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A7173">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outlineLvl w:val="0"/>
        <w:rPr>
          <w:rFonts w:hint="eastAsia" w:ascii="宋体" w:hAnsi="宋体" w:eastAsia="宋体" w:cs="宋体"/>
          <w:b/>
          <w:bCs/>
          <w:color w:val="auto"/>
          <w:sz w:val="32"/>
          <w:szCs w:val="32"/>
          <w:highlight w:val="none"/>
          <w:lang w:eastAsia="zh-CN"/>
        </w:rPr>
      </w:pPr>
      <w:bookmarkStart w:id="0" w:name="_Toc17312"/>
      <w:r>
        <w:rPr>
          <w:rFonts w:hint="eastAsia" w:ascii="宋体" w:hAnsi="宋体" w:eastAsia="宋体" w:cs="宋体"/>
          <w:b/>
          <w:bCs/>
          <w:color w:val="auto"/>
          <w:sz w:val="32"/>
          <w:szCs w:val="32"/>
          <w:highlight w:val="none"/>
        </w:rPr>
        <w:t>采购项目编号：</w:t>
      </w:r>
      <w:bookmarkEnd w:id="0"/>
      <w:r>
        <w:rPr>
          <w:rFonts w:hint="eastAsia" w:ascii="宋体" w:hAnsi="宋体" w:eastAsia="宋体" w:cs="宋体"/>
          <w:b/>
          <w:bCs/>
          <w:color w:val="auto"/>
          <w:sz w:val="32"/>
          <w:szCs w:val="32"/>
          <w:highlight w:val="none"/>
          <w:lang w:eastAsia="zh-CN"/>
        </w:rPr>
        <w:t>FDDL-2024184</w:t>
      </w:r>
    </w:p>
    <w:p w14:paraId="78CD2436">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48E56D57">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16518FC9">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265AA966">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24D06AC2">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09D34D62">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西咸新区泾河新城2025年营养改善计划项目</w:t>
      </w:r>
    </w:p>
    <w:p w14:paraId="74FDD5CE">
      <w:pPr>
        <w:keepNext w:val="0"/>
        <w:keepLines w:val="0"/>
        <w:pageBreakBefore w:val="0"/>
        <w:widowControl w:val="0"/>
        <w:kinsoku w:val="0"/>
        <w:wordWrap/>
        <w:overflowPunct w:val="0"/>
        <w:topLinePunct w:val="0"/>
        <w:autoSpaceDE w:val="0"/>
        <w:autoSpaceDN w:val="0"/>
        <w:bidi w:val="0"/>
        <w:adjustRightInd w:val="0"/>
        <w:snapToGrid w:val="0"/>
        <w:spacing w:line="600" w:lineRule="exact"/>
        <w:jc w:val="center"/>
        <w:textAlignment w:val="baseline"/>
        <w:rPr>
          <w:rFonts w:hint="eastAsia" w:ascii="宋体" w:hAnsi="宋体" w:eastAsia="宋体" w:cs="宋体"/>
          <w:b/>
          <w:bCs/>
          <w:color w:val="auto"/>
          <w:sz w:val="52"/>
          <w:szCs w:val="52"/>
          <w:highlight w:val="none"/>
        </w:rPr>
      </w:pPr>
    </w:p>
    <w:p w14:paraId="6ACC14E0">
      <w:pPr>
        <w:keepNext w:val="0"/>
        <w:keepLines w:val="0"/>
        <w:pageBreakBefore w:val="0"/>
        <w:widowControl w:val="0"/>
        <w:kinsoku w:val="0"/>
        <w:wordWrap/>
        <w:overflowPunct w:val="0"/>
        <w:topLinePunct w:val="0"/>
        <w:autoSpaceDE w:val="0"/>
        <w:autoSpaceDN w:val="0"/>
        <w:bidi w:val="0"/>
        <w:adjustRightInd w:val="0"/>
        <w:snapToGrid w:val="0"/>
        <w:spacing w:line="700" w:lineRule="exact"/>
        <w:jc w:val="center"/>
        <w:textAlignment w:val="baseline"/>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5E29AC49">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11A1257F">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37654C7B">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3A213BEE">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677FA915">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5B109BC1">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4EC592EC">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 </w:t>
      </w:r>
      <w:bookmarkStart w:id="1" w:name="_Toc6120"/>
      <w:r>
        <w:rPr>
          <w:rFonts w:hint="eastAsia" w:ascii="宋体" w:hAnsi="宋体" w:eastAsia="宋体" w:cs="宋体"/>
          <w:color w:val="auto"/>
          <w:sz w:val="30"/>
          <w:szCs w:val="30"/>
          <w:highlight w:val="none"/>
        </w:rPr>
        <w:t>采 购 人：陕西省西咸新区泾河新城管理委员会</w:t>
      </w:r>
      <w:bookmarkEnd w:id="1"/>
    </w:p>
    <w:p w14:paraId="76ABA5A8">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实施单位：西咸新区教育体育局（泾河）工作部</w:t>
      </w:r>
    </w:p>
    <w:p w14:paraId="52F2899B">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1200" w:firstLineChars="400"/>
        <w:jc w:val="both"/>
        <w:textAlignment w:val="baselin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lang w:eastAsia="zh-CN"/>
        </w:rPr>
        <w:t>陕西方得项目管理有限公司</w:t>
      </w:r>
    </w:p>
    <w:p w14:paraId="4E3402FB">
      <w:pPr>
        <w:keepNext w:val="0"/>
        <w:keepLines w:val="0"/>
        <w:pageBreakBefore w:val="0"/>
        <w:widowControl w:val="0"/>
        <w:kinsoku w:val="0"/>
        <w:wordWrap/>
        <w:overflowPunct w:val="0"/>
        <w:topLinePunct w:val="0"/>
        <w:autoSpaceDE w:val="0"/>
        <w:autoSpaceDN w:val="0"/>
        <w:bidi w:val="0"/>
        <w:adjustRightInd w:val="0"/>
        <w:snapToGrid w:val="0"/>
        <w:spacing w:line="520" w:lineRule="exact"/>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二十六</w:t>
      </w:r>
      <w:r>
        <w:rPr>
          <w:rFonts w:hint="eastAsia" w:ascii="宋体" w:hAnsi="宋体" w:eastAsia="宋体" w:cs="宋体"/>
          <w:color w:val="auto"/>
          <w:sz w:val="30"/>
          <w:szCs w:val="30"/>
          <w:highlight w:val="none"/>
        </w:rPr>
        <w:t>日</w:t>
      </w:r>
    </w:p>
    <w:p w14:paraId="0E561B45">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sectPr>
          <w:pgSz w:w="11907" w:h="16840"/>
          <w:pgMar w:top="1431" w:right="1786" w:bottom="0" w:left="1596" w:header="0" w:footer="0" w:gutter="0"/>
          <w:cols w:space="720" w:num="1"/>
        </w:sectPr>
      </w:pPr>
    </w:p>
    <w:p w14:paraId="2EB2BDFA">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sdt>
      <w:sdtPr>
        <w:rPr>
          <w:rFonts w:ascii="宋体" w:hAnsi="宋体" w:eastAsia="宋体" w:cs="Arial"/>
          <w:snapToGrid w:val="0"/>
          <w:color w:val="auto"/>
          <w:kern w:val="0"/>
          <w:sz w:val="36"/>
          <w:szCs w:val="36"/>
          <w:highlight w:val="none"/>
          <w:lang w:val="en-US" w:eastAsia="en-US" w:bidi="ar-SA"/>
        </w:rPr>
        <w:id w:val="147460609"/>
        <w15:color w:val="DBDBDB"/>
        <w:docPartObj>
          <w:docPartGallery w:val="Table of Contents"/>
          <w:docPartUnique/>
        </w:docPartObj>
      </w:sdtPr>
      <w:sdtEndPr>
        <w:rPr>
          <w:rFonts w:hint="eastAsia" w:ascii="宋体" w:hAnsi="宋体" w:eastAsia="宋体" w:cs="宋体"/>
          <w:snapToGrid w:val="0"/>
          <w:color w:val="auto"/>
          <w:kern w:val="0"/>
          <w:sz w:val="21"/>
          <w:szCs w:val="24"/>
          <w:highlight w:val="none"/>
          <w:lang w:val="en-US" w:eastAsia="en-US" w:bidi="ar-SA"/>
        </w:rPr>
      </w:sdtEndPr>
      <w:sdtContent>
        <w:p w14:paraId="04B43F22">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36"/>
              <w:szCs w:val="36"/>
              <w:highlight w:val="none"/>
            </w:rPr>
            <w:t>目录</w:t>
          </w:r>
        </w:p>
        <w:p w14:paraId="33C4C531">
          <w:pPr>
            <w:pStyle w:val="21"/>
            <w:tabs>
              <w:tab w:val="right" w:leader="dot" w:pos="8734"/>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p>
        <w:p w14:paraId="01503A64">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_Toc7705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F9271A">
          <w:pPr>
            <w:pStyle w:val="23"/>
            <w:tabs>
              <w:tab w:val="right" w:leader="dot" w:pos="8734"/>
            </w:tabs>
            <w:rPr>
              <w:color w:val="auto"/>
              <w:sz w:val="28"/>
              <w:szCs w:val="28"/>
              <w:highlight w:val="none"/>
            </w:rPr>
          </w:pPr>
        </w:p>
        <w:p w14:paraId="56F05F48">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_Toc16333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eastAsia="zh-CN"/>
            </w:rPr>
            <w:t>第二章 投标供应商须知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_Toc16333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E04F88">
          <w:pPr>
            <w:pStyle w:val="23"/>
            <w:tabs>
              <w:tab w:val="right" w:leader="dot" w:pos="8734"/>
            </w:tabs>
            <w:rPr>
              <w:color w:val="auto"/>
              <w:sz w:val="28"/>
              <w:szCs w:val="28"/>
              <w:highlight w:val="none"/>
            </w:rPr>
          </w:pPr>
        </w:p>
        <w:p w14:paraId="64442B42">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第三章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_Toc27500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9C446C">
          <w:pPr>
            <w:pStyle w:val="23"/>
            <w:tabs>
              <w:tab w:val="right" w:leader="dot" w:pos="8734"/>
            </w:tabs>
            <w:rPr>
              <w:color w:val="auto"/>
              <w:sz w:val="28"/>
              <w:szCs w:val="28"/>
              <w:highlight w:val="none"/>
            </w:rPr>
          </w:pPr>
        </w:p>
        <w:p w14:paraId="527BC8A1">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_Toc13571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第四章 采购内容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_Toc13571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CCFFC4">
          <w:pPr>
            <w:pStyle w:val="21"/>
            <w:tabs>
              <w:tab w:val="right" w:leader="dot" w:pos="8734"/>
            </w:tabs>
            <w:rPr>
              <w:rFonts w:hint="eastAsia" w:ascii="宋体" w:hAnsi="宋体" w:eastAsia="宋体" w:cs="宋体"/>
              <w:color w:val="auto"/>
              <w:sz w:val="28"/>
              <w:szCs w:val="28"/>
              <w:highlight w:val="none"/>
            </w:rPr>
          </w:pPr>
        </w:p>
        <w:p w14:paraId="29229381">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_Toc20389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商务要求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_Toc20389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4C99D1A">
          <w:pPr>
            <w:pStyle w:val="23"/>
            <w:tabs>
              <w:tab w:val="right" w:leader="dot" w:pos="8734"/>
            </w:tabs>
            <w:rPr>
              <w:color w:val="auto"/>
              <w:sz w:val="28"/>
              <w:szCs w:val="28"/>
              <w:highlight w:val="none"/>
            </w:rPr>
          </w:pPr>
        </w:p>
        <w:p w14:paraId="77A2AB17">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_Toc5016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eastAsia="zh-CN"/>
            </w:rPr>
            <w:t>第</w:t>
          </w:r>
          <w:r>
            <w:rPr>
              <w:rFonts w:hint="eastAsia"/>
              <w:color w:val="auto"/>
              <w:sz w:val="28"/>
              <w:szCs w:val="28"/>
              <w:highlight w:val="none"/>
              <w:lang w:val="en-US" w:eastAsia="zh-CN"/>
            </w:rPr>
            <w:t>六</w:t>
          </w:r>
          <w:r>
            <w:rPr>
              <w:rFonts w:hint="eastAsia"/>
              <w:color w:val="auto"/>
              <w:sz w:val="28"/>
              <w:szCs w:val="28"/>
              <w:highlight w:val="none"/>
              <w:lang w:eastAsia="zh-CN"/>
            </w:rPr>
            <w:t>章 政府采购合同格式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_Toc5016 \h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9995D5">
          <w:pPr>
            <w:pStyle w:val="23"/>
            <w:tabs>
              <w:tab w:val="right" w:leader="dot" w:pos="8734"/>
            </w:tabs>
            <w:rPr>
              <w:color w:val="auto"/>
              <w:sz w:val="28"/>
              <w:szCs w:val="28"/>
              <w:highlight w:val="none"/>
            </w:rPr>
          </w:pPr>
        </w:p>
        <w:p w14:paraId="6D72D8A8">
          <w:pPr>
            <w:pStyle w:val="21"/>
            <w:tabs>
              <w:tab w:val="right" w:leader="dot" w:pos="8734"/>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_Toc23832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_Toc23832 \h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D46BA36">
          <w:pPr>
            <w:pStyle w:val="22"/>
            <w:tabs>
              <w:tab w:val="right" w:leader="dot" w:pos="8734"/>
            </w:tabs>
            <w:rPr>
              <w:color w:val="auto"/>
              <w:highlight w:val="none"/>
            </w:rPr>
          </w:pPr>
        </w:p>
        <w:p w14:paraId="7720D5E5">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sectPr>
              <w:headerReference r:id="rId5" w:type="default"/>
              <w:pgSz w:w="11907" w:h="16840"/>
              <w:pgMar w:top="1113" w:right="1586" w:bottom="0" w:left="1587" w:header="878" w:footer="0" w:gutter="0"/>
              <w:cols w:space="720" w:num="1"/>
            </w:sectPr>
          </w:pPr>
          <w:r>
            <w:rPr>
              <w:rFonts w:hint="eastAsia" w:ascii="宋体" w:hAnsi="宋体" w:eastAsia="宋体" w:cs="宋体"/>
              <w:color w:val="auto"/>
              <w:szCs w:val="24"/>
              <w:highlight w:val="none"/>
            </w:rPr>
            <w:fldChar w:fldCharType="end"/>
          </w:r>
        </w:p>
      </w:sdtContent>
    </w:sdt>
    <w:p w14:paraId="51195123">
      <w:pPr>
        <w:keepNext w:val="0"/>
        <w:keepLines w:val="0"/>
        <w:pageBreakBefore w:val="0"/>
        <w:widowControl w:val="0"/>
        <w:kinsoku w:val="0"/>
        <w:wordWrap/>
        <w:overflowPunct w:val="0"/>
        <w:topLinePunct w:val="0"/>
        <w:autoSpaceDE w:val="0"/>
        <w:autoSpaceDN w:val="0"/>
        <w:bidi w:val="0"/>
        <w:adjustRightInd w:val="0"/>
        <w:snapToGrid w:val="0"/>
        <w:spacing w:line="520" w:lineRule="exact"/>
        <w:textAlignment w:val="baseline"/>
        <w:rPr>
          <w:rFonts w:hint="eastAsia" w:ascii="宋体" w:hAnsi="宋体" w:eastAsia="宋体" w:cs="宋体"/>
          <w:color w:val="auto"/>
          <w:sz w:val="24"/>
          <w:szCs w:val="24"/>
          <w:highlight w:val="none"/>
        </w:rPr>
      </w:pPr>
    </w:p>
    <w:p w14:paraId="65A78E92">
      <w:pPr>
        <w:pStyle w:val="6"/>
        <w:bidi w:val="0"/>
        <w:jc w:val="center"/>
        <w:outlineLvl w:val="0"/>
        <w:rPr>
          <w:rFonts w:hint="eastAsia" w:ascii="宋体" w:hAnsi="宋体" w:eastAsia="宋体" w:cs="宋体"/>
          <w:snapToGrid/>
          <w:color w:val="auto"/>
          <w:kern w:val="0"/>
          <w:sz w:val="24"/>
          <w:szCs w:val="24"/>
          <w:highlight w:val="none"/>
          <w:lang w:eastAsia="zh-CN"/>
        </w:rPr>
      </w:pPr>
      <w:bookmarkStart w:id="2" w:name="_Toc7705"/>
      <w:r>
        <w:rPr>
          <w:rFonts w:hint="eastAsia" w:ascii="宋体" w:hAnsi="宋体" w:eastAsia="宋体" w:cs="宋体"/>
          <w:color w:val="auto"/>
          <w:highlight w:val="none"/>
          <w:lang w:eastAsia="zh-CN"/>
        </w:rPr>
        <w:t>第一章 招标公告</w:t>
      </w:r>
      <w:bookmarkEnd w:id="2"/>
    </w:p>
    <w:p w14:paraId="235FEA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西咸新区泾河新城2025年营养改善计划项目潜在的投标人可在</w:t>
      </w:r>
      <w:r>
        <w:rPr>
          <w:rFonts w:hint="eastAsia" w:ascii="宋体" w:hAnsi="宋体" w:eastAsia="宋体" w:cs="宋体"/>
          <w:snapToGrid/>
          <w:color w:val="auto"/>
          <w:kern w:val="0"/>
          <w:sz w:val="24"/>
          <w:szCs w:val="24"/>
          <w:highlight w:val="none"/>
          <w:lang w:val="en-US" w:eastAsia="zh-CN"/>
        </w:rPr>
        <w:t>全国公共资源交易平台(陕西省·西咸新区)自行下载</w:t>
      </w:r>
      <w:r>
        <w:rPr>
          <w:rFonts w:hint="eastAsia" w:ascii="宋体" w:hAnsi="宋体" w:eastAsia="宋体" w:cs="宋体"/>
          <w:snapToGrid/>
          <w:color w:val="auto"/>
          <w:kern w:val="0"/>
          <w:sz w:val="24"/>
          <w:szCs w:val="24"/>
          <w:highlight w:val="none"/>
          <w:lang w:eastAsia="zh-CN"/>
        </w:rPr>
        <w:t>，并于202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19</w:t>
      </w:r>
      <w:r>
        <w:rPr>
          <w:rFonts w:hint="eastAsia" w:ascii="宋体" w:hAnsi="宋体" w:eastAsia="宋体" w:cs="宋体"/>
          <w:snapToGrid/>
          <w:color w:val="auto"/>
          <w:kern w:val="0"/>
          <w:sz w:val="24"/>
          <w:szCs w:val="24"/>
          <w:highlight w:val="none"/>
          <w:lang w:eastAsia="zh-CN"/>
        </w:rPr>
        <w:t>日9时30分前递交投标文件。</w:t>
      </w:r>
    </w:p>
    <w:p w14:paraId="33022DA9">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3" w:name="_Toc19254"/>
      <w:r>
        <w:rPr>
          <w:rFonts w:hint="eastAsia" w:ascii="宋体" w:hAnsi="宋体" w:eastAsia="宋体" w:cs="宋体"/>
          <w:snapToGrid/>
          <w:color w:val="auto"/>
          <w:kern w:val="0"/>
          <w:sz w:val="24"/>
          <w:szCs w:val="24"/>
          <w:highlight w:val="none"/>
          <w:lang w:eastAsia="zh-CN"/>
        </w:rPr>
        <w:t>一、项目基本情况</w:t>
      </w:r>
      <w:bookmarkEnd w:id="3"/>
    </w:p>
    <w:p w14:paraId="6944A7D8">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1、项目编号：FDDL-2024184</w:t>
      </w:r>
    </w:p>
    <w:p w14:paraId="3EAA342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2、项目名称：西咸新区泾河新城2025年营养改善计划项目</w:t>
      </w:r>
    </w:p>
    <w:p w14:paraId="40D1456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3、预算金额：33111300.00元（</w:t>
      </w:r>
      <w:r>
        <w:rPr>
          <w:rFonts w:hint="eastAsia" w:ascii="宋体" w:hAnsi="宋体" w:eastAsia="宋体" w:cs="宋体"/>
          <w:snapToGrid/>
          <w:color w:val="auto"/>
          <w:kern w:val="0"/>
          <w:sz w:val="24"/>
          <w:szCs w:val="24"/>
          <w:highlight w:val="none"/>
          <w:lang w:val="en-US" w:eastAsia="zh-CN"/>
        </w:rPr>
        <w:t>其中专项财政资金为15511000.00元，学校自筹资金为17600300.00元</w:t>
      </w:r>
      <w:r>
        <w:rPr>
          <w:rFonts w:hint="eastAsia" w:ascii="宋体" w:hAnsi="宋体" w:eastAsia="宋体" w:cs="宋体"/>
          <w:snapToGrid/>
          <w:color w:val="auto"/>
          <w:kern w:val="0"/>
          <w:sz w:val="24"/>
          <w:szCs w:val="24"/>
          <w:highlight w:val="none"/>
          <w:lang w:eastAsia="zh-CN"/>
        </w:rPr>
        <w:t>）</w:t>
      </w:r>
    </w:p>
    <w:p w14:paraId="3C705960">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、最高限价（</w:t>
      </w:r>
      <w:r>
        <w:rPr>
          <w:rFonts w:hint="eastAsia" w:ascii="宋体" w:hAnsi="宋体" w:eastAsia="宋体" w:cs="宋体"/>
          <w:snapToGrid/>
          <w:color w:val="auto"/>
          <w:kern w:val="0"/>
          <w:sz w:val="24"/>
          <w:szCs w:val="24"/>
          <w:highlight w:val="none"/>
          <w:lang w:val="en-US" w:eastAsia="zh-CN"/>
        </w:rPr>
        <w:t>平均折扣率</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90%</w:t>
      </w:r>
    </w:p>
    <w:p w14:paraId="49B9AFC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、采购需求：实施西咸新区泾河新城2025年营养改善计划项目（详见第四章采购内容）</w:t>
      </w:r>
    </w:p>
    <w:p w14:paraId="7FE627B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、合同履行期限：200日历日（具体服务起止日期可随合同签订时间相应顺延）</w:t>
      </w:r>
    </w:p>
    <w:p w14:paraId="5F71386E">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 w:name="_Toc20288"/>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、本项目是否接受联合体投标：不接受</w:t>
      </w:r>
      <w:bookmarkEnd w:id="4"/>
    </w:p>
    <w:p w14:paraId="0C36BEBB">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 w:name="_Toc432"/>
      <w:r>
        <w:rPr>
          <w:rFonts w:hint="eastAsia" w:ascii="宋体" w:hAnsi="宋体" w:eastAsia="宋体" w:cs="宋体"/>
          <w:snapToGrid/>
          <w:color w:val="auto"/>
          <w:kern w:val="0"/>
          <w:sz w:val="24"/>
          <w:szCs w:val="24"/>
          <w:highlight w:val="none"/>
          <w:lang w:eastAsia="zh-CN"/>
        </w:rPr>
        <w:t>二、 投标人的资格要求</w:t>
      </w:r>
      <w:bookmarkEnd w:id="5"/>
    </w:p>
    <w:p w14:paraId="0E824A1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 w:name="_Toc19622"/>
      <w:r>
        <w:rPr>
          <w:rFonts w:hint="eastAsia" w:ascii="宋体" w:hAnsi="宋体" w:eastAsia="宋体" w:cs="宋体"/>
          <w:snapToGrid/>
          <w:color w:val="auto"/>
          <w:kern w:val="0"/>
          <w:sz w:val="24"/>
          <w:szCs w:val="24"/>
          <w:highlight w:val="none"/>
          <w:lang w:eastAsia="zh-CN"/>
        </w:rPr>
        <w:t>1、满足《中华人民共和国政府采购法》第二十二条规定</w:t>
      </w:r>
      <w:bookmarkEnd w:id="6"/>
    </w:p>
    <w:p w14:paraId="6866E21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2、落实政府采购政策需满足的资格要求：</w:t>
      </w:r>
    </w:p>
    <w:p w14:paraId="22758C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（1）《政府采购促进中小企业发展管理办法》（财库〔2020〕46号）；</w:t>
      </w:r>
    </w:p>
    <w:p w14:paraId="3AC04F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（2）《财政部、司法部关于政府采购支持监狱企业发展有关问题的通知》（财库〔2014〕68号）；</w:t>
      </w:r>
    </w:p>
    <w:p w14:paraId="259D82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（3）《民政部、财政部、中国残疾人联合会关于促进残疾人就业政府采购政策的通知》（财库〔2017〕141号）；</w:t>
      </w:r>
    </w:p>
    <w:p w14:paraId="7D7FB2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（4）《财政部办公厅关于政府采购进口产品管理有关问题的通知》（财办库[2008]</w:t>
      </w:r>
      <w:r>
        <w:rPr>
          <w:rStyle w:val="15"/>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2</w:t>
      </w:r>
      <w:r>
        <w:rPr>
          <w:rStyle w:val="15"/>
          <w:rFonts w:hint="eastAsia" w:ascii="宋体" w:hAnsi="宋体" w:eastAsia="宋体" w:cs="宋体"/>
          <w:b w:val="0"/>
          <w:bCs w:val="0"/>
          <w:i w:val="0"/>
          <w:iCs w:val="0"/>
          <w:caps w:val="0"/>
          <w:color w:val="auto"/>
          <w:spacing w:val="0"/>
          <w:sz w:val="24"/>
          <w:szCs w:val="24"/>
          <w:highlight w:val="none"/>
          <w:shd w:val="clear" w:color="auto" w:fill="FFFFFF"/>
        </w:rPr>
        <w:t>48号）；</w:t>
      </w:r>
    </w:p>
    <w:p w14:paraId="0B1969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（5）《关于印发环境标志产品政府采购品目清单的通知》（财库〔2019〕18号）；</w:t>
      </w:r>
    </w:p>
    <w:p w14:paraId="6B3034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（6）《关于印发节能产品政府采购品目清单的通知》（财库〔2019〕19号）；</w:t>
      </w:r>
    </w:p>
    <w:p w14:paraId="7B96DA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（7）《关于进一步加强政府绿色采购有关问题的通知》（陕财办采〔2021〕29号）</w:t>
      </w:r>
    </w:p>
    <w:p w14:paraId="588752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（8）《财政部发展改革委生态环境部市场监管总局关于调整优化节能产品、环境标志产品 政府采购执行机制的通知》（财库〔2019〕9号）；</w:t>
      </w:r>
    </w:p>
    <w:p w14:paraId="22D959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（9）《陕西省财政厅关于加快推进我省中小企业政府采购信用融资工作的通知》 （陕财办 采〔2020〕15 号）；</w:t>
      </w:r>
    </w:p>
    <w:p w14:paraId="049585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（10）《关于运用政府采购政策支持乡村产业振兴的通知》（财库〔2021〕19号）；</w:t>
      </w:r>
    </w:p>
    <w:p w14:paraId="7BFCBA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（11）《关于深入开展政府采购脱贫地区农副产品工作推进乡村产业振兴的实施意见》的通 知（财库〔2021〕20号）；</w:t>
      </w:r>
    </w:p>
    <w:p w14:paraId="2D0AEE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Style w:val="15"/>
          <w:rFonts w:hint="eastAsia" w:ascii="宋体" w:hAnsi="宋体" w:eastAsia="宋体" w:cs="宋体"/>
          <w:b w:val="0"/>
          <w:bCs w:val="0"/>
          <w:i w:val="0"/>
          <w:iCs w:val="0"/>
          <w:caps w:val="0"/>
          <w:color w:val="auto"/>
          <w:spacing w:val="0"/>
          <w:sz w:val="24"/>
          <w:szCs w:val="24"/>
          <w:highlight w:val="none"/>
          <w:shd w:val="clear" w:color="auto" w:fill="FFFFFF"/>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（12）《财政部关于进一步加大政府采购支持中小企业力度的通知》（财库〔2022〕19号）；</w:t>
      </w:r>
    </w:p>
    <w:p w14:paraId="5198716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Style w:val="15"/>
          <w:rFonts w:hint="eastAsia" w:ascii="宋体" w:hAnsi="宋体" w:eastAsia="宋体" w:cs="宋体"/>
          <w:b w:val="0"/>
          <w:bCs w:val="0"/>
          <w:i w:val="0"/>
          <w:iCs w:val="0"/>
          <w:caps w:val="0"/>
          <w:color w:val="auto"/>
          <w:spacing w:val="0"/>
          <w:sz w:val="24"/>
          <w:szCs w:val="24"/>
          <w:highlight w:val="none"/>
          <w:shd w:val="clear" w:color="auto" w:fill="FFFFFF"/>
        </w:rPr>
        <w:t>（13）其他需要落实的政府采购政策（如有最新颁布的政府采购政策，按最新的文件执行）；</w:t>
      </w:r>
    </w:p>
    <w:p w14:paraId="3B2C380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 w:name="_Toc24290"/>
      <w:r>
        <w:rPr>
          <w:rFonts w:hint="eastAsia" w:ascii="宋体" w:hAnsi="宋体" w:eastAsia="宋体" w:cs="宋体"/>
          <w:snapToGrid/>
          <w:color w:val="auto"/>
          <w:kern w:val="0"/>
          <w:sz w:val="24"/>
          <w:szCs w:val="24"/>
          <w:highlight w:val="none"/>
          <w:lang w:eastAsia="zh-CN"/>
        </w:rPr>
        <w:t>3、本项目的特定资格要求：</w:t>
      </w:r>
      <w:bookmarkEnd w:id="7"/>
    </w:p>
    <w:p w14:paraId="19F7C02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r>
        <w:rPr>
          <w:rStyle w:val="15"/>
          <w:rFonts w:hint="eastAsia" w:ascii="宋体" w:hAnsi="宋体" w:eastAsia="宋体" w:cs="宋体"/>
          <w:b w:val="0"/>
          <w:bCs w:val="0"/>
          <w:i w:val="0"/>
          <w:iCs w:val="0"/>
          <w:caps w:val="0"/>
          <w:color w:val="auto"/>
          <w:spacing w:val="0"/>
          <w:sz w:val="24"/>
          <w:szCs w:val="24"/>
          <w:highlight w:val="none"/>
          <w:shd w:val="clear" w:color="auto" w:fill="FFFFFF"/>
        </w:rPr>
        <w:t>供应商为具有独立承担民事责任能力的法人、其他组织或自然人，并出具合法有效的营业执照或事业单位法人证书等国家规定的相关证明，自然人参与的提供其身份证明；</w:t>
      </w:r>
    </w:p>
    <w:p w14:paraId="759B753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（2）法定代表人参加投标的，须提供本人身份证加盖公章的复印件；法定代表人授权他人参加投标的，须提供法定代表人授权委托书及被授权代表的身份证复印件；</w:t>
      </w:r>
    </w:p>
    <w:p w14:paraId="7C0BB09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）提供鸡蛋、肉类生产企业有效期内的《动物防疫条件合格证》；鲜肉必须提供定点屠宰厂(场)的《生猪定点屠宰机构》资质；</w:t>
      </w:r>
    </w:p>
    <w:p w14:paraId="278D1F7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t>）供应商为生产厂家的须提供《食品生产许可证》及《食品经营许可证》；供应商为代理商的须提供《食品经营许可证》，并提供所代理主要产品（米、面、油、奶）生产厂家的《食品生产许可证》；</w:t>
      </w:r>
    </w:p>
    <w:p w14:paraId="50E0963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评标现场查询）</w:t>
      </w:r>
      <w:r>
        <w:rPr>
          <w:rFonts w:hint="eastAsia" w:ascii="宋体" w:hAnsi="宋体" w:eastAsia="宋体" w:cs="宋体"/>
          <w:snapToGrid/>
          <w:color w:val="auto"/>
          <w:kern w:val="0"/>
          <w:sz w:val="24"/>
          <w:szCs w:val="24"/>
          <w:highlight w:val="none"/>
          <w:lang w:eastAsia="zh-CN"/>
        </w:rPr>
        <w:t>；</w:t>
      </w:r>
    </w:p>
    <w:p w14:paraId="699BFE1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）单位负责人为同一人或者存在控股、管理关系的不同单位不得同时参加同一项目投标（提供投标人企业关系关联承诺书）；</w:t>
      </w:r>
    </w:p>
    <w:p w14:paraId="324114B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不接受联合体投标（提供非联合体承诺书）。</w:t>
      </w:r>
    </w:p>
    <w:p w14:paraId="2075E601">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 w:name="_Toc28062"/>
      <w:r>
        <w:rPr>
          <w:rFonts w:hint="eastAsia" w:ascii="宋体" w:hAnsi="宋体" w:eastAsia="宋体" w:cs="宋体"/>
          <w:snapToGrid/>
          <w:color w:val="auto"/>
          <w:kern w:val="0"/>
          <w:sz w:val="24"/>
          <w:szCs w:val="24"/>
          <w:highlight w:val="none"/>
          <w:lang w:eastAsia="zh-CN"/>
        </w:rPr>
        <w:t>三、 招标文件的获取方式</w:t>
      </w:r>
      <w:bookmarkEnd w:id="8"/>
    </w:p>
    <w:p w14:paraId="22ACBF8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时间：从 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27</w:t>
      </w:r>
      <w:r>
        <w:rPr>
          <w:rFonts w:hint="eastAsia" w:ascii="宋体" w:hAnsi="宋体" w:eastAsia="宋体" w:cs="宋体"/>
          <w:snapToGrid/>
          <w:color w:val="auto"/>
          <w:kern w:val="0"/>
          <w:sz w:val="24"/>
          <w:szCs w:val="24"/>
          <w:highlight w:val="none"/>
          <w:lang w:eastAsia="zh-CN"/>
        </w:rPr>
        <w:t>日至 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 xml:space="preserve"> 年</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日每天 00:00:00-23:59:59 止</w:t>
      </w:r>
    </w:p>
    <w:p w14:paraId="1D11828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途径</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全国公共资源交易平台(陕西省·西咸新区) 自行下载</w:t>
      </w:r>
    </w:p>
    <w:p w14:paraId="3D11BBD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方式：</w:t>
      </w:r>
      <w:r>
        <w:rPr>
          <w:rFonts w:hint="eastAsia" w:ascii="宋体" w:hAnsi="宋体" w:eastAsia="宋体" w:cs="宋体"/>
          <w:snapToGrid/>
          <w:color w:val="auto"/>
          <w:kern w:val="0"/>
          <w:sz w:val="24"/>
          <w:szCs w:val="24"/>
          <w:highlight w:val="none"/>
          <w:lang w:val="en-US" w:eastAsia="zh-CN"/>
        </w:rPr>
        <w:t>在线获取</w:t>
      </w:r>
    </w:p>
    <w:p w14:paraId="15EEDB6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售价：免费赠送</w:t>
      </w:r>
    </w:p>
    <w:p w14:paraId="3F264B2B">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9" w:name="_Toc15519"/>
      <w:r>
        <w:rPr>
          <w:rFonts w:hint="eastAsia" w:ascii="宋体" w:hAnsi="宋体" w:eastAsia="宋体" w:cs="宋体"/>
          <w:snapToGrid/>
          <w:color w:val="auto"/>
          <w:kern w:val="0"/>
          <w:sz w:val="24"/>
          <w:szCs w:val="24"/>
          <w:highlight w:val="none"/>
          <w:lang w:eastAsia="zh-CN"/>
        </w:rPr>
        <w:t xml:space="preserve">四、 </w:t>
      </w:r>
      <w:bookmarkEnd w:id="9"/>
      <w:r>
        <w:rPr>
          <w:rFonts w:hint="eastAsia" w:ascii="宋体" w:hAnsi="宋体" w:eastAsia="宋体" w:cs="宋体"/>
          <w:snapToGrid/>
          <w:color w:val="auto"/>
          <w:kern w:val="0"/>
          <w:sz w:val="24"/>
          <w:szCs w:val="24"/>
          <w:highlight w:val="none"/>
          <w:lang w:eastAsia="zh-CN"/>
        </w:rPr>
        <w:t>提交投标文件截止时间、开标时间和地点</w:t>
      </w:r>
    </w:p>
    <w:p w14:paraId="5420850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截止时间：202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月</w:t>
      </w:r>
      <w:r>
        <w:rPr>
          <w:rFonts w:hint="eastAsia" w:ascii="宋体" w:hAnsi="宋体" w:eastAsia="宋体" w:cs="宋体"/>
          <w:snapToGrid/>
          <w:color w:val="auto"/>
          <w:kern w:val="0"/>
          <w:sz w:val="24"/>
          <w:szCs w:val="24"/>
          <w:highlight w:val="none"/>
          <w:lang w:val="en-US" w:eastAsia="zh-CN"/>
        </w:rPr>
        <w:t>19</w:t>
      </w:r>
      <w:r>
        <w:rPr>
          <w:rFonts w:hint="eastAsia" w:ascii="宋体" w:hAnsi="宋体" w:eastAsia="宋体" w:cs="宋体"/>
          <w:snapToGrid/>
          <w:color w:val="auto"/>
          <w:kern w:val="0"/>
          <w:sz w:val="24"/>
          <w:szCs w:val="24"/>
          <w:highlight w:val="none"/>
          <w:lang w:eastAsia="zh-CN"/>
        </w:rPr>
        <w:t>日 9 时 30 分</w:t>
      </w:r>
    </w:p>
    <w:p w14:paraId="287CB08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提交投标文件地点：</w:t>
      </w:r>
      <w:r>
        <w:rPr>
          <w:rFonts w:hint="eastAsia" w:ascii="宋体" w:hAnsi="宋体" w:eastAsia="宋体" w:cs="宋体"/>
          <w:snapToGrid/>
          <w:color w:val="auto"/>
          <w:kern w:val="0"/>
          <w:sz w:val="24"/>
          <w:szCs w:val="24"/>
          <w:highlight w:val="none"/>
          <w:lang w:val="en-US" w:eastAsia="zh-CN"/>
        </w:rPr>
        <w:t>全国公共资源交易平台（陕西省.西咸新区）（http://xxxq.sxggzyjy.cn）网上递交</w:t>
      </w:r>
    </w:p>
    <w:p w14:paraId="32EC7992">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开标地点：全国公共资源交易平台（陕西省.西咸新区）平台不见面开标大厅</w:t>
      </w:r>
    </w:p>
    <w:p w14:paraId="6F2293C4">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0" w:name="_Toc13103"/>
      <w:r>
        <w:rPr>
          <w:rFonts w:hint="eastAsia" w:ascii="宋体" w:hAnsi="宋体" w:eastAsia="宋体" w:cs="宋体"/>
          <w:snapToGrid/>
          <w:color w:val="auto"/>
          <w:kern w:val="0"/>
          <w:sz w:val="24"/>
          <w:szCs w:val="24"/>
          <w:highlight w:val="none"/>
          <w:lang w:eastAsia="zh-CN"/>
        </w:rPr>
        <w:t>五、公告期限</w:t>
      </w:r>
      <w:bookmarkEnd w:id="10"/>
    </w:p>
    <w:p w14:paraId="3D15A63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自本公告发布之日起 5 个工作日。</w:t>
      </w:r>
    </w:p>
    <w:p w14:paraId="76DE74C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 w:name="_Toc25903"/>
      <w:r>
        <w:rPr>
          <w:rFonts w:hint="eastAsia" w:ascii="宋体" w:hAnsi="宋体" w:eastAsia="宋体" w:cs="宋体"/>
          <w:snapToGrid/>
          <w:color w:val="auto"/>
          <w:kern w:val="0"/>
          <w:sz w:val="24"/>
          <w:szCs w:val="24"/>
          <w:highlight w:val="none"/>
          <w:lang w:eastAsia="zh-CN"/>
        </w:rPr>
        <w:t>六、其他补充事宜</w:t>
      </w:r>
      <w:bookmarkEnd w:id="11"/>
    </w:p>
    <w:p w14:paraId="7837034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1.请供应商按照陕西省财政厅关于政府采购供应商注册登记有关事项的通知中的要求，通过陕西省政府采购网（http://www.ccgp-shaanxi.gov.cn/）注册登记加入陕西省政府采购供应商库。</w:t>
      </w:r>
    </w:p>
    <w:p w14:paraId="22B7EB3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2.本项目采用“不见面开标 ”方式，各供应商可登录西咸公共资源交易中心下载操作手册,并在投标截止时间前通过全国公共资源交易平台（陕西省·西咸新区）递交电子投标文件。因供应商自身设施故障或自身原因导致无法完成投标的，由供应商自行承担后果。</w:t>
      </w:r>
    </w:p>
    <w:p w14:paraId="6758E888">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）供应商可登录全国公共资源交易平台（陕西省·西咸新区），选择本项目点击“我要投标 ”，在获取</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文件时限内登录全国公共资源交易平台（陕西省·西咸新区）系统，直接下载</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文件。逾期下载通道将关闭，未及时下载</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文件将会影响后续开评标活动。</w:t>
      </w:r>
    </w:p>
    <w:p w14:paraId="6BB4C91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）办理 CA 锁方式（仅供参考）：供应商初次使用交易平台，需前往陕西</w:t>
      </w:r>
    </w:p>
    <w:p w14:paraId="294EB440">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省数字证书认证中心股份有限公司办理 CA 锁，办理地址及咨询电话如下：</w:t>
      </w:r>
    </w:p>
    <w:p w14:paraId="7A24585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西安市高新三路九号信息港大厦一层 101 室，咨询电话:4006369888 ；</w:t>
      </w:r>
    </w:p>
    <w:p w14:paraId="003B832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西安市长安北路 14 号省体育公寓 B 座一楼，咨询电话：029-88661241；</w:t>
      </w:r>
    </w:p>
    <w:p w14:paraId="4F8FF79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西安市公共资源交易中心：西安市文景北路 16 号白桦林国际 B 座 2 楼最右 12 号窗口，电话：029-86510073 转 80211.</w:t>
      </w:r>
    </w:p>
    <w:p w14:paraId="546BD4F7">
      <w:pPr>
        <w:widowControl w:val="0"/>
        <w:numPr>
          <w:ilvl w:val="0"/>
          <w:numId w:val="0"/>
        </w:numPr>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）根据《西咸新区财政局关于促进政府采购公平竞争优化营商环境的通知》（陕西咸财函〔2021〕359 号），供应商登记免费领取招标文件的，如不参与项目投标，应在递交</w:t>
      </w:r>
      <w:r>
        <w:rPr>
          <w:rFonts w:hint="eastAsia" w:ascii="宋体" w:hAnsi="宋体" w:eastAsia="宋体" w:cs="宋体"/>
          <w:snapToGrid/>
          <w:color w:val="auto"/>
          <w:kern w:val="0"/>
          <w:sz w:val="24"/>
          <w:szCs w:val="24"/>
          <w:highlight w:val="none"/>
          <w:lang w:val="en-US" w:eastAsia="zh-CN"/>
        </w:rPr>
        <w:t>投标</w:t>
      </w:r>
      <w:r>
        <w:rPr>
          <w:rFonts w:hint="eastAsia" w:ascii="宋体" w:hAnsi="宋体" w:eastAsia="宋体" w:cs="宋体"/>
          <w:snapToGrid/>
          <w:color w:val="auto"/>
          <w:kern w:val="0"/>
          <w:sz w:val="24"/>
          <w:szCs w:val="24"/>
          <w:highlight w:val="none"/>
          <w:lang w:eastAsia="zh-CN"/>
        </w:rPr>
        <w:t>文件截止时间前一日以书面形式告知采购代理机构。否则采购代理机构可以向财政部门反映情况并提供相应的佐证。供应商一年内累计出现三次该情形，将被监管部门记录为失信行为。</w:t>
      </w:r>
    </w:p>
    <w:p w14:paraId="3BAB7E08">
      <w:pPr>
        <w:widowControl w:val="0"/>
        <w:numPr>
          <w:ilvl w:val="0"/>
          <w:numId w:val="0"/>
        </w:numPr>
        <w:kinsoku/>
        <w:autoSpaceDE/>
        <w:autoSpaceDN/>
        <w:adjustRightInd/>
        <w:snapToGrid/>
        <w:spacing w:line="500" w:lineRule="exact"/>
        <w:ind w:firstLine="720" w:firstLineChars="3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根据《关于全面推行政府采购投标人基本资格条件承诺制的通知》（陕西咸财金发〔2023〕119号）的有关规定，本项目对《中华人民共和国政府采购法实施条例》第十七条第一款第（二）项、第（三）项、第（四）项要求提供的有关材料进行简化。投标人参与本项目只需以书面形式提供规定格式的《基本资格条件承诺函》。</w:t>
      </w:r>
    </w:p>
    <w:p w14:paraId="12F47895">
      <w:pPr>
        <w:widowControl w:val="0"/>
        <w:numPr>
          <w:ilvl w:val="0"/>
          <w:numId w:val="0"/>
        </w:numPr>
        <w:kinsoku/>
        <w:autoSpaceDE/>
        <w:autoSpaceDN/>
        <w:adjustRightInd/>
        <w:snapToGrid/>
        <w:spacing w:line="500" w:lineRule="exact"/>
        <w:ind w:firstLine="720" w:firstLineChars="3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4.采购人单位：陕西省西咸新区泾河新城管理委员会（实施单位：西咸新区教育体育局（泾河）工作部）</w:t>
      </w:r>
    </w:p>
    <w:p w14:paraId="66EC38D8">
      <w:pPr>
        <w:widowControl w:val="0"/>
        <w:numPr>
          <w:ilvl w:val="0"/>
          <w:numId w:val="0"/>
        </w:numPr>
        <w:kinsoku/>
        <w:autoSpaceDE/>
        <w:autoSpaceDN/>
        <w:adjustRightInd/>
        <w:snapToGrid/>
        <w:spacing w:line="500" w:lineRule="exact"/>
        <w:ind w:firstLine="720" w:firstLineChars="3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5.本项目非专门面向中小企业采购。</w:t>
      </w:r>
    </w:p>
    <w:p w14:paraId="77228502">
      <w:pPr>
        <w:widowControl w:val="0"/>
        <w:numPr>
          <w:ilvl w:val="0"/>
          <w:numId w:val="0"/>
        </w:numPr>
        <w:kinsoku/>
        <w:autoSpaceDE/>
        <w:autoSpaceDN/>
        <w:adjustRightInd/>
        <w:snapToGrid/>
        <w:spacing w:line="500" w:lineRule="exact"/>
        <w:ind w:firstLine="723" w:firstLineChars="300"/>
        <w:jc w:val="both"/>
        <w:textAlignment w:val="auto"/>
        <w:rPr>
          <w:rFonts w:hint="default"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6.本项目最高限价（平均折扣率）：90%。</w:t>
      </w:r>
    </w:p>
    <w:p w14:paraId="519B8765">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 w:name="_Toc3280"/>
      <w:r>
        <w:rPr>
          <w:rFonts w:hint="eastAsia" w:ascii="宋体" w:hAnsi="宋体" w:eastAsia="宋体" w:cs="宋体"/>
          <w:snapToGrid/>
          <w:color w:val="auto"/>
          <w:kern w:val="0"/>
          <w:sz w:val="24"/>
          <w:szCs w:val="24"/>
          <w:highlight w:val="none"/>
          <w:lang w:eastAsia="zh-CN"/>
        </w:rPr>
        <w:t>七、对本次招标提出询问，请按以下方式联系。</w:t>
      </w:r>
      <w:bookmarkEnd w:id="12"/>
    </w:p>
    <w:p w14:paraId="0FA3CFCC">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 w:name="_Toc8447"/>
      <w:r>
        <w:rPr>
          <w:rFonts w:hint="eastAsia" w:ascii="宋体" w:hAnsi="宋体" w:eastAsia="宋体" w:cs="宋体"/>
          <w:snapToGrid/>
          <w:color w:val="auto"/>
          <w:kern w:val="0"/>
          <w:sz w:val="24"/>
          <w:szCs w:val="24"/>
          <w:highlight w:val="none"/>
          <w:lang w:eastAsia="zh-CN"/>
        </w:rPr>
        <w:t>1、采购人信息</w:t>
      </w:r>
      <w:bookmarkEnd w:id="13"/>
    </w:p>
    <w:p w14:paraId="3D33707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 购 人：陕西省西咸新区泾河新城管理委员会</w:t>
      </w:r>
    </w:p>
    <w:p w14:paraId="2232203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实施单位：西咸新区教育体育局（泾河）工作部</w:t>
      </w:r>
    </w:p>
    <w:p w14:paraId="465C4E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联系人：田老师</w:t>
      </w:r>
    </w:p>
    <w:p w14:paraId="08215A2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联系地址：陕西省西咸新区泾河新城泾河大道中段产业孵化中心</w:t>
      </w:r>
    </w:p>
    <w:p w14:paraId="11CAC2C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联系电话：029-36390211</w:t>
      </w:r>
    </w:p>
    <w:p w14:paraId="583C2C5B">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 w:name="_Toc14195"/>
      <w:r>
        <w:rPr>
          <w:rFonts w:hint="eastAsia" w:ascii="宋体" w:hAnsi="宋体" w:eastAsia="宋体" w:cs="宋体"/>
          <w:snapToGrid/>
          <w:color w:val="auto"/>
          <w:kern w:val="0"/>
          <w:sz w:val="24"/>
          <w:szCs w:val="24"/>
          <w:highlight w:val="none"/>
          <w:lang w:eastAsia="zh-CN"/>
        </w:rPr>
        <w:t>2、项目联系方式</w:t>
      </w:r>
      <w:bookmarkEnd w:id="14"/>
    </w:p>
    <w:p w14:paraId="4666296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项目联系人：</w:t>
      </w:r>
      <w:r>
        <w:rPr>
          <w:rFonts w:hint="eastAsia" w:ascii="宋体" w:hAnsi="宋体" w:eastAsia="宋体" w:cs="宋体"/>
          <w:snapToGrid/>
          <w:color w:val="auto"/>
          <w:kern w:val="0"/>
          <w:sz w:val="24"/>
          <w:szCs w:val="24"/>
          <w:highlight w:val="none"/>
          <w:lang w:val="en-US" w:eastAsia="zh-CN"/>
        </w:rPr>
        <w:t>刘工</w:t>
      </w:r>
    </w:p>
    <w:p w14:paraId="02695ED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 话：029-89298871</w:t>
      </w:r>
    </w:p>
    <w:p w14:paraId="3384F11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 w:name="_Toc24192"/>
      <w:r>
        <w:rPr>
          <w:rFonts w:hint="eastAsia" w:ascii="宋体" w:hAnsi="宋体" w:eastAsia="宋体" w:cs="宋体"/>
          <w:snapToGrid/>
          <w:color w:val="auto"/>
          <w:kern w:val="0"/>
          <w:sz w:val="24"/>
          <w:szCs w:val="24"/>
          <w:highlight w:val="none"/>
          <w:lang w:eastAsia="zh-CN"/>
        </w:rPr>
        <w:t>3、采购代理机构信息</w:t>
      </w:r>
      <w:bookmarkEnd w:id="15"/>
    </w:p>
    <w:p w14:paraId="15ABFE7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名称：陕西方得项目管理有限公司</w:t>
      </w:r>
    </w:p>
    <w:p w14:paraId="506A95D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联系地址：陕西省西安市碑林区兴庆南路兰蒂斯城18号楼18层</w:t>
      </w:r>
    </w:p>
    <w:p w14:paraId="4D8C6C7E">
      <w:pPr>
        <w:widowControl w:val="0"/>
        <w:kinsoku/>
        <w:autoSpaceDE/>
        <w:autoSpaceDN/>
        <w:adjustRightInd/>
        <w:snapToGrid/>
        <w:spacing w:line="500" w:lineRule="exact"/>
        <w:ind w:firstLine="480" w:firstLineChars="200"/>
        <w:jc w:val="right"/>
        <w:textAlignment w:val="auto"/>
        <w:rPr>
          <w:rFonts w:hint="eastAsia" w:ascii="宋体" w:hAnsi="宋体" w:eastAsia="宋体" w:cs="宋体"/>
          <w:snapToGrid/>
          <w:color w:val="auto"/>
          <w:kern w:val="0"/>
          <w:sz w:val="24"/>
          <w:szCs w:val="24"/>
          <w:highlight w:val="none"/>
          <w:lang w:eastAsia="zh-CN"/>
        </w:rPr>
      </w:pPr>
    </w:p>
    <w:p w14:paraId="642A1D7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E18F53E">
      <w:pPr>
        <w:rPr>
          <w:rFonts w:hint="eastAsia"/>
          <w:color w:val="auto"/>
          <w:highlight w:val="none"/>
          <w:lang w:eastAsia="zh-CN"/>
        </w:rPr>
      </w:pPr>
      <w:bookmarkStart w:id="16" w:name="_Toc16333"/>
      <w:r>
        <w:rPr>
          <w:rFonts w:hint="eastAsia"/>
          <w:color w:val="auto"/>
          <w:highlight w:val="none"/>
          <w:lang w:eastAsia="zh-CN"/>
        </w:rPr>
        <w:br w:type="page"/>
      </w:r>
    </w:p>
    <w:p w14:paraId="7D656BFF">
      <w:pPr>
        <w:pStyle w:val="6"/>
        <w:bidi w:val="0"/>
        <w:jc w:val="center"/>
        <w:outlineLvl w:val="0"/>
        <w:rPr>
          <w:rFonts w:hint="eastAsia" w:ascii="宋体" w:hAnsi="宋体" w:eastAsia="宋体" w:cs="宋体"/>
          <w:snapToGrid/>
          <w:color w:val="auto"/>
          <w:kern w:val="0"/>
          <w:sz w:val="24"/>
          <w:szCs w:val="24"/>
          <w:highlight w:val="none"/>
          <w:lang w:eastAsia="zh-CN"/>
        </w:rPr>
      </w:pPr>
      <w:r>
        <w:rPr>
          <w:rFonts w:hint="eastAsia"/>
          <w:color w:val="auto"/>
          <w:highlight w:val="none"/>
          <w:lang w:eastAsia="zh-CN"/>
        </w:rPr>
        <w:t>第二章 投标供应商须知</w:t>
      </w:r>
      <w:bookmarkEnd w:id="16"/>
    </w:p>
    <w:p w14:paraId="750ADB1B">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7" w:name="_Toc6013"/>
      <w:r>
        <w:rPr>
          <w:rFonts w:hint="eastAsia" w:ascii="宋体" w:hAnsi="宋体" w:eastAsia="宋体" w:cs="宋体"/>
          <w:b/>
          <w:bCs/>
          <w:snapToGrid/>
          <w:color w:val="auto"/>
          <w:kern w:val="0"/>
          <w:sz w:val="24"/>
          <w:szCs w:val="24"/>
          <w:highlight w:val="none"/>
          <w:lang w:eastAsia="zh-CN"/>
        </w:rPr>
        <w:t>投标供应商须知前附表</w:t>
      </w:r>
      <w:bookmarkEnd w:id="17"/>
    </w:p>
    <w:tbl>
      <w:tblPr>
        <w:tblStyle w:val="16"/>
        <w:tblW w:w="5035" w:type="pct"/>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
        <w:gridCol w:w="1788"/>
        <w:gridCol w:w="6348"/>
        <w:gridCol w:w="10"/>
        <w:gridCol w:w="14"/>
        <w:gridCol w:w="11"/>
      </w:tblGrid>
      <w:tr w14:paraId="1A44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30" w:type="dxa"/>
            <w:gridSpan w:val="2"/>
            <w:tcBorders>
              <w:top w:val="single" w:color="000000" w:sz="2" w:space="0"/>
              <w:left w:val="single" w:color="000000" w:sz="2" w:space="0"/>
              <w:bottom w:val="single" w:color="000000" w:sz="2" w:space="0"/>
            </w:tcBorders>
            <w:vAlign w:val="top"/>
          </w:tcPr>
          <w:p w14:paraId="26B4FF8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序号</w:t>
            </w:r>
          </w:p>
        </w:tc>
        <w:tc>
          <w:tcPr>
            <w:tcW w:w="1787" w:type="dxa"/>
            <w:tcBorders>
              <w:top w:val="single" w:color="000000" w:sz="2" w:space="0"/>
              <w:bottom w:val="single" w:color="000000" w:sz="2" w:space="0"/>
            </w:tcBorders>
            <w:vAlign w:val="top"/>
          </w:tcPr>
          <w:p w14:paraId="2E4B5DB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内容</w:t>
            </w:r>
          </w:p>
        </w:tc>
        <w:tc>
          <w:tcPr>
            <w:tcW w:w="6379" w:type="dxa"/>
            <w:gridSpan w:val="4"/>
            <w:tcBorders>
              <w:top w:val="single" w:color="000000" w:sz="2" w:space="0"/>
              <w:bottom w:val="single" w:color="000000" w:sz="2" w:space="0"/>
              <w:right w:val="single" w:color="000000" w:sz="2" w:space="0"/>
            </w:tcBorders>
            <w:vAlign w:val="top"/>
          </w:tcPr>
          <w:p w14:paraId="59D2EF3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说明和要求</w:t>
            </w:r>
          </w:p>
        </w:tc>
      </w:tr>
      <w:tr w14:paraId="3D46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center"/>
          </w:tcPr>
          <w:p w14:paraId="74C4CEF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w:t>
            </w:r>
          </w:p>
        </w:tc>
        <w:tc>
          <w:tcPr>
            <w:tcW w:w="1787" w:type="dxa"/>
            <w:tcBorders>
              <w:top w:val="single" w:color="000000" w:sz="2" w:space="0"/>
              <w:bottom w:val="single" w:color="000000" w:sz="2" w:space="0"/>
            </w:tcBorders>
            <w:vAlign w:val="top"/>
          </w:tcPr>
          <w:p w14:paraId="1E1741A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采购项目名称</w:t>
            </w:r>
          </w:p>
        </w:tc>
        <w:tc>
          <w:tcPr>
            <w:tcW w:w="6379" w:type="dxa"/>
            <w:gridSpan w:val="4"/>
            <w:tcBorders>
              <w:top w:val="single" w:color="000000" w:sz="2" w:space="0"/>
              <w:bottom w:val="single" w:color="000000" w:sz="2" w:space="0"/>
              <w:right w:val="single" w:color="000000" w:sz="2" w:space="0"/>
            </w:tcBorders>
            <w:vAlign w:val="top"/>
          </w:tcPr>
          <w:p w14:paraId="261ED3D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西咸新区泾河新城2025年营养改善计划项目</w:t>
            </w:r>
          </w:p>
        </w:tc>
      </w:tr>
      <w:tr w14:paraId="3CEC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center"/>
          </w:tcPr>
          <w:p w14:paraId="510D86D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w:t>
            </w:r>
          </w:p>
        </w:tc>
        <w:tc>
          <w:tcPr>
            <w:tcW w:w="1787" w:type="dxa"/>
            <w:tcBorders>
              <w:top w:val="single" w:color="000000" w:sz="2" w:space="0"/>
              <w:bottom w:val="single" w:color="000000" w:sz="2" w:space="0"/>
            </w:tcBorders>
            <w:vAlign w:val="top"/>
          </w:tcPr>
          <w:p w14:paraId="51E31AC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采购项目编号</w:t>
            </w:r>
          </w:p>
        </w:tc>
        <w:tc>
          <w:tcPr>
            <w:tcW w:w="6379" w:type="dxa"/>
            <w:gridSpan w:val="4"/>
            <w:tcBorders>
              <w:top w:val="single" w:color="000000" w:sz="2" w:space="0"/>
              <w:bottom w:val="single" w:color="000000" w:sz="2" w:space="0"/>
              <w:right w:val="single" w:color="000000" w:sz="2" w:space="0"/>
            </w:tcBorders>
            <w:vAlign w:val="top"/>
          </w:tcPr>
          <w:p w14:paraId="7B8464D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FDDL-2024184</w:t>
            </w:r>
          </w:p>
        </w:tc>
      </w:tr>
      <w:tr w14:paraId="7015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630" w:type="dxa"/>
            <w:gridSpan w:val="2"/>
            <w:tcBorders>
              <w:top w:val="single" w:color="000000" w:sz="2" w:space="0"/>
              <w:left w:val="single" w:color="000000" w:sz="2" w:space="0"/>
              <w:bottom w:val="single" w:color="000000" w:sz="2" w:space="0"/>
            </w:tcBorders>
            <w:vAlign w:val="center"/>
          </w:tcPr>
          <w:p w14:paraId="0E177DF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p>
        </w:tc>
        <w:tc>
          <w:tcPr>
            <w:tcW w:w="1787" w:type="dxa"/>
            <w:tcBorders>
              <w:top w:val="single" w:color="000000" w:sz="2" w:space="0"/>
              <w:bottom w:val="single" w:color="000000" w:sz="2" w:space="0"/>
            </w:tcBorders>
            <w:vAlign w:val="top"/>
          </w:tcPr>
          <w:p w14:paraId="171950A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资金来源</w:t>
            </w:r>
          </w:p>
        </w:tc>
        <w:tc>
          <w:tcPr>
            <w:tcW w:w="6379" w:type="dxa"/>
            <w:gridSpan w:val="4"/>
            <w:tcBorders>
              <w:top w:val="single" w:color="000000" w:sz="2" w:space="0"/>
              <w:bottom w:val="single" w:color="000000" w:sz="2" w:space="0"/>
              <w:right w:val="single" w:color="000000" w:sz="2" w:space="0"/>
            </w:tcBorders>
            <w:vAlign w:val="top"/>
          </w:tcPr>
          <w:p w14:paraId="0AD72DC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专项</w:t>
            </w:r>
            <w:r>
              <w:rPr>
                <w:rFonts w:hint="eastAsia" w:ascii="宋体" w:hAnsi="宋体" w:eastAsia="宋体" w:cs="宋体"/>
                <w:snapToGrid/>
                <w:color w:val="auto"/>
                <w:kern w:val="0"/>
                <w:sz w:val="21"/>
                <w:szCs w:val="21"/>
                <w:highlight w:val="none"/>
                <w:lang w:eastAsia="zh-CN"/>
              </w:rPr>
              <w:t>财政资金</w:t>
            </w:r>
            <w:r>
              <w:rPr>
                <w:rFonts w:hint="eastAsia" w:ascii="宋体" w:hAnsi="宋体" w:eastAsia="宋体" w:cs="宋体"/>
                <w:snapToGrid/>
                <w:color w:val="auto"/>
                <w:kern w:val="0"/>
                <w:sz w:val="21"/>
                <w:szCs w:val="21"/>
                <w:highlight w:val="none"/>
                <w:lang w:val="en-US" w:eastAsia="zh-CN"/>
              </w:rPr>
              <w:t>及学校自筹资金</w:t>
            </w:r>
          </w:p>
        </w:tc>
      </w:tr>
      <w:tr w14:paraId="3B040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8" w:hRule="atLeast"/>
        </w:trPr>
        <w:tc>
          <w:tcPr>
            <w:tcW w:w="630" w:type="dxa"/>
            <w:gridSpan w:val="2"/>
            <w:tcBorders>
              <w:top w:val="single" w:color="000000" w:sz="2" w:space="0"/>
              <w:left w:val="single" w:color="000000" w:sz="2" w:space="0"/>
            </w:tcBorders>
            <w:vAlign w:val="center"/>
          </w:tcPr>
          <w:p w14:paraId="003036F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97DD75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578BB18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w:t>
            </w:r>
          </w:p>
        </w:tc>
        <w:tc>
          <w:tcPr>
            <w:tcW w:w="1787" w:type="dxa"/>
            <w:tcBorders>
              <w:top w:val="single" w:color="000000" w:sz="2" w:space="0"/>
            </w:tcBorders>
            <w:vAlign w:val="top"/>
          </w:tcPr>
          <w:p w14:paraId="3AAFB42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9D4825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701056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w:t>
            </w:r>
          </w:p>
        </w:tc>
        <w:tc>
          <w:tcPr>
            <w:tcW w:w="6379" w:type="dxa"/>
            <w:gridSpan w:val="4"/>
            <w:tcBorders>
              <w:top w:val="single" w:color="000000" w:sz="2" w:space="0"/>
              <w:right w:val="single" w:color="000000" w:sz="2" w:space="0"/>
            </w:tcBorders>
            <w:vAlign w:val="top"/>
          </w:tcPr>
          <w:p w14:paraId="4C4DDAE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名称：陕西省西咸新区泾河新城管理委员会</w:t>
            </w:r>
          </w:p>
          <w:p w14:paraId="5C8D08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实施单位：西咸新区教育体育局（泾河）工作部</w:t>
            </w:r>
            <w:bookmarkStart w:id="156" w:name="_GoBack"/>
            <w:bookmarkEnd w:id="156"/>
          </w:p>
          <w:p w14:paraId="3D7FEE6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地址：陕西省西咸新区泾河新城泾河大道中段产业孵化中心</w:t>
            </w:r>
          </w:p>
          <w:p w14:paraId="5BC62EB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联系人：田老师</w:t>
            </w:r>
          </w:p>
          <w:p w14:paraId="3706B72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电话：029-36390211</w:t>
            </w:r>
          </w:p>
        </w:tc>
      </w:tr>
      <w:tr w14:paraId="6A8F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trPr>
        <w:tc>
          <w:tcPr>
            <w:tcW w:w="630" w:type="dxa"/>
            <w:gridSpan w:val="2"/>
            <w:tcBorders>
              <w:left w:val="single" w:color="000000" w:sz="2" w:space="0"/>
            </w:tcBorders>
            <w:vAlign w:val="center"/>
          </w:tcPr>
          <w:p w14:paraId="6C398B7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499155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64C8AE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w:t>
            </w:r>
          </w:p>
        </w:tc>
        <w:tc>
          <w:tcPr>
            <w:tcW w:w="1787" w:type="dxa"/>
            <w:vAlign w:val="top"/>
          </w:tcPr>
          <w:p w14:paraId="3145BA1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715733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870B00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采购代理机构</w:t>
            </w:r>
          </w:p>
        </w:tc>
        <w:tc>
          <w:tcPr>
            <w:tcW w:w="6379" w:type="dxa"/>
            <w:gridSpan w:val="4"/>
            <w:tcBorders>
              <w:right w:val="single" w:color="000000" w:sz="2" w:space="0"/>
            </w:tcBorders>
            <w:vAlign w:val="top"/>
          </w:tcPr>
          <w:p w14:paraId="36892FA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名称：陕西方得项目管理有限公司</w:t>
            </w:r>
          </w:p>
          <w:p w14:paraId="6249CC6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地址：陕西省西安市碑林区兴庆南路兰蒂斯城18号楼18层</w:t>
            </w:r>
          </w:p>
          <w:p w14:paraId="2E6B8C3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联系人：刘工</w:t>
            </w:r>
          </w:p>
          <w:p w14:paraId="1A651FF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电话：029-89298871</w:t>
            </w:r>
          </w:p>
        </w:tc>
      </w:tr>
      <w:tr w14:paraId="232E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trPr>
        <w:tc>
          <w:tcPr>
            <w:tcW w:w="630" w:type="dxa"/>
            <w:gridSpan w:val="2"/>
            <w:tcBorders>
              <w:left w:val="single" w:color="000000" w:sz="2" w:space="0"/>
            </w:tcBorders>
            <w:vAlign w:val="center"/>
          </w:tcPr>
          <w:p w14:paraId="6CB68D8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w:t>
            </w:r>
          </w:p>
        </w:tc>
        <w:tc>
          <w:tcPr>
            <w:tcW w:w="1787" w:type="dxa"/>
            <w:vAlign w:val="top"/>
          </w:tcPr>
          <w:p w14:paraId="036C988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采购预算</w:t>
            </w:r>
          </w:p>
        </w:tc>
        <w:tc>
          <w:tcPr>
            <w:tcW w:w="6379" w:type="dxa"/>
            <w:gridSpan w:val="4"/>
            <w:tcBorders>
              <w:right w:val="single" w:color="000000" w:sz="2" w:space="0"/>
            </w:tcBorders>
            <w:vAlign w:val="top"/>
          </w:tcPr>
          <w:p w14:paraId="55C52CE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33111300.00 元</w:t>
            </w:r>
          </w:p>
        </w:tc>
      </w:tr>
      <w:tr w14:paraId="14E1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630" w:type="dxa"/>
            <w:gridSpan w:val="2"/>
            <w:tcBorders>
              <w:left w:val="single" w:color="000000" w:sz="2" w:space="0"/>
            </w:tcBorders>
            <w:vAlign w:val="center"/>
          </w:tcPr>
          <w:p w14:paraId="01DF596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w:t>
            </w:r>
          </w:p>
        </w:tc>
        <w:tc>
          <w:tcPr>
            <w:tcW w:w="1787" w:type="dxa"/>
            <w:vAlign w:val="top"/>
          </w:tcPr>
          <w:p w14:paraId="37CA003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采购方式</w:t>
            </w:r>
          </w:p>
        </w:tc>
        <w:tc>
          <w:tcPr>
            <w:tcW w:w="6379" w:type="dxa"/>
            <w:gridSpan w:val="4"/>
            <w:tcBorders>
              <w:right w:val="single" w:color="000000" w:sz="2" w:space="0"/>
            </w:tcBorders>
            <w:vAlign w:val="top"/>
          </w:tcPr>
          <w:p w14:paraId="3112EA0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公开招标</w:t>
            </w:r>
          </w:p>
        </w:tc>
      </w:tr>
      <w:tr w14:paraId="2670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630" w:type="dxa"/>
            <w:gridSpan w:val="2"/>
            <w:tcBorders>
              <w:left w:val="single" w:color="000000" w:sz="2" w:space="0"/>
            </w:tcBorders>
            <w:vAlign w:val="center"/>
          </w:tcPr>
          <w:p w14:paraId="4B09783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8</w:t>
            </w:r>
          </w:p>
        </w:tc>
        <w:tc>
          <w:tcPr>
            <w:tcW w:w="1787" w:type="dxa"/>
            <w:vAlign w:val="center"/>
          </w:tcPr>
          <w:p w14:paraId="47495BD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最高限价（平均折扣率）</w:t>
            </w:r>
          </w:p>
        </w:tc>
        <w:tc>
          <w:tcPr>
            <w:tcW w:w="6379" w:type="dxa"/>
            <w:gridSpan w:val="4"/>
            <w:tcBorders>
              <w:right w:val="single" w:color="000000" w:sz="2" w:space="0"/>
            </w:tcBorders>
            <w:vAlign w:val="center"/>
          </w:tcPr>
          <w:p w14:paraId="25C384F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90%（供应商报价大于90%的视为超出最高限价。例如91%即为九一折，为无效报价。）</w:t>
            </w:r>
          </w:p>
        </w:tc>
      </w:tr>
      <w:tr w14:paraId="4672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630" w:type="dxa"/>
            <w:gridSpan w:val="2"/>
            <w:tcBorders>
              <w:left w:val="single" w:color="000000" w:sz="2" w:space="0"/>
            </w:tcBorders>
            <w:vAlign w:val="center"/>
          </w:tcPr>
          <w:p w14:paraId="4B7F0C4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9</w:t>
            </w:r>
          </w:p>
        </w:tc>
        <w:tc>
          <w:tcPr>
            <w:tcW w:w="1787" w:type="dxa"/>
            <w:vAlign w:val="center"/>
          </w:tcPr>
          <w:p w14:paraId="06E3757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报价说明</w:t>
            </w:r>
          </w:p>
        </w:tc>
        <w:tc>
          <w:tcPr>
            <w:tcW w:w="6379" w:type="dxa"/>
            <w:gridSpan w:val="4"/>
            <w:tcBorders>
              <w:right w:val="single" w:color="000000" w:sz="2" w:space="0"/>
            </w:tcBorders>
            <w:vAlign w:val="top"/>
          </w:tcPr>
          <w:p w14:paraId="5109543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本次采购所有商品均按折扣率报价，以分项报价表中各产品的成交折扣率作为合同履行期内食材定价依据；本次折扣率报价等于所有产品的平均折扣率。</w:t>
            </w:r>
          </w:p>
          <w:p w14:paraId="1D55E13C">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米、面、油、奶等食材：每月确定一次市场基准价，供应商每月25日前报一次市场参考基准价，采购人对周边大型超市新鲜食材进行采价，在采价基础上确定当月最终基准价。</w:t>
            </w:r>
          </w:p>
          <w:p w14:paraId="59AF381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(3)蔬菜、豆制品、蛋、肉类、鱼类等新鲜食材:每月确定一次市场基准价，供应商每月25日前报一次市场参考基准价，采购人对周边大型超市新鲜食材进行采价，在采价基础上确定当月最终基准价。</w:t>
            </w:r>
          </w:p>
          <w:p w14:paraId="2A3777B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(4)调料干货冻货等:每半年确定一次市场基准价，供应商半年周期前一个月25日前报一次市场参考基准价，采购人对周边大型超市调料干货冻货类进行采价，在采价基础上确定当月类最终基准价。</w:t>
            </w:r>
          </w:p>
          <w:p w14:paraId="7062C21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(5)当月新鲜类食材价格及调料干货类价格确定后，在定价期内价格不得更改。</w:t>
            </w:r>
          </w:p>
          <w:p w14:paraId="0DF27D4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(6)未列入清单的食材，如合同执行过程中，需增加品种或临时采购的，由成交供应商负责采购配送，结算时按照市场询价及结算方式进行结算。</w:t>
            </w:r>
          </w:p>
        </w:tc>
      </w:tr>
      <w:tr w14:paraId="358C6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630" w:type="dxa"/>
            <w:gridSpan w:val="2"/>
            <w:tcBorders>
              <w:left w:val="single" w:color="000000" w:sz="2" w:space="0"/>
            </w:tcBorders>
            <w:vAlign w:val="center"/>
          </w:tcPr>
          <w:p w14:paraId="1328814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10</w:t>
            </w:r>
          </w:p>
        </w:tc>
        <w:tc>
          <w:tcPr>
            <w:tcW w:w="1787" w:type="dxa"/>
            <w:vAlign w:val="center"/>
          </w:tcPr>
          <w:p w14:paraId="2CBFEEB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项目概况</w:t>
            </w:r>
          </w:p>
        </w:tc>
        <w:tc>
          <w:tcPr>
            <w:tcW w:w="6379" w:type="dxa"/>
            <w:gridSpan w:val="4"/>
            <w:tcBorders>
              <w:right w:val="single" w:color="000000" w:sz="2" w:space="0"/>
            </w:tcBorders>
            <w:vAlign w:val="top"/>
          </w:tcPr>
          <w:p w14:paraId="2712A8B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实施西咸新区泾河新城2025年营养改善计划项目，按照每生每天5元</w:t>
            </w:r>
            <w:r>
              <w:rPr>
                <w:rFonts w:hint="eastAsia" w:ascii="宋体" w:hAnsi="宋体" w:eastAsia="宋体" w:cs="宋体"/>
                <w:snapToGrid/>
                <w:color w:val="auto"/>
                <w:kern w:val="0"/>
                <w:sz w:val="21"/>
                <w:szCs w:val="21"/>
                <w:highlight w:val="none"/>
                <w:lang w:val="en-US" w:eastAsia="zh-CN"/>
              </w:rPr>
              <w:t>+X元</w:t>
            </w:r>
            <w:r>
              <w:rPr>
                <w:rFonts w:hint="eastAsia" w:ascii="宋体" w:hAnsi="宋体" w:eastAsia="宋体" w:cs="宋体"/>
                <w:snapToGrid/>
                <w:color w:val="auto"/>
                <w:kern w:val="0"/>
                <w:sz w:val="21"/>
                <w:szCs w:val="21"/>
                <w:highlight w:val="none"/>
                <w:lang w:eastAsia="zh-CN"/>
              </w:rPr>
              <w:t>标准，全年按200天计算。</w:t>
            </w:r>
          </w:p>
        </w:tc>
      </w:tr>
      <w:tr w14:paraId="0537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630" w:type="dxa"/>
            <w:gridSpan w:val="2"/>
            <w:tcBorders>
              <w:left w:val="single" w:color="000000" w:sz="2" w:space="0"/>
            </w:tcBorders>
            <w:vAlign w:val="center"/>
          </w:tcPr>
          <w:p w14:paraId="57707AA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11</w:t>
            </w:r>
          </w:p>
        </w:tc>
        <w:tc>
          <w:tcPr>
            <w:tcW w:w="1787" w:type="dxa"/>
            <w:vAlign w:val="top"/>
          </w:tcPr>
          <w:p w14:paraId="355B39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招标范围</w:t>
            </w:r>
          </w:p>
        </w:tc>
        <w:tc>
          <w:tcPr>
            <w:tcW w:w="6379" w:type="dxa"/>
            <w:gridSpan w:val="4"/>
            <w:tcBorders>
              <w:right w:val="single" w:color="000000" w:sz="2" w:space="0"/>
            </w:tcBorders>
            <w:vAlign w:val="top"/>
          </w:tcPr>
          <w:p w14:paraId="1E0F5F1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详见第四章采购内容及要求</w:t>
            </w:r>
          </w:p>
        </w:tc>
      </w:tr>
      <w:tr w14:paraId="2BB19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630" w:type="dxa"/>
            <w:gridSpan w:val="2"/>
            <w:tcBorders>
              <w:left w:val="single" w:color="000000" w:sz="2" w:space="0"/>
            </w:tcBorders>
            <w:vAlign w:val="center"/>
          </w:tcPr>
          <w:p w14:paraId="2C4D7C4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36A925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12</w:t>
            </w:r>
          </w:p>
        </w:tc>
        <w:tc>
          <w:tcPr>
            <w:tcW w:w="1787" w:type="dxa"/>
            <w:vAlign w:val="top"/>
          </w:tcPr>
          <w:p w14:paraId="46E70F7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36C87E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招标文件发售</w:t>
            </w:r>
          </w:p>
        </w:tc>
        <w:tc>
          <w:tcPr>
            <w:tcW w:w="6379" w:type="dxa"/>
            <w:gridSpan w:val="4"/>
            <w:tcBorders>
              <w:right w:val="single" w:color="000000" w:sz="2" w:space="0"/>
            </w:tcBorders>
            <w:vAlign w:val="top"/>
          </w:tcPr>
          <w:p w14:paraId="07FA846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发售时间：从202</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年</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27</w:t>
            </w:r>
            <w:r>
              <w:rPr>
                <w:rFonts w:hint="eastAsia" w:ascii="宋体" w:hAnsi="宋体" w:eastAsia="宋体" w:cs="宋体"/>
                <w:snapToGrid/>
                <w:color w:val="auto"/>
                <w:kern w:val="0"/>
                <w:sz w:val="21"/>
                <w:szCs w:val="21"/>
                <w:highlight w:val="none"/>
                <w:lang w:eastAsia="zh-CN"/>
              </w:rPr>
              <w:t>日至202</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年</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日每天 00:00:00 -23:59:59 止</w:t>
            </w:r>
          </w:p>
          <w:p w14:paraId="63DC76D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发售地点：</w:t>
            </w:r>
            <w:r>
              <w:rPr>
                <w:rFonts w:hint="eastAsia" w:ascii="宋体" w:hAnsi="宋体" w:eastAsia="宋体" w:cs="宋体"/>
                <w:snapToGrid/>
                <w:color w:val="auto"/>
                <w:kern w:val="0"/>
                <w:sz w:val="21"/>
                <w:szCs w:val="21"/>
                <w:highlight w:val="none"/>
                <w:lang w:val="en-US" w:eastAsia="zh-CN"/>
              </w:rPr>
              <w:t>全国公共资源交易平台(陕西省·西咸新区) 自行下载</w:t>
            </w:r>
          </w:p>
        </w:tc>
      </w:tr>
      <w:tr w14:paraId="7BFFA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630" w:type="dxa"/>
            <w:gridSpan w:val="2"/>
            <w:tcBorders>
              <w:left w:val="single" w:color="000000" w:sz="2" w:space="0"/>
            </w:tcBorders>
            <w:vAlign w:val="center"/>
          </w:tcPr>
          <w:p w14:paraId="28D83D6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13</w:t>
            </w:r>
          </w:p>
        </w:tc>
        <w:tc>
          <w:tcPr>
            <w:tcW w:w="1787" w:type="dxa"/>
            <w:vAlign w:val="top"/>
          </w:tcPr>
          <w:p w14:paraId="6935353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招标文件澄清或 修改时间、形式</w:t>
            </w:r>
          </w:p>
        </w:tc>
        <w:tc>
          <w:tcPr>
            <w:tcW w:w="6379" w:type="dxa"/>
            <w:gridSpan w:val="4"/>
            <w:tcBorders>
              <w:right w:val="single" w:color="000000" w:sz="2" w:space="0"/>
            </w:tcBorders>
            <w:vAlign w:val="top"/>
          </w:tcPr>
          <w:p w14:paraId="40E74EE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时间：递交投标文件截</w:t>
            </w:r>
            <w:r>
              <w:rPr>
                <w:rFonts w:hint="eastAsia" w:ascii="宋体" w:hAnsi="宋体" w:eastAsia="宋体" w:cs="宋体"/>
                <w:snapToGrid/>
                <w:color w:val="auto"/>
                <w:kern w:val="0"/>
                <w:sz w:val="21"/>
                <w:szCs w:val="21"/>
                <w:highlight w:val="none"/>
                <w:lang w:val="en-US" w:eastAsia="zh-CN"/>
              </w:rPr>
              <w:t>止</w:t>
            </w:r>
            <w:r>
              <w:rPr>
                <w:rFonts w:hint="eastAsia" w:ascii="宋体" w:hAnsi="宋体" w:eastAsia="宋体" w:cs="宋体"/>
                <w:snapToGrid/>
                <w:color w:val="auto"/>
                <w:kern w:val="0"/>
                <w:sz w:val="21"/>
                <w:szCs w:val="21"/>
                <w:highlight w:val="none"/>
                <w:lang w:eastAsia="zh-CN"/>
              </w:rPr>
              <w:t>时间 15 日前</w:t>
            </w:r>
          </w:p>
          <w:p w14:paraId="65ADFC3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形式：书面和公告</w:t>
            </w:r>
          </w:p>
        </w:tc>
      </w:tr>
      <w:tr w14:paraId="2E89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7" w:hRule="atLeast"/>
        </w:trPr>
        <w:tc>
          <w:tcPr>
            <w:tcW w:w="630" w:type="dxa"/>
            <w:gridSpan w:val="2"/>
            <w:tcBorders>
              <w:left w:val="single" w:color="000000" w:sz="2" w:space="0"/>
            </w:tcBorders>
            <w:vAlign w:val="center"/>
          </w:tcPr>
          <w:p w14:paraId="1500253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BEC811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14</w:t>
            </w:r>
          </w:p>
        </w:tc>
        <w:tc>
          <w:tcPr>
            <w:tcW w:w="1787" w:type="dxa"/>
            <w:vAlign w:val="top"/>
          </w:tcPr>
          <w:p w14:paraId="305F3DB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F84187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投标文件递交</w:t>
            </w:r>
          </w:p>
        </w:tc>
        <w:tc>
          <w:tcPr>
            <w:tcW w:w="6379" w:type="dxa"/>
            <w:gridSpan w:val="4"/>
            <w:tcBorders>
              <w:right w:val="single" w:color="000000" w:sz="2" w:space="0"/>
            </w:tcBorders>
            <w:vAlign w:val="top"/>
          </w:tcPr>
          <w:p w14:paraId="700CC0D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地点：供应商在投标文件递交截止时间前登陆陕西省·西咸新区公共资源交易平台递交电子投标文件。</w:t>
            </w:r>
          </w:p>
          <w:p w14:paraId="465952D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时间：202</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年</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19</w:t>
            </w:r>
            <w:r>
              <w:rPr>
                <w:rFonts w:hint="eastAsia" w:ascii="宋体" w:hAnsi="宋体" w:eastAsia="宋体" w:cs="宋体"/>
                <w:snapToGrid/>
                <w:color w:val="auto"/>
                <w:kern w:val="0"/>
                <w:sz w:val="21"/>
                <w:szCs w:val="21"/>
                <w:highlight w:val="none"/>
                <w:lang w:eastAsia="zh-CN"/>
              </w:rPr>
              <w:t>日 09 点 30 分（北京时间）</w:t>
            </w:r>
          </w:p>
        </w:tc>
      </w:tr>
      <w:tr w14:paraId="55C5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630" w:type="dxa"/>
            <w:gridSpan w:val="2"/>
            <w:tcBorders>
              <w:left w:val="single" w:color="000000" w:sz="2" w:space="0"/>
            </w:tcBorders>
            <w:vAlign w:val="center"/>
          </w:tcPr>
          <w:p w14:paraId="29796B3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15</w:t>
            </w:r>
          </w:p>
        </w:tc>
        <w:tc>
          <w:tcPr>
            <w:tcW w:w="1787" w:type="dxa"/>
            <w:vAlign w:val="top"/>
          </w:tcPr>
          <w:p w14:paraId="3F8D39A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投标截止时间</w:t>
            </w:r>
          </w:p>
        </w:tc>
        <w:tc>
          <w:tcPr>
            <w:tcW w:w="6379" w:type="dxa"/>
            <w:gridSpan w:val="4"/>
            <w:tcBorders>
              <w:right w:val="single" w:color="000000" w:sz="2" w:space="0"/>
            </w:tcBorders>
            <w:vAlign w:val="top"/>
          </w:tcPr>
          <w:p w14:paraId="70081B7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202</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年</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19</w:t>
            </w:r>
            <w:r>
              <w:rPr>
                <w:rFonts w:hint="eastAsia" w:ascii="宋体" w:hAnsi="宋体" w:eastAsia="宋体" w:cs="宋体"/>
                <w:snapToGrid/>
                <w:color w:val="auto"/>
                <w:kern w:val="0"/>
                <w:sz w:val="21"/>
                <w:szCs w:val="21"/>
                <w:highlight w:val="none"/>
                <w:lang w:eastAsia="zh-CN"/>
              </w:rPr>
              <w:t>日 09 点 30 分（北京时间）</w:t>
            </w:r>
          </w:p>
        </w:tc>
      </w:tr>
      <w:tr w14:paraId="0226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630" w:type="dxa"/>
            <w:gridSpan w:val="2"/>
            <w:tcBorders>
              <w:left w:val="single" w:color="000000" w:sz="2" w:space="0"/>
            </w:tcBorders>
            <w:vAlign w:val="center"/>
          </w:tcPr>
          <w:p w14:paraId="51BE84E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16</w:t>
            </w:r>
          </w:p>
        </w:tc>
        <w:tc>
          <w:tcPr>
            <w:tcW w:w="1787" w:type="dxa"/>
            <w:vAlign w:val="top"/>
          </w:tcPr>
          <w:p w14:paraId="72C6EAA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投标保证金</w:t>
            </w:r>
          </w:p>
        </w:tc>
        <w:tc>
          <w:tcPr>
            <w:tcW w:w="6379" w:type="dxa"/>
            <w:gridSpan w:val="4"/>
            <w:tcBorders>
              <w:right w:val="single" w:color="000000" w:sz="2" w:space="0"/>
            </w:tcBorders>
            <w:vAlign w:val="top"/>
          </w:tcPr>
          <w:p w14:paraId="095FBBB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本项目不收取投标保证金，请忽略文件格式中关于保证金的规定</w:t>
            </w:r>
          </w:p>
        </w:tc>
      </w:tr>
      <w:tr w14:paraId="3FD26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630" w:type="dxa"/>
            <w:gridSpan w:val="2"/>
            <w:tcBorders>
              <w:left w:val="single" w:color="000000" w:sz="2" w:space="0"/>
            </w:tcBorders>
            <w:vAlign w:val="center"/>
          </w:tcPr>
          <w:p w14:paraId="40634CE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17</w:t>
            </w:r>
          </w:p>
        </w:tc>
        <w:tc>
          <w:tcPr>
            <w:tcW w:w="1787" w:type="dxa"/>
            <w:vAlign w:val="top"/>
          </w:tcPr>
          <w:p w14:paraId="574102F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w:t>
            </w:r>
          </w:p>
          <w:p w14:paraId="3188765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和地点</w:t>
            </w:r>
          </w:p>
        </w:tc>
        <w:tc>
          <w:tcPr>
            <w:tcW w:w="6379" w:type="dxa"/>
            <w:gridSpan w:val="4"/>
            <w:tcBorders>
              <w:right w:val="single" w:color="000000" w:sz="2" w:space="0"/>
            </w:tcBorders>
            <w:vAlign w:val="top"/>
          </w:tcPr>
          <w:p w14:paraId="79D6737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开标时间：202</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年</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月</w:t>
            </w:r>
            <w:r>
              <w:rPr>
                <w:rFonts w:hint="eastAsia" w:ascii="宋体" w:hAnsi="宋体" w:eastAsia="宋体" w:cs="宋体"/>
                <w:snapToGrid/>
                <w:color w:val="auto"/>
                <w:kern w:val="0"/>
                <w:sz w:val="21"/>
                <w:szCs w:val="21"/>
                <w:highlight w:val="none"/>
                <w:lang w:val="en-US" w:eastAsia="zh-CN"/>
              </w:rPr>
              <w:t>19</w:t>
            </w:r>
            <w:r>
              <w:rPr>
                <w:rFonts w:hint="eastAsia" w:ascii="宋体" w:hAnsi="宋体" w:eastAsia="宋体" w:cs="宋体"/>
                <w:snapToGrid/>
                <w:color w:val="auto"/>
                <w:kern w:val="0"/>
                <w:sz w:val="21"/>
                <w:szCs w:val="21"/>
                <w:highlight w:val="none"/>
                <w:lang w:eastAsia="zh-CN"/>
              </w:rPr>
              <w:t>日 09 点 30 分（北京时间）</w:t>
            </w:r>
          </w:p>
          <w:p w14:paraId="389E299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开标地点：陕西省西咸新区公共资源交易中心</w:t>
            </w:r>
            <w:r>
              <w:rPr>
                <w:rFonts w:hint="eastAsia" w:ascii="宋体" w:hAnsi="宋体" w:eastAsia="宋体" w:cs="宋体"/>
                <w:snapToGrid/>
                <w:color w:val="auto"/>
                <w:kern w:val="0"/>
                <w:sz w:val="21"/>
                <w:szCs w:val="21"/>
                <w:highlight w:val="none"/>
                <w:u w:val="single"/>
                <w:lang w:val="en-US" w:eastAsia="zh-CN"/>
              </w:rPr>
              <w:t>12</w:t>
            </w:r>
            <w:r>
              <w:rPr>
                <w:rFonts w:hint="eastAsia" w:ascii="宋体" w:hAnsi="宋体" w:eastAsia="宋体" w:cs="宋体"/>
                <w:snapToGrid/>
                <w:color w:val="auto"/>
                <w:kern w:val="0"/>
                <w:sz w:val="21"/>
                <w:szCs w:val="21"/>
                <w:highlight w:val="none"/>
                <w:lang w:eastAsia="zh-CN"/>
              </w:rPr>
              <w:t>开标室</w:t>
            </w:r>
          </w:p>
        </w:tc>
      </w:tr>
      <w:tr w14:paraId="16BA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630" w:type="dxa"/>
            <w:gridSpan w:val="2"/>
            <w:tcBorders>
              <w:left w:val="single" w:color="000000" w:sz="2" w:space="0"/>
            </w:tcBorders>
            <w:vAlign w:val="center"/>
          </w:tcPr>
          <w:p w14:paraId="49459F4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368F13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18</w:t>
            </w:r>
          </w:p>
        </w:tc>
        <w:tc>
          <w:tcPr>
            <w:tcW w:w="1787" w:type="dxa"/>
            <w:vAlign w:val="top"/>
          </w:tcPr>
          <w:p w14:paraId="20F2F0C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86C33E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评标委员会的组建</w:t>
            </w:r>
          </w:p>
        </w:tc>
        <w:tc>
          <w:tcPr>
            <w:tcW w:w="6379" w:type="dxa"/>
            <w:gridSpan w:val="4"/>
            <w:tcBorders>
              <w:right w:val="single" w:color="000000" w:sz="2" w:space="0"/>
            </w:tcBorders>
            <w:vAlign w:val="top"/>
          </w:tcPr>
          <w:p w14:paraId="0BA33C4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评标委员会构成：7 人。</w:t>
            </w:r>
          </w:p>
          <w:p w14:paraId="1CDB3B7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其中采购人代表 </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 xml:space="preserve"> 人，专家 </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人（技术、经济专业）。</w:t>
            </w:r>
          </w:p>
          <w:p w14:paraId="4DAE564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评标专家确定方式：陕西省政府采购专家库，由系统随机抽取。</w:t>
            </w:r>
          </w:p>
        </w:tc>
      </w:tr>
      <w:tr w14:paraId="6663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30" w:type="dxa"/>
            <w:gridSpan w:val="2"/>
            <w:tcBorders>
              <w:left w:val="single" w:color="000000" w:sz="2" w:space="0"/>
            </w:tcBorders>
            <w:vAlign w:val="center"/>
          </w:tcPr>
          <w:p w14:paraId="0A1C894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19</w:t>
            </w:r>
          </w:p>
        </w:tc>
        <w:tc>
          <w:tcPr>
            <w:tcW w:w="1787" w:type="dxa"/>
            <w:vAlign w:val="top"/>
          </w:tcPr>
          <w:p w14:paraId="33AFD75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服务期限</w:t>
            </w:r>
          </w:p>
        </w:tc>
        <w:tc>
          <w:tcPr>
            <w:tcW w:w="6379" w:type="dxa"/>
            <w:gridSpan w:val="4"/>
            <w:tcBorders>
              <w:right w:val="single" w:color="000000" w:sz="2" w:space="0"/>
            </w:tcBorders>
            <w:vAlign w:val="top"/>
          </w:tcPr>
          <w:p w14:paraId="5098BAB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200日历日（具体服务起止日期可随合同签订时间相应顺延）</w:t>
            </w:r>
          </w:p>
        </w:tc>
      </w:tr>
      <w:tr w14:paraId="25CB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630" w:type="dxa"/>
            <w:gridSpan w:val="2"/>
            <w:tcBorders>
              <w:left w:val="single" w:color="000000" w:sz="2" w:space="0"/>
            </w:tcBorders>
            <w:vAlign w:val="center"/>
          </w:tcPr>
          <w:p w14:paraId="6467069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20</w:t>
            </w:r>
          </w:p>
        </w:tc>
        <w:tc>
          <w:tcPr>
            <w:tcW w:w="1787" w:type="dxa"/>
            <w:vAlign w:val="top"/>
          </w:tcPr>
          <w:p w14:paraId="58BD820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联合体投标</w:t>
            </w:r>
          </w:p>
        </w:tc>
        <w:tc>
          <w:tcPr>
            <w:tcW w:w="6379" w:type="dxa"/>
            <w:gridSpan w:val="4"/>
            <w:tcBorders>
              <w:right w:val="single" w:color="000000" w:sz="2" w:space="0"/>
            </w:tcBorders>
            <w:vAlign w:val="top"/>
          </w:tcPr>
          <w:p w14:paraId="52F2403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不接受</w:t>
            </w:r>
          </w:p>
        </w:tc>
      </w:tr>
      <w:tr w14:paraId="2A63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30" w:type="dxa"/>
            <w:gridSpan w:val="2"/>
            <w:tcBorders>
              <w:left w:val="single" w:color="000000" w:sz="2" w:space="0"/>
            </w:tcBorders>
            <w:vAlign w:val="center"/>
          </w:tcPr>
          <w:p w14:paraId="4D2EB6C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21</w:t>
            </w:r>
          </w:p>
        </w:tc>
        <w:tc>
          <w:tcPr>
            <w:tcW w:w="1787" w:type="dxa"/>
            <w:vAlign w:val="top"/>
          </w:tcPr>
          <w:p w14:paraId="631E33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考察现场、标前 答疑会</w:t>
            </w:r>
          </w:p>
        </w:tc>
        <w:tc>
          <w:tcPr>
            <w:tcW w:w="6379" w:type="dxa"/>
            <w:gridSpan w:val="4"/>
            <w:tcBorders>
              <w:right w:val="single" w:color="000000" w:sz="2" w:space="0"/>
            </w:tcBorders>
            <w:vAlign w:val="top"/>
          </w:tcPr>
          <w:p w14:paraId="67A8FA9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不组织</w:t>
            </w:r>
          </w:p>
        </w:tc>
      </w:tr>
      <w:tr w14:paraId="19BA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630" w:type="dxa"/>
            <w:gridSpan w:val="2"/>
            <w:tcBorders>
              <w:left w:val="single" w:color="000000" w:sz="2" w:space="0"/>
            </w:tcBorders>
            <w:vAlign w:val="center"/>
          </w:tcPr>
          <w:p w14:paraId="3FAF750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22</w:t>
            </w:r>
          </w:p>
        </w:tc>
        <w:tc>
          <w:tcPr>
            <w:tcW w:w="1787" w:type="dxa"/>
            <w:vAlign w:val="top"/>
          </w:tcPr>
          <w:p w14:paraId="1112D2A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转包与分包</w:t>
            </w:r>
          </w:p>
        </w:tc>
        <w:tc>
          <w:tcPr>
            <w:tcW w:w="6379" w:type="dxa"/>
            <w:gridSpan w:val="4"/>
            <w:tcBorders>
              <w:right w:val="single" w:color="000000" w:sz="2" w:space="0"/>
            </w:tcBorders>
            <w:vAlign w:val="top"/>
          </w:tcPr>
          <w:p w14:paraId="05A90C6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不允许</w:t>
            </w:r>
          </w:p>
        </w:tc>
      </w:tr>
      <w:tr w14:paraId="6DC2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630" w:type="dxa"/>
            <w:gridSpan w:val="2"/>
            <w:tcBorders>
              <w:left w:val="single" w:color="000000" w:sz="2" w:space="0"/>
            </w:tcBorders>
            <w:vAlign w:val="center"/>
          </w:tcPr>
          <w:p w14:paraId="0047754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23</w:t>
            </w:r>
          </w:p>
        </w:tc>
        <w:tc>
          <w:tcPr>
            <w:tcW w:w="1787" w:type="dxa"/>
            <w:vAlign w:val="top"/>
          </w:tcPr>
          <w:p w14:paraId="688587F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偏差</w:t>
            </w:r>
          </w:p>
        </w:tc>
        <w:tc>
          <w:tcPr>
            <w:tcW w:w="6379" w:type="dxa"/>
            <w:gridSpan w:val="4"/>
            <w:tcBorders>
              <w:right w:val="single" w:color="000000" w:sz="2" w:space="0"/>
            </w:tcBorders>
            <w:vAlign w:val="top"/>
          </w:tcPr>
          <w:p w14:paraId="5EEBC32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实质性偏差将被否决投标。</w:t>
            </w:r>
          </w:p>
        </w:tc>
      </w:tr>
      <w:tr w14:paraId="230F3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trPr>
        <w:tc>
          <w:tcPr>
            <w:tcW w:w="630" w:type="dxa"/>
            <w:gridSpan w:val="2"/>
            <w:tcBorders>
              <w:left w:val="single" w:color="000000" w:sz="2" w:space="0"/>
            </w:tcBorders>
            <w:vAlign w:val="center"/>
          </w:tcPr>
          <w:p w14:paraId="3CF3251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A1A846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5188E4F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559A81D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E8A4B5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9C9AD6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0E32457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D91324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CBE0A5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D4CC8C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5EA4DA2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093042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2EF52FC4">
            <w:pPr>
              <w:pStyle w:val="8"/>
              <w:jc w:val="center"/>
              <w:rPr>
                <w:rFonts w:hint="eastAsia" w:ascii="宋体" w:hAnsi="宋体" w:eastAsia="宋体" w:cs="宋体"/>
                <w:snapToGrid/>
                <w:color w:val="auto"/>
                <w:kern w:val="0"/>
                <w:sz w:val="21"/>
                <w:szCs w:val="21"/>
                <w:highlight w:val="none"/>
                <w:lang w:eastAsia="zh-CN"/>
              </w:rPr>
            </w:pPr>
          </w:p>
          <w:p w14:paraId="059F23DB">
            <w:pPr>
              <w:jc w:val="center"/>
              <w:rPr>
                <w:rFonts w:hint="eastAsia"/>
                <w:color w:val="auto"/>
                <w:highlight w:val="none"/>
                <w:lang w:eastAsia="zh-CN"/>
              </w:rPr>
            </w:pPr>
          </w:p>
          <w:p w14:paraId="68B5399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24</w:t>
            </w:r>
          </w:p>
        </w:tc>
        <w:tc>
          <w:tcPr>
            <w:tcW w:w="1787" w:type="dxa"/>
            <w:vAlign w:val="top"/>
          </w:tcPr>
          <w:p w14:paraId="195627F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AD3434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410441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CF195E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13B5DD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F4EC49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B8518F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A83B39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C6D26B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BCD295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D16800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2CE985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74E07A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0E0392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质疑事项</w:t>
            </w:r>
          </w:p>
        </w:tc>
        <w:tc>
          <w:tcPr>
            <w:tcW w:w="6379" w:type="dxa"/>
            <w:gridSpan w:val="4"/>
            <w:tcBorders>
              <w:bottom w:val="single" w:color="000000" w:sz="2" w:space="0"/>
              <w:right w:val="single" w:color="000000" w:sz="2" w:space="0"/>
            </w:tcBorders>
            <w:vAlign w:val="top"/>
          </w:tcPr>
          <w:p w14:paraId="2E09B28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供应商提出质疑应符合中华人民共和国财政部令第 94 号《政府 采购质疑和投诉办法》的规定：</w:t>
            </w:r>
          </w:p>
          <w:p w14:paraId="0B363A1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1、提出质疑的供应商应当是参与所质疑项目采购活动的供应商。 2、供应商认为招标文件、采购过程、中标或者成交结果使自己的权益受到损害的，可以在知道或者应知其权益受到损害之日起 7 个工作日内，以书面形式向采购人、采购代理机构提出质疑，供应商应在法定质疑期内一次性提出针对同一采购程序环节的质疑。</w:t>
            </w:r>
          </w:p>
          <w:p w14:paraId="1872232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供应商应知其权益受到损害之日，是指：</w:t>
            </w:r>
          </w:p>
          <w:p w14:paraId="3EE0C94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（1）对可以质疑的招标文件提出质疑的，为收到招标文件之日 或者招标文件公告期限届满之日；</w:t>
            </w:r>
          </w:p>
          <w:p w14:paraId="1AE3182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（2）对采购过程提出质疑的，为各采购程序环节结束之日；</w:t>
            </w:r>
          </w:p>
          <w:p w14:paraId="6026B47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（3）对中标或者成交结果提出质疑的，为中标或者成交结果公 告期限届满之日。</w:t>
            </w:r>
          </w:p>
          <w:p w14:paraId="43DCB83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3、供应商提出质疑应当提交质疑函和必要的证明材料。质疑函 应当包括：</w:t>
            </w:r>
          </w:p>
          <w:p w14:paraId="6E0B335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3.1 供应商的姓名或者名称、地址、邮编、联系人及联系电话；</w:t>
            </w:r>
          </w:p>
          <w:p w14:paraId="196AFE6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3.2 质疑项目的名称、编号；</w:t>
            </w:r>
          </w:p>
          <w:p w14:paraId="6196F13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3.3 具体、明确的质疑事项和与质疑事项相关的请求；</w:t>
            </w:r>
          </w:p>
          <w:p w14:paraId="7096C8F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3.4 事实依据；</w:t>
            </w:r>
          </w:p>
          <w:p w14:paraId="1DF60B6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3.5 必要的法律依据；</w:t>
            </w:r>
          </w:p>
          <w:p w14:paraId="68AD13C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3.6 提出质疑的日期。</w:t>
            </w:r>
          </w:p>
          <w:p w14:paraId="40E3E0E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质疑函应采用财政部颁布的《政府采购供应商质疑函范本》。</w:t>
            </w:r>
          </w:p>
          <w:p w14:paraId="4C726FE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供应商为自然人的，应当由本人签字；供应商为法人或者其他组织的，应当由法定代表人、主要负责人，或者其授权代表签字或者盖章，并加盖公章。</w:t>
            </w:r>
          </w:p>
          <w:p w14:paraId="78D1B87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4、供应商可以委托代理人进行质疑。其授权委托书应当载明代 理人的姓名或者名称、代理事项、具体权限、期限和相关事项。供应商为自然人的，应当由本人签字；供应商为法人或者其他组织的，应当由法定代表人、主要负责人签字或者盖章，并加盖公章。</w:t>
            </w:r>
          </w:p>
          <w:p w14:paraId="0D6EF35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5、有下列情形之一的，属于无效质疑，采购代理机构和采购人不予受理：</w:t>
            </w:r>
          </w:p>
          <w:p w14:paraId="49AE80C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5.1 质疑供应商不是参与所质疑项目采购活动的供应商；</w:t>
            </w:r>
          </w:p>
          <w:p w14:paraId="3C5F8D7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5.2 未在法定质疑期内发出质疑的；</w:t>
            </w:r>
          </w:p>
          <w:p w14:paraId="5119561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5.3 质疑未以书面形式提出；</w:t>
            </w:r>
          </w:p>
          <w:p w14:paraId="5ADE6D9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5.4 质疑函没有合法有效的签字、盖章或授权的；</w:t>
            </w:r>
          </w:p>
          <w:p w14:paraId="58B8B39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5.5 以非法手段取得证据、材料的；</w:t>
            </w:r>
          </w:p>
          <w:p w14:paraId="0C83D02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5.6 质疑答复后，同一质疑人就同一事项再次提出质疑的；</w:t>
            </w:r>
          </w:p>
          <w:p w14:paraId="09829BB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5.7 不符合法律、法规、规章和政府采购监管机构规定的其他条件的。</w:t>
            </w:r>
          </w:p>
          <w:p w14:paraId="6CE462C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6、质疑答复采购人、采购代理机构在收到质疑函后七个工作日内做出答复。</w:t>
            </w:r>
          </w:p>
          <w:p w14:paraId="4C0C23F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7、质疑接收方式：供应商以书面形式将质疑函原件和必要的证 明材料送至接收部门，法定代表人、主要负责人、自然人提交质 疑函须提交其身份证复印件，代理人提交质疑函须提交授权委托书及授权人和被授权人身份证复印件。</w:t>
            </w:r>
          </w:p>
          <w:p w14:paraId="1D8C379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接收部门：陕西方得项目管理有限公司</w:t>
            </w:r>
          </w:p>
          <w:p w14:paraId="3056057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接 收 人：刘工</w:t>
            </w:r>
          </w:p>
          <w:p w14:paraId="7CBC36C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联系电话：029-89298871</w:t>
            </w:r>
          </w:p>
          <w:p w14:paraId="2C0F0FF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地    址：陕西省西安市碑林区兴庆南路兰蒂斯城18号楼18层</w:t>
            </w:r>
          </w:p>
        </w:tc>
      </w:tr>
      <w:tr w14:paraId="58C8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451" w:hRule="atLeast"/>
        </w:trPr>
        <w:tc>
          <w:tcPr>
            <w:tcW w:w="629" w:type="dxa"/>
            <w:tcBorders>
              <w:left w:val="single" w:color="000000" w:sz="2" w:space="0"/>
            </w:tcBorders>
            <w:vAlign w:val="center"/>
          </w:tcPr>
          <w:p w14:paraId="26E2289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25</w:t>
            </w:r>
          </w:p>
        </w:tc>
        <w:tc>
          <w:tcPr>
            <w:tcW w:w="1788" w:type="dxa"/>
            <w:gridSpan w:val="2"/>
            <w:tcBorders>
              <w:top w:val="single" w:color="000000" w:sz="2" w:space="0"/>
            </w:tcBorders>
            <w:vAlign w:val="top"/>
          </w:tcPr>
          <w:p w14:paraId="07D7AE4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投标有效期</w:t>
            </w:r>
          </w:p>
        </w:tc>
        <w:tc>
          <w:tcPr>
            <w:tcW w:w="6368" w:type="dxa"/>
            <w:gridSpan w:val="3"/>
            <w:tcBorders>
              <w:top w:val="single" w:color="000000" w:sz="2" w:space="0"/>
              <w:right w:val="single" w:color="000000" w:sz="2" w:space="0"/>
            </w:tcBorders>
            <w:vAlign w:val="top"/>
          </w:tcPr>
          <w:p w14:paraId="2DA8977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从投标截止日起 90 日历天</w:t>
            </w:r>
          </w:p>
        </w:tc>
      </w:tr>
      <w:tr w14:paraId="414A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761" w:hRule="atLeast"/>
        </w:trPr>
        <w:tc>
          <w:tcPr>
            <w:tcW w:w="629" w:type="dxa"/>
            <w:tcBorders>
              <w:left w:val="single" w:color="000000" w:sz="2" w:space="0"/>
            </w:tcBorders>
            <w:vAlign w:val="center"/>
          </w:tcPr>
          <w:p w14:paraId="78947B6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26</w:t>
            </w:r>
          </w:p>
        </w:tc>
        <w:tc>
          <w:tcPr>
            <w:tcW w:w="1788" w:type="dxa"/>
            <w:gridSpan w:val="2"/>
            <w:vAlign w:val="top"/>
          </w:tcPr>
          <w:p w14:paraId="4B81F1D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是否允许递交多 个备选投标方案</w:t>
            </w:r>
          </w:p>
        </w:tc>
        <w:tc>
          <w:tcPr>
            <w:tcW w:w="6368" w:type="dxa"/>
            <w:gridSpan w:val="3"/>
            <w:tcBorders>
              <w:right w:val="single" w:color="000000" w:sz="2" w:space="0"/>
            </w:tcBorders>
            <w:vAlign w:val="top"/>
          </w:tcPr>
          <w:p w14:paraId="3D40A17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不允许</w:t>
            </w:r>
          </w:p>
        </w:tc>
      </w:tr>
      <w:tr w14:paraId="6A5D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1287" w:hRule="atLeast"/>
        </w:trPr>
        <w:tc>
          <w:tcPr>
            <w:tcW w:w="629" w:type="dxa"/>
            <w:tcBorders>
              <w:left w:val="single" w:color="000000" w:sz="2" w:space="0"/>
            </w:tcBorders>
            <w:vAlign w:val="center"/>
          </w:tcPr>
          <w:p w14:paraId="35A3080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90E28A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27</w:t>
            </w:r>
          </w:p>
        </w:tc>
        <w:tc>
          <w:tcPr>
            <w:tcW w:w="1788" w:type="dxa"/>
            <w:gridSpan w:val="2"/>
            <w:vAlign w:val="top"/>
          </w:tcPr>
          <w:p w14:paraId="2DB9677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2FD225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签字盖章</w:t>
            </w:r>
          </w:p>
        </w:tc>
        <w:tc>
          <w:tcPr>
            <w:tcW w:w="6368" w:type="dxa"/>
            <w:gridSpan w:val="3"/>
            <w:tcBorders>
              <w:right w:val="single" w:color="000000" w:sz="2" w:space="0"/>
            </w:tcBorders>
            <w:vAlign w:val="top"/>
          </w:tcPr>
          <w:p w14:paraId="37245FE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投标文件格式中明确需要签字和（或）盖章处，应由供应商法定代表人或其授权委托人（在委托的情况下）签字和（或）加盖电子签章</w:t>
            </w:r>
          </w:p>
        </w:tc>
      </w:tr>
      <w:tr w14:paraId="42A8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1295" w:hRule="atLeast"/>
        </w:trPr>
        <w:tc>
          <w:tcPr>
            <w:tcW w:w="629" w:type="dxa"/>
            <w:tcBorders>
              <w:left w:val="single" w:color="000000" w:sz="2" w:space="0"/>
            </w:tcBorders>
            <w:vAlign w:val="center"/>
          </w:tcPr>
          <w:p w14:paraId="4A4F145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033ACD7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28</w:t>
            </w:r>
          </w:p>
        </w:tc>
        <w:tc>
          <w:tcPr>
            <w:tcW w:w="1788" w:type="dxa"/>
            <w:gridSpan w:val="2"/>
            <w:vAlign w:val="top"/>
          </w:tcPr>
          <w:p w14:paraId="4C13702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中标公告的时间、 媒介和期限</w:t>
            </w:r>
          </w:p>
        </w:tc>
        <w:tc>
          <w:tcPr>
            <w:tcW w:w="6368" w:type="dxa"/>
            <w:gridSpan w:val="3"/>
            <w:tcBorders>
              <w:right w:val="single" w:color="000000" w:sz="2" w:space="0"/>
            </w:tcBorders>
            <w:vAlign w:val="top"/>
          </w:tcPr>
          <w:p w14:paraId="155DD37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公告时间：在确定中标供应商之日起 1 个工作日内</w:t>
            </w:r>
          </w:p>
          <w:p w14:paraId="7574560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公告媒介：陕西省政府采购网</w:t>
            </w:r>
          </w:p>
          <w:p w14:paraId="6679631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公告期限：1个工作日</w:t>
            </w:r>
          </w:p>
        </w:tc>
      </w:tr>
      <w:tr w14:paraId="003B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502" w:hRule="atLeast"/>
        </w:trPr>
        <w:tc>
          <w:tcPr>
            <w:tcW w:w="629" w:type="dxa"/>
            <w:tcBorders>
              <w:left w:val="single" w:color="000000" w:sz="2" w:space="0"/>
            </w:tcBorders>
            <w:vAlign w:val="center"/>
          </w:tcPr>
          <w:p w14:paraId="7E384F6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29</w:t>
            </w:r>
          </w:p>
        </w:tc>
        <w:tc>
          <w:tcPr>
            <w:tcW w:w="1788" w:type="dxa"/>
            <w:gridSpan w:val="2"/>
            <w:vAlign w:val="top"/>
          </w:tcPr>
          <w:p w14:paraId="36F0B00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履约保证金</w:t>
            </w:r>
          </w:p>
        </w:tc>
        <w:tc>
          <w:tcPr>
            <w:tcW w:w="6368" w:type="dxa"/>
            <w:gridSpan w:val="3"/>
            <w:tcBorders>
              <w:right w:val="single" w:color="000000" w:sz="2" w:space="0"/>
            </w:tcBorders>
            <w:vAlign w:val="top"/>
          </w:tcPr>
          <w:p w14:paraId="4C5DB5A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无</w:t>
            </w:r>
          </w:p>
        </w:tc>
      </w:tr>
      <w:tr w14:paraId="0FFC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90" w:hRule="atLeast"/>
        </w:trPr>
        <w:tc>
          <w:tcPr>
            <w:tcW w:w="629" w:type="dxa"/>
            <w:tcBorders>
              <w:left w:val="single" w:color="000000" w:sz="2" w:space="0"/>
            </w:tcBorders>
            <w:vAlign w:val="center"/>
          </w:tcPr>
          <w:p w14:paraId="4413BF5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8074CA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DF039C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420011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773CE7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F52D2B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6659E3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4FD6DA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29BBB21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30</w:t>
            </w:r>
          </w:p>
        </w:tc>
        <w:tc>
          <w:tcPr>
            <w:tcW w:w="1788" w:type="dxa"/>
            <w:gridSpan w:val="2"/>
            <w:vAlign w:val="top"/>
          </w:tcPr>
          <w:p w14:paraId="76B36B0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74175F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F5CE9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885B63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F99BD2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E8DD24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85078A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9A4035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99510F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投标供应商</w:t>
            </w:r>
          </w:p>
          <w:p w14:paraId="4FF7346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资格条件</w:t>
            </w:r>
          </w:p>
        </w:tc>
        <w:tc>
          <w:tcPr>
            <w:tcW w:w="6368" w:type="dxa"/>
            <w:gridSpan w:val="3"/>
            <w:tcBorders>
              <w:right w:val="single" w:color="000000" w:sz="2" w:space="0"/>
            </w:tcBorders>
            <w:vAlign w:val="top"/>
          </w:tcPr>
          <w:p w14:paraId="7BFF48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一、</w:t>
            </w:r>
            <w:r>
              <w:rPr>
                <w:rFonts w:hint="eastAsia" w:ascii="宋体" w:hAnsi="宋体" w:eastAsia="宋体" w:cs="宋体"/>
                <w:snapToGrid/>
                <w:color w:val="auto"/>
                <w:kern w:val="0"/>
                <w:sz w:val="21"/>
                <w:szCs w:val="21"/>
                <w:highlight w:val="none"/>
                <w:lang w:eastAsia="zh-CN"/>
              </w:rPr>
              <w:t>基本资格要求：满足《中华人民共和国政府采购法》第二十二条规定：（</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）供应商为具有独立承担民事责任能力的法人、其他组织或自然人，并出具合法有效的营业执照或事业单位法人证书等国家规定的相关证明，自然人参与的提供其身份证明；</w:t>
            </w:r>
          </w:p>
          <w:p w14:paraId="576CC6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）提供《基本资格条件承诺函》</w:t>
            </w:r>
          </w:p>
          <w:p w14:paraId="0740E1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10" w:left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二、</w:t>
            </w:r>
            <w:r>
              <w:rPr>
                <w:rFonts w:hint="eastAsia" w:ascii="宋体" w:hAnsi="宋体" w:eastAsia="宋体" w:cs="宋体"/>
                <w:snapToGrid/>
                <w:color w:val="auto"/>
                <w:kern w:val="0"/>
                <w:sz w:val="21"/>
                <w:szCs w:val="21"/>
                <w:highlight w:val="none"/>
                <w:lang w:eastAsia="zh-CN"/>
              </w:rPr>
              <w:t>本项目的特定资格要求：</w:t>
            </w:r>
          </w:p>
          <w:p w14:paraId="5B051D4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法定代表人参加投标的，须提供本人身份证加盖公章的复印件；法定代表人授权他人参加投标的，须提供法定代表人授权委托书及被授权代表的身份证复印件。</w:t>
            </w:r>
          </w:p>
          <w:p w14:paraId="1BB3FF0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）提供鸡蛋、肉类生产企业有效期内的《动物防疫条件合格证》；鲜肉必须提供定点屠宰厂(场)的《生猪定点屠宰机构》资质；</w:t>
            </w:r>
          </w:p>
          <w:p w14:paraId="5380249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）供应商为生产厂家的须提供《食品生产许可证》及《食品经营许可证》；供应商为代理商的须提供《食品经营许可证》，并提供所代理主要产品（米、面、油、奶）生产厂家的《食品生产许可证》。</w:t>
            </w:r>
          </w:p>
          <w:p w14:paraId="118735BB">
            <w:pPr>
              <w:keepNext w:val="0"/>
              <w:keepLines w:val="0"/>
              <w:pageBreakBefore w:val="0"/>
              <w:widowControl w:val="0"/>
              <w:kinsoku w:val="0"/>
              <w:wordWrap/>
              <w:overflowPunct w:val="0"/>
              <w:topLinePunct w:val="0"/>
              <w:autoSpaceDE w:val="0"/>
              <w:autoSpaceDN w:val="0"/>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snapToGrid/>
                <w:color w:val="auto"/>
                <w:kern w:val="0"/>
                <w:sz w:val="21"/>
                <w:szCs w:val="21"/>
                <w:highlight w:val="none"/>
                <w:lang w:val="zh-CN" w:eastAsia="zh-CN"/>
              </w:rPr>
              <w:t>此条无需提供，采购代理机构在评标现场查询</w:t>
            </w:r>
            <w:r>
              <w:rPr>
                <w:rFonts w:hint="eastAsia" w:ascii="宋体" w:hAnsi="宋体" w:eastAsia="宋体" w:cs="宋体"/>
                <w:snapToGrid/>
                <w:color w:val="auto"/>
                <w:kern w:val="0"/>
                <w:sz w:val="21"/>
                <w:szCs w:val="21"/>
                <w:highlight w:val="none"/>
                <w:lang w:eastAsia="zh-CN"/>
              </w:rPr>
              <w:t>）。</w:t>
            </w:r>
          </w:p>
          <w:p w14:paraId="3547DB6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）单位负责人为同一人或者存在控股、管理关系的不同单位不得同时参加同一项目投标（提供投标人企业关系关联承诺书）。</w:t>
            </w:r>
          </w:p>
          <w:p w14:paraId="71777FB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不接受联合体投标（提供非联合体承诺书）</w:t>
            </w:r>
          </w:p>
        </w:tc>
      </w:tr>
      <w:tr w14:paraId="4A80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592" w:hRule="atLeast"/>
        </w:trPr>
        <w:tc>
          <w:tcPr>
            <w:tcW w:w="629" w:type="dxa"/>
            <w:tcBorders>
              <w:left w:val="single" w:color="000000" w:sz="2" w:space="0"/>
            </w:tcBorders>
            <w:vAlign w:val="center"/>
          </w:tcPr>
          <w:p w14:paraId="59679A6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31</w:t>
            </w:r>
          </w:p>
        </w:tc>
        <w:tc>
          <w:tcPr>
            <w:tcW w:w="1788" w:type="dxa"/>
            <w:gridSpan w:val="2"/>
            <w:vAlign w:val="top"/>
          </w:tcPr>
          <w:p w14:paraId="6BCAAB3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合同签订</w:t>
            </w:r>
          </w:p>
        </w:tc>
        <w:tc>
          <w:tcPr>
            <w:tcW w:w="6354" w:type="dxa"/>
            <w:gridSpan w:val="2"/>
            <w:tcBorders>
              <w:right w:val="single" w:color="000000" w:sz="2" w:space="0"/>
            </w:tcBorders>
            <w:vAlign w:val="top"/>
          </w:tcPr>
          <w:p w14:paraId="0607F2F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中标通知书发出后 </w:t>
            </w:r>
            <w:r>
              <w:rPr>
                <w:rFonts w:hint="eastAsia" w:ascii="宋体" w:hAnsi="宋体" w:eastAsia="宋体" w:cs="宋体"/>
                <w:snapToGrid/>
                <w:color w:val="auto"/>
                <w:kern w:val="0"/>
                <w:sz w:val="21"/>
                <w:szCs w:val="21"/>
                <w:highlight w:val="none"/>
                <w:lang w:val="en-US" w:eastAsia="zh-CN"/>
              </w:rPr>
              <w:t>30</w:t>
            </w:r>
            <w:r>
              <w:rPr>
                <w:rFonts w:hint="eastAsia" w:ascii="宋体" w:hAnsi="宋体" w:eastAsia="宋体" w:cs="宋体"/>
                <w:snapToGrid/>
                <w:color w:val="auto"/>
                <w:kern w:val="0"/>
                <w:sz w:val="21"/>
                <w:szCs w:val="21"/>
                <w:highlight w:val="none"/>
                <w:lang w:eastAsia="zh-CN"/>
              </w:rPr>
              <w:t xml:space="preserve"> 日内，中标供应商和采购人签订合同。</w:t>
            </w:r>
          </w:p>
        </w:tc>
      </w:tr>
      <w:tr w14:paraId="763A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894" w:hRule="atLeast"/>
        </w:trPr>
        <w:tc>
          <w:tcPr>
            <w:tcW w:w="629" w:type="dxa"/>
            <w:tcBorders>
              <w:left w:val="single" w:color="000000" w:sz="2" w:space="0"/>
            </w:tcBorders>
            <w:vAlign w:val="center"/>
          </w:tcPr>
          <w:p w14:paraId="6154F3B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6E3F89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2D5B7B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216902E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1089B8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E77553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64F10A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2F052AC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F57115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62478D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F708FD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9C62DA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81BD20E">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20F682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1B9F1EC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5222E28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4BFEDD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6F415F7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4E8CA7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r>
              <w:rPr>
                <w:rFonts w:hint="eastAsia" w:ascii="宋体" w:hAnsi="宋体" w:eastAsia="宋体" w:cs="宋体"/>
                <w:snapToGrid/>
                <w:color w:val="auto"/>
                <w:kern w:val="0"/>
                <w:sz w:val="21"/>
                <w:szCs w:val="21"/>
                <w:highlight w:val="none"/>
                <w:lang w:val="en-US" w:eastAsia="zh-CN"/>
              </w:rPr>
              <w:t>2</w:t>
            </w:r>
          </w:p>
        </w:tc>
        <w:tc>
          <w:tcPr>
            <w:tcW w:w="1788" w:type="dxa"/>
            <w:gridSpan w:val="2"/>
            <w:vAlign w:val="top"/>
          </w:tcPr>
          <w:p w14:paraId="349B92E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358A6F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451E0E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C9958C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463239C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F97336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9407FD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2C5916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D0E369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F23020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C62A60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2218F7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00D5DF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F39118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5B29E9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D7A6A5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88512F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B31415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F5AB0A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需落实的政府采购政策</w:t>
            </w:r>
          </w:p>
        </w:tc>
        <w:tc>
          <w:tcPr>
            <w:tcW w:w="6354" w:type="dxa"/>
            <w:gridSpan w:val="2"/>
            <w:tcBorders>
              <w:right w:val="single" w:color="000000" w:sz="2" w:space="0"/>
            </w:tcBorders>
            <w:vAlign w:val="top"/>
          </w:tcPr>
          <w:p w14:paraId="198F218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w:t>
            </w:r>
            <w:r>
              <w:rPr>
                <w:rFonts w:hint="eastAsia" w:ascii="宋体" w:hAnsi="宋体" w:eastAsia="宋体" w:cs="宋体"/>
                <w:snapToGrid/>
                <w:color w:val="auto"/>
                <w:kern w:val="0"/>
                <w:sz w:val="21"/>
                <w:szCs w:val="21"/>
                <w:highlight w:val="none"/>
                <w:lang w:val="en-US" w:eastAsia="zh-CN"/>
              </w:rPr>
              <w:t>非</w:t>
            </w:r>
            <w:r>
              <w:rPr>
                <w:rFonts w:hint="eastAsia" w:ascii="宋体" w:hAnsi="宋体" w:eastAsia="宋体" w:cs="宋体"/>
                <w:snapToGrid/>
                <w:color w:val="auto"/>
                <w:kern w:val="0"/>
                <w:sz w:val="21"/>
                <w:szCs w:val="21"/>
                <w:highlight w:val="none"/>
                <w:lang w:eastAsia="zh-CN"/>
              </w:rPr>
              <w:t>专门面向中小企业采购</w:t>
            </w:r>
          </w:p>
          <w:p w14:paraId="75EFA3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（1）《政府采购促进中小企业发展管理办法》（财库〔2020〕46号）；</w:t>
            </w:r>
          </w:p>
          <w:p w14:paraId="4E4DAEA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（2）《财政部、司法部关于政府采购支持监狱企业发展有关问题的通知》（财库〔2014〕68号）；</w:t>
            </w:r>
          </w:p>
          <w:p w14:paraId="5CED45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（3）《民政部、财政部、中国残疾人联合会关于促进残疾人就业政府采购政策的通知》（财库〔2017〕141号）；</w:t>
            </w:r>
          </w:p>
          <w:p w14:paraId="0F40FD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（4）《财政部办公厅关于政府采购进口产品管理有关问题的通知》（财办库[2008] 248号）；</w:t>
            </w:r>
          </w:p>
          <w:p w14:paraId="534C0B8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（5）《关于印发环境标志产品政府采购品目清单的通知》（财库〔2019〕18号）；</w:t>
            </w:r>
          </w:p>
          <w:p w14:paraId="1F1354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（6）《关于印发节能产品政府采购品目清单的通知》（财库〔2019〕19号）；</w:t>
            </w:r>
          </w:p>
          <w:p w14:paraId="111859B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（7）《关于进一步加强政府绿色采购有关问题的通知》（陕财办采〔2021〕29号）</w:t>
            </w:r>
          </w:p>
          <w:p w14:paraId="05B104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（8）《财政部发展改革委生态环境部市场监管总局关于调整优化节能产品、环境标志产品 政府采购执行机制的通知》（财库〔2019〕9号）；</w:t>
            </w:r>
          </w:p>
          <w:p w14:paraId="0F76B1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（9）《陕西省财政厅关于加快推进我省中小企业政府采购信用融资工作的通知》 （陕财办 采〔2020〕15 号）；</w:t>
            </w:r>
          </w:p>
          <w:p w14:paraId="1D6C64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（10）《关于运用政府采购政策支持乡村产业振兴的通知》（财库〔2021〕19号）；</w:t>
            </w:r>
          </w:p>
          <w:p w14:paraId="7EB673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（11）《关于深入开展政府采购脱贫地区农副产品工作推进乡村产业振兴的实施意见》的通 知（财库〔2021〕20号）；</w:t>
            </w:r>
          </w:p>
          <w:p w14:paraId="690245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（12）《财政部关于进一步加大政府采购支持中小企业力度的通知》（财库〔2022〕19号）；</w:t>
            </w:r>
          </w:p>
          <w:p w14:paraId="19753C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（13）其他需要落实的政府采购政策（如有最新颁布的政府采购政策，按最新的文件执行）；</w:t>
            </w:r>
          </w:p>
          <w:p w14:paraId="444E98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注：对于符合规定的小微企业给予10%的价格优惠，用扣除后的价格参与评审。</w:t>
            </w:r>
          </w:p>
        </w:tc>
      </w:tr>
      <w:tr w14:paraId="25EB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720" w:hRule="atLeast"/>
        </w:trPr>
        <w:tc>
          <w:tcPr>
            <w:tcW w:w="629" w:type="dxa"/>
            <w:tcBorders>
              <w:left w:val="single" w:color="000000" w:sz="2" w:space="0"/>
            </w:tcBorders>
            <w:vAlign w:val="center"/>
          </w:tcPr>
          <w:p w14:paraId="065B260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r>
              <w:rPr>
                <w:rFonts w:hint="eastAsia" w:ascii="宋体" w:hAnsi="宋体" w:eastAsia="宋体" w:cs="宋体"/>
                <w:snapToGrid/>
                <w:color w:val="auto"/>
                <w:kern w:val="0"/>
                <w:sz w:val="21"/>
                <w:szCs w:val="21"/>
                <w:highlight w:val="none"/>
                <w:lang w:val="en-US" w:eastAsia="zh-CN"/>
              </w:rPr>
              <w:t>3</w:t>
            </w:r>
          </w:p>
        </w:tc>
        <w:tc>
          <w:tcPr>
            <w:tcW w:w="1788" w:type="dxa"/>
            <w:gridSpan w:val="2"/>
            <w:vAlign w:val="top"/>
          </w:tcPr>
          <w:p w14:paraId="5FA77A5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付款方式</w:t>
            </w:r>
          </w:p>
        </w:tc>
        <w:tc>
          <w:tcPr>
            <w:tcW w:w="6354" w:type="dxa"/>
            <w:gridSpan w:val="2"/>
            <w:tcBorders>
              <w:right w:val="single" w:color="000000" w:sz="2" w:space="0"/>
            </w:tcBorders>
            <w:vAlign w:val="top"/>
          </w:tcPr>
          <w:p w14:paraId="58D4655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按学期支付。每学期结束时对各学校本学期的供应量进行核算，核算无误后在 45 日内付清货款。</w:t>
            </w:r>
          </w:p>
          <w:p w14:paraId="729D56D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注：结算时以分项报价表中各产品的折扣率结算。</w:t>
            </w:r>
          </w:p>
        </w:tc>
      </w:tr>
      <w:tr w14:paraId="7AE6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25" w:type="dxa"/>
          <w:trHeight w:val="720" w:hRule="atLeast"/>
        </w:trPr>
        <w:tc>
          <w:tcPr>
            <w:tcW w:w="629" w:type="dxa"/>
            <w:tcBorders>
              <w:left w:val="single" w:color="000000" w:sz="2" w:space="0"/>
            </w:tcBorders>
            <w:vAlign w:val="center"/>
          </w:tcPr>
          <w:p w14:paraId="363020D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r>
              <w:rPr>
                <w:rFonts w:hint="eastAsia" w:ascii="宋体" w:hAnsi="宋体" w:eastAsia="宋体" w:cs="宋体"/>
                <w:snapToGrid/>
                <w:color w:val="auto"/>
                <w:kern w:val="0"/>
                <w:sz w:val="21"/>
                <w:szCs w:val="21"/>
                <w:highlight w:val="none"/>
                <w:lang w:val="en-US" w:eastAsia="zh-CN"/>
              </w:rPr>
              <w:t>4</w:t>
            </w:r>
          </w:p>
        </w:tc>
        <w:tc>
          <w:tcPr>
            <w:tcW w:w="1788" w:type="dxa"/>
            <w:gridSpan w:val="2"/>
            <w:vAlign w:val="top"/>
          </w:tcPr>
          <w:p w14:paraId="67B5728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其他</w:t>
            </w:r>
          </w:p>
        </w:tc>
        <w:tc>
          <w:tcPr>
            <w:tcW w:w="6354" w:type="dxa"/>
            <w:gridSpan w:val="2"/>
            <w:tcBorders>
              <w:right w:val="single" w:color="000000" w:sz="2" w:space="0"/>
            </w:tcBorders>
            <w:vAlign w:val="top"/>
          </w:tcPr>
          <w:p w14:paraId="4D3EBC0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各投标供应商需明确承诺对本项目所提供的相关资料保密，不得泄露或挪作他用，一经发现，将追究其法律责任。</w:t>
            </w:r>
          </w:p>
        </w:tc>
      </w:tr>
      <w:tr w14:paraId="20BC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3748" w:hRule="atLeast"/>
        </w:trPr>
        <w:tc>
          <w:tcPr>
            <w:tcW w:w="629" w:type="dxa"/>
            <w:tcBorders>
              <w:left w:val="single" w:color="000000" w:sz="2" w:space="0"/>
            </w:tcBorders>
            <w:vAlign w:val="center"/>
          </w:tcPr>
          <w:p w14:paraId="50FA370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35</w:t>
            </w:r>
          </w:p>
        </w:tc>
        <w:tc>
          <w:tcPr>
            <w:tcW w:w="1788" w:type="dxa"/>
            <w:gridSpan w:val="2"/>
            <w:vAlign w:val="top"/>
          </w:tcPr>
          <w:p w14:paraId="227B723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招标代理服务费</w:t>
            </w:r>
          </w:p>
        </w:tc>
        <w:tc>
          <w:tcPr>
            <w:tcW w:w="6344" w:type="dxa"/>
            <w:tcBorders>
              <w:right w:val="single" w:color="000000" w:sz="2" w:space="0"/>
            </w:tcBorders>
            <w:vAlign w:val="top"/>
          </w:tcPr>
          <w:p w14:paraId="7607453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以采购预算为计算基数，参照国家计委颁发的《招标代理服务收费管理暂行办法》（计价格[2002]1980 号）、国家发展改革委员会办公厅颁发的《关于招标代理服务收费有关问题的通知》（发 改办价格[2003]857 号）文件规定及国家发展改革委《关于降低 部分建设项目收费标准规范收费行为等有关问题的通知》[2011]534号货物类规定收取。</w:t>
            </w:r>
          </w:p>
          <w:p w14:paraId="2E88675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代理报酬的币种：人民币汇率：无</w:t>
            </w:r>
          </w:p>
          <w:p w14:paraId="64CB224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代理报酬的支付方式：中标人直接支付给招标代理机构。</w:t>
            </w:r>
          </w:p>
          <w:p w14:paraId="1F2F4FF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代理报酬的支付时间：《中标通知书》发出前。</w:t>
            </w:r>
          </w:p>
        </w:tc>
      </w:tr>
      <w:tr w14:paraId="3036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593" w:hRule="atLeast"/>
        </w:trPr>
        <w:tc>
          <w:tcPr>
            <w:tcW w:w="629" w:type="dxa"/>
            <w:tcBorders>
              <w:left w:val="single" w:color="000000" w:sz="2" w:space="0"/>
            </w:tcBorders>
            <w:vAlign w:val="center"/>
          </w:tcPr>
          <w:p w14:paraId="3A51748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r>
              <w:rPr>
                <w:rFonts w:hint="eastAsia" w:ascii="宋体" w:hAnsi="宋体" w:eastAsia="宋体" w:cs="宋体"/>
                <w:snapToGrid/>
                <w:color w:val="auto"/>
                <w:kern w:val="0"/>
                <w:sz w:val="21"/>
                <w:szCs w:val="21"/>
                <w:highlight w:val="none"/>
                <w:lang w:val="en-US" w:eastAsia="zh-CN"/>
              </w:rPr>
              <w:t>6</w:t>
            </w:r>
          </w:p>
        </w:tc>
        <w:tc>
          <w:tcPr>
            <w:tcW w:w="1788" w:type="dxa"/>
            <w:gridSpan w:val="2"/>
            <w:vAlign w:val="top"/>
          </w:tcPr>
          <w:p w14:paraId="4EB3B8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行业</w:t>
            </w:r>
          </w:p>
        </w:tc>
        <w:tc>
          <w:tcPr>
            <w:tcW w:w="6344" w:type="dxa"/>
            <w:tcBorders>
              <w:right w:val="single" w:color="000000" w:sz="2" w:space="0"/>
            </w:tcBorders>
            <w:vAlign w:val="top"/>
          </w:tcPr>
          <w:p w14:paraId="188F09F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本项目所属行业为</w:t>
            </w:r>
            <w:r>
              <w:rPr>
                <w:rFonts w:hint="eastAsia" w:ascii="宋体" w:hAnsi="宋体" w:eastAsia="宋体" w:cs="宋体"/>
                <w:snapToGrid/>
                <w:color w:val="auto"/>
                <w:kern w:val="0"/>
                <w:sz w:val="21"/>
                <w:szCs w:val="21"/>
                <w:highlight w:val="none"/>
                <w:lang w:val="en-US" w:eastAsia="zh-CN"/>
              </w:rPr>
              <w:t>工</w:t>
            </w:r>
            <w:r>
              <w:rPr>
                <w:rFonts w:hint="eastAsia" w:ascii="宋体" w:hAnsi="宋体" w:eastAsia="宋体" w:cs="宋体"/>
                <w:snapToGrid/>
                <w:color w:val="auto"/>
                <w:kern w:val="0"/>
                <w:sz w:val="21"/>
                <w:szCs w:val="21"/>
                <w:highlight w:val="none"/>
                <w:lang w:eastAsia="zh-CN"/>
              </w:rPr>
              <w:t>业</w:t>
            </w:r>
          </w:p>
        </w:tc>
      </w:tr>
      <w:tr w14:paraId="49660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3855" w:hRule="atLeast"/>
        </w:trPr>
        <w:tc>
          <w:tcPr>
            <w:tcW w:w="629" w:type="dxa"/>
            <w:tcBorders>
              <w:left w:val="single" w:color="000000" w:sz="2" w:space="0"/>
            </w:tcBorders>
            <w:vAlign w:val="center"/>
          </w:tcPr>
          <w:p w14:paraId="54FFC6E9">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75683F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30C15E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1570EF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40F59E8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3BA118A">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B65290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7BEF61A0">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p>
          <w:p w14:paraId="30CAB342">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w:t>
            </w:r>
            <w:r>
              <w:rPr>
                <w:rFonts w:hint="eastAsia" w:ascii="宋体" w:hAnsi="宋体" w:eastAsia="宋体" w:cs="宋体"/>
                <w:snapToGrid/>
                <w:color w:val="auto"/>
                <w:kern w:val="0"/>
                <w:sz w:val="21"/>
                <w:szCs w:val="21"/>
                <w:highlight w:val="none"/>
                <w:lang w:val="en-US" w:eastAsia="zh-CN"/>
              </w:rPr>
              <w:t>7</w:t>
            </w:r>
          </w:p>
        </w:tc>
        <w:tc>
          <w:tcPr>
            <w:tcW w:w="1788" w:type="dxa"/>
            <w:gridSpan w:val="2"/>
            <w:vAlign w:val="top"/>
          </w:tcPr>
          <w:p w14:paraId="287A3D1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B07AC6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C649E3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1AC6EE7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6A385D5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D49C88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004AA5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086B70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71038C1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特别说明</w:t>
            </w:r>
          </w:p>
        </w:tc>
        <w:tc>
          <w:tcPr>
            <w:tcW w:w="6344" w:type="dxa"/>
            <w:tcBorders>
              <w:right w:val="single" w:color="000000" w:sz="2" w:space="0"/>
            </w:tcBorders>
            <w:vAlign w:val="top"/>
          </w:tcPr>
          <w:p w14:paraId="10501CA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1、供应商须在陕西省西咸新区公共资源交易中心、陕西省政府采购网进行注册。</w:t>
            </w:r>
          </w:p>
          <w:p w14:paraId="7743D2D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2、供应商须在投标文件递交截止时间前成功在“ 陕西省西咸新 区公共资源交易中心平台（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）”提交电子版投标文件。逾期未上传提交电子投标文件的，其投标文件无效。</w:t>
            </w:r>
          </w:p>
          <w:p w14:paraId="1A1893D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（1）制作电子投标文件：供应商须在“ 陕西省西咸新区公共资源交易中心平台（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）”的“服务指南 ” 栏目“下载专区”中，免费下载“ 陕西省公共资源交易平台政府采购电子标书制作工具”及“政府采购投标单位操作手册”，并使用电子标书制作工具制作电子投标文件，制作扩展名“.SXSTF ”</w:t>
            </w:r>
          </w:p>
          <w:p w14:paraId="623C98B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的电子投标文件。</w:t>
            </w:r>
          </w:p>
          <w:p w14:paraId="458B616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（2）递交电子投标文件：登录陕西省西咸新区公共资源交易中 心平台（</w:t>
            </w:r>
            <w:r>
              <w:rPr>
                <w:rFonts w:hint="eastAsia" w:ascii="宋体" w:hAnsi="宋体" w:eastAsia="宋体" w:cs="宋体"/>
                <w:snapToGrid/>
                <w:color w:val="auto"/>
                <w:kern w:val="0"/>
                <w:sz w:val="21"/>
                <w:szCs w:val="21"/>
                <w:highlight w:val="none"/>
                <w:lang w:eastAsia="zh-CN"/>
              </w:rPr>
              <w:fldChar w:fldCharType="begin"/>
            </w:r>
            <w:r>
              <w:rPr>
                <w:rFonts w:hint="eastAsia" w:ascii="宋体" w:hAnsi="宋体" w:eastAsia="宋体" w:cs="宋体"/>
                <w:snapToGrid/>
                <w:color w:val="auto"/>
                <w:kern w:val="0"/>
                <w:sz w:val="21"/>
                <w:szCs w:val="21"/>
                <w:highlight w:val="none"/>
                <w:lang w:eastAsia="zh-CN"/>
              </w:rPr>
              <w:instrText xml:space="preserve"> HYPERLINK "http://xxxq.sxggzyjy.cn/" </w:instrText>
            </w:r>
            <w:r>
              <w:rPr>
                <w:rFonts w:hint="eastAsia" w:ascii="宋体" w:hAnsi="宋体" w:eastAsia="宋体" w:cs="宋体"/>
                <w:snapToGrid/>
                <w:color w:val="auto"/>
                <w:kern w:val="0"/>
                <w:sz w:val="21"/>
                <w:szCs w:val="21"/>
                <w:highlight w:val="none"/>
                <w:lang w:eastAsia="zh-CN"/>
              </w:rPr>
              <w:fldChar w:fldCharType="separate"/>
            </w:r>
            <w:r>
              <w:rPr>
                <w:rFonts w:hint="eastAsia" w:ascii="宋体" w:hAnsi="宋体" w:eastAsia="宋体" w:cs="宋体"/>
                <w:snapToGrid/>
                <w:color w:val="auto"/>
                <w:kern w:val="0"/>
                <w:sz w:val="21"/>
                <w:szCs w:val="21"/>
                <w:highlight w:val="none"/>
                <w:lang w:eastAsia="zh-CN"/>
              </w:rPr>
              <w:t>http://xxxq.sxggzyjy.cn/</w:t>
            </w:r>
            <w:r>
              <w:rPr>
                <w:rFonts w:hint="eastAsia" w:ascii="宋体" w:hAnsi="宋体" w:eastAsia="宋体" w:cs="宋体"/>
                <w:snapToGrid/>
                <w:color w:val="auto"/>
                <w:kern w:val="0"/>
                <w:sz w:val="21"/>
                <w:szCs w:val="21"/>
                <w:highlight w:val="none"/>
                <w:lang w:eastAsia="zh-CN"/>
              </w:rPr>
              <w:fldChar w:fldCharType="end"/>
            </w:r>
            <w:r>
              <w:rPr>
                <w:rFonts w:hint="eastAsia" w:ascii="宋体" w:hAnsi="宋体" w:eastAsia="宋体" w:cs="宋体"/>
                <w:snapToGrid/>
                <w:color w:val="auto"/>
                <w:kern w:val="0"/>
                <w:sz w:val="21"/>
                <w:szCs w:val="21"/>
                <w:highlight w:val="none"/>
                <w:lang w:eastAsia="zh-CN"/>
              </w:rPr>
              <w:t>），选择“电子交易平台- 陕西政府采购交易系统-陕西省西咸新区公共资源交易平台-供  应商”进行登录，登录后选择“交易乙方”身份进入，选择“上传投标文件”菜单页面，上传加密的电子投标文件。上传成功后，电子化平台将予以记录。</w:t>
            </w:r>
          </w:p>
          <w:p w14:paraId="4F1F561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（3）因供应商自身原因造成电子投标文件在规定的时间（60分钟）内无法解密，按无效投标对待。</w:t>
            </w:r>
          </w:p>
          <w:p w14:paraId="738C9F4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3.根据西咸新区公共资源交易中心《关于在西咸新区公共资源交 易活动中推广使用“不见面开标系统 ”有关事项的通知》，本项目采用“不见面开标 ”方式，各供应商可登录全国公共资源交易平台（陕西省·西咸新区）。</w:t>
            </w:r>
          </w:p>
          <w:p w14:paraId="4F663B7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（http://ggzy jy.xixianxinqu.gov.cn/xwzx/002002/2021072 1/d7421699-e891-4f40-b441-dccc415e05b3.html）下载操作手册,并在投标文件递交截止时间前通过全国公共资源交易平台（陕西省·西咸新区）递交电子投标文件。</w:t>
            </w:r>
          </w:p>
          <w:p w14:paraId="3689F0E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供应商应于开标前检查网络环境、安装插件以及浏览器，提前阅读西咸新区公共资源交易不见面开标大厅操作手册，务必在开标前一小时内完成在线签到工作，否则将视同为放弃投标。如有供应商因不熟悉系统操作流程无法签到，应及时联系新区公共资源交易中心技术人员指导完成相应操作。</w:t>
            </w:r>
          </w:p>
          <w:p w14:paraId="5207583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（技术人员及联系方式：程工 15061886851 康工029-33585729）</w:t>
            </w:r>
          </w:p>
          <w:p w14:paraId="53979AD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color w:val="auto"/>
                <w:highlight w:val="none"/>
                <w:lang w:eastAsia="zh-CN"/>
              </w:rPr>
            </w:pPr>
            <w:r>
              <w:rPr>
                <w:rFonts w:hint="eastAsia" w:ascii="宋体" w:hAnsi="宋体" w:eastAsia="宋体" w:cs="宋体"/>
                <w:snapToGrid/>
                <w:color w:val="auto"/>
                <w:kern w:val="0"/>
                <w:sz w:val="21"/>
                <w:szCs w:val="21"/>
                <w:highlight w:val="none"/>
                <w:lang w:eastAsia="zh-CN"/>
              </w:rPr>
              <w:t>5.发布结果公告后，中标单位应向代理机构提交一正二副</w:t>
            </w:r>
            <w:r>
              <w:rPr>
                <w:rFonts w:hint="eastAsia" w:ascii="宋体" w:hAnsi="宋体" w:eastAsia="宋体"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eastAsia="zh-CN"/>
              </w:rPr>
              <w:t>（胶装）方式装订的盖章的纸质文件和U盘存储的电子版2份（正本盖章签字后扫描成的 PDF 版本和 WORD 版本）。</w:t>
            </w:r>
          </w:p>
        </w:tc>
      </w:tr>
      <w:tr w14:paraId="4695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3"/>
          <w:wAfter w:w="35" w:type="dxa"/>
          <w:trHeight w:val="480" w:hRule="atLeast"/>
        </w:trPr>
        <w:tc>
          <w:tcPr>
            <w:tcW w:w="629" w:type="dxa"/>
            <w:tcBorders>
              <w:left w:val="single" w:color="000000" w:sz="2" w:space="0"/>
              <w:bottom w:val="single" w:color="000000" w:sz="2" w:space="0"/>
            </w:tcBorders>
            <w:vAlign w:val="center"/>
          </w:tcPr>
          <w:p w14:paraId="58A3FCC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38</w:t>
            </w:r>
          </w:p>
        </w:tc>
        <w:tc>
          <w:tcPr>
            <w:tcW w:w="1788" w:type="dxa"/>
            <w:gridSpan w:val="2"/>
            <w:tcBorders>
              <w:bottom w:val="single" w:color="000000" w:sz="2" w:space="0"/>
            </w:tcBorders>
            <w:vAlign w:val="top"/>
          </w:tcPr>
          <w:p w14:paraId="3BC85CE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核心产品</w:t>
            </w:r>
          </w:p>
        </w:tc>
        <w:tc>
          <w:tcPr>
            <w:tcW w:w="6344" w:type="dxa"/>
            <w:tcBorders>
              <w:bottom w:val="single" w:color="000000" w:sz="2" w:space="0"/>
              <w:right w:val="single" w:color="000000" w:sz="2" w:space="0"/>
            </w:tcBorders>
            <w:vAlign w:val="top"/>
          </w:tcPr>
          <w:p w14:paraId="1CC8F32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b/>
                <w:bCs/>
                <w:snapToGrid/>
                <w:color w:val="auto"/>
                <w:kern w:val="0"/>
                <w:sz w:val="24"/>
                <w:szCs w:val="24"/>
                <w:highlight w:val="none"/>
                <w:lang w:eastAsia="zh-CN"/>
              </w:rPr>
              <w:t>本项目核心产品为：面粉</w:t>
            </w:r>
          </w:p>
        </w:tc>
      </w:tr>
    </w:tbl>
    <w:p w14:paraId="4BD9A72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8" w:name="_Toc24792"/>
      <w:r>
        <w:rPr>
          <w:rFonts w:hint="eastAsia" w:ascii="宋体" w:hAnsi="宋体" w:eastAsia="宋体" w:cs="宋体"/>
          <w:snapToGrid/>
          <w:color w:val="auto"/>
          <w:kern w:val="0"/>
          <w:sz w:val="24"/>
          <w:szCs w:val="24"/>
          <w:highlight w:val="none"/>
          <w:lang w:eastAsia="zh-CN"/>
        </w:rPr>
        <w:t>1. 总则</w:t>
      </w:r>
      <w:bookmarkEnd w:id="18"/>
    </w:p>
    <w:p w14:paraId="6D119892">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9" w:name="_Toc2551"/>
      <w:r>
        <w:rPr>
          <w:rFonts w:hint="eastAsia" w:ascii="宋体" w:hAnsi="宋体" w:eastAsia="宋体" w:cs="宋体"/>
          <w:snapToGrid/>
          <w:color w:val="auto"/>
          <w:kern w:val="0"/>
          <w:sz w:val="24"/>
          <w:szCs w:val="24"/>
          <w:highlight w:val="none"/>
          <w:lang w:eastAsia="zh-CN"/>
        </w:rPr>
        <w:t>1.1 适用范围</w:t>
      </w:r>
      <w:bookmarkEnd w:id="19"/>
    </w:p>
    <w:p w14:paraId="6E9709C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本招标文件仅适用于本次公开招标所叙述的货物项目采购活动。</w:t>
      </w:r>
    </w:p>
    <w:p w14:paraId="24C7447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0" w:name="_Toc23483"/>
      <w:r>
        <w:rPr>
          <w:rFonts w:hint="eastAsia" w:ascii="宋体" w:hAnsi="宋体" w:eastAsia="宋体" w:cs="宋体"/>
          <w:snapToGrid/>
          <w:color w:val="auto"/>
          <w:kern w:val="0"/>
          <w:sz w:val="24"/>
          <w:szCs w:val="24"/>
          <w:highlight w:val="none"/>
          <w:lang w:eastAsia="zh-CN"/>
        </w:rPr>
        <w:t>1.2 名词解释</w:t>
      </w:r>
      <w:bookmarkEnd w:id="20"/>
    </w:p>
    <w:p w14:paraId="05899B6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1.2.1“采购人 ”系指依法进行政府采购的国家机关、事业单位、团体组织。本次采购的采购人名称、地址、电话、联系人见投标供应商须知前附表。</w:t>
      </w:r>
    </w:p>
    <w:p w14:paraId="77CB782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1.2.2“监督机构 ”系指政府采购行政监督管理部门。本次采购的监督机构：同级人民政府财政部门及有关部门。</w:t>
      </w:r>
    </w:p>
    <w:p w14:paraId="1224443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1.2.3“采购代理机构 ”系指接受采购人委托，代理采购项目的依法经财政部门认定资格的采购代理机构。本次采购的采购代理机构名称、地址、电话、联系人见投标供应商须知前附表。</w:t>
      </w:r>
    </w:p>
    <w:p w14:paraId="2887B8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1.2.4 “投标供应商 ”是指响应招标，参加投标竞争的法人或其他组织或个人。</w:t>
      </w:r>
    </w:p>
    <w:p w14:paraId="75D9F4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1.2.5“货物 ”是指须向采购人提供的产品及其它有关技术资料和材料。</w:t>
      </w:r>
    </w:p>
    <w:p w14:paraId="3BF3C4A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1.2.6 “服务 ”是指招标文件规定投标供应商须承担的采购、包装、运输、配送、供应、售后、突发事件的应急处理等售后服务以及其他类似的义务。</w:t>
      </w:r>
    </w:p>
    <w:p w14:paraId="251DED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1.2.7 “节能产品 ”指财政部、发展改革委、生态环境部等部门发布的《节能产品品目清单》中的产品。</w:t>
      </w:r>
    </w:p>
    <w:p w14:paraId="3B1A4C0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1.2.8“环境标志产品 ”是指财政部、发展改革委、生态环境部等部门发布的《环境标志产品品目清单》中的产品。</w:t>
      </w:r>
    </w:p>
    <w:p w14:paraId="5FC1312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1.2.9 “进口产品 ”是指通过中国海关报关验放进入中国境内且产自关境外的产品，详见《关于政府采购进口产品管理有关问题的通知》 (财库[2007]119号)。</w:t>
      </w:r>
    </w:p>
    <w:p w14:paraId="1752D4E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1.2.10“ 中小企业 ”是指符合《工业和信息化部、国家统计局、国家发展和改革委员会、财政部关于印发中小企业划型标准规定的通知》（工信部联企业[2011]300号）规定的对中小企业的划分标准的企业。</w:t>
      </w:r>
    </w:p>
    <w:p w14:paraId="10A2F0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1.2.11 “监狱企业 ”是指由司法部认定的为罪犯、戒毒人员提供生产项目和劳动对象，且全部产权属于司法部监狱管理局、戒毒管理局、直属煤矿管理局，各省、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w:t>
      </w:r>
    </w:p>
    <w:p w14:paraId="3AF9DFA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1.2.12“残疾人福利性单位 ”是指符合《财政部、民政部、中国残疾人联合会关于促进残疾人就业政府采购政策的通知》（财库〔2017〕141 号）规定条件的单位。</w:t>
      </w:r>
    </w:p>
    <w:p w14:paraId="32E09EAB">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1" w:name="_Toc10488"/>
      <w:r>
        <w:rPr>
          <w:rFonts w:hint="eastAsia" w:ascii="宋体" w:hAnsi="宋体" w:eastAsia="宋体" w:cs="宋体"/>
          <w:snapToGrid/>
          <w:color w:val="auto"/>
          <w:kern w:val="0"/>
          <w:sz w:val="24"/>
          <w:szCs w:val="24"/>
          <w:highlight w:val="none"/>
          <w:lang w:eastAsia="zh-CN"/>
        </w:rPr>
        <w:t>1.3 合格的投标供应商</w:t>
      </w:r>
      <w:bookmarkEnd w:id="21"/>
    </w:p>
    <w:p w14:paraId="00AE7C6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 合格的投标供应商应具备以下条件：</w:t>
      </w:r>
    </w:p>
    <w:p w14:paraId="0714ED4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（1）具备且满足“招标公告 ”要求的；</w:t>
      </w:r>
    </w:p>
    <w:p w14:paraId="5DA58C3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（2）向采购代理机构领取了招标文件并登记备案；</w:t>
      </w:r>
    </w:p>
    <w:p w14:paraId="6420D6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（3）遵守国家、陕西省有关的法律法规、规章和规范性文件要求；</w:t>
      </w:r>
    </w:p>
    <w:p w14:paraId="2FF5022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（4）招标文件和法律、行政法规规定的其他条件。</w:t>
      </w:r>
    </w:p>
    <w:p w14:paraId="15A1BF5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 投标供应商不得存在下列情形之一：</w:t>
      </w:r>
    </w:p>
    <w:p w14:paraId="16FA6B0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（l）与采购人、采购代理机构存在隶属关系或者其他利害关系，且可能影响招标公正性；</w:t>
      </w:r>
    </w:p>
    <w:p w14:paraId="1E5A447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（2）与本采购项目其他投标供应商的法定代表人（或者负责人）为同一人；</w:t>
      </w:r>
    </w:p>
    <w:p w14:paraId="536088E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（3）与本采购项目其他投标供应商存在控股、管理关系；</w:t>
      </w:r>
    </w:p>
    <w:p w14:paraId="695A2B3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（4）为本项目采购代理机构；</w:t>
      </w:r>
    </w:p>
    <w:p w14:paraId="61A9CC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（5）为本项目提供前期咨询服务；</w:t>
      </w:r>
    </w:p>
    <w:p w14:paraId="3CA6F15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（6）受到刑事处罚；</w:t>
      </w:r>
    </w:p>
    <w:p w14:paraId="1448421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（7）受到财政部门 3 万元以上数额罚款的行政处罚或其他行政部门较大数额罚款的行政处罚（举行听证会的）；</w:t>
      </w:r>
    </w:p>
    <w:p w14:paraId="4FA5921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（8）被责令停产停业、暂扣或者吊销许可证、暂扣或者吊销执照的行政处罚；</w:t>
      </w:r>
    </w:p>
    <w:p w14:paraId="331D12D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（9）被列入失信被执行人名单；</w:t>
      </w:r>
    </w:p>
    <w:p w14:paraId="62F142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（10）被列入重大税收违法失信主体；</w:t>
      </w:r>
    </w:p>
    <w:p w14:paraId="791698F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（11）被禁止在一至三年内参加政府采购活动或存在财政部门认定的其他重大违法记录，禁止期间法人或主要负责人另行注册公司开展政府采购活动的。</w:t>
      </w:r>
    </w:p>
    <w:p w14:paraId="139E43C1">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2" w:name="_Toc15313"/>
      <w:r>
        <w:rPr>
          <w:rFonts w:hint="eastAsia" w:ascii="宋体" w:hAnsi="宋体" w:eastAsia="宋体" w:cs="宋体"/>
          <w:snapToGrid/>
          <w:color w:val="auto"/>
          <w:kern w:val="0"/>
          <w:sz w:val="24"/>
          <w:szCs w:val="24"/>
          <w:highlight w:val="none"/>
          <w:lang w:eastAsia="zh-CN"/>
        </w:rPr>
        <w:t>1.4 合格的服务</w:t>
      </w:r>
      <w:bookmarkEnd w:id="22"/>
    </w:p>
    <w:p w14:paraId="0118750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 投标供应商提供的所有服务，必须是合法来源，符合国家有关标准和规范，并满足招标文件规定的服务要求。</w:t>
      </w:r>
    </w:p>
    <w:p w14:paraId="0CD109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 本项目所供货物必须是合法生产、合法来源，符合国家有关标准要求，并满足招标文件规定的规格、参数、质量、有效期、售后服务及投标供应商须承担的运输、配送、售后服务和招标文件规定的其它伴随服务等要求。</w:t>
      </w:r>
    </w:p>
    <w:p w14:paraId="790294E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1.4.3 采购人有权拒绝接受任何不合格的产品及服务，由此产生的费用及相关后果均由投标供应商自行承担。</w:t>
      </w:r>
    </w:p>
    <w:p w14:paraId="5287ABFE">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3" w:name="_Toc3335"/>
      <w:r>
        <w:rPr>
          <w:rFonts w:hint="eastAsia" w:ascii="宋体" w:hAnsi="宋体" w:eastAsia="宋体" w:cs="宋体"/>
          <w:snapToGrid/>
          <w:color w:val="auto"/>
          <w:kern w:val="0"/>
          <w:sz w:val="24"/>
          <w:szCs w:val="24"/>
          <w:highlight w:val="none"/>
          <w:lang w:eastAsia="zh-CN"/>
        </w:rPr>
        <w:t>1.5 知识产权</w:t>
      </w:r>
      <w:bookmarkEnd w:id="23"/>
    </w:p>
    <w:p w14:paraId="2D9AD7B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1.5.1 投标供应商应保证在本项目提供的任何服务和产品时，不会产生因第三方提出侵犯其专利权、商标权或其它知识产权而引起的法律和经济纠纷，如因专利权、商标权或其它知识产权而引起法律和经济纠纷，由投标供应商承担所有相关责任。</w:t>
      </w:r>
    </w:p>
    <w:p w14:paraId="0BE42B7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4" w:name="_Toc20435"/>
      <w:r>
        <w:rPr>
          <w:rFonts w:hint="eastAsia" w:ascii="宋体" w:hAnsi="宋体" w:eastAsia="宋体" w:cs="宋体"/>
          <w:snapToGrid/>
          <w:color w:val="auto"/>
          <w:kern w:val="0"/>
          <w:sz w:val="24"/>
          <w:szCs w:val="24"/>
          <w:highlight w:val="none"/>
          <w:lang w:eastAsia="zh-CN"/>
        </w:rPr>
        <w:t>1.6 投标费用</w:t>
      </w:r>
      <w:bookmarkEnd w:id="24"/>
    </w:p>
    <w:p w14:paraId="0A40EDC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不论投标结果如何，投标供应商准备和参加投标活动发生的费用自理。</w:t>
      </w:r>
    </w:p>
    <w:p w14:paraId="35C41E29">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5" w:name="_Toc10520"/>
      <w:r>
        <w:rPr>
          <w:rFonts w:hint="eastAsia" w:ascii="宋体" w:hAnsi="宋体" w:eastAsia="宋体" w:cs="宋体"/>
          <w:snapToGrid/>
          <w:color w:val="auto"/>
          <w:kern w:val="0"/>
          <w:sz w:val="24"/>
          <w:szCs w:val="24"/>
          <w:highlight w:val="none"/>
          <w:lang w:eastAsia="zh-CN"/>
        </w:rPr>
        <w:t>1.7 保密</w:t>
      </w:r>
      <w:bookmarkEnd w:id="25"/>
    </w:p>
    <w:p w14:paraId="7506913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参与采购活动的当事人应对招标文件和投标文件中的商业秘密、技术秘密和个人隐私等保密，违者应对由此造成的后果承担法律责任。</w:t>
      </w:r>
    </w:p>
    <w:p w14:paraId="7823A7D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6" w:name="_Toc10617"/>
      <w:r>
        <w:rPr>
          <w:rFonts w:hint="eastAsia" w:ascii="宋体" w:hAnsi="宋体" w:eastAsia="宋体" w:cs="宋体"/>
          <w:snapToGrid/>
          <w:color w:val="auto"/>
          <w:kern w:val="0"/>
          <w:sz w:val="24"/>
          <w:szCs w:val="24"/>
          <w:highlight w:val="none"/>
          <w:lang w:eastAsia="zh-CN"/>
        </w:rPr>
        <w:t>1.8 语言文字</w:t>
      </w:r>
      <w:bookmarkEnd w:id="26"/>
    </w:p>
    <w:p w14:paraId="1B3B85E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1.8.1 招标投标文件使用的语言均为中文。专用术语使用外文的，应附有中文注释。</w:t>
      </w:r>
    </w:p>
    <w:p w14:paraId="7800FEA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1.8.2 投标文件中如附有外文资料，必须逐一对应翻译成中文并加盖投标供应 商单位章后附在相关外文资料后面，否则，投标供应商的投标文件将作为无效投标处理。</w:t>
      </w:r>
    </w:p>
    <w:p w14:paraId="4ACE952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1.8.3 投标文件中翻译的中文资料与外文资料如果出现差异和矛盾时，以中文 为准。但不能故意错误翻译，否则，投标供应商的投标文件作为无效投标处理。必 要时采购人可以要求投标供应商提供附有公证书的中文翻译文件或者与原版文件签章相一致的中文翻译文件。</w:t>
      </w:r>
    </w:p>
    <w:p w14:paraId="7A43F1C6">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7" w:name="_Toc28726"/>
      <w:r>
        <w:rPr>
          <w:rFonts w:hint="eastAsia" w:ascii="宋体" w:hAnsi="宋体" w:eastAsia="宋体" w:cs="宋体"/>
          <w:snapToGrid/>
          <w:color w:val="auto"/>
          <w:kern w:val="0"/>
          <w:sz w:val="24"/>
          <w:szCs w:val="24"/>
          <w:highlight w:val="none"/>
          <w:lang w:eastAsia="zh-CN"/>
        </w:rPr>
        <w:t>1.9 计量单位</w:t>
      </w:r>
      <w:bookmarkEnd w:id="27"/>
    </w:p>
    <w:p w14:paraId="3026B5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所有计量单位均采用中华人民共和国法定计量单位。</w:t>
      </w:r>
    </w:p>
    <w:p w14:paraId="4BD0F5E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28" w:name="_Toc16147"/>
      <w:r>
        <w:rPr>
          <w:rFonts w:hint="eastAsia" w:ascii="宋体" w:hAnsi="宋体" w:eastAsia="宋体" w:cs="宋体"/>
          <w:snapToGrid/>
          <w:color w:val="auto"/>
          <w:kern w:val="0"/>
          <w:sz w:val="24"/>
          <w:szCs w:val="24"/>
          <w:highlight w:val="none"/>
          <w:lang w:eastAsia="zh-CN"/>
        </w:rPr>
        <w:t>1.10 答疑会或现场考察</w:t>
      </w:r>
      <w:bookmarkEnd w:id="28"/>
    </w:p>
    <w:p w14:paraId="4BC9803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1.10.1 根据本采购项目的具体情况，采购代理机构认为有必要，可以组织召开标前答疑会或组织投标供应商对项目现场进行考察，澄清投标供应商提出的问题。答疑会或进行现场考察的时间与地点，采购代理机构将以书面形式通知所有获取了招标文件的投标供应商。</w:t>
      </w:r>
    </w:p>
    <w:p w14:paraId="4A885F2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1.10.2 答疑会或现场考察后，采购人或采购代理机构对投标供应商所提问题的 澄清，以书面形式通知所有获取了招标文件的投标供应商。该澄清内容为招标文件的组成部分。</w:t>
      </w:r>
    </w:p>
    <w:p w14:paraId="3C835BE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1.10.3 采购人不对投标供应商现场考察而做出的推论、理解和结论负责。一旦中标，中标供应商不得以任何借口，提出额外补偿，或延长合同期限的要求。</w:t>
      </w:r>
    </w:p>
    <w:p w14:paraId="45637F4D">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29" w:name="_Toc14643"/>
      <w:r>
        <w:rPr>
          <w:rFonts w:hint="eastAsia" w:ascii="宋体" w:hAnsi="宋体" w:eastAsia="宋体" w:cs="宋体"/>
          <w:snapToGrid/>
          <w:color w:val="auto"/>
          <w:kern w:val="0"/>
          <w:sz w:val="24"/>
          <w:szCs w:val="24"/>
          <w:highlight w:val="none"/>
          <w:lang w:eastAsia="zh-CN"/>
        </w:rPr>
        <w:t>2. 招标文件</w:t>
      </w:r>
      <w:bookmarkEnd w:id="29"/>
    </w:p>
    <w:p w14:paraId="1ED9848B">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0" w:name="_Toc26336"/>
      <w:r>
        <w:rPr>
          <w:rFonts w:hint="eastAsia" w:ascii="宋体" w:hAnsi="宋体" w:eastAsia="宋体" w:cs="宋体"/>
          <w:snapToGrid/>
          <w:color w:val="auto"/>
          <w:kern w:val="0"/>
          <w:sz w:val="24"/>
          <w:szCs w:val="24"/>
          <w:highlight w:val="none"/>
          <w:lang w:eastAsia="zh-CN"/>
        </w:rPr>
        <w:t>2.1 招标文件的组成</w:t>
      </w:r>
      <w:bookmarkEnd w:id="30"/>
    </w:p>
    <w:p w14:paraId="0510FE1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本招标文件包括以下内容：</w:t>
      </w:r>
    </w:p>
    <w:p w14:paraId="4E1B639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（1）招标公告；</w:t>
      </w:r>
    </w:p>
    <w:p w14:paraId="09102EE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（2）投标供应商须知；</w:t>
      </w:r>
    </w:p>
    <w:p w14:paraId="2ED8F85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（3）评标办法；</w:t>
      </w:r>
    </w:p>
    <w:p w14:paraId="7E8843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（4）采购内容；</w:t>
      </w:r>
    </w:p>
    <w:p w14:paraId="5531D59F">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商务要求</w:t>
      </w:r>
    </w:p>
    <w:p w14:paraId="30568EE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）政府采购合同格式；</w:t>
      </w:r>
    </w:p>
    <w:p w14:paraId="13EE9AD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）投标文件格式。</w:t>
      </w:r>
    </w:p>
    <w:p w14:paraId="2D919BD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1" w:name="_Toc22817"/>
      <w:r>
        <w:rPr>
          <w:rFonts w:hint="eastAsia" w:ascii="宋体" w:hAnsi="宋体" w:eastAsia="宋体" w:cs="宋体"/>
          <w:snapToGrid/>
          <w:color w:val="auto"/>
          <w:kern w:val="0"/>
          <w:sz w:val="24"/>
          <w:szCs w:val="24"/>
          <w:highlight w:val="none"/>
          <w:lang w:eastAsia="zh-CN"/>
        </w:rPr>
        <w:t>2.2 招标文件的澄清和修改</w:t>
      </w:r>
      <w:bookmarkEnd w:id="31"/>
    </w:p>
    <w:p w14:paraId="68475BA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 在投标截止时间前，采购代理机构无论出于何种原因，可以对已发出的招标文件进行必要的澄清或者修改，但不得修改采购标的和资格条件。</w:t>
      </w:r>
    </w:p>
    <w:p w14:paraId="44F32A9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 采购人或采购代理机构对已发出的招标文件进行必要的澄清或者修改， 澄清或修改的内容可能影响投标文件编制的，应当在投标文件截止时间 15 日前，以书面形式将澄清或者修改的内容通知所有获取招标文件的投标供应商，同时在原信息发布媒体上发布澄清公告。投标供应商在收到上述通知后，应立即以书面形式向采购代理机构确认。如果澄清或者修改发出的时间距规定的投标截止时间不足 15日，将相应顺延投标截止时间。</w:t>
      </w:r>
    </w:p>
    <w:p w14:paraId="2D3448B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 投标供应商应仔细阅读和检查招标文件的全部内容。如发现缺页或附件 不全，应及时向采购代理机构提出，以便补齐。如需要询问或澄清的（除质疑外），或认为有必要与采购代理机构进行技术交流的，均应在投标截止时间 10 日前按招标文件中的联系方式，以书面形式向采购代理机构提出，采购代理机构应当在 3 个工作日内，以书面形式予以答复，或认为有必要召开答疑会。超过该时间收到的需要询问或澄清的内容，采购代理机构有权不予答复。</w:t>
      </w:r>
    </w:p>
    <w:p w14:paraId="767EA76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2.2.4 在投标截止时间前，采购代理机构可以视采购具体情况，延长投标截</w:t>
      </w:r>
      <w:r>
        <w:rPr>
          <w:rFonts w:hint="eastAsia" w:ascii="宋体" w:hAnsi="宋体" w:eastAsia="宋体" w:cs="宋体"/>
          <w:snapToGrid/>
          <w:color w:val="auto"/>
          <w:kern w:val="0"/>
          <w:sz w:val="24"/>
          <w:szCs w:val="24"/>
          <w:highlight w:val="none"/>
          <w:lang w:val="en-US" w:eastAsia="zh-CN"/>
        </w:rPr>
        <w:t>止</w:t>
      </w:r>
      <w:r>
        <w:rPr>
          <w:rFonts w:hint="eastAsia" w:ascii="宋体" w:hAnsi="宋体" w:eastAsia="宋体" w:cs="宋体"/>
          <w:snapToGrid/>
          <w:color w:val="auto"/>
          <w:kern w:val="0"/>
          <w:sz w:val="24"/>
          <w:szCs w:val="24"/>
          <w:highlight w:val="none"/>
          <w:lang w:eastAsia="zh-CN"/>
        </w:rPr>
        <w:t>时间和开标时间，并在招标文件要求提交投标文件的截止时间前，将变更时间以书面形式通知所有获取招标文件的投标供应商，同时在原信息发布媒体上发布变更公告。</w:t>
      </w:r>
    </w:p>
    <w:p w14:paraId="522FBF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2.2.5 当招标文件澄清、答复、修改或补充通知与招标文件就同一内容表述不一致时，以最后发出的书面文件内容为准。</w:t>
      </w:r>
    </w:p>
    <w:p w14:paraId="5425D351">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2" w:name="_Toc25138"/>
      <w:r>
        <w:rPr>
          <w:rFonts w:hint="eastAsia" w:ascii="宋体" w:hAnsi="宋体" w:eastAsia="宋体" w:cs="宋体"/>
          <w:snapToGrid/>
          <w:color w:val="auto"/>
          <w:kern w:val="0"/>
          <w:sz w:val="24"/>
          <w:szCs w:val="24"/>
          <w:highlight w:val="none"/>
          <w:lang w:eastAsia="zh-CN"/>
        </w:rPr>
        <w:t>2.3 招标文件的解释权</w:t>
      </w:r>
      <w:bookmarkEnd w:id="32"/>
    </w:p>
    <w:p w14:paraId="6687307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招标文件的解释权归采购代理机构，如发现招标文件内容与现行法律法规不相符的情况，以现行法律法规为准。</w:t>
      </w:r>
    </w:p>
    <w:p w14:paraId="4C7C4994">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33" w:name="_Toc29293"/>
      <w:r>
        <w:rPr>
          <w:rFonts w:hint="eastAsia" w:ascii="宋体" w:hAnsi="宋体" w:eastAsia="宋体" w:cs="宋体"/>
          <w:snapToGrid/>
          <w:color w:val="auto"/>
          <w:kern w:val="0"/>
          <w:sz w:val="24"/>
          <w:szCs w:val="24"/>
          <w:highlight w:val="none"/>
          <w:lang w:eastAsia="zh-CN"/>
        </w:rPr>
        <w:t>3. 投标供应商</w:t>
      </w:r>
      <w:bookmarkEnd w:id="33"/>
    </w:p>
    <w:p w14:paraId="25DC88BB">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4" w:name="_Toc7842"/>
      <w:r>
        <w:rPr>
          <w:rFonts w:hint="eastAsia" w:ascii="宋体" w:hAnsi="宋体" w:eastAsia="宋体" w:cs="宋体"/>
          <w:snapToGrid/>
          <w:color w:val="auto"/>
          <w:kern w:val="0"/>
          <w:sz w:val="24"/>
          <w:szCs w:val="24"/>
          <w:highlight w:val="none"/>
          <w:lang w:eastAsia="zh-CN"/>
        </w:rPr>
        <w:t>3.1 投标供应商资格要求</w:t>
      </w:r>
      <w:bookmarkEnd w:id="34"/>
    </w:p>
    <w:p w14:paraId="72695D57">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3.1.1《中华人民共和国政府采购法》第二十二条第一款规定的供应商基本资格条件：</w:t>
      </w:r>
    </w:p>
    <w:p w14:paraId="485600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（1）供应商为具有独立承担民事责任能力的法人、其他组织或自然人，并出具合法有效的营业执照或事业单位法人证书等国家规定的相关证明，自然人参与的提供其身份证明；</w:t>
      </w:r>
    </w:p>
    <w:p w14:paraId="7A82DF46">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（2）具有良好的商业信誉和健全的财务会计制度；</w:t>
      </w:r>
    </w:p>
    <w:p w14:paraId="5765B3AE">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（3）具有履行合同所必需的设备和专业技术能力；</w:t>
      </w:r>
    </w:p>
    <w:p w14:paraId="090FEE33">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（4）有依法缴纳税收和社会保障资金的良好记录；</w:t>
      </w:r>
    </w:p>
    <w:p w14:paraId="41575402">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（5）参加政府采购活动前三年内，在经营活动中没有重大违法记录；</w:t>
      </w:r>
    </w:p>
    <w:p w14:paraId="02151E7E">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（6）法律、行政法规规定的其他条件。</w:t>
      </w:r>
    </w:p>
    <w:p w14:paraId="646DF90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3.1.2根据本次采购项目的特殊要求，规定的供应商特殊条件（见供应商须知前附表）。</w:t>
      </w:r>
    </w:p>
    <w:p w14:paraId="2DA3B6B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5" w:name="_Toc9665"/>
      <w:r>
        <w:rPr>
          <w:rFonts w:hint="eastAsia" w:ascii="宋体" w:hAnsi="宋体" w:eastAsia="宋体" w:cs="宋体"/>
          <w:snapToGrid/>
          <w:color w:val="auto"/>
          <w:kern w:val="0"/>
          <w:sz w:val="24"/>
          <w:szCs w:val="24"/>
          <w:highlight w:val="none"/>
          <w:lang w:eastAsia="zh-CN"/>
        </w:rPr>
        <w:t>3.2 授权委托</w:t>
      </w:r>
      <w:bookmarkEnd w:id="35"/>
    </w:p>
    <w:p w14:paraId="266C356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3.2.1 投标供应商代表为法定代表人的，应持有法定代表人身份证明。投标供应商代表不是法定代表人的，应持有法定代表人授权委托书。</w:t>
      </w:r>
    </w:p>
    <w:p w14:paraId="2DF8616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3.2.2 投标供应商应当委托本单位正式员工作为投标供应商代表，且投标供应商代表只能接受一个投标供应商的委托参加投标。</w:t>
      </w:r>
    </w:p>
    <w:p w14:paraId="436DE716">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6" w:name="_Toc17881"/>
      <w:r>
        <w:rPr>
          <w:rFonts w:hint="eastAsia" w:ascii="宋体" w:hAnsi="宋体" w:eastAsia="宋体" w:cs="宋体"/>
          <w:snapToGrid/>
          <w:color w:val="auto"/>
          <w:kern w:val="0"/>
          <w:sz w:val="24"/>
          <w:szCs w:val="24"/>
          <w:highlight w:val="none"/>
          <w:lang w:eastAsia="zh-CN"/>
        </w:rPr>
        <w:t>3.3 联合投标</w:t>
      </w:r>
      <w:bookmarkEnd w:id="36"/>
    </w:p>
    <w:p w14:paraId="426DA81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3.3.1 本项目不允许联合投标。</w:t>
      </w:r>
    </w:p>
    <w:p w14:paraId="606C3E7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7" w:name="_Toc31524"/>
      <w:r>
        <w:rPr>
          <w:rFonts w:hint="eastAsia" w:ascii="宋体" w:hAnsi="宋体" w:eastAsia="宋体" w:cs="宋体"/>
          <w:snapToGrid/>
          <w:color w:val="auto"/>
          <w:kern w:val="0"/>
          <w:sz w:val="24"/>
          <w:szCs w:val="24"/>
          <w:highlight w:val="none"/>
          <w:lang w:eastAsia="zh-CN"/>
        </w:rPr>
        <w:t>3.4 享受的政府采购政策</w:t>
      </w:r>
      <w:bookmarkEnd w:id="37"/>
    </w:p>
    <w:p w14:paraId="0A0560C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3.4.1 中小企业落实政府采购政策：落实促进支持中小企业、监狱企业、残疾人 福利性单位发展、脱贫攻坚工作的政策(如为专门面向中小企业的采购项目（或采购包），不执行 3.4.1.1、3.4.1.2、3.4.1.3 条款。)</w:t>
      </w:r>
    </w:p>
    <w:p w14:paraId="523DDBE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《政府采购促进中小企业发展管理办法》（财库〔2020〕46 号）在政府采购活动中，供应商提供的货物、工程或者服务符合下列情形的，享受《办法》规定的中小企业扶持政策:</w:t>
      </w:r>
    </w:p>
    <w:p w14:paraId="4F8B353F">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(一)在货物采购项目中，货物由中小企业制造，即货物由中小企业生产且使用该中小企业商号或者注册商标；</w:t>
      </w:r>
    </w:p>
    <w:p w14:paraId="783F177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(二)在工程采购项目中，工程由中小企业承建，即工程施工单位为中小企业；</w:t>
      </w:r>
    </w:p>
    <w:p w14:paraId="6BAACC1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(三)在服务采购项目中，服务由中小企业承接，即提供服务的人员为中小企业依照《中华人民共和国民法典》订立劳动合同的从业人员。</w:t>
      </w:r>
    </w:p>
    <w:p w14:paraId="68C1189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在货物采购项目中，供应商提供的货物既有中小企业制造货物，也有大型企业制造货物的，不享受《办法》规定的中小企业扶持政策。</w:t>
      </w:r>
    </w:p>
    <w:p w14:paraId="75A257C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以联合体形式参加政府采购活动，联合体各方均为中小企业的，联合体视同中小企业。其中，联合体各方均为小微企业的，联合体视同小微企业。</w:t>
      </w:r>
    </w:p>
    <w:p w14:paraId="532FA00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依据《办法》规定享受扶持政策获得政府采购合同的，小微企业不得将合同分 包给根据《政府采购促进中小企业发展管理办法》的通知（财库〔2020〕46 号）规 定，参加政府采购活动的中小企业应当提供《中小企业声明函》。供应商提供的《中小企业声明函》原件必须真实，否则，按照有关规定予以处理。</w:t>
      </w:r>
    </w:p>
    <w:p w14:paraId="51FEEE8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根据陕财办采【2023】3 号《陕西省财政厅关于进一步落实政府采购支持中小企业相关政策的通知》。发布公告时未预留份额专门面向中小企业的货物项目，对于符合规定的小微企业给予1</w:t>
      </w:r>
      <w:r>
        <w:rPr>
          <w:rFonts w:hint="eastAsia" w:ascii="宋体" w:hAnsi="宋体" w:eastAsia="宋体" w:cs="宋体"/>
          <w:snapToGrid/>
          <w:color w:val="auto"/>
          <w:kern w:val="0"/>
          <w:sz w:val="24"/>
          <w:szCs w:val="24"/>
          <w:highlight w:val="none"/>
          <w:lang w:val="en-US" w:eastAsia="zh-CN"/>
        </w:rPr>
        <w:t>0</w:t>
      </w:r>
      <w:r>
        <w:rPr>
          <w:rFonts w:hint="eastAsia" w:ascii="宋体" w:hAnsi="宋体" w:eastAsia="宋体" w:cs="宋体"/>
          <w:snapToGrid/>
          <w:color w:val="auto"/>
          <w:kern w:val="0"/>
          <w:sz w:val="24"/>
          <w:szCs w:val="24"/>
          <w:highlight w:val="none"/>
          <w:lang w:eastAsia="zh-CN"/>
        </w:rPr>
        <w:t>%的价格优惠，用扣除后的价格参与评审。</w:t>
      </w:r>
    </w:p>
    <w:p w14:paraId="188972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货物采购项目联合体协议或者分包意向协议约定小微企业的合同份额占到合同 总金额 30%以上的，对联合体或者大中型企业报价给予 4%-6%的扣除，用扣除后的价格参加评审。</w:t>
      </w:r>
    </w:p>
    <w:p w14:paraId="34ABDDC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《财政部 司法部关于政府采购支持监狱企业发展有关问题的通知》（财库〔2014〕68 号）监狱企业参加政府采购活动时，应当提供由省级以上监狱管理局、戒毒管理局 （含新疆生产建设兵团）出具的属于监狱企业的证明文件。在政府采购活动中，监狱企业视同小型、微型企业。</w:t>
      </w:r>
    </w:p>
    <w:p w14:paraId="2C826D6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"3.4.1.3"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3.4.1.3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《三部门联合发布关于促进残疾人就业政府采购政策的通知》（财库〔2017〕141 号）；符合条件的残疾人福利性单位在参加政府采购活动时，应当提供本通知规定的《残疾人福利性单位声明函》，并对声明的真实性负责。在政府采购活动中，残疾人福利性单位视同小型、微型企业，享受预留份额。</w:t>
      </w:r>
    </w:p>
    <w:p w14:paraId="35B9CB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3.4.2 落实优先采购节能、环保产品的政策（所投产品满足以下文件要求中任意一条（及以上），其价格给予 3%的扣除，用扣除后价格参与评审。</w:t>
      </w:r>
    </w:p>
    <w:p w14:paraId="31160C0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"3.4.2.4"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根据《财政部 发展改革委 生态环境部 市场监管总局关于调整优化节 能产品、环境标志产品政府采购执行机制的通知》（财库〔2019〕9 号）有关要求， 采购人拟采购的产品属于品目清单范围的，采购人及其委托的采购代理机构应当依 据国家确定的认证机构出具的、处于有效期之内的节能产品、环境标志产品认证证书，对获得证书的产品实施政府优先采购或强制采购。</w:t>
      </w:r>
    </w:p>
    <w:p w14:paraId="7D74970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"3.4.2.5"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所有投标产品进入 “节能产品政府采购品目清单 ”的，应提供相关证书复印件，相关证书的颁发机构应来自《参与实施政府采购节能产品认证机构名录》。</w:t>
      </w:r>
    </w:p>
    <w:p w14:paraId="33C957C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"3.4.2.6"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所有投标产品进入“环境标志产品政府采购品目清单”的，应提供相关证书复印件，相关证书的颁发机构应来自《参与实施政府采购环境标志产品认证机构名录》。</w:t>
      </w:r>
    </w:p>
    <w:p w14:paraId="5983E18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"3.4.2.7"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4</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对于已列入品目清单的产品类别，采购人可在采购需求中提出更高的节约资源和保护环境要求，对符合条件的获证产品给予优先待遇。</w:t>
      </w:r>
    </w:p>
    <w:p w14:paraId="4B7FC69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"3.4.2.8"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投标供应商在投标文件中对所投标产品为节能、环保、环境标志产品清单中的产品，在投标报价时必须对此类产品单独分项报价，计算出小计金额。未提供节能、环保、环境标志产品计分明细表的不给予计分。</w:t>
      </w:r>
    </w:p>
    <w:p w14:paraId="144B7A9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"3.4.2.9"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若节能、环保、环境标志清单内的产品仅是构成投标产品的部件、组件或零件的，则该投标产品不享受鼓励优惠政策。</w:t>
      </w:r>
    </w:p>
    <w:p w14:paraId="65CF29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"3.4.2.10"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同一标段的节能、环保、环境标志产品部分计分只对属于清单内的非强制类产品进行计分，强制类产品不给予计分。</w:t>
      </w:r>
    </w:p>
    <w:p w14:paraId="3BD3C4C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"3.4.2.11"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3.4.2.</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节能、环保、环境标志产品不重复计分；同时列入国家级清单和省级清单的产品不重复计分。</w:t>
      </w:r>
    </w:p>
    <w:p w14:paraId="72A0F7AC">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 xml:space="preserve">3.4.2.9 </w:t>
      </w:r>
      <w:r>
        <w:rPr>
          <w:rFonts w:hint="eastAsia" w:ascii="宋体" w:hAnsi="宋体" w:eastAsia="宋体" w:cs="宋体"/>
          <w:snapToGrid/>
          <w:color w:val="auto"/>
          <w:kern w:val="0"/>
          <w:sz w:val="24"/>
          <w:szCs w:val="24"/>
          <w:highlight w:val="none"/>
          <w:lang w:eastAsia="zh-CN"/>
        </w:rPr>
        <w:t>其他需要落实的政府采购政策，如有最新颁布的政府采购政策，按最新的文件执行；若享受以上政策优惠的企业，需提供相应声明函或品目清单范围内产品的有效认证证书。</w:t>
      </w:r>
    </w:p>
    <w:p w14:paraId="1448688F">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8" w:name="_Toc14527"/>
      <w:r>
        <w:rPr>
          <w:rFonts w:hint="eastAsia" w:ascii="宋体" w:hAnsi="宋体" w:eastAsia="宋体" w:cs="宋体"/>
          <w:snapToGrid/>
          <w:color w:val="auto"/>
          <w:kern w:val="0"/>
          <w:sz w:val="24"/>
          <w:szCs w:val="24"/>
          <w:highlight w:val="none"/>
          <w:lang w:eastAsia="zh-CN"/>
        </w:rPr>
        <w:t>3.5 转包与分包</w:t>
      </w:r>
      <w:bookmarkEnd w:id="38"/>
    </w:p>
    <w:p w14:paraId="4E01FC1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3.5.1 本项目严禁采取转包方式履行合同。本项目所称转包，是指中标供应商 将政府采购合同业务转让给第三人，并退出现有政府采购合同当事人双方权利业务关系，受让人（即第三人）成为政府采购合同的另一方当事人的行为。中标供应商转包的，视同拒绝履行政府采购合同业务，将依法追究法律责任。</w:t>
      </w:r>
    </w:p>
    <w:p w14:paraId="710A409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39" w:name="_Toc19694"/>
      <w:r>
        <w:rPr>
          <w:rFonts w:hint="eastAsia" w:ascii="宋体" w:hAnsi="宋体" w:eastAsia="宋体" w:cs="宋体"/>
          <w:snapToGrid/>
          <w:color w:val="auto"/>
          <w:kern w:val="0"/>
          <w:sz w:val="24"/>
          <w:szCs w:val="24"/>
          <w:highlight w:val="none"/>
          <w:lang w:eastAsia="zh-CN"/>
        </w:rPr>
        <w:t>3.6 投标供应商的纪律要求</w:t>
      </w:r>
      <w:bookmarkEnd w:id="39"/>
    </w:p>
    <w:p w14:paraId="4A47157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3.6.1 有下列情形之一的，属于不合格投标供应商，其投标或中标资格将被取消：</w:t>
      </w:r>
    </w:p>
    <w:p w14:paraId="50D2743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（1）提供虚假材料谋取中标；</w:t>
      </w:r>
    </w:p>
    <w:p w14:paraId="512A767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（2）采取不正当手段诋毁、排挤其他投标供应商；</w:t>
      </w:r>
    </w:p>
    <w:p w14:paraId="79EE390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（3）与采购人、采购代理机构、其他投标供应商恶意串通；</w:t>
      </w:r>
    </w:p>
    <w:p w14:paraId="2D1F9BA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（4）向采购人、采购代理机构、评标委员会成员行贿或者提供其他不正当利益；</w:t>
      </w:r>
    </w:p>
    <w:p w14:paraId="1297C21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（5）在招标过程中与采购人、采购代理机构进行协商谈判；</w:t>
      </w:r>
    </w:p>
    <w:p w14:paraId="59EE60C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（6）拒绝有关部门的监督检查或者向监督检查部门提供虚假情况。</w:t>
      </w:r>
    </w:p>
    <w:p w14:paraId="67C882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3.6.2 下列情形之一的，视为投标供应商相互恶意串通投标，其投标无效：</w:t>
      </w:r>
    </w:p>
    <w:p w14:paraId="6FD8BDB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（1）不同投标供应商的投标文件由同一单位或者个人编制；</w:t>
      </w:r>
    </w:p>
    <w:p w14:paraId="7D2073D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（2）不同投标供应商委托同一单位或者个人办理投标事宜；</w:t>
      </w:r>
    </w:p>
    <w:p w14:paraId="147065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（3）不同投标供应商的投标文件载明的项目管理成员为同一人；</w:t>
      </w:r>
    </w:p>
    <w:p w14:paraId="53F38DF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（4）不同投标供应商的投标文件异常一致或者投标报价呈规律性差异；</w:t>
      </w:r>
    </w:p>
    <w:p w14:paraId="3B63A71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（5）不同投标供应商的投标文件相互混装；</w:t>
      </w:r>
    </w:p>
    <w:p w14:paraId="28CD140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（6）不同投标供应商的投标保证金从同一单位或者个人的账户转出；</w:t>
      </w:r>
    </w:p>
    <w:p w14:paraId="0C2E796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）投标文件雷同性、围标串标判定。</w:t>
      </w:r>
    </w:p>
    <w:p w14:paraId="7A514D4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通过“文件制作机器码 ”和“文件创建标识码 ”判定。如 MAC 地址、硬盘序列 号、CPU 号、主板号等，判断是否由同一台电脑制作。若一致，则表明不同投标人的投标文件出自同一台电脑，根据《陕西省财政厅关于政府采购有关政策的复函》（陕 财办采函【2019】18 号）文件精神，视为投标人串通投标，其投标无效。“文件创建标识码”一致表示不同投标人使用投标文件制作软件时，使用同一源工程文件。</w:t>
      </w:r>
    </w:p>
    <w:p w14:paraId="5F5C6EF9">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40" w:name="_Toc14608"/>
      <w:r>
        <w:rPr>
          <w:rFonts w:hint="eastAsia" w:ascii="宋体" w:hAnsi="宋体" w:eastAsia="宋体" w:cs="宋体"/>
          <w:snapToGrid/>
          <w:color w:val="auto"/>
          <w:kern w:val="0"/>
          <w:sz w:val="24"/>
          <w:szCs w:val="24"/>
          <w:highlight w:val="none"/>
          <w:lang w:eastAsia="zh-CN"/>
        </w:rPr>
        <w:t>4. 投标文件</w:t>
      </w:r>
      <w:bookmarkEnd w:id="40"/>
    </w:p>
    <w:p w14:paraId="361066D6">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1" w:name="_Toc2955"/>
      <w:r>
        <w:rPr>
          <w:rFonts w:hint="eastAsia" w:ascii="宋体" w:hAnsi="宋体" w:eastAsia="宋体" w:cs="宋体"/>
          <w:snapToGrid/>
          <w:color w:val="auto"/>
          <w:kern w:val="0"/>
          <w:sz w:val="24"/>
          <w:szCs w:val="24"/>
          <w:highlight w:val="none"/>
          <w:lang w:eastAsia="zh-CN"/>
        </w:rPr>
        <w:t>4.1 投标文件的编写原则和要求</w:t>
      </w:r>
      <w:bookmarkEnd w:id="41"/>
    </w:p>
    <w:p w14:paraId="5DDE9C1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4.1.1 投标供应商应仔细阅读招标文件的所有内容，按招标文件规定及要求编 写，应当对招标文件提出的实质性要求做出响应，并提交完整的投标文件。投标供 应商应对投标服务提供完整详细的技术说明，若投标供应商对指定的技术要求不能 完全响应，应在投标文件中清楚地注明。投标供应商拟在中标后将中标项目的非主 体、非关键性工作交由他人完成的，应当在投标文件中载明。投标供应商对本招标文件的每一项要求所给予的响应必须是唯一的，否则将视为无效投标文件。</w:t>
      </w:r>
    </w:p>
    <w:p w14:paraId="1C91E32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4.1.2 真实性原则</w:t>
      </w:r>
    </w:p>
    <w:p w14:paraId="23A619D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"4.1.2.1"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4.1.2.1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投标供应商应保证所提供的投标文件和所有资料的真实性、准确性和完整性。</w:t>
      </w:r>
    </w:p>
    <w:p w14:paraId="118959E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"4.1.2.2"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4.1.2.2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投标供应商被认定为在政府采购活动中提供不真实材料的，无论其材料是否重要，采购人均有权拒绝，并取消其投标或中标资格，投标供应商需承担相应的法律后果。</w:t>
      </w:r>
    </w:p>
    <w:p w14:paraId="7E96BD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4.1.3 投标货币</w:t>
      </w:r>
    </w:p>
    <w:p w14:paraId="44BFBCB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本项目的投标均以人民币报价。</w:t>
      </w:r>
    </w:p>
    <w:p w14:paraId="10E2622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4.1.4 投标文件形式</w:t>
      </w:r>
    </w:p>
    <w:p w14:paraId="7C340A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本项目投标文件应采用书面文件形式，电报、传真、电子邮件形式的投标文件不予接受。</w:t>
      </w:r>
    </w:p>
    <w:p w14:paraId="2E6226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4.1.5 投标文件格式</w:t>
      </w:r>
    </w:p>
    <w:p w14:paraId="2085AC5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投标供应商应按招标文件中提供的投标文件格式填写“投标函 ”、“开标一览表”以及其他相关文件。</w:t>
      </w:r>
    </w:p>
    <w:p w14:paraId="123A890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4.1.6 备选方案</w:t>
      </w:r>
    </w:p>
    <w:p w14:paraId="11CA03D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除投标供应商须知前附表规定允许外，投标供应商不得递交备选投标方案，投标文件的报价只允许有一个报价，不接受具有附加条件的报价，否则，视为无效投标。</w:t>
      </w:r>
    </w:p>
    <w:p w14:paraId="0F89978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允许投标供应商递交备选投标方案的，只有中标供应商所递交的备选投标方案方可予以考虑。评标委员会认为中标供应商的备选投标方案优于其按照招标文件要求编制的投标方案的，采购人可以接受该备选方案。</w:t>
      </w:r>
    </w:p>
    <w:p w14:paraId="07E3A09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"4.1.6.3"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4.1.6.3</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投标供应商提供两个或两个以上投标报价，或者在投标文件中提供一个报价，但同时提供两个或两个以上供货方案的，视为提供备选方案。</w:t>
      </w:r>
    </w:p>
    <w:p w14:paraId="0344ECE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2" w:name="_Toc23718"/>
      <w:r>
        <w:rPr>
          <w:rFonts w:hint="eastAsia" w:ascii="宋体" w:hAnsi="宋体" w:eastAsia="宋体" w:cs="宋体"/>
          <w:snapToGrid/>
          <w:color w:val="auto"/>
          <w:kern w:val="0"/>
          <w:sz w:val="24"/>
          <w:szCs w:val="24"/>
          <w:highlight w:val="none"/>
          <w:lang w:eastAsia="zh-CN"/>
        </w:rPr>
        <w:t>4.2 投标文件的组成</w:t>
      </w:r>
      <w:bookmarkEnd w:id="42"/>
    </w:p>
    <w:p w14:paraId="18C4F71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4.2.1 投标文件由下列文件组成：</w:t>
      </w:r>
    </w:p>
    <w:p w14:paraId="7CA4AE8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（1）投标函；</w:t>
      </w:r>
    </w:p>
    <w:p w14:paraId="23435FF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（2）开标一览表；</w:t>
      </w:r>
    </w:p>
    <w:p w14:paraId="2BFEC57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（3）分项报价表</w:t>
      </w:r>
    </w:p>
    <w:p w14:paraId="3F392CB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（4）技术偏离表；</w:t>
      </w:r>
    </w:p>
    <w:p w14:paraId="463E89C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（5）商务偏离表；</w:t>
      </w:r>
    </w:p>
    <w:p w14:paraId="06ADDDE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（6）实施方案；</w:t>
      </w:r>
    </w:p>
    <w:p w14:paraId="6B57A58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（7）类似业绩一览表；</w:t>
      </w:r>
    </w:p>
    <w:p w14:paraId="4FB77317">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8</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资格证明文件</w:t>
      </w:r>
    </w:p>
    <w:p w14:paraId="6B361A8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（9）本项目非专门面向中小企业采购（若有）</w:t>
      </w:r>
    </w:p>
    <w:p w14:paraId="1C2EF06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）供应商认为需要补充的其它资料；</w:t>
      </w:r>
    </w:p>
    <w:p w14:paraId="6F98C7E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3" w:name="_Toc10273"/>
      <w:r>
        <w:rPr>
          <w:rFonts w:hint="eastAsia" w:ascii="宋体" w:hAnsi="宋体" w:eastAsia="宋体" w:cs="宋体"/>
          <w:snapToGrid/>
          <w:color w:val="auto"/>
          <w:kern w:val="0"/>
          <w:sz w:val="24"/>
          <w:szCs w:val="24"/>
          <w:highlight w:val="none"/>
          <w:lang w:eastAsia="zh-CN"/>
        </w:rPr>
        <w:t>4.3 投标报价</w:t>
      </w:r>
      <w:bookmarkEnd w:id="43"/>
    </w:p>
    <w:p w14:paraId="0D1368D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4.3.1 投标供应商应按照招标文件要求填报投标报价，并充分了解该采购项目的总体情况以及影响投标报价的其他要素。</w:t>
      </w:r>
    </w:p>
    <w:p w14:paraId="67E74E8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4.3.2 投标供应商报价超出采购预算金额或最高限价的，作为不实质性响应招标文件，按无效投标处理。</w:t>
      </w:r>
    </w:p>
    <w:p w14:paraId="089AED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4.3.3 投标供应商的报价是投标供应商响应招标项目要求的全部工作内容的价 格体现，包括投标供应商完成本项目所需的人工费、设备费、配送费、包装费、招 标代理服务费、利润和税金等全部费用。在提供服务的过程中的任何遗漏，均由中 标供应商免费提供，采购人将不再支付任何费用。中标后不允许擅自改变服务内容、质量标准、期限和追加项目预算。</w:t>
      </w:r>
    </w:p>
    <w:p w14:paraId="520A187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4.3.4 投标供应商应按“开标一览表 ”及“分项报价表 ”的内容和格式要求填写各项服务的分项价格和总价。如分项报价中存在遗漏项，视为缺项价格已包含在其他分项报价之中。</w:t>
      </w:r>
    </w:p>
    <w:p w14:paraId="6D86A0F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4.3.5 投标供应商只允许有一个报价，并且在合同履行过程中是固定不变的，任何有选择或可调整的报价将不予接受，并按无效投标处理。</w:t>
      </w:r>
    </w:p>
    <w:p w14:paraId="68A512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4.3.6 当评标委员会认为，某投标供应商的报价存在明显低于其他通过符合性审查投标供应商的报价，有可能影响服务质量和不能诚信履约的，要求其在 30 分钟 内提供以往类似项目书面证明材料（结算票据）予以解释说明；如果其不能够在规定时间内提供相关材料证明其报价的合理性，其报价为无效报价。</w:t>
      </w:r>
    </w:p>
    <w:p w14:paraId="79B046A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4" w:name="_Toc32759"/>
      <w:r>
        <w:rPr>
          <w:rFonts w:hint="eastAsia" w:ascii="宋体" w:hAnsi="宋体" w:eastAsia="宋体" w:cs="宋体"/>
          <w:snapToGrid/>
          <w:color w:val="auto"/>
          <w:kern w:val="0"/>
          <w:sz w:val="24"/>
          <w:szCs w:val="24"/>
          <w:highlight w:val="none"/>
          <w:lang w:eastAsia="zh-CN"/>
        </w:rPr>
        <w:t>4.4 投标有效期</w:t>
      </w:r>
      <w:bookmarkEnd w:id="44"/>
    </w:p>
    <w:p w14:paraId="1491C0E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4.4.1 投标有效期见投标供应商须知前附表。投标有效期短于此规定期限的投</w:t>
      </w:r>
    </w:p>
    <w:p w14:paraId="2B18E121">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标，属于非实质性响应，将按无效投标处理。</w:t>
      </w:r>
    </w:p>
    <w:p w14:paraId="73E225A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4.4.2 出现特殊情况需要延长投标有效期的，采购代理机构或采购人可于投标有效期满之前，以书面形式通知所有投标供应商延长投标有效期。投标供应商应予书面答复，同意延长的，应相应延长其投标保证金有效期，但不得要求或被允许修改其投标文件；投标供应商拒绝延长的，其投标失效，但投标供应商有权收回其投标保证金。</w:t>
      </w:r>
    </w:p>
    <w:p w14:paraId="01C6B3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4.4.3 在投标有效期内，投标供应商撤销投标文件的，应承担招标文件和法律规定的责任。</w:t>
      </w:r>
    </w:p>
    <w:p w14:paraId="51BF19E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4.4.4 中标供应商的投标有效期自动延长至合同终止为止。</w:t>
      </w:r>
    </w:p>
    <w:p w14:paraId="770ED91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5" w:name="_Toc9620"/>
      <w:r>
        <w:rPr>
          <w:rFonts w:hint="eastAsia" w:ascii="宋体" w:hAnsi="宋体" w:eastAsia="宋体" w:cs="宋体"/>
          <w:snapToGrid/>
          <w:color w:val="auto"/>
          <w:kern w:val="0"/>
          <w:sz w:val="24"/>
          <w:szCs w:val="24"/>
          <w:highlight w:val="none"/>
          <w:lang w:eastAsia="zh-CN"/>
        </w:rPr>
        <w:t>4.5 投标保证金</w:t>
      </w:r>
      <w:bookmarkEnd w:id="45"/>
    </w:p>
    <w:p w14:paraId="7774EC1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本项目无投标保证金</w:t>
      </w:r>
    </w:p>
    <w:p w14:paraId="33CD91B9">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6" w:name="_Toc22931"/>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 xml:space="preserve"> 商务技术文件</w:t>
      </w:r>
      <w:bookmarkEnd w:id="46"/>
    </w:p>
    <w:p w14:paraId="263A344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.1 投标供应商应按照招标文件商务要求做出完全响应。未作出商务响应的，作为不实质性响应招标文件，按无效投标处理。</w:t>
      </w:r>
    </w:p>
    <w:p w14:paraId="781AD61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.2 严格按照招标文件对本项目的要求，精心组织、合理安排提供各项服务；</w:t>
      </w:r>
    </w:p>
    <w:p w14:paraId="1EBF789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.3 未经采购人许可，不得将本采购项目采取转包实施的办法，一经发现，立即取消其中标资格，并承担由此产生的一切经济损失；</w:t>
      </w:r>
    </w:p>
    <w:p w14:paraId="0454CBC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.4 接受采购人或采购人委托相关单位对项目实施方案、服务进度与结算审核等方面监督和管理；</w:t>
      </w:r>
    </w:p>
    <w:p w14:paraId="5DA0A0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.5 投标供应商应按照招标文件要求做出的技术应答，主要是针对招标项目的技术指标、技术要求做出的实质性响应和满足。</w:t>
      </w:r>
    </w:p>
    <w:p w14:paraId="395B98F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.6 证明服务和产品（如有）符合招标文件规定相关文件可以是文字资料、数据、宣传彩页等，所有证明文件，表达意思必须统一。如需投标供应商提供样品，证明文件的表述与投标供应商所提供样品必须完全符合，且是投标文件的组成部分，否则，按未实质响应招标文件予以拒绝。</w:t>
      </w:r>
    </w:p>
    <w:p w14:paraId="7E70C0D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7" w:name="_Toc2686"/>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 xml:space="preserve"> 投标文件的制作和签署</w:t>
      </w:r>
      <w:bookmarkEnd w:id="47"/>
    </w:p>
    <w:p w14:paraId="14ED68F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.1 投标文件应根据招标文件的要求制作。投标供应商应填写全称，同时加盖单位电子签章，签署、盖章和内容应完整，如有遗漏，由投标供应商承担投标风险。</w:t>
      </w:r>
    </w:p>
    <w:p w14:paraId="422FD4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.2 投标文件格式。投标供应商应严格按照第六章提供的“投标文件格式 ”编写相关内容。除明确允许投标供应商可以自行编写的外，投标供应商不得以“投标文件格式 ”规定之外的方式填写相关内容。</w:t>
      </w:r>
    </w:p>
    <w:p w14:paraId="5AD77AE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.3 对于没有格式要求的投标文件由投标供应商自行编写。</w:t>
      </w:r>
    </w:p>
    <w:p w14:paraId="4345F87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r>
        <w:rPr>
          <w:rFonts w:hint="eastAsia" w:ascii="宋体" w:hAnsi="宋体" w:eastAsia="宋体" w:cs="宋体"/>
          <w:snapToGrid/>
          <w:color w:val="auto"/>
          <w:kern w:val="0"/>
          <w:sz w:val="24"/>
          <w:szCs w:val="24"/>
          <w:highlight w:val="none"/>
          <w:lang w:val="en-US" w:eastAsia="zh-CN"/>
        </w:rPr>
        <w:t>7</w:t>
      </w:r>
      <w:r>
        <w:rPr>
          <w:rFonts w:hint="eastAsia" w:ascii="宋体" w:hAnsi="宋体" w:eastAsia="宋体" w:cs="宋体"/>
          <w:snapToGrid/>
          <w:color w:val="auto"/>
          <w:kern w:val="0"/>
          <w:sz w:val="24"/>
          <w:szCs w:val="24"/>
          <w:highlight w:val="none"/>
          <w:lang w:eastAsia="zh-CN"/>
        </w:rPr>
        <w:t>.4 本项目为不见面开标，投标供应商应在中标后，按“投标须知 ”规定的 份数准备投标文件正本、副本和相应的电子文件，当副本和正本有不一致的内容， 以正本书面投标文件为准。投标文件的正本和副本均需打印或用不褪色、不变质的 墨水书写，并由投标供应商的法定代表人或其授权代表在规定签章处签字和盖章。 投标文件副本可采用正本的复印件。投标文件的打印或书写应清楚工整，尽量避免 行间插字、涂改或增删。如出现上述情况，改动之处应由投标供应商的法定代表人 或其授权代表签字或盖单位章。投标文件的正本和副本应分别装订，投标文件需分 册装订的，具体分册装订要求见投标供应商须知前附表的规定。投标文件胶装后， 页面不可抽取，不得有活动页，无破损、不可拆分。电子文件制作要求。电子文件与纸质正本投标文件的内容应保持一致，具有同等法律效力。</w:t>
      </w:r>
    </w:p>
    <w:p w14:paraId="7FC8321E">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48" w:name="_Toc7862"/>
      <w:r>
        <w:rPr>
          <w:rFonts w:hint="eastAsia" w:ascii="宋体" w:hAnsi="宋体" w:eastAsia="宋体" w:cs="宋体"/>
          <w:snapToGrid/>
          <w:color w:val="auto"/>
          <w:kern w:val="0"/>
          <w:sz w:val="24"/>
          <w:szCs w:val="24"/>
          <w:highlight w:val="none"/>
          <w:lang w:eastAsia="zh-CN"/>
        </w:rPr>
        <w:t>5. 投标</w:t>
      </w:r>
      <w:bookmarkEnd w:id="48"/>
    </w:p>
    <w:p w14:paraId="427CB1A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49" w:name="_Toc1044"/>
      <w:r>
        <w:rPr>
          <w:rFonts w:hint="eastAsia" w:ascii="宋体" w:hAnsi="宋体" w:eastAsia="宋体" w:cs="宋体"/>
          <w:snapToGrid/>
          <w:color w:val="auto"/>
          <w:kern w:val="0"/>
          <w:sz w:val="24"/>
          <w:szCs w:val="24"/>
          <w:highlight w:val="none"/>
          <w:lang w:eastAsia="zh-CN"/>
        </w:rPr>
        <w:t>5.1 投标内容要求</w:t>
      </w:r>
      <w:bookmarkEnd w:id="49"/>
    </w:p>
    <w:p w14:paraId="5CCEAF1A">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投标供应商应仔细阅读招标文件中的所有事项、格式、条款和要求，对招标文件的全部内容及要求作出实质性响应，提交相应资料。</w:t>
      </w:r>
    </w:p>
    <w:p w14:paraId="58726C97">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0" w:name="_Toc26907"/>
      <w:r>
        <w:rPr>
          <w:rFonts w:hint="eastAsia" w:ascii="宋体" w:hAnsi="宋体" w:eastAsia="宋体" w:cs="宋体"/>
          <w:snapToGrid/>
          <w:color w:val="auto"/>
          <w:kern w:val="0"/>
          <w:sz w:val="24"/>
          <w:szCs w:val="24"/>
          <w:highlight w:val="none"/>
          <w:lang w:eastAsia="zh-CN"/>
        </w:rPr>
        <w:t>5.2 投标文件的递交</w:t>
      </w:r>
      <w:bookmarkEnd w:id="50"/>
    </w:p>
    <w:p w14:paraId="4AE6E19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5.2.1 投标供应商应在投标供应商须知前附表规定的投标截止时间前上传投标文件。</w:t>
      </w:r>
    </w:p>
    <w:p w14:paraId="78E8EFD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5.2.2 投标供应商递交投标文件地点：见投标供应商须知前附表。</w:t>
      </w:r>
    </w:p>
    <w:p w14:paraId="7A4B1D6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5.2.3 除投标供应商须知前附表另有规定外，投标供应商递交的投标文件不予退还。</w:t>
      </w:r>
    </w:p>
    <w:p w14:paraId="23A858E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5.2.4 逾期上传的投标文件，采购代理机构将予以拒收。</w:t>
      </w:r>
    </w:p>
    <w:p w14:paraId="1B45A22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1" w:name="_Toc18706"/>
      <w:r>
        <w:rPr>
          <w:rFonts w:hint="eastAsia" w:ascii="宋体" w:hAnsi="宋体" w:eastAsia="宋体" w:cs="宋体"/>
          <w:snapToGrid/>
          <w:color w:val="auto"/>
          <w:kern w:val="0"/>
          <w:sz w:val="24"/>
          <w:szCs w:val="24"/>
          <w:highlight w:val="none"/>
          <w:lang w:eastAsia="zh-CN"/>
        </w:rPr>
        <w:t>5.3 投标文件的修改和撤回</w:t>
      </w:r>
      <w:bookmarkEnd w:id="51"/>
    </w:p>
    <w:p w14:paraId="1D83E16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5.3.1 在招标文件规定的投标截止时间前，投标供应商可以修改或撤回已递交的投标文件。</w:t>
      </w:r>
    </w:p>
    <w:p w14:paraId="67C41B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5.3.2 在投标截止时间之后，投标供应商不得对其递交的投标文件做任何修改或撤销投标。</w:t>
      </w:r>
    </w:p>
    <w:p w14:paraId="13D7CCCD">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2" w:name="_Toc20662"/>
      <w:r>
        <w:rPr>
          <w:rFonts w:hint="eastAsia" w:ascii="宋体" w:hAnsi="宋体" w:eastAsia="宋体" w:cs="宋体"/>
          <w:snapToGrid/>
          <w:color w:val="auto"/>
          <w:kern w:val="0"/>
          <w:sz w:val="24"/>
          <w:szCs w:val="24"/>
          <w:highlight w:val="none"/>
          <w:lang w:eastAsia="zh-CN"/>
        </w:rPr>
        <w:t>5.4 投标的注意事项</w:t>
      </w:r>
      <w:bookmarkEnd w:id="52"/>
    </w:p>
    <w:p w14:paraId="5AC3FD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5.4.1 供应商须在陕西省西咸新区公共资源交易中心、陕西省政府采购网进行注册。</w:t>
      </w:r>
    </w:p>
    <w:p w14:paraId="3996E4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5.4.2 供应商须在投标文件递交截止时间前成功在“陕西省西咸新区公共资源交易中心平台（</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”提交电子版投标文件。逾期未上传提交电子投标文件的，其投标文件无效。</w:t>
      </w:r>
    </w:p>
    <w:p w14:paraId="12A0C8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（1）制作电子投标文件：供应商须在“ 陕西省西咸新区公共资源交易中心平台  （</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）”的“服务指南 ”栏目“下载专区 ”中，免费下载“ 陕西省公共资源交易平台政府采购电子标书制作工具 ”及“政府采购投标单位操作手册”，并使用电子标书制作工具制作电子投标文件，制作扩展名为“.SXSTF ”的电子投标文件。</w:t>
      </w:r>
    </w:p>
    <w:p w14:paraId="527A40B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（2）递交电子投标文件：登录陕西省西咸新区公共资源交易中心平台（</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"http://xxxq.sxggzyjy.cn/"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http://xxxq.sxggzyjy.cn/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），选择“ 电子交易平台-陕西政府采购交易系统-陕西省西咸新区公共资源交易平台-供应商 ”进行登录，登录后选择“交易乙方 ”身份进入，选择“上传投标文件 ”菜单页面，上传加密的电子投标文件。上传成功后，电子化平台将予以记录。</w:t>
      </w:r>
    </w:p>
    <w:p w14:paraId="65CCCFE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（3）因供应商自身原因造成电子投标文件在规定的时间（60分钟）内无法解密，按无效响应对待。</w:t>
      </w:r>
    </w:p>
    <w:p w14:paraId="6EF35D7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5.5.3 根据西咸新区公共资源交易中心《关于在西咸新区公共资源交易活动中推广使用“不见面开标系统 ”有关事项的通知》，本项目采用“不见面开标”方式，各供应商可登录全国公共资源交易平台（陕西省·西咸新区）（http://ggzyjy.xixianxinqu.gov.cn/xwzx/002002/20210721/d7421699-e891-4 f40-b441-dccc415e05b3.html）下载操作手册,并在投标文件递交截止时间前通过全国公共资源交易平台（陕西省·西咸新区）递交电子投标文件。</w:t>
      </w:r>
    </w:p>
    <w:p w14:paraId="3D8446A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5.4.4 供应商应于开标前检查网络环境、安装插件以及浏览器，提前阅读西咸新区公共资源交易不见面开标大厅操作手册，务必在开标前一小时内完成在线签到工作，否则将视同为放弃投标。如有供应商因不熟悉系统操作流程无法签到，应及时联系新区公共资源交易中心技术人员指导完成相应操作（技术人员及联系方式：程工 15061886851 康工 029-33585729）</w:t>
      </w:r>
    </w:p>
    <w:p w14:paraId="5DA5C3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5.4.5 发布结果公告后，中标单位应向代理机构提交投标文件。</w:t>
      </w:r>
    </w:p>
    <w:p w14:paraId="548A5211">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3" w:name="_Toc1314"/>
      <w:r>
        <w:rPr>
          <w:rFonts w:hint="eastAsia" w:ascii="宋体" w:hAnsi="宋体" w:eastAsia="宋体" w:cs="宋体"/>
          <w:snapToGrid/>
          <w:color w:val="auto"/>
          <w:kern w:val="0"/>
          <w:sz w:val="24"/>
          <w:szCs w:val="24"/>
          <w:highlight w:val="none"/>
          <w:lang w:eastAsia="zh-CN"/>
        </w:rPr>
        <w:t>6. 开标</w:t>
      </w:r>
      <w:bookmarkEnd w:id="53"/>
    </w:p>
    <w:p w14:paraId="41E8935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4" w:name="_Toc6"/>
      <w:r>
        <w:rPr>
          <w:rFonts w:hint="eastAsia" w:ascii="宋体" w:hAnsi="宋体" w:eastAsia="宋体" w:cs="宋体"/>
          <w:snapToGrid/>
          <w:color w:val="auto"/>
          <w:kern w:val="0"/>
          <w:sz w:val="24"/>
          <w:szCs w:val="24"/>
          <w:highlight w:val="none"/>
          <w:lang w:eastAsia="zh-CN"/>
        </w:rPr>
        <w:t>6.1 开标时间和地点</w:t>
      </w:r>
      <w:bookmarkEnd w:id="54"/>
    </w:p>
    <w:p w14:paraId="41C25D9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6.1.1 采购代理机构在投标供应商须知前附表中规定的投标截止时间（开标时 间）和地点公开开标，并邀请采购人、所有投标供应商派代表准时参加并签到以证明其出席。</w:t>
      </w:r>
    </w:p>
    <w:p w14:paraId="6697CB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6.1.2 投标供应商未参加开标的，视同认可开标结果。</w:t>
      </w:r>
    </w:p>
    <w:p w14:paraId="1FF71D2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6.1.3 开标时，采购代理机构邀请有关监督管理机构对开标进行现场监督。</w:t>
      </w:r>
    </w:p>
    <w:p w14:paraId="401012C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6.1.4 投标供应商不足 3 家的，不得开标。</w:t>
      </w:r>
    </w:p>
    <w:p w14:paraId="3A6D113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5" w:name="_Toc6233"/>
      <w:r>
        <w:rPr>
          <w:rFonts w:hint="eastAsia" w:ascii="宋体" w:hAnsi="宋体" w:eastAsia="宋体" w:cs="宋体"/>
          <w:snapToGrid/>
          <w:color w:val="auto"/>
          <w:kern w:val="0"/>
          <w:sz w:val="24"/>
          <w:szCs w:val="24"/>
          <w:highlight w:val="none"/>
          <w:lang w:eastAsia="zh-CN"/>
        </w:rPr>
        <w:t>6.2 开标程序</w:t>
      </w:r>
      <w:bookmarkEnd w:id="55"/>
    </w:p>
    <w:p w14:paraId="5036643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6.2.1 开标由采购代理机构主持。主持人按照招标文件规定的开标时间宣布开标，并按下列程序进行（但不限于）：</w:t>
      </w:r>
    </w:p>
    <w:p w14:paraId="3FA5055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（1）线上签到；</w:t>
      </w:r>
    </w:p>
    <w:p w14:paraId="295C574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（2）宣布开标纪律和有关注意事项；</w:t>
      </w:r>
    </w:p>
    <w:p w14:paraId="1563D6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（3）公布在投标截止时间前递交投标文件的投标供应商名称；</w:t>
      </w:r>
    </w:p>
    <w:p w14:paraId="19E4CB8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（5）使用 CA 锁进行线上解密；</w:t>
      </w:r>
    </w:p>
    <w:p w14:paraId="4D81C2C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（6）公布投标报价；</w:t>
      </w:r>
    </w:p>
    <w:p w14:paraId="738A9E3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（7）宣布开标结束：</w:t>
      </w:r>
    </w:p>
    <w:p w14:paraId="3B5EA57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（8）投标供应商资格审查采购人、代理机构按照《政府采购货物和服务招标投标管理办法》（财政部第 87 号令）有关规定，对投标供应商资格证明文件进行审查。</w:t>
      </w:r>
    </w:p>
    <w:p w14:paraId="2D041E0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（9）评标委员会评审商务技术标。</w:t>
      </w:r>
    </w:p>
    <w:p w14:paraId="2E4A891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6.2.2 投标供应商对开标过程和开标记录有疑义，以及认为采购人、采购代理机构相关工作人员有需要回避情形的，应当场提出询问或者回避申请。采购人、采购代理机构对投标供应商代表提出的询问或者回避申请应当及时处理，并制作记录。</w:t>
      </w:r>
    </w:p>
    <w:p w14:paraId="60411AB7">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56" w:name="_Toc18"/>
      <w:r>
        <w:rPr>
          <w:rFonts w:hint="eastAsia" w:ascii="宋体" w:hAnsi="宋体" w:eastAsia="宋体" w:cs="宋体"/>
          <w:snapToGrid/>
          <w:color w:val="auto"/>
          <w:kern w:val="0"/>
          <w:sz w:val="24"/>
          <w:szCs w:val="24"/>
          <w:highlight w:val="none"/>
          <w:lang w:eastAsia="zh-CN"/>
        </w:rPr>
        <w:t>7. 投标供应商资格审查</w:t>
      </w:r>
      <w:bookmarkEnd w:id="56"/>
    </w:p>
    <w:p w14:paraId="626379A1">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7" w:name="_Toc5055"/>
      <w:r>
        <w:rPr>
          <w:rFonts w:hint="eastAsia" w:ascii="宋体" w:hAnsi="宋体" w:eastAsia="宋体" w:cs="宋体"/>
          <w:snapToGrid/>
          <w:color w:val="auto"/>
          <w:kern w:val="0"/>
          <w:sz w:val="24"/>
          <w:szCs w:val="24"/>
          <w:highlight w:val="none"/>
          <w:lang w:eastAsia="zh-CN"/>
        </w:rPr>
        <w:t>7.1 资格审查小组</w:t>
      </w:r>
      <w:bookmarkEnd w:id="57"/>
    </w:p>
    <w:p w14:paraId="76DD145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7.1.1 采购代理机构</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snapToGrid/>
          <w:color w:val="auto"/>
          <w:kern w:val="0"/>
          <w:sz w:val="24"/>
          <w:szCs w:val="24"/>
          <w:highlight w:val="none"/>
          <w:lang w:eastAsia="zh-CN"/>
        </w:rPr>
        <w:t>采购人依法对投标供应商的资格进行审查，并组建资格审查小组。</w:t>
      </w:r>
    </w:p>
    <w:p w14:paraId="5B6DD8C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7.1.2 资格审查小组，由采购人代表</w:t>
      </w:r>
      <w:r>
        <w:rPr>
          <w:rFonts w:hint="eastAsia" w:ascii="宋体" w:hAnsi="宋体" w:eastAsia="宋体" w:cs="宋体"/>
          <w:snapToGrid/>
          <w:color w:val="auto"/>
          <w:kern w:val="0"/>
          <w:sz w:val="24"/>
          <w:szCs w:val="24"/>
          <w:highlight w:val="none"/>
          <w:lang w:val="en-US" w:eastAsia="zh-CN"/>
        </w:rPr>
        <w:t>或</w:t>
      </w:r>
      <w:r>
        <w:rPr>
          <w:rFonts w:hint="eastAsia" w:ascii="宋体" w:hAnsi="宋体" w:eastAsia="宋体" w:cs="宋体"/>
          <w:snapToGrid/>
          <w:color w:val="auto"/>
          <w:kern w:val="0"/>
          <w:sz w:val="24"/>
          <w:szCs w:val="24"/>
          <w:highlight w:val="none"/>
          <w:lang w:eastAsia="zh-CN"/>
        </w:rPr>
        <w:t>采购人代表</w:t>
      </w:r>
      <w:r>
        <w:rPr>
          <w:rFonts w:hint="eastAsia" w:ascii="宋体" w:hAnsi="宋体" w:eastAsia="宋体" w:cs="宋体"/>
          <w:snapToGrid/>
          <w:color w:val="auto"/>
          <w:kern w:val="0"/>
          <w:sz w:val="24"/>
          <w:szCs w:val="24"/>
          <w:highlight w:val="none"/>
          <w:lang w:val="en-US" w:eastAsia="zh-CN"/>
        </w:rPr>
        <w:t>委托</w:t>
      </w:r>
      <w:r>
        <w:rPr>
          <w:rFonts w:hint="eastAsia" w:ascii="宋体" w:hAnsi="宋体" w:eastAsia="宋体" w:cs="宋体"/>
          <w:snapToGrid/>
          <w:color w:val="auto"/>
          <w:kern w:val="0"/>
          <w:sz w:val="24"/>
          <w:szCs w:val="24"/>
          <w:highlight w:val="none"/>
          <w:lang w:eastAsia="zh-CN"/>
        </w:rPr>
        <w:t>采购代理机构工作人员</w:t>
      </w:r>
      <w:r>
        <w:rPr>
          <w:rFonts w:hint="eastAsia" w:ascii="宋体" w:hAnsi="宋体" w:eastAsia="宋体" w:cs="宋体"/>
          <w:snapToGrid/>
          <w:color w:val="auto"/>
          <w:kern w:val="0"/>
          <w:sz w:val="24"/>
          <w:szCs w:val="24"/>
          <w:highlight w:val="none"/>
          <w:lang w:val="en-US" w:eastAsia="zh-CN"/>
        </w:rPr>
        <w:t>进行资审</w:t>
      </w:r>
      <w:r>
        <w:rPr>
          <w:rFonts w:hint="eastAsia" w:ascii="宋体" w:hAnsi="宋体" w:eastAsia="宋体" w:cs="宋体"/>
          <w:snapToGrid/>
          <w:color w:val="auto"/>
          <w:kern w:val="0"/>
          <w:sz w:val="24"/>
          <w:szCs w:val="24"/>
          <w:highlight w:val="none"/>
          <w:lang w:eastAsia="zh-CN"/>
        </w:rPr>
        <w:t>。</w:t>
      </w:r>
    </w:p>
    <w:p w14:paraId="70608DCF">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58" w:name="_Toc8540"/>
      <w:r>
        <w:rPr>
          <w:rFonts w:hint="eastAsia" w:ascii="宋体" w:hAnsi="宋体" w:eastAsia="宋体" w:cs="宋体"/>
          <w:snapToGrid/>
          <w:color w:val="auto"/>
          <w:kern w:val="0"/>
          <w:sz w:val="24"/>
          <w:szCs w:val="24"/>
          <w:highlight w:val="none"/>
          <w:lang w:eastAsia="zh-CN"/>
        </w:rPr>
        <w:t>7.2 资格审查办法</w:t>
      </w:r>
      <w:bookmarkEnd w:id="58"/>
    </w:p>
    <w:p w14:paraId="64B194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7.2.1 资格审查在开标结束之后评标开始之前进行。</w:t>
      </w:r>
    </w:p>
    <w:p w14:paraId="00DDD30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7.2.2 资格审查小组将依据投标供应商投标文件</w:t>
      </w:r>
      <w:r>
        <w:rPr>
          <w:rFonts w:hint="eastAsia" w:ascii="宋体" w:hAnsi="宋体" w:eastAsia="宋体" w:cs="宋体"/>
          <w:snapToGrid/>
          <w:color w:val="auto"/>
          <w:kern w:val="0"/>
          <w:sz w:val="24"/>
          <w:szCs w:val="24"/>
          <w:highlight w:val="none"/>
          <w:lang w:val="en-US" w:eastAsia="zh-CN"/>
        </w:rPr>
        <w:t>资格证明文件部分</w:t>
      </w:r>
      <w:r>
        <w:rPr>
          <w:rFonts w:hint="eastAsia" w:ascii="宋体" w:hAnsi="宋体" w:eastAsia="宋体" w:cs="宋体"/>
          <w:snapToGrid/>
          <w:color w:val="auto"/>
          <w:kern w:val="0"/>
          <w:sz w:val="24"/>
          <w:szCs w:val="24"/>
          <w:highlight w:val="none"/>
          <w:lang w:eastAsia="zh-CN"/>
        </w:rPr>
        <w:t>，按照本章第 3.1 项所述资格要求对投标供应商进行资格审查，以确定其是否具备相应资格。如果投标供应商不具备资格、不满足招标文件所规定的资格条件,将被视为未实质性响应招标文件,按无效投标处理。</w:t>
      </w:r>
    </w:p>
    <w:p w14:paraId="0905ADB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7.2.3 资格审查小组按下列程序进行资格审查：</w:t>
      </w:r>
    </w:p>
    <w:p w14:paraId="525D92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（1）投标供应商资格条件审查；</w:t>
      </w:r>
    </w:p>
    <w:p w14:paraId="688B683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（2）编写投标供应商资格审查报告。</w:t>
      </w:r>
    </w:p>
    <w:p w14:paraId="6CD10C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7.2.4 审查方法：</w:t>
      </w:r>
    </w:p>
    <w:p w14:paraId="605ADC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投标文件的资格性审查：采购人或代理机构依据法律法规和招标文件的规定， 对投标文件中的资格证明文件进行审查。投标供应商资格证明文件审查时，缺少其 中一项或某项达不到招标文件要求，均视为资格性审查不合格。</w:t>
      </w:r>
    </w:p>
    <w:p w14:paraId="7CEA039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资格审查小组将按下表所列举的审查标准对投标供应商资格条件进行审查，投标供应商若有一项不合格，即判定其资格条件审查为不合格，将不具备投标资格，按无效投标处理。</w:t>
      </w:r>
    </w:p>
    <w:p w14:paraId="2C2CCB64">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7.2.5 审查标准：</w:t>
      </w:r>
      <w:r>
        <w:rPr>
          <w:rFonts w:hint="eastAsia" w:ascii="宋体" w:hAnsi="宋体" w:eastAsia="宋体" w:cs="宋体"/>
          <w:snapToGrid/>
          <w:color w:val="auto"/>
          <w:kern w:val="0"/>
          <w:sz w:val="24"/>
          <w:szCs w:val="24"/>
          <w:highlight w:val="none"/>
          <w:lang w:val="en-US" w:eastAsia="zh-CN"/>
        </w:rPr>
        <w:t>资格审查</w:t>
      </w:r>
    </w:p>
    <w:tbl>
      <w:tblPr>
        <w:tblStyle w:val="16"/>
        <w:tblW w:w="502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2102"/>
        <w:gridCol w:w="5851"/>
      </w:tblGrid>
      <w:tr w14:paraId="2E4C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23" w:type="dxa"/>
            <w:vAlign w:val="center"/>
          </w:tcPr>
          <w:p w14:paraId="484B9B2C">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101" w:type="dxa"/>
            <w:vAlign w:val="center"/>
          </w:tcPr>
          <w:p w14:paraId="5527AC0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审查因素</w:t>
            </w:r>
          </w:p>
        </w:tc>
        <w:tc>
          <w:tcPr>
            <w:tcW w:w="5847" w:type="dxa"/>
            <w:vAlign w:val="center"/>
          </w:tcPr>
          <w:p w14:paraId="594C18A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审查标准</w:t>
            </w:r>
          </w:p>
        </w:tc>
      </w:tr>
      <w:tr w14:paraId="0458B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3" w:type="dxa"/>
            <w:vMerge w:val="restart"/>
            <w:vAlign w:val="center"/>
          </w:tcPr>
          <w:p w14:paraId="0F78F0AB">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p>
          <w:p w14:paraId="33662D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2101" w:type="dxa"/>
            <w:vMerge w:val="restart"/>
            <w:vAlign w:val="center"/>
          </w:tcPr>
          <w:p w14:paraId="7EA26F8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基本资格条件</w:t>
            </w:r>
          </w:p>
        </w:tc>
        <w:tc>
          <w:tcPr>
            <w:tcW w:w="5847" w:type="dxa"/>
            <w:vAlign w:val="center"/>
          </w:tcPr>
          <w:p w14:paraId="5E284C3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供应商为具有独立承担民事责任能力的法人、其他组织或自然人，并出具合法有效的营业执照或事业单位法人证书等国家规定的相关证明，自然人参与的提供其身份证明</w:t>
            </w:r>
          </w:p>
        </w:tc>
      </w:tr>
      <w:tr w14:paraId="59B43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23" w:type="dxa"/>
            <w:vMerge w:val="continue"/>
            <w:vAlign w:val="center"/>
          </w:tcPr>
          <w:p w14:paraId="1B2EB57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14:paraId="74334BA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0EE9C02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招标文件第六章投标文件格式。</w:t>
            </w:r>
          </w:p>
        </w:tc>
      </w:tr>
      <w:tr w14:paraId="6044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823" w:type="dxa"/>
            <w:vMerge w:val="restart"/>
            <w:vAlign w:val="center"/>
          </w:tcPr>
          <w:p w14:paraId="36D683C2">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p w14:paraId="3B4EA9B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2101" w:type="dxa"/>
            <w:vMerge w:val="restart"/>
            <w:vAlign w:val="center"/>
          </w:tcPr>
          <w:p w14:paraId="70965F10">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bCs/>
                <w:color w:val="auto"/>
                <w:sz w:val="21"/>
                <w:szCs w:val="21"/>
                <w:highlight w:val="none"/>
              </w:rPr>
              <w:t>特定资格条件</w:t>
            </w:r>
          </w:p>
        </w:tc>
        <w:tc>
          <w:tcPr>
            <w:tcW w:w="5847" w:type="dxa"/>
            <w:vAlign w:val="center"/>
          </w:tcPr>
          <w:p w14:paraId="0ECCA00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(1)法定代表人投标的：提供法定代表人身份证明及身份证复印件</w:t>
            </w:r>
          </w:p>
          <w:p w14:paraId="303BBF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(2)法定代表人授权他人参加投标的：提供法定代表人委托授权书并出示被授权代表的身份证复印件</w:t>
            </w:r>
          </w:p>
        </w:tc>
      </w:tr>
      <w:tr w14:paraId="42657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823" w:type="dxa"/>
            <w:vMerge w:val="continue"/>
            <w:vAlign w:val="center"/>
          </w:tcPr>
          <w:p w14:paraId="22C8D82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14:paraId="286652AE">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0FE4C1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提供鸡蛋、肉类生产企业有效期内的《动物防疫条件合格证》；鲜肉必须提供定点屠宰厂(场)的《生猪定点屠宰机构》资质</w:t>
            </w:r>
          </w:p>
        </w:tc>
      </w:tr>
      <w:tr w14:paraId="4CE14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823" w:type="dxa"/>
            <w:vMerge w:val="continue"/>
            <w:vAlign w:val="center"/>
          </w:tcPr>
          <w:p w14:paraId="233674E1">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14:paraId="6064762F">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2E95393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供应商为生产厂家的须提供《食品生产许可证》及《食品经营许可证》；供应商为代理商的须提供《食品经营许可证》，并提供所代理主要产品（米、面、油、奶）生产厂家的《食品生产许可证》。</w:t>
            </w:r>
          </w:p>
        </w:tc>
      </w:tr>
      <w:tr w14:paraId="06210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23" w:type="dxa"/>
            <w:vMerge w:val="continue"/>
            <w:vAlign w:val="center"/>
          </w:tcPr>
          <w:p w14:paraId="4A455FA3">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14:paraId="5941EFB4">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0629BC97">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snapToGrid/>
                <w:color w:val="auto"/>
                <w:kern w:val="0"/>
                <w:sz w:val="24"/>
                <w:szCs w:val="24"/>
                <w:highlight w:val="none"/>
                <w:lang w:val="zh-CN" w:eastAsia="zh-CN"/>
              </w:rPr>
              <w:t>此条无需提供，采购代理机构在评标现场查询</w:t>
            </w:r>
            <w:r>
              <w:rPr>
                <w:rFonts w:hint="eastAsia" w:ascii="宋体" w:hAnsi="宋体" w:eastAsia="宋体" w:cs="宋体"/>
                <w:snapToGrid/>
                <w:color w:val="auto"/>
                <w:kern w:val="0"/>
                <w:sz w:val="24"/>
                <w:szCs w:val="24"/>
                <w:highlight w:val="none"/>
                <w:lang w:eastAsia="zh-CN"/>
              </w:rPr>
              <w:t>）</w:t>
            </w:r>
          </w:p>
        </w:tc>
      </w:tr>
      <w:tr w14:paraId="37B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3" w:type="dxa"/>
            <w:vMerge w:val="continue"/>
            <w:vAlign w:val="center"/>
          </w:tcPr>
          <w:p w14:paraId="7291BB87">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101" w:type="dxa"/>
            <w:vMerge w:val="continue"/>
            <w:vAlign w:val="center"/>
          </w:tcPr>
          <w:p w14:paraId="5692375F">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6C383E2F">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单位负责人为同一人或者存在控股、管理关系的不同单位不得同时参加同一项目投标（提供投标人企业关系关联承诺书）</w:t>
            </w:r>
          </w:p>
        </w:tc>
      </w:tr>
      <w:tr w14:paraId="7D22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3" w:type="dxa"/>
            <w:vMerge w:val="continue"/>
            <w:vAlign w:val="center"/>
          </w:tcPr>
          <w:p w14:paraId="5982EB69">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bookmarkStart w:id="59" w:name="_Toc25347"/>
          </w:p>
        </w:tc>
        <w:tc>
          <w:tcPr>
            <w:tcW w:w="2101" w:type="dxa"/>
            <w:vMerge w:val="continue"/>
            <w:vAlign w:val="center"/>
          </w:tcPr>
          <w:p w14:paraId="5244B384">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5847" w:type="dxa"/>
            <w:vAlign w:val="center"/>
          </w:tcPr>
          <w:p w14:paraId="0A67BBAF">
            <w:pPr>
              <w:widowControl w:val="0"/>
              <w:kinsoku/>
              <w:autoSpaceDE/>
              <w:autoSpaceDN/>
              <w:adjustRightInd/>
              <w:snapToGrid/>
              <w:spacing w:line="50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不接受联合体投标（提供非联合体承诺书）</w:t>
            </w:r>
          </w:p>
        </w:tc>
      </w:tr>
    </w:tbl>
    <w:p w14:paraId="3EFD0FBD">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注：以上为必备资质，缺一项或某项达不到要求，按无效投标处理。资格审查时以投标文件中所附证明材料（信用中国和中国政府采购网信用记录可不提供，由代理机构查询并留存）为准。</w:t>
      </w:r>
    </w:p>
    <w:p w14:paraId="46D46635">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 评标</w:t>
      </w:r>
      <w:bookmarkEnd w:id="59"/>
    </w:p>
    <w:p w14:paraId="2A5C2DD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0" w:name="_Toc20808"/>
      <w:r>
        <w:rPr>
          <w:rFonts w:hint="eastAsia" w:ascii="宋体" w:hAnsi="宋体" w:eastAsia="宋体" w:cs="宋体"/>
          <w:snapToGrid/>
          <w:color w:val="auto"/>
          <w:kern w:val="0"/>
          <w:sz w:val="24"/>
          <w:szCs w:val="24"/>
          <w:highlight w:val="none"/>
          <w:lang w:eastAsia="zh-CN"/>
        </w:rPr>
        <w:t>8.1 评标委员会</w:t>
      </w:r>
      <w:bookmarkEnd w:id="60"/>
    </w:p>
    <w:p w14:paraId="7021A26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8.1.1 评标委员会成员由采购人及有关技术、经济等方面的专家组成，其中技术、经济类专家人数不少于总人数的 2/3。评审专家人选在省级财政部门设立的政府采购评审专家库中随机抽取。</w:t>
      </w:r>
    </w:p>
    <w:p w14:paraId="537363A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8.1.2 评标委员会成员到位后，推荐一名评审专家担任评标组长，并由评标组长牵头组织该项目评标工作，采购人代表，不得担任评标组长。</w:t>
      </w:r>
    </w:p>
    <w:p w14:paraId="12D9167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8.1.3 评委会成员有下列情形之一的，应当回避：</w:t>
      </w:r>
    </w:p>
    <w:p w14:paraId="56E59D5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（1）采购人或投标供应商主要负责人的近亲属；</w:t>
      </w:r>
    </w:p>
    <w:p w14:paraId="3DB2F1E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（2）项目主管部门或者行政监督部门的人员；</w:t>
      </w:r>
    </w:p>
    <w:p w14:paraId="6773A62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（3）与投标供应商有经济利益关系，可能影响对投标公正评审的；</w:t>
      </w:r>
    </w:p>
    <w:p w14:paraId="4F48E48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（4）曾因在招标、评标以及其他与招标投标有关活动中从事违法行为而受过行政处罚或刑事处罚的。</w:t>
      </w:r>
    </w:p>
    <w:p w14:paraId="3CDA3B7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（5）参加本项目的论证专家</w:t>
      </w:r>
    </w:p>
    <w:p w14:paraId="7C401C6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8.1.4 评标过程中，因评标委员会成员缺席、回避或者健康等特殊原因导致评 标委员会组成不符合规定的，采购人或者采购代理机构应当依法补足后继续评标。 被更换的评标委员会成员所作出的评标意见无效。无法及时补足评标委员会成员的， 采购代理机构应当停止评标活动，封存所有投标文件和开标、评标资料，依法重新 组建评标委员会进行评标。原评标委员会所作出的评标意见无效。采购代理机构应当将变更、重新组建评标委员会的情况予以记录，并随招标文件一并存档。</w:t>
      </w:r>
    </w:p>
    <w:p w14:paraId="792367F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8.1.5 评委会成员名单在中标结果公告前，应当保密。</w:t>
      </w:r>
    </w:p>
    <w:p w14:paraId="4D3EAD2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8.1.6  评标委员会及其成员不得有下列行为：</w:t>
      </w:r>
    </w:p>
    <w:p w14:paraId="6485998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（1）确定参与评标至评标结束前私自接触投标供应商；</w:t>
      </w:r>
    </w:p>
    <w:p w14:paraId="2AF0CCB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（2）接受投标供应商提出的与投标文件不一致的澄清或者说明；</w:t>
      </w:r>
    </w:p>
    <w:p w14:paraId="00C8B6F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（3）违反评标纪律发表倾向性意见或者征询采购人的倾向性意见；</w:t>
      </w:r>
    </w:p>
    <w:p w14:paraId="05B5918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（4）对需要专业判断的主观评审因素协商评分；</w:t>
      </w:r>
    </w:p>
    <w:p w14:paraId="6651109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（5）在评标过程中擅离职守，影响评标程序正常进行的；</w:t>
      </w:r>
    </w:p>
    <w:p w14:paraId="2355B2D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（6）记录、复制或者带走任何评标资料；</w:t>
      </w:r>
    </w:p>
    <w:p w14:paraId="41B7AE3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（7）其他不遵守评标纪律的行为。</w:t>
      </w:r>
    </w:p>
    <w:p w14:paraId="5E5A28D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评标委员会成员有前款第一至五项行为之一的，其评审意见无效，并不得获取评审劳务报酬和报销异地评审差旅费。</w:t>
      </w:r>
    </w:p>
    <w:p w14:paraId="28544B7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1" w:name="_Toc21693"/>
      <w:r>
        <w:rPr>
          <w:rFonts w:hint="eastAsia" w:ascii="宋体" w:hAnsi="宋体" w:eastAsia="宋体" w:cs="宋体"/>
          <w:snapToGrid/>
          <w:color w:val="auto"/>
          <w:kern w:val="0"/>
          <w:sz w:val="24"/>
          <w:szCs w:val="24"/>
          <w:highlight w:val="none"/>
          <w:lang w:eastAsia="zh-CN"/>
        </w:rPr>
        <w:t>8.2 评标原则</w:t>
      </w:r>
      <w:bookmarkEnd w:id="61"/>
    </w:p>
    <w:p w14:paraId="59D66C3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8.2.1“客观、公正、审慎 ”为本次评标的基本原则，评标委员会按照这一原则的要求，公正、平等地对待各投标供应商。同时，在评审中恪守以下原则：</w:t>
      </w:r>
    </w:p>
    <w:p w14:paraId="0E4E95C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（1）统一性原则：评标委员会将按照统一的评标原则和评审方法，用统一标准进行评审。</w:t>
      </w:r>
    </w:p>
    <w:p w14:paraId="02C31BD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独立性原则：评标工作在评标委员会内部独立进行，不受外界任何因素的干扰和影响。评标委员会成员对其出具的意见承担个人责任。投标供应商试图影响或干预评审的任何行为，将导致其丧失投标的资格，并承担相应的法律责任。</w:t>
      </w:r>
    </w:p>
    <w:p w14:paraId="55054F1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（3）客观性原则：评标委员会将严格按照招标文件要求，对投标供应商的投标文件进行认真评审；评标委员会对投标文件的评审仅依据投标文件本身，而不依据投标文件以外的任何因素。</w:t>
      </w:r>
    </w:p>
    <w:p w14:paraId="653BEE6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（4）保密性原则：采购代理机构应当采取必要的措施，保证评标在严格保密情况下进行。</w:t>
      </w:r>
    </w:p>
    <w:p w14:paraId="4B73999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（6）综合性原则：评标委员会将综合分析、评审投标供应商的各项指标，而不以单项指标的优劣评定出中标供应商。</w:t>
      </w:r>
    </w:p>
    <w:p w14:paraId="52EDAFF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8.2.2 评标委员会有权对整个招标过程中出现的一切问题，根据《中华人民共和国政府采购法》及实施条例和《政府采购货物和服务招标投标管理办法》等相关规定进行处理。</w:t>
      </w:r>
    </w:p>
    <w:p w14:paraId="2B173C7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2" w:name="_Toc26562"/>
      <w:r>
        <w:rPr>
          <w:rFonts w:hint="eastAsia" w:ascii="宋体" w:hAnsi="宋体" w:eastAsia="宋体" w:cs="宋体"/>
          <w:snapToGrid/>
          <w:color w:val="auto"/>
          <w:kern w:val="0"/>
          <w:sz w:val="24"/>
          <w:szCs w:val="24"/>
          <w:highlight w:val="none"/>
          <w:lang w:eastAsia="zh-CN"/>
        </w:rPr>
        <w:t>8.3 评标</w:t>
      </w:r>
      <w:bookmarkEnd w:id="62"/>
    </w:p>
    <w:p w14:paraId="4E9480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8.3.1 评标委员会按照招标文件第三章“评标办法 ”规定的方法、评审因素、 标准和程序对投标文件进行评审。第三章“评标办法 ”没有规定的方法、评审因素和标准，不作为评标依据。</w:t>
      </w:r>
    </w:p>
    <w:p w14:paraId="36A4A4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8.3.2 评标委员会负责具体评标事务，并独立履行下列职责：</w:t>
      </w:r>
    </w:p>
    <w:p w14:paraId="6EE5300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（1）审查、评价投标文件是否符合招标文件的商务技术、服务等实质性要求；</w:t>
      </w:r>
    </w:p>
    <w:p w14:paraId="6C7607C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（2）要求投标供应商对投标文件有关事项作出澄清或者说明；</w:t>
      </w:r>
    </w:p>
    <w:p w14:paraId="04348AB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（3）对投标文件进行比较和评价；</w:t>
      </w:r>
    </w:p>
    <w:p w14:paraId="0D08DA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（4）确定中标候选人名单，以及根据采购人委托直接确定中标供应商；</w:t>
      </w:r>
    </w:p>
    <w:p w14:paraId="4967267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（5）向采购人、采购代理机构或者有关部门报告评标中发现的违法行为。</w:t>
      </w:r>
    </w:p>
    <w:p w14:paraId="3154139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8.3.3 评标委员会成员应当履行下列义务：</w:t>
      </w:r>
    </w:p>
    <w:p w14:paraId="3AE6B51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（1）遵纪守法，客观、公正、廉洁地履行职责；</w:t>
      </w:r>
    </w:p>
    <w:p w14:paraId="033E7CD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（2）根据招标文件的规定独立进行评审，对个人的评审意见承担法律责任；</w:t>
      </w:r>
    </w:p>
    <w:p w14:paraId="4D106DF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（3）参与评标报告的起草；</w:t>
      </w:r>
    </w:p>
    <w:p w14:paraId="7BCE358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（4）配合采购人、采购代理机构答复投标供应商提出的质疑；</w:t>
      </w:r>
    </w:p>
    <w:p w14:paraId="5A0052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（5）配合财政部门的投诉处理和监督检查工作。</w:t>
      </w:r>
    </w:p>
    <w:p w14:paraId="7D9AA3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8.3.4 采购代理机构负责组织评标工作并履行下列职责：</w:t>
      </w:r>
    </w:p>
    <w:p w14:paraId="500361B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（1）核对评审专家身份和采购人代表授权函，对评审专家在政府采购活动中的职责履行情况予以记录，并及时将有关违法违规行为向财政部门报告；</w:t>
      </w:r>
    </w:p>
    <w:p w14:paraId="6254900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（2）宣布评标纪律</w:t>
      </w:r>
    </w:p>
    <w:p w14:paraId="7767401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（3）公布投标供应商名单，告知评标专家应当回避的情形；</w:t>
      </w:r>
    </w:p>
    <w:p w14:paraId="5EE0F57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（4）组织评标委员会推选评标组长，采购人代表不得担任组长；</w:t>
      </w:r>
    </w:p>
    <w:p w14:paraId="1B48432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（5）在评标期间采取必要的通讯管理措施，保证评标活动不受外界干扰；</w:t>
      </w:r>
    </w:p>
    <w:p w14:paraId="733636D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（6）根据评标委员会的要求介绍政府采购相关政策法规、招标文件；</w:t>
      </w:r>
    </w:p>
    <w:p w14:paraId="78A92CD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（7）维护评标秩序，监督评标委员会依照评标文件规定的评审程序、方法和标 准进行独立评审，及时制止和纠正采购人代表、评审专家的倾向性言论或违法违规行为；</w:t>
      </w:r>
    </w:p>
    <w:p w14:paraId="5CDF366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（8）核对评标结果，有《政府采购货物和服务招标投标管理办法》第六十四条规定情形的，要求评标委员会复核或书面说明理由，评标委员会拒绝的，应予记录并向本级财政部门报告；</w:t>
      </w:r>
    </w:p>
    <w:p w14:paraId="6F22A2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（9）评审工作完成后，按照规定向评审专家支付劳务报酬和异地评审差旅费，不得向评审专家以外的其他人员支付评审劳务报酬；</w:t>
      </w:r>
    </w:p>
    <w:p w14:paraId="6FCC609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（10）处理与评标有关的其他事项。</w:t>
      </w:r>
    </w:p>
    <w:p w14:paraId="5A7A61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8.3.5 采购人可以在评标前介绍项目背景和采购需求，介绍内容不得含有歧视 性、倾向性意见，不得超出招标文件所述范围。介绍应当提交书面介绍材料，并随招标文件一并存档。</w:t>
      </w:r>
    </w:p>
    <w:p w14:paraId="7ED4324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8.3.6 评标过程严格保密</w:t>
      </w:r>
    </w:p>
    <w:p w14:paraId="24D7E1D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"8.3.6.1"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8.3.6.1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采购人、采购代理机构应当采取必要措施，保证评标在严格保密的情况下进行。除采购人代表、评标现场组织人员外，采购人的其他工作人员以及与评标工作无关的人员不得进入评标现场。</w:t>
      </w:r>
    </w:p>
    <w:p w14:paraId="4BCF5AD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"8.3.6.2"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8.3.6.2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有关人员对评标情况以及在评标过程中获悉的国家秘密、商业秘密负 有保密责任。开标后，直至授予中标供应商合同为止，凡属于对投标文件的审查、澄清、评价和比较的有关资料以及中标候选人的推荐情况，与评标有关的其他任何情况均严格保密。</w:t>
      </w:r>
    </w:p>
    <w:p w14:paraId="4A75F92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8.3.7 投标供应商对评标委员会的评标过程或合同授予决定施加影响的任何行为都可能导致其投标被拒绝。</w:t>
      </w:r>
    </w:p>
    <w:p w14:paraId="125E813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8.3.8 评标完成后，评标委员会应当向采购人提交书面评标报告，并由采购代理机构转送。</w:t>
      </w:r>
    </w:p>
    <w:p w14:paraId="14484D4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3" w:name="_Toc32247"/>
      <w:r>
        <w:rPr>
          <w:rFonts w:hint="eastAsia" w:ascii="宋体" w:hAnsi="宋体" w:eastAsia="宋体" w:cs="宋体"/>
          <w:snapToGrid/>
          <w:color w:val="auto"/>
          <w:kern w:val="0"/>
          <w:sz w:val="24"/>
          <w:szCs w:val="24"/>
          <w:highlight w:val="none"/>
          <w:lang w:eastAsia="zh-CN"/>
        </w:rPr>
        <w:t>8.4 核心产品</w:t>
      </w:r>
      <w:bookmarkEnd w:id="63"/>
    </w:p>
    <w:p w14:paraId="07063240">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本项目核心产品为：面粉</w:t>
      </w:r>
    </w:p>
    <w:p w14:paraId="71A0D7E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注：提供核心产品为相同品牌且通过资格审查、符合性审查的不同投标人，按一家投标人计算，评审后得分最高的投标人获得中标人推荐资格；评审得分相同的，</w:t>
      </w:r>
      <w:r>
        <w:rPr>
          <w:rFonts w:hint="eastAsia" w:ascii="宋体" w:hAnsi="宋体" w:eastAsia="宋体" w:cs="宋体"/>
          <w:snapToGrid/>
          <w:color w:val="auto"/>
          <w:kern w:val="0"/>
          <w:sz w:val="24"/>
          <w:szCs w:val="24"/>
          <w:highlight w:val="none"/>
          <w:lang w:val="en-US" w:eastAsia="zh-CN"/>
        </w:rPr>
        <w:t>平均</w:t>
      </w:r>
      <w:r>
        <w:rPr>
          <w:rFonts w:hint="eastAsia" w:ascii="宋体" w:hAnsi="宋体" w:eastAsia="宋体" w:cs="宋体"/>
          <w:snapToGrid/>
          <w:color w:val="auto"/>
          <w:kern w:val="0"/>
          <w:sz w:val="24"/>
          <w:szCs w:val="24"/>
          <w:highlight w:val="none"/>
          <w:lang w:eastAsia="zh-CN"/>
        </w:rPr>
        <w:t>折扣率最低的获得中标人推荐资格。</w:t>
      </w:r>
    </w:p>
    <w:p w14:paraId="7FB40DAB">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64" w:name="_Toc5941"/>
      <w:r>
        <w:rPr>
          <w:rFonts w:hint="eastAsia" w:ascii="宋体" w:hAnsi="宋体" w:eastAsia="宋体" w:cs="宋体"/>
          <w:snapToGrid/>
          <w:color w:val="auto"/>
          <w:kern w:val="0"/>
          <w:sz w:val="24"/>
          <w:szCs w:val="24"/>
          <w:highlight w:val="none"/>
          <w:lang w:eastAsia="zh-CN"/>
        </w:rPr>
        <w:t>9. 定标</w:t>
      </w:r>
      <w:bookmarkEnd w:id="64"/>
    </w:p>
    <w:p w14:paraId="0402D1F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5" w:name="_Toc6873"/>
      <w:r>
        <w:rPr>
          <w:rFonts w:hint="eastAsia" w:ascii="宋体" w:hAnsi="宋体" w:eastAsia="宋体" w:cs="宋体"/>
          <w:snapToGrid/>
          <w:color w:val="auto"/>
          <w:kern w:val="0"/>
          <w:sz w:val="24"/>
          <w:szCs w:val="24"/>
          <w:highlight w:val="none"/>
          <w:lang w:eastAsia="zh-CN"/>
        </w:rPr>
        <w:t>9.1 定标原则</w:t>
      </w:r>
      <w:bookmarkEnd w:id="65"/>
    </w:p>
    <w:p w14:paraId="65B4149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采购人根据其授权的评标委员会出具的评标报告，按顺序确定中标供应商。</w:t>
      </w:r>
    </w:p>
    <w:p w14:paraId="3F0C7B62">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6" w:name="_Toc14599"/>
      <w:r>
        <w:rPr>
          <w:rFonts w:hint="eastAsia" w:ascii="宋体" w:hAnsi="宋体" w:eastAsia="宋体" w:cs="宋体"/>
          <w:snapToGrid/>
          <w:color w:val="auto"/>
          <w:kern w:val="0"/>
          <w:sz w:val="24"/>
          <w:szCs w:val="24"/>
          <w:highlight w:val="none"/>
          <w:lang w:eastAsia="zh-CN"/>
        </w:rPr>
        <w:t>9.2 定标程序</w:t>
      </w:r>
      <w:bookmarkEnd w:id="66"/>
    </w:p>
    <w:p w14:paraId="681263D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9.2.1 评标委员会将评标情况写出书面报告，推荐 3 个中标候选人，并按照综合得分高低标明排列顺序。得分相同的，按投标报价由低到高顺序排列；得分且投标报价相同的并列。</w:t>
      </w:r>
    </w:p>
    <w:p w14:paraId="0CDC8BC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9.2.2 采购代理机构在评标结束后 1 个工作日内将评标报告送采购人。</w:t>
      </w:r>
    </w:p>
    <w:p w14:paraId="2462347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9.2.3 采购人应当在收到评标报告后 4 个工作日内，按照评标报告中推荐的中 标候选人顺序和有关规定确定中标供应商，第一名中标候选人并列的，由采购人根据技术方案得分由高到低顺序确定。同时，复函采购代理机构。</w:t>
      </w:r>
    </w:p>
    <w:p w14:paraId="48D25C3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采购人在收到评标报告 4 个工作日内未按评标报告推荐的中标候选人顺序确定中标供应商，又不能说明合法理由的，视同按评标报告推荐的顺序确定排名第一的中标候选人为中标供应商。</w:t>
      </w:r>
    </w:p>
    <w:p w14:paraId="70F5C73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9.2.4 采购代理机构应当在接到采购人“定标 ”复函之日起 1 个工作日内，根 据采购人确定的中标供应商，在省级以上财政部门指定的媒体上发布中标公告，同时向中标供应商发出《中标通知书》。</w:t>
      </w:r>
    </w:p>
    <w:p w14:paraId="2F90DEF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7" w:name="_Toc23961"/>
      <w:r>
        <w:rPr>
          <w:rFonts w:hint="eastAsia" w:ascii="宋体" w:hAnsi="宋体" w:eastAsia="宋体" w:cs="宋体"/>
          <w:snapToGrid/>
          <w:color w:val="auto"/>
          <w:kern w:val="0"/>
          <w:sz w:val="24"/>
          <w:szCs w:val="24"/>
          <w:highlight w:val="none"/>
          <w:lang w:eastAsia="zh-CN"/>
        </w:rPr>
        <w:t>9.3 中标通知书</w:t>
      </w:r>
      <w:bookmarkEnd w:id="67"/>
    </w:p>
    <w:p w14:paraId="6D3D009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9.3.1 中标通知书为签订政府采购合同的依据之一，是合同的有效组成部分。</w:t>
      </w:r>
    </w:p>
    <w:p w14:paraId="738FC5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9.3.2 中标通知书对采购人和中标供应商均具有法律效力。中标通知书发出后，采购人改变中标结果，或者中标供应商无正当理由放弃中标的，应当承担相应的法律责任。</w:t>
      </w:r>
    </w:p>
    <w:p w14:paraId="4C34E14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9.3.3 中标供应商应当在接到采购代理机构通知之日起 1 个工作日内领取《中标通知书》。</w:t>
      </w:r>
    </w:p>
    <w:p w14:paraId="61BDDE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9.3.4 在《中标通知书》发出后，发现中标供应商有政府采购法律法规规章制 度规定的中标无效情形的，采购代理机构应当宣布发出的中标通知书无效，并收回 发出的中标通知书（中标供应商也应当交回），依法重新确定中标供应商或者重新开展采购活动，同时向同级财政部门报告。</w:t>
      </w:r>
    </w:p>
    <w:p w14:paraId="41411E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9.3.5 中标通知书发出后，采购人不得违法改变中标结果，中标供应商无正当理由不得放弃中标。</w:t>
      </w:r>
    </w:p>
    <w:p w14:paraId="440CD292">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68" w:name="_Toc17216"/>
      <w:r>
        <w:rPr>
          <w:rFonts w:hint="eastAsia" w:ascii="宋体" w:hAnsi="宋体" w:eastAsia="宋体" w:cs="宋体"/>
          <w:snapToGrid/>
          <w:color w:val="auto"/>
          <w:kern w:val="0"/>
          <w:sz w:val="24"/>
          <w:szCs w:val="24"/>
          <w:highlight w:val="none"/>
          <w:lang w:eastAsia="zh-CN"/>
        </w:rPr>
        <w:t>10. 合同授予</w:t>
      </w:r>
      <w:bookmarkEnd w:id="68"/>
    </w:p>
    <w:p w14:paraId="01EA63E5">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69" w:name="_Toc26155"/>
      <w:r>
        <w:rPr>
          <w:rFonts w:hint="eastAsia" w:ascii="宋体" w:hAnsi="宋体" w:eastAsia="宋体" w:cs="宋体"/>
          <w:snapToGrid/>
          <w:color w:val="auto"/>
          <w:kern w:val="0"/>
          <w:sz w:val="24"/>
          <w:szCs w:val="24"/>
          <w:highlight w:val="none"/>
          <w:lang w:eastAsia="zh-CN"/>
        </w:rPr>
        <w:t>10.1 签订合同</w:t>
      </w:r>
      <w:bookmarkEnd w:id="69"/>
    </w:p>
    <w:p w14:paraId="5B21CD2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10.1.1 中标供应商应在《中标通知书》发出之日起 25 日内与采购人签订采购 合同。中标供应商无正当理由拒签合同，或者在签订合同时向采购人提出附</w:t>
      </w:r>
      <w:r>
        <w:rPr>
          <w:rFonts w:hint="eastAsia" w:ascii="宋体" w:hAnsi="宋体" w:eastAsia="宋体" w:cs="宋体"/>
          <w:snapToGrid/>
          <w:color w:val="auto"/>
          <w:kern w:val="0"/>
          <w:sz w:val="24"/>
          <w:szCs w:val="24"/>
          <w:highlight w:val="none"/>
          <w:lang w:val="en-US" w:eastAsia="zh-CN"/>
        </w:rPr>
        <w:t>加</w:t>
      </w:r>
      <w:r>
        <w:rPr>
          <w:rFonts w:hint="eastAsia" w:ascii="宋体" w:hAnsi="宋体" w:eastAsia="宋体" w:cs="宋体"/>
          <w:snapToGrid/>
          <w:color w:val="auto"/>
          <w:kern w:val="0"/>
          <w:sz w:val="24"/>
          <w:szCs w:val="24"/>
          <w:highlight w:val="none"/>
          <w:lang w:eastAsia="zh-CN"/>
        </w:rPr>
        <w:t>条件，采购人有权取消其中标资格。</w:t>
      </w:r>
    </w:p>
    <w:p w14:paraId="6BF83E5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10.1.2 发出中标通知书后，采购人不得向中标供应商提出任何不合理要求，作为签订合</w:t>
      </w:r>
      <w:r>
        <w:rPr>
          <w:rFonts w:hint="eastAsia" w:ascii="宋体" w:hAnsi="宋体" w:eastAsia="宋体" w:cs="宋体"/>
          <w:snapToGrid/>
          <w:color w:val="auto"/>
          <w:kern w:val="0"/>
          <w:sz w:val="24"/>
          <w:szCs w:val="24"/>
          <w:highlight w:val="none"/>
          <w:lang w:val="en-US" w:eastAsia="zh-CN"/>
        </w:rPr>
        <w:t>同</w:t>
      </w:r>
      <w:r>
        <w:rPr>
          <w:rFonts w:hint="eastAsia" w:ascii="宋体" w:hAnsi="宋体" w:eastAsia="宋体" w:cs="宋体"/>
          <w:snapToGrid/>
          <w:color w:val="auto"/>
          <w:kern w:val="0"/>
          <w:sz w:val="24"/>
          <w:szCs w:val="24"/>
          <w:highlight w:val="none"/>
          <w:lang w:eastAsia="zh-CN"/>
        </w:rPr>
        <w:t>的条件，不得与中标供应商私下订立背离合同实质性内容的任何协议，所签订的合同不得对招标文件确定的事项和中标供应商投标文件做实质性修改。</w:t>
      </w:r>
    </w:p>
    <w:p w14:paraId="690A31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10.1.3 中标供应商因不可抗力原因不能履行采购合同或放弃中标的，采购人可以与排在中标供应商之后第一位的中标候选人签订采购合同，或选择重新招标。</w:t>
      </w:r>
    </w:p>
    <w:p w14:paraId="17E1D56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0" w:name="_Toc22523"/>
      <w:r>
        <w:rPr>
          <w:rFonts w:hint="eastAsia" w:ascii="宋体" w:hAnsi="宋体" w:eastAsia="宋体" w:cs="宋体"/>
          <w:snapToGrid/>
          <w:color w:val="auto"/>
          <w:kern w:val="0"/>
          <w:sz w:val="24"/>
          <w:szCs w:val="24"/>
          <w:highlight w:val="none"/>
          <w:lang w:eastAsia="zh-CN"/>
        </w:rPr>
        <w:t>10.2 合同履行</w:t>
      </w:r>
      <w:bookmarkEnd w:id="70"/>
    </w:p>
    <w:p w14:paraId="1F9D864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10.2.1 政府采购合同订立后，采购人应当自政府采购合同签订之日起 2 个工作日内，将政府采购合同在省级以上人民政府财政部门指定的媒体上公告，但政府采购合同中涉及国家秘密、商业秘密的内容除外。合同各方不得擅自变更或者中止或 者终止合同。政府采购合同需要变更的，采购人应将有关合同变更内容，以书面形 式报政府采购监督管理部门备案；因特殊情况需要中止或终止合同的，采购人应将中止或终止合同的理由以及相应措施，以书面形式报政府采购监督管理部门备案。</w:t>
      </w:r>
    </w:p>
    <w:p w14:paraId="301FC68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10.2.2 政府采购合同履行中，采购人需追加与合同标的相同的货物的，在不改变合同其他条款的前提下，可以与中标供应商签订补充合同，但所补充合同的采购金额不得超过原合同采购金额的百分之十。签订补充合同的应按规定备案。</w:t>
      </w:r>
    </w:p>
    <w:p w14:paraId="6FE77680">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1" w:name="_Toc12360"/>
      <w:r>
        <w:rPr>
          <w:rFonts w:hint="eastAsia" w:ascii="宋体" w:hAnsi="宋体" w:eastAsia="宋体" w:cs="宋体"/>
          <w:snapToGrid/>
          <w:color w:val="auto"/>
          <w:kern w:val="0"/>
          <w:sz w:val="24"/>
          <w:szCs w:val="24"/>
          <w:highlight w:val="none"/>
          <w:lang w:eastAsia="zh-CN"/>
        </w:rPr>
        <w:t>11. 废标或变更采购方式</w:t>
      </w:r>
      <w:bookmarkEnd w:id="71"/>
    </w:p>
    <w:p w14:paraId="691948E9">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2" w:name="_Toc9685"/>
      <w:r>
        <w:rPr>
          <w:rFonts w:hint="eastAsia" w:ascii="宋体" w:hAnsi="宋体" w:eastAsia="宋体" w:cs="宋体"/>
          <w:snapToGrid/>
          <w:color w:val="auto"/>
          <w:kern w:val="0"/>
          <w:sz w:val="24"/>
          <w:szCs w:val="24"/>
          <w:highlight w:val="none"/>
          <w:lang w:eastAsia="zh-CN"/>
        </w:rPr>
        <w:t>11.1 废标的情形</w:t>
      </w:r>
      <w:bookmarkEnd w:id="72"/>
    </w:p>
    <w:p w14:paraId="73D958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11.1.1 招标采购中，出现下列情形之一的，应予以废标：</w:t>
      </w:r>
    </w:p>
    <w:p w14:paraId="343C019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（1）符合专业条件的投标供应商或者对招标文件作实质响应的投标供应商不足3家的；</w:t>
      </w:r>
    </w:p>
    <w:p w14:paraId="0E2C6CE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（2）出现影响采购公正的违法、违规行为的；</w:t>
      </w:r>
    </w:p>
    <w:p w14:paraId="74A68FE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（3）投标供应商的报价均超过了采购预算或最高限价，采购人不能支付的；</w:t>
      </w:r>
    </w:p>
    <w:p w14:paraId="57794E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（4）因重大变故，采购任务取消的。</w:t>
      </w:r>
    </w:p>
    <w:p w14:paraId="7679AF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11.1.2 废标后，采购代理机构应在财政部门指定采购网上公告，并公告废标的详细理由。</w:t>
      </w:r>
    </w:p>
    <w:p w14:paraId="336D2D5C">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3" w:name="_Toc29376"/>
      <w:r>
        <w:rPr>
          <w:rFonts w:hint="eastAsia" w:ascii="宋体" w:hAnsi="宋体" w:eastAsia="宋体" w:cs="宋体"/>
          <w:snapToGrid/>
          <w:color w:val="auto"/>
          <w:kern w:val="0"/>
          <w:sz w:val="24"/>
          <w:szCs w:val="24"/>
          <w:highlight w:val="none"/>
          <w:lang w:eastAsia="zh-CN"/>
        </w:rPr>
        <w:t>11.2 变更采购方式</w:t>
      </w:r>
      <w:bookmarkEnd w:id="73"/>
    </w:p>
    <w:p w14:paraId="0513F19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11.2.1 存在下列情形之一的，除采购任务取消情形外，采购人经同级财政部门同意后，可以按《政府采购货物和服务招标投标管理办法》（财政部 87 号令）第四十三条规定的方式处理：</w:t>
      </w:r>
    </w:p>
    <w:p w14:paraId="0A72DAD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（1）投标截止后参加投标的人不足 3 家的；</w:t>
      </w:r>
    </w:p>
    <w:p w14:paraId="6BFF1F4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（2）通过资格审查的投标供应商不足 3 家的；</w:t>
      </w:r>
    </w:p>
    <w:p w14:paraId="573D0A4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（3）通过符合性审查的投标供应商不足 3 家的。</w:t>
      </w:r>
    </w:p>
    <w:p w14:paraId="25DEAAB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11.2.2 通过符合性审查的投标供应商只有 2 家时，采购人经同级财政部门同意后，可以按《政府采购非招标采购方式管理办法》（财政部第 74 号令）的规定与该2家投标供应商进行竞争性谈判采购。</w:t>
      </w:r>
    </w:p>
    <w:p w14:paraId="3EC216A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"11.2.2.1"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11.2.2.1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如果转为竞争性谈判方式，则原招标文件转为竞争性谈判文件，原投 标供应商即为参与谈判的供应商，原投标文件报价作为竞争性谈判的第一次报价，评审方法按照竞争性谈判的评审原则，在质量和服务均能满足招标文件实质性要求的基础上，按照最后报价由低到高的顺序，确定中标候选人。</w:t>
      </w:r>
    </w:p>
    <w:p w14:paraId="5DF5EFD6">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4" w:name="_Toc18560"/>
      <w:r>
        <w:rPr>
          <w:rFonts w:hint="eastAsia" w:ascii="宋体" w:hAnsi="宋体" w:eastAsia="宋体" w:cs="宋体"/>
          <w:snapToGrid/>
          <w:color w:val="auto"/>
          <w:kern w:val="0"/>
          <w:sz w:val="24"/>
          <w:szCs w:val="24"/>
          <w:highlight w:val="none"/>
          <w:lang w:eastAsia="zh-CN"/>
        </w:rPr>
        <w:t>13. 质疑与投诉</w:t>
      </w:r>
      <w:bookmarkEnd w:id="74"/>
    </w:p>
    <w:p w14:paraId="08317967">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5" w:name="_Toc555"/>
      <w:r>
        <w:rPr>
          <w:rFonts w:hint="eastAsia" w:ascii="宋体" w:hAnsi="宋体" w:eastAsia="宋体" w:cs="宋体"/>
          <w:snapToGrid/>
          <w:color w:val="auto"/>
          <w:kern w:val="0"/>
          <w:sz w:val="24"/>
          <w:szCs w:val="24"/>
          <w:highlight w:val="none"/>
          <w:lang w:eastAsia="zh-CN"/>
        </w:rPr>
        <w:t>13.1 质疑</w:t>
      </w:r>
      <w:bookmarkEnd w:id="75"/>
    </w:p>
    <w:p w14:paraId="291D01F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13.1.1 投标供应商提出质疑应符合中华人民共和国财政部令第 94 号《政府采购质疑和投诉办法》的规定：</w:t>
      </w:r>
    </w:p>
    <w:p w14:paraId="65DCDC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13.1.2 提出质疑的投标供应商应当是参与所质疑项目采购活动的投标供应商。</w:t>
      </w:r>
    </w:p>
    <w:p w14:paraId="4433FBA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13.1.3 投标供应商认为招标文件、采购过程、中标或者中标结果使自己的权益 受到损害的，可以在知道或者应知其权益受到损害之日起 7 个工作日内，以书面形 式向采购人、采购代理机构提出质疑，投标供应商应在法定质疑期内一次性提出针对同一采购程序环节的质疑。</w:t>
      </w:r>
    </w:p>
    <w:p w14:paraId="2D0207D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投标供应商应知其权益受到损害之日，是指：</w:t>
      </w:r>
    </w:p>
    <w:p w14:paraId="2DFC92B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（1）对可以质疑的招标文件提出质疑的，为收到招标文件之日或者招标文件公告期限届满之日；</w:t>
      </w:r>
    </w:p>
    <w:p w14:paraId="2DF79B2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（2）对采购过程提出质疑的，为各采购程序环节结束之日；</w:t>
      </w:r>
    </w:p>
    <w:p w14:paraId="5D31F07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（3）对中标或者成交结果提出质疑的，为中标或者成交结果公告期限届满之日。</w:t>
      </w:r>
    </w:p>
    <w:p w14:paraId="035A2B7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13.1.4 投标供应商提出质疑应当提交质疑函和必要的证明材料。质疑函应当包括：</w:t>
      </w:r>
    </w:p>
    <w:p w14:paraId="53AFDEA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（1）投标供应商的姓名或者名称、地址、邮编、联系人及联系电话；</w:t>
      </w:r>
    </w:p>
    <w:p w14:paraId="6E9E8E7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（2）质疑项目的名称、编号；</w:t>
      </w:r>
    </w:p>
    <w:p w14:paraId="7772690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（3）具体、明确的质疑事项和与质疑事项相关的请求；</w:t>
      </w:r>
    </w:p>
    <w:p w14:paraId="172101B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（4）事实依据；</w:t>
      </w:r>
    </w:p>
    <w:p w14:paraId="537495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（5）必要的法律依据；</w:t>
      </w:r>
    </w:p>
    <w:p w14:paraId="2D891BB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（6）提出质疑的日期。</w:t>
      </w:r>
    </w:p>
    <w:p w14:paraId="6853219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质疑函应采用财政部颁布的《政府采购投标供应商质疑函范本》。</w:t>
      </w:r>
    </w:p>
    <w:p w14:paraId="7EE83C9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投标供应商为自然人的，应当由本人签字；投标供应商为法人或者其他组织的，应当由法定代表人、主要负责人，或者其授权代表签字或者盖章，并加盖公章。</w:t>
      </w:r>
    </w:p>
    <w:p w14:paraId="00AE6C7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13.1.5 投标供应商可以委托代理人进行质疑。其授权委托书应当载明代理人的 姓名或者名称、代理事项、具体权限、期限和相关事项。投标供应商为自然人的，应当由本人签字；投标供应商为法人或者其他组织的，应当由法定代表人、主要负责人签字或者盖章，并加盖公章。</w:t>
      </w:r>
    </w:p>
    <w:p w14:paraId="19FD6ED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13.1.6 有下列情形之一的，属于无效质疑，采购代理机构和采购人不予受理：</w:t>
      </w:r>
    </w:p>
    <w:p w14:paraId="67A6506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（1）质疑投标供应商不是参与所质疑项目采购活动的投标供应商；</w:t>
      </w:r>
    </w:p>
    <w:p w14:paraId="23465A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（2）未在法定质疑期内发出质疑的；</w:t>
      </w:r>
    </w:p>
    <w:p w14:paraId="2367404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（3）质疑未以书面形式提出；</w:t>
      </w:r>
    </w:p>
    <w:p w14:paraId="00A3F3D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（4）质疑函没有合法有效的签字、盖章或授权的；</w:t>
      </w:r>
    </w:p>
    <w:p w14:paraId="36C3E46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（5）以非法手段取得证据、材料的；</w:t>
      </w:r>
    </w:p>
    <w:p w14:paraId="1AA9A2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（6）质疑答复后，同一质疑人就同一事项再次提出质疑的；</w:t>
      </w:r>
    </w:p>
    <w:p w14:paraId="5267953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（7）不符合法律、法规、规章和政府采购监管机构规定的其他条件的。</w:t>
      </w:r>
    </w:p>
    <w:p w14:paraId="179FE0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13.1.5 质疑答复</w:t>
      </w:r>
    </w:p>
    <w:p w14:paraId="0EDE2FB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采购人、采购代理机构在收到质疑函后七个工作日内做出答复。</w:t>
      </w:r>
    </w:p>
    <w:p w14:paraId="272C0B8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13.1.7 质疑接收方式：投标供应商以书面形式将质疑函原件和必要的证明材料送至接收部门，法定代表人、主要负责人、 自然人提交质疑函须提交其身份证复印件，代理人提交质疑函须提交授权委托书及授权人和被授权人身份证复印件。</w:t>
      </w:r>
    </w:p>
    <w:p w14:paraId="2539EC1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13.1.8 接收部门：陕西方得项目管理有限公司</w:t>
      </w:r>
    </w:p>
    <w:p w14:paraId="7CB5ED10">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6" w:name="_Toc4885"/>
      <w:r>
        <w:rPr>
          <w:rFonts w:hint="eastAsia" w:ascii="宋体" w:hAnsi="宋体" w:eastAsia="宋体" w:cs="宋体"/>
          <w:snapToGrid/>
          <w:color w:val="auto"/>
          <w:kern w:val="0"/>
          <w:sz w:val="24"/>
          <w:szCs w:val="24"/>
          <w:highlight w:val="none"/>
          <w:lang w:eastAsia="zh-CN"/>
        </w:rPr>
        <w:t>13.2 投诉</w:t>
      </w:r>
      <w:bookmarkEnd w:id="76"/>
    </w:p>
    <w:p w14:paraId="41C69F1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13.2.1 质疑人对采购代理机构或采购人的答复不满意，或者采购人、采购代理机构未在规定时间内作出答复的，可以在答复期满后 15 个工作日内投诉。</w:t>
      </w:r>
    </w:p>
    <w:p w14:paraId="70AAEF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13.2.2 投诉人投诉时,应当提交投诉书和必要的证明材料，并按照被投诉采购人、采购代理机构（以下简称被投诉人）和与投诉事项有关的投标供应商数量提供投诉书的副本。投诉书应当包括下列内容：</w:t>
      </w:r>
    </w:p>
    <w:p w14:paraId="1876B50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（1）投诉人和被投诉人的姓名或者名称、通讯地址、邮编、联系人及联系电话；</w:t>
      </w:r>
    </w:p>
    <w:p w14:paraId="4F359C2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（2）质疑和质疑答复情况说明及相关证明材料；</w:t>
      </w:r>
    </w:p>
    <w:p w14:paraId="17F6B90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（3）具体、明确的投诉事项和与投诉事项相关的投诉请求；</w:t>
      </w:r>
    </w:p>
    <w:p w14:paraId="7407BDD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（4）事实依据；</w:t>
      </w:r>
    </w:p>
    <w:p w14:paraId="7365E8A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（5）法律依据；</w:t>
      </w:r>
    </w:p>
    <w:p w14:paraId="2036675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（6）提起投诉的日期。</w:t>
      </w:r>
    </w:p>
    <w:p w14:paraId="6B5601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投诉人为自然人的，应当由本人签字；投诉人为法人或者其他组织的，应当由法定代表人、主要负责人，或者其授权代表签字或者盖章，并加盖单位章。</w:t>
      </w:r>
    </w:p>
    <w:p w14:paraId="67F4CE6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13.2.3 投诉书范本格式在中国政府采购网站（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）自行下载。</w:t>
      </w:r>
    </w:p>
    <w:p w14:paraId="1ABAA2E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13.2.4 投诉人提起投诉应当符合下列条件：</w:t>
      </w:r>
    </w:p>
    <w:p w14:paraId="70261CB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（1）提起投诉前已依法进行质疑；</w:t>
      </w:r>
    </w:p>
    <w:p w14:paraId="40CA532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（2）投诉书内容符合财政部 94 号令的规定；</w:t>
      </w:r>
    </w:p>
    <w:p w14:paraId="6D524B3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（3）在投诉有效期限内提起投诉；</w:t>
      </w:r>
    </w:p>
    <w:p w14:paraId="12A5D91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（4）同一投诉事项未经财政部门投诉处理；</w:t>
      </w:r>
    </w:p>
    <w:p w14:paraId="6A5472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（5）财政部规定的其他条件。</w:t>
      </w:r>
    </w:p>
    <w:p w14:paraId="1751FAA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13.2.5  投诉人投诉的事项不得超出已质疑事项的范围，但基于质疑答复内容提出的投诉事项除外。</w:t>
      </w:r>
    </w:p>
    <w:p w14:paraId="16CD8A7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7" w:name="_Toc6789"/>
      <w:r>
        <w:rPr>
          <w:rFonts w:hint="eastAsia" w:ascii="宋体" w:hAnsi="宋体" w:eastAsia="宋体" w:cs="宋体"/>
          <w:snapToGrid/>
          <w:color w:val="auto"/>
          <w:kern w:val="0"/>
          <w:sz w:val="24"/>
          <w:szCs w:val="24"/>
          <w:highlight w:val="none"/>
          <w:lang w:eastAsia="zh-CN"/>
        </w:rPr>
        <w:t>12. 招标代理服务费</w:t>
      </w:r>
      <w:bookmarkEnd w:id="77"/>
    </w:p>
    <w:p w14:paraId="7126D98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 以采购预算为计算基数，参照国家计委颁发的《招标代理服务收费管理暂 行办法》（计价格[2002]1980 号）、国家发展和改革委员会办公厅颁发的《关于招标 代理服务收费有关问题的通知》（发改办价格[2003]857 号）文件规定及国家发展改革委《关于降低部分建设项目收费标准规范收费行为等有关问题的通知》[2011]534号文件规定按照货物类收取。</w:t>
      </w:r>
    </w:p>
    <w:p w14:paraId="4270261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支付代理费的币种：人民币  汇率： 无</w:t>
      </w:r>
    </w:p>
    <w:p w14:paraId="144AB6D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代理费的支付方式：中标人直接支付给代理机构。</w:t>
      </w:r>
    </w:p>
    <w:p w14:paraId="620A8E2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代理费的支付时间：《中标通知书》发出前。</w:t>
      </w:r>
    </w:p>
    <w:p w14:paraId="458357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 代理服务费的交纳方式：在领取成交通知书时按 12.1 的规定，向采购代理机构直接交纳服务费，采用转账等非现金方式一次性交纳。</w:t>
      </w:r>
    </w:p>
    <w:p w14:paraId="5D26B4E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78" w:name="_Toc14819"/>
      <w:r>
        <w:rPr>
          <w:rFonts w:hint="eastAsia" w:ascii="宋体" w:hAnsi="宋体" w:eastAsia="宋体" w:cs="宋体"/>
          <w:snapToGrid/>
          <w:color w:val="auto"/>
          <w:kern w:val="0"/>
          <w:sz w:val="24"/>
          <w:szCs w:val="24"/>
          <w:highlight w:val="none"/>
          <w:lang w:eastAsia="zh-CN"/>
        </w:rPr>
        <w:t>12.3 接收代理服务费账户名称：</w:t>
      </w:r>
      <w:bookmarkEnd w:id="78"/>
      <w:r>
        <w:rPr>
          <w:rFonts w:hint="eastAsia" w:ascii="宋体" w:hAnsi="宋体" w:eastAsia="宋体" w:cs="宋体"/>
          <w:snapToGrid/>
          <w:color w:val="auto"/>
          <w:kern w:val="0"/>
          <w:sz w:val="24"/>
          <w:szCs w:val="24"/>
          <w:highlight w:val="none"/>
          <w:lang w:eastAsia="zh-CN"/>
        </w:rPr>
        <w:t>陕西方得项目管理有限公司西安第十分公司</w:t>
      </w:r>
    </w:p>
    <w:p w14:paraId="04457BF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开户名称：陕西方得项目管理有限公司西安第十分公司</w:t>
      </w:r>
    </w:p>
    <w:p w14:paraId="241FF57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开户银行：中国建设银行股份有限公司西安凤城十二路支行</w:t>
      </w:r>
    </w:p>
    <w:p w14:paraId="020617D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账号：61050177004500000850</w:t>
      </w:r>
    </w:p>
    <w:p w14:paraId="09B9617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咨询电话：029-89298871</w:t>
      </w:r>
    </w:p>
    <w:p w14:paraId="11838376">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79" w:name="_Toc16331"/>
      <w:r>
        <w:rPr>
          <w:rFonts w:hint="eastAsia" w:ascii="宋体" w:hAnsi="宋体" w:eastAsia="宋体" w:cs="宋体"/>
          <w:snapToGrid/>
          <w:color w:val="auto"/>
          <w:kern w:val="0"/>
          <w:sz w:val="24"/>
          <w:szCs w:val="24"/>
          <w:highlight w:val="none"/>
          <w:lang w:eastAsia="zh-CN"/>
        </w:rPr>
        <w:t>14. 其他</w:t>
      </w:r>
      <w:bookmarkEnd w:id="79"/>
    </w:p>
    <w:p w14:paraId="594D9AC7">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0" w:name="_Toc3686"/>
      <w:r>
        <w:rPr>
          <w:rFonts w:hint="eastAsia" w:ascii="宋体" w:hAnsi="宋体" w:eastAsia="宋体" w:cs="宋体"/>
          <w:snapToGrid/>
          <w:color w:val="auto"/>
          <w:kern w:val="0"/>
          <w:sz w:val="24"/>
          <w:szCs w:val="24"/>
          <w:highlight w:val="none"/>
          <w:lang w:eastAsia="zh-CN"/>
        </w:rPr>
        <w:t>14.1 融资担保</w:t>
      </w:r>
      <w:bookmarkEnd w:id="80"/>
    </w:p>
    <w:p w14:paraId="1149EC7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政府采购信用融资是指银行业金融机构以政府采购诚信考核和信用审查为基 础，凭借政府采购合同，按优于一般中小企业的贷款利率直接向申请贷款的供应商 发放贷款的一种融资方式。融资金额未超过政府采购合同金额的，银行原则上不得要求供应商提供财产抵押或第三方担保或其他任何形式的担保条件。</w:t>
      </w:r>
    </w:p>
    <w:p w14:paraId="7428124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依据《陕西省财政厅关于印发〈陕西省中小企业政府采购信用融资办法〉的通 知》（陕财办采〔2018〕23 号）、《陕西省财政厅关于加快推进我省中小企业政府 采购信用融资工作的通知》（陕财办采[2020]15 号），有融资需求的供应商可根据自身情况，在“ 陕西政府采购信用融资平台（含各市分平台） ”查询并办理相关业务。</w:t>
      </w:r>
    </w:p>
    <w:tbl>
      <w:tblPr>
        <w:tblStyle w:val="16"/>
        <w:tblW w:w="10425" w:type="dxa"/>
        <w:tblInd w:w="-57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25"/>
        <w:gridCol w:w="928"/>
        <w:gridCol w:w="1067"/>
        <w:gridCol w:w="2434"/>
        <w:gridCol w:w="1035"/>
        <w:gridCol w:w="1256"/>
        <w:gridCol w:w="945"/>
        <w:gridCol w:w="917"/>
        <w:gridCol w:w="1318"/>
      </w:tblGrid>
      <w:tr w14:paraId="7F7819F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93" w:hRule="atLeast"/>
        </w:trPr>
        <w:tc>
          <w:tcPr>
            <w:tcW w:w="525" w:type="dxa"/>
            <w:tcBorders>
              <w:bottom w:val="single" w:color="000000" w:sz="8" w:space="0"/>
              <w:right w:val="single" w:color="000000" w:sz="8" w:space="0"/>
            </w:tcBorders>
            <w:shd w:val="clear" w:color="auto" w:fill="auto"/>
            <w:vAlign w:val="center"/>
          </w:tcPr>
          <w:p w14:paraId="3E4D0084">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28" w:type="dxa"/>
            <w:tcBorders>
              <w:left w:val="single" w:color="000000" w:sz="8" w:space="0"/>
              <w:bottom w:val="single" w:color="000000" w:sz="8" w:space="0"/>
              <w:right w:val="single" w:color="000000" w:sz="8" w:space="0"/>
            </w:tcBorders>
            <w:shd w:val="clear" w:color="auto" w:fill="auto"/>
            <w:vAlign w:val="center"/>
          </w:tcPr>
          <w:p w14:paraId="05713312">
            <w:pPr>
              <w:pStyle w:val="18"/>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产品名称</w:t>
            </w:r>
          </w:p>
        </w:tc>
        <w:tc>
          <w:tcPr>
            <w:tcW w:w="1067" w:type="dxa"/>
            <w:tcBorders>
              <w:left w:val="single" w:color="000000" w:sz="8" w:space="0"/>
              <w:bottom w:val="single" w:color="000000" w:sz="8" w:space="0"/>
              <w:right w:val="single" w:color="000000" w:sz="8" w:space="0"/>
            </w:tcBorders>
            <w:shd w:val="clear" w:color="auto" w:fill="auto"/>
            <w:vAlign w:val="center"/>
          </w:tcPr>
          <w:p w14:paraId="63691221">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银行名称</w:t>
            </w:r>
          </w:p>
        </w:tc>
        <w:tc>
          <w:tcPr>
            <w:tcW w:w="2434" w:type="dxa"/>
            <w:tcBorders>
              <w:left w:val="single" w:color="000000" w:sz="8" w:space="0"/>
              <w:bottom w:val="single" w:color="000000" w:sz="8" w:space="0"/>
              <w:right w:val="single" w:color="000000" w:sz="8" w:space="0"/>
            </w:tcBorders>
            <w:shd w:val="clear" w:color="auto" w:fill="auto"/>
            <w:vAlign w:val="center"/>
          </w:tcPr>
          <w:p w14:paraId="5B9F277D">
            <w:pPr>
              <w:pStyle w:val="18"/>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企业准入条件</w:t>
            </w:r>
          </w:p>
        </w:tc>
        <w:tc>
          <w:tcPr>
            <w:tcW w:w="1035" w:type="dxa"/>
            <w:tcBorders>
              <w:left w:val="single" w:color="000000" w:sz="8" w:space="0"/>
              <w:bottom w:val="single" w:color="000000" w:sz="8" w:space="0"/>
              <w:right w:val="single" w:color="000000" w:sz="8" w:space="0"/>
            </w:tcBorders>
            <w:shd w:val="clear" w:color="auto" w:fill="auto"/>
            <w:vAlign w:val="center"/>
          </w:tcPr>
          <w:p w14:paraId="6FBCDC22">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适用项目范围</w:t>
            </w:r>
          </w:p>
        </w:tc>
        <w:tc>
          <w:tcPr>
            <w:tcW w:w="1256" w:type="dxa"/>
            <w:tcBorders>
              <w:left w:val="single" w:color="000000" w:sz="8" w:space="0"/>
              <w:bottom w:val="single" w:color="000000" w:sz="8" w:space="0"/>
              <w:right w:val="single" w:color="000000" w:sz="8" w:space="0"/>
            </w:tcBorders>
            <w:shd w:val="clear" w:color="auto" w:fill="auto"/>
            <w:vAlign w:val="center"/>
          </w:tcPr>
          <w:p w14:paraId="5A0A6909">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贷款额度</w:t>
            </w:r>
          </w:p>
          <w:p w14:paraId="263ED020">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945" w:type="dxa"/>
            <w:tcBorders>
              <w:left w:val="single" w:color="000000" w:sz="8" w:space="0"/>
              <w:bottom w:val="single" w:color="000000" w:sz="8" w:space="0"/>
              <w:right w:val="single" w:color="000000" w:sz="8" w:space="0"/>
            </w:tcBorders>
            <w:shd w:val="clear" w:color="auto" w:fill="auto"/>
            <w:vAlign w:val="center"/>
          </w:tcPr>
          <w:p w14:paraId="3D580AD0">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贷款期限（月）</w:t>
            </w:r>
          </w:p>
        </w:tc>
        <w:tc>
          <w:tcPr>
            <w:tcW w:w="917" w:type="dxa"/>
            <w:tcBorders>
              <w:left w:val="single" w:color="000000" w:sz="8" w:space="0"/>
              <w:bottom w:val="single" w:color="000000" w:sz="8" w:space="0"/>
              <w:right w:val="single" w:color="000000" w:sz="8" w:space="0"/>
            </w:tcBorders>
            <w:shd w:val="clear" w:color="auto" w:fill="auto"/>
            <w:vAlign w:val="center"/>
          </w:tcPr>
          <w:p w14:paraId="763B6EBA">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利率范围</w:t>
            </w:r>
          </w:p>
        </w:tc>
        <w:tc>
          <w:tcPr>
            <w:tcW w:w="1318" w:type="dxa"/>
            <w:tcBorders>
              <w:left w:val="single" w:color="000000" w:sz="8" w:space="0"/>
              <w:bottom w:val="single" w:color="000000" w:sz="8" w:space="0"/>
            </w:tcBorders>
            <w:shd w:val="clear" w:color="auto" w:fill="auto"/>
            <w:vAlign w:val="center"/>
          </w:tcPr>
          <w:p w14:paraId="4635A74D">
            <w:pPr>
              <w:pStyle w:val="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人/联系</w:t>
            </w:r>
            <w:r>
              <w:rPr>
                <w:rFonts w:hint="eastAsia" w:ascii="宋体" w:hAnsi="宋体" w:eastAsia="宋体" w:cs="宋体"/>
                <w:b/>
                <w:bCs/>
                <w:color w:val="auto"/>
                <w:sz w:val="21"/>
                <w:szCs w:val="21"/>
                <w:highlight w:val="none"/>
              </w:rPr>
              <w:t>方式</w:t>
            </w:r>
          </w:p>
        </w:tc>
      </w:tr>
      <w:tr w14:paraId="700A00F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64" w:hRule="atLeast"/>
        </w:trPr>
        <w:tc>
          <w:tcPr>
            <w:tcW w:w="525" w:type="dxa"/>
            <w:tcBorders>
              <w:top w:val="single" w:color="000000" w:sz="8" w:space="0"/>
              <w:bottom w:val="single" w:color="000000" w:sz="8" w:space="0"/>
              <w:right w:val="single" w:color="000000" w:sz="8" w:space="0"/>
            </w:tcBorders>
            <w:vAlign w:val="center"/>
          </w:tcPr>
          <w:p w14:paraId="24FE0075">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8" w:type="dxa"/>
            <w:tcBorders>
              <w:top w:val="single" w:color="000000" w:sz="8" w:space="0"/>
              <w:left w:val="single" w:color="000000" w:sz="8" w:space="0"/>
              <w:bottom w:val="single" w:color="000000" w:sz="8" w:space="0"/>
              <w:right w:val="single" w:color="000000" w:sz="8" w:space="0"/>
            </w:tcBorders>
            <w:vAlign w:val="center"/>
          </w:tcPr>
          <w:p w14:paraId="670750F4">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71432E80">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中国邮政储蓄银行咸阳分行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28482990">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lang w:eastAsia="zh-CN"/>
              </w:rPr>
              <w:t>通知书；</w:t>
            </w:r>
          </w:p>
          <w:p w14:paraId="2168467F">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51AEE8B1">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2009651A">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3A68DC8D">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104904F7">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7F43619B">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2C7EBAE1">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当前：3.85%-5%</w:t>
            </w:r>
          </w:p>
        </w:tc>
        <w:tc>
          <w:tcPr>
            <w:tcW w:w="1318" w:type="dxa"/>
            <w:tcBorders>
              <w:top w:val="single" w:color="000000" w:sz="8" w:space="0"/>
              <w:left w:val="single" w:color="000000" w:sz="8" w:space="0"/>
              <w:bottom w:val="single" w:color="000000" w:sz="8" w:space="0"/>
            </w:tcBorders>
            <w:vAlign w:val="center"/>
          </w:tcPr>
          <w:p w14:paraId="05D69309">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杨岗亮</w:t>
            </w:r>
            <w:r>
              <w:rPr>
                <w:rFonts w:hint="eastAsia" w:ascii="宋体" w:hAnsi="宋体" w:eastAsia="宋体" w:cs="宋体"/>
                <w:color w:val="auto"/>
                <w:sz w:val="21"/>
                <w:szCs w:val="21"/>
                <w:highlight w:val="none"/>
              </w:rPr>
              <w:t>：15829958916</w:t>
            </w:r>
          </w:p>
        </w:tc>
      </w:tr>
      <w:tr w14:paraId="1DC9272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72" w:hRule="atLeast"/>
        </w:trPr>
        <w:tc>
          <w:tcPr>
            <w:tcW w:w="525" w:type="dxa"/>
            <w:tcBorders>
              <w:top w:val="single" w:color="000000" w:sz="8" w:space="0"/>
              <w:bottom w:val="single" w:color="000000" w:sz="8" w:space="0"/>
              <w:right w:val="single" w:color="000000" w:sz="8" w:space="0"/>
            </w:tcBorders>
            <w:vAlign w:val="center"/>
          </w:tcPr>
          <w:p w14:paraId="4AA2E3F7">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8" w:type="dxa"/>
            <w:tcBorders>
              <w:top w:val="single" w:color="000000" w:sz="8" w:space="0"/>
              <w:left w:val="single" w:color="000000" w:sz="8" w:space="0"/>
              <w:bottom w:val="single" w:color="000000" w:sz="8" w:space="0"/>
              <w:right w:val="single" w:color="000000" w:sz="8" w:space="0"/>
            </w:tcBorders>
            <w:vAlign w:val="center"/>
          </w:tcPr>
          <w:p w14:paraId="118115DE">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400C0A38">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北京银行股份有限公司西安分行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108764AC">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1.属于政府采购中心入库名单企业，并取得政府采购合同、</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lang w:eastAsia="zh-CN"/>
              </w:rPr>
              <w:t>通知书；</w:t>
            </w:r>
          </w:p>
          <w:p w14:paraId="33130487">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2.经营行业应满足中小企业授信准入行业；</w:t>
            </w:r>
          </w:p>
          <w:p w14:paraId="7D171BCF">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3.与采购中心合作记录良好，无延迟交货或退货现象；</w:t>
            </w:r>
          </w:p>
          <w:p w14:paraId="6AFFF66D">
            <w:pPr>
              <w:pStyle w:val="18"/>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4ECB2E7A">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4A75B86B">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政府采购交易合同金额的70%以内且最高不超过2000万</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14:paraId="46B62E87">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0D62E6D8">
            <w:pPr>
              <w:pStyle w:val="1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当前：5.22%-5.65%</w:t>
            </w:r>
          </w:p>
        </w:tc>
        <w:tc>
          <w:tcPr>
            <w:tcW w:w="1318" w:type="dxa"/>
            <w:tcBorders>
              <w:top w:val="single" w:color="000000" w:sz="8" w:space="0"/>
              <w:left w:val="single" w:color="000000" w:sz="8" w:space="0"/>
              <w:bottom w:val="single" w:color="000000" w:sz="8" w:space="0"/>
            </w:tcBorders>
            <w:vAlign w:val="center"/>
          </w:tcPr>
          <w:p w14:paraId="2D0073DF">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曹潇月</w:t>
            </w:r>
            <w:r>
              <w:rPr>
                <w:rFonts w:hint="eastAsia" w:ascii="宋体" w:hAnsi="宋体" w:eastAsia="宋体" w:cs="宋体"/>
                <w:color w:val="auto"/>
                <w:sz w:val="21"/>
                <w:szCs w:val="21"/>
                <w:highlight w:val="none"/>
              </w:rPr>
              <w:t>：13572827952</w:t>
            </w:r>
          </w:p>
        </w:tc>
      </w:tr>
      <w:tr w14:paraId="32B7FC0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2826FCDD">
            <w:pPr>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928" w:type="dxa"/>
            <w:tcBorders>
              <w:top w:val="single" w:color="000000" w:sz="8" w:space="0"/>
              <w:left w:val="single" w:color="000000" w:sz="8" w:space="0"/>
              <w:bottom w:val="single" w:color="000000" w:sz="8" w:space="0"/>
              <w:right w:val="single" w:color="000000" w:sz="8" w:space="0"/>
            </w:tcBorders>
            <w:vAlign w:val="center"/>
          </w:tcPr>
          <w:p w14:paraId="1938BEE1">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6D23F5AD">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中国邮政储蓄银行陕西省分行营业部</w:t>
            </w:r>
          </w:p>
        </w:tc>
        <w:tc>
          <w:tcPr>
            <w:tcW w:w="2434" w:type="dxa"/>
            <w:tcBorders>
              <w:top w:val="single" w:color="000000" w:sz="8" w:space="0"/>
              <w:left w:val="single" w:color="000000" w:sz="8" w:space="0"/>
              <w:bottom w:val="single" w:color="000000" w:sz="8" w:space="0"/>
              <w:right w:val="single" w:color="000000" w:sz="8" w:space="0"/>
            </w:tcBorders>
            <w:vAlign w:val="center"/>
          </w:tcPr>
          <w:p w14:paraId="6BAD0FC7">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14:paraId="44BC43DA">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1CA142B2">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4A931D38">
            <w:pPr>
              <w:pStyle w:val="18"/>
              <w:spacing w:line="247"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4732F407">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0CC6331B">
            <w:pPr>
              <w:pStyle w:val="18"/>
              <w:spacing w:line="232" w:lineRule="auto"/>
              <w:ind w:left="43" w:right="11"/>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tc>
        <w:tc>
          <w:tcPr>
            <w:tcW w:w="945" w:type="dxa"/>
            <w:tcBorders>
              <w:top w:val="single" w:color="000000" w:sz="8" w:space="0"/>
              <w:left w:val="single" w:color="000000" w:sz="8" w:space="0"/>
              <w:bottom w:val="single" w:color="000000" w:sz="8" w:space="0"/>
              <w:right w:val="single" w:color="000000" w:sz="8" w:space="0"/>
            </w:tcBorders>
            <w:vAlign w:val="center"/>
          </w:tcPr>
          <w:p w14:paraId="67E93978">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38989444">
            <w:pPr>
              <w:pStyle w:val="18"/>
              <w:spacing w:line="232" w:lineRule="auto"/>
              <w:ind w:left="44" w:right="13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当前：3.85%-5%</w:t>
            </w:r>
          </w:p>
        </w:tc>
        <w:tc>
          <w:tcPr>
            <w:tcW w:w="1318" w:type="dxa"/>
            <w:tcBorders>
              <w:top w:val="single" w:color="000000" w:sz="8" w:space="0"/>
              <w:left w:val="single" w:color="000000" w:sz="8" w:space="0"/>
              <w:bottom w:val="single" w:color="000000" w:sz="8" w:space="0"/>
            </w:tcBorders>
            <w:vAlign w:val="center"/>
          </w:tcPr>
          <w:p w14:paraId="35F41DFE">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方圆：</w:t>
            </w:r>
          </w:p>
          <w:p w14:paraId="03D80ABB">
            <w:pPr>
              <w:pStyle w:val="18"/>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13572560693</w:t>
            </w:r>
          </w:p>
        </w:tc>
      </w:tr>
      <w:tr w14:paraId="087D5A9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17285755">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w:t>
            </w:r>
          </w:p>
        </w:tc>
        <w:tc>
          <w:tcPr>
            <w:tcW w:w="928" w:type="dxa"/>
            <w:tcBorders>
              <w:top w:val="single" w:color="000000" w:sz="8" w:space="0"/>
              <w:left w:val="single" w:color="000000" w:sz="8" w:space="0"/>
              <w:bottom w:val="single" w:color="000000" w:sz="8" w:space="0"/>
              <w:right w:val="single" w:color="000000" w:sz="8" w:space="0"/>
            </w:tcBorders>
            <w:vAlign w:val="center"/>
          </w:tcPr>
          <w:p w14:paraId="710AD02E">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6B931322">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634292C7">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E政通（政采贷）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47D8C436">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中国建设银行咸阳分行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78445849">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14:paraId="4C8E2275">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76DE4094">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168F40A1">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38108A7B">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2E266516">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11E9683C">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政府采购交易合同金额的90%以内。</w:t>
            </w:r>
          </w:p>
        </w:tc>
        <w:tc>
          <w:tcPr>
            <w:tcW w:w="945" w:type="dxa"/>
            <w:tcBorders>
              <w:top w:val="single" w:color="000000" w:sz="8" w:space="0"/>
              <w:left w:val="single" w:color="000000" w:sz="8" w:space="0"/>
              <w:bottom w:val="single" w:color="000000" w:sz="8" w:space="0"/>
              <w:right w:val="single" w:color="000000" w:sz="8" w:space="0"/>
            </w:tcBorders>
            <w:vAlign w:val="center"/>
          </w:tcPr>
          <w:p w14:paraId="1CDC62B1">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15196F7F">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1D9AFAA8">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0B0BA28B">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149ADB8E">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当前：3.85%-4.5%</w:t>
            </w:r>
          </w:p>
        </w:tc>
        <w:tc>
          <w:tcPr>
            <w:tcW w:w="1318" w:type="dxa"/>
            <w:tcBorders>
              <w:top w:val="single" w:color="000000" w:sz="8" w:space="0"/>
              <w:left w:val="single" w:color="000000" w:sz="8" w:space="0"/>
              <w:bottom w:val="single" w:color="000000" w:sz="8" w:space="0"/>
            </w:tcBorders>
            <w:vAlign w:val="center"/>
          </w:tcPr>
          <w:p w14:paraId="70B4E76E">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何军辉：</w:t>
            </w:r>
          </w:p>
          <w:p w14:paraId="5ABC3910">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15619583836</w:t>
            </w:r>
          </w:p>
        </w:tc>
      </w:tr>
      <w:tr w14:paraId="57A1902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3A4BB188">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5</w:t>
            </w:r>
          </w:p>
        </w:tc>
        <w:tc>
          <w:tcPr>
            <w:tcW w:w="928" w:type="dxa"/>
            <w:tcBorders>
              <w:top w:val="single" w:color="000000" w:sz="8" w:space="0"/>
              <w:left w:val="single" w:color="000000" w:sz="8" w:space="0"/>
              <w:bottom w:val="single" w:color="000000" w:sz="8" w:space="0"/>
              <w:right w:val="single" w:color="000000" w:sz="8" w:space="0"/>
            </w:tcBorders>
            <w:vAlign w:val="center"/>
          </w:tcPr>
          <w:p w14:paraId="1B5A991A">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24688494">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22ACF93A">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463E30F5">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中国工商银行西安土门支行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6168872A">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1.属于政府采购中心入库名单企业，并取得政府采购合同、</w:t>
            </w:r>
            <w:r>
              <w:rPr>
                <w:rFonts w:hint="eastAsia" w:ascii="宋体" w:hAnsi="宋体" w:cs="宋体"/>
                <w:color w:val="auto"/>
                <w:sz w:val="21"/>
                <w:szCs w:val="21"/>
                <w:highlight w:val="none"/>
                <w:lang w:val="zh-CN" w:eastAsia="zh-CN" w:bidi="zh-CN"/>
              </w:rPr>
              <w:t>成交</w:t>
            </w:r>
            <w:r>
              <w:rPr>
                <w:rFonts w:hint="eastAsia" w:ascii="宋体" w:hAnsi="宋体" w:eastAsia="宋体" w:cs="宋体"/>
                <w:color w:val="auto"/>
                <w:sz w:val="21"/>
                <w:szCs w:val="21"/>
                <w:highlight w:val="none"/>
                <w:lang w:val="zh-CN" w:eastAsia="zh-CN" w:bidi="zh-CN"/>
              </w:rPr>
              <w:t>通知书；</w:t>
            </w:r>
          </w:p>
          <w:p w14:paraId="49F4E654">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2.经营行业应满足中小企业授信准入行业；</w:t>
            </w:r>
          </w:p>
          <w:p w14:paraId="775DB113">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3.与采购中心合作记录良好，无延迟交货或退货现象；</w:t>
            </w:r>
          </w:p>
          <w:p w14:paraId="14809F25">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4.信用记录良好；</w:t>
            </w:r>
          </w:p>
        </w:tc>
        <w:tc>
          <w:tcPr>
            <w:tcW w:w="1035" w:type="dxa"/>
            <w:tcBorders>
              <w:top w:val="single" w:color="000000" w:sz="8" w:space="0"/>
              <w:left w:val="single" w:color="000000" w:sz="8" w:space="0"/>
              <w:bottom w:val="single" w:color="000000" w:sz="8" w:space="0"/>
              <w:right w:val="single" w:color="000000" w:sz="8" w:space="0"/>
            </w:tcBorders>
            <w:vAlign w:val="center"/>
          </w:tcPr>
          <w:p w14:paraId="224D1FC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3FE453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按我行信贷工厂及普惠金融业务管理执行，最高不超过3000万元贷款额度</w:t>
            </w:r>
          </w:p>
          <w:p w14:paraId="5A68051C">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p>
        </w:tc>
        <w:tc>
          <w:tcPr>
            <w:tcW w:w="945" w:type="dxa"/>
            <w:tcBorders>
              <w:top w:val="single" w:color="000000" w:sz="8" w:space="0"/>
              <w:left w:val="single" w:color="000000" w:sz="8" w:space="0"/>
              <w:bottom w:val="single" w:color="000000" w:sz="8" w:space="0"/>
              <w:right w:val="single" w:color="000000" w:sz="8" w:space="0"/>
            </w:tcBorders>
            <w:vAlign w:val="center"/>
          </w:tcPr>
          <w:p w14:paraId="41E67AB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12个月以内</w:t>
            </w:r>
          </w:p>
        </w:tc>
        <w:tc>
          <w:tcPr>
            <w:tcW w:w="917" w:type="dxa"/>
            <w:tcBorders>
              <w:top w:val="single" w:color="000000" w:sz="8" w:space="0"/>
              <w:left w:val="single" w:color="000000" w:sz="8" w:space="0"/>
              <w:bottom w:val="single" w:color="000000" w:sz="8" w:space="0"/>
              <w:right w:val="single" w:color="000000" w:sz="8" w:space="0"/>
            </w:tcBorders>
            <w:vAlign w:val="center"/>
          </w:tcPr>
          <w:p w14:paraId="6F8ACB6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当前：3.85%-4.35%</w:t>
            </w:r>
          </w:p>
        </w:tc>
        <w:tc>
          <w:tcPr>
            <w:tcW w:w="1318" w:type="dxa"/>
            <w:tcBorders>
              <w:top w:val="single" w:color="000000" w:sz="8" w:space="0"/>
              <w:left w:val="single" w:color="000000" w:sz="8" w:space="0"/>
              <w:bottom w:val="single" w:color="000000" w:sz="8" w:space="0"/>
            </w:tcBorders>
            <w:vAlign w:val="center"/>
          </w:tcPr>
          <w:p w14:paraId="447FFCF4">
            <w:pPr>
              <w:pStyle w:val="18"/>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bidi="zh-CN"/>
              </w:rPr>
              <w:t>李莎：15202950458</w:t>
            </w:r>
          </w:p>
        </w:tc>
      </w:tr>
      <w:tr w14:paraId="2A42676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586" w:hRule="atLeast"/>
        </w:trPr>
        <w:tc>
          <w:tcPr>
            <w:tcW w:w="525" w:type="dxa"/>
            <w:tcBorders>
              <w:top w:val="single" w:color="000000" w:sz="8" w:space="0"/>
              <w:bottom w:val="single" w:color="000000" w:sz="8" w:space="0"/>
              <w:right w:val="single" w:color="000000" w:sz="8" w:space="0"/>
            </w:tcBorders>
            <w:vAlign w:val="center"/>
          </w:tcPr>
          <w:p w14:paraId="6D5F0BA4">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6</w:t>
            </w:r>
          </w:p>
        </w:tc>
        <w:tc>
          <w:tcPr>
            <w:tcW w:w="928" w:type="dxa"/>
            <w:tcBorders>
              <w:top w:val="single" w:color="000000" w:sz="8" w:space="0"/>
              <w:left w:val="single" w:color="000000" w:sz="8" w:space="0"/>
              <w:bottom w:val="single" w:color="000000" w:sz="8" w:space="0"/>
              <w:right w:val="single" w:color="000000" w:sz="8" w:space="0"/>
            </w:tcBorders>
            <w:vAlign w:val="center"/>
          </w:tcPr>
          <w:p w14:paraId="6B5FAED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08C0B1D1">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p w14:paraId="35AA522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政采贷</w:t>
            </w:r>
          </w:p>
        </w:tc>
        <w:tc>
          <w:tcPr>
            <w:tcW w:w="1067" w:type="dxa"/>
            <w:tcBorders>
              <w:top w:val="single" w:color="000000" w:sz="8" w:space="0"/>
              <w:left w:val="single" w:color="000000" w:sz="8" w:space="0"/>
              <w:bottom w:val="single" w:color="000000" w:sz="8" w:space="0"/>
              <w:right w:val="single" w:color="000000" w:sz="8" w:space="0"/>
            </w:tcBorders>
            <w:vAlign w:val="center"/>
          </w:tcPr>
          <w:p w14:paraId="729E6CDF">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浙商银行西安分行经开支行</w:t>
            </w:r>
          </w:p>
        </w:tc>
        <w:tc>
          <w:tcPr>
            <w:tcW w:w="2434" w:type="dxa"/>
            <w:tcBorders>
              <w:top w:val="single" w:color="000000" w:sz="8" w:space="0"/>
              <w:left w:val="single" w:color="000000" w:sz="8" w:space="0"/>
              <w:bottom w:val="single" w:color="000000" w:sz="8" w:space="0"/>
              <w:right w:val="single" w:color="000000" w:sz="8" w:space="0"/>
            </w:tcBorders>
            <w:vAlign w:val="center"/>
          </w:tcPr>
          <w:p w14:paraId="063FDF71">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1.符合本行小企业授信客户界定标准的小型、微型企业。</w:t>
            </w:r>
          </w:p>
          <w:p w14:paraId="68A9BF0E">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2.须连续经营2年及以上或实际控制人有3年及以上从业经验，经营状况良好、信用记录良好。</w:t>
            </w:r>
          </w:p>
          <w:p w14:paraId="7196BF06">
            <w:pPr>
              <w:pStyle w:val="18"/>
              <w:spacing w:before="72" w:line="252" w:lineRule="exact"/>
              <w:ind w:left="43"/>
              <w:jc w:val="both"/>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3.与采购人无关联关系，行业相关证照齐全。</w:t>
            </w:r>
          </w:p>
        </w:tc>
        <w:tc>
          <w:tcPr>
            <w:tcW w:w="1035" w:type="dxa"/>
            <w:tcBorders>
              <w:top w:val="single" w:color="000000" w:sz="8" w:space="0"/>
              <w:left w:val="single" w:color="000000" w:sz="8" w:space="0"/>
              <w:bottom w:val="single" w:color="000000" w:sz="8" w:space="0"/>
              <w:right w:val="single" w:color="000000" w:sz="8" w:space="0"/>
            </w:tcBorders>
            <w:vAlign w:val="center"/>
          </w:tcPr>
          <w:p w14:paraId="01B1B414">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以合同方式有偿取得货物、工程和服务</w:t>
            </w:r>
          </w:p>
        </w:tc>
        <w:tc>
          <w:tcPr>
            <w:tcW w:w="1256" w:type="dxa"/>
            <w:tcBorders>
              <w:top w:val="single" w:color="000000" w:sz="8" w:space="0"/>
              <w:left w:val="single" w:color="000000" w:sz="8" w:space="0"/>
              <w:bottom w:val="single" w:color="000000" w:sz="8" w:space="0"/>
              <w:right w:val="single" w:color="000000" w:sz="8" w:space="0"/>
            </w:tcBorders>
            <w:vAlign w:val="center"/>
          </w:tcPr>
          <w:p w14:paraId="5F1AF910">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按我行小企业金融业务管理执行，最高不超过1000万元。（中型及以上客户根据企业自身经营情况来核定额度）</w:t>
            </w:r>
          </w:p>
          <w:p w14:paraId="24953BB0">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p>
        </w:tc>
        <w:tc>
          <w:tcPr>
            <w:tcW w:w="945" w:type="dxa"/>
            <w:tcBorders>
              <w:top w:val="single" w:color="000000" w:sz="8" w:space="0"/>
              <w:left w:val="single" w:color="000000" w:sz="8" w:space="0"/>
              <w:bottom w:val="single" w:color="000000" w:sz="8" w:space="0"/>
              <w:right w:val="single" w:color="000000" w:sz="8" w:space="0"/>
            </w:tcBorders>
            <w:vAlign w:val="center"/>
          </w:tcPr>
          <w:p w14:paraId="5A28D22E">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单笔业务期限货物类和服务类最长不超过1年，工程类最高不超过3年。</w:t>
            </w:r>
          </w:p>
        </w:tc>
        <w:tc>
          <w:tcPr>
            <w:tcW w:w="917" w:type="dxa"/>
            <w:tcBorders>
              <w:top w:val="single" w:color="000000" w:sz="8" w:space="0"/>
              <w:left w:val="single" w:color="000000" w:sz="8" w:space="0"/>
              <w:bottom w:val="single" w:color="000000" w:sz="8" w:space="0"/>
              <w:right w:val="single" w:color="000000" w:sz="8" w:space="0"/>
            </w:tcBorders>
            <w:vAlign w:val="center"/>
          </w:tcPr>
          <w:p w14:paraId="2A466BBD">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当前：5.5%-6%</w:t>
            </w:r>
          </w:p>
        </w:tc>
        <w:tc>
          <w:tcPr>
            <w:tcW w:w="1318" w:type="dxa"/>
            <w:tcBorders>
              <w:top w:val="single" w:color="000000" w:sz="8" w:space="0"/>
              <w:left w:val="single" w:color="000000" w:sz="8" w:space="0"/>
              <w:bottom w:val="single" w:color="000000" w:sz="8" w:space="0"/>
            </w:tcBorders>
            <w:vAlign w:val="center"/>
          </w:tcPr>
          <w:p w14:paraId="7679665B">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芦璟：</w:t>
            </w:r>
          </w:p>
          <w:p w14:paraId="2B8FC435">
            <w:pPr>
              <w:pStyle w:val="18"/>
              <w:spacing w:before="72" w:line="252" w:lineRule="exact"/>
              <w:ind w:left="43"/>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18602962955</w:t>
            </w:r>
          </w:p>
        </w:tc>
      </w:tr>
    </w:tbl>
    <w:p w14:paraId="2CED9D7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免责声明：泾河新城财政局按照市场主导，财政引导，自愿选择，自主决策原则搭建中小微企业融资沟通桥梁，相关业务风险由银企双方承担。</w:t>
      </w:r>
    </w:p>
    <w:p w14:paraId="7D01BC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泾河新城财政局联系人：田野   联系电话：029-36385516</w:t>
      </w:r>
    </w:p>
    <w:p w14:paraId="086CC41D">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0A2B9CE3">
      <w:pPr>
        <w:pStyle w:val="12"/>
        <w:rPr>
          <w:rFonts w:hint="eastAsia" w:ascii="宋体" w:hAnsi="宋体" w:eastAsia="宋体" w:cs="宋体"/>
          <w:snapToGrid/>
          <w:color w:val="auto"/>
          <w:kern w:val="0"/>
          <w:sz w:val="24"/>
          <w:szCs w:val="24"/>
          <w:highlight w:val="none"/>
          <w:lang w:eastAsia="zh-CN"/>
        </w:rPr>
      </w:pPr>
    </w:p>
    <w:p w14:paraId="522076FE">
      <w:pPr>
        <w:pStyle w:val="12"/>
        <w:rPr>
          <w:rFonts w:hint="eastAsia" w:ascii="宋体" w:hAnsi="宋体" w:eastAsia="宋体" w:cs="宋体"/>
          <w:snapToGrid/>
          <w:color w:val="auto"/>
          <w:kern w:val="0"/>
          <w:sz w:val="24"/>
          <w:szCs w:val="24"/>
          <w:highlight w:val="none"/>
          <w:lang w:eastAsia="zh-CN"/>
        </w:rPr>
      </w:pPr>
    </w:p>
    <w:p w14:paraId="723A7F99">
      <w:pPr>
        <w:pStyle w:val="12"/>
        <w:rPr>
          <w:rFonts w:hint="eastAsia" w:ascii="宋体" w:hAnsi="宋体" w:eastAsia="宋体" w:cs="宋体"/>
          <w:snapToGrid/>
          <w:color w:val="auto"/>
          <w:kern w:val="0"/>
          <w:sz w:val="24"/>
          <w:szCs w:val="24"/>
          <w:highlight w:val="none"/>
          <w:lang w:eastAsia="zh-CN"/>
        </w:rPr>
      </w:pPr>
    </w:p>
    <w:p w14:paraId="1ADC1B98">
      <w:pPr>
        <w:pStyle w:val="12"/>
        <w:rPr>
          <w:rFonts w:hint="eastAsia" w:ascii="宋体" w:hAnsi="宋体" w:eastAsia="宋体" w:cs="宋体"/>
          <w:snapToGrid/>
          <w:color w:val="auto"/>
          <w:kern w:val="0"/>
          <w:sz w:val="24"/>
          <w:szCs w:val="24"/>
          <w:highlight w:val="none"/>
          <w:lang w:eastAsia="zh-CN"/>
        </w:rPr>
      </w:pPr>
    </w:p>
    <w:p w14:paraId="488B7845">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257F673D">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636DB8D2">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3E35F451">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63BDE891">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39AD661C">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43C66531">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3FB8176A">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1519DD42">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460D07B5">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779A04F0">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1F373E00">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09EF943B">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17D075E8">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2DF9CBA2">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7DA4C52E">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213CBEA9">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256C2F68">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02316572">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676C26C3">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6A184E5C">
      <w:pPr>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page"/>
      </w:r>
    </w:p>
    <w:p w14:paraId="06549D0D">
      <w:pPr>
        <w:pStyle w:val="12"/>
        <w:ind w:left="0" w:leftChars="0" w:firstLine="0" w:firstLineChars="0"/>
        <w:rPr>
          <w:rFonts w:hint="eastAsia" w:ascii="宋体" w:hAnsi="宋体" w:eastAsia="宋体" w:cs="宋体"/>
          <w:snapToGrid/>
          <w:color w:val="auto"/>
          <w:kern w:val="0"/>
          <w:sz w:val="24"/>
          <w:szCs w:val="24"/>
          <w:highlight w:val="none"/>
          <w:lang w:eastAsia="zh-CN"/>
        </w:rPr>
      </w:pPr>
    </w:p>
    <w:p w14:paraId="2F8E1FD9">
      <w:pPr>
        <w:pStyle w:val="6"/>
        <w:bidi w:val="0"/>
        <w:jc w:val="center"/>
        <w:outlineLvl w:val="0"/>
        <w:rPr>
          <w:rFonts w:hint="eastAsia" w:ascii="宋体" w:hAnsi="宋体" w:eastAsia="宋体" w:cs="宋体"/>
          <w:color w:val="auto"/>
          <w:highlight w:val="none"/>
          <w:lang w:eastAsia="zh-CN"/>
        </w:rPr>
      </w:pPr>
      <w:bookmarkStart w:id="81" w:name="_Toc27500"/>
      <w:r>
        <w:rPr>
          <w:rFonts w:hint="eastAsia" w:ascii="宋体" w:hAnsi="宋体" w:eastAsia="宋体" w:cs="宋体"/>
          <w:color w:val="auto"/>
          <w:highlight w:val="none"/>
          <w:lang w:eastAsia="zh-CN"/>
        </w:rPr>
        <w:t>第三章 评标办法</w:t>
      </w:r>
      <w:bookmarkEnd w:id="81"/>
    </w:p>
    <w:p w14:paraId="1554D91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根据《中华人民共和国政府采购法》及实施条例和《政府采购货物和服务招标 投标管理办法》（财政部第 87 号令）等法律法规规定，结合采购项目特点制定本评标办法。</w:t>
      </w:r>
    </w:p>
    <w:p w14:paraId="4E196D6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2" w:name="_Toc8263"/>
      <w:r>
        <w:rPr>
          <w:rFonts w:hint="eastAsia" w:ascii="宋体" w:hAnsi="宋体" w:eastAsia="宋体" w:cs="宋体"/>
          <w:snapToGrid/>
          <w:color w:val="auto"/>
          <w:kern w:val="0"/>
          <w:sz w:val="24"/>
          <w:szCs w:val="24"/>
          <w:highlight w:val="none"/>
          <w:lang w:eastAsia="zh-CN"/>
        </w:rPr>
        <w:t>1. 评标程序</w:t>
      </w:r>
      <w:bookmarkEnd w:id="82"/>
    </w:p>
    <w:p w14:paraId="4CB3F34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3" w:name="_Toc27298"/>
      <w:r>
        <w:rPr>
          <w:rFonts w:hint="eastAsia" w:ascii="宋体" w:hAnsi="宋体" w:eastAsia="宋体" w:cs="宋体"/>
          <w:snapToGrid/>
          <w:color w:val="auto"/>
          <w:kern w:val="0"/>
          <w:sz w:val="24"/>
          <w:szCs w:val="24"/>
          <w:highlight w:val="none"/>
          <w:lang w:eastAsia="zh-CN"/>
        </w:rPr>
        <w:t>1.1 评标按照下列程序进行：</w:t>
      </w:r>
      <w:bookmarkEnd w:id="83"/>
    </w:p>
    <w:p w14:paraId="1A4B5D6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（1）投标文件符合性审查；</w:t>
      </w:r>
    </w:p>
    <w:p w14:paraId="64906C6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（2）投标文件澄清或说明；</w:t>
      </w:r>
    </w:p>
    <w:p w14:paraId="1013D8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（3）投标文件比较与评价；</w:t>
      </w:r>
    </w:p>
    <w:p w14:paraId="4BAA27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（4）复核与核对评标结果；</w:t>
      </w:r>
    </w:p>
    <w:p w14:paraId="75899F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（5）确定中标候选人名单；</w:t>
      </w:r>
    </w:p>
    <w:p w14:paraId="2B92808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（6）编写评标报告。</w:t>
      </w:r>
    </w:p>
    <w:p w14:paraId="0812AF5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 评标委员会依法对符合资格投标供应商的投标文件进行符合性审查。评标委员会从投标文件的有效性、完整性和对招标文件的响应程度进行审查，以确定其是否对招标文件实质性内容作出响应（采购人可根据具体项目的情况对实质性要求作特别的具体规定）。</w:t>
      </w:r>
    </w:p>
    <w:p w14:paraId="64A388C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 评标委员会按下列评审标准进行符合性审查：</w:t>
      </w:r>
    </w:p>
    <w:tbl>
      <w:tblPr>
        <w:tblStyle w:val="16"/>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1110"/>
        <w:gridCol w:w="3007"/>
        <w:gridCol w:w="4573"/>
      </w:tblGrid>
      <w:tr w14:paraId="5C32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489" w:type="dxa"/>
            <w:textDirection w:val="tbRlV"/>
            <w:vAlign w:val="top"/>
          </w:tcPr>
          <w:p w14:paraId="508E01F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序 号</w:t>
            </w:r>
          </w:p>
        </w:tc>
        <w:tc>
          <w:tcPr>
            <w:tcW w:w="4117" w:type="dxa"/>
            <w:gridSpan w:val="2"/>
            <w:vAlign w:val="top"/>
          </w:tcPr>
          <w:p w14:paraId="5B38EAB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评审因素</w:t>
            </w:r>
          </w:p>
        </w:tc>
        <w:tc>
          <w:tcPr>
            <w:tcW w:w="4573" w:type="dxa"/>
            <w:vAlign w:val="top"/>
          </w:tcPr>
          <w:p w14:paraId="003BE47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评审标准</w:t>
            </w:r>
          </w:p>
        </w:tc>
      </w:tr>
      <w:tr w14:paraId="35B9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489" w:type="dxa"/>
            <w:vMerge w:val="restart"/>
            <w:tcBorders>
              <w:top w:val="single" w:color="auto" w:sz="4" w:space="0"/>
              <w:left w:val="single" w:color="auto" w:sz="4" w:space="0"/>
              <w:bottom w:val="single" w:color="auto" w:sz="4" w:space="0"/>
            </w:tcBorders>
            <w:vAlign w:val="top"/>
          </w:tcPr>
          <w:p w14:paraId="6C3C597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w:t>
            </w:r>
          </w:p>
        </w:tc>
        <w:tc>
          <w:tcPr>
            <w:tcW w:w="1110" w:type="dxa"/>
            <w:vMerge w:val="restart"/>
            <w:tcBorders>
              <w:top w:val="single" w:color="auto" w:sz="4" w:space="0"/>
              <w:bottom w:val="single" w:color="auto" w:sz="4" w:space="0"/>
              <w:right w:val="single" w:color="auto" w:sz="4" w:space="0"/>
            </w:tcBorders>
            <w:vAlign w:val="top"/>
          </w:tcPr>
          <w:p w14:paraId="645FD06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有效</w:t>
            </w:r>
          </w:p>
          <w:p w14:paraId="1C6F656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性审查</w:t>
            </w:r>
          </w:p>
        </w:tc>
        <w:tc>
          <w:tcPr>
            <w:tcW w:w="3007" w:type="dxa"/>
            <w:tcBorders>
              <w:left w:val="single" w:color="auto" w:sz="4" w:space="0"/>
            </w:tcBorders>
            <w:vAlign w:val="top"/>
          </w:tcPr>
          <w:p w14:paraId="2567BEB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（1）投标文件的签署盖章</w:t>
            </w:r>
          </w:p>
        </w:tc>
        <w:tc>
          <w:tcPr>
            <w:tcW w:w="4573" w:type="dxa"/>
            <w:vAlign w:val="top"/>
          </w:tcPr>
          <w:p w14:paraId="40EAF86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应符合投标文件“投标供应商须知 ”签字电子签 章要求</w:t>
            </w:r>
          </w:p>
        </w:tc>
      </w:tr>
      <w:tr w14:paraId="59950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89" w:type="dxa"/>
            <w:vMerge w:val="continue"/>
            <w:tcBorders>
              <w:top w:val="single" w:color="auto" w:sz="4" w:space="0"/>
              <w:left w:val="single" w:color="auto" w:sz="4" w:space="0"/>
              <w:bottom w:val="single" w:color="auto" w:sz="4" w:space="0"/>
            </w:tcBorders>
            <w:vAlign w:val="top"/>
          </w:tcPr>
          <w:p w14:paraId="4CD4217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14:paraId="72171FF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14:paraId="786304B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（2）投标文件语言、计量单位、报价货币</w:t>
            </w:r>
          </w:p>
        </w:tc>
        <w:tc>
          <w:tcPr>
            <w:tcW w:w="4573" w:type="dxa"/>
            <w:vAlign w:val="top"/>
          </w:tcPr>
          <w:p w14:paraId="35E824F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应符合“投标文件格式 ”要求</w:t>
            </w:r>
          </w:p>
        </w:tc>
      </w:tr>
      <w:tr w14:paraId="43813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89" w:type="dxa"/>
            <w:vMerge w:val="continue"/>
            <w:tcBorders>
              <w:top w:val="single" w:color="auto" w:sz="4" w:space="0"/>
              <w:left w:val="single" w:color="auto" w:sz="4" w:space="0"/>
              <w:bottom w:val="single" w:color="auto" w:sz="4" w:space="0"/>
            </w:tcBorders>
            <w:vAlign w:val="top"/>
          </w:tcPr>
          <w:p w14:paraId="44DEC65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14:paraId="3C4A340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14:paraId="0752446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（3）报价唯一</w:t>
            </w:r>
          </w:p>
        </w:tc>
        <w:tc>
          <w:tcPr>
            <w:tcW w:w="4573" w:type="dxa"/>
            <w:vAlign w:val="top"/>
          </w:tcPr>
          <w:p w14:paraId="725337C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只能有一个有效报价，不得提交选择性报价，且 报价不超过</w:t>
            </w:r>
            <w:r>
              <w:rPr>
                <w:rFonts w:hint="eastAsia" w:ascii="宋体" w:hAnsi="宋体" w:eastAsia="宋体" w:cs="宋体"/>
                <w:snapToGrid/>
                <w:color w:val="auto"/>
                <w:kern w:val="0"/>
                <w:sz w:val="21"/>
                <w:szCs w:val="21"/>
                <w:highlight w:val="none"/>
                <w:lang w:val="en-US" w:eastAsia="zh-CN"/>
              </w:rPr>
              <w:t>最高限价</w:t>
            </w:r>
          </w:p>
        </w:tc>
      </w:tr>
      <w:tr w14:paraId="0FC47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489" w:type="dxa"/>
            <w:vMerge w:val="continue"/>
            <w:tcBorders>
              <w:top w:val="single" w:color="auto" w:sz="4" w:space="0"/>
              <w:left w:val="single" w:color="auto" w:sz="4" w:space="0"/>
              <w:bottom w:val="single" w:color="auto" w:sz="4" w:space="0"/>
            </w:tcBorders>
            <w:vAlign w:val="top"/>
          </w:tcPr>
          <w:p w14:paraId="542126C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right w:val="single" w:color="auto" w:sz="4" w:space="0"/>
            </w:tcBorders>
            <w:vAlign w:val="top"/>
          </w:tcPr>
          <w:p w14:paraId="39D854E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tc>
        <w:tc>
          <w:tcPr>
            <w:tcW w:w="3007" w:type="dxa"/>
            <w:tcBorders>
              <w:left w:val="single" w:color="auto" w:sz="4" w:space="0"/>
            </w:tcBorders>
            <w:vAlign w:val="top"/>
          </w:tcPr>
          <w:p w14:paraId="6DF138F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（4）投标文件内容</w:t>
            </w:r>
          </w:p>
        </w:tc>
        <w:tc>
          <w:tcPr>
            <w:tcW w:w="4573" w:type="dxa"/>
            <w:vAlign w:val="top"/>
          </w:tcPr>
          <w:p w14:paraId="56B15E5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投标文件内容齐全、无遗漏</w:t>
            </w:r>
          </w:p>
        </w:tc>
      </w:tr>
      <w:tr w14:paraId="16991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89" w:type="dxa"/>
            <w:vMerge w:val="restart"/>
            <w:tcBorders>
              <w:top w:val="single" w:color="auto" w:sz="4" w:space="0"/>
              <w:bottom w:val="single" w:color="auto" w:sz="4" w:space="0"/>
            </w:tcBorders>
            <w:vAlign w:val="top"/>
          </w:tcPr>
          <w:p w14:paraId="5D28B31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3BA689E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w:t>
            </w:r>
          </w:p>
        </w:tc>
        <w:tc>
          <w:tcPr>
            <w:tcW w:w="1110" w:type="dxa"/>
            <w:vMerge w:val="restart"/>
            <w:tcBorders>
              <w:top w:val="single" w:color="auto" w:sz="4" w:space="0"/>
              <w:bottom w:val="single" w:color="auto" w:sz="4" w:space="0"/>
            </w:tcBorders>
            <w:vAlign w:val="top"/>
          </w:tcPr>
          <w:p w14:paraId="48C1453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p>
          <w:p w14:paraId="2CA05AD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完整性</w:t>
            </w:r>
          </w:p>
          <w:p w14:paraId="7A1DEBB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审查</w:t>
            </w:r>
          </w:p>
        </w:tc>
        <w:tc>
          <w:tcPr>
            <w:tcW w:w="3007" w:type="dxa"/>
            <w:vAlign w:val="top"/>
          </w:tcPr>
          <w:p w14:paraId="7D89A97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（5）对采购要求的响应程度</w:t>
            </w:r>
          </w:p>
        </w:tc>
        <w:tc>
          <w:tcPr>
            <w:tcW w:w="4573" w:type="dxa"/>
            <w:vAlign w:val="top"/>
          </w:tcPr>
          <w:p w14:paraId="6DCDF26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要求全面响应，不能有任何采购人不能接受的附 加条件，</w:t>
            </w:r>
            <w:r>
              <w:rPr>
                <w:rFonts w:hint="eastAsia" w:ascii="宋体" w:hAnsi="宋体" w:eastAsia="宋体" w:cs="宋体"/>
                <w:snapToGrid/>
                <w:color w:val="auto"/>
                <w:kern w:val="0"/>
                <w:sz w:val="21"/>
                <w:szCs w:val="21"/>
                <w:highlight w:val="none"/>
                <w:lang w:val="en-US" w:eastAsia="zh-CN"/>
              </w:rPr>
              <w:t>不能有任何重大负偏离</w:t>
            </w:r>
          </w:p>
        </w:tc>
      </w:tr>
      <w:tr w14:paraId="33C6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89" w:type="dxa"/>
            <w:vMerge w:val="continue"/>
            <w:tcBorders>
              <w:top w:val="single" w:color="auto" w:sz="4" w:space="0"/>
              <w:bottom w:val="single" w:color="auto" w:sz="4" w:space="0"/>
            </w:tcBorders>
            <w:vAlign w:val="top"/>
          </w:tcPr>
          <w:p w14:paraId="288DA1F2">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14:paraId="2A062736">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14:paraId="25851A1A">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（6）服务期限</w:t>
            </w:r>
          </w:p>
        </w:tc>
        <w:tc>
          <w:tcPr>
            <w:tcW w:w="4573" w:type="dxa"/>
            <w:vAlign w:val="top"/>
          </w:tcPr>
          <w:p w14:paraId="15E34ED8">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应满足招标文件中要求的服务期限</w:t>
            </w:r>
          </w:p>
        </w:tc>
      </w:tr>
      <w:tr w14:paraId="2EC9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89" w:type="dxa"/>
            <w:vMerge w:val="continue"/>
            <w:tcBorders>
              <w:top w:val="single" w:color="auto" w:sz="4" w:space="0"/>
              <w:bottom w:val="single" w:color="auto" w:sz="4" w:space="0"/>
            </w:tcBorders>
            <w:vAlign w:val="top"/>
          </w:tcPr>
          <w:p w14:paraId="2F360139">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14:paraId="6ECA48FF">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14:paraId="418B331B">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（7）投标有效期</w:t>
            </w:r>
          </w:p>
        </w:tc>
        <w:tc>
          <w:tcPr>
            <w:tcW w:w="4573" w:type="dxa"/>
            <w:vAlign w:val="top"/>
          </w:tcPr>
          <w:p w14:paraId="32A64E38">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应满足招标文件中的规定</w:t>
            </w:r>
          </w:p>
        </w:tc>
      </w:tr>
      <w:tr w14:paraId="04A2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9" w:type="dxa"/>
            <w:vMerge w:val="continue"/>
            <w:tcBorders>
              <w:top w:val="single" w:color="auto" w:sz="4" w:space="0"/>
              <w:bottom w:val="single" w:color="auto" w:sz="4" w:space="0"/>
            </w:tcBorders>
            <w:vAlign w:val="top"/>
          </w:tcPr>
          <w:p w14:paraId="477F78C3">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1110" w:type="dxa"/>
            <w:vMerge w:val="continue"/>
            <w:tcBorders>
              <w:top w:val="single" w:color="auto" w:sz="4" w:space="0"/>
              <w:bottom w:val="single" w:color="auto" w:sz="4" w:space="0"/>
            </w:tcBorders>
            <w:vAlign w:val="top"/>
          </w:tcPr>
          <w:p w14:paraId="2375D49F">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tc>
        <w:tc>
          <w:tcPr>
            <w:tcW w:w="3007" w:type="dxa"/>
            <w:vAlign w:val="top"/>
          </w:tcPr>
          <w:p w14:paraId="5F5CA94F">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（8）付款方式</w:t>
            </w:r>
          </w:p>
        </w:tc>
        <w:tc>
          <w:tcPr>
            <w:tcW w:w="4573" w:type="dxa"/>
            <w:vAlign w:val="top"/>
          </w:tcPr>
          <w:p w14:paraId="2386CB01">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应满足招标文件中的规定</w:t>
            </w:r>
          </w:p>
        </w:tc>
      </w:tr>
    </w:tbl>
    <w:p w14:paraId="733162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说明：以上各项有 1 项不合格，评审不予通过，作为未实质性响应招标文件。</w:t>
      </w:r>
    </w:p>
    <w:p w14:paraId="3AB44A1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 未通过符合性检查的投标文件，不得进入后续评标环节。</w:t>
      </w:r>
    </w:p>
    <w:p w14:paraId="4993131B">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4" w:name="_Toc10936"/>
      <w:r>
        <w:rPr>
          <w:rFonts w:hint="eastAsia" w:ascii="宋体" w:hAnsi="宋体" w:eastAsia="宋体" w:cs="宋体"/>
          <w:snapToGrid/>
          <w:color w:val="auto"/>
          <w:kern w:val="0"/>
          <w:sz w:val="24"/>
          <w:szCs w:val="24"/>
          <w:highlight w:val="none"/>
          <w:lang w:eastAsia="zh-CN"/>
        </w:rPr>
        <w:t>1.3 投标文件的澄清</w:t>
      </w:r>
      <w:bookmarkEnd w:id="84"/>
    </w:p>
    <w:p w14:paraId="46D0E94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 为有助于投标文件的审查、比较和评价，评标委员会可以书面形式要求投 标供应商对其投标文件中含义不明确、同类问题表述不一致或者有明显文字和计算 错误的内容作必要的澄清、说明或者补正。有关澄清、说明或者补正应以书面形式 提交，并由其法定代表人或委托代理人签字。评标委员会不接受投标供应商主动提出的澄清、说明或者补正。</w:t>
      </w:r>
    </w:p>
    <w:p w14:paraId="6A3DFC3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 投标供应商的澄清、说明或者补正不得超出投标文件的范围或者改变投标文件的实质性内容，并构成为投标文件的组成部分。</w:t>
      </w:r>
    </w:p>
    <w:p w14:paraId="5014425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1.3.3 评标委员会对投标供应商提交的澄清、说明或者补正有疑问的，可以要求投标供应商进一步澄清、说明或者补正，直至满足评标委员会的要求。</w:t>
      </w:r>
    </w:p>
    <w:p w14:paraId="44F3533C">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5" w:name="_Toc16179"/>
      <w:r>
        <w:rPr>
          <w:rFonts w:hint="eastAsia" w:ascii="宋体" w:hAnsi="宋体" w:eastAsia="宋体" w:cs="宋体"/>
          <w:snapToGrid/>
          <w:color w:val="auto"/>
          <w:kern w:val="0"/>
          <w:sz w:val="24"/>
          <w:szCs w:val="24"/>
          <w:highlight w:val="none"/>
          <w:lang w:eastAsia="zh-CN"/>
        </w:rPr>
        <w:t>1.4 投标文件比较与评价</w:t>
      </w:r>
      <w:bookmarkEnd w:id="85"/>
    </w:p>
    <w:p w14:paraId="2EDB924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 评标委员会应按照招标文件中规定的评标方法和标准，对符合性检查通过的投标文件进行商务和技术评估，综合比较与评价。</w:t>
      </w:r>
    </w:p>
    <w:p w14:paraId="366F67A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 如果投标文件没有实质性响应招标文件的要求，评标委员会将予以拒绝。 投标供应商不得通过修正或撤销不合要求的偏离或保留，从而使其投标成为实质性响应的投标。</w:t>
      </w:r>
    </w:p>
    <w:p w14:paraId="670F4FC6">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6" w:name="_Toc11518"/>
      <w:r>
        <w:rPr>
          <w:rFonts w:hint="eastAsia" w:ascii="宋体" w:hAnsi="宋体" w:eastAsia="宋体" w:cs="宋体"/>
          <w:snapToGrid/>
          <w:color w:val="auto"/>
          <w:kern w:val="0"/>
          <w:sz w:val="24"/>
          <w:szCs w:val="24"/>
          <w:highlight w:val="none"/>
          <w:lang w:eastAsia="zh-CN"/>
        </w:rPr>
        <w:t>1.5 复核与核对评标结果</w:t>
      </w:r>
      <w:bookmarkEnd w:id="86"/>
    </w:p>
    <w:p w14:paraId="511C3AD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1.5.1 评分汇总结束后，评标委员会应当进行复核，特别要对拟推荐中标候选人的、报价最低的、投标文件被认定无效的进行重点复核。</w:t>
      </w:r>
    </w:p>
    <w:p w14:paraId="62B13F3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1.5.2 评标结果汇总完成后，评标报告签署前，采购代理机构应当核对评标结果，除下列情形外，任何人不得修改评标结果：</w:t>
      </w:r>
    </w:p>
    <w:p w14:paraId="1326970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（1）分值汇总计算错误的；</w:t>
      </w:r>
    </w:p>
    <w:p w14:paraId="51B47B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（2）分项评分超出评分标准范围的；</w:t>
      </w:r>
    </w:p>
    <w:p w14:paraId="311B123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（3）评标委员会对客观评审因素评分不一致的；</w:t>
      </w:r>
    </w:p>
    <w:p w14:paraId="5488A5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（4）经评标委员会认定评分畸高、畸低的。</w:t>
      </w:r>
    </w:p>
    <w:p w14:paraId="0BD7BD1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经复核发现存在以上情形之一的，评标委员会应当当场修改评标结果，并在评标报告中记载。</w:t>
      </w:r>
    </w:p>
    <w:p w14:paraId="16D604B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7" w:name="_Toc9622"/>
      <w:r>
        <w:rPr>
          <w:rFonts w:hint="eastAsia" w:ascii="宋体" w:hAnsi="宋体" w:eastAsia="宋体" w:cs="宋体"/>
          <w:snapToGrid/>
          <w:color w:val="auto"/>
          <w:kern w:val="0"/>
          <w:sz w:val="24"/>
          <w:szCs w:val="24"/>
          <w:highlight w:val="none"/>
          <w:lang w:eastAsia="zh-CN"/>
        </w:rPr>
        <w:t>1.6 确定中标候选人名单</w:t>
      </w:r>
      <w:bookmarkEnd w:id="87"/>
    </w:p>
    <w:p w14:paraId="0F02776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定标及定标程序详见第二章第 9.1、9.2 条款。</w:t>
      </w:r>
    </w:p>
    <w:p w14:paraId="05244D0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88" w:name="_Toc27348"/>
      <w:r>
        <w:rPr>
          <w:rFonts w:hint="eastAsia" w:ascii="宋体" w:hAnsi="宋体" w:eastAsia="宋体" w:cs="宋体"/>
          <w:snapToGrid/>
          <w:color w:val="auto"/>
          <w:kern w:val="0"/>
          <w:sz w:val="24"/>
          <w:szCs w:val="24"/>
          <w:highlight w:val="none"/>
          <w:lang w:eastAsia="zh-CN"/>
        </w:rPr>
        <w:t>1.7 编写评标报告</w:t>
      </w:r>
      <w:bookmarkEnd w:id="88"/>
    </w:p>
    <w:p w14:paraId="327F522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1.7.1 评标委员会在确定中标候选人名单后，应当编写评标报告并向采购人出具。评标报告应当包括以下内容：</w:t>
      </w:r>
    </w:p>
    <w:p w14:paraId="339A075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（1）招标公告刊登的媒体名称、开标日期和地点；</w:t>
      </w:r>
    </w:p>
    <w:p w14:paraId="1C7F77A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（2）投标供应商名单和评标委员会成员名单；</w:t>
      </w:r>
    </w:p>
    <w:p w14:paraId="41178D0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（3）评标方法和标准；</w:t>
      </w:r>
    </w:p>
    <w:p w14:paraId="2104202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（4）开标记录和评标情况及说明，包括无效投标供应商名单及原因；</w:t>
      </w:r>
    </w:p>
    <w:p w14:paraId="55FE8ED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（5）评标结果，确定的中标候选人名单；</w:t>
      </w:r>
    </w:p>
    <w:p w14:paraId="639C26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（6）其他需要说明的情况，包括评标过程中投标供应商根据评标委员会要求进 行的澄清、说明或者补正，评标委员会成员的更换等，报价最高的投标供应商为第一中标候选人的，对其报价合理性予以特别书面。</w:t>
      </w:r>
    </w:p>
    <w:p w14:paraId="14BA06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1.7.2 评标委员会成员应当对评标报告予以签字确认，对评标过程有不同意见 的，应当在评标报告中写明并说明理由。签字但未写明不同意见或者未说明理由的，视同无意见。拒不签字又未另行书面说明其不同意见和理由的，视同同意评标报告。</w:t>
      </w:r>
    </w:p>
    <w:p w14:paraId="11BA729A">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89" w:name="_Toc28470"/>
      <w:r>
        <w:rPr>
          <w:rFonts w:hint="eastAsia" w:ascii="宋体" w:hAnsi="宋体" w:eastAsia="宋体" w:cs="宋体"/>
          <w:snapToGrid/>
          <w:color w:val="auto"/>
          <w:kern w:val="0"/>
          <w:sz w:val="24"/>
          <w:szCs w:val="24"/>
          <w:highlight w:val="none"/>
          <w:lang w:eastAsia="zh-CN"/>
        </w:rPr>
        <w:t>2. 评标方法</w:t>
      </w:r>
      <w:bookmarkEnd w:id="89"/>
    </w:p>
    <w:p w14:paraId="353C9D43">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0" w:name="_Toc556"/>
      <w:r>
        <w:rPr>
          <w:rFonts w:hint="eastAsia" w:ascii="宋体" w:hAnsi="宋体" w:eastAsia="宋体" w:cs="宋体"/>
          <w:snapToGrid/>
          <w:color w:val="auto"/>
          <w:kern w:val="0"/>
          <w:sz w:val="24"/>
          <w:szCs w:val="24"/>
          <w:highlight w:val="none"/>
          <w:lang w:eastAsia="zh-CN"/>
        </w:rPr>
        <w:t>2.1 综合评分法</w:t>
      </w:r>
      <w:bookmarkEnd w:id="90"/>
    </w:p>
    <w:p w14:paraId="51DA631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本采购项目评标方法采用综合评分法。即投标文件满足招标文件全部实质性要 求，且按照评审因素的量化指标评审得分最高的投标供应商为中标候选人的评标方法。</w:t>
      </w:r>
    </w:p>
    <w:p w14:paraId="09AB5C5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1" w:name="_Toc21417"/>
      <w:r>
        <w:rPr>
          <w:rFonts w:hint="eastAsia" w:ascii="宋体" w:hAnsi="宋体" w:eastAsia="宋体" w:cs="宋体"/>
          <w:snapToGrid/>
          <w:color w:val="auto"/>
          <w:kern w:val="0"/>
          <w:sz w:val="24"/>
          <w:szCs w:val="24"/>
          <w:highlight w:val="none"/>
          <w:lang w:eastAsia="zh-CN"/>
        </w:rPr>
        <w:t>2.2 评标细则及标准</w:t>
      </w:r>
      <w:bookmarkEnd w:id="91"/>
    </w:p>
    <w:p w14:paraId="5843552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 评标委员会将综合分析投标供应商的各项评审因素，而不以单项评审因 素的优劣评选出中标供应商。对所有投标供应商的投标评估，都采用相同的程序和标准，严格按照招标文件的要求和条件进行。</w:t>
      </w:r>
    </w:p>
    <w:p w14:paraId="70B0917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 评审因素包括：投标报价、产品来源渠道、质量控制及存储、配送及人员培训方案、应急预案及服务承诺、业绩等，但不包括“投标供应商须知 ”规定的投标供应商资格条件。</w:t>
      </w:r>
    </w:p>
    <w:p w14:paraId="2D550C1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 评标委员会按以下操作程序对投标供应商的投标文件进行综合评分：</w:t>
      </w:r>
    </w:p>
    <w:p w14:paraId="4AFB19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"2.2.3.1"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2.2.3.1</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根据招标文件和评标原则，按《综合评分明细表》所列评分因素和各评分因素的权重进行评标。</w:t>
      </w:r>
    </w:p>
    <w:p w14:paraId="0DC1859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"2.2.3.2"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2.2.3.2</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 xml:space="preserve"> 满足招标文件内容及技术要求且投标价格最低的投标价为评标基准价，其价格分为满分。</w:t>
      </w:r>
    </w:p>
    <w:p w14:paraId="6DD13B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投标报价得分=（评标基准价／</w:t>
      </w:r>
      <w:r>
        <w:rPr>
          <w:rFonts w:hint="eastAsia" w:ascii="宋体" w:hAnsi="宋体" w:eastAsia="宋体" w:cs="宋体"/>
          <w:snapToGrid/>
          <w:color w:val="auto"/>
          <w:kern w:val="0"/>
          <w:sz w:val="24"/>
          <w:szCs w:val="24"/>
          <w:highlight w:val="none"/>
          <w:lang w:val="en-US" w:eastAsia="zh-CN"/>
        </w:rPr>
        <w:t>投标报价折扣率</w:t>
      </w:r>
      <w:r>
        <w:rPr>
          <w:rFonts w:hint="eastAsia" w:ascii="宋体" w:hAnsi="宋体" w:eastAsia="宋体" w:cs="宋体"/>
          <w:snapToGrid/>
          <w:color w:val="auto"/>
          <w:kern w:val="0"/>
          <w:sz w:val="24"/>
          <w:szCs w:val="24"/>
          <w:highlight w:val="none"/>
          <w:lang w:eastAsia="zh-CN"/>
        </w:rPr>
        <w:t>）×价格权值%×100。</w:t>
      </w:r>
    </w:p>
    <w:p w14:paraId="0CAAAEA1">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符合招标文件规定的小微企业、监狱企业、残疾人福利性单位优惠条件的投标供应商，价格给予1</w:t>
      </w:r>
      <w:r>
        <w:rPr>
          <w:rFonts w:hint="eastAsia" w:ascii="宋体" w:hAnsi="宋体" w:eastAsia="宋体" w:cs="宋体"/>
          <w:snapToGrid/>
          <w:color w:val="auto"/>
          <w:kern w:val="0"/>
          <w:sz w:val="24"/>
          <w:szCs w:val="24"/>
          <w:highlight w:val="none"/>
          <w:lang w:val="en-US" w:eastAsia="zh-CN"/>
        </w:rPr>
        <w:t>0</w:t>
      </w:r>
      <w:r>
        <w:rPr>
          <w:rFonts w:hint="eastAsia" w:ascii="宋体" w:hAnsi="宋体" w:eastAsia="宋体" w:cs="宋体"/>
          <w:snapToGrid/>
          <w:color w:val="auto"/>
          <w:kern w:val="0"/>
          <w:sz w:val="24"/>
          <w:szCs w:val="24"/>
          <w:highlight w:val="none"/>
          <w:lang w:eastAsia="zh-CN"/>
        </w:rPr>
        <w:t>%的扣除，用扣除后的价格参与评审。</w:t>
      </w:r>
    </w:p>
    <w:p w14:paraId="735889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3BB2DCC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（1）文字表述的内容含义不明确；</w:t>
      </w:r>
    </w:p>
    <w:p w14:paraId="6792F37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（2）同类问题表述不一致；</w:t>
      </w:r>
    </w:p>
    <w:p w14:paraId="6A73ACD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（3）有明显文字和计算错误；</w:t>
      </w:r>
    </w:p>
    <w:p w14:paraId="22CD350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（4）提供的技术信息和数据资料不完整；</w:t>
      </w:r>
    </w:p>
    <w:p w14:paraId="6A0400F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（5）投标文件未按招标文件要求进行装订或未编制目录、页码；</w:t>
      </w:r>
    </w:p>
    <w:p w14:paraId="1F77E56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（6）评标委员会认定的其他非实质性偏离。</w:t>
      </w:r>
    </w:p>
    <w:p w14:paraId="68D66B0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投标文件有上述（1）至（4）情形之一的，评标委员会应当书面要求投标供应 商在规定的时间内予以澄清、说明或补正。投标供应商拒不或在规定的时间内没有 进行澄清、说明或补正或澄清、说明、补正的内容也不能说明问题的，视为投标文件制作不规范，按每一项非实质性偏离进行扣分处理，直至该项分值扣完为止。</w:t>
      </w:r>
    </w:p>
    <w:p w14:paraId="38E7A5E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综合评分明细表</w:t>
      </w:r>
    </w:p>
    <w:p w14:paraId="3D1229D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总分 100 分，投标报价 30 分，商务、技术 70 分。</w:t>
      </w:r>
    </w:p>
    <w:tbl>
      <w:tblPr>
        <w:tblStyle w:val="16"/>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199"/>
        <w:gridCol w:w="6999"/>
      </w:tblGrid>
      <w:tr w14:paraId="53031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Align w:val="top"/>
          </w:tcPr>
          <w:p w14:paraId="2F472B81">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评审因</w:t>
            </w:r>
          </w:p>
          <w:p w14:paraId="77FE4B79">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素及权</w:t>
            </w:r>
          </w:p>
          <w:p w14:paraId="0AD0E1AE">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重</w:t>
            </w:r>
          </w:p>
        </w:tc>
        <w:tc>
          <w:tcPr>
            <w:tcW w:w="1199" w:type="dxa"/>
            <w:vAlign w:val="top"/>
          </w:tcPr>
          <w:p w14:paraId="6CADBC44">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p w14:paraId="4D016772">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分值</w:t>
            </w:r>
          </w:p>
        </w:tc>
        <w:tc>
          <w:tcPr>
            <w:tcW w:w="6999" w:type="dxa"/>
            <w:vAlign w:val="top"/>
          </w:tcPr>
          <w:p w14:paraId="3943A462">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p>
          <w:p w14:paraId="04E7937F">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评审标准</w:t>
            </w:r>
          </w:p>
        </w:tc>
      </w:tr>
      <w:tr w14:paraId="3BCE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Align w:val="center"/>
          </w:tcPr>
          <w:p w14:paraId="7B23752F">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14:paraId="6B4A335D">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w:t>
            </w:r>
          </w:p>
          <w:p w14:paraId="402E28DA">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w:t>
            </w:r>
          </w:p>
        </w:tc>
        <w:tc>
          <w:tcPr>
            <w:tcW w:w="1199" w:type="dxa"/>
            <w:vAlign w:val="center"/>
          </w:tcPr>
          <w:p w14:paraId="0F96D0C8">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35554219">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w:t>
            </w:r>
          </w:p>
          <w:p w14:paraId="31512CF9">
            <w:pPr>
              <w:widowControl w:val="0"/>
              <w:kinsoku/>
              <w:autoSpaceDE/>
              <w:autoSpaceDN/>
              <w:adjustRightInd/>
              <w:snapToGrid/>
              <w:spacing w:line="500" w:lineRule="exact"/>
              <w:ind w:firstLine="210" w:firstLineChars="1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30分</w:t>
            </w:r>
            <w:r>
              <w:rPr>
                <w:rFonts w:hint="eastAsia" w:ascii="宋体" w:hAnsi="宋体" w:eastAsia="宋体" w:cs="宋体"/>
                <w:snapToGrid/>
                <w:color w:val="auto"/>
                <w:kern w:val="0"/>
                <w:sz w:val="21"/>
                <w:szCs w:val="21"/>
                <w:highlight w:val="none"/>
                <w:lang w:eastAsia="zh-CN"/>
              </w:rPr>
              <w:t>）</w:t>
            </w:r>
          </w:p>
        </w:tc>
        <w:tc>
          <w:tcPr>
            <w:tcW w:w="6999" w:type="dxa"/>
            <w:vAlign w:val="top"/>
          </w:tcPr>
          <w:p w14:paraId="3322FBC8">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满足招标文件要求且投标价格最低的投标折扣率为评标基准价，其得分为满分。其他投标供应商的报价折扣率得分统一按照下列公式计算:报价折扣率得分=(评标基准价/投标</w:t>
            </w:r>
            <w:r>
              <w:rPr>
                <w:rFonts w:hint="eastAsia" w:ascii="宋体" w:hAnsi="宋体" w:eastAsia="宋体" w:cs="宋体"/>
                <w:snapToGrid/>
                <w:color w:val="auto"/>
                <w:kern w:val="0"/>
                <w:sz w:val="21"/>
                <w:szCs w:val="21"/>
                <w:highlight w:val="none"/>
                <w:lang w:val="en-US" w:eastAsia="zh-CN"/>
              </w:rPr>
              <w:t>报价</w:t>
            </w:r>
            <w:r>
              <w:rPr>
                <w:rFonts w:hint="eastAsia" w:ascii="宋体" w:hAnsi="宋体" w:eastAsia="宋体" w:cs="宋体"/>
                <w:snapToGrid/>
                <w:color w:val="auto"/>
                <w:kern w:val="0"/>
                <w:sz w:val="21"/>
                <w:szCs w:val="21"/>
                <w:highlight w:val="none"/>
                <w:lang w:eastAsia="zh-CN"/>
              </w:rPr>
              <w:t>折扣率）×30</w:t>
            </w:r>
          </w:p>
          <w:p w14:paraId="5F4DD3DB">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注:供应商按折扣率报价。落实政府采购政策：参见须知前附表。</w:t>
            </w:r>
          </w:p>
        </w:tc>
      </w:tr>
      <w:tr w14:paraId="3E03B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restart"/>
            <w:tcBorders>
              <w:bottom w:val="nil"/>
            </w:tcBorders>
            <w:vAlign w:val="center"/>
          </w:tcPr>
          <w:p w14:paraId="1AE937CC">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0EBDED17">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536C7FFF">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3F19331C">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14:paraId="7E2620A0">
            <w:pPr>
              <w:pStyle w:val="12"/>
              <w:jc w:val="center"/>
              <w:rPr>
                <w:rFonts w:hint="eastAsia" w:ascii="宋体" w:hAnsi="宋体" w:eastAsia="宋体" w:cs="宋体"/>
                <w:snapToGrid/>
                <w:color w:val="auto"/>
                <w:kern w:val="0"/>
                <w:sz w:val="21"/>
                <w:szCs w:val="21"/>
                <w:highlight w:val="none"/>
                <w:lang w:eastAsia="zh-CN"/>
              </w:rPr>
            </w:pPr>
          </w:p>
          <w:p w14:paraId="2781D01C">
            <w:pPr>
              <w:pStyle w:val="12"/>
              <w:jc w:val="center"/>
              <w:rPr>
                <w:rFonts w:hint="eastAsia" w:ascii="宋体" w:hAnsi="宋体" w:eastAsia="宋体" w:cs="宋体"/>
                <w:snapToGrid/>
                <w:color w:val="auto"/>
                <w:kern w:val="0"/>
                <w:sz w:val="21"/>
                <w:szCs w:val="21"/>
                <w:highlight w:val="none"/>
                <w:lang w:eastAsia="zh-CN"/>
              </w:rPr>
            </w:pPr>
          </w:p>
          <w:p w14:paraId="0B9F4B54">
            <w:pPr>
              <w:pStyle w:val="12"/>
              <w:jc w:val="center"/>
              <w:rPr>
                <w:rFonts w:hint="eastAsia" w:ascii="宋体" w:hAnsi="宋体" w:eastAsia="宋体" w:cs="宋体"/>
                <w:snapToGrid/>
                <w:color w:val="auto"/>
                <w:kern w:val="0"/>
                <w:sz w:val="21"/>
                <w:szCs w:val="21"/>
                <w:highlight w:val="none"/>
                <w:lang w:eastAsia="zh-CN"/>
              </w:rPr>
            </w:pPr>
          </w:p>
          <w:p w14:paraId="5EE611F5">
            <w:pPr>
              <w:pStyle w:val="12"/>
              <w:jc w:val="center"/>
              <w:rPr>
                <w:rFonts w:hint="eastAsia" w:ascii="宋体" w:hAnsi="宋体" w:eastAsia="宋体" w:cs="宋体"/>
                <w:snapToGrid/>
                <w:color w:val="auto"/>
                <w:kern w:val="0"/>
                <w:sz w:val="21"/>
                <w:szCs w:val="21"/>
                <w:highlight w:val="none"/>
                <w:lang w:eastAsia="zh-CN"/>
              </w:rPr>
            </w:pPr>
          </w:p>
          <w:p w14:paraId="5EB32F36">
            <w:pPr>
              <w:pStyle w:val="12"/>
              <w:jc w:val="center"/>
              <w:rPr>
                <w:rFonts w:hint="eastAsia" w:ascii="宋体" w:hAnsi="宋体" w:eastAsia="宋体" w:cs="宋体"/>
                <w:snapToGrid/>
                <w:color w:val="auto"/>
                <w:kern w:val="0"/>
                <w:sz w:val="21"/>
                <w:szCs w:val="21"/>
                <w:highlight w:val="none"/>
                <w:lang w:eastAsia="zh-CN"/>
              </w:rPr>
            </w:pPr>
          </w:p>
          <w:p w14:paraId="329C0F3B">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实施方案</w:t>
            </w:r>
          </w:p>
          <w:p w14:paraId="5721F8EF">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65分</w:t>
            </w:r>
            <w:r>
              <w:rPr>
                <w:rFonts w:hint="eastAsia" w:ascii="宋体" w:hAnsi="宋体" w:eastAsia="宋体" w:cs="宋体"/>
                <w:snapToGrid/>
                <w:color w:val="auto"/>
                <w:kern w:val="0"/>
                <w:sz w:val="21"/>
                <w:szCs w:val="21"/>
                <w:highlight w:val="none"/>
                <w:lang w:eastAsia="zh-CN"/>
              </w:rPr>
              <w:t>）</w:t>
            </w:r>
          </w:p>
        </w:tc>
        <w:tc>
          <w:tcPr>
            <w:tcW w:w="1199" w:type="dxa"/>
            <w:vAlign w:val="center"/>
          </w:tcPr>
          <w:p w14:paraId="44125B7E">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1"/>
                <w:szCs w:val="21"/>
                <w:highlight w:val="none"/>
                <w:lang w:eastAsia="zh-CN"/>
              </w:rPr>
            </w:pPr>
          </w:p>
          <w:p w14:paraId="563439B6">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产品来源渠道</w:t>
            </w:r>
          </w:p>
          <w:p w14:paraId="10B6DDA5">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10分</w:t>
            </w:r>
            <w:r>
              <w:rPr>
                <w:rFonts w:hint="eastAsia" w:ascii="宋体" w:hAnsi="宋体" w:eastAsia="宋体" w:cs="宋体"/>
                <w:snapToGrid/>
                <w:color w:val="auto"/>
                <w:kern w:val="0"/>
                <w:sz w:val="21"/>
                <w:szCs w:val="21"/>
                <w:highlight w:val="none"/>
                <w:lang w:eastAsia="zh-CN"/>
              </w:rPr>
              <w:t>）</w:t>
            </w:r>
          </w:p>
        </w:tc>
        <w:tc>
          <w:tcPr>
            <w:tcW w:w="6999" w:type="dxa"/>
            <w:vAlign w:val="top"/>
          </w:tcPr>
          <w:p w14:paraId="41C099A2">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投标产品在满足招标文件要求的规格、非转基因产品等有关规定的基础上，符合相应的国家标准、成分及营养标准情况，并提供相关证明材料；</w:t>
            </w:r>
          </w:p>
          <w:p w14:paraId="4E8B54EC">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供应商有良好的产品及原材料安全采购体系及米、面粉、油、鸡蛋、</w:t>
            </w:r>
            <w:r>
              <w:rPr>
                <w:rFonts w:hint="eastAsia" w:ascii="宋体" w:hAnsi="宋体" w:eastAsia="宋体" w:cs="宋体"/>
                <w:snapToGrid/>
                <w:color w:val="auto"/>
                <w:kern w:val="0"/>
                <w:sz w:val="21"/>
                <w:szCs w:val="21"/>
                <w:highlight w:val="none"/>
                <w:lang w:val="en-US" w:eastAsia="zh-CN"/>
              </w:rPr>
              <w:t>奶、</w:t>
            </w:r>
            <w:r>
              <w:rPr>
                <w:rFonts w:hint="eastAsia" w:ascii="宋体" w:hAnsi="宋体" w:eastAsia="宋体" w:cs="宋体"/>
                <w:snapToGrid/>
                <w:color w:val="auto"/>
                <w:kern w:val="0"/>
                <w:sz w:val="21"/>
                <w:szCs w:val="21"/>
                <w:highlight w:val="none"/>
                <w:lang w:eastAsia="zh-CN"/>
              </w:rPr>
              <w:t>蔬菜、肉、水果等原材料来源渠道合法的证明材料，包括但不限于销售协议、代理协议、原厂授权等，符合程度高、证明材料齐全的计（6-10 分]；基本符合的计（3-6 分]；资料欠缺的计[0-3 分]。</w:t>
            </w:r>
          </w:p>
        </w:tc>
      </w:tr>
      <w:tr w14:paraId="46D42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tcBorders>
            <w:vAlign w:val="center"/>
          </w:tcPr>
          <w:p w14:paraId="53E64000">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14:paraId="75F72688">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3F61BEA8">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189BC5EB">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14:paraId="3E5A3AC7">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质量控制及存储</w:t>
            </w:r>
          </w:p>
          <w:p w14:paraId="0D59DF93">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30分</w:t>
            </w:r>
            <w:r>
              <w:rPr>
                <w:rFonts w:hint="eastAsia" w:ascii="宋体" w:hAnsi="宋体" w:eastAsia="宋体" w:cs="宋体"/>
                <w:snapToGrid/>
                <w:color w:val="auto"/>
                <w:kern w:val="0"/>
                <w:sz w:val="21"/>
                <w:szCs w:val="21"/>
                <w:highlight w:val="none"/>
                <w:lang w:eastAsia="zh-CN"/>
              </w:rPr>
              <w:t>）</w:t>
            </w:r>
          </w:p>
        </w:tc>
        <w:tc>
          <w:tcPr>
            <w:tcW w:w="6999" w:type="dxa"/>
            <w:vAlign w:val="top"/>
          </w:tcPr>
          <w:p w14:paraId="1D035348">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1.需提供齐全的食材检测报告，符合国家相关标准规范，并提供相关食材资料证明（食材包装彩图、产品规格配比等），根据其证明材料齐全的计（4-</w:t>
            </w:r>
            <w:r>
              <w:rPr>
                <w:rFonts w:hint="eastAsia" w:ascii="宋体" w:hAnsi="宋体" w:eastAsia="宋体" w:cs="宋体"/>
                <w:snapToGrid/>
                <w:color w:val="auto"/>
                <w:kern w:val="0"/>
                <w:sz w:val="21"/>
                <w:szCs w:val="21"/>
                <w:highlight w:val="none"/>
                <w:lang w:val="en-US" w:eastAsia="zh-CN"/>
              </w:rPr>
              <w:t>7</w:t>
            </w:r>
            <w:r>
              <w:rPr>
                <w:rFonts w:hint="eastAsia" w:ascii="宋体" w:hAnsi="宋体" w:eastAsia="宋体" w:cs="宋体"/>
                <w:snapToGrid/>
                <w:color w:val="auto"/>
                <w:kern w:val="0"/>
                <w:sz w:val="21"/>
                <w:szCs w:val="21"/>
                <w:highlight w:val="none"/>
                <w:lang w:eastAsia="zh-CN"/>
              </w:rPr>
              <w:t>分]；基本符合的计（2-4 分]；资料欠缺，证据链不足的计[0-2 分]。</w:t>
            </w:r>
          </w:p>
          <w:p w14:paraId="0F508E63">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2.供应商具有可靠的产品储藏、保鲜体系和生产、储存设备、场所，能够保证空气良好的流通性、适宜的储藏温度等，且有定期检查维护制度，提供相关证明文件（包括但不限于租赁合同或购 房合同、储存场所照片、设备购置发票、巡查记录等），存储制度完善、证明材料齐全的计（4-</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分]；存储制度基本完善（2-4分]，资料欠缺，证据链不足的[0-2分]。</w:t>
            </w:r>
          </w:p>
          <w:p w14:paraId="0CD7CA1F">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3.提供预包装食品在保质期内，无过期变质产品，对于发现不合格食品具有详细的处理方案及惩罚方法，根据响应情况综合赋分。方案及惩罚方法合理、完整，可行性高，得(4-</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]分；方案及惩罚方法基本合理、完整，可行性较高，得(2-4]分；方案及惩罚方法内容简略、可行性一般，得[0-2]分；不提供不得分。</w:t>
            </w:r>
          </w:p>
          <w:p w14:paraId="7D29E151">
            <w:pPr>
              <w:widowControl w:val="0"/>
              <w:kinsoku/>
              <w:autoSpaceDE/>
              <w:autoSpaceDN/>
              <w:adjustRightInd/>
              <w:snapToGrid/>
              <w:spacing w:line="500" w:lineRule="exact"/>
              <w:ind w:firstLine="420" w:firstLineChars="200"/>
              <w:jc w:val="both"/>
              <w:textAlignment w:val="auto"/>
              <w:rPr>
                <w:rFonts w:hint="eastAsia"/>
                <w:color w:val="auto"/>
                <w:highlight w:val="none"/>
                <w:lang w:eastAsia="zh-CN"/>
              </w:rPr>
            </w:pP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.投标人需提供蔬果、肉类、鸡蛋、</w:t>
            </w:r>
            <w:r>
              <w:rPr>
                <w:rFonts w:hint="eastAsia" w:ascii="宋体" w:hAnsi="宋体" w:eastAsia="宋体" w:cs="宋体"/>
                <w:snapToGrid/>
                <w:color w:val="auto"/>
                <w:kern w:val="0"/>
                <w:sz w:val="21"/>
                <w:szCs w:val="21"/>
                <w:highlight w:val="none"/>
                <w:lang w:val="en-US" w:eastAsia="zh-CN"/>
              </w:rPr>
              <w:t>奶食品安全保障</w:t>
            </w:r>
            <w:r>
              <w:rPr>
                <w:rFonts w:hint="eastAsia" w:ascii="宋体" w:hAnsi="宋体" w:eastAsia="宋体" w:cs="宋体"/>
                <w:snapToGrid/>
                <w:color w:val="auto"/>
                <w:kern w:val="0"/>
                <w:sz w:val="21"/>
                <w:szCs w:val="21"/>
                <w:highlight w:val="none"/>
                <w:lang w:eastAsia="zh-CN"/>
              </w:rPr>
              <w:t>方案，</w:t>
            </w:r>
            <w:r>
              <w:rPr>
                <w:rFonts w:hint="eastAsia" w:ascii="宋体" w:hAnsi="宋体" w:eastAsia="宋体" w:cs="宋体"/>
                <w:snapToGrid/>
                <w:color w:val="auto"/>
                <w:kern w:val="0"/>
                <w:sz w:val="21"/>
                <w:szCs w:val="21"/>
                <w:highlight w:val="none"/>
                <w:lang w:val="en-US" w:eastAsia="zh-CN"/>
              </w:rPr>
              <w:t>其中</w:t>
            </w:r>
            <w:r>
              <w:rPr>
                <w:rFonts w:hint="eastAsia" w:ascii="宋体" w:hAnsi="宋体" w:eastAsia="宋体" w:cs="宋体"/>
                <w:snapToGrid/>
                <w:color w:val="auto"/>
                <w:kern w:val="0"/>
                <w:sz w:val="21"/>
                <w:szCs w:val="21"/>
                <w:highlight w:val="none"/>
                <w:lang w:eastAsia="zh-CN"/>
              </w:rPr>
              <w:t>蔬果农药残留须符合国家食品卫生标准，无腐烂变质。肉类、鸡蛋、</w:t>
            </w:r>
            <w:r>
              <w:rPr>
                <w:rFonts w:hint="eastAsia" w:ascii="宋体" w:hAnsi="宋体" w:eastAsia="宋体" w:cs="宋体"/>
                <w:snapToGrid/>
                <w:color w:val="auto"/>
                <w:kern w:val="0"/>
                <w:sz w:val="21"/>
                <w:szCs w:val="21"/>
                <w:highlight w:val="none"/>
                <w:lang w:val="en-US" w:eastAsia="zh-CN"/>
              </w:rPr>
              <w:t>奶</w:t>
            </w:r>
            <w:r>
              <w:rPr>
                <w:rFonts w:hint="eastAsia" w:ascii="宋体" w:hAnsi="宋体" w:eastAsia="宋体" w:cs="宋体"/>
                <w:snapToGrid/>
                <w:color w:val="auto"/>
                <w:kern w:val="0"/>
                <w:sz w:val="21"/>
                <w:szCs w:val="21"/>
                <w:highlight w:val="none"/>
                <w:lang w:eastAsia="zh-CN"/>
              </w:rPr>
              <w:t>检疫合格，方案完善、合理、符合实际情况、可行性高的计（4-</w:t>
            </w:r>
            <w:r>
              <w:rPr>
                <w:rFonts w:hint="eastAsia" w:ascii="宋体" w:hAnsi="宋体" w:eastAsia="宋体" w:cs="宋体"/>
                <w:snapToGrid/>
                <w:color w:val="auto"/>
                <w:kern w:val="0"/>
                <w:sz w:val="21"/>
                <w:szCs w:val="21"/>
                <w:highlight w:val="none"/>
                <w:lang w:val="en-US" w:eastAsia="zh-CN"/>
              </w:rPr>
              <w:t>7</w:t>
            </w:r>
            <w:r>
              <w:rPr>
                <w:rFonts w:hint="eastAsia" w:ascii="宋体" w:hAnsi="宋体" w:eastAsia="宋体" w:cs="宋体"/>
                <w:snapToGrid/>
                <w:color w:val="auto"/>
                <w:kern w:val="0"/>
                <w:sz w:val="21"/>
                <w:szCs w:val="21"/>
                <w:highlight w:val="none"/>
                <w:lang w:eastAsia="zh-CN"/>
              </w:rPr>
              <w:t>分]；方案基本可行的计（2-4 分]；方案不完整的计[0-2分]。</w:t>
            </w:r>
          </w:p>
        </w:tc>
      </w:tr>
      <w:tr w14:paraId="411BB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bottom w:val="nil"/>
            </w:tcBorders>
            <w:vAlign w:val="center"/>
          </w:tcPr>
          <w:p w14:paraId="3AFE4954">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14:paraId="4DAAC037">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p w14:paraId="685C3396">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14:paraId="38DEAB71">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配送服务方案</w:t>
            </w:r>
          </w:p>
          <w:p w14:paraId="14270349">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11分</w:t>
            </w:r>
            <w:r>
              <w:rPr>
                <w:rFonts w:hint="eastAsia" w:ascii="宋体" w:hAnsi="宋体" w:eastAsia="宋体" w:cs="宋体"/>
                <w:snapToGrid/>
                <w:color w:val="auto"/>
                <w:kern w:val="0"/>
                <w:sz w:val="21"/>
                <w:szCs w:val="21"/>
                <w:highlight w:val="none"/>
                <w:lang w:eastAsia="zh-CN"/>
              </w:rPr>
              <w:t>）</w:t>
            </w:r>
          </w:p>
        </w:tc>
        <w:tc>
          <w:tcPr>
            <w:tcW w:w="6999" w:type="dxa"/>
            <w:vAlign w:val="top"/>
          </w:tcPr>
          <w:p w14:paraId="079A245B">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1.提供合理完善的配送服务方案，包含整体配送计划方案、详细的专职配送队伍及运输专用车辆（保温箱及保温车、</w:t>
            </w:r>
            <w:r>
              <w:rPr>
                <w:rFonts w:hint="eastAsia" w:ascii="宋体" w:hAnsi="宋体" w:eastAsia="宋体" w:cs="宋体"/>
                <w:snapToGrid/>
                <w:color w:val="auto"/>
                <w:kern w:val="0"/>
                <w:sz w:val="21"/>
                <w:szCs w:val="21"/>
                <w:highlight w:val="none"/>
                <w:lang w:val="en-US" w:eastAsia="zh-CN"/>
              </w:rPr>
              <w:t>冷链运输车</w:t>
            </w:r>
            <w:r>
              <w:rPr>
                <w:rFonts w:hint="eastAsia" w:ascii="宋体" w:hAnsi="宋体" w:eastAsia="宋体" w:cs="宋体"/>
                <w:snapToGrid/>
                <w:color w:val="auto"/>
                <w:kern w:val="0"/>
                <w:sz w:val="21"/>
                <w:szCs w:val="21"/>
                <w:highlight w:val="none"/>
                <w:lang w:eastAsia="zh-CN"/>
              </w:rPr>
              <w:t>）等相关配送 设备的安排、流程控制、质量管理、食材数量及总类管理、采购 计划单及配送时间管理、安全管理、验货标准等说明。配送方案 完善、合理、符合实际情况、可行性高的计（</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8</w:t>
            </w:r>
            <w:r>
              <w:rPr>
                <w:rFonts w:hint="eastAsia" w:ascii="宋体" w:hAnsi="宋体" w:eastAsia="宋体" w:cs="宋体"/>
                <w:snapToGrid/>
                <w:color w:val="auto"/>
                <w:kern w:val="0"/>
                <w:sz w:val="21"/>
                <w:szCs w:val="21"/>
                <w:highlight w:val="none"/>
                <w:lang w:eastAsia="zh-CN"/>
              </w:rPr>
              <w:t>分]；配送方案基本可行的计（2-</w:t>
            </w:r>
            <w:r>
              <w:rPr>
                <w:rFonts w:hint="eastAsia" w:ascii="宋体" w:hAnsi="宋体" w:eastAsia="宋体" w:cs="宋体"/>
                <w:snapToGrid/>
                <w:color w:val="auto"/>
                <w:kern w:val="0"/>
                <w:sz w:val="21"/>
                <w:szCs w:val="21"/>
                <w:highlight w:val="none"/>
                <w:lang w:val="en-US" w:eastAsia="zh-CN"/>
              </w:rPr>
              <w:t>4</w:t>
            </w:r>
            <w:r>
              <w:rPr>
                <w:rFonts w:hint="eastAsia" w:ascii="宋体" w:hAnsi="宋体" w:eastAsia="宋体" w:cs="宋体"/>
                <w:snapToGrid/>
                <w:color w:val="auto"/>
                <w:kern w:val="0"/>
                <w:sz w:val="21"/>
                <w:szCs w:val="21"/>
                <w:highlight w:val="none"/>
                <w:lang w:eastAsia="zh-CN"/>
              </w:rPr>
              <w:t xml:space="preserve"> 分]；方案不完整的计[0-2 分]。</w:t>
            </w:r>
          </w:p>
          <w:p w14:paraId="1F4A47BD">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 xml:space="preserve">2.有符合安全运输标准的运输专用车辆等相关配送设备，能满足保温保鲜等配送要求，企业有专用车辆 </w:t>
            </w:r>
            <w:r>
              <w:rPr>
                <w:rFonts w:hint="eastAsia" w:ascii="宋体" w:hAnsi="宋体" w:eastAsia="宋体" w:cs="宋体"/>
                <w:snapToGrid/>
                <w:color w:val="auto"/>
                <w:kern w:val="0"/>
                <w:sz w:val="21"/>
                <w:szCs w:val="21"/>
                <w:highlight w:val="none"/>
                <w:lang w:val="en-US" w:eastAsia="zh-CN"/>
              </w:rPr>
              <w:t>6</w:t>
            </w:r>
            <w:r>
              <w:rPr>
                <w:rFonts w:hint="eastAsia" w:ascii="宋体" w:hAnsi="宋体" w:eastAsia="宋体" w:cs="宋体"/>
                <w:snapToGrid/>
                <w:color w:val="auto"/>
                <w:kern w:val="0"/>
                <w:sz w:val="21"/>
                <w:szCs w:val="21"/>
                <w:highlight w:val="none"/>
                <w:lang w:eastAsia="zh-CN"/>
              </w:rPr>
              <w:t xml:space="preserve"> 辆以上计 </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 xml:space="preserve"> 分，</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辆得 2 分，</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 xml:space="preserve"> 辆以下不得分。</w:t>
            </w:r>
          </w:p>
          <w:p w14:paraId="535D912E">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注：企业自有的运输配送车辆需提供车辆行驶证；租赁车辆需提供车辆租赁合同等相关证明文件。</w:t>
            </w:r>
          </w:p>
        </w:tc>
      </w:tr>
      <w:tr w14:paraId="68A4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36" w:type="dxa"/>
            <w:vMerge w:val="continue"/>
            <w:tcBorders>
              <w:top w:val="nil"/>
            </w:tcBorders>
            <w:vAlign w:val="center"/>
          </w:tcPr>
          <w:p w14:paraId="15F73DAD">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14:paraId="5C2D2544">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人员配备</w:t>
            </w:r>
          </w:p>
          <w:p w14:paraId="74027B6E">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w:t>
            </w:r>
            <w:r>
              <w:rPr>
                <w:rFonts w:hint="eastAsia" w:ascii="宋体" w:hAnsi="宋体" w:eastAsia="宋体" w:cs="宋体"/>
                <w:snapToGrid/>
                <w:color w:val="auto"/>
                <w:kern w:val="0"/>
                <w:sz w:val="21"/>
                <w:szCs w:val="21"/>
                <w:highlight w:val="none"/>
                <w:lang w:eastAsia="zh-CN"/>
              </w:rPr>
              <w:t>分）</w:t>
            </w:r>
          </w:p>
        </w:tc>
        <w:tc>
          <w:tcPr>
            <w:tcW w:w="6999" w:type="dxa"/>
            <w:vAlign w:val="top"/>
          </w:tcPr>
          <w:p w14:paraId="3201107E">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供应商应详细描述针对本项目拟提供的组织结构、配送人员等，根据满足程度得[</w:t>
            </w:r>
            <w:r>
              <w:rPr>
                <w:rFonts w:hint="eastAsia" w:ascii="宋体" w:hAnsi="宋体" w:eastAsia="宋体"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]分，未提供不得分。</w:t>
            </w:r>
          </w:p>
          <w:p w14:paraId="561773A0">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提供对相关人员的岗前培训方案（包括但不限于：专业知识培训、言行规范、防止投毒事件发生的方案等），根据响应情况综合赋分[0-3]分</w:t>
            </w:r>
          </w:p>
          <w:p w14:paraId="70A975C2">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注：投标文件提供的所有服务人员（包括配送人员）须有效的健康证或近一年内合格的体检报告复印件。</w:t>
            </w:r>
          </w:p>
        </w:tc>
      </w:tr>
      <w:tr w14:paraId="492CB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4" w:hRule="atLeast"/>
        </w:trPr>
        <w:tc>
          <w:tcPr>
            <w:tcW w:w="1136" w:type="dxa"/>
            <w:vMerge w:val="continue"/>
            <w:tcBorders>
              <w:top w:val="nil"/>
            </w:tcBorders>
            <w:vAlign w:val="center"/>
          </w:tcPr>
          <w:p w14:paraId="0E63A764">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p>
        </w:tc>
        <w:tc>
          <w:tcPr>
            <w:tcW w:w="1199" w:type="dxa"/>
            <w:vAlign w:val="center"/>
          </w:tcPr>
          <w:p w14:paraId="507111CE">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p>
          <w:p w14:paraId="758F258B">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应急预案及服务承诺</w:t>
            </w:r>
          </w:p>
          <w:p w14:paraId="614E0920">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9分</w:t>
            </w:r>
            <w:r>
              <w:rPr>
                <w:rFonts w:hint="eastAsia" w:ascii="宋体" w:hAnsi="宋体" w:eastAsia="宋体" w:cs="宋体"/>
                <w:snapToGrid/>
                <w:color w:val="auto"/>
                <w:kern w:val="0"/>
                <w:sz w:val="21"/>
                <w:szCs w:val="21"/>
                <w:highlight w:val="none"/>
                <w:lang w:eastAsia="zh-CN"/>
              </w:rPr>
              <w:t>）</w:t>
            </w:r>
          </w:p>
        </w:tc>
        <w:tc>
          <w:tcPr>
            <w:tcW w:w="6999" w:type="dxa"/>
            <w:vAlign w:val="top"/>
          </w:tcPr>
          <w:p w14:paraId="21447155">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1.针对可预见的突发状况（极端天气、突发食品安全、疫情期间等）制定相应的应急预案，应急预案要求方案合理、可行且能够 有效控制和处理突发性事件及其他针对本项目的合理化建议。根据其响应程度计[0-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分]。</w:t>
            </w:r>
          </w:p>
          <w:p w14:paraId="534DB428">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2.提供食品保鲜承诺、安全保证承诺，出现质量问题退换货承诺等，根据其响应程度计[0-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分]。</w:t>
            </w:r>
          </w:p>
          <w:p w14:paraId="0A0BBD38">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3.针对本项目及采购人实际需求提供详细具体可行的售后服务措 施承诺，组建专业的售后服务团队，并提供相关证明材料。根据其响应程度计[0-</w:t>
            </w: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eastAsia="zh-CN"/>
              </w:rPr>
              <w:t xml:space="preserve"> 分]。</w:t>
            </w:r>
          </w:p>
        </w:tc>
      </w:tr>
      <w:tr w14:paraId="22077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36" w:type="dxa"/>
            <w:vAlign w:val="center"/>
          </w:tcPr>
          <w:p w14:paraId="14D7D568">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业绩</w:t>
            </w:r>
          </w:p>
          <w:p w14:paraId="555E4796">
            <w:pPr>
              <w:widowControl w:val="0"/>
              <w:kinsoku/>
              <w:autoSpaceDE/>
              <w:autoSpaceDN/>
              <w:adjustRightInd/>
              <w:snapToGrid/>
              <w:spacing w:line="500" w:lineRule="exact"/>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snapToGrid/>
                <w:color w:val="auto"/>
                <w:kern w:val="0"/>
                <w:sz w:val="21"/>
                <w:szCs w:val="21"/>
                <w:highlight w:val="none"/>
                <w:lang w:val="en-US" w:eastAsia="zh-CN"/>
              </w:rPr>
              <w:t>5分</w:t>
            </w:r>
            <w:r>
              <w:rPr>
                <w:rFonts w:hint="eastAsia" w:ascii="宋体" w:hAnsi="宋体" w:eastAsia="宋体" w:cs="宋体"/>
                <w:snapToGrid/>
                <w:color w:val="auto"/>
                <w:kern w:val="0"/>
                <w:sz w:val="21"/>
                <w:szCs w:val="21"/>
                <w:highlight w:val="none"/>
                <w:lang w:eastAsia="zh-CN"/>
              </w:rPr>
              <w:t>）</w:t>
            </w:r>
          </w:p>
        </w:tc>
        <w:tc>
          <w:tcPr>
            <w:tcW w:w="1199" w:type="dxa"/>
            <w:vAlign w:val="center"/>
          </w:tcPr>
          <w:p w14:paraId="6711B849">
            <w:pPr>
              <w:widowControl w:val="0"/>
              <w:kinsoku/>
              <w:autoSpaceDE/>
              <w:autoSpaceDN/>
              <w:adjustRightInd/>
              <w:snapToGrid/>
              <w:spacing w:line="500" w:lineRule="exact"/>
              <w:ind w:firstLine="420" w:firstLineChars="200"/>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5分</w:t>
            </w:r>
          </w:p>
        </w:tc>
        <w:tc>
          <w:tcPr>
            <w:tcW w:w="6999" w:type="dxa"/>
            <w:vAlign w:val="top"/>
          </w:tcPr>
          <w:p w14:paraId="40334618">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提供投标供应商近三年（202</w:t>
            </w:r>
            <w:r>
              <w:rPr>
                <w:rFonts w:hint="eastAsia" w:ascii="宋体" w:hAnsi="宋体" w:eastAsia="宋体" w:cs="宋体"/>
                <w:snapToGrid/>
                <w:color w:val="auto"/>
                <w:kern w:val="0"/>
                <w:sz w:val="21"/>
                <w:szCs w:val="21"/>
                <w:highlight w:val="none"/>
                <w:lang w:val="en-US" w:eastAsia="zh-CN"/>
              </w:rPr>
              <w:t>2</w:t>
            </w:r>
            <w:r>
              <w:rPr>
                <w:rFonts w:hint="eastAsia" w:ascii="宋体" w:hAnsi="宋体" w:eastAsia="宋体" w:cs="宋体"/>
                <w:snapToGrid/>
                <w:color w:val="auto"/>
                <w:kern w:val="0"/>
                <w:sz w:val="21"/>
                <w:szCs w:val="21"/>
                <w:highlight w:val="none"/>
                <w:lang w:eastAsia="zh-CN"/>
              </w:rPr>
              <w:t>年1月1日至今）类似项目业绩，</w:t>
            </w:r>
          </w:p>
          <w:p w14:paraId="488AB673">
            <w:pPr>
              <w:widowControl w:val="0"/>
              <w:kinsoku/>
              <w:autoSpaceDE/>
              <w:autoSpaceDN/>
              <w:adjustRightInd/>
              <w:snapToGrid/>
              <w:spacing w:line="500" w:lineRule="exact"/>
              <w:ind w:firstLine="420" w:firstLineChars="200"/>
              <w:jc w:val="both"/>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每份计1分，最高得5分。（提供合同复印件加盖电子公章）</w:t>
            </w:r>
          </w:p>
        </w:tc>
      </w:tr>
    </w:tbl>
    <w:p w14:paraId="3470834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备注：以上评审项，缺项不得分。</w:t>
      </w:r>
    </w:p>
    <w:p w14:paraId="2DBB7D17">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2" w:name="_Toc16389"/>
      <w:r>
        <w:rPr>
          <w:rFonts w:hint="eastAsia" w:ascii="宋体" w:hAnsi="宋体" w:eastAsia="宋体" w:cs="宋体"/>
          <w:snapToGrid/>
          <w:color w:val="auto"/>
          <w:kern w:val="0"/>
          <w:sz w:val="24"/>
          <w:szCs w:val="24"/>
          <w:highlight w:val="none"/>
          <w:lang w:eastAsia="zh-CN"/>
        </w:rPr>
        <w:t>2.3 无效投标的认定</w:t>
      </w:r>
      <w:bookmarkEnd w:id="92"/>
    </w:p>
    <w:p w14:paraId="457280E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在评标过程中，出现下列情形之一的，投标无效：</w:t>
      </w:r>
    </w:p>
    <w:p w14:paraId="7541DA0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（1）投标文件未按照招标文件要求签署、盖章的；</w:t>
      </w:r>
    </w:p>
    <w:p w14:paraId="42EAF87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（2）投标文件未按照招标文件规定的格式要求编制的；</w:t>
      </w:r>
    </w:p>
    <w:p w14:paraId="75F0C08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（3）不具备招标文件中规定的资格要求的；</w:t>
      </w:r>
    </w:p>
    <w:p w14:paraId="0A6B015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（4）投标报价超过了招标文件中规定的预算金额或者最高限价的；</w:t>
      </w:r>
    </w:p>
    <w:p w14:paraId="67D510F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（5）投标内容出现漏项或数量与要求不符的；</w:t>
      </w:r>
    </w:p>
    <w:p w14:paraId="288A528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（6）投标有效期、服务期限、质保期、售后服务等商务条款不能满足招标文件要求的；</w:t>
      </w:r>
    </w:p>
    <w:p w14:paraId="0523B44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（7）投标文件中附有采购人不能接受的附加条件的；</w:t>
      </w:r>
    </w:p>
    <w:p w14:paraId="574AD23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（8）投标文件的关键内容字迹模糊和无法辨认的；</w:t>
      </w:r>
    </w:p>
    <w:p w14:paraId="29E9255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（9）法律法规和招标文件规定的其他情形的。</w:t>
      </w:r>
    </w:p>
    <w:p w14:paraId="4B1AE776">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93" w:name="_Toc6313"/>
      <w:r>
        <w:rPr>
          <w:rFonts w:hint="eastAsia" w:ascii="宋体" w:hAnsi="宋体" w:eastAsia="宋体" w:cs="宋体"/>
          <w:snapToGrid/>
          <w:color w:val="auto"/>
          <w:kern w:val="0"/>
          <w:sz w:val="24"/>
          <w:szCs w:val="24"/>
          <w:highlight w:val="none"/>
          <w:lang w:eastAsia="zh-CN"/>
        </w:rPr>
        <w:t>2.4 特殊情况的处理</w:t>
      </w:r>
      <w:bookmarkEnd w:id="93"/>
    </w:p>
    <w:p w14:paraId="221AA6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2.4.1 投标文件中如果出现计算错误，可按以下原则进行修正：</w:t>
      </w:r>
    </w:p>
    <w:p w14:paraId="28038A4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（1）投标文件中的大写金额与小写金额不一致的，以大写金额为准；</w:t>
      </w:r>
    </w:p>
    <w:p w14:paraId="01D7B25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（2）投标文件中的总价金额与按单价计算的汇总金额不一致的，以单价计算的汇总金额为准；</w:t>
      </w:r>
    </w:p>
    <w:p w14:paraId="3EF6458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（3）投标文件中的单价金额有明显小数点错误的，以总价为准，并修改单价；</w:t>
      </w:r>
    </w:p>
    <w:p w14:paraId="1CADB31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（4）投标文件中有关分项表内容与“开标一览表 ”不一致的，以“开标一览表”为准；</w:t>
      </w:r>
    </w:p>
    <w:p w14:paraId="640583F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（5）投标文件中图表与文字表述不一致的，以文字表述为准；</w:t>
      </w:r>
    </w:p>
    <w:p w14:paraId="07D40C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（6）投标文件正本与副本不一致的，以正本为准；</w:t>
      </w:r>
    </w:p>
    <w:p w14:paraId="7577EEE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（7）对不同文字文本投标文件的解释发生异议的，以中文文本为准。</w:t>
      </w:r>
    </w:p>
    <w:p w14:paraId="0EA9B09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按上述修正错误的方法调整的投标报价应对投标供应商具有约束力。如果投标供应商不接受修正后的价格，其投标将被拒绝。</w:t>
      </w:r>
    </w:p>
    <w:p w14:paraId="7E3C8E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2.4.2 投标文件中，若某项有不合理报价（或零报价、漏报价）的，经评标委员会评审后，此项得分为零，不参与投标报价分值的计算。</w:t>
      </w:r>
    </w:p>
    <w:p w14:paraId="42FE417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2.4.3 评标委员会成员打分超过得分界限或未按本办法赋分时，该评标委员会成员的打分，按废票处理。</w:t>
      </w:r>
    </w:p>
    <w:p w14:paraId="0BC0618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2.4.4 评标过程中，各种数字的计算结果，均保留两位小数，第三位“ 四舍五入”，但计算百分数时应精确到千分位，万分位“ 四舍五入 ”。</w:t>
      </w:r>
    </w:p>
    <w:p w14:paraId="3CEAA55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2.4.5 评标过程中，若出现本评标办法以外的特殊情况时，将暂停评标，待评标委员会商榷后，再进行评定。</w:t>
      </w:r>
    </w:p>
    <w:p w14:paraId="59ADBED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2.4.6 评标报告签署后，采购人或者采购代理机构发现存在本章第 1.5.2 条款情形之一的，应当组织原评标委员会进行重新评审，重新评审改变中标结果的，书面报告本级财政部门。</w:t>
      </w:r>
    </w:p>
    <w:p w14:paraId="1C52BE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投标供应商对本章第 1.5.2 条（1）情形提出质疑的，采购代理机构应当组织原评标委员会进行重新评审，重新评审改变中标结果的，应当书面报告本级财政部门。</w:t>
      </w:r>
    </w:p>
    <w:p w14:paraId="5649E2F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2.4.9 评标争议处理原则</w:t>
      </w:r>
    </w:p>
    <w:p w14:paraId="2EC87BF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评标委员会在评审过程中，对投标文件符合性审查、对投标供应商投标文件做无效投标处理及其他需要共同认定的事项存在争议的，应当以少数服从多数的原则 做出结论，但不得违反法律法规和招标文件的规定。有不同意见的评标委员会成员 认为认定过程和结果不符合法律法规或者招标文件规定的，应当及时向采购人书面反映，采购人收到书面反映后，应当及时向同级财政部门报告依法处理。</w:t>
      </w:r>
    </w:p>
    <w:p w14:paraId="363ADA5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42A04BD">
      <w:pPr>
        <w:rPr>
          <w:rFonts w:hint="eastAsia" w:ascii="宋体" w:hAnsi="宋体" w:eastAsia="宋体" w:cs="宋体"/>
          <w:color w:val="auto"/>
          <w:highlight w:val="none"/>
          <w:lang w:eastAsia="zh-CN"/>
        </w:rPr>
      </w:pPr>
      <w:bookmarkStart w:id="94" w:name="_Toc13571"/>
      <w:r>
        <w:rPr>
          <w:rFonts w:hint="eastAsia" w:ascii="宋体" w:hAnsi="宋体" w:eastAsia="宋体" w:cs="宋体"/>
          <w:color w:val="auto"/>
          <w:highlight w:val="none"/>
          <w:lang w:eastAsia="zh-CN"/>
        </w:rPr>
        <w:br w:type="page"/>
      </w:r>
    </w:p>
    <w:p w14:paraId="4C7F0448">
      <w:pPr>
        <w:pStyle w:val="6"/>
        <w:bidi w:val="0"/>
        <w:jc w:val="center"/>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第四章 采购内容</w:t>
      </w:r>
      <w:bookmarkEnd w:id="94"/>
    </w:p>
    <w:p w14:paraId="4FCD62E0">
      <w:pPr>
        <w:widowControl/>
        <w:rPr>
          <w:rFonts w:hint="eastAsia" w:ascii="宋体" w:hAnsi="宋体" w:cs="宋体"/>
          <w:b/>
          <w:bCs/>
          <w:color w:val="auto"/>
          <w:kern w:val="0"/>
          <w:sz w:val="24"/>
          <w:highlight w:val="none"/>
          <w:lang w:eastAsia="zh-CN"/>
        </w:rPr>
      </w:pPr>
      <w:bookmarkStart w:id="95" w:name="_Toc11991"/>
      <w:r>
        <w:rPr>
          <w:rFonts w:hint="eastAsia" w:ascii="宋体" w:hAnsi="宋体" w:cs="宋体"/>
          <w:b/>
          <w:bCs/>
          <w:color w:val="auto"/>
          <w:kern w:val="0"/>
          <w:sz w:val="24"/>
          <w:highlight w:val="none"/>
          <w:lang w:eastAsia="zh-CN"/>
        </w:rPr>
        <w:t>一、202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年泾河新城营养改善计划统计表</w:t>
      </w:r>
      <w:bookmarkEnd w:id="95"/>
    </w:p>
    <w:p w14:paraId="693498A7">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实施西咸新区泾河新城2025年营养改善计划项目，按照每生每天5元</w:t>
      </w:r>
      <w:r>
        <w:rPr>
          <w:rFonts w:hint="eastAsia" w:ascii="宋体" w:hAnsi="宋体" w:eastAsia="宋体" w:cs="宋体"/>
          <w:snapToGrid/>
          <w:color w:val="auto"/>
          <w:kern w:val="0"/>
          <w:sz w:val="24"/>
          <w:szCs w:val="24"/>
          <w:highlight w:val="none"/>
          <w:lang w:val="en-US" w:eastAsia="zh-CN"/>
        </w:rPr>
        <w:t>+X元</w:t>
      </w:r>
      <w:r>
        <w:rPr>
          <w:rFonts w:hint="eastAsia" w:ascii="宋体" w:hAnsi="宋体" w:eastAsia="宋体" w:cs="宋体"/>
          <w:snapToGrid/>
          <w:color w:val="auto"/>
          <w:kern w:val="0"/>
          <w:sz w:val="24"/>
          <w:szCs w:val="24"/>
          <w:highlight w:val="none"/>
          <w:lang w:eastAsia="zh-CN"/>
        </w:rPr>
        <w:t>标准，全年按200天计算。</w:t>
      </w:r>
      <w:r>
        <w:rPr>
          <w:rFonts w:hint="eastAsia" w:ascii="宋体" w:hAnsi="宋体" w:eastAsia="宋体" w:cs="宋体"/>
          <w:snapToGrid/>
          <w:color w:val="auto"/>
          <w:kern w:val="0"/>
          <w:sz w:val="24"/>
          <w:szCs w:val="24"/>
          <w:highlight w:val="none"/>
          <w:lang w:val="en-US" w:eastAsia="zh-CN"/>
        </w:rPr>
        <w:t>本次采购为午餐食材采购。</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3788"/>
        <w:gridCol w:w="1937"/>
        <w:gridCol w:w="2167"/>
      </w:tblGrid>
      <w:tr w14:paraId="25E8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1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F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学校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人数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97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供应天数</w:t>
            </w:r>
          </w:p>
        </w:tc>
      </w:tr>
      <w:tr w14:paraId="08F9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2B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621303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永乐镇中学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E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599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D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7A29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6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2</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FC2AA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高庄中学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C5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554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9B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4128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83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3</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5971A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F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1742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2C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082C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D4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4</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AE2D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永乐公办小学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D8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307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53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188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B4F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5</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13B8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永丰学校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9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157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08B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E89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9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6</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71737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双赵小学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71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B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6966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1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7</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B0B9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永乐中心小学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2A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C9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39B7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E32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8</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38DE9E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北流荣华光彩学校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9D4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55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B79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9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9</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236C8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泾河第一小学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27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2296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5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26B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EC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2A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社军小学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D2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D2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728B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63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11</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70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泾河第四小学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00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1139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96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73F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022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12</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6DEFB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高庄小学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4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5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2F4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C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13</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1B303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木匠张小学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2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473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6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38175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93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14</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61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泾河第二学校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3A3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2845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CE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514B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676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15</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709163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泾河第三学校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FB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1284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4E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00A9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082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16</w:t>
            </w:r>
          </w:p>
        </w:tc>
        <w:tc>
          <w:tcPr>
            <w:tcW w:w="1631" w:type="dxa"/>
            <w:tcBorders>
              <w:top w:val="single" w:color="000000" w:sz="4" w:space="0"/>
              <w:left w:val="single" w:color="000000" w:sz="4" w:space="0"/>
              <w:bottom w:val="nil"/>
              <w:right w:val="single" w:color="000000" w:sz="4" w:space="0"/>
            </w:tcBorders>
            <w:shd w:val="clear" w:color="auto" w:fill="FFFFFF"/>
            <w:vAlign w:val="center"/>
          </w:tcPr>
          <w:p w14:paraId="435143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泾河瀛洲小学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62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661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1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2F50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9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17</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9E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泾河第一中学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5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1830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96D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2F43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31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18</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89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泾河第六学校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30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263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B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r w14:paraId="7D92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3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19</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E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泾河第七小学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6E5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164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E68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snapToGrid w:val="0"/>
                <w:color w:val="auto"/>
                <w:kern w:val="0"/>
                <w:sz w:val="20"/>
                <w:szCs w:val="20"/>
                <w:highlight w:val="none"/>
                <w:u w:val="none"/>
                <w:lang w:val="en-US" w:eastAsia="zh-CN" w:bidi="ar"/>
              </w:rPr>
              <w:t xml:space="preserve">200 </w:t>
            </w:r>
          </w:p>
        </w:tc>
      </w:tr>
    </w:tbl>
    <w:p w14:paraId="07D4E280">
      <w:pPr>
        <w:keepNext/>
        <w:keepLines/>
        <w:jc w:val="left"/>
        <w:outlineLvl w:val="0"/>
        <w:rPr>
          <w:rFonts w:hint="eastAsia" w:ascii="宋体" w:hAnsi="宋体" w:cs="宋体"/>
          <w:b/>
          <w:color w:val="auto"/>
          <w:kern w:val="44"/>
          <w:sz w:val="24"/>
          <w:highlight w:val="none"/>
        </w:rPr>
      </w:pPr>
    </w:p>
    <w:p w14:paraId="23D4B775">
      <w:pPr>
        <w:keepNext/>
        <w:keepLines/>
        <w:numPr>
          <w:ilvl w:val="0"/>
          <w:numId w:val="3"/>
        </w:numPr>
        <w:ind w:left="120" w:leftChars="0" w:firstLine="0" w:firstLineChars="0"/>
        <w:jc w:val="left"/>
        <w:outlineLvl w:val="0"/>
        <w:rPr>
          <w:rFonts w:hint="eastAsia" w:ascii="宋体" w:hAnsi="宋体" w:eastAsia="宋体" w:cs="宋体"/>
          <w:b/>
          <w:color w:val="auto"/>
          <w:kern w:val="44"/>
          <w:sz w:val="24"/>
          <w:highlight w:val="none"/>
          <w:lang w:val="en-US" w:eastAsia="zh-CN"/>
        </w:rPr>
      </w:pPr>
      <w:r>
        <w:rPr>
          <w:rFonts w:hint="eastAsia" w:ascii="宋体" w:hAnsi="宋体" w:eastAsia="宋体" w:cs="宋体"/>
          <w:b/>
          <w:color w:val="auto"/>
          <w:kern w:val="44"/>
          <w:sz w:val="24"/>
          <w:highlight w:val="none"/>
          <w:lang w:val="en-US" w:eastAsia="zh-CN"/>
        </w:rPr>
        <w:t>西咸新区泾河新城2025年营养改善计划项目学校食堂大宗原料数量及参数表</w:t>
      </w:r>
    </w:p>
    <w:p w14:paraId="6C9F03C5">
      <w:pPr>
        <w:pStyle w:val="8"/>
        <w:numPr>
          <w:ilvl w:val="0"/>
          <w:numId w:val="0"/>
        </w:numPr>
        <w:ind w:left="120" w:leftChars="0"/>
        <w:jc w:val="center"/>
        <w:rPr>
          <w:rFonts w:hint="default"/>
          <w:color w:val="auto"/>
          <w:highlight w:val="none"/>
          <w:lang w:val="en-US" w:eastAsia="zh-CN"/>
        </w:rPr>
      </w:pPr>
      <w:r>
        <w:rPr>
          <w:rFonts w:hint="default"/>
          <w:color w:val="auto"/>
          <w:highlight w:val="none"/>
          <w:lang w:val="en-US" w:eastAsia="zh-CN"/>
        </w:rPr>
        <w:t>（此价格仅为参考价）</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4441"/>
        <w:gridCol w:w="1602"/>
        <w:gridCol w:w="1566"/>
      </w:tblGrid>
      <w:tr w14:paraId="0902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A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4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品种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D7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6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单价</w:t>
            </w:r>
          </w:p>
        </w:tc>
      </w:tr>
      <w:tr w14:paraId="2657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30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C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小麦精制粉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09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120.00 </w:t>
            </w:r>
          </w:p>
        </w:tc>
      </w:tr>
      <w:tr w14:paraId="3CE3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4E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一级梗米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7F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4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155.00 </w:t>
            </w:r>
          </w:p>
        </w:tc>
      </w:tr>
      <w:tr w14:paraId="6C19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85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4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长江米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14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4.84 </w:t>
            </w:r>
          </w:p>
        </w:tc>
      </w:tr>
      <w:tr w14:paraId="0D06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CC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0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菜籽油（非转基因一级压榨油）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7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16.4L/桶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2B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225.00 </w:t>
            </w:r>
          </w:p>
        </w:tc>
      </w:tr>
      <w:tr w14:paraId="72EC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7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1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大豆油（非转基因一级）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10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16.4L/桶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210.00 </w:t>
            </w:r>
          </w:p>
        </w:tc>
      </w:tr>
      <w:tr w14:paraId="58FB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5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6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7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17.55 </w:t>
            </w:r>
          </w:p>
        </w:tc>
      </w:tr>
      <w:tr w14:paraId="628E0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77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7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学生纯奶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200ml/盒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D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2.60 </w:t>
            </w:r>
          </w:p>
        </w:tc>
      </w:tr>
      <w:tr w14:paraId="3639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F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0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猪后腿肉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0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9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44.20 </w:t>
            </w:r>
          </w:p>
        </w:tc>
      </w:tr>
      <w:tr w14:paraId="1D1B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8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A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五花肉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EB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68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40.30 </w:t>
            </w:r>
          </w:p>
        </w:tc>
      </w:tr>
      <w:tr w14:paraId="133F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6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2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88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84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21.84</w:t>
            </w:r>
          </w:p>
        </w:tc>
      </w:tr>
      <w:tr w14:paraId="7200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A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鸡排腿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5F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C0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21.84</w:t>
            </w:r>
          </w:p>
        </w:tc>
      </w:tr>
      <w:tr w14:paraId="5947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1E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0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28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33.2</w:t>
            </w:r>
          </w:p>
        </w:tc>
      </w:tr>
      <w:tr w14:paraId="42E0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4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2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鸡翅根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7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C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w:t>
            </w:r>
          </w:p>
        </w:tc>
      </w:tr>
      <w:tr w14:paraId="7096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9A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A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7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0F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r>
      <w:tr w14:paraId="5B3A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B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C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F3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F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r>
      <w:tr w14:paraId="0746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F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9E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4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C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37.7</w:t>
            </w:r>
          </w:p>
        </w:tc>
      </w:tr>
      <w:tr w14:paraId="7927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1D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肉馅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8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37.7</w:t>
            </w:r>
          </w:p>
        </w:tc>
      </w:tr>
      <w:tr w14:paraId="5D7E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9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7B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精排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0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9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59.8</w:t>
            </w:r>
          </w:p>
        </w:tc>
      </w:tr>
      <w:tr w14:paraId="4DE0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6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30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排骨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6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46.8</w:t>
            </w:r>
          </w:p>
        </w:tc>
      </w:tr>
      <w:tr w14:paraId="6782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3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五花肉片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EB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E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r>
      <w:tr w14:paraId="7AD9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1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熟牛肉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F6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4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208</w:t>
            </w:r>
          </w:p>
        </w:tc>
      </w:tr>
      <w:tr w14:paraId="7D67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2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熟猪肝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8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r>
      <w:tr w14:paraId="0D7C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E9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6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68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r>
      <w:tr w14:paraId="1AF6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B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8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猪蹄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A0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A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r>
      <w:tr w14:paraId="5B9F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55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4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7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4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15.6</w:t>
            </w:r>
          </w:p>
        </w:tc>
      </w:tr>
      <w:tr w14:paraId="71DC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3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4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7B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8C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r>
      <w:tr w14:paraId="5117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E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2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新洋芋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5A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A4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r>
      <w:tr w14:paraId="101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F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71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 </w:t>
            </w:r>
          </w:p>
        </w:tc>
      </w:tr>
      <w:tr w14:paraId="3276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4E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DB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5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7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3.38 </w:t>
            </w:r>
          </w:p>
        </w:tc>
      </w:tr>
      <w:tr w14:paraId="0F01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D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C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r>
      <w:tr w14:paraId="3A1F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3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A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洋葱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0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 </w:t>
            </w:r>
          </w:p>
        </w:tc>
      </w:tr>
      <w:tr w14:paraId="4749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0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1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FB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4.35 </w:t>
            </w:r>
          </w:p>
        </w:tc>
      </w:tr>
      <w:tr w14:paraId="7A46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C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新莲花白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99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2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 </w:t>
            </w:r>
          </w:p>
        </w:tc>
      </w:tr>
      <w:tr w14:paraId="03F0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0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87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0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1A89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D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37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C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B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r>
      <w:tr w14:paraId="56FF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9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5.98 </w:t>
            </w:r>
          </w:p>
        </w:tc>
      </w:tr>
      <w:tr w14:paraId="22C3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9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0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1929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EA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7B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9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r>
      <w:tr w14:paraId="5D19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1B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r>
      <w:tr w14:paraId="5E81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09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0D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2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4A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 </w:t>
            </w:r>
          </w:p>
        </w:tc>
      </w:tr>
      <w:tr w14:paraId="1D49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F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7F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3.64 </w:t>
            </w:r>
          </w:p>
        </w:tc>
      </w:tr>
      <w:tr w14:paraId="1B20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F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88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4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C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5DBE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5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B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南瓜(牛腿瓜）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64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3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3603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7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茄子（园/牛心）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A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r>
      <w:tr w14:paraId="33BA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0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0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72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r>
      <w:tr w14:paraId="5B8A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7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0D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F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A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r>
      <w:tr w14:paraId="2D3D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3F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9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20.80 </w:t>
            </w:r>
          </w:p>
        </w:tc>
      </w:tr>
      <w:tr w14:paraId="1B64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4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9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9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8.58 </w:t>
            </w:r>
          </w:p>
        </w:tc>
      </w:tr>
      <w:tr w14:paraId="7EEB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3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D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5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r>
      <w:tr w14:paraId="33FB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61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F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松菜花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3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5.98 </w:t>
            </w:r>
          </w:p>
        </w:tc>
      </w:tr>
      <w:tr w14:paraId="760F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F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2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E2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E4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r>
      <w:tr w14:paraId="069D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9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蒜薹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1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7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r>
      <w:tr w14:paraId="3D1F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F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3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2.08 </w:t>
            </w:r>
          </w:p>
        </w:tc>
      </w:tr>
      <w:tr w14:paraId="3A1A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7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B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5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68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9.10 </w:t>
            </w:r>
          </w:p>
        </w:tc>
      </w:tr>
      <w:tr w14:paraId="0F70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5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4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莲菜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9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F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0AEB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9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B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2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r>
      <w:tr w14:paraId="6CB9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1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8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E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15.34 </w:t>
            </w:r>
          </w:p>
        </w:tc>
      </w:tr>
      <w:tr w14:paraId="649F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A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笋瓜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D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E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r>
      <w:tr w14:paraId="07CE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A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F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28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4E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8.32 </w:t>
            </w:r>
          </w:p>
        </w:tc>
      </w:tr>
      <w:tr w14:paraId="4F42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0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7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6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8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8.32 </w:t>
            </w:r>
          </w:p>
        </w:tc>
      </w:tr>
      <w:tr w14:paraId="1175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B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8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贝贝南瓜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D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D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2B5E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B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AE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B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0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r>
      <w:tr w14:paraId="56D3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F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2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r>
      <w:tr w14:paraId="203B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7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口蘑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FB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53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28.60 </w:t>
            </w:r>
          </w:p>
        </w:tc>
      </w:tr>
      <w:tr w14:paraId="26D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B4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A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8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C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r>
      <w:tr w14:paraId="4981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C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D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5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77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7.28 </w:t>
            </w:r>
          </w:p>
        </w:tc>
      </w:tr>
      <w:tr w14:paraId="3A638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1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8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F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6.97 </w:t>
            </w:r>
          </w:p>
        </w:tc>
      </w:tr>
      <w:tr w14:paraId="1FCA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7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0D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D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r>
      <w:tr w14:paraId="0C62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21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B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3.90 </w:t>
            </w:r>
          </w:p>
        </w:tc>
      </w:tr>
      <w:tr w14:paraId="271E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C0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0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0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6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4.68 </w:t>
            </w:r>
          </w:p>
        </w:tc>
      </w:tr>
      <w:tr w14:paraId="09AD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8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0F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扁豆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02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r>
      <w:tr w14:paraId="3756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F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2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3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 </w:t>
            </w:r>
          </w:p>
        </w:tc>
      </w:tr>
      <w:tr w14:paraId="086E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D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3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8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29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r>
      <w:tr w14:paraId="7EFD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9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EB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白玉菇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1D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D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8.84 </w:t>
            </w:r>
          </w:p>
        </w:tc>
      </w:tr>
      <w:tr w14:paraId="0083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32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A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海鲜菇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A2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C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10.40 </w:t>
            </w:r>
          </w:p>
        </w:tc>
      </w:tr>
      <w:tr w14:paraId="5D9A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3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BE4">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snapToGrid w:val="0"/>
                <w:color w:val="auto"/>
                <w:kern w:val="0"/>
                <w:sz w:val="24"/>
                <w:szCs w:val="24"/>
                <w:highlight w:val="none"/>
                <w:u w:val="none"/>
                <w:lang w:val="en-US" w:eastAsia="zh-CN" w:bidi="ar"/>
              </w:rPr>
              <w:t>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2C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1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r>
      <w:tr w14:paraId="2113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C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729">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snapToGrid w:val="0"/>
                <w:color w:val="auto"/>
                <w:kern w:val="0"/>
                <w:sz w:val="24"/>
                <w:szCs w:val="24"/>
                <w:highlight w:val="none"/>
                <w:u w:val="none"/>
                <w:lang w:val="en-US" w:eastAsia="zh-CN" w:bidi="ar"/>
              </w:rPr>
              <w:t>豆腐干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7E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10.40 </w:t>
            </w:r>
          </w:p>
        </w:tc>
      </w:tr>
      <w:tr w14:paraId="4B98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0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1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A2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9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r>
      <w:tr w14:paraId="45C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17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r>
      <w:tr w14:paraId="3935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ED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AC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0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r>
      <w:tr w14:paraId="358E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6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5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千叶豆腐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12.35 </w:t>
            </w:r>
          </w:p>
        </w:tc>
      </w:tr>
      <w:tr w14:paraId="5C85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C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86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FB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5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31.20 </w:t>
            </w:r>
          </w:p>
        </w:tc>
      </w:tr>
      <w:tr w14:paraId="5A5D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F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D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1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51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11.70 </w:t>
            </w:r>
          </w:p>
        </w:tc>
      </w:tr>
      <w:tr w14:paraId="6449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23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B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34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7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0.78 </w:t>
            </w:r>
          </w:p>
        </w:tc>
      </w:tr>
      <w:tr w14:paraId="6239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4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77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虾仁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D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70.20 </w:t>
            </w:r>
          </w:p>
        </w:tc>
      </w:tr>
      <w:tr w14:paraId="18DD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E8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3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龙利鱼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A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32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41.60 </w:t>
            </w:r>
          </w:p>
        </w:tc>
      </w:tr>
      <w:tr w14:paraId="6C46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7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8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92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84.00 </w:t>
            </w:r>
          </w:p>
        </w:tc>
      </w:tr>
      <w:tr w14:paraId="7C45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5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7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400g/包             50小包/每袋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D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1.76 </w:t>
            </w:r>
          </w:p>
        </w:tc>
      </w:tr>
      <w:tr w14:paraId="27C4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C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1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10kg/桶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B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49.40 </w:t>
            </w:r>
          </w:p>
        </w:tc>
      </w:tr>
      <w:tr w14:paraId="490B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2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酱汁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3L/桶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B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r>
      <w:tr w14:paraId="49AE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B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B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E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900g/袋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A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30.42 </w:t>
            </w:r>
          </w:p>
        </w:tc>
      </w:tr>
      <w:tr w14:paraId="05DC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48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D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十三香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3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227g/包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A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18.85 </w:t>
            </w:r>
          </w:p>
        </w:tc>
      </w:tr>
      <w:tr w14:paraId="4CB9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8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B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孜然粉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42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45.5</w:t>
            </w:r>
          </w:p>
        </w:tc>
      </w:tr>
      <w:tr w14:paraId="2B66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5F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胡椒粉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6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454g/包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23.40 </w:t>
            </w:r>
          </w:p>
        </w:tc>
      </w:tr>
      <w:tr w14:paraId="7172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B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红油豆瓣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6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6kg/桶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40.95 </w:t>
            </w:r>
          </w:p>
        </w:tc>
      </w:tr>
      <w:tr w14:paraId="4EC8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02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番茄酱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DF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850g/桶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0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11.44 </w:t>
            </w:r>
          </w:p>
        </w:tc>
      </w:tr>
      <w:tr w14:paraId="52E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F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0C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料酒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5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76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 </w:t>
            </w:r>
          </w:p>
        </w:tc>
      </w:tr>
      <w:tr w14:paraId="1163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7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A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豆豉酱（知名品牌）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4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13.46 </w:t>
            </w:r>
          </w:p>
        </w:tc>
      </w:tr>
      <w:tr w14:paraId="6332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6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6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八角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68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E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r>
      <w:tr w14:paraId="7DFC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A7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1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5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D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16.9</w:t>
            </w:r>
          </w:p>
        </w:tc>
      </w:tr>
      <w:tr w14:paraId="2016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0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桂皮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A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DB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18.2</w:t>
            </w:r>
          </w:p>
        </w:tc>
      </w:tr>
      <w:tr w14:paraId="2D0B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A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7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花椒粒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9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41.6</w:t>
            </w:r>
          </w:p>
        </w:tc>
      </w:tr>
      <w:tr w14:paraId="6A4B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D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2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甜面酱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1.95 </w:t>
            </w:r>
          </w:p>
        </w:tc>
      </w:tr>
      <w:tr w14:paraId="1C11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6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3F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B2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C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5.85</w:t>
            </w:r>
          </w:p>
        </w:tc>
      </w:tr>
      <w:tr w14:paraId="49D5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6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6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辣面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D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8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r>
      <w:tr w14:paraId="1DDC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DC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C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干辣椒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07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31.2</w:t>
            </w:r>
          </w:p>
        </w:tc>
      </w:tr>
      <w:tr w14:paraId="358D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0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2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八宝粥料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D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2B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r>
      <w:tr w14:paraId="0959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C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酵母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B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8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28.60 </w:t>
            </w:r>
          </w:p>
        </w:tc>
      </w:tr>
      <w:tr w14:paraId="096B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8F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F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火锅料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4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r>
      <w:tr w14:paraId="6E43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D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D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碱面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8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250克/袋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4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3.25 </w:t>
            </w:r>
          </w:p>
        </w:tc>
      </w:tr>
      <w:tr w14:paraId="385E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4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3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沙拉酱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F3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1kg/包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23.40 </w:t>
            </w:r>
          </w:p>
        </w:tc>
      </w:tr>
      <w:tr w14:paraId="120A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7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1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9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B8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r>
      <w:tr w14:paraId="3979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B1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E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香辣料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67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220g/包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1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16.90 </w:t>
            </w:r>
          </w:p>
        </w:tc>
      </w:tr>
      <w:tr w14:paraId="6555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D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7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红江豆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2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8.45</w:t>
            </w:r>
          </w:p>
        </w:tc>
      </w:tr>
      <w:tr w14:paraId="607E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8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B8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黑米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37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F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5.59</w:t>
            </w:r>
          </w:p>
        </w:tc>
      </w:tr>
      <w:tr w14:paraId="4581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F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1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黄豆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7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C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5.85</w:t>
            </w:r>
          </w:p>
        </w:tc>
      </w:tr>
      <w:tr w14:paraId="76FA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C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28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绿豆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5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r>
      <w:tr w14:paraId="00E1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9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F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玉米淀粉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2B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r>
      <w:tr w14:paraId="3E05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9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0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8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8.84</w:t>
            </w:r>
          </w:p>
        </w:tc>
      </w:tr>
      <w:tr w14:paraId="63A3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D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6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花生米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C2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10.14</w:t>
            </w:r>
          </w:p>
        </w:tc>
      </w:tr>
      <w:tr w14:paraId="0315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7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7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果仁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23.4</w:t>
            </w:r>
          </w:p>
        </w:tc>
      </w:tr>
      <w:tr w14:paraId="4B6D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55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麦仁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A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3.38</w:t>
            </w:r>
          </w:p>
        </w:tc>
      </w:tr>
      <w:tr w14:paraId="0E72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F9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7A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油茶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17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12.87 </w:t>
            </w:r>
          </w:p>
        </w:tc>
      </w:tr>
      <w:tr w14:paraId="6A0C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03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66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豆沙馅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CA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400g/包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A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r>
      <w:tr w14:paraId="6B7E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4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5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粟米羹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F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2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r>
      <w:tr w14:paraId="1724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83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C7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醪糟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84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8.84 </w:t>
            </w:r>
          </w:p>
        </w:tc>
      </w:tr>
      <w:tr w14:paraId="0DD4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6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B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枸杞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1B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4A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r>
      <w:tr w14:paraId="25D2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F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FE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9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15.6</w:t>
            </w:r>
          </w:p>
        </w:tc>
      </w:tr>
      <w:tr w14:paraId="1663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A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09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D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F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62.40 </w:t>
            </w:r>
          </w:p>
        </w:tc>
      </w:tr>
      <w:tr w14:paraId="4504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DC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5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腐竹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8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2kg/袋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2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54.60 </w:t>
            </w:r>
          </w:p>
        </w:tc>
      </w:tr>
      <w:tr w14:paraId="40FC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6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6A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6斤/袋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41.60 </w:t>
            </w:r>
          </w:p>
        </w:tc>
      </w:tr>
      <w:tr w14:paraId="565A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F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8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EF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r>
      <w:tr w14:paraId="7F27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6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3F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木耳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62.4</w:t>
            </w:r>
          </w:p>
        </w:tc>
      </w:tr>
      <w:tr w14:paraId="1E49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D4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B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虾皮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C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AD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23.4</w:t>
            </w:r>
          </w:p>
        </w:tc>
      </w:tr>
      <w:tr w14:paraId="7AD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7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素鸡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6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4.5斤/包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36.40 </w:t>
            </w:r>
          </w:p>
        </w:tc>
      </w:tr>
      <w:tr w14:paraId="52B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0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5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44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F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r>
      <w:tr w14:paraId="2F48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D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干黄花菜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B4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B2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46.8</w:t>
            </w:r>
          </w:p>
        </w:tc>
      </w:tr>
      <w:tr w14:paraId="6A54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D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湿海带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2D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6.24</w:t>
            </w:r>
          </w:p>
        </w:tc>
      </w:tr>
      <w:tr w14:paraId="0C58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A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3E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银耳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E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71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r>
      <w:tr w14:paraId="02C9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0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A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E2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3.3斤/箱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73</w:t>
            </w:r>
          </w:p>
        </w:tc>
      </w:tr>
      <w:tr w14:paraId="531E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B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8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米线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E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4.55</w:t>
            </w:r>
          </w:p>
        </w:tc>
      </w:tr>
      <w:tr w14:paraId="2300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D8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92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3.51</w:t>
            </w:r>
          </w:p>
        </w:tc>
      </w:tr>
      <w:tr w14:paraId="0337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22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葡萄干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r>
      <w:tr w14:paraId="5421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C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F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莲子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F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1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r>
      <w:tr w14:paraId="5800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AF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7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1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F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r>
      <w:tr w14:paraId="78B7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E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5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0E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39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r>
      <w:tr w14:paraId="16CE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F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A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乳瓜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F4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r>
      <w:tr w14:paraId="317D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5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5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8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5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r>
      <w:tr w14:paraId="66EF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7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A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C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r>
      <w:tr w14:paraId="08CB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8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鲜核桃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B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66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31.2</w:t>
            </w:r>
          </w:p>
        </w:tc>
      </w:tr>
      <w:tr w14:paraId="106B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3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1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1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F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r>
      <w:tr w14:paraId="58F7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C6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E0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7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6C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r>
      <w:tr w14:paraId="1F70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1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D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荔枝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DB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r>
      <w:tr w14:paraId="0BCA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9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8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E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3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r>
      <w:tr w14:paraId="3707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4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9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桂圆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64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8A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33.8</w:t>
            </w:r>
          </w:p>
        </w:tc>
      </w:tr>
    </w:tbl>
    <w:p w14:paraId="48A2DFC1">
      <w:pPr>
        <w:spacing w:line="52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、供应商每周根据学生人数平均核算。（正常每周5天计算，节假日另行计）</w:t>
      </w:r>
      <w:r>
        <w:rPr>
          <w:rFonts w:hint="eastAsia" w:ascii="宋体" w:hAnsi="宋体" w:eastAsia="宋体" w:cs="宋体"/>
          <w:color w:val="auto"/>
          <w:sz w:val="24"/>
          <w:highlight w:val="none"/>
          <w:lang w:eastAsia="zh-CN"/>
        </w:rPr>
        <w:t>；</w:t>
      </w:r>
    </w:p>
    <w:p w14:paraId="479BAFDF">
      <w:pPr>
        <w:numPr>
          <w:ilvl w:val="0"/>
          <w:numId w:val="4"/>
        </w:numPr>
        <w:spacing w:line="520" w:lineRule="exact"/>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本次投标报价的折扣率以采购内容</w:t>
      </w:r>
      <w:r>
        <w:rPr>
          <w:rFonts w:hint="eastAsia" w:ascii="宋体" w:hAnsi="宋体" w:eastAsia="宋体" w:cs="宋体"/>
          <w:color w:val="auto"/>
          <w:sz w:val="24"/>
          <w:highlight w:val="none"/>
          <w:lang w:val="en-US" w:eastAsia="zh-CN"/>
        </w:rPr>
        <w:t>里</w:t>
      </w:r>
      <w:r>
        <w:rPr>
          <w:rFonts w:hint="eastAsia" w:ascii="宋体" w:hAnsi="宋体" w:eastAsia="宋体" w:cs="宋体"/>
          <w:color w:val="auto"/>
          <w:sz w:val="24"/>
          <w:highlight w:val="none"/>
          <w:lang w:eastAsia="zh-CN"/>
        </w:rPr>
        <w:t>提供的食材单价为基准报本次投标折扣率；</w:t>
      </w:r>
    </w:p>
    <w:p w14:paraId="68E0F43D">
      <w:pPr>
        <w:spacing w:line="520" w:lineRule="exact"/>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3、本项目采用折扣率报价，中标供应商在履约过程中，在折扣率的基础上需保证5元+X元/人/天的标准。</w:t>
      </w:r>
    </w:p>
    <w:p w14:paraId="6B8F7998">
      <w:pPr>
        <w:spacing w:line="520" w:lineRule="exact"/>
        <w:jc w:val="left"/>
        <w:rPr>
          <w:rFonts w:hint="eastAsia"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eastAsia="宋体" w:cs="宋体"/>
          <w:b/>
          <w:color w:val="auto"/>
          <w:sz w:val="24"/>
          <w:highlight w:val="none"/>
          <w:lang w:val="en-US" w:eastAsia="zh-CN"/>
        </w:rPr>
        <w:t>食材</w:t>
      </w:r>
      <w:r>
        <w:rPr>
          <w:rFonts w:hint="eastAsia" w:ascii="宋体" w:hAnsi="宋体" w:cs="宋体"/>
          <w:b/>
          <w:color w:val="auto"/>
          <w:sz w:val="24"/>
          <w:highlight w:val="none"/>
        </w:rPr>
        <w:t>供应要求</w:t>
      </w:r>
    </w:p>
    <w:p w14:paraId="20B489E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1.4.1、配送的蔬菜须有固定合作的蔬菜种植基地及稳定的蔬菜货源，配送的蔬菜应经过初加工。</w:t>
      </w:r>
    </w:p>
    <w:p w14:paraId="448EF0D2">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1.4.2、配送的蔬菜须是新鲜、时令的无公害蔬菜。</w:t>
      </w:r>
    </w:p>
    <w:p w14:paraId="60071C6B">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1.4.3、配送的肉类须是经过国家检验检疫部门检验合格的鲜肉类。</w:t>
      </w:r>
    </w:p>
    <w:p w14:paraId="2D25D73A">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1.4.4、配送的干杂类须是正规厂家并具有合格证书且无任何添加剂的优质产品。</w:t>
      </w:r>
    </w:p>
    <w:p w14:paraId="76622557">
      <w:pPr>
        <w:spacing w:line="520" w:lineRule="exact"/>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1.4.5、配送的蛋、奶类</w:t>
      </w:r>
      <w:r>
        <w:rPr>
          <w:rFonts w:hint="eastAsia" w:ascii="宋体" w:hAnsi="宋体" w:cs="宋体"/>
          <w:color w:val="auto"/>
          <w:sz w:val="24"/>
          <w:highlight w:val="none"/>
        </w:rPr>
        <w:t>须是正规厂家并具有合格证书且无任何添加剂的优质产品。</w:t>
      </w:r>
    </w:p>
    <w:p w14:paraId="39B547EE">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、投标供应商应承诺配送物品应按大宗采购。</w:t>
      </w:r>
    </w:p>
    <w:p w14:paraId="37AABB04">
      <w:pPr>
        <w:spacing w:line="520" w:lineRule="exact"/>
        <w:jc w:val="left"/>
        <w:rPr>
          <w:rFonts w:hint="eastAsia" w:ascii="宋体" w:hAnsi="宋体" w:cs="宋体"/>
          <w:b/>
          <w:color w:val="auto"/>
          <w:sz w:val="24"/>
          <w:highlight w:val="none"/>
        </w:rPr>
      </w:pPr>
      <w:r>
        <w:rPr>
          <w:rFonts w:hint="eastAsia" w:ascii="宋体" w:hAnsi="宋体" w:cs="宋体"/>
          <w:b/>
          <w:color w:val="auto"/>
          <w:sz w:val="24"/>
          <w:highlight w:val="none"/>
        </w:rPr>
        <w:t>四、其他要求</w:t>
      </w:r>
    </w:p>
    <w:p w14:paraId="63A8BD1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一</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配送。</w:t>
      </w:r>
    </w:p>
    <w:p w14:paraId="1BE405E4">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食材要在早上9：00前送到学校。送餐车辆及工用具必须保持清洁卫生。每次运输食</w:t>
      </w:r>
      <w:r>
        <w:rPr>
          <w:rFonts w:hint="eastAsia" w:ascii="宋体" w:hAnsi="宋体" w:eastAsia="宋体" w:cs="宋体"/>
          <w:color w:val="auto"/>
          <w:sz w:val="24"/>
          <w:highlight w:val="none"/>
          <w:lang w:val="en-US" w:eastAsia="zh-CN"/>
        </w:rPr>
        <w:t>材</w:t>
      </w:r>
      <w:r>
        <w:rPr>
          <w:rFonts w:hint="eastAsia" w:ascii="宋体" w:hAnsi="宋体" w:cs="宋体"/>
          <w:color w:val="auto"/>
          <w:sz w:val="24"/>
          <w:highlight w:val="none"/>
        </w:rPr>
        <w:t>前应进行清洗消毒，在运输装卸过程中也应注意保持清洁，运输后进行清洗，防止</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在运输过程中受到污染。</w:t>
      </w:r>
    </w:p>
    <w:p w14:paraId="21922457">
      <w:pPr>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cs="宋体"/>
          <w:color w:val="auto"/>
          <w:sz w:val="24"/>
          <w:highlight w:val="none"/>
        </w:rPr>
        <w:t>）食材采购</w:t>
      </w:r>
    </w:p>
    <w:p w14:paraId="7C31CC4A">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企业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14:paraId="4F4EF2A5">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贮存</w:t>
      </w:r>
    </w:p>
    <w:p w14:paraId="21E1A6E5">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1、建立出入库管理制度。食材的入库、出库必须由专人负责，签字确认。严格入库、出库检查验收，核对数量，检验质量，杜绝质次、变质、过期</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的入库与出库。</w:t>
      </w:r>
    </w:p>
    <w:p w14:paraId="148803B7">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建立库存盘点制度。食材入库、验收、保管、出库应手续齐全，物、据、账、表相符。盘点后相关人员均须在盘存单上签字。企业应根据日常消耗确定合理库存。发现变质和过期的食材应按规定及时清理销毁，并办理监销手续。</w:t>
      </w:r>
    </w:p>
    <w:p w14:paraId="7894DB54">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3、食材贮存场所应根据贮存条件分别设置，</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和非</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库房应分设，并配置良好的通风、防潮、防鼠等设施。食材贮存应当分类、分架、隔墙、离地存放，遵循先进先出的原则摆放，不同区域应有明显标识。散装</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应盛装于容器内，在贮存位置标明</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的名称、生产日期、保质期、供货商及联系方式等内容。盛装食品的容器应符合安全要求。</w:t>
      </w:r>
    </w:p>
    <w:p w14:paraId="42ABD80B">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加工</w:t>
      </w:r>
    </w:p>
    <w:p w14:paraId="4E97FFA7">
      <w:pPr>
        <w:spacing w:line="480" w:lineRule="exact"/>
        <w:ind w:firstLine="480" w:firstLineChars="20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加工流程安全、规范，洗消设施和保洁设施符合要求，无生熟混放情况。</w:t>
      </w:r>
    </w:p>
    <w:p w14:paraId="6F987629">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cs="宋体"/>
          <w:color w:val="auto"/>
          <w:sz w:val="24"/>
          <w:highlight w:val="none"/>
        </w:rPr>
        <w:t>）食</w:t>
      </w:r>
      <w:r>
        <w:rPr>
          <w:rFonts w:hint="eastAsia" w:ascii="宋体" w:hAnsi="宋体" w:eastAsia="宋体" w:cs="宋体"/>
          <w:color w:val="auto"/>
          <w:sz w:val="24"/>
          <w:highlight w:val="none"/>
          <w:lang w:val="en-US" w:eastAsia="zh-CN"/>
        </w:rPr>
        <w:t>材</w:t>
      </w:r>
      <w:r>
        <w:rPr>
          <w:rFonts w:hint="eastAsia" w:ascii="宋体" w:hAnsi="宋体" w:cs="宋体"/>
          <w:color w:val="auto"/>
          <w:sz w:val="24"/>
          <w:highlight w:val="none"/>
        </w:rPr>
        <w:t>安全管理</w:t>
      </w:r>
    </w:p>
    <w:p w14:paraId="54BDF97A">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结合自身情况制定健全的</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安全管理制度，应包括索证索票制度、卫生管理制度、进货检查验收制度、储存制度、出库制度、不合格产品处理制度 、培训制度。有</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安全管理组织机构，配有专兼职</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安全管理人员。从业人员持有有效的健康证明并经进行</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安全知识培训。</w:t>
      </w:r>
    </w:p>
    <w:p w14:paraId="3561D1BC">
      <w:pPr>
        <w:pStyle w:val="12"/>
        <w:rPr>
          <w:rFonts w:hint="eastAsia" w:ascii="宋体" w:hAnsi="宋体" w:eastAsia="宋体" w:cs="宋体"/>
          <w:snapToGrid/>
          <w:color w:val="auto"/>
          <w:kern w:val="0"/>
          <w:sz w:val="24"/>
          <w:szCs w:val="24"/>
          <w:highlight w:val="none"/>
          <w:lang w:eastAsia="zh-CN"/>
        </w:rPr>
      </w:pPr>
    </w:p>
    <w:p w14:paraId="43AB8585">
      <w:pPr>
        <w:pStyle w:val="12"/>
        <w:rPr>
          <w:rFonts w:hint="eastAsia" w:ascii="宋体" w:hAnsi="宋体" w:eastAsia="宋体" w:cs="宋体"/>
          <w:snapToGrid/>
          <w:color w:val="auto"/>
          <w:kern w:val="0"/>
          <w:sz w:val="24"/>
          <w:szCs w:val="24"/>
          <w:highlight w:val="none"/>
          <w:lang w:eastAsia="zh-CN"/>
        </w:rPr>
      </w:pPr>
    </w:p>
    <w:p w14:paraId="5ABDB5CB">
      <w:pPr>
        <w:pStyle w:val="12"/>
        <w:rPr>
          <w:rFonts w:hint="eastAsia" w:ascii="宋体" w:hAnsi="宋体" w:eastAsia="宋体" w:cs="宋体"/>
          <w:snapToGrid/>
          <w:color w:val="auto"/>
          <w:kern w:val="0"/>
          <w:sz w:val="24"/>
          <w:szCs w:val="24"/>
          <w:highlight w:val="none"/>
          <w:lang w:eastAsia="zh-CN"/>
        </w:rPr>
      </w:pPr>
    </w:p>
    <w:p w14:paraId="7D445065">
      <w:pPr>
        <w:pStyle w:val="12"/>
        <w:rPr>
          <w:rFonts w:hint="eastAsia" w:ascii="宋体" w:hAnsi="宋体" w:eastAsia="宋体" w:cs="宋体"/>
          <w:snapToGrid/>
          <w:color w:val="auto"/>
          <w:kern w:val="0"/>
          <w:sz w:val="24"/>
          <w:szCs w:val="24"/>
          <w:highlight w:val="none"/>
          <w:lang w:eastAsia="zh-CN"/>
        </w:rPr>
      </w:pPr>
    </w:p>
    <w:p w14:paraId="07AEDD2C">
      <w:pPr>
        <w:rPr>
          <w:rFonts w:hint="eastAsia" w:ascii="宋体" w:hAnsi="宋体" w:eastAsia="宋体" w:cs="宋体"/>
          <w:color w:val="auto"/>
          <w:highlight w:val="none"/>
        </w:rPr>
      </w:pPr>
      <w:bookmarkStart w:id="96" w:name="_Toc13608"/>
      <w:bookmarkStart w:id="97" w:name="_Toc20389"/>
      <w:bookmarkStart w:id="98" w:name="_Toc30852"/>
      <w:r>
        <w:rPr>
          <w:rFonts w:hint="eastAsia" w:ascii="宋体" w:hAnsi="宋体" w:eastAsia="宋体" w:cs="宋体"/>
          <w:color w:val="auto"/>
          <w:highlight w:val="none"/>
        </w:rPr>
        <w:br w:type="page"/>
      </w:r>
    </w:p>
    <w:p w14:paraId="584D8916">
      <w:pPr>
        <w:pStyle w:val="6"/>
        <w:bidi w:val="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第五章  商务要求</w:t>
      </w:r>
      <w:bookmarkEnd w:id="96"/>
      <w:bookmarkEnd w:id="97"/>
      <w:bookmarkEnd w:id="98"/>
    </w:p>
    <w:p w14:paraId="34D79261">
      <w:pPr>
        <w:spacing w:line="360" w:lineRule="auto"/>
        <w:ind w:firstLine="480" w:firstLineChars="200"/>
        <w:jc w:val="left"/>
        <w:rPr>
          <w:rFonts w:hint="eastAsia" w:ascii="宋体" w:hAnsi="宋体" w:cs="宋体"/>
          <w:color w:val="auto"/>
          <w:sz w:val="24"/>
          <w:highlight w:val="none"/>
        </w:rPr>
      </w:pPr>
      <w:r>
        <w:rPr>
          <w:rFonts w:hint="eastAsia" w:ascii="宋体" w:hAnsi="宋体" w:cs="宋体"/>
          <w:b/>
          <w:color w:val="auto"/>
          <w:sz w:val="24"/>
          <w:highlight w:val="none"/>
        </w:rPr>
        <w:t>1、质量要求：</w:t>
      </w:r>
      <w:r>
        <w:rPr>
          <w:rFonts w:hint="eastAsia" w:ascii="宋体" w:hAnsi="宋体" w:cs="宋体"/>
          <w:color w:val="auto"/>
          <w:sz w:val="24"/>
          <w:highlight w:val="none"/>
        </w:rPr>
        <w:t>符合国家现行技术规范和标准合格。  </w:t>
      </w:r>
    </w:p>
    <w:p w14:paraId="1993F9A9">
      <w:pPr>
        <w:spacing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2、配送地点：</w:t>
      </w:r>
      <w:r>
        <w:rPr>
          <w:rFonts w:hint="eastAsia" w:ascii="宋体" w:hAnsi="宋体" w:cs="宋体"/>
          <w:color w:val="auto"/>
          <w:sz w:val="24"/>
          <w:highlight w:val="none"/>
        </w:rPr>
        <w:t>采购人指定地点</w:t>
      </w: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p>
    <w:p w14:paraId="43F21AB0">
      <w:pPr>
        <w:spacing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eastAsia="宋体" w:cs="宋体"/>
          <w:b/>
          <w:color w:val="auto"/>
          <w:sz w:val="24"/>
          <w:highlight w:val="none"/>
          <w:lang w:val="en-US" w:eastAsia="zh-CN"/>
        </w:rPr>
        <w:t>服务期限</w:t>
      </w:r>
      <w:r>
        <w:rPr>
          <w:rFonts w:hint="eastAsia" w:ascii="宋体" w:hAnsi="宋体" w:cs="宋体"/>
          <w:b/>
          <w:color w:val="auto"/>
          <w:sz w:val="24"/>
          <w:highlight w:val="none"/>
        </w:rPr>
        <w:t>：</w:t>
      </w:r>
      <w:r>
        <w:rPr>
          <w:rFonts w:hint="eastAsia" w:ascii="宋体" w:hAnsi="宋体" w:cs="宋体"/>
          <w:b/>
          <w:color w:val="auto"/>
          <w:sz w:val="24"/>
          <w:highlight w:val="none"/>
          <w:lang w:eastAsia="zh-CN"/>
        </w:rPr>
        <w:t>200日历日（具体服务起止日期可随合同签订时间相应顺延）</w:t>
      </w:r>
    </w:p>
    <w:p w14:paraId="637BB93C">
      <w:pPr>
        <w:spacing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4、合同价款：</w:t>
      </w:r>
    </w:p>
    <w:p w14:paraId="7DD919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4.1合同总价包括但不限于</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的包装、储藏、运输、配送、税收、检验、留样、验收、招标代理服务费等。供应商所报的价格应考虑到可能发生的所有与完成本项目相关服务及履行合同义务有关的一切费用，任何有选择的报价将不予接受，其投标文件按无效投标处理。</w:t>
      </w:r>
    </w:p>
    <w:p w14:paraId="3702543F">
      <w:pPr>
        <w:spacing w:line="360" w:lineRule="auto"/>
        <w:ind w:firstLine="480" w:firstLineChars="200"/>
        <w:outlineLvl w:val="1"/>
        <w:rPr>
          <w:rFonts w:hint="eastAsia" w:ascii="宋体" w:hAnsi="宋体" w:cs="宋体"/>
          <w:color w:val="auto"/>
          <w:sz w:val="24"/>
          <w:highlight w:val="none"/>
        </w:rPr>
      </w:pPr>
      <w:bookmarkStart w:id="99" w:name="_Toc4493"/>
      <w:r>
        <w:rPr>
          <w:rFonts w:hint="eastAsia" w:ascii="宋体" w:hAnsi="宋体" w:cs="宋体"/>
          <w:color w:val="auto"/>
          <w:sz w:val="24"/>
          <w:highlight w:val="none"/>
        </w:rPr>
        <w:t>4.2本合同总价还包含乙方应当提供的伴随服务和售后服务费用。</w:t>
      </w:r>
      <w:bookmarkEnd w:id="99"/>
    </w:p>
    <w:p w14:paraId="75DC7D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lang w:eastAsia="zh-CN"/>
        </w:rPr>
        <w:t>投标报价</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rPr>
        <w:t>一次包死，不受市场价格、供货数量变化等其它因素的影响。</w:t>
      </w:r>
    </w:p>
    <w:p w14:paraId="15F35C5F">
      <w:pPr>
        <w:spacing w:line="360" w:lineRule="auto"/>
        <w:ind w:firstLine="480" w:firstLineChars="200"/>
        <w:outlineLvl w:val="2"/>
        <w:rPr>
          <w:rFonts w:hint="eastAsia" w:ascii="宋体" w:hAnsi="宋体" w:cs="宋体"/>
          <w:b/>
          <w:color w:val="auto"/>
          <w:sz w:val="24"/>
          <w:highlight w:val="none"/>
        </w:rPr>
      </w:pPr>
      <w:bookmarkStart w:id="100" w:name="_Toc12622"/>
      <w:r>
        <w:rPr>
          <w:rFonts w:hint="eastAsia" w:ascii="宋体" w:hAnsi="宋体" w:cs="宋体"/>
          <w:b/>
          <w:color w:val="auto"/>
          <w:sz w:val="24"/>
          <w:highlight w:val="none"/>
        </w:rPr>
        <w:t>5、合同价款的支付：</w:t>
      </w:r>
      <w:bookmarkEnd w:id="100"/>
    </w:p>
    <w:p w14:paraId="5E15CF34">
      <w:pPr>
        <w:pStyle w:val="19"/>
        <w:spacing w:line="360" w:lineRule="auto"/>
        <w:ind w:firstLine="48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按学期支付。每学期结束时对各学校本学期的供应量进行核算，核算无误后在 45 日内付清货款。</w:t>
      </w:r>
    </w:p>
    <w:p w14:paraId="7C5A57C0">
      <w:pPr>
        <w:pStyle w:val="19"/>
        <w:spacing w:line="360" w:lineRule="auto"/>
        <w:ind w:firstLine="480"/>
        <w:outlineLvl w:val="2"/>
        <w:rPr>
          <w:rFonts w:hint="eastAsia" w:ascii="宋体" w:hAnsi="宋体"/>
          <w:color w:val="auto"/>
          <w:highlight w:val="none"/>
        </w:rPr>
      </w:pPr>
      <w:bookmarkStart w:id="101" w:name="_Toc27211"/>
      <w:r>
        <w:rPr>
          <w:rFonts w:hint="eastAsia" w:ascii="宋体" w:hAnsi="宋体"/>
          <w:color w:val="auto"/>
          <w:highlight w:val="none"/>
        </w:rPr>
        <w:t>2、支付方式：银行转账。</w:t>
      </w:r>
      <w:bookmarkEnd w:id="101"/>
    </w:p>
    <w:p w14:paraId="4F011700">
      <w:pPr>
        <w:pStyle w:val="19"/>
        <w:spacing w:line="360" w:lineRule="auto"/>
        <w:ind w:firstLine="480"/>
        <w:rPr>
          <w:rFonts w:hint="eastAsia" w:ascii="宋体" w:hAnsi="宋体"/>
          <w:color w:val="auto"/>
          <w:highlight w:val="none"/>
        </w:rPr>
      </w:pPr>
      <w:r>
        <w:rPr>
          <w:rFonts w:hint="eastAsia" w:ascii="宋体" w:hAnsi="宋体"/>
          <w:color w:val="auto"/>
          <w:highlight w:val="none"/>
        </w:rPr>
        <w:t>3、供应商在采购人办理支付手续前，为采购人出具等额的符合国家规定的发票。</w:t>
      </w:r>
    </w:p>
    <w:p w14:paraId="17C85884">
      <w:pPr>
        <w:autoSpaceDE w:val="0"/>
        <w:autoSpaceDN w:val="0"/>
        <w:adjustRightInd w:val="0"/>
        <w:spacing w:line="360" w:lineRule="auto"/>
        <w:ind w:firstLine="480" w:firstLineChars="200"/>
        <w:outlineLvl w:val="2"/>
        <w:rPr>
          <w:rFonts w:hint="eastAsia" w:ascii="宋体" w:hAnsi="宋体" w:cs="宋体"/>
          <w:b/>
          <w:color w:val="auto"/>
          <w:sz w:val="24"/>
          <w:highlight w:val="none"/>
        </w:rPr>
      </w:pPr>
      <w:bookmarkStart w:id="102" w:name="_Toc23682"/>
      <w:r>
        <w:rPr>
          <w:rFonts w:hint="eastAsia" w:ascii="宋体" w:hAnsi="宋体" w:cs="宋体"/>
          <w:b/>
          <w:color w:val="auto"/>
          <w:sz w:val="24"/>
          <w:highlight w:val="none"/>
        </w:rPr>
        <w:t>6、项目检验与验收</w:t>
      </w:r>
      <w:bookmarkEnd w:id="102"/>
    </w:p>
    <w:p w14:paraId="2609E92B">
      <w:pPr>
        <w:spacing w:line="360" w:lineRule="auto"/>
        <w:ind w:firstLine="480" w:firstLineChars="200"/>
        <w:outlineLvl w:val="1"/>
        <w:rPr>
          <w:rFonts w:hint="eastAsia" w:ascii="宋体" w:hAnsi="宋体" w:cs="宋体"/>
          <w:color w:val="auto"/>
          <w:sz w:val="24"/>
          <w:highlight w:val="none"/>
        </w:rPr>
      </w:pPr>
      <w:bookmarkStart w:id="103" w:name="_Toc15492"/>
      <w:r>
        <w:rPr>
          <w:rFonts w:hint="eastAsia" w:ascii="宋体" w:hAnsi="宋体" w:cs="宋体"/>
          <w:color w:val="auto"/>
          <w:sz w:val="24"/>
          <w:highlight w:val="none"/>
        </w:rPr>
        <w:t>6.1中标供应商向采购人提交项目实施过程中的所有资料。</w:t>
      </w:r>
      <w:bookmarkEnd w:id="103"/>
    </w:p>
    <w:p w14:paraId="3BBDBB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 验收须以合同、招标文件及投标文件、澄清、及国家相应的标准、规范等为依据。</w:t>
      </w:r>
    </w:p>
    <w:p w14:paraId="02B802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6.2.1符合中华人民共和国国家和履约地相关安全质量标准、行业技术规范标准、环保节能标准；</w:t>
      </w:r>
    </w:p>
    <w:p w14:paraId="28E5C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6.2.2符合招标文件和响应承诺中采购人认可的合理最佳标准、参数规格及各项要求；</w:t>
      </w:r>
    </w:p>
    <w:p w14:paraId="1DA0E28F">
      <w:pPr>
        <w:spacing w:line="360" w:lineRule="auto"/>
        <w:ind w:firstLine="480" w:firstLineChars="200"/>
        <w:outlineLvl w:val="2"/>
        <w:rPr>
          <w:rFonts w:hint="eastAsia" w:ascii="宋体" w:hAnsi="宋体" w:cs="宋体"/>
          <w:color w:val="auto"/>
          <w:sz w:val="24"/>
          <w:highlight w:val="none"/>
        </w:rPr>
      </w:pPr>
      <w:bookmarkStart w:id="104" w:name="_Toc3578"/>
      <w:r>
        <w:rPr>
          <w:rFonts w:hint="eastAsia" w:ascii="宋体" w:hAnsi="宋体" w:cs="宋体"/>
          <w:color w:val="auto"/>
          <w:sz w:val="24"/>
          <w:highlight w:val="none"/>
        </w:rPr>
        <w:t>6.2.3 双方约定的其他验收标准。</w:t>
      </w:r>
      <w:bookmarkEnd w:id="104"/>
    </w:p>
    <w:p w14:paraId="7FA2AC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6.3、采购人在合同的履行期间以及履行期后，可以随时检查项目的执行情况，对采购标准、采购内容进行调查核实，并对发现的问题进行处理。</w:t>
      </w:r>
    </w:p>
    <w:p w14:paraId="2680A54A">
      <w:pPr>
        <w:spacing w:line="360" w:lineRule="auto"/>
        <w:ind w:firstLine="480" w:firstLineChars="200"/>
        <w:outlineLvl w:val="1"/>
        <w:rPr>
          <w:rFonts w:hint="eastAsia" w:ascii="宋体" w:hAnsi="宋体" w:cs="宋体"/>
          <w:color w:val="auto"/>
          <w:sz w:val="24"/>
          <w:highlight w:val="none"/>
        </w:rPr>
      </w:pPr>
      <w:bookmarkStart w:id="105" w:name="_Toc17619"/>
      <w:bookmarkStart w:id="106" w:name="_Toc167712846"/>
      <w:bookmarkStart w:id="107" w:name="_Toc167714044"/>
      <w:bookmarkStart w:id="108" w:name="_Toc167715241"/>
      <w:r>
        <w:rPr>
          <w:rFonts w:hint="eastAsia" w:ascii="宋体" w:hAnsi="宋体" w:cs="宋体"/>
          <w:color w:val="auto"/>
          <w:sz w:val="24"/>
          <w:highlight w:val="none"/>
        </w:rPr>
        <w:t>6.4</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到达配送地点后，由指定学校相关人员进行验收。</w:t>
      </w:r>
      <w:bookmarkEnd w:id="105"/>
    </w:p>
    <w:p w14:paraId="1BABDD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6.5 验收不合格的中标单位，采购人可提出索赔或取消其供货合同。</w:t>
      </w:r>
    </w:p>
    <w:p w14:paraId="74195DD6">
      <w:pPr>
        <w:adjustRightInd w:val="0"/>
        <w:snapToGrid w:val="0"/>
        <w:spacing w:line="360" w:lineRule="auto"/>
        <w:ind w:firstLine="470" w:firstLineChars="196"/>
        <w:outlineLvl w:val="1"/>
        <w:rPr>
          <w:rFonts w:hint="eastAsia" w:ascii="宋体" w:hAnsi="宋体" w:cs="宋体"/>
          <w:color w:val="auto"/>
          <w:sz w:val="24"/>
          <w:highlight w:val="none"/>
        </w:rPr>
      </w:pPr>
      <w:bookmarkStart w:id="109" w:name="_Toc24455"/>
      <w:r>
        <w:rPr>
          <w:rFonts w:hint="eastAsia" w:ascii="宋体" w:hAnsi="宋体" w:cs="宋体"/>
          <w:color w:val="auto"/>
          <w:sz w:val="24"/>
          <w:highlight w:val="none"/>
        </w:rPr>
        <w:t>6.6 验收依据</w:t>
      </w:r>
      <w:bookmarkEnd w:id="106"/>
      <w:bookmarkEnd w:id="107"/>
      <w:bookmarkEnd w:id="108"/>
      <w:bookmarkEnd w:id="109"/>
    </w:p>
    <w:p w14:paraId="13A4A158">
      <w:pPr>
        <w:adjustRightInd w:val="0"/>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（1）质检报告。</w:t>
      </w:r>
    </w:p>
    <w:p w14:paraId="6D1EA8AD">
      <w:pPr>
        <w:adjustRightInd w:val="0"/>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（2）招标文件。</w:t>
      </w:r>
    </w:p>
    <w:p w14:paraId="3F9F601F">
      <w:pPr>
        <w:adjustRightInd w:val="0"/>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（3）投标文件。</w:t>
      </w:r>
    </w:p>
    <w:p w14:paraId="4772D045">
      <w:pPr>
        <w:adjustRightInd w:val="0"/>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（4）合同清单。</w:t>
      </w:r>
    </w:p>
    <w:p w14:paraId="6E8DFE55">
      <w:pPr>
        <w:spacing w:line="360" w:lineRule="auto"/>
        <w:ind w:firstLine="480" w:firstLineChars="200"/>
        <w:outlineLvl w:val="2"/>
        <w:rPr>
          <w:rFonts w:hint="eastAsia" w:ascii="宋体" w:hAnsi="宋体" w:cs="宋体"/>
          <w:b/>
          <w:color w:val="auto"/>
          <w:sz w:val="24"/>
          <w:highlight w:val="none"/>
        </w:rPr>
      </w:pPr>
      <w:bookmarkStart w:id="110" w:name="_Toc20196"/>
      <w:r>
        <w:rPr>
          <w:rFonts w:hint="eastAsia" w:ascii="宋体" w:hAnsi="宋体" w:cs="宋体"/>
          <w:b/>
          <w:color w:val="auto"/>
          <w:sz w:val="24"/>
          <w:highlight w:val="none"/>
        </w:rPr>
        <w:t>7、合同的变更、中止、终止</w:t>
      </w:r>
      <w:bookmarkEnd w:id="110"/>
    </w:p>
    <w:p w14:paraId="5B15E4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合同一经签订，不得擅自变更、中止或者终止合同。对确需变更、调整或者中止、终止合同的，由双方协商解决。</w:t>
      </w:r>
    </w:p>
    <w:p w14:paraId="2BD8C7DE">
      <w:pPr>
        <w:spacing w:line="360" w:lineRule="auto"/>
        <w:ind w:firstLine="480" w:firstLineChars="200"/>
        <w:outlineLvl w:val="2"/>
        <w:rPr>
          <w:rFonts w:hint="eastAsia" w:ascii="宋体" w:hAnsi="宋体" w:cs="宋体"/>
          <w:b/>
          <w:color w:val="auto"/>
          <w:sz w:val="24"/>
          <w:highlight w:val="none"/>
        </w:rPr>
      </w:pPr>
      <w:bookmarkStart w:id="111" w:name="_Toc2774"/>
      <w:r>
        <w:rPr>
          <w:rFonts w:hint="eastAsia" w:ascii="宋体" w:hAnsi="宋体" w:cs="宋体"/>
          <w:b/>
          <w:color w:val="auto"/>
          <w:sz w:val="24"/>
          <w:highlight w:val="none"/>
        </w:rPr>
        <w:t>8、合同争议的处理</w:t>
      </w:r>
      <w:bookmarkEnd w:id="111"/>
    </w:p>
    <w:p w14:paraId="3434EB3C">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合同在履行过程中发生的争议，当事人双方应协商解决，协商达不成一致时，可向采购方所在地仲裁委员会申请仲裁或者向人民法院提请诉讼。</w:t>
      </w:r>
    </w:p>
    <w:p w14:paraId="5830D6C8">
      <w:pPr>
        <w:spacing w:line="360" w:lineRule="auto"/>
        <w:ind w:firstLine="480" w:firstLineChars="200"/>
        <w:outlineLvl w:val="2"/>
        <w:rPr>
          <w:rFonts w:hint="eastAsia" w:ascii="宋体" w:hAnsi="宋体" w:cs="宋体"/>
          <w:color w:val="auto"/>
          <w:sz w:val="24"/>
          <w:highlight w:val="none"/>
        </w:rPr>
      </w:pPr>
      <w:bookmarkStart w:id="112" w:name="_Toc8082"/>
      <w:r>
        <w:rPr>
          <w:rFonts w:hint="eastAsia" w:ascii="宋体" w:hAnsi="宋体" w:cs="宋体"/>
          <w:b/>
          <w:color w:val="auto"/>
          <w:sz w:val="24"/>
          <w:highlight w:val="none"/>
        </w:rPr>
        <w:t>9、违约责任</w:t>
      </w:r>
      <w:bookmarkEnd w:id="112"/>
    </w:p>
    <w:p w14:paraId="779266AA">
      <w:pPr>
        <w:spacing w:line="360" w:lineRule="auto"/>
        <w:ind w:firstLine="444" w:firstLineChars="185"/>
        <w:rPr>
          <w:rFonts w:hint="eastAsia" w:ascii="宋体" w:hAnsi="宋体" w:cs="宋体"/>
          <w:color w:val="auto"/>
          <w:sz w:val="24"/>
          <w:highlight w:val="none"/>
        </w:rPr>
      </w:pPr>
      <w:r>
        <w:rPr>
          <w:rFonts w:hint="eastAsia" w:ascii="宋体" w:hAnsi="宋体" w:cs="宋体"/>
          <w:color w:val="auto"/>
          <w:sz w:val="24"/>
          <w:highlight w:val="none"/>
        </w:rPr>
        <w:t>9-1、依据《中华人民共和国民法典》、《中华人民共和国政府采购法》的相关条款和本合同约定的相关条款执行。</w:t>
      </w:r>
    </w:p>
    <w:p w14:paraId="7DA404EE">
      <w:pPr>
        <w:spacing w:line="360" w:lineRule="auto"/>
        <w:ind w:firstLine="444" w:firstLineChars="185"/>
        <w:rPr>
          <w:rFonts w:hint="eastAsia" w:ascii="宋体" w:hAnsi="宋体" w:cs="宋体"/>
          <w:color w:val="auto"/>
          <w:sz w:val="24"/>
          <w:highlight w:val="none"/>
        </w:rPr>
      </w:pPr>
      <w:r>
        <w:rPr>
          <w:rFonts w:hint="eastAsia" w:ascii="宋体" w:hAnsi="宋体" w:cs="宋体"/>
          <w:color w:val="auto"/>
          <w:sz w:val="24"/>
          <w:highlight w:val="none"/>
        </w:rPr>
        <w:t>9-2、</w:t>
      </w:r>
      <w:r>
        <w:rPr>
          <w:rFonts w:hint="eastAsia" w:ascii="宋体" w:hAnsi="宋体" w:cs="宋体"/>
          <w:color w:val="auto"/>
          <w:kern w:val="0"/>
          <w:sz w:val="24"/>
          <w:highlight w:val="none"/>
        </w:rPr>
        <w:t>中标人</w:t>
      </w:r>
      <w:r>
        <w:rPr>
          <w:rFonts w:hint="eastAsia" w:ascii="宋体" w:hAnsi="宋体" w:cs="宋体"/>
          <w:color w:val="auto"/>
          <w:sz w:val="24"/>
          <w:highlight w:val="none"/>
        </w:rPr>
        <w:t>未按合同要求履行，不符合采购技术要求，</w:t>
      </w:r>
      <w:r>
        <w:rPr>
          <w:rFonts w:hint="eastAsia" w:ascii="宋体" w:hAnsi="宋体" w:cs="宋体"/>
          <w:color w:val="auto"/>
          <w:kern w:val="0"/>
          <w:sz w:val="24"/>
          <w:highlight w:val="none"/>
        </w:rPr>
        <w:t>中标人</w:t>
      </w:r>
      <w:r>
        <w:rPr>
          <w:rFonts w:hint="eastAsia" w:ascii="宋体" w:hAnsi="宋体" w:cs="宋体"/>
          <w:color w:val="auto"/>
          <w:sz w:val="24"/>
          <w:highlight w:val="none"/>
        </w:rPr>
        <w:t>必须无条件更换人员或设备，提高技术，完善质量，否则，采购人有权终止合同，并对</w:t>
      </w:r>
      <w:r>
        <w:rPr>
          <w:rFonts w:hint="eastAsia" w:ascii="宋体" w:hAnsi="宋体" w:cs="宋体"/>
          <w:color w:val="auto"/>
          <w:kern w:val="0"/>
          <w:sz w:val="24"/>
          <w:highlight w:val="none"/>
        </w:rPr>
        <w:t>中标人</w:t>
      </w:r>
      <w:r>
        <w:rPr>
          <w:rFonts w:hint="eastAsia" w:ascii="宋体" w:hAnsi="宋体" w:cs="宋体"/>
          <w:color w:val="auto"/>
          <w:sz w:val="24"/>
          <w:highlight w:val="none"/>
        </w:rPr>
        <w:t>的违约行为进行追究并依法向</w:t>
      </w:r>
      <w:r>
        <w:rPr>
          <w:rFonts w:hint="eastAsia" w:ascii="宋体" w:hAnsi="宋体" w:cs="宋体"/>
          <w:color w:val="auto"/>
          <w:kern w:val="0"/>
          <w:sz w:val="24"/>
          <w:highlight w:val="none"/>
        </w:rPr>
        <w:t>中标人</w:t>
      </w:r>
      <w:r>
        <w:rPr>
          <w:rFonts w:hint="eastAsia" w:ascii="宋体" w:hAnsi="宋体" w:cs="宋体"/>
          <w:color w:val="auto"/>
          <w:sz w:val="24"/>
          <w:highlight w:val="none"/>
        </w:rPr>
        <w:t>进行经济索赔。</w:t>
      </w:r>
    </w:p>
    <w:p w14:paraId="7476A8ED">
      <w:pPr>
        <w:spacing w:line="360" w:lineRule="auto"/>
        <w:ind w:firstLine="480" w:firstLineChars="200"/>
        <w:outlineLvl w:val="2"/>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10、评价机制和退出机制</w:t>
      </w:r>
    </w:p>
    <w:p w14:paraId="2659D56F">
      <w:pPr>
        <w:spacing w:line="360" w:lineRule="auto"/>
        <w:ind w:firstLine="444" w:firstLineChars="18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有权利对中标人的服务进行监督和考核，考核内容包含但不限于配送服务、食材新鲜程度、有无投诉等，由各学校每两个月考核一次，满分10分，根据考核内容进行打分。6分以下为考核不及格，按供货总金额的1%处以罚金，并进行限期整改，若连续考核2次不合格或在服务过程中出现重大食品安全问题，采购人可以随时终止此合同，中标人退出本次服务项目，由此造成的损失全部由中标人承担。</w:t>
      </w:r>
    </w:p>
    <w:p w14:paraId="7CD71DAA">
      <w:pPr>
        <w:spacing w:line="360" w:lineRule="auto"/>
        <w:ind w:firstLine="480" w:firstLineChars="200"/>
        <w:outlineLvl w:val="2"/>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11、其他要求</w:t>
      </w:r>
    </w:p>
    <w:p w14:paraId="3663A3CC">
      <w:pPr>
        <w:spacing w:line="360" w:lineRule="auto"/>
        <w:ind w:firstLine="444" w:firstLineChars="18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若下一年度学生营养改善计划未产生新的中标单位，则现中标单位自动延续服务资格，继续承担供应任务，直至新的中标单位产生并完成交接。延续期间，供应价格、服务标准等条款保持不变。</w:t>
      </w:r>
    </w:p>
    <w:p w14:paraId="0DB99BCD">
      <w:pPr>
        <w:pStyle w:val="6"/>
        <w:bidi w:val="0"/>
        <w:jc w:val="center"/>
        <w:outlineLvl w:val="9"/>
        <w:rPr>
          <w:rFonts w:hint="eastAsia"/>
          <w:color w:val="auto"/>
          <w:highlight w:val="none"/>
          <w:lang w:eastAsia="zh-CN"/>
        </w:rPr>
      </w:pPr>
    </w:p>
    <w:p w14:paraId="5E837507">
      <w:pPr>
        <w:rPr>
          <w:rFonts w:hint="eastAsia"/>
          <w:color w:val="auto"/>
          <w:highlight w:val="none"/>
          <w:lang w:eastAsia="zh-CN"/>
        </w:rPr>
      </w:pPr>
    </w:p>
    <w:p w14:paraId="3C34559B">
      <w:pPr>
        <w:rPr>
          <w:rFonts w:hint="eastAsia"/>
          <w:color w:val="auto"/>
          <w:highlight w:val="none"/>
          <w:lang w:eastAsia="zh-CN"/>
        </w:rPr>
      </w:pPr>
    </w:p>
    <w:p w14:paraId="4A85F482">
      <w:pPr>
        <w:rPr>
          <w:rFonts w:hint="eastAsia"/>
          <w:color w:val="auto"/>
          <w:highlight w:val="none"/>
          <w:lang w:eastAsia="zh-CN"/>
        </w:rPr>
      </w:pPr>
    </w:p>
    <w:p w14:paraId="616C2855">
      <w:pPr>
        <w:rPr>
          <w:rFonts w:hint="eastAsia"/>
          <w:color w:val="auto"/>
          <w:highlight w:val="none"/>
          <w:lang w:eastAsia="zh-CN"/>
        </w:rPr>
      </w:pPr>
    </w:p>
    <w:p w14:paraId="71D3DB79">
      <w:pPr>
        <w:rPr>
          <w:rFonts w:hint="eastAsia"/>
          <w:color w:val="auto"/>
          <w:highlight w:val="none"/>
          <w:lang w:eastAsia="zh-CN"/>
        </w:rPr>
      </w:pPr>
    </w:p>
    <w:p w14:paraId="181672C0">
      <w:pPr>
        <w:rPr>
          <w:rFonts w:hint="eastAsia"/>
          <w:color w:val="auto"/>
          <w:highlight w:val="none"/>
          <w:lang w:eastAsia="zh-CN"/>
        </w:rPr>
      </w:pPr>
    </w:p>
    <w:p w14:paraId="323DA153">
      <w:pPr>
        <w:pStyle w:val="6"/>
        <w:bidi w:val="0"/>
        <w:jc w:val="center"/>
        <w:outlineLvl w:val="9"/>
        <w:rPr>
          <w:rFonts w:hint="eastAsia"/>
          <w:color w:val="auto"/>
          <w:highlight w:val="none"/>
          <w:lang w:eastAsia="zh-CN"/>
        </w:rPr>
      </w:pPr>
    </w:p>
    <w:p w14:paraId="5D7FC3EA">
      <w:pPr>
        <w:pStyle w:val="6"/>
        <w:bidi w:val="0"/>
        <w:jc w:val="center"/>
        <w:outlineLvl w:val="0"/>
        <w:rPr>
          <w:rFonts w:hint="eastAsia" w:ascii="宋体" w:hAnsi="宋体" w:eastAsia="宋体" w:cs="宋体"/>
          <w:snapToGrid/>
          <w:color w:val="auto"/>
          <w:kern w:val="0"/>
          <w:sz w:val="24"/>
          <w:szCs w:val="24"/>
          <w:highlight w:val="none"/>
          <w:lang w:eastAsia="zh-CN"/>
        </w:rPr>
      </w:pPr>
      <w:bookmarkStart w:id="113" w:name="_Toc5016"/>
      <w:r>
        <w:rPr>
          <w:rFonts w:hint="eastAsia"/>
          <w:color w:val="auto"/>
          <w:highlight w:val="none"/>
          <w:lang w:eastAsia="zh-CN"/>
        </w:rPr>
        <w:t>第</w:t>
      </w:r>
      <w:r>
        <w:rPr>
          <w:rFonts w:hint="eastAsia"/>
          <w:color w:val="auto"/>
          <w:highlight w:val="none"/>
          <w:lang w:val="en-US" w:eastAsia="zh-CN"/>
        </w:rPr>
        <w:t>六</w:t>
      </w:r>
      <w:r>
        <w:rPr>
          <w:rFonts w:hint="eastAsia"/>
          <w:color w:val="auto"/>
          <w:highlight w:val="none"/>
          <w:lang w:eastAsia="zh-CN"/>
        </w:rPr>
        <w:t>章 政府采购合同格式</w:t>
      </w:r>
      <w:bookmarkEnd w:id="113"/>
    </w:p>
    <w:p w14:paraId="26A9B11C">
      <w:pPr>
        <w:widowControl w:val="0"/>
        <w:kinsoku/>
        <w:autoSpaceDE/>
        <w:autoSpaceDN/>
        <w:adjustRightInd/>
        <w:snapToGrid/>
        <w:spacing w:line="500" w:lineRule="exact"/>
        <w:ind w:firstLine="3600" w:firstLineChars="15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（参考合同）</w:t>
      </w:r>
    </w:p>
    <w:p w14:paraId="586E899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3AC368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F995686">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82BE62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A839253">
      <w:pPr>
        <w:widowControl w:val="0"/>
        <w:kinsoku/>
        <w:autoSpaceDE/>
        <w:autoSpaceDN/>
        <w:adjustRightInd/>
        <w:snapToGrid/>
        <w:spacing w:line="500" w:lineRule="exact"/>
        <w:ind w:firstLine="960" w:firstLineChars="200"/>
        <w:jc w:val="center"/>
        <w:textAlignment w:val="auto"/>
        <w:rPr>
          <w:rFonts w:hint="eastAsia" w:ascii="宋体" w:hAnsi="宋体" w:eastAsia="宋体" w:cs="宋体"/>
          <w:snapToGrid/>
          <w:color w:val="auto"/>
          <w:kern w:val="0"/>
          <w:sz w:val="48"/>
          <w:szCs w:val="48"/>
          <w:highlight w:val="none"/>
          <w:lang w:eastAsia="zh-CN"/>
        </w:rPr>
      </w:pPr>
      <w:r>
        <w:rPr>
          <w:rFonts w:hint="eastAsia" w:ascii="宋体" w:hAnsi="宋体" w:eastAsia="宋体" w:cs="宋体"/>
          <w:snapToGrid/>
          <w:color w:val="auto"/>
          <w:kern w:val="0"/>
          <w:sz w:val="48"/>
          <w:szCs w:val="48"/>
          <w:highlight w:val="none"/>
          <w:lang w:eastAsia="zh-CN"/>
        </w:rPr>
        <w:t>西咸新区泾河新城2025年营养改善计划项目</w:t>
      </w:r>
    </w:p>
    <w:p w14:paraId="34C265EF">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49E165A">
      <w:pPr>
        <w:pStyle w:val="12"/>
        <w:rPr>
          <w:rFonts w:hint="eastAsia" w:ascii="宋体" w:hAnsi="宋体" w:eastAsia="宋体" w:cs="宋体"/>
          <w:snapToGrid/>
          <w:color w:val="auto"/>
          <w:kern w:val="0"/>
          <w:sz w:val="24"/>
          <w:szCs w:val="24"/>
          <w:highlight w:val="none"/>
          <w:lang w:eastAsia="zh-CN"/>
        </w:rPr>
      </w:pPr>
    </w:p>
    <w:p w14:paraId="16D053EA">
      <w:pPr>
        <w:pStyle w:val="12"/>
        <w:rPr>
          <w:rFonts w:hint="eastAsia" w:ascii="宋体" w:hAnsi="宋体" w:eastAsia="宋体" w:cs="宋体"/>
          <w:snapToGrid/>
          <w:color w:val="auto"/>
          <w:kern w:val="0"/>
          <w:sz w:val="24"/>
          <w:szCs w:val="24"/>
          <w:highlight w:val="none"/>
          <w:lang w:eastAsia="zh-CN"/>
        </w:rPr>
      </w:pPr>
    </w:p>
    <w:p w14:paraId="743175D5">
      <w:pPr>
        <w:pStyle w:val="12"/>
        <w:rPr>
          <w:rFonts w:hint="eastAsia" w:ascii="宋体" w:hAnsi="宋体" w:eastAsia="宋体" w:cs="宋体"/>
          <w:snapToGrid/>
          <w:color w:val="auto"/>
          <w:kern w:val="0"/>
          <w:sz w:val="24"/>
          <w:szCs w:val="24"/>
          <w:highlight w:val="none"/>
          <w:lang w:eastAsia="zh-CN"/>
        </w:rPr>
      </w:pPr>
    </w:p>
    <w:p w14:paraId="1FF4A036">
      <w:pPr>
        <w:pStyle w:val="12"/>
        <w:rPr>
          <w:rFonts w:hint="eastAsia" w:ascii="宋体" w:hAnsi="宋体" w:eastAsia="宋体" w:cs="宋体"/>
          <w:snapToGrid/>
          <w:color w:val="auto"/>
          <w:kern w:val="0"/>
          <w:sz w:val="24"/>
          <w:szCs w:val="24"/>
          <w:highlight w:val="none"/>
          <w:lang w:eastAsia="zh-CN"/>
        </w:rPr>
      </w:pPr>
    </w:p>
    <w:p w14:paraId="54EC66CA">
      <w:pPr>
        <w:pStyle w:val="12"/>
        <w:rPr>
          <w:rFonts w:hint="eastAsia" w:ascii="宋体" w:hAnsi="宋体" w:eastAsia="宋体" w:cs="宋体"/>
          <w:snapToGrid/>
          <w:color w:val="auto"/>
          <w:kern w:val="0"/>
          <w:sz w:val="24"/>
          <w:szCs w:val="24"/>
          <w:highlight w:val="none"/>
          <w:lang w:eastAsia="zh-CN"/>
        </w:rPr>
      </w:pPr>
    </w:p>
    <w:p w14:paraId="1888D6B1">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政府采购合同</w:t>
      </w:r>
    </w:p>
    <w:p w14:paraId="1407733D">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p>
    <w:p w14:paraId="4C9D5E4D">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32"/>
          <w:szCs w:val="32"/>
          <w:highlight w:val="none"/>
          <w:lang w:eastAsia="zh-CN"/>
        </w:rPr>
        <w:t>项目编号</w:t>
      </w:r>
      <w:r>
        <w:rPr>
          <w:rFonts w:hint="eastAsia" w:ascii="宋体" w:hAnsi="宋体" w:eastAsia="宋体" w:cs="宋体"/>
          <w:snapToGrid/>
          <w:color w:val="auto"/>
          <w:kern w:val="0"/>
          <w:sz w:val="24"/>
          <w:szCs w:val="24"/>
          <w:highlight w:val="none"/>
          <w:lang w:eastAsia="zh-CN"/>
        </w:rPr>
        <w:t>：</w:t>
      </w:r>
    </w:p>
    <w:p w14:paraId="3997412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B09959F">
      <w:pPr>
        <w:pStyle w:val="12"/>
        <w:ind w:left="0" w:leftChars="0" w:firstLine="0" w:firstLineChars="0"/>
        <w:rPr>
          <w:rFonts w:hint="eastAsia"/>
          <w:color w:val="auto"/>
          <w:highlight w:val="none"/>
          <w:lang w:eastAsia="zh-CN"/>
        </w:rPr>
      </w:pPr>
    </w:p>
    <w:p w14:paraId="588458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0CF5E89">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甲方：陕西省西咸新区泾河新城管理委员会</w:t>
      </w:r>
    </w:p>
    <w:p w14:paraId="511CB19F">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32"/>
          <w:szCs w:val="32"/>
          <w:highlight w:val="none"/>
          <w:lang w:eastAsia="zh-CN"/>
        </w:rPr>
      </w:pPr>
      <w:r>
        <w:rPr>
          <w:rFonts w:hint="eastAsia" w:ascii="宋体" w:hAnsi="宋体" w:eastAsia="宋体" w:cs="宋体"/>
          <w:snapToGrid/>
          <w:color w:val="auto"/>
          <w:kern w:val="0"/>
          <w:sz w:val="32"/>
          <w:szCs w:val="32"/>
          <w:highlight w:val="none"/>
          <w:lang w:eastAsia="zh-CN"/>
        </w:rPr>
        <w:t xml:space="preserve">乙方：                                 </w:t>
      </w:r>
    </w:p>
    <w:p w14:paraId="60435356">
      <w:pPr>
        <w:widowControl w:val="0"/>
        <w:kinsoku/>
        <w:autoSpaceDE/>
        <w:autoSpaceDN/>
        <w:adjustRightInd/>
        <w:snapToGrid/>
        <w:spacing w:line="500" w:lineRule="exact"/>
        <w:ind w:firstLine="640" w:firstLineChars="200"/>
        <w:jc w:val="both"/>
        <w:textAlignment w:val="auto"/>
        <w:rPr>
          <w:rFonts w:hint="eastAsia" w:ascii="宋体" w:hAnsi="宋体" w:eastAsia="宋体" w:cs="宋体"/>
          <w:snapToGrid/>
          <w:color w:val="auto"/>
          <w:kern w:val="0"/>
          <w:sz w:val="24"/>
          <w:szCs w:val="24"/>
          <w:highlight w:val="none"/>
          <w:lang w:eastAsia="zh-CN"/>
        </w:rPr>
        <w:sectPr>
          <w:headerReference r:id="rId6" w:type="default"/>
          <w:footerReference r:id="rId7" w:type="default"/>
          <w:pgSz w:w="11907" w:h="16840"/>
          <w:pgMar w:top="1113" w:right="1586" w:bottom="1172" w:left="1587" w:header="878" w:footer="958" w:gutter="0"/>
          <w:pgNumType w:fmt="decimal" w:start="1"/>
          <w:cols w:space="720" w:num="1"/>
        </w:sectPr>
      </w:pPr>
      <w:r>
        <w:rPr>
          <w:rFonts w:hint="eastAsia" w:ascii="宋体" w:hAnsi="宋体" w:eastAsia="宋体" w:cs="宋体"/>
          <w:snapToGrid/>
          <w:color w:val="auto"/>
          <w:kern w:val="0"/>
          <w:sz w:val="32"/>
          <w:szCs w:val="32"/>
          <w:highlight w:val="none"/>
          <w:lang w:eastAsia="zh-CN"/>
        </w:rPr>
        <w:t>年    月     日</w:t>
      </w:r>
    </w:p>
    <w:p w14:paraId="55706587">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043E8A6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甲方（采购人）：</w:t>
      </w:r>
    </w:p>
    <w:p w14:paraId="183AF8C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乙方（中标供应商）：</w:t>
      </w:r>
    </w:p>
    <w:p w14:paraId="3648B2D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合同编号：</w:t>
      </w:r>
    </w:p>
    <w:p w14:paraId="06B19A2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签订地点：</w:t>
      </w:r>
    </w:p>
    <w:p w14:paraId="3A6D33D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乙方在               组织的             采购中，通过公平竞争，成功中标。现依据《中华人民共和国政府采购法》、《中华人民共和国政府采购法实施条例》、《中华人民共和国民法典》以及招标文件、中标供应商投标文件、中标通知书订立如下合同条款，以便共同遵守。</w:t>
      </w:r>
    </w:p>
    <w:p w14:paraId="5338AD51">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4" w:name="_Toc15626"/>
      <w:r>
        <w:rPr>
          <w:rFonts w:hint="eastAsia" w:ascii="宋体" w:hAnsi="宋体" w:eastAsia="宋体" w:cs="宋体"/>
          <w:snapToGrid/>
          <w:color w:val="auto"/>
          <w:kern w:val="0"/>
          <w:sz w:val="24"/>
          <w:szCs w:val="24"/>
          <w:highlight w:val="none"/>
          <w:lang w:eastAsia="zh-CN"/>
        </w:rPr>
        <w:t>一、合同价款</w:t>
      </w:r>
      <w:bookmarkEnd w:id="114"/>
    </w:p>
    <w:p w14:paraId="6125B951">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u w:val="single"/>
          <w:lang w:val="en-US" w:eastAsia="zh-CN"/>
        </w:rPr>
      </w:pPr>
      <w:r>
        <w:rPr>
          <w:rFonts w:hint="eastAsia" w:ascii="宋体" w:hAnsi="宋体" w:eastAsia="宋体" w:cs="宋体"/>
          <w:snapToGrid/>
          <w:color w:val="auto"/>
          <w:kern w:val="0"/>
          <w:sz w:val="24"/>
          <w:szCs w:val="24"/>
          <w:highlight w:val="none"/>
          <w:lang w:eastAsia="zh-CN"/>
        </w:rPr>
        <w:t>（一）</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合同总价款为：</w:t>
      </w:r>
      <w:r>
        <w:rPr>
          <w:rFonts w:hint="eastAsia" w:ascii="宋体" w:hAnsi="宋体" w:eastAsia="宋体" w:cs="宋体"/>
          <w:snapToGrid/>
          <w:color w:val="auto"/>
          <w:kern w:val="0"/>
          <w:sz w:val="24"/>
          <w:szCs w:val="24"/>
          <w:highlight w:val="none"/>
          <w:u w:val="single"/>
          <w:lang w:val="en-US" w:eastAsia="zh-CN"/>
        </w:rPr>
        <w:t xml:space="preserve">       元</w:t>
      </w:r>
    </w:p>
    <w:p w14:paraId="5B090473">
      <w:pPr>
        <w:widowControl w:val="0"/>
        <w:kinsoku/>
        <w:autoSpaceDE/>
        <w:autoSpaceDN/>
        <w:adjustRightInd/>
        <w:snapToGrid/>
        <w:spacing w:line="500" w:lineRule="exact"/>
        <w:ind w:firstLine="1205" w:firstLineChars="5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2.合同折扣率为</w:t>
      </w:r>
      <w:r>
        <w:rPr>
          <w:rFonts w:hint="eastAsia" w:ascii="宋体" w:hAnsi="宋体" w:eastAsia="宋体" w:cs="宋体"/>
          <w:b/>
          <w:bCs/>
          <w:snapToGrid/>
          <w:color w:val="auto"/>
          <w:kern w:val="0"/>
          <w:sz w:val="24"/>
          <w:szCs w:val="24"/>
          <w:highlight w:val="none"/>
          <w:u w:val="single"/>
          <w:lang w:val="en-US" w:eastAsia="zh-CN"/>
        </w:rPr>
        <w:t xml:space="preserve">     %</w:t>
      </w:r>
      <w:r>
        <w:rPr>
          <w:rFonts w:hint="eastAsia" w:ascii="宋体" w:hAnsi="宋体" w:eastAsia="宋体" w:cs="宋体"/>
          <w:b/>
          <w:bCs/>
          <w:snapToGrid/>
          <w:color w:val="auto"/>
          <w:kern w:val="0"/>
          <w:sz w:val="24"/>
          <w:szCs w:val="24"/>
          <w:highlight w:val="none"/>
          <w:u w:val="none"/>
          <w:lang w:val="en-US" w:eastAsia="zh-CN"/>
        </w:rPr>
        <w:t>（</w:t>
      </w:r>
      <w:r>
        <w:rPr>
          <w:rFonts w:hint="eastAsia" w:ascii="宋体" w:hAnsi="宋体" w:eastAsia="宋体" w:cs="宋体"/>
          <w:b/>
          <w:bCs/>
          <w:snapToGrid/>
          <w:color w:val="auto"/>
          <w:kern w:val="0"/>
          <w:sz w:val="24"/>
          <w:szCs w:val="24"/>
          <w:highlight w:val="none"/>
          <w:lang w:val="en-US" w:eastAsia="zh-CN"/>
        </w:rPr>
        <w:t>本次采购所有商品均按折扣率报价，以分项报价表中各产品的成交折扣率作为合同履行期内食材定价依据；本次折扣率报价等于所有产品的平均折扣率。）</w:t>
      </w:r>
    </w:p>
    <w:p w14:paraId="784BC0D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（二）合同总价包括：</w:t>
      </w:r>
      <w:r>
        <w:rPr>
          <w:rFonts w:hint="eastAsia" w:ascii="宋体" w:hAnsi="宋体" w:cs="宋体"/>
          <w:color w:val="auto"/>
          <w:sz w:val="24"/>
          <w:highlight w:val="none"/>
        </w:rPr>
        <w:t>合同总价包括但不限于</w:t>
      </w:r>
      <w:r>
        <w:rPr>
          <w:rFonts w:hint="eastAsia" w:ascii="宋体" w:hAnsi="宋体" w:eastAsia="宋体" w:cs="宋体"/>
          <w:color w:val="auto"/>
          <w:sz w:val="24"/>
          <w:highlight w:val="none"/>
          <w:lang w:val="en-US" w:eastAsia="zh-CN"/>
        </w:rPr>
        <w:t>食材</w:t>
      </w:r>
      <w:r>
        <w:rPr>
          <w:rFonts w:hint="eastAsia" w:ascii="宋体" w:hAnsi="宋体" w:cs="宋体"/>
          <w:color w:val="auto"/>
          <w:sz w:val="24"/>
          <w:highlight w:val="none"/>
        </w:rPr>
        <w:t>的包装、储藏、运输、配送、税收、检验、留样、验收、招标代理服务费等。供应商所报的价格应考虑到可能发生的所有与完成本项目相关服务及履行合同义务有关的一切费用，任何有选择的报价将不予接受</w:t>
      </w:r>
      <w:r>
        <w:rPr>
          <w:rFonts w:hint="eastAsia" w:ascii="宋体" w:hAnsi="宋体" w:eastAsia="宋体" w:cs="宋体"/>
          <w:snapToGrid/>
          <w:color w:val="auto"/>
          <w:kern w:val="0"/>
          <w:sz w:val="24"/>
          <w:szCs w:val="24"/>
          <w:highlight w:val="none"/>
          <w:lang w:eastAsia="zh-CN"/>
        </w:rPr>
        <w:t>。</w:t>
      </w:r>
    </w:p>
    <w:p w14:paraId="49A2F63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（三）补助标准为食材供应学校每生每天5元</w:t>
      </w:r>
      <w:r>
        <w:rPr>
          <w:rFonts w:hint="eastAsia" w:ascii="宋体" w:hAnsi="宋体" w:eastAsia="宋体" w:cs="宋体"/>
          <w:snapToGrid/>
          <w:color w:val="auto"/>
          <w:kern w:val="0"/>
          <w:sz w:val="24"/>
          <w:szCs w:val="24"/>
          <w:highlight w:val="none"/>
          <w:lang w:val="en-US" w:eastAsia="zh-CN"/>
        </w:rPr>
        <w:t>+X元</w:t>
      </w:r>
      <w:r>
        <w:rPr>
          <w:rFonts w:hint="eastAsia" w:ascii="宋体" w:hAnsi="宋体" w:eastAsia="宋体" w:cs="宋体"/>
          <w:snapToGrid/>
          <w:color w:val="auto"/>
          <w:kern w:val="0"/>
          <w:sz w:val="24"/>
          <w:szCs w:val="24"/>
          <w:highlight w:val="none"/>
          <w:lang w:eastAsia="zh-CN"/>
        </w:rPr>
        <w:t>，最终付款金额以甲方确定的实际供餐天数、用餐人数</w:t>
      </w:r>
      <w:r>
        <w:rPr>
          <w:rFonts w:hint="eastAsia" w:ascii="宋体" w:hAnsi="宋体" w:eastAsia="宋体" w:cs="宋体"/>
          <w:snapToGrid/>
          <w:color w:val="auto"/>
          <w:kern w:val="0"/>
          <w:sz w:val="24"/>
          <w:szCs w:val="24"/>
          <w:highlight w:val="none"/>
          <w:lang w:val="en-US" w:eastAsia="zh-CN"/>
        </w:rPr>
        <w:t>及当月最终基准价</w:t>
      </w:r>
      <w:r>
        <w:rPr>
          <w:rFonts w:hint="eastAsia" w:ascii="宋体" w:hAnsi="宋体" w:eastAsia="宋体" w:cs="宋体"/>
          <w:snapToGrid/>
          <w:color w:val="auto"/>
          <w:kern w:val="0"/>
          <w:sz w:val="24"/>
          <w:szCs w:val="24"/>
          <w:highlight w:val="none"/>
          <w:lang w:eastAsia="zh-CN"/>
        </w:rPr>
        <w:t>结算，</w:t>
      </w:r>
      <w:r>
        <w:rPr>
          <w:rFonts w:hint="eastAsia" w:ascii="宋体" w:hAnsi="宋体" w:eastAsia="宋体" w:cs="宋体"/>
          <w:snapToGrid/>
          <w:color w:val="auto"/>
          <w:kern w:val="0"/>
          <w:sz w:val="24"/>
          <w:szCs w:val="24"/>
          <w:highlight w:val="none"/>
          <w:lang w:val="en-US" w:eastAsia="zh-CN"/>
        </w:rPr>
        <w:t>如九月份辖区内新增学校，则按照本合同采购内容执行，采购数量据实结算。</w:t>
      </w:r>
    </w:p>
    <w:p w14:paraId="5D974F2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四）所有产品为暂定价</w:t>
      </w:r>
    </w:p>
    <w:p w14:paraId="53C8D11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1.米、面、油、奶等食材：每月确定一次市场基准价，供应商每月25日前报一次市场参考基准价，采购人对周边大型超市新鲜食材进行采价，在采价基础上确定当月最终基准价。</w:t>
      </w:r>
    </w:p>
    <w:p w14:paraId="5FF5A69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2.蔬菜、豆制品、蛋、肉类、鱼类等新鲜食材：每月确定一次市场基准价，供应商每月25日前报一次市场参考基准价，教育体育部对周边大型超市所用新鲜食材进行采价，在采价基础上确定当月最终基准价。</w:t>
      </w:r>
      <w:bookmarkStart w:id="115" w:name="_Toc7063"/>
    </w:p>
    <w:p w14:paraId="63AD4CC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3.调料干货冻货等:每半年确定一次市场基准价，供应商半年周期前一个月25日前报一次市场参考基准价，教育体育部对周边大型超市调料干货冻货类进行采价，在采价基础上确定当月类最终基准价。</w:t>
      </w:r>
    </w:p>
    <w:p w14:paraId="18F5C14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4.当月新鲜类食材价格及调料干货类价格确定后，在定价期内价格不得更改。</w:t>
      </w:r>
    </w:p>
    <w:p w14:paraId="47B4547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二、产品清单</w:t>
      </w:r>
      <w:bookmarkEnd w:id="115"/>
    </w:p>
    <w:p w14:paraId="2516D0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依据招标文件（含补充、修改文件）和乙方的投标文件（含澄清、补充文件），乙方向甲方提供下列产品。                                                   </w:t>
      </w:r>
    </w:p>
    <w:p w14:paraId="39977C9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单位：元</w:t>
      </w:r>
    </w:p>
    <w:tbl>
      <w:tblPr>
        <w:tblStyle w:val="1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1011"/>
        <w:gridCol w:w="885"/>
        <w:gridCol w:w="1127"/>
        <w:gridCol w:w="1367"/>
        <w:gridCol w:w="1174"/>
        <w:gridCol w:w="2376"/>
      </w:tblGrid>
      <w:tr w14:paraId="293FC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01" w:type="dxa"/>
            <w:vAlign w:val="center"/>
          </w:tcPr>
          <w:p w14:paraId="5941346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011" w:type="dxa"/>
            <w:vAlign w:val="center"/>
          </w:tcPr>
          <w:p w14:paraId="507D7CA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名称</w:t>
            </w:r>
          </w:p>
        </w:tc>
        <w:tc>
          <w:tcPr>
            <w:tcW w:w="885" w:type="dxa"/>
            <w:vAlign w:val="center"/>
          </w:tcPr>
          <w:p w14:paraId="146F04D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w:t>
            </w:r>
          </w:p>
        </w:tc>
        <w:tc>
          <w:tcPr>
            <w:tcW w:w="1127" w:type="dxa"/>
            <w:vAlign w:val="center"/>
          </w:tcPr>
          <w:p w14:paraId="7A30F518">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数量</w:t>
            </w:r>
          </w:p>
        </w:tc>
        <w:tc>
          <w:tcPr>
            <w:tcW w:w="1367" w:type="dxa"/>
            <w:vAlign w:val="center"/>
          </w:tcPr>
          <w:p w14:paraId="638CD28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单价</w:t>
            </w:r>
          </w:p>
        </w:tc>
        <w:tc>
          <w:tcPr>
            <w:tcW w:w="1174" w:type="dxa"/>
            <w:vAlign w:val="center"/>
          </w:tcPr>
          <w:p w14:paraId="26F15E63">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折扣率</w:t>
            </w:r>
          </w:p>
        </w:tc>
        <w:tc>
          <w:tcPr>
            <w:tcW w:w="2374" w:type="dxa"/>
            <w:vAlign w:val="center"/>
          </w:tcPr>
          <w:p w14:paraId="257619F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14:paraId="4BA16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01" w:type="dxa"/>
            <w:vAlign w:val="center"/>
          </w:tcPr>
          <w:p w14:paraId="446381D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011" w:type="dxa"/>
            <w:vAlign w:val="center"/>
          </w:tcPr>
          <w:p w14:paraId="1FCF411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885" w:type="dxa"/>
            <w:vAlign w:val="center"/>
          </w:tcPr>
          <w:p w14:paraId="35F0F2D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127" w:type="dxa"/>
            <w:vAlign w:val="center"/>
          </w:tcPr>
          <w:p w14:paraId="35CFEA00">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367" w:type="dxa"/>
            <w:vAlign w:val="center"/>
          </w:tcPr>
          <w:p w14:paraId="1D9BCA8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174" w:type="dxa"/>
            <w:vAlign w:val="center"/>
          </w:tcPr>
          <w:p w14:paraId="37AF8C5D">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374" w:type="dxa"/>
            <w:vAlign w:val="center"/>
          </w:tcPr>
          <w:p w14:paraId="73EA620E">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r>
      <w:tr w14:paraId="5D03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1" w:type="dxa"/>
            <w:vAlign w:val="center"/>
          </w:tcPr>
          <w:p w14:paraId="37F815BE">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011" w:type="dxa"/>
            <w:vAlign w:val="center"/>
          </w:tcPr>
          <w:p w14:paraId="596C3106">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885" w:type="dxa"/>
            <w:vAlign w:val="center"/>
          </w:tcPr>
          <w:p w14:paraId="08C19CD3">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127" w:type="dxa"/>
            <w:vAlign w:val="center"/>
          </w:tcPr>
          <w:p w14:paraId="6156FBAD">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367" w:type="dxa"/>
            <w:vAlign w:val="center"/>
          </w:tcPr>
          <w:p w14:paraId="20355A93">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1174" w:type="dxa"/>
            <w:vAlign w:val="center"/>
          </w:tcPr>
          <w:p w14:paraId="4D754446">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c>
          <w:tcPr>
            <w:tcW w:w="2374" w:type="dxa"/>
            <w:vAlign w:val="center"/>
          </w:tcPr>
          <w:p w14:paraId="6E8229D0">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r>
      <w:tr w14:paraId="01EF6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01" w:type="dxa"/>
            <w:vAlign w:val="center"/>
          </w:tcPr>
          <w:p w14:paraId="1809E7A7">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011" w:type="dxa"/>
            <w:vAlign w:val="center"/>
          </w:tcPr>
          <w:p w14:paraId="2CDFE808">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885" w:type="dxa"/>
            <w:vAlign w:val="center"/>
          </w:tcPr>
          <w:p w14:paraId="57DA3902">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127" w:type="dxa"/>
            <w:vAlign w:val="center"/>
          </w:tcPr>
          <w:p w14:paraId="6E74999B">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367" w:type="dxa"/>
            <w:vAlign w:val="center"/>
          </w:tcPr>
          <w:p w14:paraId="032EE482">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174" w:type="dxa"/>
            <w:vAlign w:val="center"/>
          </w:tcPr>
          <w:p w14:paraId="2115127D">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2374" w:type="dxa"/>
            <w:vAlign w:val="center"/>
          </w:tcPr>
          <w:p w14:paraId="3C69730E">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p>
        </w:tc>
      </w:tr>
    </w:tbl>
    <w:p w14:paraId="3C40A7C4">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6" w:name="_Toc27893"/>
      <w:r>
        <w:rPr>
          <w:rFonts w:hint="eastAsia" w:ascii="宋体" w:hAnsi="宋体" w:eastAsia="宋体" w:cs="宋体"/>
          <w:snapToGrid/>
          <w:color w:val="auto"/>
          <w:kern w:val="0"/>
          <w:sz w:val="24"/>
          <w:szCs w:val="24"/>
          <w:highlight w:val="none"/>
          <w:lang w:eastAsia="zh-CN"/>
        </w:rPr>
        <w:t>三、交货地点及服务期：</w:t>
      </w:r>
      <w:bookmarkEnd w:id="116"/>
    </w:p>
    <w:p w14:paraId="7269035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（一）交货地点：甲方指定地点（各学校）。</w:t>
      </w:r>
    </w:p>
    <w:p w14:paraId="348D65F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（二）服务期：200日历天。</w:t>
      </w:r>
    </w:p>
    <w:p w14:paraId="3C13E64E">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7" w:name="_Toc30909"/>
      <w:r>
        <w:rPr>
          <w:rFonts w:hint="eastAsia" w:ascii="宋体" w:hAnsi="宋体" w:eastAsia="宋体" w:cs="宋体"/>
          <w:snapToGrid/>
          <w:color w:val="auto"/>
          <w:kern w:val="0"/>
          <w:sz w:val="24"/>
          <w:szCs w:val="24"/>
          <w:highlight w:val="none"/>
          <w:lang w:eastAsia="zh-CN"/>
        </w:rPr>
        <w:t>四、款项结算</w:t>
      </w:r>
      <w:bookmarkEnd w:id="117"/>
    </w:p>
    <w:p w14:paraId="485E92E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（一）合同款的支付：按学期支付。每学期结束时对各学校本学期的供应量进行核算，核算无误后在 45 日内付清货款；</w:t>
      </w:r>
    </w:p>
    <w:p w14:paraId="25F2172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注：结算时以分项报价表中各产品的折扣率结算</w:t>
      </w:r>
      <w:r>
        <w:rPr>
          <w:rFonts w:hint="eastAsia" w:ascii="宋体" w:hAnsi="宋体" w:eastAsia="宋体" w:cs="宋体"/>
          <w:snapToGrid/>
          <w:color w:val="auto"/>
          <w:kern w:val="0"/>
          <w:sz w:val="24"/>
          <w:szCs w:val="24"/>
          <w:highlight w:val="none"/>
          <w:lang w:eastAsia="zh-CN"/>
        </w:rPr>
        <w:t>。</w:t>
      </w:r>
    </w:p>
    <w:p w14:paraId="06DA159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（二）结算方式：供应商在采购人办理支付手续前，为采购人出具等额的符合国家规定的发票，凭采购人开具的核算单办理合同款项结算手续。</w:t>
      </w:r>
    </w:p>
    <w:p w14:paraId="0E8DC7D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18" w:name="_Toc16625"/>
      <w:r>
        <w:rPr>
          <w:rFonts w:hint="eastAsia" w:ascii="宋体" w:hAnsi="宋体" w:eastAsia="宋体" w:cs="宋体"/>
          <w:snapToGrid/>
          <w:color w:val="auto"/>
          <w:kern w:val="0"/>
          <w:sz w:val="24"/>
          <w:szCs w:val="24"/>
          <w:highlight w:val="none"/>
          <w:lang w:eastAsia="zh-CN"/>
        </w:rPr>
        <w:t>（三）支付方式：银行转账 。</w:t>
      </w:r>
      <w:bookmarkEnd w:id="118"/>
    </w:p>
    <w:p w14:paraId="2CD34FD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支付合同款项时，一律不向乙方以外的任何第三方办理付款手续，开户行和帐号以政府采购合同签订的为准。除另有规定外，按人民币结算款项。</w:t>
      </w:r>
    </w:p>
    <w:p w14:paraId="0F54AB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户 名：</w:t>
      </w:r>
    </w:p>
    <w:p w14:paraId="33B2532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地 址：</w:t>
      </w:r>
    </w:p>
    <w:p w14:paraId="42ADB47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开户行：</w:t>
      </w:r>
    </w:p>
    <w:p w14:paraId="5B0C0C0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14:paraId="746DE472">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19" w:name="_Toc9247"/>
      <w:r>
        <w:rPr>
          <w:rFonts w:hint="eastAsia" w:ascii="宋体" w:hAnsi="宋体" w:eastAsia="宋体" w:cs="宋体"/>
          <w:snapToGrid/>
          <w:color w:val="auto"/>
          <w:kern w:val="0"/>
          <w:sz w:val="24"/>
          <w:szCs w:val="24"/>
          <w:highlight w:val="none"/>
          <w:lang w:eastAsia="zh-CN"/>
        </w:rPr>
        <w:t>五、质量标准</w:t>
      </w:r>
      <w:bookmarkEnd w:id="119"/>
    </w:p>
    <w:p w14:paraId="41886B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1、乙方向甲方提供的产品应符合国家食品卫生标准，因乙方提供的食品质量问题造成甲方使用人中毒等安全问题，乙方应负全责。</w:t>
      </w:r>
    </w:p>
    <w:p w14:paraId="4C81970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2、交付的产品应与招标文件规定的规格、质量要求以及投标文件的规格响应、质量保证等内容一致。除另有规定外，计量单位应该使用法定计量单位。</w:t>
      </w:r>
    </w:p>
    <w:p w14:paraId="73A632ED">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0" w:name="_Toc3048"/>
      <w:r>
        <w:rPr>
          <w:rFonts w:hint="eastAsia" w:ascii="宋体" w:hAnsi="宋体" w:eastAsia="宋体" w:cs="宋体"/>
          <w:snapToGrid/>
          <w:color w:val="auto"/>
          <w:kern w:val="0"/>
          <w:sz w:val="24"/>
          <w:szCs w:val="24"/>
          <w:highlight w:val="none"/>
          <w:lang w:eastAsia="zh-CN"/>
        </w:rPr>
        <w:t>六、双方责任及义务</w:t>
      </w:r>
      <w:bookmarkEnd w:id="120"/>
    </w:p>
    <w:p w14:paraId="1601C51E">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1" w:name="_Toc4739"/>
      <w:r>
        <w:rPr>
          <w:rFonts w:hint="eastAsia" w:ascii="宋体" w:hAnsi="宋体" w:eastAsia="宋体" w:cs="宋体"/>
          <w:snapToGrid/>
          <w:color w:val="auto"/>
          <w:kern w:val="0"/>
          <w:sz w:val="24"/>
          <w:szCs w:val="24"/>
          <w:highlight w:val="none"/>
          <w:lang w:eastAsia="zh-CN"/>
        </w:rPr>
        <w:t>（一）甲方责任及权利如下：</w:t>
      </w:r>
      <w:bookmarkEnd w:id="121"/>
    </w:p>
    <w:p w14:paraId="53397C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 每学期开学前，甲方负责通知乙方各学校供餐人数、学校地址及联系人电话。</w:t>
      </w:r>
    </w:p>
    <w:p w14:paraId="1E3E16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 甲方负责书面通知乙方执行本合同的要求（如学校食谱、配送时间等）。</w:t>
      </w:r>
    </w:p>
    <w:p w14:paraId="33D6D55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 对交付给乙方的产品要求，甲方具有唯一的解释权，当发生歧义时，乙方应征询甲方意见， 由甲方书面确认。</w:t>
      </w:r>
    </w:p>
    <w:p w14:paraId="3132DF1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 甲方安排专人负责接收工作，根据乙方提供的发货清单，核对无误后签收。</w:t>
      </w:r>
    </w:p>
    <w:p w14:paraId="4CD426E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5.甲方有权对乙方提供的货物不定期进行抽样检查，由甲方选择具备检验资质的检验机构进行检验、检测，检验费用由乙方承担。</w:t>
      </w:r>
    </w:p>
    <w:p w14:paraId="1CCC3509">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2" w:name="_Toc12035"/>
      <w:r>
        <w:rPr>
          <w:rFonts w:hint="eastAsia" w:ascii="宋体" w:hAnsi="宋体" w:eastAsia="宋体" w:cs="宋体"/>
          <w:snapToGrid/>
          <w:color w:val="auto"/>
          <w:kern w:val="0"/>
          <w:sz w:val="24"/>
          <w:szCs w:val="24"/>
          <w:highlight w:val="none"/>
          <w:lang w:eastAsia="zh-CN"/>
        </w:rPr>
        <w:t>（二）乙方责任及权利如下：</w:t>
      </w:r>
      <w:bookmarkEnd w:id="122"/>
    </w:p>
    <w:p w14:paraId="1404C0B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1、乙方要按时根据甲方提供的用餐食谱给甲方每所学校提供足量的产品供应。安排专用运输车辆配送,运输全过程中的安全由乙方负责。热早餐需保证早餐温度。</w:t>
      </w:r>
    </w:p>
    <w:p w14:paraId="77DB3E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2.乙方负责将产品运输到甲方要求的地点。</w:t>
      </w:r>
    </w:p>
    <w:p w14:paraId="5CB5AA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3.运输包装必须适应货物特性和交通运输要求，以及国家有关标准或企业标准或合同要求。乙方应承担因包装、防护措施不妥引起的所有损失的责任和费用。</w:t>
      </w:r>
    </w:p>
    <w:p w14:paraId="45C7B03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4.乙方每次配送时应提供产品配送单。产品配送单一式三份，内容一致，机器打印，不得涂改。清单应包括：产品名称、生产日期、保质期、单价、数量，总数及总金额等。送货人与学校接收人应共同签名。</w:t>
      </w:r>
    </w:p>
    <w:p w14:paraId="70FD5F8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5.如乙方提供的</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包装或产品规格不符合要求，甲方有权拒收。如甲方拒收，乙方必须按照本合同的约定及时补充（以学校在合理时间内能处理后提供餐食原则）符合要求的货物，且由此造成的各种损失均由乙方承担责任。</w:t>
      </w:r>
    </w:p>
    <w:p w14:paraId="3D0319B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6.因乙方</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质量问题引发食品安全或质量事故，造成甲方损失的，乙方应赔偿甲方为此支付的所有费用（包括但不限于赔偿的费用、必要的律师费、罚款等）。</w:t>
      </w:r>
    </w:p>
    <w:p w14:paraId="32BD1AE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7.乙方要依据雨雪、极热、极冷、雾霾等特殊天气,制定相应的应急预案,避免因食材无法按时供应到位,导致学生用餐受到影响。</w:t>
      </w:r>
    </w:p>
    <w:p w14:paraId="3F366BAC">
      <w:pPr>
        <w:widowControl w:val="0"/>
        <w:kinsoku/>
        <w:autoSpaceDE/>
        <w:autoSpaceDN/>
        <w:adjustRightInd/>
        <w:snapToGrid/>
        <w:spacing w:line="500" w:lineRule="exact"/>
        <w:ind w:firstLine="480" w:firstLineChars="200"/>
        <w:jc w:val="both"/>
        <w:textAlignment w:val="auto"/>
        <w:outlineLvl w:val="1"/>
        <w:rPr>
          <w:rFonts w:hint="default" w:ascii="宋体" w:hAnsi="宋体" w:eastAsia="宋体" w:cs="宋体"/>
          <w:snapToGrid/>
          <w:color w:val="auto"/>
          <w:kern w:val="0"/>
          <w:sz w:val="24"/>
          <w:szCs w:val="24"/>
          <w:highlight w:val="none"/>
          <w:lang w:val="en-US" w:eastAsia="zh-CN"/>
        </w:rPr>
      </w:pPr>
      <w:bookmarkStart w:id="123" w:name="_Toc18943"/>
      <w:r>
        <w:rPr>
          <w:rFonts w:hint="eastAsia" w:ascii="宋体" w:hAnsi="宋体" w:eastAsia="宋体" w:cs="宋体"/>
          <w:snapToGrid/>
          <w:color w:val="auto"/>
          <w:kern w:val="0"/>
          <w:sz w:val="24"/>
          <w:szCs w:val="24"/>
          <w:highlight w:val="none"/>
          <w:lang w:val="en-US" w:eastAsia="zh-CN"/>
        </w:rPr>
        <w:t>七、评价机制和退出机制</w:t>
      </w:r>
    </w:p>
    <w:p w14:paraId="744F0845">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default" w:ascii="宋体" w:hAnsi="宋体" w:eastAsia="宋体" w:cs="宋体"/>
          <w:snapToGrid/>
          <w:color w:val="auto"/>
          <w:kern w:val="0"/>
          <w:sz w:val="24"/>
          <w:szCs w:val="24"/>
          <w:highlight w:val="none"/>
          <w:lang w:val="en-US" w:eastAsia="zh-CN"/>
        </w:rPr>
        <w:t>甲方有权利对乙方的服务进行监督和考核</w:t>
      </w:r>
      <w:r>
        <w:rPr>
          <w:rFonts w:hint="eastAsia" w:ascii="宋体" w:hAnsi="宋体" w:eastAsia="宋体" w:cs="宋体"/>
          <w:snapToGrid/>
          <w:color w:val="auto"/>
          <w:kern w:val="0"/>
          <w:sz w:val="24"/>
          <w:szCs w:val="24"/>
          <w:highlight w:val="none"/>
          <w:lang w:val="en-US" w:eastAsia="zh-CN"/>
        </w:rPr>
        <w:t>，考核内容包含但不限于配送服务、食材新鲜程度、有无投诉等，由各学校每两个月考核一次，满分10分，根据考核内容进行打分。6分以下为考核不及格，按供货总金额的1%处以罚金，并进行限期整改，若连续考核2次不合格或在服务过程中出现重大食品安全问题，甲方可以随时终止此合同，乙方退出本次服务项目，由此造成的损失全部由乙方承担。</w:t>
      </w:r>
    </w:p>
    <w:p w14:paraId="4EDDA27F">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八、其他要求</w:t>
      </w:r>
    </w:p>
    <w:p w14:paraId="5996C93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若下一年度学生营养改善计划未产生新的中标单位，则现中标单位自动延续服务资格，继续</w:t>
      </w:r>
      <w:r>
        <w:rPr>
          <w:rFonts w:hint="eastAsia" w:ascii="宋体" w:hAnsi="宋体" w:eastAsia="宋体" w:cs="宋体"/>
          <w:color w:val="auto"/>
          <w:sz w:val="24"/>
          <w:highlight w:val="none"/>
          <w:lang w:val="en-US" w:eastAsia="zh-CN"/>
        </w:rPr>
        <w:t>承担供应任务，直至新的中标单位产生并完成交接。延续期间，供应价格、服务标准等条款保持不变。</w:t>
      </w:r>
    </w:p>
    <w:p w14:paraId="3D0A0A6D">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九</w:t>
      </w:r>
      <w:r>
        <w:rPr>
          <w:rFonts w:hint="eastAsia" w:ascii="宋体" w:hAnsi="宋体" w:eastAsia="宋体" w:cs="宋体"/>
          <w:snapToGrid/>
          <w:color w:val="auto"/>
          <w:kern w:val="0"/>
          <w:sz w:val="24"/>
          <w:szCs w:val="24"/>
          <w:highlight w:val="none"/>
          <w:lang w:eastAsia="zh-CN"/>
        </w:rPr>
        <w:t>、验收</w:t>
      </w:r>
      <w:bookmarkEnd w:id="123"/>
    </w:p>
    <w:p w14:paraId="120AB38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乙方在产品送到指定地点后由配送学校接收人和乙方共同验收,核对数量,检查产品的外观和质量等,并每批次免费留有各种规格样品及该批次</w:t>
      </w:r>
      <w:r>
        <w:rPr>
          <w:rFonts w:hint="eastAsia" w:ascii="宋体" w:hAnsi="宋体" w:eastAsia="宋体" w:cs="宋体"/>
          <w:snapToGrid/>
          <w:color w:val="auto"/>
          <w:kern w:val="0"/>
          <w:sz w:val="24"/>
          <w:szCs w:val="24"/>
          <w:highlight w:val="none"/>
          <w:lang w:val="en-US" w:eastAsia="zh-CN"/>
        </w:rPr>
        <w:t>食材</w:t>
      </w:r>
      <w:r>
        <w:rPr>
          <w:rFonts w:hint="eastAsia" w:ascii="宋体" w:hAnsi="宋体" w:eastAsia="宋体" w:cs="宋体"/>
          <w:snapToGrid/>
          <w:color w:val="auto"/>
          <w:kern w:val="0"/>
          <w:sz w:val="24"/>
          <w:szCs w:val="24"/>
          <w:highlight w:val="none"/>
          <w:lang w:eastAsia="zh-CN"/>
        </w:rPr>
        <w:t>检验单的复印件。经检验无误共同签署产品配送单（ 一式三份），接货学校、乙方、 甲方各执一份。验收不合格的不予接收。</w:t>
      </w:r>
    </w:p>
    <w:p w14:paraId="3575CC1F">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4" w:name="_Toc25417"/>
      <w:r>
        <w:rPr>
          <w:rFonts w:hint="eastAsia" w:ascii="宋体" w:hAnsi="宋体" w:eastAsia="宋体" w:cs="宋体"/>
          <w:snapToGrid/>
          <w:color w:val="auto"/>
          <w:kern w:val="0"/>
          <w:sz w:val="24"/>
          <w:szCs w:val="24"/>
          <w:highlight w:val="none"/>
          <w:lang w:val="en-US" w:eastAsia="zh-CN"/>
        </w:rPr>
        <w:t>十</w:t>
      </w:r>
      <w:r>
        <w:rPr>
          <w:rFonts w:hint="eastAsia" w:ascii="宋体" w:hAnsi="宋体" w:eastAsia="宋体" w:cs="宋体"/>
          <w:snapToGrid/>
          <w:color w:val="auto"/>
          <w:kern w:val="0"/>
          <w:sz w:val="24"/>
          <w:szCs w:val="24"/>
          <w:highlight w:val="none"/>
          <w:lang w:eastAsia="zh-CN"/>
        </w:rPr>
        <w:t>、违约责任</w:t>
      </w:r>
      <w:bookmarkEnd w:id="124"/>
    </w:p>
    <w:p w14:paraId="1ED5265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依据《中华人民共和国民法典》、《中华人民共和国政府采购法》的相关条款和本合同约定，乙方未全面履行合同义务或者发生违约，甲方有权终止合同，依法向乙方要求经济索赔，并报请政府采购监督管理机关进行相应的行政处罚。甲方违约的，应当赔偿给乙方造成的经济损失。</w:t>
      </w:r>
    </w:p>
    <w:p w14:paraId="60BE53B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2.乙方所交标的不符合合同约定，且未及时纠正的，按违约处理，应承担不符合合同约定部分货款20%的违约金，并承担由此给甲方带来的损失。</w:t>
      </w:r>
    </w:p>
    <w:p w14:paraId="2A833B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3.甲方未按合同要求验收并未按时签发验收单的，乙方有权督促甲方验收，甲方仍未验收的，视为验收合格。</w:t>
      </w:r>
    </w:p>
    <w:p w14:paraId="0B87CABF">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5" w:name="_Toc26015"/>
      <w:r>
        <w:rPr>
          <w:rFonts w:hint="eastAsia" w:ascii="宋体" w:hAnsi="宋体" w:eastAsia="宋体" w:cs="宋体"/>
          <w:snapToGrid/>
          <w:color w:val="auto"/>
          <w:kern w:val="0"/>
          <w:sz w:val="24"/>
          <w:szCs w:val="24"/>
          <w:highlight w:val="none"/>
          <w:lang w:val="en-US" w:eastAsia="zh-CN"/>
        </w:rPr>
        <w:t>十一</w:t>
      </w:r>
      <w:r>
        <w:rPr>
          <w:rFonts w:hint="eastAsia" w:ascii="宋体" w:hAnsi="宋体" w:eastAsia="宋体" w:cs="宋体"/>
          <w:snapToGrid/>
          <w:color w:val="auto"/>
          <w:kern w:val="0"/>
          <w:sz w:val="24"/>
          <w:szCs w:val="24"/>
          <w:highlight w:val="none"/>
          <w:lang w:eastAsia="zh-CN"/>
        </w:rPr>
        <w:t>、本合同的其他组成文件：</w:t>
      </w:r>
      <w:bookmarkEnd w:id="125"/>
    </w:p>
    <w:p w14:paraId="567BF6A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1.招标文件（含补充、修改文件）</w:t>
      </w:r>
    </w:p>
    <w:p w14:paraId="0A28318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2.乙方的投标文件（含澄清、补充文件）</w:t>
      </w:r>
    </w:p>
    <w:p w14:paraId="704F404B">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6" w:name="_Toc3374"/>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二</w:t>
      </w:r>
      <w:r>
        <w:rPr>
          <w:rFonts w:hint="eastAsia" w:ascii="宋体" w:hAnsi="宋体" w:eastAsia="宋体" w:cs="宋体"/>
          <w:snapToGrid/>
          <w:color w:val="auto"/>
          <w:kern w:val="0"/>
          <w:sz w:val="24"/>
          <w:szCs w:val="24"/>
          <w:highlight w:val="none"/>
          <w:lang w:eastAsia="zh-CN"/>
        </w:rPr>
        <w:t>、合同补充和修改</w:t>
      </w:r>
      <w:bookmarkEnd w:id="126"/>
    </w:p>
    <w:p w14:paraId="444DF1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对合同条款作任何改动或偏离及增加补充条款，均须由甲、乙双方签订书面的补充合同。</w:t>
      </w:r>
    </w:p>
    <w:p w14:paraId="4BF18620">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7" w:name="_Toc32570"/>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三</w:t>
      </w:r>
      <w:r>
        <w:rPr>
          <w:rFonts w:hint="eastAsia" w:ascii="宋体" w:hAnsi="宋体" w:eastAsia="宋体" w:cs="宋体"/>
          <w:snapToGrid/>
          <w:color w:val="auto"/>
          <w:kern w:val="0"/>
          <w:sz w:val="24"/>
          <w:szCs w:val="24"/>
          <w:highlight w:val="none"/>
          <w:lang w:eastAsia="zh-CN"/>
        </w:rPr>
        <w:t>、不可抗力</w:t>
      </w:r>
      <w:bookmarkEnd w:id="127"/>
    </w:p>
    <w:p w14:paraId="5D968CB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1.本合同项下的“不可抗力 ”是指不能预见，不能避免且不能克服的客观情况，使得本合同 一方当事人无法履行合同义务，如战争、严重火灾、水灾、风灾和地震以及其他经三方同意属于不可抗力的事故。</w:t>
      </w:r>
    </w:p>
    <w:p w14:paraId="5612BC9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2.一方因不可抗力不能履行合同或不能完全履行合同的，根据不可抗力的影响，可以部分或 全部地免除责任。 由于不可抗力原因致使项目开发中断时，项目交付日期及付款日期相应顺延，各方不承担违约责任。</w:t>
      </w:r>
    </w:p>
    <w:p w14:paraId="371643D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3.如不可抗力时间延续 90 天以上的，各方通过协商达成在合理的时间内继续履行合同，或部分履行合同，或终止合同的履行。</w:t>
      </w:r>
    </w:p>
    <w:p w14:paraId="1F538391">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28" w:name="_Toc20892"/>
      <w:r>
        <w:rPr>
          <w:rFonts w:hint="eastAsia" w:ascii="宋体" w:hAnsi="宋体" w:eastAsia="宋体" w:cs="宋体"/>
          <w:snapToGrid/>
          <w:color w:val="auto"/>
          <w:kern w:val="0"/>
          <w:sz w:val="24"/>
          <w:szCs w:val="24"/>
          <w:highlight w:val="none"/>
          <w:lang w:eastAsia="zh-CN"/>
        </w:rPr>
        <w:t>4.一方迟延履行后发生不可抗力的，不能免除责任。</w:t>
      </w:r>
      <w:bookmarkEnd w:id="128"/>
    </w:p>
    <w:p w14:paraId="5EF0497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四</w:t>
      </w:r>
      <w:r>
        <w:rPr>
          <w:rFonts w:hint="eastAsia" w:ascii="宋体" w:hAnsi="宋体" w:eastAsia="宋体" w:cs="宋体"/>
          <w:snapToGrid/>
          <w:color w:val="auto"/>
          <w:kern w:val="0"/>
          <w:sz w:val="24"/>
          <w:szCs w:val="24"/>
          <w:highlight w:val="none"/>
          <w:lang w:eastAsia="zh-CN"/>
        </w:rPr>
        <w:t>、合同纠纷：如发生合同纠纷，甲、乙双方协商解决；协商不成时，可提请政府采购管理部门调解；调解不成，双方约定向甲方所在地人民法院提起诉讼。</w:t>
      </w:r>
    </w:p>
    <w:p w14:paraId="60ABAA4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五</w:t>
      </w:r>
      <w:r>
        <w:rPr>
          <w:rFonts w:hint="eastAsia" w:ascii="宋体" w:hAnsi="宋体" w:eastAsia="宋体" w:cs="宋体"/>
          <w:snapToGrid/>
          <w:color w:val="auto"/>
          <w:kern w:val="0"/>
          <w:sz w:val="24"/>
          <w:szCs w:val="24"/>
          <w:highlight w:val="none"/>
          <w:lang w:eastAsia="zh-CN"/>
        </w:rPr>
        <w:t>、未尽事宜：合同如有未尽事宜，须经甲、乙方双方共同协商，作出补充约定；补充约定与本合同具有同等效力。</w:t>
      </w:r>
    </w:p>
    <w:p w14:paraId="53393174">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29" w:name="_Toc30933"/>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六</w:t>
      </w:r>
      <w:r>
        <w:rPr>
          <w:rFonts w:hint="eastAsia" w:ascii="宋体" w:hAnsi="宋体" w:eastAsia="宋体" w:cs="宋体"/>
          <w:snapToGrid/>
          <w:color w:val="auto"/>
          <w:kern w:val="0"/>
          <w:sz w:val="24"/>
          <w:szCs w:val="24"/>
          <w:highlight w:val="none"/>
          <w:lang w:eastAsia="zh-CN"/>
        </w:rPr>
        <w:t>、合同变更与终止</w:t>
      </w:r>
      <w:bookmarkEnd w:id="129"/>
    </w:p>
    <w:p w14:paraId="130A7F09">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0" w:name="_Toc8251"/>
      <w:r>
        <w:rPr>
          <w:rFonts w:hint="eastAsia" w:ascii="宋体" w:hAnsi="宋体" w:eastAsia="宋体" w:cs="宋体"/>
          <w:snapToGrid/>
          <w:color w:val="auto"/>
          <w:kern w:val="0"/>
          <w:sz w:val="24"/>
          <w:szCs w:val="24"/>
          <w:highlight w:val="none"/>
          <w:lang w:eastAsia="zh-CN"/>
        </w:rPr>
        <w:t>1.合同期间任何一方不得随意终止合同。</w:t>
      </w:r>
      <w:bookmarkEnd w:id="130"/>
    </w:p>
    <w:p w14:paraId="57A6FB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2.因双方机构撤并、职能调整等原因，确需终止合同的，双方可协商终止合同。</w:t>
      </w:r>
    </w:p>
    <w:p w14:paraId="526F664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3.因乙方工作不能达到甲方标准要求， 甲方提出意见，乙方不能按时、按质整改的，甲方有权解除合同。</w:t>
      </w:r>
    </w:p>
    <w:p w14:paraId="2967B6F2">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1" w:name="_Toc10828"/>
      <w:r>
        <w:rPr>
          <w:rFonts w:hint="eastAsia" w:ascii="宋体" w:hAnsi="宋体" w:eastAsia="宋体" w:cs="宋体"/>
          <w:snapToGrid/>
          <w:color w:val="auto"/>
          <w:kern w:val="0"/>
          <w:sz w:val="24"/>
          <w:szCs w:val="24"/>
          <w:highlight w:val="none"/>
          <w:lang w:eastAsia="zh-CN"/>
        </w:rPr>
        <w:t>十</w:t>
      </w:r>
      <w:r>
        <w:rPr>
          <w:rFonts w:hint="eastAsia" w:ascii="宋体" w:hAnsi="宋体" w:eastAsia="宋体" w:cs="宋体"/>
          <w:snapToGrid/>
          <w:color w:val="auto"/>
          <w:kern w:val="0"/>
          <w:sz w:val="24"/>
          <w:szCs w:val="24"/>
          <w:highlight w:val="none"/>
          <w:lang w:val="en-US" w:eastAsia="zh-CN"/>
        </w:rPr>
        <w:t>七</w:t>
      </w:r>
      <w:r>
        <w:rPr>
          <w:rFonts w:hint="eastAsia" w:ascii="宋体" w:hAnsi="宋体" w:eastAsia="宋体" w:cs="宋体"/>
          <w:snapToGrid/>
          <w:color w:val="auto"/>
          <w:kern w:val="0"/>
          <w:sz w:val="24"/>
          <w:szCs w:val="24"/>
          <w:highlight w:val="none"/>
          <w:lang w:eastAsia="zh-CN"/>
        </w:rPr>
        <w:t>、合同生效及其它</w:t>
      </w:r>
      <w:bookmarkEnd w:id="131"/>
    </w:p>
    <w:p w14:paraId="0CFFAE3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 合同经双方法定代表人或授权代表签字并加盖单位公章后生效。</w:t>
      </w:r>
    </w:p>
    <w:p w14:paraId="132EDAB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14:paraId="570F451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32" w:name="_Toc17665"/>
      <w:r>
        <w:rPr>
          <w:rFonts w:hint="eastAsia" w:ascii="宋体" w:hAnsi="宋体" w:eastAsia="宋体" w:cs="宋体"/>
          <w:snapToGrid/>
          <w:color w:val="auto"/>
          <w:kern w:val="0"/>
          <w:sz w:val="24"/>
          <w:szCs w:val="24"/>
          <w:highlight w:val="none"/>
          <w:lang w:eastAsia="zh-CN"/>
        </w:rPr>
        <w:t>3.本合同未尽事宜，遵照《中华人民共和国民法典》有关条文执行。</w:t>
      </w:r>
      <w:bookmarkEnd w:id="132"/>
    </w:p>
    <w:p w14:paraId="5ECE8ED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4.本合同正本一式五份，具有同等法律效力，甲乙双方各执两份，采购代理机构一份。</w:t>
      </w:r>
    </w:p>
    <w:p w14:paraId="7D1BB2C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0994D3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8" w:type="default"/>
          <w:footerReference r:id="rId9" w:type="default"/>
          <w:pgSz w:w="11907" w:h="16840"/>
          <w:pgMar w:top="1113" w:right="1586" w:bottom="1172" w:left="1587" w:header="878" w:footer="958" w:gutter="0"/>
          <w:pgNumType w:fmt="decimal"/>
          <w:cols w:equalWidth="0" w:num="1">
            <w:col w:w="8733"/>
          </w:cols>
        </w:sectPr>
      </w:pPr>
    </w:p>
    <w:p w14:paraId="63843BA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甲方（盖章）</w:t>
      </w:r>
    </w:p>
    <w:p w14:paraId="120937E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法定代表人/授权代表（签章）：</w:t>
      </w:r>
    </w:p>
    <w:p w14:paraId="1C9B2F1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14:paraId="1DC4AEC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单位地址：</w:t>
      </w:r>
    </w:p>
    <w:p w14:paraId="0CCAA9C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签订时间：</w:t>
      </w:r>
    </w:p>
    <w:p w14:paraId="0E9752BC">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10B0D80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乙方（盖章）</w:t>
      </w:r>
    </w:p>
    <w:p w14:paraId="2F130B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法定代表人/授权代表（签章）：</w:t>
      </w:r>
    </w:p>
    <w:p w14:paraId="000C142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14:paraId="0F3B441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单位地址：</w:t>
      </w:r>
    </w:p>
    <w:p w14:paraId="30314EF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w:t>
      </w:r>
    </w:p>
    <w:p w14:paraId="4B7AC7E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户    名：</w:t>
      </w:r>
    </w:p>
    <w:p w14:paraId="0995785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14:paraId="5EE3D0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签订时间：</w:t>
      </w:r>
    </w:p>
    <w:p w14:paraId="21A029E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2">
            <w:col w:w="4838" w:space="100"/>
            <w:col w:w="3796"/>
          </w:cols>
        </w:sectPr>
      </w:pPr>
    </w:p>
    <w:p w14:paraId="2B4FDDE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4181C1B">
      <w:pPr>
        <w:pStyle w:val="6"/>
        <w:bidi w:val="0"/>
        <w:jc w:val="center"/>
        <w:outlineLvl w:val="0"/>
        <w:rPr>
          <w:rFonts w:hint="eastAsia" w:ascii="宋体" w:hAnsi="宋体" w:eastAsia="宋体" w:cs="宋体"/>
          <w:snapToGrid/>
          <w:color w:val="auto"/>
          <w:kern w:val="0"/>
          <w:szCs w:val="24"/>
          <w:highlight w:val="none"/>
          <w:lang w:eastAsia="zh-CN"/>
        </w:rPr>
      </w:pPr>
      <w:bookmarkStart w:id="133" w:name="_Toc23832"/>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章 投标文件格式</w:t>
      </w:r>
      <w:bookmarkEnd w:id="133"/>
    </w:p>
    <w:p w14:paraId="1DFDAF0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7D78A5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EC51B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D0A769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投标文件格式是投标供应商的部分投标文件格式，投标供应商应按照这些格式 编制投标文件。编制投标文件前，请详细阅读招标文件，理解文件中的每一项要求，</w:t>
      </w:r>
    </w:p>
    <w:p w14:paraId="5944A64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做出逐一实质性响应，认为有必要，可做补充说明。</w:t>
      </w:r>
    </w:p>
    <w:p w14:paraId="44B5AA0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0" w:type="default"/>
          <w:footerReference r:id="rId11" w:type="default"/>
          <w:pgSz w:w="11907" w:h="16840"/>
          <w:pgMar w:top="1113" w:right="1523" w:bottom="1172" w:left="1587" w:header="878" w:footer="958" w:gutter="0"/>
          <w:pgNumType w:fmt="decimal"/>
          <w:cols w:space="720" w:num="1"/>
        </w:sectPr>
      </w:pPr>
    </w:p>
    <w:p w14:paraId="7477F3F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DDAB60E">
      <w:pPr>
        <w:widowControl w:val="0"/>
        <w:kinsoku/>
        <w:autoSpaceDE/>
        <w:autoSpaceDN/>
        <w:adjustRightInd/>
        <w:snapToGrid/>
        <w:spacing w:line="500" w:lineRule="exact"/>
        <w:ind w:firstLine="5301" w:firstLineChars="2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采购项目编号：FDDL-2024184</w:t>
      </w:r>
    </w:p>
    <w:p w14:paraId="74D46B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93C905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180D04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1B73301">
      <w:pPr>
        <w:widowControl w:val="0"/>
        <w:kinsoku/>
        <w:autoSpaceDE/>
        <w:autoSpaceDN/>
        <w:adjustRightInd/>
        <w:snapToGrid/>
        <w:spacing w:line="500" w:lineRule="exact"/>
        <w:ind w:firstLine="880" w:firstLineChars="200"/>
        <w:jc w:val="center"/>
        <w:textAlignment w:val="auto"/>
        <w:rPr>
          <w:rFonts w:hint="eastAsia" w:ascii="宋体" w:hAnsi="宋体" w:eastAsia="宋体" w:cs="宋体"/>
          <w:snapToGrid/>
          <w:color w:val="auto"/>
          <w:kern w:val="0"/>
          <w:sz w:val="44"/>
          <w:szCs w:val="44"/>
          <w:highlight w:val="none"/>
          <w:lang w:eastAsia="zh-CN"/>
        </w:rPr>
      </w:pPr>
      <w:r>
        <w:rPr>
          <w:rFonts w:hint="eastAsia" w:ascii="宋体" w:hAnsi="宋体" w:eastAsia="宋体" w:cs="宋体"/>
          <w:snapToGrid/>
          <w:color w:val="auto"/>
          <w:kern w:val="0"/>
          <w:sz w:val="44"/>
          <w:szCs w:val="44"/>
          <w:highlight w:val="none"/>
          <w:lang w:eastAsia="zh-CN"/>
        </w:rPr>
        <w:t>西咸新区泾河新城2025年营养改善计划项目</w:t>
      </w:r>
    </w:p>
    <w:p w14:paraId="57ED313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AF721C3">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F365B9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227AB4F">
      <w:pPr>
        <w:widowControl w:val="0"/>
        <w:kinsoku/>
        <w:autoSpaceDE/>
        <w:autoSpaceDN/>
        <w:adjustRightInd/>
        <w:snapToGrid/>
        <w:spacing w:line="500" w:lineRule="exact"/>
        <w:ind w:firstLine="3520" w:firstLineChars="800"/>
        <w:jc w:val="both"/>
        <w:textAlignment w:val="auto"/>
        <w:rPr>
          <w:rFonts w:hint="eastAsia" w:ascii="宋体" w:hAnsi="宋体" w:eastAsia="宋体" w:cs="宋体"/>
          <w:snapToGrid/>
          <w:color w:val="auto"/>
          <w:kern w:val="0"/>
          <w:sz w:val="44"/>
          <w:szCs w:val="44"/>
          <w:highlight w:val="none"/>
          <w:lang w:eastAsia="zh-CN"/>
        </w:rPr>
      </w:pPr>
      <w:r>
        <w:rPr>
          <w:rFonts w:hint="eastAsia" w:ascii="宋体" w:hAnsi="宋体" w:eastAsia="宋体" w:cs="宋体"/>
          <w:snapToGrid/>
          <w:color w:val="auto"/>
          <w:kern w:val="0"/>
          <w:sz w:val="44"/>
          <w:szCs w:val="44"/>
          <w:highlight w:val="none"/>
          <w:lang w:eastAsia="zh-CN"/>
        </w:rPr>
        <w:t>投标文件</w:t>
      </w:r>
    </w:p>
    <w:p w14:paraId="0884088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2B4114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F0589F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00B0D3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F4A7F4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2638B12">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62B9BDA5">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投标供应商：                     （电子签章）</w:t>
      </w:r>
    </w:p>
    <w:p w14:paraId="2DC94069">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法定代表人或其委托代理人：           （签字）</w:t>
      </w:r>
    </w:p>
    <w:p w14:paraId="141D1A2D">
      <w:pPr>
        <w:widowControl w:val="0"/>
        <w:kinsoku/>
        <w:autoSpaceDE/>
        <w:autoSpaceDN/>
        <w:adjustRightInd/>
        <w:snapToGrid/>
        <w:spacing w:line="500" w:lineRule="exact"/>
        <w:ind w:firstLine="560" w:firstLineChars="200"/>
        <w:jc w:val="both"/>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时      间：   202</w:t>
      </w:r>
      <w:r>
        <w:rPr>
          <w:rFonts w:hint="eastAsia" w:ascii="宋体" w:hAnsi="宋体" w:eastAsia="宋体" w:cs="宋体"/>
          <w:snapToGrid/>
          <w:color w:val="auto"/>
          <w:kern w:val="0"/>
          <w:sz w:val="28"/>
          <w:szCs w:val="28"/>
          <w:highlight w:val="none"/>
          <w:lang w:val="en-US" w:eastAsia="zh-CN"/>
        </w:rPr>
        <w:t>5</w:t>
      </w:r>
      <w:r>
        <w:rPr>
          <w:rFonts w:hint="eastAsia" w:ascii="宋体" w:hAnsi="宋体" w:eastAsia="宋体" w:cs="宋体"/>
          <w:snapToGrid/>
          <w:color w:val="auto"/>
          <w:kern w:val="0"/>
          <w:sz w:val="28"/>
          <w:szCs w:val="28"/>
          <w:highlight w:val="none"/>
          <w:lang w:eastAsia="zh-CN"/>
        </w:rPr>
        <w:t xml:space="preserve">  年    月     日</w:t>
      </w:r>
    </w:p>
    <w:p w14:paraId="25FC11E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2" w:type="default"/>
          <w:footerReference r:id="rId13" w:type="default"/>
          <w:pgSz w:w="11907" w:h="16840"/>
          <w:pgMar w:top="1113" w:right="1586" w:bottom="1172" w:left="1587" w:header="878" w:footer="958" w:gutter="0"/>
          <w:pgNumType w:fmt="decimal"/>
          <w:cols w:space="720" w:num="1"/>
        </w:sectPr>
      </w:pPr>
    </w:p>
    <w:p w14:paraId="7B56ED41">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643963C">
      <w:pPr>
        <w:widowControl w:val="0"/>
        <w:kinsoku/>
        <w:autoSpaceDE/>
        <w:autoSpaceDN/>
        <w:adjustRightInd/>
        <w:snapToGrid/>
        <w:spacing w:line="500" w:lineRule="exact"/>
        <w:ind w:firstLine="480" w:firstLineChars="20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目      录</w:t>
      </w:r>
    </w:p>
    <w:p w14:paraId="692716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一、投标函</w:t>
      </w:r>
    </w:p>
    <w:p w14:paraId="5C8B468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二、开标一览表</w:t>
      </w:r>
    </w:p>
    <w:p w14:paraId="241189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三、分项报价表</w:t>
      </w:r>
    </w:p>
    <w:p w14:paraId="35941F7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四、技术偏离表</w:t>
      </w:r>
    </w:p>
    <w:p w14:paraId="7055517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五、商务条款偏离表</w:t>
      </w:r>
    </w:p>
    <w:p w14:paraId="05F5DD1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六、实施方案</w:t>
      </w:r>
    </w:p>
    <w:p w14:paraId="62E8231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七、类似业绩一览表</w:t>
      </w:r>
    </w:p>
    <w:p w14:paraId="5297E5C9">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八、资格证明文件</w:t>
      </w:r>
    </w:p>
    <w:p w14:paraId="5E84AF6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九、本项目非专门面向中小企业采购（若有）</w:t>
      </w:r>
    </w:p>
    <w:p w14:paraId="433B513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十</w:t>
      </w:r>
      <w:r>
        <w:rPr>
          <w:rFonts w:hint="eastAsia" w:ascii="宋体" w:hAnsi="宋体" w:eastAsia="宋体" w:cs="宋体"/>
          <w:snapToGrid/>
          <w:color w:val="auto"/>
          <w:kern w:val="0"/>
          <w:sz w:val="24"/>
          <w:szCs w:val="24"/>
          <w:highlight w:val="none"/>
          <w:lang w:eastAsia="zh-CN"/>
        </w:rPr>
        <w:t>、供应商认为需要补充的其它资料</w:t>
      </w:r>
    </w:p>
    <w:p w14:paraId="6B5521A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14" w:type="default"/>
          <w:pgSz w:w="11907" w:h="16840"/>
          <w:pgMar w:top="1113" w:right="1586" w:bottom="1172" w:left="1587" w:header="878" w:footer="958" w:gutter="0"/>
          <w:pgNumType w:fmt="decimal"/>
          <w:cols w:space="720" w:num="1"/>
        </w:sectPr>
      </w:pPr>
    </w:p>
    <w:p w14:paraId="6A36B0C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44E83FE">
      <w:pPr>
        <w:widowControl w:val="0"/>
        <w:kinsoku/>
        <w:autoSpaceDE/>
        <w:autoSpaceDN/>
        <w:adjustRightInd/>
        <w:snapToGrid/>
        <w:spacing w:line="500" w:lineRule="exact"/>
        <w:ind w:firstLine="482" w:firstLineChars="20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一 、投 标 函</w:t>
      </w:r>
    </w:p>
    <w:p w14:paraId="113D10D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陕西方得项目管理有限公司：</w:t>
      </w:r>
    </w:p>
    <w:p w14:paraId="4384E20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我方已仔细研究了</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的招标文件（政府采购项目编号：</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）的全部内容，知悉参加投标的风险，我方承诺接受招标文件的全部</w:t>
      </w:r>
    </w:p>
    <w:p w14:paraId="4F32D2D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条款且无任何异议，决定参加贵单位组织的本项目招标。</w:t>
      </w:r>
    </w:p>
    <w:p w14:paraId="366B3F5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一、我方投标报价</w:t>
      </w:r>
      <w:r>
        <w:rPr>
          <w:rFonts w:hint="eastAsia" w:ascii="宋体" w:hAnsi="宋体" w:eastAsia="宋体" w:cs="宋体"/>
          <w:snapToGrid/>
          <w:color w:val="auto"/>
          <w:kern w:val="0"/>
          <w:sz w:val="24"/>
          <w:szCs w:val="24"/>
          <w:highlight w:val="none"/>
          <w:lang w:val="en-US" w:eastAsia="zh-CN"/>
        </w:rPr>
        <w:t>折扣率</w:t>
      </w:r>
      <w:r>
        <w:rPr>
          <w:rFonts w:hint="eastAsia" w:ascii="宋体" w:hAnsi="宋体" w:eastAsia="宋体" w:cs="宋体"/>
          <w:snapToGrid/>
          <w:color w:val="auto"/>
          <w:kern w:val="0"/>
          <w:sz w:val="24"/>
          <w:szCs w:val="24"/>
          <w:highlight w:val="none"/>
          <w:lang w:eastAsia="zh-CN"/>
        </w:rPr>
        <w:t>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，服务期限为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，投标有效期为投标截止日起 90 日历天。</w:t>
      </w:r>
    </w:p>
    <w:p w14:paraId="478F9F4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二、我方承诺除商务和技术偏差表列出的偏差外，我方响应招标文件的全部要求。</w:t>
      </w:r>
    </w:p>
    <w:p w14:paraId="65AF02B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三、我方愿意向贵方提供任何与本项采购有关的样品、数据、情况和技术资料。若贵方需要，我方愿意提供我方作出的一切承诺的证明材料。</w:t>
      </w:r>
    </w:p>
    <w:p w14:paraId="38F2CEA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4" w:name="_Toc7457"/>
      <w:r>
        <w:rPr>
          <w:rFonts w:hint="eastAsia" w:ascii="宋体" w:hAnsi="宋体" w:eastAsia="宋体" w:cs="宋体"/>
          <w:snapToGrid/>
          <w:color w:val="auto"/>
          <w:kern w:val="0"/>
          <w:sz w:val="24"/>
          <w:szCs w:val="24"/>
          <w:highlight w:val="none"/>
          <w:lang w:eastAsia="zh-CN"/>
        </w:rPr>
        <w:t>四、我方承诺在招标文件规定的投标有效期内不撤销投标文件。</w:t>
      </w:r>
      <w:bookmarkEnd w:id="134"/>
    </w:p>
    <w:p w14:paraId="34B1132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五、我方承诺遵守《中华人民共和国政府采购法》及其实施条例的有关规定，保证在获得中标资格后：</w:t>
      </w:r>
    </w:p>
    <w:p w14:paraId="6A8378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（1）在收到中标通知书后，在中标通知书规定的期限内与采购人签订合同；</w:t>
      </w:r>
    </w:p>
    <w:p w14:paraId="25DC3CC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（2）在签订合同时，不向采购人提出附加条件；</w:t>
      </w:r>
    </w:p>
    <w:p w14:paraId="7017558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（3）按照招标文件规定和标准向贵方交纳招标代理服务费；</w:t>
      </w:r>
    </w:p>
    <w:p w14:paraId="0153B62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（4）在合同约定的服务期限内完成合同规定的全部义务。</w:t>
      </w:r>
    </w:p>
    <w:p w14:paraId="67AEF19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六、我方完全理解并同意招标文件中有关不退还投标保证金条款所规定的情形。</w:t>
      </w:r>
    </w:p>
    <w:p w14:paraId="6F17F1FF">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5" w:name="_Toc31470"/>
      <w:r>
        <w:rPr>
          <w:rFonts w:hint="eastAsia" w:ascii="宋体" w:hAnsi="宋体" w:eastAsia="宋体" w:cs="宋体"/>
          <w:snapToGrid/>
          <w:color w:val="auto"/>
          <w:kern w:val="0"/>
          <w:sz w:val="24"/>
          <w:szCs w:val="24"/>
          <w:highlight w:val="none"/>
          <w:lang w:eastAsia="zh-CN"/>
        </w:rPr>
        <w:t>七、我方完全理解最低报价不是中标的唯一条件，并尊重评标委员会的评审结</w:t>
      </w:r>
      <w:bookmarkEnd w:id="135"/>
    </w:p>
    <w:p w14:paraId="43FF8FB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论和中标结果。</w:t>
      </w:r>
    </w:p>
    <w:p w14:paraId="46B937B3">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36" w:name="_Toc2379"/>
      <w:r>
        <w:rPr>
          <w:rFonts w:hint="eastAsia" w:ascii="宋体" w:hAnsi="宋体" w:eastAsia="宋体" w:cs="宋体"/>
          <w:snapToGrid/>
          <w:color w:val="auto"/>
          <w:kern w:val="0"/>
          <w:sz w:val="24"/>
          <w:szCs w:val="24"/>
          <w:highlight w:val="none"/>
          <w:lang w:eastAsia="zh-CN"/>
        </w:rPr>
        <w:t>八、我方在此声明，所递交的投标文件及有关资料内容完整、真实和准确。否</w:t>
      </w:r>
      <w:bookmarkEnd w:id="136"/>
    </w:p>
    <w:p w14:paraId="71F44EA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则，愿承担《中华人民共和国政府采购法》第七十七条规定的法律责任。</w:t>
      </w:r>
    </w:p>
    <w:p w14:paraId="78A758C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九、我方的投标文件在开标后有效期为 90 日历天。</w:t>
      </w:r>
    </w:p>
    <w:p w14:paraId="574F5CF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十、有关本项目的所有函电，请按下列地址联系。</w:t>
      </w:r>
    </w:p>
    <w:p w14:paraId="3370D215">
      <w:pPr>
        <w:pStyle w:val="12"/>
        <w:rPr>
          <w:rFonts w:hint="eastAsia" w:ascii="宋体" w:hAnsi="宋体" w:eastAsia="宋体" w:cs="宋体"/>
          <w:snapToGrid/>
          <w:color w:val="auto"/>
          <w:kern w:val="0"/>
          <w:sz w:val="24"/>
          <w:szCs w:val="24"/>
          <w:highlight w:val="none"/>
          <w:lang w:eastAsia="zh-CN"/>
        </w:rPr>
      </w:pPr>
    </w:p>
    <w:p w14:paraId="68EC5FD2">
      <w:pPr>
        <w:pStyle w:val="12"/>
        <w:rPr>
          <w:rFonts w:hint="eastAsia" w:ascii="宋体" w:hAnsi="宋体" w:eastAsia="宋体" w:cs="宋体"/>
          <w:snapToGrid/>
          <w:color w:val="auto"/>
          <w:kern w:val="0"/>
          <w:sz w:val="24"/>
          <w:szCs w:val="24"/>
          <w:highlight w:val="none"/>
          <w:lang w:eastAsia="zh-CN"/>
        </w:rPr>
      </w:pPr>
    </w:p>
    <w:p w14:paraId="61D19AA2">
      <w:pPr>
        <w:pStyle w:val="12"/>
        <w:rPr>
          <w:rFonts w:hint="eastAsia" w:ascii="宋体" w:hAnsi="宋体" w:eastAsia="宋体" w:cs="宋体"/>
          <w:snapToGrid/>
          <w:color w:val="auto"/>
          <w:kern w:val="0"/>
          <w:sz w:val="24"/>
          <w:szCs w:val="24"/>
          <w:highlight w:val="none"/>
          <w:lang w:eastAsia="zh-CN"/>
        </w:rPr>
      </w:pPr>
    </w:p>
    <w:p w14:paraId="14DA5048">
      <w:pPr>
        <w:pStyle w:val="12"/>
        <w:rPr>
          <w:rFonts w:hint="eastAsia" w:ascii="宋体" w:hAnsi="宋体" w:eastAsia="宋体" w:cs="宋体"/>
          <w:snapToGrid/>
          <w:color w:val="auto"/>
          <w:kern w:val="0"/>
          <w:sz w:val="24"/>
          <w:szCs w:val="24"/>
          <w:highlight w:val="none"/>
          <w:lang w:eastAsia="zh-CN"/>
        </w:rPr>
      </w:pPr>
    </w:p>
    <w:p w14:paraId="694FC3A0">
      <w:pPr>
        <w:pStyle w:val="12"/>
        <w:rPr>
          <w:rFonts w:hint="eastAsia" w:ascii="宋体" w:hAnsi="宋体" w:eastAsia="宋体" w:cs="宋体"/>
          <w:snapToGrid/>
          <w:color w:val="auto"/>
          <w:kern w:val="0"/>
          <w:sz w:val="24"/>
          <w:szCs w:val="24"/>
          <w:highlight w:val="none"/>
          <w:lang w:eastAsia="zh-CN"/>
        </w:rPr>
        <w:sectPr>
          <w:headerReference r:id="rId15" w:type="default"/>
          <w:footerReference r:id="rId16" w:type="default"/>
          <w:pgSz w:w="11907" w:h="16840"/>
          <w:pgMar w:top="1113" w:right="1505" w:bottom="1172" w:left="1587" w:header="878" w:footer="958" w:gutter="0"/>
          <w:pgNumType w:fmt="decimal"/>
          <w:cols w:space="720" w:num="1"/>
        </w:sectPr>
      </w:pPr>
    </w:p>
    <w:p w14:paraId="00BCCB9B">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6719AD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w:t>
      </w:r>
    </w:p>
    <w:p w14:paraId="12FA6EF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法定代表人或委托代理人：</w:t>
      </w:r>
    </w:p>
    <w:p w14:paraId="683E009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通讯地址：</w:t>
      </w:r>
    </w:p>
    <w:p w14:paraId="002759B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邮政编码：</w:t>
      </w:r>
    </w:p>
    <w:p w14:paraId="1AEBB67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联系电话：</w:t>
      </w:r>
    </w:p>
    <w:p w14:paraId="6085ABE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传    真：</w:t>
      </w:r>
    </w:p>
    <w:p w14:paraId="1DC3B4F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电子邮件：</w:t>
      </w:r>
    </w:p>
    <w:p w14:paraId="6D496D8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开户银行：</w:t>
      </w:r>
    </w:p>
    <w:p w14:paraId="1FBA0B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账    号：</w:t>
      </w:r>
    </w:p>
    <w:p w14:paraId="40C929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w:t>
      </w:r>
    </w:p>
    <w:p w14:paraId="34800C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column"/>
      </w:r>
    </w:p>
    <w:p w14:paraId="46616B8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（盖单位章）</w:t>
      </w:r>
    </w:p>
    <w:p w14:paraId="55E095B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w:t>
      </w:r>
    </w:p>
    <w:p w14:paraId="18F4B48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7" w:type="default"/>
          <w:footerReference r:id="rId18" w:type="default"/>
          <w:type w:val="continuous"/>
          <w:pgSz w:w="11907" w:h="16840"/>
          <w:pgMar w:top="1113" w:right="1586" w:bottom="1172" w:left="1587" w:header="878" w:footer="958" w:gutter="0"/>
          <w:pgNumType w:fmt="decimal"/>
          <w:cols w:equalWidth="0" w:num="2">
            <w:col w:w="6161" w:space="100"/>
            <w:col w:w="2473"/>
          </w:cols>
        </w:sectPr>
      </w:pPr>
    </w:p>
    <w:p w14:paraId="4F006E2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604F43B">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37" w:name="_Toc2331"/>
      <w:r>
        <w:rPr>
          <w:rFonts w:hint="eastAsia" w:ascii="宋体" w:hAnsi="宋体" w:eastAsia="宋体" w:cs="宋体"/>
          <w:b/>
          <w:bCs/>
          <w:snapToGrid/>
          <w:color w:val="auto"/>
          <w:kern w:val="0"/>
          <w:sz w:val="24"/>
          <w:szCs w:val="24"/>
          <w:highlight w:val="none"/>
          <w:lang w:eastAsia="zh-CN"/>
        </w:rPr>
        <w:t>二、开标一览表</w:t>
      </w:r>
      <w:bookmarkEnd w:id="137"/>
    </w:p>
    <w:p w14:paraId="0DF2A14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7"/>
        <w:gridCol w:w="6247"/>
      </w:tblGrid>
      <w:tr w14:paraId="7806F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717" w:type="dxa"/>
            <w:vAlign w:val="top"/>
          </w:tcPr>
          <w:p w14:paraId="2C07673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采购项目名称</w:t>
            </w:r>
          </w:p>
        </w:tc>
        <w:tc>
          <w:tcPr>
            <w:tcW w:w="6247" w:type="dxa"/>
            <w:vAlign w:val="top"/>
          </w:tcPr>
          <w:p w14:paraId="791D931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14:paraId="3A56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717" w:type="dxa"/>
            <w:vAlign w:val="top"/>
          </w:tcPr>
          <w:p w14:paraId="6332E84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采购项目编号</w:t>
            </w:r>
          </w:p>
        </w:tc>
        <w:tc>
          <w:tcPr>
            <w:tcW w:w="6247" w:type="dxa"/>
            <w:vAlign w:val="top"/>
          </w:tcPr>
          <w:p w14:paraId="3FDE2F0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14:paraId="3F8C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7" w:type="dxa"/>
            <w:vAlign w:val="top"/>
          </w:tcPr>
          <w:p w14:paraId="4018F4F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tc>
        <w:tc>
          <w:tcPr>
            <w:tcW w:w="6247" w:type="dxa"/>
            <w:vAlign w:val="top"/>
          </w:tcPr>
          <w:p w14:paraId="1D2CF2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c>
      </w:tr>
      <w:tr w14:paraId="14B3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2717" w:type="dxa"/>
            <w:vAlign w:val="top"/>
          </w:tcPr>
          <w:p w14:paraId="1AC86FD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E99EFCA">
            <w:pPr>
              <w:widowControl w:val="0"/>
              <w:kinsoku/>
              <w:autoSpaceDE/>
              <w:autoSpaceDN/>
              <w:adjustRightInd/>
              <w:snapToGrid/>
              <w:spacing w:line="50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投标报价</w:t>
            </w:r>
            <w:r>
              <w:rPr>
                <w:rFonts w:hint="eastAsia" w:ascii="宋体" w:hAnsi="宋体" w:eastAsia="宋体" w:cs="宋体"/>
                <w:snapToGrid/>
                <w:color w:val="auto"/>
                <w:kern w:val="0"/>
                <w:sz w:val="24"/>
                <w:szCs w:val="24"/>
                <w:highlight w:val="none"/>
                <w:lang w:val="en-US" w:eastAsia="zh-CN"/>
              </w:rPr>
              <w:t>折扣率（%）</w:t>
            </w:r>
          </w:p>
        </w:tc>
        <w:tc>
          <w:tcPr>
            <w:tcW w:w="6247" w:type="dxa"/>
            <w:vAlign w:val="center"/>
          </w:tcPr>
          <w:p w14:paraId="352BDB09">
            <w:pPr>
              <w:widowControl w:val="0"/>
              <w:kinsoku/>
              <w:autoSpaceDE/>
              <w:autoSpaceDN/>
              <w:adjustRightInd/>
              <w:snapToGrid/>
              <w:spacing w:line="500" w:lineRule="exact"/>
              <w:jc w:val="left"/>
              <w:textAlignment w:val="auto"/>
              <w:outlineLvl w:val="2"/>
              <w:rPr>
                <w:rFonts w:hint="eastAsia" w:ascii="宋体" w:hAnsi="宋体" w:eastAsia="宋体" w:cs="宋体"/>
                <w:color w:val="auto"/>
                <w:sz w:val="24"/>
                <w:highlight w:val="none"/>
                <w:lang w:eastAsia="zh-CN"/>
              </w:rPr>
            </w:pPr>
            <w:r>
              <w:rPr>
                <w:rFonts w:hint="eastAsia" w:ascii="宋体" w:hAnsi="宋体" w:eastAsia="宋体" w:cs="宋体"/>
                <w:snapToGrid/>
                <w:color w:val="auto"/>
                <w:kern w:val="0"/>
                <w:sz w:val="24"/>
                <w:szCs w:val="24"/>
                <w:highlight w:val="none"/>
                <w:lang w:eastAsia="zh-CN"/>
              </w:rPr>
              <w:tab/>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color w:val="auto"/>
                <w:sz w:val="24"/>
                <w:highlight w:val="none"/>
                <w:lang w:eastAsia="zh-CN"/>
              </w:rPr>
              <w:t>（与</w:t>
            </w:r>
            <w:r>
              <w:rPr>
                <w:rFonts w:hint="eastAsia" w:ascii="宋体" w:hAnsi="宋体" w:eastAsia="宋体" w:cs="宋体"/>
                <w:color w:val="auto"/>
                <w:sz w:val="24"/>
                <w:highlight w:val="none"/>
                <w:lang w:val="en-US" w:eastAsia="zh-CN"/>
              </w:rPr>
              <w:t>平均折扣率</w:t>
            </w:r>
            <w:r>
              <w:rPr>
                <w:rFonts w:hint="eastAsia" w:ascii="宋体" w:hAnsi="宋体" w:eastAsia="宋体" w:cs="宋体"/>
                <w:color w:val="auto"/>
                <w:sz w:val="24"/>
                <w:highlight w:val="none"/>
                <w:lang w:eastAsia="zh-CN"/>
              </w:rPr>
              <w:t>一致）</w:t>
            </w:r>
          </w:p>
          <w:p w14:paraId="4BFFC2D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(保留两位小数例:00.00%)</w:t>
            </w:r>
          </w:p>
        </w:tc>
      </w:tr>
      <w:tr w14:paraId="382A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717" w:type="dxa"/>
            <w:vAlign w:val="top"/>
          </w:tcPr>
          <w:p w14:paraId="1D5C07A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服务期限</w:t>
            </w:r>
          </w:p>
        </w:tc>
        <w:tc>
          <w:tcPr>
            <w:tcW w:w="6247" w:type="dxa"/>
            <w:vAlign w:val="top"/>
          </w:tcPr>
          <w:p w14:paraId="6764462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ab/>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日历天</w:t>
            </w:r>
          </w:p>
        </w:tc>
      </w:tr>
    </w:tbl>
    <w:p w14:paraId="1DC6A5A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2CB1985D">
      <w:pPr>
        <w:widowControl w:val="0"/>
        <w:kinsoku/>
        <w:autoSpaceDE/>
        <w:autoSpaceDN/>
        <w:adjustRightInd/>
        <w:snapToGrid/>
        <w:spacing w:line="500" w:lineRule="exact"/>
        <w:ind w:firstLine="480" w:firstLineChars="200"/>
        <w:jc w:val="both"/>
        <w:textAlignment w:val="auto"/>
        <w:rPr>
          <w:rFonts w:hint="eastAsia" w:ascii="宋体" w:hAnsi="宋体" w:eastAsia="宋体" w:cs="宋体"/>
          <w:b/>
          <w:color w:val="auto"/>
          <w:sz w:val="24"/>
          <w:highlight w:val="none"/>
        </w:rPr>
      </w:pPr>
      <w:r>
        <w:rPr>
          <w:rFonts w:hint="eastAsia" w:ascii="宋体" w:hAnsi="宋体" w:eastAsia="宋体" w:cs="宋体"/>
          <w:snapToGrid/>
          <w:color w:val="auto"/>
          <w:kern w:val="0"/>
          <w:sz w:val="24"/>
          <w:szCs w:val="24"/>
          <w:highlight w:val="none"/>
          <w:lang w:eastAsia="zh-CN"/>
        </w:rPr>
        <w:t>注：1、投标报价包含完成本项目所需的一切费用。</w:t>
      </w:r>
      <w:bookmarkStart w:id="138" w:name="_Toc25187"/>
    </w:p>
    <w:p w14:paraId="25EAEC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报价应按投标报价</w:t>
      </w:r>
      <w:r>
        <w:rPr>
          <w:rFonts w:hint="eastAsia" w:ascii="宋体" w:hAnsi="宋体" w:eastAsia="宋体" w:cs="宋体"/>
          <w:snapToGrid/>
          <w:color w:val="auto"/>
          <w:kern w:val="0"/>
          <w:sz w:val="24"/>
          <w:szCs w:val="24"/>
          <w:highlight w:val="none"/>
          <w:lang w:val="en-US" w:eastAsia="zh-CN"/>
        </w:rPr>
        <w:t>折扣率</w:t>
      </w:r>
      <w:r>
        <w:rPr>
          <w:rFonts w:hint="eastAsia" w:ascii="宋体" w:hAnsi="宋体" w:eastAsia="宋体" w:cs="宋体"/>
          <w:snapToGrid/>
          <w:color w:val="auto"/>
          <w:kern w:val="0"/>
          <w:sz w:val="24"/>
          <w:szCs w:val="24"/>
          <w:highlight w:val="none"/>
          <w:lang w:eastAsia="zh-CN"/>
        </w:rPr>
        <w:t>填写，所有不按照此要求进行报价的均按照无效报价处理。</w:t>
      </w:r>
      <w:bookmarkEnd w:id="138"/>
    </w:p>
    <w:p w14:paraId="7BA56C00">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color w:val="auto"/>
          <w:sz w:val="24"/>
          <w:highlight w:val="none"/>
        </w:rPr>
        <w:t>例如：</w:t>
      </w:r>
      <w:r>
        <w:rPr>
          <w:rFonts w:hint="eastAsia" w:ascii="宋体" w:hAnsi="宋体" w:eastAsia="宋体" w:cs="宋体"/>
          <w:color w:val="auto"/>
          <w:sz w:val="24"/>
          <w:highlight w:val="none"/>
          <w:lang w:val="en-US" w:eastAsia="zh-CN"/>
        </w:rPr>
        <w:t>折扣率</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为75</w:t>
      </w:r>
      <w:r>
        <w:rPr>
          <w:rFonts w:hint="eastAsia" w:ascii="宋体" w:hAnsi="宋体" w:eastAsia="宋体" w:cs="宋体"/>
          <w:color w:val="auto"/>
          <w:sz w:val="24"/>
          <w:highlight w:val="none"/>
        </w:rPr>
        <w:t>%，即为</w:t>
      </w:r>
      <w:r>
        <w:rPr>
          <w:rFonts w:hint="eastAsia" w:ascii="宋体" w:hAnsi="宋体" w:eastAsia="宋体" w:cs="宋体"/>
          <w:color w:val="auto"/>
          <w:sz w:val="24"/>
          <w:highlight w:val="none"/>
          <w:lang w:val="en-US" w:eastAsia="zh-CN"/>
        </w:rPr>
        <w:t>七五</w:t>
      </w:r>
      <w:r>
        <w:rPr>
          <w:rFonts w:hint="eastAsia" w:ascii="宋体" w:hAnsi="宋体" w:eastAsia="宋体" w:cs="宋体"/>
          <w:color w:val="auto"/>
          <w:sz w:val="24"/>
          <w:highlight w:val="none"/>
        </w:rPr>
        <w:t>折；</w:t>
      </w:r>
    </w:p>
    <w:p w14:paraId="17F592EE">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4、本次投标报价的折扣率以采购内容里提供的食材单价为基准报本次投标折扣率。</w:t>
      </w:r>
    </w:p>
    <w:p w14:paraId="199DEBF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5、本次采购所有商品均按折扣率报价，本次折扣率报价等于所有产品的平均折扣率。</w:t>
      </w:r>
    </w:p>
    <w:p w14:paraId="59CB633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459DA2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投标供应商：           （盖章）            </w:t>
      </w:r>
    </w:p>
    <w:p w14:paraId="75587E4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法定代表人或其授权代理人： （签字或签章）   </w:t>
      </w:r>
    </w:p>
    <w:p w14:paraId="309DF01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14:paraId="5906305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19" w:type="default"/>
          <w:footerReference r:id="rId20" w:type="default"/>
          <w:pgSz w:w="11907" w:h="16840"/>
          <w:pgMar w:top="1113" w:right="1475" w:bottom="1172" w:left="1457" w:header="878" w:footer="958" w:gutter="0"/>
          <w:pgNumType w:fmt="decimal"/>
          <w:cols w:space="720" w:num="1"/>
        </w:sectPr>
      </w:pPr>
    </w:p>
    <w:p w14:paraId="2C861EE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E459480">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39" w:name="_Toc17"/>
      <w:r>
        <w:rPr>
          <w:rFonts w:hint="eastAsia" w:ascii="宋体" w:hAnsi="宋体" w:eastAsia="宋体" w:cs="宋体"/>
          <w:b/>
          <w:bCs/>
          <w:snapToGrid/>
          <w:color w:val="auto"/>
          <w:kern w:val="0"/>
          <w:sz w:val="24"/>
          <w:szCs w:val="24"/>
          <w:highlight w:val="none"/>
          <w:lang w:eastAsia="zh-CN"/>
        </w:rPr>
        <w:t>三、分项报价表</w:t>
      </w:r>
      <w:bookmarkEnd w:id="139"/>
    </w:p>
    <w:p w14:paraId="6C951AD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3"/>
        <w:tblW w:w="50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780"/>
        <w:gridCol w:w="1140"/>
        <w:gridCol w:w="1500"/>
        <w:gridCol w:w="1475"/>
        <w:gridCol w:w="1475"/>
        <w:gridCol w:w="1475"/>
        <w:gridCol w:w="1537"/>
      </w:tblGrid>
      <w:tr w14:paraId="457C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7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序号</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D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品种</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D6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规格</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FC33">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品牌</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6BD0">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厂家</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D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单价（元）</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0863">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折扣率（%）</w:t>
            </w:r>
          </w:p>
        </w:tc>
      </w:tr>
      <w:tr w14:paraId="7F79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04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CE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小麦精制粉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58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25kg/袋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81A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146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7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120.00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49C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525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4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018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一级梗米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7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25kg/袋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FB8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72E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F7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155.00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EE4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F1E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FF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长江米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2B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29E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85D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21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4.84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3DB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CF6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91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F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菜籽油（非转基因一级压榨油）</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2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16.4L/桶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105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89B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15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225.00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00C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C66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8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0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大豆油（非转基因一级）</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0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16.4L/桶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756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1CD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7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210.00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4FC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F5A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E6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11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鸡蛋</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6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E89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642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F6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17.55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9A2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541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E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学生纯奶</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FD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200ml/盒</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A9E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CCEF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D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97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0D1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5B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F5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猪后腿肉</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DF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9B2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F4B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A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44.20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8DC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1F2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B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6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五花肉</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6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E0E9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29FB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08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40.30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FCA3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083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EB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E7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鸡脯</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7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E2A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758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21.84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D9E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4F0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42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BE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鸡排腿</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D6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406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E01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B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21.84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43D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BE9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D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鸡腿</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6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C7C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844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83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05E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9AE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7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37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鸡翅根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B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7C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372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B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D15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0D7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5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26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牛肉</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9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03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D0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7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D21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E37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9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牛腩</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4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595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1B5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B8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04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D92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F3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7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肉丝</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B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4C7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76B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3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7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5EA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66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4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肉馅</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35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E0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E20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DBE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D28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41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66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精排</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2D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A0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E4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D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59.8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25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ECB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0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C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排骨 </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04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87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74B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7C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078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AA8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9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五花肉片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DC9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EAA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B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A2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046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3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64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熟牛肉</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F0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E54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99F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A8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D4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038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67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06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熟猪肝</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4F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E9A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716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5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881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07D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6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0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牛骨</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7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3AB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776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3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A6C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033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8D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80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猪蹄</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89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044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BF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6A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8B8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C6F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2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48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鸡架</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04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C5A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4C4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A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D87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A50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3A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B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棒骨</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C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C6D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888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B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4DD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B9B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43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A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新洋芋</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8BD0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38CB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EF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B479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D8D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C2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0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0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7DCC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9EDE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7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1BC9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2EC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8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5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8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E0D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E50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9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3.38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560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BCE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0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D0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红萝卜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26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CBB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BF6C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F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92E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CFB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1D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55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洋葱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2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066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C62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1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330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8F8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7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DA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芹菜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1B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680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BF0E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F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4.35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FCEE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DCB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0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新莲花白</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EC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DBFB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6CE5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11B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B9ED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451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B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29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西红柿</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70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99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E97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4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72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650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01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F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西葫芦</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1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2A41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EDE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17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68B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45A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E9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1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青椒</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0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F36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8AC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3F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5.98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865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4A1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0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21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螺丝椒</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9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168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427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B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AA9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B82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8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4F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新大蒜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E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383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E4A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B6C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A56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624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6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45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蒜苗</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C0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5B3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73F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9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922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CF5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6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16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冬瓜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A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1927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7C3C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40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92B3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BA2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D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7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青笋</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5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B1E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8F6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61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3.64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5A1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85C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FB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C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294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242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7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341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0E4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22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53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南瓜(牛腿瓜）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F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7EEC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65AC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4F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B9C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469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D3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75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茄子（园/牛心）</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A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24A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A42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A7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3D2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3BE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C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1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生姜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0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EEEA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2EAC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9C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27A3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CA9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4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F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黄瓜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0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3A9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C1E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4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871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BA8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3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1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9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665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8BC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5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20.80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AAB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A4F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C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C5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杏鲍菇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9D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C8A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C1E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F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8.58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E9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DFB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26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7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红椒</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75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41E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C12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3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F92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BFA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A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6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松菜花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2E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5A9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5D5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A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5.98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AA5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216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8C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红薯</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2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FE4F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504C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827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5471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8E8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0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B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蒜薹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5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6615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6FDC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B43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6DDD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980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4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5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白萝卜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6D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1B3A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B7C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64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2.08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3AC2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6F5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C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D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西兰花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F8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9B96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2F1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88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9.10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D689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96C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CC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7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莲菜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4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8E4F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892E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7E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191E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9AF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D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山药</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12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5F05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970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0D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4A70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707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1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0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豇豆</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2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5EE6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D50E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69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15.34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781F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3A4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0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FB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笋瓜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9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561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721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0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BD8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71E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B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1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生菜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B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86E4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203D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70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8.32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8F3A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610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6B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4D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紫薯</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8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FBA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65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6B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8.32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04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DEA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C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贝贝南瓜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678F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E9E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C4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9D1A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9BF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F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香葱</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5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68B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837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A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15.60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972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8F5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9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C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E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E88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C26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69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2EB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EAE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79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2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口蘑</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F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7A4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55B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26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84E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CA3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E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8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金针菇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68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CF2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B52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A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D65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8F0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1B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油麦菜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43F3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161B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466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7.28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30F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E82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2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1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娃娃菜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E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3739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952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97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6.97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45F8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E31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9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B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韭菜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A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8AB8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9042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D17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7.80 </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DAD4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A76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6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8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菠菜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14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89E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73D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3A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3.90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068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177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06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6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8F1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6D4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A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4.68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35A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35E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F0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9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扁豆</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D4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5E0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6A5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25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464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CAC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EF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D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紫甘蓝</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4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1FC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16A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6C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DF27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7A9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D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60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豆王</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4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BF7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362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02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039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AEF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CD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1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白玉菇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96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950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5B6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E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8.84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84C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1CF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C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76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海鲜菇</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9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4B9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E0C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5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2E3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87D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C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B83BE">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snapToGrid w:val="0"/>
                <w:color w:val="auto"/>
                <w:kern w:val="0"/>
                <w:sz w:val="24"/>
                <w:szCs w:val="24"/>
                <w:highlight w:val="none"/>
                <w:u w:val="none"/>
                <w:lang w:val="en-US" w:eastAsia="zh-CN" w:bidi="ar"/>
              </w:rPr>
              <w:t>豆腐</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C4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A8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9B0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FB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E5D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2CF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5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7BD20">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snapToGrid w:val="0"/>
                <w:color w:val="auto"/>
                <w:kern w:val="0"/>
                <w:sz w:val="24"/>
                <w:szCs w:val="24"/>
                <w:highlight w:val="none"/>
                <w:u w:val="none"/>
                <w:lang w:val="en-US" w:eastAsia="zh-CN" w:bidi="ar"/>
              </w:rPr>
              <w:t>豆腐干</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E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CE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B9A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B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10.40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DF5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E20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59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E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豆腐皮</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578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424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7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8E5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7F6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A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F3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大豆芽</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8F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C0B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AC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2D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6.50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D0D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1A0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A2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37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小豆芽</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6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B2D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BF6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4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02B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C5F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47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9C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千叶豆腐</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8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E3B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30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BD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12.35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70E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E9A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48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F8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玉米粒</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FA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5斤/包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AEA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EBD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B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31.20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B99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25A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BA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1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青豆</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40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2斤/包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920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F37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D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11.70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D57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B1D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C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6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F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个</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FAF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5B7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43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0.78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2F5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E81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3C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5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虾仁</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6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A1D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D8B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4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70.20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987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580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9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5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龙利鱼</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6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11D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894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CF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A76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88A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EF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60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大虾</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9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8B6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FA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8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84.00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B0B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796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F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9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盐</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2F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400g/包             50小包/每袋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E0E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FCF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22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1.76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BD9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476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4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8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香醋</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9B7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10kg/桶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3F0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10E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A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122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966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21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56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酱汁</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5C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3L/桶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F94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1E3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E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13.00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A23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D70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2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4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鸡精</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2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900g/袋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689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2A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4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30.42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12C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D86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85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EC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十三香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F5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227g/包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C69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D14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D8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18.85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8C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C7D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C1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A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孜然粉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7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71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8B0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E0B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DD6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5FB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2F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EA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胡椒粉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A7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454g/包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3E2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5BB3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F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23.40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0BE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9B0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E1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A7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红油豆瓣</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D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6kg/桶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2A1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386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4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40.95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0557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8C4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F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番茄酱</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29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850g/桶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8F0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49E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A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11.44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CFF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17B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95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料酒</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67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039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B5A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92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4.94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B79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24F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9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B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豆豉酱（知名品牌）</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A1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280g/瓶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807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2DF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2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13.46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0DF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9A6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3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A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八角</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D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7D6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6BA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53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CD6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F77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2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B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0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590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FC5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B6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16.9</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84A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85C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8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78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桂皮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C4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AAF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D7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9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18.2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A3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ABF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0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3C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花椒粒</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E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557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A03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B0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6EF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201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FC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3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甜面酱</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13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200g/包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EB1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690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37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1.95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5FE4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74B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2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FD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白糖</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00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CBB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265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B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49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6B3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9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26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辣面</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DE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09D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A8A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1E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94D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B2D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E1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7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干辣椒</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5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954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EA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D4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76D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62F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4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9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八宝粥料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8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539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69A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4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F63F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211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1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酵母</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C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6DD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9A8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85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28.60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1F8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73B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5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C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火锅料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85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3E7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694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13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14.30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3A4A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A1E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9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46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碱面</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0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250克/袋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F16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11E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E6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3.25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1EF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4CD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D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AD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沙拉酱</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DE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1kg/包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0C4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047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5F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23.40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C95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F55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7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4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红糖</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18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300g/包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0D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61B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E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8F9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980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F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C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香辣料</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2DB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220g/包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DF6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93F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43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16.90 </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635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853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5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24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红江豆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BB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98A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1AA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4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8.45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F9D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F9A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B1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C9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黑米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B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38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473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1E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5.59</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6A2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5CE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1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黄豆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4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759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BA8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7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5.85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319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5A4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D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8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绿豆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D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D42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EDB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50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DAD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E13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C0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4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玉米淀粉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AD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C27F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2D7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7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FA6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D53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2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119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39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D8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950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529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5D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8.84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C93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EB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D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D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花生米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B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F08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FC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23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10.14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26C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29F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DB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37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果仁</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8E1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D1B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EDE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1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1AD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AA6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C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麦仁</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2C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40C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01D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4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EAF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2A8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3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E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油茶</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1C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1斤/包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57A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D4F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FA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12.87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A0F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9A9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B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8D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豆沙馅</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3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400g/包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1A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417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4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442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103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7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粟米羹</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6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410g/瓶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6D6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359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0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5.20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7C2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676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F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AC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醪糟</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2D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500g/瓶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457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2C0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7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8.84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A2A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A39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E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61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枸杞</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2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20D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E84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3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AB4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60A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59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4D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红枣</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2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F3C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52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B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BDE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E20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3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129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3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粉条</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0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5kg/袋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7BB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5D1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3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62.40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A179">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2B8D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2D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腐竹</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6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2kg/袋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74B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D0B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6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54.60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59B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6C2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8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0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粉带</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67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6斤/袋</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932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8D2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60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41.60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3B7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FA9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F8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紫菜</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8A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盘</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8B3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234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F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5.85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47C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1F3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E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C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木耳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B0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82B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DAA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9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BB9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683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52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63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虾皮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0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7AD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606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92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23.4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928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432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56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E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素鸡</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BF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4.5斤/包</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436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CB3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1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36.40 </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E27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548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8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6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粉丝</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4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E4D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4EA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1B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4.94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14F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1CE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B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26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干黄花菜</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7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7A7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CAC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F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46.8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5B3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EBF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9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5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湿海带</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5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F49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D35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0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6.24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6CB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8FF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0F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A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银耳</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5A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BEF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9F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D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7C8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145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6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F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花干</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2D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3.3斤/箱</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193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C88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9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20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166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E0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米线</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4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39A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F35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2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4.55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F0B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C2A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1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A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玉米糁</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6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9F4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B44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3D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3.51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E85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4EB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9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6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葡萄干</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8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9AB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C11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7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DD3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343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07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61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莲子</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EA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斤</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23F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937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13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36.4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AB1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54A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3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香蕉</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CC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56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97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42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74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7993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7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146</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E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苹果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A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D78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84E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34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4CE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093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147</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A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乳瓜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0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32A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5B4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5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6.5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BF0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5BE5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8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148</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9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圣女果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E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804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09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86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F5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331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F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149</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69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橙子</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EE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A34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B56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A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19.5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D50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B8F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C8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150</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8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鲜核桃</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9D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6DBF">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D90A">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4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31.2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BB4">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3363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C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151</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4F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小桔子</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D4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9C4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6F36">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E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10.4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F1D">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E35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152</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9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哈密瓜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F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D7D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135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1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9.1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C3F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19BF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5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153</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8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荔枝</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AE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85B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4EF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D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26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AD6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6BB3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5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154</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8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西瓜</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B6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5C50">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37F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4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7.8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78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4863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01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155</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22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桂圆</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C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kg</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481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6F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C8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33.8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FE4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r w14:paraId="0191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1933">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27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E1D9">
            <w:pPr>
              <w:keepNext w:val="0"/>
              <w:keepLines w:val="0"/>
              <w:widowControl/>
              <w:suppressLineNumbers w:val="0"/>
              <w:jc w:val="center"/>
              <w:textAlignment w:val="center"/>
              <w:rPr>
                <w:rFonts w:hint="default"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平均折扣率（%）</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380C">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2C7">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p>
        </w:tc>
      </w:tr>
    </w:tbl>
    <w:p w14:paraId="65194D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注：1、例如：折扣率报价为75%，即为七五折；</w:t>
      </w:r>
    </w:p>
    <w:p w14:paraId="45F0E09A">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2、本次投标报价的折扣率以采购内容里提供的食材单价为基准报本次投标折扣率。</w:t>
      </w:r>
    </w:p>
    <w:p w14:paraId="7C072517">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3、本次采购所有商品均按折扣率报价，本次折扣率报价等于所有产品的平均折扣率。</w:t>
      </w:r>
    </w:p>
    <w:p w14:paraId="0CCD6991">
      <w:pPr>
        <w:rPr>
          <w:rFonts w:hint="eastAsia" w:ascii="宋体" w:hAnsi="宋体" w:eastAsia="宋体" w:cs="宋体"/>
          <w:b/>
          <w:bCs/>
          <w:snapToGrid/>
          <w:color w:val="auto"/>
          <w:kern w:val="0"/>
          <w:sz w:val="24"/>
          <w:szCs w:val="24"/>
          <w:highlight w:val="none"/>
          <w:lang w:eastAsia="zh-CN"/>
        </w:rPr>
      </w:pPr>
      <w:bookmarkStart w:id="140" w:name="_Toc20328"/>
      <w:r>
        <w:rPr>
          <w:rFonts w:hint="eastAsia" w:ascii="宋体" w:hAnsi="宋体" w:eastAsia="宋体" w:cs="宋体"/>
          <w:b/>
          <w:bCs/>
          <w:snapToGrid/>
          <w:color w:val="auto"/>
          <w:kern w:val="0"/>
          <w:sz w:val="24"/>
          <w:szCs w:val="24"/>
          <w:highlight w:val="none"/>
          <w:lang w:eastAsia="zh-CN"/>
        </w:rPr>
        <w:br w:type="page"/>
      </w:r>
    </w:p>
    <w:p w14:paraId="732712E7">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四、技术偏离表</w:t>
      </w:r>
      <w:bookmarkEnd w:id="140"/>
    </w:p>
    <w:p w14:paraId="1B9676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                                                   项目编号：</w:t>
      </w:r>
    </w:p>
    <w:tbl>
      <w:tblPr>
        <w:tblStyle w:val="16"/>
        <w:tblW w:w="97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2719"/>
        <w:gridCol w:w="3043"/>
        <w:gridCol w:w="3048"/>
      </w:tblGrid>
      <w:tr w14:paraId="6284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0" w:type="dxa"/>
            <w:vAlign w:val="center"/>
          </w:tcPr>
          <w:p w14:paraId="7AC8E4DF">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719" w:type="dxa"/>
            <w:vAlign w:val="center"/>
          </w:tcPr>
          <w:p w14:paraId="6ECB4735">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招标要求</w:t>
            </w:r>
          </w:p>
        </w:tc>
        <w:tc>
          <w:tcPr>
            <w:tcW w:w="3043" w:type="dxa"/>
            <w:vAlign w:val="center"/>
          </w:tcPr>
          <w:p w14:paraId="27D464F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投标响应</w:t>
            </w:r>
          </w:p>
        </w:tc>
        <w:tc>
          <w:tcPr>
            <w:tcW w:w="3048" w:type="dxa"/>
            <w:vAlign w:val="center"/>
          </w:tcPr>
          <w:p w14:paraId="3EED935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偏离情况</w:t>
            </w:r>
          </w:p>
        </w:tc>
      </w:tr>
      <w:tr w14:paraId="796C4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05E9192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05D8B6B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1C19528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7791BD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45478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14:paraId="0923C7B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2E52CF5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7B2D313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335259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5458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375007D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744F14F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074B1C3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6CAEFC7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642B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1856B14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5C156DA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590F0BA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3EA1361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44DD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19B0042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1A95D39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5FDB884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19E0375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72AE6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14:paraId="377D6A9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173036D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0CE402E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43C02FE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6036C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14:paraId="71B6ED8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06EDCDD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360E59B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41390C3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7DC0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60" w:type="dxa"/>
            <w:vAlign w:val="top"/>
          </w:tcPr>
          <w:p w14:paraId="48A1F02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218B0A1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26A299C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6200ABB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66E3F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38BD570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3F5775B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1E78D0B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139461D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76D75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60" w:type="dxa"/>
            <w:vAlign w:val="top"/>
          </w:tcPr>
          <w:p w14:paraId="2307DEA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7F72A75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534BE09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1CAC14B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1D4D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0" w:type="dxa"/>
            <w:vAlign w:val="top"/>
          </w:tcPr>
          <w:p w14:paraId="13BD45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19" w:type="dxa"/>
            <w:vAlign w:val="top"/>
          </w:tcPr>
          <w:p w14:paraId="236F41C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3" w:type="dxa"/>
            <w:vAlign w:val="top"/>
          </w:tcPr>
          <w:p w14:paraId="4AE40F4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3048" w:type="dxa"/>
            <w:vAlign w:val="top"/>
          </w:tcPr>
          <w:p w14:paraId="706F1D4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14:paraId="507E0EA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注：1.请投标供应商参照采购内容逐条响应。</w:t>
      </w:r>
    </w:p>
    <w:p w14:paraId="774599B1">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1" w:name="_Toc14701"/>
      <w:r>
        <w:rPr>
          <w:rFonts w:hint="eastAsia" w:ascii="宋体" w:hAnsi="宋体" w:eastAsia="宋体" w:cs="宋体"/>
          <w:snapToGrid/>
          <w:color w:val="auto"/>
          <w:kern w:val="0"/>
          <w:sz w:val="24"/>
          <w:szCs w:val="24"/>
          <w:highlight w:val="none"/>
          <w:lang w:eastAsia="zh-CN"/>
        </w:rPr>
        <w:t>2.投标供应商提供空白表视为完全响应。</w:t>
      </w:r>
      <w:bookmarkEnd w:id="141"/>
    </w:p>
    <w:p w14:paraId="313E575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8FA7D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（盖章）</w:t>
      </w:r>
    </w:p>
    <w:p w14:paraId="2E5E013D">
      <w:pPr>
        <w:widowControl w:val="0"/>
        <w:kinsoku/>
        <w:autoSpaceDE/>
        <w:autoSpaceDN/>
        <w:adjustRightInd/>
        <w:snapToGrid/>
        <w:spacing w:line="500" w:lineRule="exact"/>
        <w:ind w:firstLine="480"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42" w:name="_Toc16308"/>
      <w:r>
        <w:rPr>
          <w:rFonts w:hint="eastAsia" w:ascii="宋体" w:hAnsi="宋体" w:eastAsia="宋体" w:cs="宋体"/>
          <w:snapToGrid/>
          <w:color w:val="auto"/>
          <w:kern w:val="0"/>
          <w:sz w:val="24"/>
          <w:szCs w:val="24"/>
          <w:highlight w:val="none"/>
          <w:lang w:eastAsia="zh-CN"/>
        </w:rPr>
        <w:t>法定代表人或其授权代理人：     （签字或签章）</w:t>
      </w:r>
      <w:bookmarkEnd w:id="142"/>
    </w:p>
    <w:p w14:paraId="2613A78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14:paraId="0CA7E8E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1" w:type="default"/>
          <w:footerReference r:id="rId22" w:type="default"/>
          <w:pgSz w:w="11907" w:h="16840"/>
          <w:pgMar w:top="1113" w:right="1066" w:bottom="1172" w:left="1065" w:header="878" w:footer="958" w:gutter="0"/>
          <w:pgNumType w:fmt="decimal"/>
          <w:cols w:space="720" w:num="1"/>
        </w:sectPr>
      </w:pPr>
    </w:p>
    <w:p w14:paraId="1F5EDBC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25920349">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3" w:name="_Toc14987"/>
      <w:r>
        <w:rPr>
          <w:rFonts w:hint="eastAsia" w:ascii="宋体" w:hAnsi="宋体" w:eastAsia="宋体" w:cs="宋体"/>
          <w:b/>
          <w:bCs/>
          <w:snapToGrid/>
          <w:color w:val="auto"/>
          <w:kern w:val="0"/>
          <w:sz w:val="24"/>
          <w:szCs w:val="24"/>
          <w:highlight w:val="none"/>
          <w:lang w:eastAsia="zh-CN"/>
        </w:rPr>
        <w:t>五、商务条款偏离表</w:t>
      </w:r>
      <w:bookmarkEnd w:id="143"/>
    </w:p>
    <w:p w14:paraId="56A91F6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                              项目编号：</w:t>
      </w:r>
    </w:p>
    <w:p w14:paraId="298F921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345"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2334"/>
        <w:gridCol w:w="2670"/>
        <w:gridCol w:w="1325"/>
        <w:gridCol w:w="1252"/>
      </w:tblGrid>
      <w:tr w14:paraId="68574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764" w:type="dxa"/>
            <w:tcBorders>
              <w:top w:val="single" w:color="000000" w:sz="10" w:space="0"/>
              <w:left w:val="single" w:color="000000" w:sz="10" w:space="0"/>
            </w:tcBorders>
            <w:vAlign w:val="top"/>
          </w:tcPr>
          <w:p w14:paraId="0914558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2334" w:type="dxa"/>
            <w:tcBorders>
              <w:top w:val="single" w:color="000000" w:sz="10" w:space="0"/>
            </w:tcBorders>
            <w:vAlign w:val="top"/>
          </w:tcPr>
          <w:p w14:paraId="5325C1A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招标文件商务要求</w:t>
            </w:r>
          </w:p>
        </w:tc>
        <w:tc>
          <w:tcPr>
            <w:tcW w:w="2670" w:type="dxa"/>
            <w:tcBorders>
              <w:top w:val="single" w:color="000000" w:sz="10" w:space="0"/>
            </w:tcBorders>
            <w:vAlign w:val="top"/>
          </w:tcPr>
          <w:p w14:paraId="0004309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投标文件商务响应</w:t>
            </w:r>
          </w:p>
        </w:tc>
        <w:tc>
          <w:tcPr>
            <w:tcW w:w="1325" w:type="dxa"/>
            <w:tcBorders>
              <w:top w:val="single" w:color="000000" w:sz="10" w:space="0"/>
            </w:tcBorders>
            <w:vAlign w:val="top"/>
          </w:tcPr>
          <w:p w14:paraId="2369298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偏离情况</w:t>
            </w:r>
          </w:p>
        </w:tc>
        <w:tc>
          <w:tcPr>
            <w:tcW w:w="1252" w:type="dxa"/>
            <w:tcBorders>
              <w:top w:val="single" w:color="000000" w:sz="10" w:space="0"/>
              <w:right w:val="single" w:color="000000" w:sz="10" w:space="0"/>
            </w:tcBorders>
            <w:vAlign w:val="top"/>
          </w:tcPr>
          <w:p w14:paraId="0367884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偏离说明</w:t>
            </w:r>
          </w:p>
        </w:tc>
      </w:tr>
      <w:tr w14:paraId="4D81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4" w:type="dxa"/>
            <w:tcBorders>
              <w:left w:val="single" w:color="000000" w:sz="10" w:space="0"/>
            </w:tcBorders>
            <w:vAlign w:val="top"/>
          </w:tcPr>
          <w:p w14:paraId="44A3550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14:paraId="14EFA7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14:paraId="659F5E1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14:paraId="7682EDC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14:paraId="5688E81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6A59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4" w:type="dxa"/>
            <w:tcBorders>
              <w:left w:val="single" w:color="000000" w:sz="10" w:space="0"/>
            </w:tcBorders>
            <w:vAlign w:val="top"/>
          </w:tcPr>
          <w:p w14:paraId="5DFEADD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14:paraId="14E50B3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14:paraId="3D26C5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14:paraId="0C6758F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14:paraId="61294ED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0DA28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14:paraId="11B76D3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14:paraId="2456539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14:paraId="148E1AF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14:paraId="34D0301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14:paraId="2DEA2F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2A209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14:paraId="5C9EFEF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14:paraId="381D494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14:paraId="3168D96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14:paraId="0AA433E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14:paraId="47B285C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33ADC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64" w:type="dxa"/>
            <w:tcBorders>
              <w:left w:val="single" w:color="000000" w:sz="10" w:space="0"/>
            </w:tcBorders>
            <w:vAlign w:val="top"/>
          </w:tcPr>
          <w:p w14:paraId="10BB3FA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vAlign w:val="top"/>
          </w:tcPr>
          <w:p w14:paraId="0534F8B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vAlign w:val="top"/>
          </w:tcPr>
          <w:p w14:paraId="5DAF540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vAlign w:val="top"/>
          </w:tcPr>
          <w:p w14:paraId="6847E42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right w:val="single" w:color="000000" w:sz="10" w:space="0"/>
            </w:tcBorders>
            <w:vAlign w:val="top"/>
          </w:tcPr>
          <w:p w14:paraId="3FFD2BF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5EA8D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64" w:type="dxa"/>
            <w:tcBorders>
              <w:left w:val="single" w:color="000000" w:sz="10" w:space="0"/>
              <w:bottom w:val="single" w:color="000000" w:sz="10" w:space="0"/>
            </w:tcBorders>
            <w:vAlign w:val="top"/>
          </w:tcPr>
          <w:p w14:paraId="1F53B7F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334" w:type="dxa"/>
            <w:tcBorders>
              <w:bottom w:val="single" w:color="000000" w:sz="10" w:space="0"/>
            </w:tcBorders>
            <w:vAlign w:val="top"/>
          </w:tcPr>
          <w:p w14:paraId="0C3D114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670" w:type="dxa"/>
            <w:tcBorders>
              <w:bottom w:val="single" w:color="000000" w:sz="10" w:space="0"/>
            </w:tcBorders>
            <w:vAlign w:val="top"/>
          </w:tcPr>
          <w:p w14:paraId="1E12611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25" w:type="dxa"/>
            <w:tcBorders>
              <w:bottom w:val="single" w:color="000000" w:sz="10" w:space="0"/>
            </w:tcBorders>
            <w:vAlign w:val="top"/>
          </w:tcPr>
          <w:p w14:paraId="486E34F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252" w:type="dxa"/>
            <w:tcBorders>
              <w:bottom w:val="single" w:color="000000" w:sz="10" w:space="0"/>
              <w:right w:val="single" w:color="000000" w:sz="10" w:space="0"/>
            </w:tcBorders>
            <w:vAlign w:val="top"/>
          </w:tcPr>
          <w:p w14:paraId="68C85F6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14:paraId="7186670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说明：1.</w:t>
      </w:r>
      <w:r>
        <w:rPr>
          <w:rFonts w:hint="eastAsia" w:ascii="宋体" w:hAnsi="宋体" w:eastAsia="宋体" w:cs="宋体"/>
          <w:snapToGrid/>
          <w:color w:val="auto"/>
          <w:kern w:val="0"/>
          <w:sz w:val="24"/>
          <w:szCs w:val="24"/>
          <w:highlight w:val="none"/>
          <w:lang w:val="en-US" w:eastAsia="zh-CN"/>
        </w:rPr>
        <w:t>根据“第五章 商务要求”</w:t>
      </w:r>
      <w:r>
        <w:rPr>
          <w:rFonts w:hint="eastAsia" w:ascii="宋体" w:hAnsi="宋体" w:eastAsia="宋体" w:cs="宋体"/>
          <w:snapToGrid/>
          <w:color w:val="auto"/>
          <w:kern w:val="0"/>
          <w:sz w:val="24"/>
          <w:szCs w:val="24"/>
          <w:highlight w:val="none"/>
          <w:lang w:eastAsia="zh-CN"/>
        </w:rPr>
        <w:t>本表只填写</w:t>
      </w:r>
      <w:r>
        <w:rPr>
          <w:rFonts w:hint="eastAsia" w:ascii="宋体" w:hAnsi="宋体" w:eastAsia="宋体" w:cs="宋体"/>
          <w:snapToGrid/>
          <w:color w:val="auto"/>
          <w:kern w:val="0"/>
          <w:sz w:val="24"/>
          <w:szCs w:val="24"/>
          <w:highlight w:val="none"/>
          <w:lang w:val="en-US" w:eastAsia="zh-CN"/>
        </w:rPr>
        <w:t>投标文件</w:t>
      </w:r>
      <w:r>
        <w:rPr>
          <w:rFonts w:hint="eastAsia" w:ascii="宋体" w:hAnsi="宋体" w:eastAsia="宋体" w:cs="宋体"/>
          <w:snapToGrid/>
          <w:color w:val="auto"/>
          <w:kern w:val="0"/>
          <w:sz w:val="24"/>
          <w:szCs w:val="24"/>
          <w:highlight w:val="none"/>
          <w:lang w:eastAsia="zh-CN"/>
        </w:rPr>
        <w:t>中与</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文件有</w:t>
      </w:r>
      <w:r>
        <w:rPr>
          <w:rFonts w:hint="eastAsia" w:ascii="宋体" w:hAnsi="宋体" w:eastAsia="宋体" w:cs="宋体"/>
          <w:snapToGrid/>
          <w:color w:val="auto"/>
          <w:kern w:val="0"/>
          <w:sz w:val="24"/>
          <w:szCs w:val="24"/>
          <w:highlight w:val="none"/>
          <w:lang w:val="en-US" w:eastAsia="zh-CN"/>
        </w:rPr>
        <w:t>正</w:t>
      </w:r>
      <w:r>
        <w:rPr>
          <w:rFonts w:hint="eastAsia" w:ascii="宋体" w:hAnsi="宋体" w:eastAsia="宋体" w:cs="宋体"/>
          <w:snapToGrid/>
          <w:color w:val="auto"/>
          <w:kern w:val="0"/>
          <w:sz w:val="24"/>
          <w:szCs w:val="24"/>
          <w:highlight w:val="none"/>
          <w:lang w:eastAsia="zh-CN"/>
        </w:rPr>
        <w:t>偏离的内容，</w:t>
      </w:r>
      <w:r>
        <w:rPr>
          <w:rFonts w:hint="eastAsia" w:ascii="宋体" w:hAnsi="宋体" w:eastAsia="宋体" w:cs="宋体"/>
          <w:snapToGrid/>
          <w:color w:val="auto"/>
          <w:kern w:val="0"/>
          <w:sz w:val="24"/>
          <w:szCs w:val="24"/>
          <w:highlight w:val="none"/>
          <w:lang w:val="en-US" w:eastAsia="zh-CN"/>
        </w:rPr>
        <w:t>投标</w:t>
      </w:r>
      <w:r>
        <w:rPr>
          <w:rFonts w:hint="eastAsia" w:ascii="宋体" w:hAnsi="宋体" w:eastAsia="宋体" w:cs="宋体"/>
          <w:snapToGrid/>
          <w:color w:val="auto"/>
          <w:kern w:val="0"/>
          <w:sz w:val="24"/>
          <w:szCs w:val="24"/>
          <w:highlight w:val="none"/>
          <w:lang w:eastAsia="zh-CN"/>
        </w:rPr>
        <w:t>文件中商务响应与</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文件要求完全一致的，不用在此表中列出，但必须提交空白表。</w:t>
      </w:r>
    </w:p>
    <w:p w14:paraId="67A7247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2.供应商必须据实填写，不得虚假响应，否则将取消其成交资格，并按有关规定进行处罚。</w:t>
      </w:r>
    </w:p>
    <w:p w14:paraId="01B80D37">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3.本表不允许负偏离，任何负偏离视为重大负偏离。</w:t>
      </w:r>
    </w:p>
    <w:p w14:paraId="324B835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5DA29B6">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C823EA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（盖章）</w:t>
      </w:r>
    </w:p>
    <w:p w14:paraId="7C24469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4" w:name="_Toc20723"/>
      <w:r>
        <w:rPr>
          <w:rFonts w:hint="eastAsia" w:ascii="宋体" w:hAnsi="宋体" w:eastAsia="宋体" w:cs="宋体"/>
          <w:snapToGrid/>
          <w:color w:val="auto"/>
          <w:kern w:val="0"/>
          <w:sz w:val="24"/>
          <w:szCs w:val="24"/>
          <w:highlight w:val="none"/>
          <w:lang w:eastAsia="zh-CN"/>
        </w:rPr>
        <w:t>法定代表人或其授权代理人：     （签字或签章）</w:t>
      </w:r>
      <w:bookmarkEnd w:id="144"/>
    </w:p>
    <w:p w14:paraId="2ED2A5D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14:paraId="42364FA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3" w:type="default"/>
          <w:footerReference r:id="rId24" w:type="default"/>
          <w:pgSz w:w="11907" w:h="16840"/>
          <w:pgMar w:top="1113" w:right="1586" w:bottom="1172" w:left="1587" w:header="878" w:footer="958" w:gutter="0"/>
          <w:pgNumType w:fmt="decimal"/>
          <w:cols w:space="720" w:num="1"/>
        </w:sectPr>
      </w:pPr>
    </w:p>
    <w:p w14:paraId="567F624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9587130">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5" w:name="_Toc10528"/>
      <w:r>
        <w:rPr>
          <w:rFonts w:hint="eastAsia" w:ascii="宋体" w:hAnsi="宋体" w:eastAsia="宋体" w:cs="宋体"/>
          <w:b/>
          <w:bCs/>
          <w:snapToGrid/>
          <w:color w:val="auto"/>
          <w:kern w:val="0"/>
          <w:sz w:val="24"/>
          <w:szCs w:val="24"/>
          <w:highlight w:val="none"/>
          <w:lang w:eastAsia="zh-CN"/>
        </w:rPr>
        <w:t>六、实施方案</w:t>
      </w:r>
      <w:bookmarkEnd w:id="145"/>
    </w:p>
    <w:p w14:paraId="538BB0E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211A09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0D7BFBA">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6" w:name="_Toc32218"/>
      <w:r>
        <w:rPr>
          <w:rFonts w:hint="eastAsia" w:ascii="宋体" w:hAnsi="宋体" w:eastAsia="宋体" w:cs="宋体"/>
          <w:snapToGrid/>
          <w:color w:val="auto"/>
          <w:kern w:val="0"/>
          <w:sz w:val="24"/>
          <w:szCs w:val="24"/>
          <w:highlight w:val="none"/>
          <w:lang w:eastAsia="zh-CN"/>
        </w:rPr>
        <w:t>实施方案由各供应商根据本次采购内容编制评审办法中评审因素综合考虑进</w:t>
      </w:r>
      <w:bookmarkEnd w:id="146"/>
    </w:p>
    <w:p w14:paraId="46D1346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行编制。（格式自拟）</w:t>
      </w:r>
    </w:p>
    <w:p w14:paraId="3AC75C3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25" w:type="default"/>
          <w:pgSz w:w="11907" w:h="16840"/>
          <w:pgMar w:top="1113" w:right="1586" w:bottom="1172" w:left="1587" w:header="878" w:footer="958" w:gutter="0"/>
          <w:pgNumType w:fmt="decimal"/>
          <w:cols w:space="720" w:num="1"/>
        </w:sectPr>
      </w:pPr>
    </w:p>
    <w:p w14:paraId="7497F43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5DDB9D9">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47" w:name="_Toc6556"/>
      <w:r>
        <w:rPr>
          <w:rFonts w:hint="eastAsia" w:ascii="宋体" w:hAnsi="宋体" w:eastAsia="宋体" w:cs="宋体"/>
          <w:b/>
          <w:bCs/>
          <w:snapToGrid/>
          <w:color w:val="auto"/>
          <w:kern w:val="0"/>
          <w:sz w:val="24"/>
          <w:szCs w:val="24"/>
          <w:highlight w:val="none"/>
          <w:lang w:eastAsia="zh-CN"/>
        </w:rPr>
        <w:t>七、类似业绩一览表</w:t>
      </w:r>
      <w:bookmarkEnd w:id="147"/>
    </w:p>
    <w:p w14:paraId="050A79A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FD7485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供应商名称：                        </w:t>
      </w:r>
    </w:p>
    <w:p w14:paraId="383FC7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采购项目编号：                      </w:t>
      </w:r>
    </w:p>
    <w:p w14:paraId="6080410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6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514"/>
        <w:gridCol w:w="2262"/>
        <w:gridCol w:w="1439"/>
        <w:gridCol w:w="2704"/>
      </w:tblGrid>
      <w:tr w14:paraId="5501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54" w:type="dxa"/>
            <w:vAlign w:val="top"/>
          </w:tcPr>
          <w:p w14:paraId="6281B2B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514" w:type="dxa"/>
            <w:vAlign w:val="top"/>
          </w:tcPr>
          <w:p w14:paraId="3DDED0A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项目名称</w:t>
            </w:r>
          </w:p>
        </w:tc>
        <w:tc>
          <w:tcPr>
            <w:tcW w:w="2262" w:type="dxa"/>
            <w:vAlign w:val="top"/>
          </w:tcPr>
          <w:p w14:paraId="14806AB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合同金额（万元）</w:t>
            </w:r>
          </w:p>
        </w:tc>
        <w:tc>
          <w:tcPr>
            <w:tcW w:w="1439" w:type="dxa"/>
            <w:vAlign w:val="top"/>
          </w:tcPr>
          <w:p w14:paraId="2B7E639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完成日期</w:t>
            </w:r>
          </w:p>
        </w:tc>
        <w:tc>
          <w:tcPr>
            <w:tcW w:w="2704" w:type="dxa"/>
            <w:vAlign w:val="top"/>
          </w:tcPr>
          <w:p w14:paraId="147012F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业主名称、联系人及电话</w:t>
            </w:r>
          </w:p>
        </w:tc>
      </w:tr>
      <w:tr w14:paraId="09D1E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7F6A26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514" w:type="dxa"/>
            <w:vAlign w:val="top"/>
          </w:tcPr>
          <w:p w14:paraId="3C709BA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6065F70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6F71FB6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66C0769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050C7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62853A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514" w:type="dxa"/>
            <w:vAlign w:val="top"/>
          </w:tcPr>
          <w:p w14:paraId="64C0E14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74D4D12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11E7C1D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2954296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17F0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2DF0BDD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514" w:type="dxa"/>
            <w:vAlign w:val="top"/>
          </w:tcPr>
          <w:p w14:paraId="31EDC3A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6113F9E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3C9C9E1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3567990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72330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91F065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514" w:type="dxa"/>
            <w:vAlign w:val="top"/>
          </w:tcPr>
          <w:p w14:paraId="763EF0C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6DA5E02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15B1912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22DE172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77A33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1141BE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w:t>
            </w:r>
          </w:p>
        </w:tc>
        <w:tc>
          <w:tcPr>
            <w:tcW w:w="1514" w:type="dxa"/>
            <w:vAlign w:val="top"/>
          </w:tcPr>
          <w:p w14:paraId="1CBF887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7728583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6B3D008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6975055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4565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3C219DE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514" w:type="dxa"/>
            <w:vAlign w:val="top"/>
          </w:tcPr>
          <w:p w14:paraId="60F49B6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7DAB8F7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39D039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7CEBC25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009A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3E348A2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514" w:type="dxa"/>
            <w:vAlign w:val="top"/>
          </w:tcPr>
          <w:p w14:paraId="4D2591F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6BE213E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3055725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1B38FAD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3CAD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32ABE61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514" w:type="dxa"/>
            <w:vAlign w:val="top"/>
          </w:tcPr>
          <w:p w14:paraId="19A3F5E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262" w:type="dxa"/>
            <w:vAlign w:val="top"/>
          </w:tcPr>
          <w:p w14:paraId="52FC519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39" w:type="dxa"/>
            <w:vAlign w:val="top"/>
          </w:tcPr>
          <w:p w14:paraId="565F90A1">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2704" w:type="dxa"/>
            <w:vAlign w:val="top"/>
          </w:tcPr>
          <w:p w14:paraId="437F529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14:paraId="738F5E7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552B4C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注：1、供应商应如实列出以上情况，如有隐瞒，一经查实将导致其投标申请被拒绝。</w:t>
      </w:r>
    </w:p>
    <w:p w14:paraId="3ACCC5A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 2、供应商应随此表附上相关的业绩证明（合同复印件加盖公章）。</w:t>
      </w:r>
    </w:p>
    <w:p w14:paraId="721B6839">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5B4D32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供应商：           （盖章）           </w:t>
      </w:r>
    </w:p>
    <w:p w14:paraId="4209B3E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法定代表人或其授权代理人：（签字或盖章）</w:t>
      </w:r>
    </w:p>
    <w:p w14:paraId="10BA9B1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14:paraId="12E9F87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6" w:type="default"/>
          <w:footerReference r:id="rId27" w:type="default"/>
          <w:pgSz w:w="11907" w:h="16840"/>
          <w:pgMar w:top="1113" w:right="1505" w:bottom="1172" w:left="1551" w:header="878" w:footer="958" w:gutter="0"/>
          <w:pgNumType w:fmt="decimal"/>
          <w:cols w:space="720" w:num="1"/>
        </w:sectPr>
      </w:pPr>
    </w:p>
    <w:p w14:paraId="4DB7FAAB">
      <w:pPr>
        <w:widowControl w:val="0"/>
        <w:numPr>
          <w:ilvl w:val="0"/>
          <w:numId w:val="5"/>
        </w:numPr>
        <w:kinsoku/>
        <w:autoSpaceDE/>
        <w:autoSpaceDN/>
        <w:adjustRightInd/>
        <w:snapToGrid/>
        <w:spacing w:line="500" w:lineRule="exact"/>
        <w:ind w:firstLine="482" w:firstLineChars="20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资格证明文件</w:t>
      </w:r>
    </w:p>
    <w:p w14:paraId="662551A9">
      <w:pPr>
        <w:widowControl w:val="0"/>
        <w:numPr>
          <w:ilvl w:val="0"/>
          <w:numId w:val="0"/>
        </w:numPr>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（一）投标供应商基本情况表</w:t>
      </w:r>
    </w:p>
    <w:p w14:paraId="083236D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（二）</w:t>
      </w:r>
      <w:r>
        <w:rPr>
          <w:rFonts w:hint="eastAsia" w:ascii="宋体" w:hAnsi="宋体" w:eastAsia="宋体" w:cs="宋体"/>
          <w:snapToGrid/>
          <w:color w:val="auto"/>
          <w:kern w:val="0"/>
          <w:sz w:val="24"/>
          <w:szCs w:val="24"/>
          <w:highlight w:val="none"/>
          <w:lang w:eastAsia="zh-CN"/>
        </w:rPr>
        <w:t>基本资格条件：符合《中华人民共和国政府采购法》第二十二条的规定，并提供以下资料；</w:t>
      </w:r>
    </w:p>
    <w:p w14:paraId="02F7DD2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（1）供应商为具有独立承担民事责任能力的法人、其他组织或自然人，并出具合法有效的营业执照或事业单位法人证书等国家规定的相关证明，自然人参与的提供其身份证明</w:t>
      </w:r>
    </w:p>
    <w:p w14:paraId="591E13B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供应商应提供基本资格条件承诺函</w:t>
      </w:r>
    </w:p>
    <w:p w14:paraId="4955A4B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（三）</w:t>
      </w:r>
      <w:r>
        <w:rPr>
          <w:rFonts w:hint="eastAsia" w:ascii="宋体" w:hAnsi="宋体" w:eastAsia="宋体" w:cs="宋体"/>
          <w:snapToGrid/>
          <w:color w:val="auto"/>
          <w:kern w:val="0"/>
          <w:sz w:val="24"/>
          <w:szCs w:val="24"/>
          <w:highlight w:val="none"/>
          <w:lang w:eastAsia="zh-CN"/>
        </w:rPr>
        <w:t>特定资格条件：</w:t>
      </w:r>
    </w:p>
    <w:p w14:paraId="1822055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w:t>
      </w:r>
      <w:r>
        <w:rPr>
          <w:rFonts w:hint="default" w:ascii="宋体" w:hAnsi="宋体" w:eastAsia="宋体" w:cs="宋体"/>
          <w:snapToGrid/>
          <w:color w:val="auto"/>
          <w:kern w:val="0"/>
          <w:sz w:val="24"/>
          <w:szCs w:val="24"/>
          <w:highlight w:val="none"/>
          <w:lang w:eastAsia="zh-CN"/>
        </w:rPr>
        <w:t>①</w:t>
      </w:r>
      <w:r>
        <w:rPr>
          <w:rFonts w:hint="eastAsia" w:ascii="宋体" w:hAnsi="宋体" w:eastAsia="宋体" w:cs="宋体"/>
          <w:snapToGrid/>
          <w:color w:val="auto"/>
          <w:kern w:val="0"/>
          <w:sz w:val="24"/>
          <w:szCs w:val="24"/>
          <w:highlight w:val="none"/>
          <w:lang w:eastAsia="zh-CN"/>
        </w:rPr>
        <w:t>法定代表人（单位负责人）身份证明</w:t>
      </w:r>
    </w:p>
    <w:p w14:paraId="6CFF1C6C">
      <w:pPr>
        <w:widowControl w:val="0"/>
        <w:kinsoku/>
        <w:autoSpaceDE/>
        <w:autoSpaceDN/>
        <w:adjustRightInd/>
        <w:snapToGrid/>
        <w:spacing w:line="500" w:lineRule="exact"/>
        <w:ind w:firstLine="1200" w:firstLineChars="500"/>
        <w:jc w:val="both"/>
        <w:textAlignment w:val="auto"/>
        <w:rPr>
          <w:rFonts w:hint="eastAsia" w:ascii="宋体" w:hAnsi="宋体" w:eastAsia="宋体" w:cs="宋体"/>
          <w:snapToGrid/>
          <w:color w:val="auto"/>
          <w:kern w:val="0"/>
          <w:sz w:val="24"/>
          <w:szCs w:val="24"/>
          <w:highlight w:val="none"/>
          <w:lang w:eastAsia="zh-CN"/>
        </w:rPr>
      </w:pPr>
      <w:r>
        <w:rPr>
          <w:rFonts w:hint="default" w:ascii="宋体" w:hAnsi="宋体" w:eastAsia="宋体" w:cs="宋体"/>
          <w:snapToGrid/>
          <w:color w:val="auto"/>
          <w:kern w:val="0"/>
          <w:sz w:val="24"/>
          <w:szCs w:val="24"/>
          <w:highlight w:val="none"/>
          <w:lang w:eastAsia="zh-CN"/>
        </w:rPr>
        <w:t>②</w:t>
      </w:r>
      <w:r>
        <w:rPr>
          <w:rFonts w:hint="eastAsia" w:ascii="宋体" w:hAnsi="宋体" w:eastAsia="宋体" w:cs="宋体"/>
          <w:snapToGrid/>
          <w:color w:val="auto"/>
          <w:kern w:val="0"/>
          <w:sz w:val="24"/>
          <w:szCs w:val="24"/>
          <w:highlight w:val="none"/>
          <w:lang w:eastAsia="zh-CN"/>
        </w:rPr>
        <w:t>法定代表人授权书</w:t>
      </w:r>
    </w:p>
    <w:p w14:paraId="07F8E51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）资质证明</w:t>
      </w:r>
    </w:p>
    <w:p w14:paraId="6BE20D0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3</w:t>
      </w:r>
      <w:r>
        <w:rPr>
          <w:rFonts w:hint="eastAsia" w:ascii="宋体" w:hAnsi="宋体" w:eastAsia="宋体" w:cs="宋体"/>
          <w:snapToGrid/>
          <w:color w:val="auto"/>
          <w:kern w:val="0"/>
          <w:sz w:val="24"/>
          <w:szCs w:val="24"/>
          <w:highlight w:val="none"/>
          <w:lang w:eastAsia="zh-CN"/>
        </w:rPr>
        <w:t>）投标人企业关系关联承诺书</w:t>
      </w:r>
    </w:p>
    <w:p w14:paraId="13C6463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（4）不接受联合体投标（提供非联合体承诺书）</w:t>
      </w:r>
    </w:p>
    <w:p w14:paraId="0B35101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）信用查询记录（评审现场网络审查）</w:t>
      </w:r>
    </w:p>
    <w:p w14:paraId="69E3C581">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p>
    <w:p w14:paraId="453731F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28" w:type="default"/>
          <w:pgSz w:w="11907" w:h="16840"/>
          <w:pgMar w:top="1113" w:right="1586" w:bottom="1172" w:left="1587" w:header="878" w:footer="958" w:gutter="0"/>
          <w:pgNumType w:fmt="decimal"/>
          <w:cols w:space="720" w:num="1"/>
        </w:sectPr>
      </w:pPr>
    </w:p>
    <w:p w14:paraId="63742E9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E7F56F9">
      <w:pPr>
        <w:widowControl w:val="0"/>
        <w:numPr>
          <w:ilvl w:val="0"/>
          <w:numId w:val="0"/>
        </w:numPr>
        <w:kinsoku/>
        <w:autoSpaceDE/>
        <w:autoSpaceDN/>
        <w:adjustRightInd/>
        <w:snapToGrid/>
        <w:spacing w:line="500" w:lineRule="exact"/>
        <w:ind w:left="420" w:leftChars="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一</w:t>
      </w:r>
      <w:r>
        <w:rPr>
          <w:rFonts w:hint="eastAsia" w:ascii="宋体" w:hAnsi="宋体" w:eastAsia="宋体" w:cs="宋体"/>
          <w:b/>
          <w:bCs/>
          <w:snapToGrid/>
          <w:color w:val="auto"/>
          <w:kern w:val="0"/>
          <w:sz w:val="24"/>
          <w:szCs w:val="24"/>
          <w:highlight w:val="none"/>
          <w:lang w:eastAsia="zh-CN"/>
        </w:rPr>
        <w:t>）投标供应商基本情况表</w:t>
      </w:r>
    </w:p>
    <w:p w14:paraId="3A9F019D">
      <w:pPr>
        <w:pStyle w:val="12"/>
        <w:numPr>
          <w:ilvl w:val="0"/>
          <w:numId w:val="0"/>
        </w:numPr>
        <w:kinsoku w:val="0"/>
        <w:autoSpaceDE w:val="0"/>
        <w:autoSpaceDN w:val="0"/>
        <w:adjustRightInd w:val="0"/>
        <w:snapToGrid w:val="0"/>
        <w:spacing w:line="240" w:lineRule="auto"/>
        <w:jc w:val="left"/>
        <w:textAlignment w:val="baseline"/>
        <w:rPr>
          <w:rFonts w:hint="eastAsia"/>
          <w:color w:val="auto"/>
          <w:highlight w:val="none"/>
          <w:lang w:eastAsia="zh-CN"/>
        </w:rPr>
      </w:pPr>
    </w:p>
    <w:p w14:paraId="082DD383">
      <w:pPr>
        <w:pStyle w:val="12"/>
        <w:numPr>
          <w:ilvl w:val="0"/>
          <w:numId w:val="0"/>
        </w:numPr>
        <w:kinsoku w:val="0"/>
        <w:autoSpaceDE w:val="0"/>
        <w:autoSpaceDN w:val="0"/>
        <w:adjustRightInd w:val="0"/>
        <w:snapToGrid w:val="0"/>
        <w:spacing w:line="240" w:lineRule="auto"/>
        <w:jc w:val="left"/>
        <w:textAlignment w:val="baseline"/>
        <w:rPr>
          <w:rFonts w:hint="eastAsia"/>
          <w:color w:val="auto"/>
          <w:highlight w:val="none"/>
          <w:lang w:eastAsia="zh-CN"/>
        </w:rPr>
      </w:pPr>
    </w:p>
    <w:p w14:paraId="45541A31">
      <w:pPr>
        <w:pStyle w:val="12"/>
        <w:numPr>
          <w:ilvl w:val="0"/>
          <w:numId w:val="0"/>
        </w:numPr>
        <w:kinsoku w:val="0"/>
        <w:autoSpaceDE w:val="0"/>
        <w:autoSpaceDN w:val="0"/>
        <w:adjustRightInd w:val="0"/>
        <w:snapToGrid w:val="0"/>
        <w:spacing w:line="240" w:lineRule="auto"/>
        <w:jc w:val="left"/>
        <w:textAlignment w:val="baseline"/>
        <w:rPr>
          <w:rFonts w:hint="eastAsia"/>
          <w:color w:val="auto"/>
          <w:highlight w:val="none"/>
          <w:lang w:eastAsia="zh-CN"/>
        </w:rPr>
      </w:pPr>
    </w:p>
    <w:tbl>
      <w:tblPr>
        <w:tblStyle w:val="16"/>
        <w:tblW w:w="90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412"/>
        <w:gridCol w:w="1415"/>
        <w:gridCol w:w="1414"/>
        <w:gridCol w:w="1377"/>
        <w:gridCol w:w="1392"/>
      </w:tblGrid>
      <w:tr w14:paraId="317D6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993" w:type="dxa"/>
            <w:tcBorders>
              <w:top w:val="single" w:color="000000" w:sz="10" w:space="0"/>
              <w:left w:val="single" w:color="000000" w:sz="10" w:space="0"/>
            </w:tcBorders>
            <w:vAlign w:val="top"/>
          </w:tcPr>
          <w:p w14:paraId="14F8FCD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tc>
        <w:tc>
          <w:tcPr>
            <w:tcW w:w="7010" w:type="dxa"/>
            <w:gridSpan w:val="5"/>
            <w:tcBorders>
              <w:top w:val="single" w:color="000000" w:sz="10" w:space="0"/>
              <w:right w:val="single" w:color="000000" w:sz="10" w:space="0"/>
            </w:tcBorders>
            <w:vAlign w:val="top"/>
          </w:tcPr>
          <w:p w14:paraId="46E461D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4AD5B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14:paraId="21B0172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统一社会</w:t>
            </w:r>
          </w:p>
          <w:p w14:paraId="3E6FDB4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信用代码</w:t>
            </w:r>
          </w:p>
        </w:tc>
        <w:tc>
          <w:tcPr>
            <w:tcW w:w="1412" w:type="dxa"/>
            <w:vAlign w:val="top"/>
          </w:tcPr>
          <w:p w14:paraId="594D37A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Align w:val="top"/>
          </w:tcPr>
          <w:p w14:paraId="744BBD0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注册资金</w:t>
            </w:r>
          </w:p>
        </w:tc>
        <w:tc>
          <w:tcPr>
            <w:tcW w:w="1414" w:type="dxa"/>
            <w:vAlign w:val="top"/>
          </w:tcPr>
          <w:p w14:paraId="0737E5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14:paraId="1A6E4C3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成立时间</w:t>
            </w:r>
          </w:p>
        </w:tc>
        <w:tc>
          <w:tcPr>
            <w:tcW w:w="1392" w:type="dxa"/>
            <w:tcBorders>
              <w:right w:val="single" w:color="000000" w:sz="10" w:space="0"/>
            </w:tcBorders>
            <w:vAlign w:val="top"/>
          </w:tcPr>
          <w:p w14:paraId="5041939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511A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14:paraId="3B968D2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注册地址</w:t>
            </w:r>
          </w:p>
        </w:tc>
        <w:tc>
          <w:tcPr>
            <w:tcW w:w="4241" w:type="dxa"/>
            <w:gridSpan w:val="3"/>
            <w:vAlign w:val="top"/>
          </w:tcPr>
          <w:p w14:paraId="069BFEA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14:paraId="01B706F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资产总额</w:t>
            </w:r>
          </w:p>
        </w:tc>
        <w:tc>
          <w:tcPr>
            <w:tcW w:w="1392" w:type="dxa"/>
            <w:tcBorders>
              <w:right w:val="single" w:color="000000" w:sz="10" w:space="0"/>
            </w:tcBorders>
            <w:vAlign w:val="top"/>
          </w:tcPr>
          <w:p w14:paraId="4EF3357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0335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tcBorders>
              <w:left w:val="single" w:color="000000" w:sz="10" w:space="0"/>
            </w:tcBorders>
            <w:vAlign w:val="top"/>
          </w:tcPr>
          <w:p w14:paraId="0C726C5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上年营业额</w:t>
            </w:r>
          </w:p>
        </w:tc>
        <w:tc>
          <w:tcPr>
            <w:tcW w:w="1412" w:type="dxa"/>
            <w:vAlign w:val="top"/>
          </w:tcPr>
          <w:p w14:paraId="7F85551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Align w:val="top"/>
          </w:tcPr>
          <w:p w14:paraId="763351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员工总人数</w:t>
            </w:r>
          </w:p>
        </w:tc>
        <w:tc>
          <w:tcPr>
            <w:tcW w:w="1414" w:type="dxa"/>
            <w:vAlign w:val="top"/>
          </w:tcPr>
          <w:p w14:paraId="3328598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14:paraId="3E9353E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企业类型</w:t>
            </w:r>
          </w:p>
        </w:tc>
        <w:tc>
          <w:tcPr>
            <w:tcW w:w="1392" w:type="dxa"/>
            <w:tcBorders>
              <w:right w:val="single" w:color="000000" w:sz="10" w:space="0"/>
            </w:tcBorders>
            <w:vAlign w:val="top"/>
          </w:tcPr>
          <w:p w14:paraId="0E7A2D6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3398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993" w:type="dxa"/>
            <w:vMerge w:val="restart"/>
            <w:tcBorders>
              <w:left w:val="single" w:color="000000" w:sz="10" w:space="0"/>
              <w:bottom w:val="nil"/>
            </w:tcBorders>
            <w:vAlign w:val="top"/>
          </w:tcPr>
          <w:p w14:paraId="067F46A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14:paraId="5937117C">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w:t>
            </w:r>
          </w:p>
          <w:p w14:paraId="7F8A1A2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（单位负责人）</w:t>
            </w:r>
          </w:p>
        </w:tc>
        <w:tc>
          <w:tcPr>
            <w:tcW w:w="1412" w:type="dxa"/>
            <w:vMerge w:val="restart"/>
            <w:tcBorders>
              <w:bottom w:val="nil"/>
            </w:tcBorders>
            <w:vAlign w:val="top"/>
          </w:tcPr>
          <w:p w14:paraId="3DCFD60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14:paraId="51D3C98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姓名</w:t>
            </w:r>
          </w:p>
        </w:tc>
        <w:tc>
          <w:tcPr>
            <w:tcW w:w="1415" w:type="dxa"/>
            <w:vMerge w:val="restart"/>
            <w:tcBorders>
              <w:bottom w:val="nil"/>
            </w:tcBorders>
            <w:vAlign w:val="top"/>
          </w:tcPr>
          <w:p w14:paraId="15837516">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Merge w:val="restart"/>
            <w:tcBorders>
              <w:bottom w:val="nil"/>
            </w:tcBorders>
            <w:vAlign w:val="top"/>
          </w:tcPr>
          <w:p w14:paraId="0133E96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14:paraId="71365ADB">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电话</w:t>
            </w:r>
          </w:p>
        </w:tc>
        <w:tc>
          <w:tcPr>
            <w:tcW w:w="1377" w:type="dxa"/>
            <w:vAlign w:val="top"/>
          </w:tcPr>
          <w:p w14:paraId="4ED0FC1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手机</w:t>
            </w:r>
          </w:p>
        </w:tc>
        <w:tc>
          <w:tcPr>
            <w:tcW w:w="1392" w:type="dxa"/>
            <w:tcBorders>
              <w:right w:val="single" w:color="000000" w:sz="10" w:space="0"/>
            </w:tcBorders>
            <w:vAlign w:val="top"/>
          </w:tcPr>
          <w:p w14:paraId="1A3579D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2C8B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vMerge w:val="continue"/>
            <w:tcBorders>
              <w:top w:val="nil"/>
              <w:left w:val="single" w:color="000000" w:sz="10" w:space="0"/>
            </w:tcBorders>
            <w:vAlign w:val="top"/>
          </w:tcPr>
          <w:p w14:paraId="47FC677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2" w:type="dxa"/>
            <w:vMerge w:val="continue"/>
            <w:tcBorders>
              <w:top w:val="nil"/>
            </w:tcBorders>
            <w:vAlign w:val="top"/>
          </w:tcPr>
          <w:p w14:paraId="34168F9C">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Merge w:val="continue"/>
            <w:tcBorders>
              <w:top w:val="nil"/>
            </w:tcBorders>
            <w:vAlign w:val="top"/>
          </w:tcPr>
          <w:p w14:paraId="0737EB3A">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Merge w:val="continue"/>
            <w:tcBorders>
              <w:top w:val="nil"/>
            </w:tcBorders>
            <w:vAlign w:val="top"/>
          </w:tcPr>
          <w:p w14:paraId="30469179">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377" w:type="dxa"/>
            <w:vAlign w:val="top"/>
          </w:tcPr>
          <w:p w14:paraId="5216B33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办公</w:t>
            </w:r>
          </w:p>
        </w:tc>
        <w:tc>
          <w:tcPr>
            <w:tcW w:w="1392" w:type="dxa"/>
            <w:tcBorders>
              <w:right w:val="single" w:color="000000" w:sz="10" w:space="0"/>
            </w:tcBorders>
            <w:vAlign w:val="top"/>
          </w:tcPr>
          <w:p w14:paraId="2B1FCB6E">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301E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993" w:type="dxa"/>
            <w:vMerge w:val="restart"/>
            <w:tcBorders>
              <w:left w:val="single" w:color="000000" w:sz="10" w:space="0"/>
              <w:bottom w:val="nil"/>
            </w:tcBorders>
            <w:vAlign w:val="top"/>
          </w:tcPr>
          <w:p w14:paraId="14A0A8D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14:paraId="67F498E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联系方式</w:t>
            </w:r>
          </w:p>
        </w:tc>
        <w:tc>
          <w:tcPr>
            <w:tcW w:w="1412" w:type="dxa"/>
            <w:vMerge w:val="restart"/>
            <w:tcBorders>
              <w:bottom w:val="nil"/>
            </w:tcBorders>
            <w:vAlign w:val="top"/>
          </w:tcPr>
          <w:p w14:paraId="61142780">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p w14:paraId="1A0777DD">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w:t>
            </w:r>
          </w:p>
        </w:tc>
        <w:tc>
          <w:tcPr>
            <w:tcW w:w="1415" w:type="dxa"/>
            <w:vMerge w:val="restart"/>
            <w:tcBorders>
              <w:bottom w:val="nil"/>
            </w:tcBorders>
            <w:vAlign w:val="top"/>
          </w:tcPr>
          <w:p w14:paraId="61F24B05">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vAlign w:val="top"/>
          </w:tcPr>
          <w:p w14:paraId="210F7F5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电话</w:t>
            </w:r>
          </w:p>
        </w:tc>
        <w:tc>
          <w:tcPr>
            <w:tcW w:w="2769" w:type="dxa"/>
            <w:gridSpan w:val="2"/>
            <w:tcBorders>
              <w:right w:val="single" w:color="000000" w:sz="10" w:space="0"/>
            </w:tcBorders>
            <w:vAlign w:val="top"/>
          </w:tcPr>
          <w:p w14:paraId="169BE96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r w14:paraId="3044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993" w:type="dxa"/>
            <w:vMerge w:val="continue"/>
            <w:tcBorders>
              <w:top w:val="nil"/>
              <w:left w:val="single" w:color="000000" w:sz="10" w:space="0"/>
              <w:bottom w:val="single" w:color="000000" w:sz="10" w:space="0"/>
            </w:tcBorders>
            <w:vAlign w:val="top"/>
          </w:tcPr>
          <w:p w14:paraId="76FD9364">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2" w:type="dxa"/>
            <w:vMerge w:val="continue"/>
            <w:tcBorders>
              <w:top w:val="nil"/>
              <w:bottom w:val="single" w:color="000000" w:sz="10" w:space="0"/>
            </w:tcBorders>
            <w:vAlign w:val="top"/>
          </w:tcPr>
          <w:p w14:paraId="7606FA07">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5" w:type="dxa"/>
            <w:vMerge w:val="continue"/>
            <w:tcBorders>
              <w:top w:val="nil"/>
              <w:bottom w:val="single" w:color="000000" w:sz="10" w:space="0"/>
            </w:tcBorders>
            <w:vAlign w:val="top"/>
          </w:tcPr>
          <w:p w14:paraId="175C4D18">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c>
          <w:tcPr>
            <w:tcW w:w="1414" w:type="dxa"/>
            <w:tcBorders>
              <w:bottom w:val="single" w:color="000000" w:sz="10" w:space="0"/>
            </w:tcBorders>
            <w:vAlign w:val="top"/>
          </w:tcPr>
          <w:p w14:paraId="43C49073">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邮箱</w:t>
            </w:r>
          </w:p>
        </w:tc>
        <w:tc>
          <w:tcPr>
            <w:tcW w:w="2769" w:type="dxa"/>
            <w:gridSpan w:val="2"/>
            <w:tcBorders>
              <w:bottom w:val="single" w:color="000000" w:sz="10" w:space="0"/>
              <w:right w:val="single" w:color="000000" w:sz="10" w:space="0"/>
            </w:tcBorders>
            <w:vAlign w:val="top"/>
          </w:tcPr>
          <w:p w14:paraId="564A04F2">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color w:val="auto"/>
                <w:kern w:val="0"/>
                <w:sz w:val="24"/>
                <w:szCs w:val="24"/>
                <w:highlight w:val="none"/>
                <w:lang w:eastAsia="zh-CN"/>
              </w:rPr>
            </w:pPr>
          </w:p>
        </w:tc>
      </w:tr>
    </w:tbl>
    <w:p w14:paraId="16D7403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说明：企业类型与中小企业声明函保持一致，参照《中小企业划型标准规定》(工 信部联企业【2011】300 号)；上年营业收入、资产总额应与财务报表中的数据一致，金额单位为万元，未如实填写而产生的不利后果，自行承担。</w:t>
      </w:r>
    </w:p>
    <w:p w14:paraId="57C38CC3">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50B55EF1">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1242E25C">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（盖单位章）</w:t>
      </w:r>
    </w:p>
    <w:p w14:paraId="18C4CECF">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法定代表人或委托代理人：  （签字）</w:t>
      </w:r>
    </w:p>
    <w:p w14:paraId="5416B776">
      <w:pPr>
        <w:widowControl w:val="0"/>
        <w:kinsoku/>
        <w:autoSpaceDE/>
        <w:autoSpaceDN/>
        <w:adjustRightInd/>
        <w:snapToGrid/>
        <w:spacing w:line="500" w:lineRule="exact"/>
        <w:ind w:firstLine="4080" w:firstLineChars="17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  月  日</w:t>
      </w:r>
    </w:p>
    <w:p w14:paraId="38C0DBF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29" w:type="default"/>
          <w:footerReference r:id="rId30" w:type="default"/>
          <w:pgSz w:w="11907" w:h="16840"/>
          <w:pgMar w:top="1113" w:right="1439" w:bottom="1172" w:left="1438" w:header="878" w:footer="958" w:gutter="0"/>
          <w:pgNumType w:fmt="decimal"/>
          <w:cols w:space="720" w:num="1"/>
        </w:sectPr>
      </w:pPr>
    </w:p>
    <w:p w14:paraId="1B2AAFCA">
      <w:pPr>
        <w:widowControl w:val="0"/>
        <w:numPr>
          <w:ilvl w:val="0"/>
          <w:numId w:val="0"/>
        </w:numPr>
        <w:kinsoku/>
        <w:autoSpaceDE/>
        <w:autoSpaceDN/>
        <w:adjustRightInd/>
        <w:snapToGrid/>
        <w:spacing w:line="500" w:lineRule="exact"/>
        <w:ind w:firstLine="241" w:firstLineChars="1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（二）</w:t>
      </w:r>
      <w:r>
        <w:rPr>
          <w:rFonts w:hint="eastAsia" w:ascii="宋体" w:hAnsi="宋体" w:eastAsia="宋体" w:cs="宋体"/>
          <w:b/>
          <w:bCs/>
          <w:snapToGrid/>
          <w:color w:val="auto"/>
          <w:kern w:val="0"/>
          <w:sz w:val="24"/>
          <w:szCs w:val="24"/>
          <w:highlight w:val="none"/>
          <w:lang w:eastAsia="zh-CN"/>
        </w:rPr>
        <w:t>基本资格条件：符合《中华人民共和国政府采购法》第二十二条的规定，并提供以下资料；</w:t>
      </w:r>
    </w:p>
    <w:p w14:paraId="7FAC92EE">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）供应商为具有独立承担民事责任能力的法人、其他组织或自然人，并出具合法有效的营业执照或事业单位法人证书等国家规定的相关证明，自然人参与的提供其身份证明；</w:t>
      </w:r>
    </w:p>
    <w:p w14:paraId="45B4FA2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746342F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671FB5D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58CC1EB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12856AF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08A861B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6E6C5B2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4785F51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26B0E72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518416F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2A8B527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38BB73E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2B7CE27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5AA4607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27E24CA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5137E87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678EF34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6C2F7C5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03BE433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val="en-US" w:eastAsia="zh-CN"/>
        </w:rPr>
      </w:pPr>
    </w:p>
    <w:p w14:paraId="7A34B739">
      <w:pPr>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br w:type="page"/>
      </w:r>
    </w:p>
    <w:p w14:paraId="786903B3">
      <w:pPr>
        <w:widowControl w:val="0"/>
        <w:kinsoku/>
        <w:autoSpaceDE/>
        <w:autoSpaceDN/>
        <w:adjustRightInd/>
        <w:snapToGrid/>
        <w:spacing w:line="50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供应商应提供基本资格条件承诺函</w:t>
      </w:r>
    </w:p>
    <w:p w14:paraId="3B7DC488">
      <w:pPr>
        <w:jc w:val="center"/>
        <w:rPr>
          <w:rFonts w:hint="eastAsia" w:ascii="宋体" w:hAnsi="宋体" w:eastAsia="宋体" w:cs="宋体"/>
          <w:b/>
          <w:bCs/>
          <w:color w:val="auto"/>
          <w:kern w:val="2"/>
          <w:sz w:val="32"/>
          <w:szCs w:val="32"/>
          <w:highlight w:val="none"/>
          <w:lang w:val="en-US" w:eastAsia="zh-CN" w:bidi="ar-SA"/>
        </w:rPr>
      </w:pPr>
    </w:p>
    <w:p w14:paraId="6DA306C2">
      <w:pPr>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基本资格条件承诺函</w:t>
      </w:r>
    </w:p>
    <w:p w14:paraId="7DD476E5">
      <w:pPr>
        <w:rPr>
          <w:rFonts w:hint="eastAsia" w:ascii="宋体" w:hAnsi="宋体" w:eastAsia="宋体" w:cs="宋体"/>
          <w:color w:val="auto"/>
          <w:szCs w:val="24"/>
          <w:highlight w:val="none"/>
        </w:rPr>
      </w:pPr>
    </w:p>
    <w:p w14:paraId="5EEC65BF">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02B03A4F">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(投标人名称)郑重承诺:</w:t>
      </w:r>
    </w:p>
    <w:p w14:paraId="0CAAED68">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10FBFEC1">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2.我方未列入在信用中国网(www.creditchina.gov.cn)“失信被执行人”、“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”中，也未列入中国政府采购网 (www.ccgp.gov.cn)“政府采购严重违法失信行为记录名单”中。</w:t>
      </w:r>
    </w:p>
    <w:p w14:paraId="32E40AF7">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 (评标) 环节结束后，随时接受采购人、采购代理机构的检查验证，配合提供相关证明材料，证明符合《中华人民共和国政府采购法》规定的投标人基本资格条件。</w:t>
      </w:r>
    </w:p>
    <w:p w14:paraId="45523EF9">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75B2D919">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2E96BF6">
      <w:pPr>
        <w:pStyle w:val="8"/>
        <w:rPr>
          <w:rFonts w:hint="eastAsia" w:ascii="宋体" w:hAnsi="宋体" w:eastAsia="宋体" w:cs="宋体"/>
          <w:color w:val="auto"/>
          <w:spacing w:val="4"/>
          <w:sz w:val="24"/>
          <w:szCs w:val="24"/>
          <w:highlight w:val="none"/>
        </w:rPr>
      </w:pPr>
    </w:p>
    <w:p w14:paraId="63B6A8D2">
      <w:pPr>
        <w:pStyle w:val="8"/>
        <w:rPr>
          <w:rFonts w:hint="eastAsia" w:ascii="宋体" w:hAnsi="宋体" w:eastAsia="宋体" w:cs="宋体"/>
          <w:color w:val="auto"/>
          <w:spacing w:val="4"/>
          <w:sz w:val="24"/>
          <w:szCs w:val="24"/>
          <w:highlight w:val="none"/>
        </w:rPr>
      </w:pPr>
    </w:p>
    <w:p w14:paraId="63061539">
      <w:pPr>
        <w:pStyle w:val="8"/>
        <w:rPr>
          <w:rFonts w:hint="eastAsia" w:ascii="宋体" w:hAnsi="宋体" w:eastAsia="宋体" w:cs="宋体"/>
          <w:color w:val="auto"/>
          <w:spacing w:val="4"/>
          <w:sz w:val="24"/>
          <w:szCs w:val="24"/>
          <w:highlight w:val="none"/>
        </w:rPr>
      </w:pPr>
    </w:p>
    <w:p w14:paraId="4B9C6453">
      <w:pPr>
        <w:pStyle w:val="8"/>
        <w:rPr>
          <w:rFonts w:hint="eastAsia" w:ascii="宋体" w:hAnsi="宋体" w:eastAsia="宋体" w:cs="宋体"/>
          <w:color w:val="auto"/>
          <w:spacing w:val="4"/>
          <w:sz w:val="24"/>
          <w:szCs w:val="24"/>
          <w:highlight w:val="none"/>
        </w:rPr>
      </w:pPr>
    </w:p>
    <w:p w14:paraId="1B3D1F6E">
      <w:pPr>
        <w:spacing w:line="360" w:lineRule="auto"/>
        <w:ind w:firstLine="2640" w:firstLineChars="1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8E0FEEE">
      <w:pPr>
        <w:spacing w:line="360" w:lineRule="auto"/>
        <w:ind w:firstLine="2640" w:firstLineChars="1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592CAAAA">
      <w:pPr>
        <w:widowControl w:val="0"/>
        <w:kinsoku/>
        <w:autoSpaceDE/>
        <w:autoSpaceDN/>
        <w:adjustRightInd/>
        <w:snapToGrid/>
        <w:spacing w:line="500" w:lineRule="exact"/>
        <w:ind w:firstLine="2640" w:firstLineChars="11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b w:val="0"/>
          <w:color w:val="auto"/>
          <w:sz w:val="24"/>
          <w:szCs w:val="24"/>
          <w:highlight w:val="none"/>
        </w:rPr>
        <w:t>日                 期：</w:t>
      </w:r>
      <w:r>
        <w:rPr>
          <w:rFonts w:hint="eastAsia" w:ascii="宋体" w:hAnsi="宋体" w:eastAsia="宋体" w:cs="宋体"/>
          <w:b w:val="0"/>
          <w:color w:val="auto"/>
          <w:sz w:val="24"/>
          <w:szCs w:val="24"/>
          <w:highlight w:val="none"/>
          <w:u w:val="single"/>
        </w:rPr>
        <w:t xml:space="preserve">                               </w:t>
      </w:r>
    </w:p>
    <w:p w14:paraId="0895BD23">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bookmarkStart w:id="148" w:name="_Toc3946"/>
    </w:p>
    <w:p w14:paraId="54407821">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14:paraId="1F8B4FA0">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14:paraId="649BD3C2">
      <w:pPr>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br w:type="page"/>
      </w:r>
    </w:p>
    <w:p w14:paraId="7A1B2A3B">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（三）</w:t>
      </w:r>
      <w:r>
        <w:rPr>
          <w:rFonts w:hint="eastAsia" w:ascii="宋体" w:hAnsi="宋体" w:eastAsia="宋体" w:cs="宋体"/>
          <w:b/>
          <w:bCs/>
          <w:snapToGrid/>
          <w:color w:val="auto"/>
          <w:kern w:val="0"/>
          <w:sz w:val="24"/>
          <w:szCs w:val="24"/>
          <w:highlight w:val="none"/>
          <w:lang w:eastAsia="zh-CN"/>
        </w:rPr>
        <w:t>特定资格条件：</w:t>
      </w:r>
    </w:p>
    <w:p w14:paraId="1036DA0A">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p>
    <w:p w14:paraId="1E7985B0">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1、</w:t>
      </w:r>
      <w:r>
        <w:rPr>
          <w:rFonts w:hint="eastAsia" w:ascii="宋体" w:hAnsi="宋体" w:eastAsia="宋体" w:cs="宋体"/>
          <w:b/>
          <w:bCs/>
          <w:snapToGrid/>
          <w:color w:val="auto"/>
          <w:kern w:val="0"/>
          <w:sz w:val="24"/>
          <w:szCs w:val="24"/>
          <w:highlight w:val="none"/>
          <w:lang w:eastAsia="zh-CN"/>
        </w:rPr>
        <w:t>法定代表人（单位负责人）身份证明</w:t>
      </w:r>
      <w:bookmarkEnd w:id="148"/>
    </w:p>
    <w:p w14:paraId="3FDB668B">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6BAE5D6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投标供应商名称：</w:t>
      </w:r>
    </w:p>
    <w:p w14:paraId="2AB618A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统一社会信用代码：</w:t>
      </w:r>
    </w:p>
    <w:p w14:paraId="7E6DC02B">
      <w:pPr>
        <w:widowControl w:val="0"/>
        <w:kinsoku/>
        <w:autoSpaceDE/>
        <w:autoSpaceDN/>
        <w:adjustRightInd/>
        <w:snapToGrid/>
        <w:spacing w:line="500" w:lineRule="exact"/>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姓名：</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性别：</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年龄：</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职务：</w:t>
      </w:r>
      <w:r>
        <w:rPr>
          <w:rFonts w:hint="eastAsia" w:ascii="宋体" w:hAnsi="宋体" w:eastAsia="宋体" w:cs="宋体"/>
          <w:snapToGrid/>
          <w:color w:val="auto"/>
          <w:kern w:val="0"/>
          <w:sz w:val="24"/>
          <w:szCs w:val="24"/>
          <w:highlight w:val="none"/>
          <w:u w:val="single"/>
          <w:lang w:val="en-US" w:eastAsia="zh-CN"/>
        </w:rPr>
        <w:t xml:space="preserve">     </w:t>
      </w:r>
    </w:p>
    <w:p w14:paraId="1965236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系</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（投标供应商名称）的法定代表人（单位负责人）。</w:t>
      </w:r>
    </w:p>
    <w:p w14:paraId="02D7144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特此证明。</w:t>
      </w:r>
    </w:p>
    <w:p w14:paraId="18147CD4">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49" w:name="_Toc3940"/>
      <w:r>
        <w:rPr>
          <w:rFonts w:hint="eastAsia" w:ascii="宋体" w:hAnsi="宋体" w:eastAsia="宋体" w:cs="宋体"/>
          <w:snapToGrid/>
          <w:color w:val="auto"/>
          <w:kern w:val="0"/>
          <w:sz w:val="24"/>
          <w:szCs w:val="24"/>
          <w:highlight w:val="none"/>
          <w:lang w:eastAsia="zh-CN"/>
        </w:rPr>
        <w:t>附：法定代表人身份证复印件（正反面）</w:t>
      </w:r>
      <w:bookmarkEnd w:id="149"/>
    </w:p>
    <w:p w14:paraId="3487E40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0116876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5872" w:type="dxa"/>
        <w:tblInd w:w="142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14:paraId="6A12020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1" w:hRule="atLeast"/>
        </w:trPr>
        <w:tc>
          <w:tcPr>
            <w:tcW w:w="5872" w:type="dxa"/>
            <w:vAlign w:val="top"/>
          </w:tcPr>
          <w:p w14:paraId="7E8212E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0101E6F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93093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999518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204205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2915A8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49E64E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法定代表人身份证复印件粘贴处</w:t>
            </w:r>
          </w:p>
        </w:tc>
      </w:tr>
    </w:tbl>
    <w:p w14:paraId="4D707299">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6CD9548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441B7865">
      <w:pPr>
        <w:widowControl w:val="0"/>
        <w:kinsoku/>
        <w:autoSpaceDE/>
        <w:autoSpaceDN/>
        <w:adjustRightInd/>
        <w:snapToGrid/>
        <w:spacing w:line="500" w:lineRule="exact"/>
        <w:ind w:firstLine="4320" w:firstLineChars="18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        （盖单位章）</w:t>
      </w:r>
    </w:p>
    <w:p w14:paraId="4A084DAE">
      <w:pPr>
        <w:widowControl w:val="0"/>
        <w:kinsoku/>
        <w:autoSpaceDE/>
        <w:autoSpaceDN/>
        <w:adjustRightInd/>
        <w:snapToGrid/>
        <w:spacing w:line="500" w:lineRule="exact"/>
        <w:ind w:firstLine="4320" w:firstLineChars="18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日      期：202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  月  日</w:t>
      </w:r>
    </w:p>
    <w:p w14:paraId="0FF8261C">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080825FE">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327D6F3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说明：仅限法定代表人（单位负责人）参加投标时提供</w:t>
      </w:r>
    </w:p>
    <w:p w14:paraId="1BE1A5E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1" w:type="default"/>
          <w:footerReference r:id="rId32" w:type="default"/>
          <w:pgSz w:w="11907" w:h="16840"/>
          <w:pgMar w:top="1113" w:right="1586" w:bottom="1172" w:left="1587" w:header="878" w:footer="958" w:gutter="0"/>
          <w:pgNumType w:fmt="decimal"/>
          <w:cols w:space="720" w:num="1"/>
        </w:sectPr>
      </w:pPr>
    </w:p>
    <w:p w14:paraId="5924A7B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4ED4914">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bookmarkStart w:id="150" w:name="_Toc243"/>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法定代表人授权书</w:t>
      </w:r>
      <w:bookmarkEnd w:id="150"/>
    </w:p>
    <w:p w14:paraId="34A52F2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本人</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（姓名）系</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（投标供应商名称）的法定代表人 （单位负责人），现委托</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（被委托人姓名）为我方代理人。代理人根据 授权，以我方的名义签署、澄清确认、递交、撤回、修改</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（采购项目）投标文件、签订合同和全权处理一切与之有关的事宜，其法律后果由我方承担。</w:t>
      </w:r>
    </w:p>
    <w:p w14:paraId="7DA1DCE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委托期限：本授权委托书有效期自开标之日起 90 日历天。</w:t>
      </w:r>
    </w:p>
    <w:p w14:paraId="4AAF389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代理人无转委托权。</w:t>
      </w:r>
    </w:p>
    <w:p w14:paraId="5CCD4B2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附：法定代表人（单位负责人）身份证复印件、委托代理人身份证复印件（正反面）</w:t>
      </w:r>
    </w:p>
    <w:p w14:paraId="3920CC9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tbl>
      <w:tblPr>
        <w:tblStyle w:val="16"/>
        <w:tblW w:w="800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3"/>
        <w:gridCol w:w="3917"/>
      </w:tblGrid>
      <w:tr w14:paraId="5677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4083" w:type="dxa"/>
            <w:vAlign w:val="top"/>
          </w:tcPr>
          <w:p w14:paraId="2062971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法定代表人身份证复印件</w:t>
            </w:r>
          </w:p>
        </w:tc>
        <w:tc>
          <w:tcPr>
            <w:tcW w:w="3917" w:type="dxa"/>
            <w:vAlign w:val="top"/>
          </w:tcPr>
          <w:p w14:paraId="030F374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委托代理人身份证复印件</w:t>
            </w:r>
          </w:p>
        </w:tc>
      </w:tr>
    </w:tbl>
    <w:p w14:paraId="5BB3AE5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116F2F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B3321C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571B39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footerReference r:id="rId33" w:type="default"/>
          <w:pgSz w:w="11907" w:h="16840"/>
          <w:pgMar w:top="1113" w:right="1586" w:bottom="1172" w:left="1587" w:header="878" w:footer="958" w:gutter="0"/>
          <w:pgNumType w:fmt="decimal"/>
          <w:cols w:equalWidth="0" w:num="1">
            <w:col w:w="8733"/>
          </w:cols>
        </w:sectPr>
      </w:pPr>
    </w:p>
    <w:p w14:paraId="491C082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投标供应商：</w:t>
      </w:r>
    </w:p>
    <w:p w14:paraId="1B4C665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法定代表人（单位负责人）:</w:t>
      </w:r>
    </w:p>
    <w:p w14:paraId="38B28ED8">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身 份 证 号：</w:t>
      </w:r>
    </w:p>
    <w:p w14:paraId="1A043E96">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委托代理人：</w:t>
      </w:r>
    </w:p>
    <w:p w14:paraId="0B63B77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身 份 证 号：</w:t>
      </w:r>
    </w:p>
    <w:p w14:paraId="469C40BA">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column"/>
      </w:r>
      <w:r>
        <w:rPr>
          <w:rFonts w:hint="eastAsia" w:ascii="宋体" w:hAnsi="宋体" w:eastAsia="宋体" w:cs="宋体"/>
          <w:snapToGrid/>
          <w:color w:val="auto"/>
          <w:kern w:val="0"/>
          <w:sz w:val="24"/>
          <w:szCs w:val="24"/>
          <w:highlight w:val="none"/>
          <w:lang w:eastAsia="zh-CN"/>
        </w:rPr>
        <w:t>（盖单位章）</w:t>
      </w:r>
    </w:p>
    <w:p w14:paraId="4EBC688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（签字或盖章）</w:t>
      </w:r>
    </w:p>
    <w:p w14:paraId="73F183E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24B044D2">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（签字）</w:t>
      </w:r>
    </w:p>
    <w:p w14:paraId="6453407D">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75F37AE5">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2">
            <w:col w:w="4442" w:space="100"/>
            <w:col w:w="4192"/>
          </w:cols>
        </w:sectPr>
      </w:pPr>
      <w:r>
        <w:rPr>
          <w:rFonts w:hint="eastAsia" w:ascii="宋体" w:hAnsi="宋体" w:eastAsia="宋体" w:cs="宋体"/>
          <w:snapToGrid/>
          <w:color w:val="auto"/>
          <w:kern w:val="0"/>
          <w:sz w:val="24"/>
          <w:szCs w:val="24"/>
          <w:highlight w:val="none"/>
          <w:lang w:eastAsia="zh-CN"/>
        </w:rPr>
        <w:t>授权委托日期：202</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年   月   日</w:t>
      </w:r>
    </w:p>
    <w:p w14:paraId="5CE500BE">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1A5200C3">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type w:val="continuous"/>
          <w:pgSz w:w="11907" w:h="16840"/>
          <w:pgMar w:top="1113" w:right="1586" w:bottom="1172" w:left="1587" w:header="878" w:footer="958" w:gutter="0"/>
          <w:pgNumType w:fmt="decimal"/>
          <w:cols w:equalWidth="0" w:num="1">
            <w:col w:w="8733"/>
          </w:cols>
        </w:sectPr>
      </w:pPr>
      <w:r>
        <w:rPr>
          <w:rFonts w:hint="eastAsia" w:ascii="宋体" w:hAnsi="宋体" w:eastAsia="宋体" w:cs="宋体"/>
          <w:snapToGrid/>
          <w:color w:val="auto"/>
          <w:kern w:val="0"/>
          <w:sz w:val="24"/>
          <w:szCs w:val="24"/>
          <w:highlight w:val="none"/>
          <w:lang w:eastAsia="zh-CN"/>
        </w:rPr>
        <w:t>说明：仅限委托代理人参加投标时提供。</w:t>
      </w:r>
    </w:p>
    <w:p w14:paraId="55BE6E3A">
      <w:pPr>
        <w:widowControl w:val="0"/>
        <w:kinsoku/>
        <w:autoSpaceDE/>
        <w:autoSpaceDN/>
        <w:adjustRightInd/>
        <w:snapToGrid/>
        <w:spacing w:line="500" w:lineRule="exact"/>
        <w:ind w:firstLine="241" w:firstLineChars="100"/>
        <w:jc w:val="both"/>
        <w:textAlignment w:val="auto"/>
        <w:outlineLvl w:val="1"/>
        <w:rPr>
          <w:rFonts w:hint="eastAsia" w:ascii="宋体" w:hAnsi="宋体" w:eastAsia="宋体" w:cs="宋体"/>
          <w:snapToGrid/>
          <w:color w:val="auto"/>
          <w:kern w:val="0"/>
          <w:sz w:val="24"/>
          <w:szCs w:val="24"/>
          <w:highlight w:val="none"/>
          <w:lang w:eastAsia="zh-CN"/>
        </w:rPr>
      </w:pPr>
      <w:bookmarkStart w:id="151" w:name="_Toc30870"/>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2</w:t>
      </w:r>
      <w:r>
        <w:rPr>
          <w:rFonts w:hint="eastAsia" w:ascii="宋体" w:hAnsi="宋体" w:eastAsia="宋体" w:cs="宋体"/>
          <w:b/>
          <w:bCs/>
          <w:snapToGrid/>
          <w:color w:val="auto"/>
          <w:kern w:val="0"/>
          <w:sz w:val="24"/>
          <w:szCs w:val="24"/>
          <w:highlight w:val="none"/>
          <w:lang w:eastAsia="zh-CN"/>
        </w:rPr>
        <w:t>）资质证明</w:t>
      </w:r>
      <w:bookmarkEnd w:id="151"/>
    </w:p>
    <w:p w14:paraId="01A2DDC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1</w:t>
      </w:r>
      <w:r>
        <w:rPr>
          <w:rFonts w:hint="eastAsia" w:ascii="宋体" w:hAnsi="宋体" w:eastAsia="宋体" w:cs="宋体"/>
          <w:snapToGrid/>
          <w:color w:val="auto"/>
          <w:kern w:val="0"/>
          <w:sz w:val="24"/>
          <w:szCs w:val="24"/>
          <w:highlight w:val="none"/>
          <w:lang w:eastAsia="zh-CN"/>
        </w:rPr>
        <w:t>）提供鸡蛋、肉类生产企业有效期内的《动物防疫条件合格证》；鲜肉必须提供定点屠宰厂(场)的《生猪定点屠宰机构》资质；</w:t>
      </w:r>
    </w:p>
    <w:p w14:paraId="3378203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2</w:t>
      </w:r>
      <w:r>
        <w:rPr>
          <w:rFonts w:hint="eastAsia" w:ascii="宋体" w:hAnsi="宋体" w:eastAsia="宋体" w:cs="宋体"/>
          <w:snapToGrid/>
          <w:color w:val="auto"/>
          <w:kern w:val="0"/>
          <w:sz w:val="24"/>
          <w:szCs w:val="24"/>
          <w:highlight w:val="none"/>
          <w:lang w:eastAsia="zh-CN"/>
        </w:rPr>
        <w:t>）供应商为生产厂家的须提供《食品生产许可证》及《食品经营许可证》；供应商为代理商的须提供《食品经营许可证》，并提供所代理主要产品（米、面、油、奶）生产厂家的《食品生产许可证》；</w:t>
      </w:r>
    </w:p>
    <w:p w14:paraId="2C3B6D9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4" w:type="default"/>
          <w:footerReference r:id="rId35" w:type="default"/>
          <w:pgSz w:w="11907" w:h="16840"/>
          <w:pgMar w:top="1113" w:right="1586" w:bottom="1172" w:left="1587" w:header="878" w:footer="958" w:gutter="0"/>
          <w:pgNumType w:fmt="decimal"/>
          <w:cols w:space="720" w:num="1"/>
        </w:sectPr>
      </w:pPr>
    </w:p>
    <w:p w14:paraId="48CC110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6C9D6545">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snapToGrid/>
          <w:color w:val="auto"/>
          <w:kern w:val="0"/>
          <w:sz w:val="24"/>
          <w:szCs w:val="24"/>
          <w:highlight w:val="none"/>
          <w:lang w:eastAsia="zh-CN"/>
        </w:rPr>
      </w:pPr>
      <w:bookmarkStart w:id="152" w:name="_Toc19377"/>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3</w:t>
      </w:r>
      <w:r>
        <w:rPr>
          <w:rFonts w:hint="eastAsia" w:ascii="宋体" w:hAnsi="宋体" w:eastAsia="宋体" w:cs="宋体"/>
          <w:b/>
          <w:bCs/>
          <w:snapToGrid/>
          <w:color w:val="auto"/>
          <w:kern w:val="0"/>
          <w:sz w:val="24"/>
          <w:szCs w:val="24"/>
          <w:highlight w:val="none"/>
          <w:lang w:eastAsia="zh-CN"/>
        </w:rPr>
        <w:t>）投标人企业关系关联承诺书</w:t>
      </w:r>
      <w:bookmarkEnd w:id="152"/>
    </w:p>
    <w:p w14:paraId="197C8428">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3" w:name="_Toc22721"/>
      <w:r>
        <w:rPr>
          <w:rFonts w:hint="eastAsia" w:ascii="宋体" w:hAnsi="宋体" w:eastAsia="宋体" w:cs="宋体"/>
          <w:snapToGrid/>
          <w:color w:val="auto"/>
          <w:kern w:val="0"/>
          <w:sz w:val="24"/>
          <w:szCs w:val="24"/>
          <w:highlight w:val="none"/>
          <w:lang w:eastAsia="zh-CN"/>
        </w:rPr>
        <w:t>1、投标人股东及股权证明。</w:t>
      </w:r>
      <w:bookmarkEnd w:id="153"/>
    </w:p>
    <w:p w14:paraId="26B29AF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2、投标人在本项目投标中，不存在与其它投标人负责人为同一人，有控股、</w:t>
      </w:r>
    </w:p>
    <w:p w14:paraId="3D63CB47">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管理等关联关系承诺。</w:t>
      </w:r>
    </w:p>
    <w:p w14:paraId="7A8A404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2-1、管理关系说明：</w:t>
      </w:r>
    </w:p>
    <w:p w14:paraId="707986F4">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我单位管理的具有独立法人的下属单位有：</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lang w:eastAsia="zh-CN"/>
        </w:rPr>
        <w:t>。</w:t>
      </w:r>
    </w:p>
    <w:p w14:paraId="6211D6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我单位的上级管理单位有</w:t>
      </w:r>
      <w:r>
        <w:rPr>
          <w:rFonts w:hint="eastAsia" w:ascii="宋体" w:hAnsi="宋体" w:eastAsia="宋体" w:cs="宋体"/>
          <w:snapToGrid/>
          <w:color w:val="auto"/>
          <w:kern w:val="0"/>
          <w:sz w:val="24"/>
          <w:szCs w:val="24"/>
          <w:highlight w:val="none"/>
          <w:u w:val="single"/>
          <w:lang w:eastAsia="zh-CN"/>
        </w:rPr>
        <w:t xml:space="preserve">                             。</w:t>
      </w:r>
    </w:p>
    <w:p w14:paraId="310337A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2-2、股权关系说明：</w:t>
      </w:r>
    </w:p>
    <w:p w14:paraId="431367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我单位控股的单位有</w:t>
      </w:r>
      <w:r>
        <w:rPr>
          <w:rFonts w:hint="eastAsia" w:ascii="宋体" w:hAnsi="宋体" w:eastAsia="宋体" w:cs="宋体"/>
          <w:snapToGrid/>
          <w:color w:val="auto"/>
          <w:kern w:val="0"/>
          <w:sz w:val="24"/>
          <w:szCs w:val="24"/>
          <w:highlight w:val="none"/>
          <w:u w:val="single"/>
          <w:lang w:eastAsia="zh-CN"/>
        </w:rPr>
        <w:t xml:space="preserve">                            。</w:t>
      </w:r>
    </w:p>
    <w:p w14:paraId="57436249">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我单位被单位控股</w:t>
      </w:r>
      <w:r>
        <w:rPr>
          <w:rFonts w:hint="eastAsia" w:ascii="宋体" w:hAnsi="宋体" w:eastAsia="宋体" w:cs="宋体"/>
          <w:snapToGrid/>
          <w:color w:val="auto"/>
          <w:kern w:val="0"/>
          <w:sz w:val="24"/>
          <w:szCs w:val="24"/>
          <w:highlight w:val="none"/>
          <w:u w:val="single"/>
          <w:lang w:eastAsia="zh-CN"/>
        </w:rPr>
        <w:t xml:space="preserve">                              。</w:t>
      </w:r>
    </w:p>
    <w:p w14:paraId="41B064C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2-3、单位负责人：</w:t>
      </w:r>
      <w:r>
        <w:rPr>
          <w:rFonts w:hint="eastAsia" w:ascii="宋体" w:hAnsi="宋体" w:eastAsia="宋体" w:cs="宋体"/>
          <w:snapToGrid/>
          <w:color w:val="auto"/>
          <w:kern w:val="0"/>
          <w:sz w:val="24"/>
          <w:szCs w:val="24"/>
          <w:highlight w:val="none"/>
          <w:u w:val="single"/>
          <w:lang w:eastAsia="zh-CN"/>
        </w:rPr>
        <w:t xml:space="preserve">               </w:t>
      </w:r>
    </w:p>
    <w:p w14:paraId="399C6C0F">
      <w:pPr>
        <w:widowControl w:val="0"/>
        <w:kinsoku/>
        <w:autoSpaceDE/>
        <w:autoSpaceDN/>
        <w:adjustRightInd/>
        <w:snapToGrid/>
        <w:spacing w:line="500" w:lineRule="exact"/>
        <w:ind w:firstLine="480" w:firstLineChars="200"/>
        <w:jc w:val="both"/>
        <w:textAlignment w:val="auto"/>
        <w:outlineLvl w:val="2"/>
        <w:rPr>
          <w:rFonts w:hint="eastAsia" w:ascii="宋体" w:hAnsi="宋体" w:eastAsia="宋体" w:cs="宋体"/>
          <w:snapToGrid/>
          <w:color w:val="auto"/>
          <w:kern w:val="0"/>
          <w:sz w:val="24"/>
          <w:szCs w:val="24"/>
          <w:highlight w:val="none"/>
          <w:lang w:eastAsia="zh-CN"/>
        </w:rPr>
      </w:pPr>
      <w:bookmarkStart w:id="154" w:name="_Toc5146"/>
      <w:r>
        <w:rPr>
          <w:rFonts w:hint="eastAsia" w:ascii="宋体" w:hAnsi="宋体" w:eastAsia="宋体" w:cs="宋体"/>
          <w:snapToGrid/>
          <w:color w:val="auto"/>
          <w:kern w:val="0"/>
          <w:sz w:val="24"/>
          <w:szCs w:val="24"/>
          <w:highlight w:val="none"/>
          <w:lang w:eastAsia="zh-CN"/>
        </w:rPr>
        <w:t>3、其他与本项目有关的利害关系说明：</w:t>
      </w:r>
      <w:bookmarkEnd w:id="154"/>
    </w:p>
    <w:p w14:paraId="20A8F3DF">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我单位承诺以上说明真实有效，无虚假内容或隐瞒。</w:t>
      </w:r>
    </w:p>
    <w:p w14:paraId="195D601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747A375E">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0579C53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D47C818">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p w14:paraId="30AA81F1">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3E58B3F5">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投标供应商：           （盖章）            </w:t>
      </w:r>
    </w:p>
    <w:p w14:paraId="7201BE8D">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法定代表人或其授权代理人： （签字或签章）   </w:t>
      </w:r>
    </w:p>
    <w:p w14:paraId="2AA2535B">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日     期：                                </w:t>
      </w:r>
    </w:p>
    <w:p w14:paraId="3EB344A9">
      <w:pPr>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br w:type="page"/>
      </w:r>
    </w:p>
    <w:p w14:paraId="68098F06">
      <w:pPr>
        <w:widowControl w:val="0"/>
        <w:kinsoku/>
        <w:autoSpaceDE/>
        <w:autoSpaceDN/>
        <w:adjustRightInd/>
        <w:snapToGrid/>
        <w:spacing w:line="500" w:lineRule="exact"/>
        <w:ind w:firstLine="482" w:firstLineChars="200"/>
        <w:jc w:val="both"/>
        <w:textAlignment w:val="auto"/>
        <w:outlineLvl w:val="1"/>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w:t>
      </w:r>
      <w:r>
        <w:rPr>
          <w:rFonts w:hint="eastAsia" w:ascii="宋体" w:hAnsi="宋体" w:eastAsia="宋体" w:cs="宋体"/>
          <w:b/>
          <w:bCs/>
          <w:snapToGrid/>
          <w:color w:val="auto"/>
          <w:kern w:val="0"/>
          <w:sz w:val="24"/>
          <w:szCs w:val="24"/>
          <w:highlight w:val="none"/>
          <w:lang w:val="en-US" w:eastAsia="zh-CN"/>
        </w:rPr>
        <w:t>4</w:t>
      </w:r>
      <w:r>
        <w:rPr>
          <w:rFonts w:hint="eastAsia" w:ascii="宋体" w:hAnsi="宋体" w:eastAsia="宋体" w:cs="宋体"/>
          <w:b/>
          <w:bCs/>
          <w:snapToGrid/>
          <w:color w:val="auto"/>
          <w:kern w:val="0"/>
          <w:sz w:val="24"/>
          <w:szCs w:val="24"/>
          <w:highlight w:val="none"/>
          <w:lang w:eastAsia="zh-CN"/>
        </w:rPr>
        <w:t>）不接受联合体</w:t>
      </w:r>
      <w:r>
        <w:rPr>
          <w:rFonts w:hint="eastAsia" w:ascii="宋体" w:hAnsi="宋体" w:eastAsia="宋体" w:cs="宋体"/>
          <w:b/>
          <w:bCs/>
          <w:snapToGrid/>
          <w:color w:val="auto"/>
          <w:kern w:val="0"/>
          <w:sz w:val="24"/>
          <w:szCs w:val="24"/>
          <w:highlight w:val="none"/>
          <w:lang w:val="en-US" w:eastAsia="zh-CN"/>
        </w:rPr>
        <w:t>投标</w:t>
      </w:r>
      <w:r>
        <w:rPr>
          <w:rFonts w:hint="eastAsia" w:ascii="宋体" w:hAnsi="宋体" w:eastAsia="宋体" w:cs="宋体"/>
          <w:b/>
          <w:bCs/>
          <w:snapToGrid/>
          <w:color w:val="auto"/>
          <w:kern w:val="0"/>
          <w:sz w:val="24"/>
          <w:szCs w:val="24"/>
          <w:highlight w:val="none"/>
          <w:lang w:eastAsia="zh-CN"/>
        </w:rPr>
        <w:t>（提供非联合体承诺书）</w:t>
      </w:r>
    </w:p>
    <w:p w14:paraId="2FBD1CA6">
      <w:pPr>
        <w:spacing w:before="336" w:beforeLines="100"/>
        <w:jc w:val="center"/>
        <w:rPr>
          <w:rFonts w:hint="eastAsia" w:ascii="宋体" w:hAnsi="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非联合体承诺书</w:t>
      </w:r>
      <w:r>
        <w:rPr>
          <w:rFonts w:hint="eastAsia" w:ascii="宋体" w:hAnsi="宋体" w:eastAsia="宋体" w:cs="宋体"/>
          <w:b/>
          <w:bCs w:val="0"/>
          <w:color w:val="auto"/>
          <w:sz w:val="24"/>
          <w:szCs w:val="24"/>
          <w:highlight w:val="none"/>
        </w:rPr>
        <w:t>（格式自拟</w:t>
      </w:r>
      <w:r>
        <w:rPr>
          <w:rFonts w:hint="eastAsia" w:ascii="宋体" w:hAnsi="宋体" w:cs="宋体"/>
          <w:b/>
          <w:bCs w:val="0"/>
          <w:color w:val="auto"/>
          <w:sz w:val="24"/>
          <w:szCs w:val="24"/>
          <w:highlight w:val="none"/>
          <w:lang w:eastAsia="zh-CN"/>
        </w:rPr>
        <w:t>）</w:t>
      </w:r>
    </w:p>
    <w:p w14:paraId="757C46FB">
      <w:pPr>
        <w:rPr>
          <w:rFonts w:hint="eastAsia" w:ascii="宋体" w:hAnsi="宋体" w:eastAsia="宋体" w:cs="宋体"/>
          <w:snapToGrid/>
          <w:color w:val="auto"/>
          <w:kern w:val="0"/>
          <w:sz w:val="24"/>
          <w:szCs w:val="24"/>
          <w:highlight w:val="none"/>
          <w:lang w:eastAsia="zh-CN"/>
        </w:rPr>
      </w:pPr>
    </w:p>
    <w:p w14:paraId="36F88573">
      <w:pPr>
        <w:pStyle w:val="8"/>
        <w:rPr>
          <w:rFonts w:hint="eastAsia" w:ascii="宋体" w:hAnsi="宋体" w:eastAsia="宋体" w:cs="宋体"/>
          <w:snapToGrid/>
          <w:color w:val="auto"/>
          <w:kern w:val="0"/>
          <w:sz w:val="24"/>
          <w:szCs w:val="24"/>
          <w:highlight w:val="none"/>
          <w:lang w:eastAsia="zh-CN"/>
        </w:rPr>
      </w:pPr>
    </w:p>
    <w:p w14:paraId="75E85B8A">
      <w:pPr>
        <w:rPr>
          <w:rFonts w:hint="eastAsia" w:ascii="宋体" w:hAnsi="宋体" w:eastAsia="宋体" w:cs="宋体"/>
          <w:snapToGrid/>
          <w:color w:val="auto"/>
          <w:kern w:val="0"/>
          <w:sz w:val="24"/>
          <w:szCs w:val="24"/>
          <w:highlight w:val="none"/>
          <w:lang w:eastAsia="zh-CN"/>
        </w:rPr>
      </w:pPr>
    </w:p>
    <w:p w14:paraId="326F4A4F">
      <w:pPr>
        <w:pStyle w:val="8"/>
        <w:rPr>
          <w:rFonts w:hint="eastAsia" w:ascii="宋体" w:hAnsi="宋体" w:eastAsia="宋体" w:cs="宋体"/>
          <w:snapToGrid/>
          <w:color w:val="auto"/>
          <w:kern w:val="0"/>
          <w:sz w:val="24"/>
          <w:szCs w:val="24"/>
          <w:highlight w:val="none"/>
          <w:lang w:eastAsia="zh-CN"/>
        </w:rPr>
      </w:pPr>
    </w:p>
    <w:p w14:paraId="4BBF47B2">
      <w:pPr>
        <w:rPr>
          <w:rFonts w:hint="eastAsia" w:ascii="宋体" w:hAnsi="宋体" w:eastAsia="宋体" w:cs="宋体"/>
          <w:snapToGrid/>
          <w:color w:val="auto"/>
          <w:kern w:val="0"/>
          <w:sz w:val="24"/>
          <w:szCs w:val="24"/>
          <w:highlight w:val="none"/>
          <w:lang w:eastAsia="zh-CN"/>
        </w:rPr>
      </w:pPr>
    </w:p>
    <w:p w14:paraId="14AE5594">
      <w:pPr>
        <w:pStyle w:val="8"/>
        <w:rPr>
          <w:rFonts w:hint="eastAsia" w:ascii="宋体" w:hAnsi="宋体" w:eastAsia="宋体" w:cs="宋体"/>
          <w:snapToGrid/>
          <w:color w:val="auto"/>
          <w:kern w:val="0"/>
          <w:sz w:val="24"/>
          <w:szCs w:val="24"/>
          <w:highlight w:val="none"/>
          <w:lang w:eastAsia="zh-CN"/>
        </w:rPr>
      </w:pPr>
    </w:p>
    <w:p w14:paraId="741A50BC">
      <w:pPr>
        <w:rPr>
          <w:rFonts w:hint="eastAsia"/>
          <w:color w:val="auto"/>
          <w:highlight w:val="none"/>
          <w:lang w:eastAsia="zh-CN"/>
        </w:rPr>
      </w:pPr>
    </w:p>
    <w:p w14:paraId="3C89A26C">
      <w:pPr>
        <w:pStyle w:val="8"/>
        <w:rPr>
          <w:rFonts w:hint="eastAsia" w:ascii="宋体" w:hAnsi="宋体" w:eastAsia="宋体" w:cs="宋体"/>
          <w:snapToGrid/>
          <w:color w:val="auto"/>
          <w:kern w:val="0"/>
          <w:sz w:val="24"/>
          <w:szCs w:val="24"/>
          <w:highlight w:val="none"/>
          <w:lang w:eastAsia="zh-CN"/>
        </w:rPr>
      </w:pPr>
    </w:p>
    <w:p w14:paraId="6BE2E7CE">
      <w:pPr>
        <w:rPr>
          <w:rFonts w:hint="eastAsia"/>
          <w:color w:val="auto"/>
          <w:highlight w:val="none"/>
          <w:lang w:eastAsia="zh-CN"/>
        </w:rPr>
      </w:pPr>
    </w:p>
    <w:p w14:paraId="3A0F2770">
      <w:pPr>
        <w:widowControl w:val="0"/>
        <w:kinsoku/>
        <w:autoSpaceDE/>
        <w:autoSpaceDN/>
        <w:adjustRightInd/>
        <w:snapToGrid/>
        <w:spacing w:line="50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sectPr>
          <w:headerReference r:id="rId36" w:type="default"/>
          <w:footerReference r:id="rId37" w:type="default"/>
          <w:pgSz w:w="11907" w:h="16840"/>
          <w:pgMar w:top="1113" w:right="1564" w:bottom="1172" w:left="1587" w:header="878" w:footer="958" w:gutter="0"/>
          <w:pgNumType w:fmt="decimal"/>
          <w:cols w:space="720" w:num="1"/>
        </w:sectPr>
      </w:pPr>
    </w:p>
    <w:p w14:paraId="58FC1A17">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九、本项目非专门面向中小企业采购（若有）</w:t>
      </w:r>
    </w:p>
    <w:p w14:paraId="7E770366">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val="en-US" w:eastAsia="zh-CN"/>
        </w:rPr>
      </w:pPr>
    </w:p>
    <w:p w14:paraId="38A540BE">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若为中型、小型、微型企业的，提供《中小企业声明函》（附件1），填写时请认真阅读《工业和信息化部、国家统计局、国家发展和改革委员会、财政部关于印发中小企业划型标准规定的通知》（工信部联企业[2011]300号）和《政府采购促进中小企业发展管理办法》（财库〔2020〕46号）相关规定；成交人享受中小企业扶持政策的，成交人的《中小企业声明函》或证明文件将随成交结果公告一同公布，接受社会监督。</w:t>
      </w:r>
    </w:p>
    <w:p w14:paraId="12D1A6F4">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（2）供应商若为残疾人福利性单位的，应提供《残疾人福利性单位声明函》（附件2）；</w:t>
      </w:r>
    </w:p>
    <w:p w14:paraId="468DE351">
      <w:pPr>
        <w:tabs>
          <w:tab w:val="left" w:pos="5670"/>
        </w:tabs>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（3）供应商若为监狱企业的，应提供监狱企业的证明文件（附件3）；</w:t>
      </w:r>
    </w:p>
    <w:p w14:paraId="4677D8FE">
      <w:pPr>
        <w:rPr>
          <w:rFonts w:hint="eastAsia" w:ascii="宋体" w:hAnsi="宋体" w:eastAsia="宋体" w:cs="宋体"/>
          <w:b/>
          <w:color w:val="auto"/>
          <w:szCs w:val="24"/>
          <w:highlight w:val="none"/>
        </w:rPr>
      </w:pPr>
    </w:p>
    <w:p w14:paraId="0EC6F6B3">
      <w:pPr>
        <w:rPr>
          <w:rFonts w:hint="eastAsia" w:ascii="宋体" w:hAnsi="宋体" w:eastAsia="宋体" w:cs="宋体"/>
          <w:b/>
          <w:color w:val="auto"/>
          <w:szCs w:val="24"/>
          <w:highlight w:val="none"/>
        </w:rPr>
      </w:pPr>
    </w:p>
    <w:p w14:paraId="5EE82F08">
      <w:pPr>
        <w:rPr>
          <w:rFonts w:hint="eastAsia" w:ascii="宋体" w:hAnsi="宋体" w:eastAsia="宋体" w:cs="宋体"/>
          <w:b/>
          <w:color w:val="auto"/>
          <w:szCs w:val="24"/>
          <w:highlight w:val="none"/>
        </w:rPr>
      </w:pPr>
    </w:p>
    <w:p w14:paraId="56485256">
      <w:pPr>
        <w:rPr>
          <w:rFonts w:hint="eastAsia" w:ascii="宋体" w:hAnsi="宋体" w:eastAsia="宋体" w:cs="宋体"/>
          <w:b/>
          <w:color w:val="auto"/>
          <w:szCs w:val="24"/>
          <w:highlight w:val="none"/>
        </w:rPr>
      </w:pPr>
    </w:p>
    <w:p w14:paraId="7CCA1FAB">
      <w:pPr>
        <w:rPr>
          <w:rFonts w:hint="eastAsia" w:ascii="宋体" w:hAnsi="宋体" w:eastAsia="宋体" w:cs="宋体"/>
          <w:b/>
          <w:color w:val="auto"/>
          <w:szCs w:val="24"/>
          <w:highlight w:val="none"/>
        </w:rPr>
      </w:pPr>
    </w:p>
    <w:p w14:paraId="5E867817">
      <w:pPr>
        <w:rPr>
          <w:rFonts w:hint="eastAsia" w:ascii="宋体" w:hAnsi="宋体" w:eastAsia="宋体" w:cs="宋体"/>
          <w:b/>
          <w:color w:val="auto"/>
          <w:szCs w:val="24"/>
          <w:highlight w:val="none"/>
        </w:rPr>
      </w:pPr>
    </w:p>
    <w:p w14:paraId="078AF886">
      <w:pPr>
        <w:rPr>
          <w:rFonts w:hint="eastAsia" w:ascii="宋体" w:hAnsi="宋体" w:eastAsia="宋体" w:cs="宋体"/>
          <w:b/>
          <w:color w:val="auto"/>
          <w:szCs w:val="24"/>
          <w:highlight w:val="none"/>
        </w:rPr>
      </w:pPr>
    </w:p>
    <w:p w14:paraId="1FB7A165">
      <w:pPr>
        <w:rPr>
          <w:rFonts w:hint="eastAsia" w:ascii="宋体" w:hAnsi="宋体" w:eastAsia="宋体" w:cs="宋体"/>
          <w:b/>
          <w:color w:val="auto"/>
          <w:szCs w:val="24"/>
          <w:highlight w:val="none"/>
        </w:rPr>
      </w:pPr>
    </w:p>
    <w:p w14:paraId="2651429B">
      <w:pPr>
        <w:rPr>
          <w:rFonts w:hint="eastAsia" w:ascii="宋体" w:hAnsi="宋体" w:eastAsia="宋体" w:cs="宋体"/>
          <w:b/>
          <w:color w:val="auto"/>
          <w:szCs w:val="24"/>
          <w:highlight w:val="none"/>
        </w:rPr>
      </w:pPr>
    </w:p>
    <w:p w14:paraId="5A3F1D03">
      <w:pPr>
        <w:rPr>
          <w:rFonts w:hint="eastAsia" w:ascii="宋体" w:hAnsi="宋体" w:eastAsia="宋体" w:cs="宋体"/>
          <w:b/>
          <w:color w:val="auto"/>
          <w:szCs w:val="24"/>
          <w:highlight w:val="none"/>
        </w:rPr>
      </w:pPr>
    </w:p>
    <w:p w14:paraId="48773924">
      <w:pPr>
        <w:rPr>
          <w:rFonts w:hint="eastAsia" w:ascii="宋体" w:hAnsi="宋体" w:eastAsia="宋体" w:cs="宋体"/>
          <w:b/>
          <w:color w:val="auto"/>
          <w:szCs w:val="24"/>
          <w:highlight w:val="none"/>
        </w:rPr>
      </w:pPr>
    </w:p>
    <w:p w14:paraId="0D473036">
      <w:pPr>
        <w:rPr>
          <w:rFonts w:hint="eastAsia" w:ascii="宋体" w:hAnsi="宋体" w:eastAsia="宋体" w:cs="宋体"/>
          <w:b/>
          <w:color w:val="auto"/>
          <w:szCs w:val="24"/>
          <w:highlight w:val="none"/>
        </w:rPr>
      </w:pPr>
    </w:p>
    <w:p w14:paraId="59FAFD68">
      <w:pPr>
        <w:rPr>
          <w:rFonts w:hint="eastAsia" w:ascii="宋体" w:hAnsi="宋体" w:eastAsia="宋体" w:cs="宋体"/>
          <w:b/>
          <w:color w:val="auto"/>
          <w:szCs w:val="24"/>
          <w:highlight w:val="none"/>
        </w:rPr>
      </w:pPr>
    </w:p>
    <w:p w14:paraId="4C20CF26">
      <w:pPr>
        <w:rPr>
          <w:rFonts w:hint="eastAsia" w:ascii="宋体" w:hAnsi="宋体" w:eastAsia="宋体" w:cs="宋体"/>
          <w:b/>
          <w:color w:val="auto"/>
          <w:szCs w:val="24"/>
          <w:highlight w:val="none"/>
        </w:rPr>
      </w:pPr>
    </w:p>
    <w:p w14:paraId="12E59732">
      <w:pPr>
        <w:rPr>
          <w:rFonts w:hint="eastAsia" w:ascii="宋体" w:hAnsi="宋体" w:eastAsia="宋体" w:cs="宋体"/>
          <w:b/>
          <w:color w:val="auto"/>
          <w:szCs w:val="24"/>
          <w:highlight w:val="none"/>
        </w:rPr>
      </w:pPr>
    </w:p>
    <w:p w14:paraId="27EA9402">
      <w:pPr>
        <w:rPr>
          <w:rFonts w:hint="eastAsia" w:ascii="宋体" w:hAnsi="宋体" w:eastAsia="宋体" w:cs="宋体"/>
          <w:b/>
          <w:color w:val="auto"/>
          <w:szCs w:val="24"/>
          <w:highlight w:val="none"/>
        </w:rPr>
      </w:pPr>
    </w:p>
    <w:p w14:paraId="52C81A5F">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57FB6C9B">
      <w:pPr>
        <w:rPr>
          <w:rFonts w:hint="eastAsia" w:ascii="宋体" w:hAnsi="宋体" w:eastAsia="宋体" w:cs="宋体"/>
          <w:b/>
          <w:color w:val="auto"/>
          <w:szCs w:val="24"/>
          <w:highlight w:val="none"/>
        </w:rPr>
      </w:pPr>
    </w:p>
    <w:p w14:paraId="162BF0A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附件1（如有）</w:t>
      </w:r>
    </w:p>
    <w:p w14:paraId="303B880A">
      <w:pPr>
        <w:pStyle w:val="4"/>
        <w:spacing w:before="166" w:beforeLines="50"/>
        <w:jc w:val="center"/>
        <w:rPr>
          <w:rFonts w:hint="eastAsia" w:ascii="宋体" w:hAnsi="宋体" w:eastAsia="宋体" w:cs="宋体"/>
          <w:b/>
          <w:color w:val="auto"/>
          <w:sz w:val="20"/>
          <w:highlight w:val="none"/>
        </w:rPr>
      </w:pPr>
      <w:r>
        <w:rPr>
          <w:rFonts w:hint="eastAsia" w:ascii="宋体" w:hAnsi="宋体" w:eastAsia="宋体" w:cs="宋体"/>
          <w:b/>
          <w:bCs/>
          <w:color w:val="auto"/>
          <w:kern w:val="2"/>
          <w:sz w:val="30"/>
          <w:szCs w:val="30"/>
          <w:highlight w:val="none"/>
          <w:lang w:val="en-US" w:eastAsia="zh-CN" w:bidi="ar-SA"/>
        </w:rPr>
        <w:t>中小企业声明函（货物）</w:t>
      </w:r>
    </w:p>
    <w:p w14:paraId="6CD81746">
      <w:pPr>
        <w:pStyle w:val="8"/>
        <w:tabs>
          <w:tab w:val="left" w:pos="9120"/>
        </w:tabs>
        <w:spacing w:before="55" w:after="0" w:line="360" w:lineRule="auto"/>
        <w:ind w:firstLine="64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2"/>
          <w:sz w:val="24"/>
          <w:szCs w:val="24"/>
          <w:highlight w:val="none"/>
        </w:rPr>
        <w:t>参加</w:t>
      </w:r>
      <w:r>
        <w:rPr>
          <w:rFonts w:hint="eastAsia" w:ascii="宋体" w:hAnsi="宋体" w:eastAsia="宋体" w:cs="宋体"/>
          <w:color w:val="auto"/>
          <w:spacing w:val="-2"/>
          <w:sz w:val="24"/>
          <w:szCs w:val="24"/>
          <w:highlight w:val="none"/>
          <w:u w:val="single"/>
          <w:lang w:val="zh-CN"/>
        </w:rPr>
        <w:t>（单位名称）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lang w:val="zh-CN"/>
        </w:rPr>
        <w:t>（项目名称）</w:t>
      </w:r>
      <w:r>
        <w:rPr>
          <w:rFonts w:hint="eastAsia" w:ascii="宋体" w:hAnsi="宋体" w:eastAsia="宋体" w:cs="宋体"/>
          <w:color w:val="auto"/>
          <w:spacing w:val="-2"/>
          <w:sz w:val="24"/>
          <w:szCs w:val="24"/>
          <w:highlight w:val="none"/>
        </w:rPr>
        <w:t>采购活动，提供的货物全部由符合政策要求的中小企业制造。相关企业（含联合体中的中小企业、签订分包意向协议的中小企业） 的具体情况如下：</w:t>
      </w:r>
    </w:p>
    <w:p w14:paraId="3119F822">
      <w:pPr>
        <w:pStyle w:val="8"/>
        <w:numPr>
          <w:ilvl w:val="0"/>
          <w:numId w:val="6"/>
        </w:numP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（标的名称）</w:t>
      </w:r>
      <w:r>
        <w:rPr>
          <w:rFonts w:hint="eastAsia" w:ascii="宋体" w:hAnsi="宋体" w:eastAsia="宋体" w:cs="宋体"/>
          <w:color w:val="auto"/>
          <w:sz w:val="24"/>
          <w:szCs w:val="24"/>
          <w:highlight w:val="none"/>
        </w:rPr>
        <w:t>，属 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A3417D7">
      <w:pPr>
        <w:pStyle w:val="8"/>
        <w:numPr>
          <w:ilvl w:val="0"/>
          <w:numId w:val="6"/>
        </w:numPr>
        <w:spacing w:before="2"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（采购文件中明确的所属行业）</w:t>
      </w:r>
      <w:r>
        <w:rPr>
          <w:rFonts w:hint="eastAsia" w:ascii="宋体" w:hAnsi="宋体" w:eastAsia="宋体" w:cs="宋体"/>
          <w:color w:val="auto"/>
          <w:kern w:val="0"/>
          <w:sz w:val="24"/>
          <w:szCs w:val="24"/>
          <w:highlight w:val="none"/>
        </w:rPr>
        <w:t>行业；制</w:t>
      </w:r>
      <w:r>
        <w:rPr>
          <w:rFonts w:hint="eastAsia" w:ascii="宋体" w:hAnsi="宋体" w:eastAsia="宋体" w:cs="宋体"/>
          <w:color w:val="auto"/>
          <w:sz w:val="24"/>
          <w:szCs w:val="24"/>
          <w:highlight w:val="none"/>
        </w:rPr>
        <w:t>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907366E">
      <w:pPr>
        <w:pStyle w:val="8"/>
        <w:spacing w:before="2" w:line="360" w:lineRule="auto"/>
        <w:ind w:left="420" w:left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1A33D47">
      <w:pPr>
        <w:pStyle w:val="8"/>
        <w:spacing w:before="2"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本项目所属行业为</w:t>
      </w:r>
      <w:r>
        <w:rPr>
          <w:rFonts w:hint="eastAsia" w:ascii="宋体" w:hAnsi="宋体" w:eastAsia="宋体" w:cs="宋体"/>
          <w:b/>
          <w:bCs/>
          <w:color w:val="auto"/>
          <w:sz w:val="24"/>
          <w:highlight w:val="none"/>
          <w:lang w:val="en-US" w:eastAsia="zh-CN"/>
        </w:rPr>
        <w:t>工业</w:t>
      </w:r>
      <w:r>
        <w:rPr>
          <w:rFonts w:hint="eastAsia" w:ascii="宋体" w:hAnsi="宋体" w:eastAsia="宋体" w:cs="宋体"/>
          <w:b/>
          <w:bCs/>
          <w:color w:val="auto"/>
          <w:sz w:val="24"/>
          <w:highlight w:val="none"/>
          <w:lang w:eastAsia="zh-CN"/>
        </w:rPr>
        <w:t>。</w:t>
      </w:r>
    </w:p>
    <w:p w14:paraId="7F4E9D5C">
      <w:pPr>
        <w:pStyle w:val="8"/>
        <w:spacing w:before="2"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3CE81A37">
      <w:pPr>
        <w:pStyle w:val="8"/>
        <w:spacing w:before="2" w:line="360" w:lineRule="auto"/>
        <w:ind w:left="42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16578662">
      <w:pPr>
        <w:pStyle w:val="20"/>
        <w:spacing w:line="360" w:lineRule="auto"/>
        <w:ind w:firstLine="480"/>
        <w:rPr>
          <w:rFonts w:hint="eastAsia" w:ascii="宋体" w:hAnsi="宋体" w:eastAsia="宋体" w:cs="宋体"/>
          <w:color w:val="auto"/>
          <w:szCs w:val="24"/>
          <w:highlight w:val="none"/>
        </w:rPr>
      </w:pPr>
    </w:p>
    <w:p w14:paraId="43B230DB">
      <w:pPr>
        <w:pStyle w:val="20"/>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1C63E3A9">
      <w:pPr>
        <w:pStyle w:val="20"/>
        <w:spacing w:line="360" w:lineRule="auto"/>
        <w:ind w:firstLine="3990" w:firstLineChars="19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318C2E0A">
      <w:pPr>
        <w:pStyle w:val="20"/>
        <w:spacing w:line="360" w:lineRule="auto"/>
        <w:ind w:left="0" w:leftChars="0" w:firstLine="420"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备注：1、</w:t>
      </w:r>
      <w:r>
        <w:rPr>
          <w:rFonts w:hint="eastAsia" w:ascii="宋体" w:hAnsi="宋体" w:eastAsia="宋体" w:cs="宋体"/>
          <w:color w:val="auto"/>
          <w:spacing w:val="-8"/>
          <w:sz w:val="21"/>
          <w:szCs w:val="21"/>
          <w:highlight w:val="none"/>
        </w:rPr>
        <w:t>中小企业参加政府采购活动，应当按照《政府采购促进中小企业发展管理办法》（财库〔2020〕46号）规定和《中小企业划型标准规定》（工信部联企业〔2011〕300号），如实填写并提交本《中小企业声明函》。</w:t>
      </w:r>
    </w:p>
    <w:p w14:paraId="1AC42361">
      <w:pPr>
        <w:pStyle w:val="20"/>
        <w:spacing w:line="360" w:lineRule="auto"/>
        <w:ind w:left="0" w:leftChars="0" w:firstLine="388"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2、从业人员、营业收入、资产总额填报上一年度数据，无上一年度数据的新成立企业可不填报。</w:t>
      </w:r>
    </w:p>
    <w:p w14:paraId="63909B3F">
      <w:pPr>
        <w:pStyle w:val="20"/>
        <w:spacing w:line="360" w:lineRule="auto"/>
        <w:ind w:left="0" w:leftChars="0" w:firstLine="388"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3、供应商应对照第四章采购内容及技术要求对每个产品逐条声明。</w:t>
      </w:r>
    </w:p>
    <w:p w14:paraId="745081D2">
      <w:pPr>
        <w:rPr>
          <w:rFonts w:hint="eastAsia" w:ascii="宋体" w:hAnsi="宋体" w:eastAsia="宋体" w:cs="宋体"/>
          <w:b/>
          <w:color w:val="auto"/>
          <w:szCs w:val="24"/>
          <w:highlight w:val="none"/>
        </w:rPr>
      </w:pPr>
    </w:p>
    <w:p w14:paraId="6CDCDA1B">
      <w:pPr>
        <w:spacing w:line="500" w:lineRule="exact"/>
        <w:ind w:firstLine="482"/>
        <w:rPr>
          <w:rFonts w:hint="eastAsia" w:ascii="宋体" w:hAnsi="宋体" w:eastAsia="宋体" w:cs="宋体"/>
          <w:b/>
          <w:color w:val="auto"/>
          <w:sz w:val="24"/>
          <w:highlight w:val="none"/>
        </w:rPr>
      </w:pPr>
    </w:p>
    <w:p w14:paraId="35365207">
      <w:pPr>
        <w:spacing w:line="500" w:lineRule="exact"/>
        <w:ind w:firstLine="482"/>
        <w:rPr>
          <w:rFonts w:hint="eastAsia" w:ascii="宋体" w:hAnsi="宋体" w:eastAsia="宋体" w:cs="宋体"/>
          <w:b/>
          <w:color w:val="auto"/>
          <w:sz w:val="24"/>
          <w:highlight w:val="none"/>
        </w:rPr>
      </w:pPr>
    </w:p>
    <w:p w14:paraId="79CC14EE">
      <w:pPr>
        <w:spacing w:line="500" w:lineRule="exact"/>
        <w:ind w:firstLine="482"/>
        <w:rPr>
          <w:rFonts w:hint="eastAsia" w:ascii="宋体" w:hAnsi="宋体" w:eastAsia="宋体" w:cs="宋体"/>
          <w:b/>
          <w:color w:val="auto"/>
          <w:sz w:val="24"/>
          <w:highlight w:val="none"/>
        </w:rPr>
      </w:pPr>
    </w:p>
    <w:p w14:paraId="188DE0AB">
      <w:pPr>
        <w:spacing w:line="50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附：《中小企业划型标准规定》各行业划型标准</w:t>
      </w:r>
    </w:p>
    <w:p w14:paraId="6E13674F">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（一）农、林、牧、渔业。营业收入20000万元以下的为中小微型企业。其中，营业收入500万元及以上的为中型企业，营业收入50万元及以上的为小型企业，营业收入50万元以下的为微型企业。</w:t>
      </w:r>
    </w:p>
    <w:p w14:paraId="4038B4AE">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D23911">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5F7B90">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F0A171">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4CA7AD">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9D38AD">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A50E09">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3CBF481">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22D926">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B34FD">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FDC6F9">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2A7E13">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3BDB8B">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18D7B8">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F5EFC2">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（十六）其他未列明行业。从业人员300人以下的为中小微型企业。其中，从业人员100人及以上的为中型企业；从业人员10人及以上的为小型企业；从业人员10人以下的为微型企业。</w:t>
      </w:r>
    </w:p>
    <w:p w14:paraId="289D5062">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51B661E0">
      <w:pPr>
        <w:rPr>
          <w:rFonts w:hint="eastAsia" w:ascii="宋体" w:hAnsi="宋体" w:eastAsia="宋体" w:cs="宋体"/>
          <w:b/>
          <w:color w:val="auto"/>
          <w:sz w:val="28"/>
          <w:szCs w:val="28"/>
          <w:highlight w:val="none"/>
        </w:rPr>
      </w:pPr>
    </w:p>
    <w:p w14:paraId="4F16BFC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附件2（如有）</w:t>
      </w:r>
    </w:p>
    <w:p w14:paraId="585832DD">
      <w:pPr>
        <w:pStyle w:val="8"/>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残疾人福利性单位声明函</w:t>
      </w:r>
    </w:p>
    <w:p w14:paraId="2A50C068">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A3A2B3">
      <w:pPr>
        <w:keepNext w:val="0"/>
        <w:keepLines w:val="0"/>
        <w:pageBreakBefore w:val="0"/>
        <w:widowControl w:val="0"/>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6E7A509A">
      <w:pPr>
        <w:spacing w:line="588" w:lineRule="exact"/>
        <w:ind w:firstLine="444" w:firstLineChars="200"/>
        <w:rPr>
          <w:rFonts w:hint="eastAsia" w:ascii="宋体" w:hAnsi="宋体" w:eastAsia="宋体" w:cs="宋体"/>
          <w:color w:val="auto"/>
          <w:spacing w:val="6"/>
          <w:szCs w:val="24"/>
          <w:highlight w:val="none"/>
        </w:rPr>
      </w:pPr>
    </w:p>
    <w:p w14:paraId="067A4BFC">
      <w:pPr>
        <w:spacing w:line="588" w:lineRule="exact"/>
        <w:ind w:firstLine="444" w:firstLineChars="200"/>
        <w:rPr>
          <w:rFonts w:hint="eastAsia" w:ascii="宋体" w:hAnsi="宋体" w:eastAsia="宋体" w:cs="宋体"/>
          <w:color w:val="auto"/>
          <w:spacing w:val="6"/>
          <w:szCs w:val="24"/>
          <w:highlight w:val="none"/>
        </w:rPr>
      </w:pPr>
    </w:p>
    <w:p w14:paraId="2988D7B3">
      <w:pPr>
        <w:spacing w:line="588" w:lineRule="exact"/>
        <w:ind w:firstLine="444" w:firstLineChars="200"/>
        <w:rPr>
          <w:rFonts w:hint="eastAsia" w:ascii="宋体" w:hAnsi="宋体" w:eastAsia="宋体" w:cs="宋体"/>
          <w:color w:val="auto"/>
          <w:spacing w:val="6"/>
          <w:szCs w:val="24"/>
          <w:highlight w:val="none"/>
        </w:rPr>
      </w:pPr>
    </w:p>
    <w:p w14:paraId="4B25C66C">
      <w:pPr>
        <w:spacing w:line="588" w:lineRule="exact"/>
        <w:ind w:firstLine="44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                 （盖章）</w:t>
      </w:r>
    </w:p>
    <w:p w14:paraId="07A925E7">
      <w:pPr>
        <w:spacing w:line="588" w:lineRule="exact"/>
        <w:ind w:firstLine="2220" w:firstLineChars="10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日     期：</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年</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月</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日</w:t>
      </w:r>
    </w:p>
    <w:p w14:paraId="25F096EF">
      <w:pPr>
        <w:tabs>
          <w:tab w:val="left" w:pos="1620"/>
          <w:tab w:val="left" w:pos="1800"/>
        </w:tabs>
        <w:spacing w:line="440" w:lineRule="exact"/>
        <w:ind w:right="540" w:rightChars="257"/>
        <w:rPr>
          <w:rFonts w:hint="eastAsia" w:ascii="宋体" w:hAnsi="宋体" w:eastAsia="宋体" w:cs="宋体"/>
          <w:color w:val="auto"/>
          <w:szCs w:val="24"/>
          <w:highlight w:val="none"/>
        </w:rPr>
      </w:pPr>
    </w:p>
    <w:p w14:paraId="66FF0FF8">
      <w:pPr>
        <w:pStyle w:val="9"/>
        <w:rPr>
          <w:rFonts w:hint="eastAsia" w:ascii="宋体" w:hAnsi="宋体" w:eastAsia="宋体" w:cs="宋体"/>
          <w:color w:val="auto"/>
          <w:highlight w:val="none"/>
        </w:rPr>
      </w:pPr>
    </w:p>
    <w:p w14:paraId="547ABCEB">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说明：</w:t>
      </w:r>
    </w:p>
    <w:p w14:paraId="3936C43C">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应仔细阅读《财政部 民政部 中国残疾人联合会关于促进残疾人就业政府采购政策的通知》，并如实填写本表，符合条件的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未按上述要求提供、填写的，评审时不予以考虑。</w:t>
      </w:r>
    </w:p>
    <w:p w14:paraId="1BA4A691">
      <w:pPr>
        <w:spacing w:line="500" w:lineRule="exact"/>
        <w:ind w:firstLine="480"/>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color w:val="auto"/>
          <w:sz w:val="24"/>
          <w:highlight w:val="none"/>
        </w:rPr>
        <w:t>附：《财政部 民政部 中国残疾人联合会关于促进残疾人就业政府采购政策的通知》</w:t>
      </w:r>
    </w:p>
    <w:p w14:paraId="388B7518">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享受政府采购支持政策的残疾人福利性单位应当同时满足以下条件：</w:t>
      </w:r>
    </w:p>
    <w:p w14:paraId="08BDB5B6">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（1）安置的残疾人占本单位在职职工人数的比例不低于25%（含25%），并且安置的残疾人人数不少于10人（含10人）；</w:t>
      </w:r>
    </w:p>
    <w:p w14:paraId="4CFE6869">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（2）依法与安置的每位残疾人签订了一年以上（含一年）的劳动合同或服务协议；</w:t>
      </w:r>
    </w:p>
    <w:p w14:paraId="5A40DAA9">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（3）为安置的每位残疾人按月足额缴纳了基本养老保险、基本医疗保险、失业保险、工伤保险和生育保险等社会保险费；</w:t>
      </w:r>
    </w:p>
    <w:p w14:paraId="6024793A">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（4）通过银行等金融机构向安置的每位残疾人，按月支付了不低于单位所在区县适用的经省级人民政府批准的月最低工资标准的工资；</w:t>
      </w:r>
    </w:p>
    <w:p w14:paraId="49DF22EA">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（5）提供本单位制造的货物、承担的工程或者服务（以下简称产品），或者提供其他残疾人福利性单位制造的货物（不包括使用非残疾人福利性单位注册商标的货物）。</w:t>
      </w:r>
    </w:p>
    <w:p w14:paraId="67C2B63F">
      <w:pPr>
        <w:autoSpaceDE w:val="0"/>
        <w:autoSpaceDN w:val="0"/>
        <w:adjustRightInd w:val="0"/>
        <w:spacing w:line="500" w:lineRule="exact"/>
        <w:rPr>
          <w:rFonts w:hint="eastAsia" w:ascii="宋体" w:hAnsi="宋体" w:eastAsia="宋体" w:cs="宋体"/>
          <w:b/>
          <w:bCs/>
          <w:color w:val="auto"/>
          <w:szCs w:val="28"/>
          <w:highlight w:val="none"/>
        </w:rPr>
      </w:pPr>
      <w:r>
        <w:rPr>
          <w:rFonts w:hint="eastAsia" w:ascii="宋体" w:hAnsi="宋体" w:eastAsia="宋体" w:cs="宋体"/>
          <w:color w:val="auto"/>
          <w:sz w:val="24"/>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CF00E93">
      <w:pPr>
        <w:rPr>
          <w:rFonts w:hint="eastAsia" w:ascii="宋体" w:hAnsi="宋体" w:eastAsia="宋体" w:cs="宋体"/>
          <w:b/>
          <w:bCs/>
          <w:color w:val="auto"/>
          <w:spacing w:val="6"/>
          <w:kern w:val="0"/>
          <w:sz w:val="24"/>
          <w:szCs w:val="24"/>
          <w:highlight w:val="none"/>
        </w:rPr>
      </w:pPr>
      <w:r>
        <w:rPr>
          <w:rFonts w:hint="eastAsia" w:ascii="宋体" w:hAnsi="宋体" w:eastAsia="宋体" w:cs="宋体"/>
          <w:b/>
          <w:bCs/>
          <w:color w:val="auto"/>
          <w:spacing w:val="6"/>
          <w:kern w:val="0"/>
          <w:sz w:val="24"/>
          <w:szCs w:val="24"/>
          <w:highlight w:val="none"/>
        </w:rPr>
        <w:br w:type="page"/>
      </w:r>
    </w:p>
    <w:p w14:paraId="55081482">
      <w:pPr>
        <w:pStyle w:val="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pacing w:val="6"/>
          <w:sz w:val="28"/>
          <w:szCs w:val="28"/>
          <w:highlight w:val="none"/>
        </w:rPr>
      </w:pPr>
      <w:r>
        <w:rPr>
          <w:rFonts w:hint="eastAsia" w:ascii="宋体" w:hAnsi="宋体" w:eastAsia="宋体" w:cs="宋体"/>
          <w:b/>
          <w:bCs/>
          <w:color w:val="auto"/>
          <w:spacing w:val="6"/>
          <w:kern w:val="0"/>
          <w:sz w:val="28"/>
          <w:szCs w:val="28"/>
          <w:highlight w:val="none"/>
        </w:rPr>
        <w:t>附件3</w:t>
      </w:r>
      <w:r>
        <w:rPr>
          <w:rFonts w:hint="eastAsia" w:ascii="宋体" w:hAnsi="宋体" w:eastAsia="宋体" w:cs="宋体"/>
          <w:b/>
          <w:bCs/>
          <w:color w:val="auto"/>
          <w:spacing w:val="6"/>
          <w:sz w:val="28"/>
          <w:szCs w:val="28"/>
          <w:highlight w:val="none"/>
        </w:rPr>
        <w:t>（如有）</w:t>
      </w:r>
    </w:p>
    <w:p w14:paraId="1DC9E9EA">
      <w:pPr>
        <w:pStyle w:val="8"/>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14:paraId="282775FD">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5D38F">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监狱企业参加政府采购活动时，应当提供由省级以上监狱管理局、戒毒管理局（含新疆生产建设兵团）出具的属于监狱企业的证明文件。</w:t>
      </w:r>
    </w:p>
    <w:p w14:paraId="2118BB4F">
      <w:pPr>
        <w:spacing w:line="500" w:lineRule="exact"/>
        <w:ind w:firstLine="420" w:firstLineChars="200"/>
        <w:jc w:val="left"/>
        <w:rPr>
          <w:rFonts w:hint="eastAsia" w:ascii="宋体" w:hAnsi="宋体" w:eastAsia="宋体" w:cs="宋体"/>
          <w:color w:val="auto"/>
          <w:szCs w:val="24"/>
          <w:highlight w:val="none"/>
        </w:rPr>
      </w:pPr>
    </w:p>
    <w:p w14:paraId="45413030">
      <w:pPr>
        <w:tabs>
          <w:tab w:val="left" w:pos="1620"/>
          <w:tab w:val="left" w:pos="1800"/>
        </w:tabs>
        <w:spacing w:line="440" w:lineRule="exact"/>
        <w:ind w:right="540" w:rightChars="257"/>
        <w:rPr>
          <w:rFonts w:hint="eastAsia" w:ascii="宋体" w:hAnsi="宋体" w:eastAsia="宋体" w:cs="宋体"/>
          <w:color w:val="auto"/>
          <w:highlight w:val="none"/>
        </w:rPr>
      </w:pPr>
    </w:p>
    <w:p w14:paraId="2345308C">
      <w:pPr>
        <w:tabs>
          <w:tab w:val="left" w:pos="1620"/>
          <w:tab w:val="left" w:pos="1800"/>
        </w:tabs>
        <w:spacing w:line="440" w:lineRule="exact"/>
        <w:ind w:right="540" w:rightChars="257"/>
        <w:rPr>
          <w:rFonts w:hint="eastAsia" w:ascii="宋体" w:hAnsi="宋体" w:eastAsia="宋体" w:cs="宋体"/>
          <w:color w:val="auto"/>
          <w:highlight w:val="none"/>
        </w:rPr>
      </w:pPr>
    </w:p>
    <w:p w14:paraId="5993EDD8">
      <w:pPr>
        <w:spacing w:line="500" w:lineRule="exact"/>
        <w:ind w:firstLine="480"/>
        <w:rPr>
          <w:rFonts w:hint="eastAsia" w:ascii="宋体" w:hAnsi="宋体" w:eastAsia="宋体" w:cs="宋体"/>
          <w:color w:val="auto"/>
          <w:sz w:val="24"/>
          <w:highlight w:val="none"/>
        </w:rPr>
      </w:pPr>
    </w:p>
    <w:p w14:paraId="6903AEA3">
      <w:pPr>
        <w:spacing w:line="5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p w14:paraId="7FFF7B28">
      <w:pPr>
        <w:spacing w:line="5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1、无格式要求，由出具监狱企业证明的单位自行拟定；</w:t>
      </w:r>
    </w:p>
    <w:p w14:paraId="1D681436">
      <w:pPr>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BDB823">
      <w:pPr>
        <w:widowControl w:val="0"/>
        <w:numPr>
          <w:ilvl w:val="0"/>
          <w:numId w:val="0"/>
        </w:numPr>
        <w:kinsoku/>
        <w:autoSpaceDE/>
        <w:autoSpaceDN/>
        <w:adjustRightInd/>
        <w:snapToGrid/>
        <w:spacing w:line="500" w:lineRule="exact"/>
        <w:jc w:val="both"/>
        <w:textAlignment w:val="auto"/>
        <w:rPr>
          <w:rFonts w:hint="default" w:ascii="宋体" w:hAnsi="宋体" w:eastAsia="宋体" w:cs="宋体"/>
          <w:snapToGrid/>
          <w:color w:val="auto"/>
          <w:kern w:val="0"/>
          <w:sz w:val="24"/>
          <w:szCs w:val="24"/>
          <w:highlight w:val="none"/>
          <w:lang w:val="en-US" w:eastAsia="zh-CN"/>
        </w:rPr>
      </w:pPr>
    </w:p>
    <w:p w14:paraId="257D119B">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bookmarkStart w:id="155" w:name="_Toc9083"/>
    </w:p>
    <w:p w14:paraId="36161CD5">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30BCF009">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6DA4DFCC">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44087626">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7224D53B">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5A43ABF7">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b/>
          <w:bCs/>
          <w:snapToGrid/>
          <w:color w:val="auto"/>
          <w:kern w:val="0"/>
          <w:sz w:val="24"/>
          <w:szCs w:val="24"/>
          <w:highlight w:val="none"/>
          <w:lang w:eastAsia="zh-CN"/>
        </w:rPr>
      </w:pPr>
    </w:p>
    <w:p w14:paraId="2A51C897">
      <w:pPr>
        <w:widowControl w:val="0"/>
        <w:kinsoku/>
        <w:autoSpaceDE/>
        <w:autoSpaceDN/>
        <w:adjustRightInd/>
        <w:snapToGrid/>
        <w:spacing w:line="500" w:lineRule="exact"/>
        <w:ind w:firstLine="482" w:firstLineChars="200"/>
        <w:jc w:val="center"/>
        <w:textAlignment w:val="auto"/>
        <w:outlineLvl w:val="1"/>
        <w:rPr>
          <w:rFonts w:hint="eastAsia" w:ascii="宋体" w:hAnsi="宋体" w:eastAsia="宋体" w:cs="宋体"/>
          <w:snapToGrid/>
          <w:color w:val="auto"/>
          <w:kern w:val="0"/>
          <w:sz w:val="24"/>
          <w:szCs w:val="24"/>
          <w:highlight w:val="none"/>
          <w:lang w:eastAsia="zh-CN"/>
        </w:rPr>
        <w:sectPr>
          <w:headerReference r:id="rId38" w:type="default"/>
          <w:footerReference r:id="rId39" w:type="default"/>
          <w:pgSz w:w="11907" w:h="16840"/>
          <w:pgMar w:top="1113" w:right="1586" w:bottom="1172" w:left="1587" w:header="878" w:footer="958" w:gutter="0"/>
          <w:pgNumType w:fmt="decimal"/>
          <w:cols w:space="720" w:num="1"/>
        </w:sectPr>
      </w:pPr>
      <w:r>
        <w:rPr>
          <w:rFonts w:hint="eastAsia" w:ascii="宋体" w:hAnsi="宋体" w:eastAsia="宋体" w:cs="宋体"/>
          <w:b/>
          <w:bCs/>
          <w:snapToGrid/>
          <w:color w:val="auto"/>
          <w:kern w:val="0"/>
          <w:sz w:val="24"/>
          <w:szCs w:val="24"/>
          <w:highlight w:val="none"/>
          <w:lang w:val="en-US" w:eastAsia="zh-CN"/>
        </w:rPr>
        <w:t>十</w:t>
      </w:r>
      <w:r>
        <w:rPr>
          <w:rFonts w:hint="eastAsia" w:ascii="宋体" w:hAnsi="宋体" w:eastAsia="宋体" w:cs="宋体"/>
          <w:b/>
          <w:bCs/>
          <w:snapToGrid/>
          <w:color w:val="auto"/>
          <w:kern w:val="0"/>
          <w:sz w:val="24"/>
          <w:szCs w:val="24"/>
          <w:highlight w:val="none"/>
          <w:lang w:eastAsia="zh-CN"/>
        </w:rPr>
        <w:t>、供应商认为需要补充的其它资料</w:t>
      </w:r>
      <w:bookmarkEnd w:id="155"/>
    </w:p>
    <w:p w14:paraId="0E099662">
      <w:pPr>
        <w:widowControl w:val="0"/>
        <w:kinsoku/>
        <w:autoSpaceDE/>
        <w:autoSpaceDN/>
        <w:adjustRightInd/>
        <w:snapToGrid/>
        <w:spacing w:line="500" w:lineRule="exact"/>
        <w:jc w:val="both"/>
        <w:textAlignment w:val="auto"/>
        <w:rPr>
          <w:rFonts w:hint="eastAsia" w:ascii="宋体" w:hAnsi="宋体" w:eastAsia="宋体" w:cs="宋体"/>
          <w:snapToGrid/>
          <w:color w:val="auto"/>
          <w:kern w:val="0"/>
          <w:sz w:val="24"/>
          <w:szCs w:val="24"/>
          <w:highlight w:val="none"/>
          <w:lang w:eastAsia="zh-CN"/>
        </w:rPr>
      </w:pPr>
    </w:p>
    <w:sectPr>
      <w:headerReference r:id="rId40" w:type="default"/>
      <w:footerReference r:id="rId41" w:type="default"/>
      <w:pgSz w:w="11907" w:h="16840"/>
      <w:pgMar w:top="1113" w:right="1586" w:bottom="1172" w:left="1587" w:header="878" w:footer="9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63C5">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BEA63">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ABEA63">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6169">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C13BD">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2C13BD">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1DA2">
    <w:pPr>
      <w:spacing w:line="209" w:lineRule="auto"/>
      <w:ind w:left="3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7F009">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157F009">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D321">
    <w:pPr>
      <w:spacing w:line="209" w:lineRule="auto"/>
      <w:ind w:left="3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25F8F">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425F8F">
                    <w:pPr>
                      <w:pStyle w:val="9"/>
                    </w:pPr>
                    <w:r>
                      <w:fldChar w:fldCharType="begin"/>
                    </w:r>
                    <w:r>
                      <w:instrText xml:space="preserve"> PAGE  \* MERGEFORMAT </w:instrText>
                    </w:r>
                    <w:r>
                      <w:fldChar w:fldCharType="separate"/>
                    </w:r>
                    <w:r>
                      <w:t>75</w:t>
                    </w:r>
                    <w:r>
                      <w:fldChar w:fldCharType="end"/>
                    </w:r>
                  </w:p>
                </w:txbxContent>
              </v:textbox>
            </v:shape>
          </w:pict>
        </mc:Fallback>
      </mc:AlternateContent>
    </w:r>
    <w:r>
      <w:rPr>
        <w:rFonts w:ascii="宋体" w:hAnsi="宋体" w:eastAsia="宋体" w:cs="宋体"/>
        <w:spacing w:val="-8"/>
        <w:sz w:val="18"/>
        <w:szCs w:val="18"/>
      </w:rPr>
      <w:t>第</w:t>
    </w:r>
    <w:r>
      <w:rPr>
        <w:rFonts w:ascii="宋体" w:hAnsi="宋体" w:eastAsia="宋体" w:cs="宋体"/>
        <w:spacing w:val="25"/>
        <w:sz w:val="18"/>
        <w:szCs w:val="18"/>
      </w:rPr>
      <w:t xml:space="preserve"> </w:t>
    </w:r>
    <w:r>
      <w:rPr>
        <w:rFonts w:ascii="Times New Roman" w:hAnsi="Times New Roman" w:eastAsia="Times New Roman" w:cs="Times New Roman"/>
        <w:spacing w:val="-8"/>
        <w:sz w:val="18"/>
        <w:szCs w:val="18"/>
      </w:rPr>
      <w:t>101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9"/>
        <w:sz w:val="18"/>
        <w:szCs w:val="18"/>
      </w:rPr>
      <w:t xml:space="preserve"> </w:t>
    </w:r>
    <w:r>
      <w:rPr>
        <w:rFonts w:ascii="宋体" w:hAnsi="宋体" w:eastAsia="宋体" w:cs="宋体"/>
        <w:spacing w:val="-8"/>
        <w:sz w:val="18"/>
        <w:szCs w:val="18"/>
      </w:rPr>
      <w:t>共</w:t>
    </w:r>
    <w:r>
      <w:rPr>
        <w:rFonts w:ascii="宋体" w:hAnsi="宋体" w:eastAsia="宋体" w:cs="宋体"/>
        <w:spacing w:val="19"/>
        <w:sz w:val="18"/>
        <w:szCs w:val="18"/>
      </w:rPr>
      <w:t xml:space="preserve"> </w:t>
    </w:r>
    <w:r>
      <w:rPr>
        <w:rFonts w:ascii="Times New Roman" w:hAnsi="Times New Roman" w:eastAsia="Times New Roman" w:cs="Times New Roman"/>
        <w:spacing w:val="-8"/>
        <w:sz w:val="18"/>
        <w:szCs w:val="18"/>
      </w:rPr>
      <w:t>109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B1C0">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E64A8">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DE64A8">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6B60">
    <w:pPr>
      <w:spacing w:line="209" w:lineRule="auto"/>
      <w:ind w:left="3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24D96">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524D96">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D5D">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B8781">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99B8781">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5C04">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29E6C">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AA29E6C">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90E2">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47345">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D347345">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4CCB">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8C1D5">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998C1D5">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31A9">
    <w:pPr>
      <w:spacing w:line="209" w:lineRule="auto"/>
      <w:ind w:left="3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E1717">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6DE1717">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EE99">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C9621">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FC9621">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9D1C">
    <w:pPr>
      <w:spacing w:line="209" w:lineRule="auto"/>
      <w:ind w:left="3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1297">
                          <w:pPr>
                            <w:pStyle w:val="9"/>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F161297">
                    <w:pPr>
                      <w:pStyle w:val="9"/>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D430">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D590F">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ED590F">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3ABE">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F7085">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FF7085">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A773">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0728F">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B0728F">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75DA0">
    <w:pPr>
      <w:spacing w:line="209" w:lineRule="auto"/>
      <w:ind w:left="356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C02EC">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2C02EC">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866C">
    <w:pPr>
      <w:spacing w:line="209" w:lineRule="auto"/>
      <w:ind w:left="3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74345">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1574345">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C8BD">
    <w:pPr>
      <w:spacing w:line="209" w:lineRule="auto"/>
      <w:ind w:left="3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7627">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547627">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44DE">
    <w:pPr>
      <w:spacing w:line="209" w:lineRule="auto"/>
      <w:ind w:left="41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09541">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B09541">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C317">
    <w:pPr>
      <w:pStyle w:val="10"/>
      <w:ind w:firstLine="5220" w:firstLineChars="2900"/>
      <w:rPr>
        <w:rFonts w:hint="eastAsia"/>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99E4">
    <w:pPr>
      <w:pStyle w:val="10"/>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ED87">
    <w:pPr>
      <w:pStyle w:val="10"/>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402E">
    <w:pPr>
      <w:spacing w:line="220" w:lineRule="auto"/>
      <w:ind w:firstLine="4410" w:firstLineChars="2100"/>
      <w:rPr>
        <w:rFonts w:hint="eastAsia" w:ascii="宋体" w:hAnsi="宋体" w:eastAsia="宋体" w:cs="宋体"/>
        <w:sz w:val="18"/>
        <w:szCs w:val="18"/>
        <w:lang w:eastAsia="zh-CN"/>
      </w:rPr>
    </w:pPr>
    <w:r>
      <mc:AlternateContent>
        <mc:Choice Requires="wps">
          <w:drawing>
            <wp:anchor distT="0" distB="0" distL="114300" distR="114300" simplePos="0" relativeHeight="251661312"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1312;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1iTtcAAAAMAQAADwAAAAAAAAABACAA&#10;AAAiAAAAZHJzL2Rvd25yZXYueG1sUEsBAhQAFAAAAAgAh07iQFwdZuMOAgAAeQQAAA4AAAAAAAAA&#10;AQAgAAAAJgEAAGRycy9lMm9Eb2MueG1sUEsFBgAAAAAGAAYAWQEAAKYFAAAAAA==&#10;" path="m0,0l8732,0,8732,9,0,9,0,0xe">
              <v:fill on="t" focussize="0,0"/>
              <v:stroke on="f"/>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9A3D">
    <w:pPr>
      <w:spacing w:line="220" w:lineRule="auto"/>
      <w:jc w:val="right"/>
      <w:rPr>
        <w:rFonts w:hint="eastAsia" w:ascii="宋体" w:hAnsi="宋体" w:eastAsia="宋体" w:cs="宋体"/>
        <w:sz w:val="18"/>
        <w:szCs w:val="18"/>
        <w:lang w:eastAsia="zh-CN"/>
      </w:rPr>
    </w:pPr>
    <w:r>
      <mc:AlternateContent>
        <mc:Choice Requires="wps">
          <w:drawing>
            <wp:anchor distT="0" distB="0" distL="114300" distR="114300" simplePos="0" relativeHeight="251660288" behindDoc="0" locked="0" layoutInCell="0" allowOverlap="1">
              <wp:simplePos x="0" y="0"/>
              <wp:positionH relativeFrom="page">
                <wp:posOffset>1007745</wp:posOffset>
              </wp:positionH>
              <wp:positionV relativeFrom="page">
                <wp:posOffset>701040</wp:posOffset>
              </wp:positionV>
              <wp:extent cx="554545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45455" cy="6350"/>
                      </a:xfrm>
                      <a:custGeom>
                        <a:avLst/>
                        <a:gdLst/>
                        <a:ahLst/>
                        <a:cxnLst/>
                        <a:pathLst>
                          <a:path w="8732" h="10">
                            <a:moveTo>
                              <a:pt x="0" y="0"/>
                            </a:moveTo>
                            <a:lnTo>
                              <a:pt x="8732" y="0"/>
                            </a:lnTo>
                            <a:lnTo>
                              <a:pt x="873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35pt;margin-top:55.2pt;height:0.5pt;width:436.65pt;mso-position-horizontal-relative:page;mso-position-vertical-relative:page;z-index:251660288;mso-width-relative:page;mso-height-relative:page;" fillcolor="#000000" filled="t" stroked="f" coordsize="8732,10" o:allowincell="f" o:gfxdata="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SdYk7XAAAADAEAAA8AAAAAAAAAAQAgAAAA&#10;IgAAAGRycy9kb3ducmV2LnhtbFBLAQIUABQAAAAIAIdO4kAuGHMvDAIAAHkEAAAOAAAAAAAAAAEA&#10;IAAAACYBAABkcnMvZTJvRG9jLnhtbFBLBQYAAAAABgAGAFkBAACkBQAAAAA=&#10;" path="m0,0l8732,0,8732,9,0,9,0,0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596C">
    <w:pPr>
      <w:pStyle w:val="10"/>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88B4">
    <w:pPr>
      <w:pStyle w:val="10"/>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7C6D">
    <w:pPr>
      <w:spacing w:line="220" w:lineRule="auto"/>
      <w:jc w:val="right"/>
      <w:rPr>
        <w:rFonts w:hint="eastAsia" w:ascii="宋体" w:hAnsi="宋体" w:eastAsia="宋体" w:cs="宋体"/>
        <w:sz w:val="18"/>
        <w:szCs w:val="18"/>
        <w:lang w:eastAsia="zh-CN"/>
      </w:rPr>
    </w:pPr>
    <w:r>
      <w:pict>
        <v:shape id="_x0000_s4099" o:spid="_x0000_s4099"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6F3A">
    <w:pPr>
      <w:spacing w:line="220" w:lineRule="auto"/>
      <w:jc w:val="right"/>
      <w:rPr>
        <w:rFonts w:hint="eastAsia" w:ascii="宋体" w:hAnsi="宋体" w:eastAsia="宋体" w:cs="宋体"/>
        <w:sz w:val="18"/>
        <w:szCs w:val="18"/>
        <w:lang w:eastAsia="zh-CN"/>
      </w:rPr>
    </w:pPr>
    <w:r>
      <w:pict>
        <v:shape id="_x0000_s4100" o:spid="_x0000_s4100"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20C7">
    <w:pPr>
      <w:spacing w:line="220" w:lineRule="auto"/>
      <w:jc w:val="right"/>
      <w:rPr>
        <w:rFonts w:hint="eastAsia" w:ascii="宋体" w:hAnsi="宋体" w:eastAsia="宋体" w:cs="宋体"/>
        <w:sz w:val="18"/>
        <w:szCs w:val="18"/>
        <w:lang w:eastAsia="zh-CN"/>
      </w:rPr>
    </w:pPr>
    <w:r>
      <w:pict>
        <v:shape id="_x0000_s4097" o:spid="_x0000_s4097"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685F">
    <w:pPr>
      <w:pStyle w:val="10"/>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7625">
    <w:pPr>
      <w:pStyle w:val="10"/>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E9B1">
    <w:pPr>
      <w:spacing w:line="220" w:lineRule="auto"/>
      <w:jc w:val="right"/>
      <w:rPr>
        <w:rFonts w:hint="eastAsia" w:ascii="宋体" w:hAnsi="宋体" w:eastAsia="宋体" w:cs="宋体"/>
        <w:sz w:val="18"/>
        <w:szCs w:val="18"/>
        <w:lang w:eastAsia="zh-CN"/>
      </w:rPr>
    </w:pPr>
    <w:r>
      <w:pict>
        <v:shape id="_x0000_s4098" o:spid="_x0000_s4098" style="position:absolute;left:0pt;margin-left:79.35pt;margin-top:55.2pt;height:0.5pt;width:436.65pt;mso-position-horizontal-relative:page;mso-position-vertical-relative:page;z-index:251659264;mso-width-relative:page;mso-height-relative:page;" fillcolor="#000000" filled="t" stroked="f" coordsize="8732,10" o:allowincell="f" path="m0,0l8732,0,8732,9,0,9,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5D6E">
    <w:pPr>
      <w:pStyle w:val="10"/>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08FE">
    <w:pPr>
      <w:pStyle w:val="10"/>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4F43">
    <w:pPr>
      <w:pStyle w:val="10"/>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B730">
    <w:pPr>
      <w:pStyle w:val="1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66EB5"/>
    <w:multiLevelType w:val="singleLevel"/>
    <w:tmpl w:val="E1866EB5"/>
    <w:lvl w:ilvl="0" w:tentative="0">
      <w:start w:val="1"/>
      <w:numFmt w:val="decimal"/>
      <w:suff w:val="nothing"/>
      <w:lvlText w:val="（%1）"/>
      <w:lvlJc w:val="left"/>
    </w:lvl>
  </w:abstractNum>
  <w:abstractNum w:abstractNumId="1">
    <w:nsid w:val="EBC44E39"/>
    <w:multiLevelType w:val="singleLevel"/>
    <w:tmpl w:val="EBC44E39"/>
    <w:lvl w:ilvl="0" w:tentative="0">
      <w:start w:val="1"/>
      <w:numFmt w:val="decimal"/>
      <w:suff w:val="nothing"/>
      <w:lvlText w:val="（%1）"/>
      <w:lvlJc w:val="left"/>
    </w:lvl>
  </w:abstractNum>
  <w:abstractNum w:abstractNumId="2">
    <w:nsid w:val="0730257F"/>
    <w:multiLevelType w:val="singleLevel"/>
    <w:tmpl w:val="0730257F"/>
    <w:lvl w:ilvl="0" w:tentative="0">
      <w:start w:val="2"/>
      <w:numFmt w:val="chineseCounting"/>
      <w:suff w:val="nothing"/>
      <w:lvlText w:val="%1、"/>
      <w:lvlJc w:val="left"/>
      <w:pPr>
        <w:ind w:left="120" w:leftChars="0" w:firstLine="0" w:firstLineChars="0"/>
      </w:pPr>
      <w:rPr>
        <w:rFonts w:hint="eastAsia"/>
      </w:rPr>
    </w:lvl>
  </w:abstractNum>
  <w:abstractNum w:abstractNumId="3">
    <w:nsid w:val="31CD217B"/>
    <w:multiLevelType w:val="singleLevel"/>
    <w:tmpl w:val="31CD217B"/>
    <w:lvl w:ilvl="0" w:tentative="0">
      <w:start w:val="2"/>
      <w:numFmt w:val="decimal"/>
      <w:suff w:val="nothing"/>
      <w:lvlText w:val="%1、"/>
      <w:lvlJc w:val="left"/>
    </w:lvl>
  </w:abstractNum>
  <w:abstractNum w:abstractNumId="4">
    <w:nsid w:val="5A967ED7"/>
    <w:multiLevelType w:val="singleLevel"/>
    <w:tmpl w:val="5A967ED7"/>
    <w:lvl w:ilvl="0" w:tentative="0">
      <w:start w:val="8"/>
      <w:numFmt w:val="chineseCounting"/>
      <w:suff w:val="nothing"/>
      <w:lvlText w:val="%1、"/>
      <w:lvlJc w:val="left"/>
      <w:rPr>
        <w:rFonts w:hint="eastAsia"/>
      </w:rPr>
    </w:lvl>
  </w:abstractNum>
  <w:abstractNum w:abstractNumId="5">
    <w:nsid w:val="5B0CE37E"/>
    <w:multiLevelType w:val="singleLevel"/>
    <w:tmpl w:val="5B0CE37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3YWNkOWRmMzdkMWY0ODgxYzQ3M2FiOTAxMTEzOTYifQ=="/>
  </w:docVars>
  <w:rsids>
    <w:rsidRoot w:val="00000000"/>
    <w:rsid w:val="01944790"/>
    <w:rsid w:val="02761C38"/>
    <w:rsid w:val="04657DEE"/>
    <w:rsid w:val="05353DA0"/>
    <w:rsid w:val="0542243D"/>
    <w:rsid w:val="054F4E62"/>
    <w:rsid w:val="07865144"/>
    <w:rsid w:val="08086C69"/>
    <w:rsid w:val="086E4CF6"/>
    <w:rsid w:val="0A071176"/>
    <w:rsid w:val="0A3D4581"/>
    <w:rsid w:val="0CA76E0E"/>
    <w:rsid w:val="0D591FD4"/>
    <w:rsid w:val="0D9F6EBD"/>
    <w:rsid w:val="0E9F4B66"/>
    <w:rsid w:val="0EA079DA"/>
    <w:rsid w:val="0F516771"/>
    <w:rsid w:val="0FBB42D2"/>
    <w:rsid w:val="1101772C"/>
    <w:rsid w:val="11AB4BF4"/>
    <w:rsid w:val="12150986"/>
    <w:rsid w:val="14086513"/>
    <w:rsid w:val="14180B15"/>
    <w:rsid w:val="144A4932"/>
    <w:rsid w:val="148E04FE"/>
    <w:rsid w:val="14DE7716"/>
    <w:rsid w:val="15556A63"/>
    <w:rsid w:val="158112CB"/>
    <w:rsid w:val="163F34B3"/>
    <w:rsid w:val="16785FD8"/>
    <w:rsid w:val="17854713"/>
    <w:rsid w:val="180B19A4"/>
    <w:rsid w:val="18AD1B3F"/>
    <w:rsid w:val="19B0664C"/>
    <w:rsid w:val="1A271AB1"/>
    <w:rsid w:val="1A277D03"/>
    <w:rsid w:val="1AB53C30"/>
    <w:rsid w:val="1B6D1847"/>
    <w:rsid w:val="1BDB2E1F"/>
    <w:rsid w:val="1E4F0AF7"/>
    <w:rsid w:val="1F95570F"/>
    <w:rsid w:val="216929AF"/>
    <w:rsid w:val="227C6028"/>
    <w:rsid w:val="22F51D1A"/>
    <w:rsid w:val="23311ECE"/>
    <w:rsid w:val="24622270"/>
    <w:rsid w:val="25555A22"/>
    <w:rsid w:val="264D28A0"/>
    <w:rsid w:val="27F36413"/>
    <w:rsid w:val="29852F54"/>
    <w:rsid w:val="299D769A"/>
    <w:rsid w:val="29F40D3F"/>
    <w:rsid w:val="2A114FE7"/>
    <w:rsid w:val="2A6C5F41"/>
    <w:rsid w:val="2AE412F9"/>
    <w:rsid w:val="2B88437A"/>
    <w:rsid w:val="2BD3298B"/>
    <w:rsid w:val="2D022A0F"/>
    <w:rsid w:val="2D311505"/>
    <w:rsid w:val="2E2A00C1"/>
    <w:rsid w:val="31892966"/>
    <w:rsid w:val="319E62D6"/>
    <w:rsid w:val="33CF2C73"/>
    <w:rsid w:val="33D74A11"/>
    <w:rsid w:val="33FF565E"/>
    <w:rsid w:val="348576A9"/>
    <w:rsid w:val="34E02B31"/>
    <w:rsid w:val="350727B3"/>
    <w:rsid w:val="351C23F7"/>
    <w:rsid w:val="35794950"/>
    <w:rsid w:val="369F7467"/>
    <w:rsid w:val="36A43ADA"/>
    <w:rsid w:val="36D9024E"/>
    <w:rsid w:val="37060D3D"/>
    <w:rsid w:val="3803071E"/>
    <w:rsid w:val="394E60B5"/>
    <w:rsid w:val="39D30EB6"/>
    <w:rsid w:val="3A0D09A1"/>
    <w:rsid w:val="3B554C4C"/>
    <w:rsid w:val="3CF70771"/>
    <w:rsid w:val="3CFE50C1"/>
    <w:rsid w:val="3DF130D5"/>
    <w:rsid w:val="3DF66AF1"/>
    <w:rsid w:val="3E9926CE"/>
    <w:rsid w:val="3F0F2990"/>
    <w:rsid w:val="3FE8128C"/>
    <w:rsid w:val="406558D8"/>
    <w:rsid w:val="41A56B9A"/>
    <w:rsid w:val="42905F17"/>
    <w:rsid w:val="42C130B4"/>
    <w:rsid w:val="42F04B8B"/>
    <w:rsid w:val="442E7513"/>
    <w:rsid w:val="44C304A5"/>
    <w:rsid w:val="457B4F58"/>
    <w:rsid w:val="46773764"/>
    <w:rsid w:val="47037567"/>
    <w:rsid w:val="47E26E94"/>
    <w:rsid w:val="480F3A01"/>
    <w:rsid w:val="481E59F2"/>
    <w:rsid w:val="485A5411"/>
    <w:rsid w:val="48B620CF"/>
    <w:rsid w:val="494B77D1"/>
    <w:rsid w:val="494D16BE"/>
    <w:rsid w:val="4B114D70"/>
    <w:rsid w:val="4B164EE0"/>
    <w:rsid w:val="4B56581C"/>
    <w:rsid w:val="4B920E8F"/>
    <w:rsid w:val="4BD44D46"/>
    <w:rsid w:val="4BE2622D"/>
    <w:rsid w:val="4C1C4F16"/>
    <w:rsid w:val="4D1F284B"/>
    <w:rsid w:val="4D7762D0"/>
    <w:rsid w:val="4DDA3379"/>
    <w:rsid w:val="4ECE0A94"/>
    <w:rsid w:val="4F905E1A"/>
    <w:rsid w:val="5137476F"/>
    <w:rsid w:val="521A45DE"/>
    <w:rsid w:val="526926F0"/>
    <w:rsid w:val="52A85A23"/>
    <w:rsid w:val="5305478B"/>
    <w:rsid w:val="53535810"/>
    <w:rsid w:val="54FC355F"/>
    <w:rsid w:val="554C3B9F"/>
    <w:rsid w:val="55A9370C"/>
    <w:rsid w:val="56EF512A"/>
    <w:rsid w:val="58403763"/>
    <w:rsid w:val="5A854D8F"/>
    <w:rsid w:val="5AAC4DAD"/>
    <w:rsid w:val="5B597855"/>
    <w:rsid w:val="5D371F30"/>
    <w:rsid w:val="5D6F1E5D"/>
    <w:rsid w:val="5DBC0611"/>
    <w:rsid w:val="5E006609"/>
    <w:rsid w:val="5FEB66AA"/>
    <w:rsid w:val="5FEF619A"/>
    <w:rsid w:val="60D253A4"/>
    <w:rsid w:val="616377A8"/>
    <w:rsid w:val="61A57C8B"/>
    <w:rsid w:val="63224191"/>
    <w:rsid w:val="63332628"/>
    <w:rsid w:val="64A37553"/>
    <w:rsid w:val="64E21E2A"/>
    <w:rsid w:val="656A414C"/>
    <w:rsid w:val="674540E7"/>
    <w:rsid w:val="684C0625"/>
    <w:rsid w:val="685E7734"/>
    <w:rsid w:val="68F95994"/>
    <w:rsid w:val="6A5A4B58"/>
    <w:rsid w:val="6BB506BF"/>
    <w:rsid w:val="6D6B57EC"/>
    <w:rsid w:val="6EBD1212"/>
    <w:rsid w:val="6F0B221F"/>
    <w:rsid w:val="70C64629"/>
    <w:rsid w:val="71632544"/>
    <w:rsid w:val="735859AD"/>
    <w:rsid w:val="746D4A46"/>
    <w:rsid w:val="74DF66E5"/>
    <w:rsid w:val="766A178B"/>
    <w:rsid w:val="76C44957"/>
    <w:rsid w:val="76F3046B"/>
    <w:rsid w:val="77AA20AB"/>
    <w:rsid w:val="78306D39"/>
    <w:rsid w:val="78730449"/>
    <w:rsid w:val="78B464D6"/>
    <w:rsid w:val="79690914"/>
    <w:rsid w:val="7A88301C"/>
    <w:rsid w:val="7A91596F"/>
    <w:rsid w:val="7B052C89"/>
    <w:rsid w:val="7B9559F0"/>
    <w:rsid w:val="7BDC361F"/>
    <w:rsid w:val="7C352D2F"/>
    <w:rsid w:val="7D152C73"/>
    <w:rsid w:val="7D41310C"/>
    <w:rsid w:val="7EDB7BBE"/>
    <w:rsid w:val="7EF61940"/>
    <w:rsid w:val="7EFC7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1"/>
    <w:autoRedefine/>
    <w:qFormat/>
    <w:uiPriority w:val="9"/>
    <w:pPr>
      <w:keepLines/>
      <w:widowControl/>
      <w:spacing w:before="20" w:after="20"/>
      <w:ind w:left="283"/>
      <w:jc w:val="left"/>
      <w:outlineLvl w:val="1"/>
    </w:pPr>
    <w:rPr>
      <w:rFonts w:ascii="Arial" w:hAnsi="Arial"/>
      <w:bCs/>
      <w:sz w:val="28"/>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spacing w:line="300" w:lineRule="auto"/>
      <w:ind w:firstLine="420" w:firstLineChars="200"/>
    </w:pPr>
    <w:rPr>
      <w:rFonts w:ascii="Times New Roman"/>
      <w:kern w:val="2"/>
      <w:sz w:val="21"/>
      <w:szCs w:val="24"/>
    </w:r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Autospacing="1" w:after="100" w:afterAutospacing="1"/>
      <w:jc w:val="left"/>
    </w:pPr>
    <w:rPr>
      <w:rFonts w:hAnsi="宋体"/>
      <w:szCs w:val="24"/>
    </w:rPr>
  </w:style>
  <w:style w:type="paragraph" w:styleId="12">
    <w:name w:val="Body Text First Indent"/>
    <w:basedOn w:val="8"/>
    <w:autoRedefine/>
    <w:qFormat/>
    <w:uiPriority w:val="99"/>
    <w:pPr>
      <w:ind w:firstLine="420" w:firstLineChars="100"/>
    </w:pPr>
    <w:rPr>
      <w:rFonts w:ascii="宋体"/>
    </w:rPr>
  </w:style>
  <w:style w:type="character" w:styleId="15">
    <w:name w:val="Strong"/>
    <w:basedOn w:val="14"/>
    <w:autoRedefine/>
    <w:qFormat/>
    <w:uiPriority w:val="0"/>
    <w:rPr>
      <w:b/>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Table Paragraph"/>
    <w:basedOn w:val="1"/>
    <w:autoRedefine/>
    <w:qFormat/>
    <w:uiPriority w:val="1"/>
    <w:pPr>
      <w:jc w:val="left"/>
    </w:pPr>
    <w:rPr>
      <w:rFonts w:ascii="Calibri" w:hAnsi="Calibri"/>
      <w:sz w:val="22"/>
      <w:szCs w:val="22"/>
      <w:lang w:eastAsia="en-US"/>
    </w:rPr>
  </w:style>
  <w:style w:type="paragraph" w:customStyle="1" w:styleId="19">
    <w:name w:val="样式 首行缩进:  2 字符"/>
    <w:basedOn w:val="1"/>
    <w:autoRedefine/>
    <w:qFormat/>
    <w:uiPriority w:val="0"/>
    <w:pPr>
      <w:spacing w:line="400" w:lineRule="exact"/>
      <w:ind w:firstLine="200" w:firstLineChars="200"/>
    </w:pPr>
    <w:rPr>
      <w:rFonts w:cs="宋体"/>
      <w:sz w:val="24"/>
    </w:rPr>
  </w:style>
  <w:style w:type="paragraph" w:customStyle="1" w:styleId="20">
    <w:name w:val="正文缩进1"/>
    <w:basedOn w:val="1"/>
    <w:autoRedefine/>
    <w:qFormat/>
    <w:uiPriority w:val="0"/>
    <w:pPr>
      <w:ind w:firstLine="420" w:firstLineChars="200"/>
    </w:p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customStyle="1" w:styleId="23">
    <w:name w:val="WPSOffice手动目录 3"/>
    <w:autoRedefine/>
    <w:qFormat/>
    <w:uiPriority w:val="0"/>
    <w:pPr>
      <w:ind w:leftChars="400"/>
    </w:pPr>
    <w:rPr>
      <w:rFonts w:ascii="Times New Roman" w:hAnsi="Times New Roman" w:eastAsia="宋体" w:cs="Times New Roman"/>
      <w:sz w:val="20"/>
      <w:szCs w:val="20"/>
    </w:rPr>
  </w:style>
  <w:style w:type="character" w:customStyle="1" w:styleId="24">
    <w:name w:val="font01"/>
    <w:basedOn w:val="14"/>
    <w:autoRedefine/>
    <w:qFormat/>
    <w:uiPriority w:val="0"/>
    <w:rPr>
      <w:rFonts w:hint="eastAsia" w:ascii="宋体" w:hAnsi="宋体" w:eastAsia="宋体" w:cs="宋体"/>
      <w:color w:val="000000"/>
      <w:sz w:val="24"/>
      <w:szCs w:val="24"/>
      <w:u w:val="none"/>
    </w:rPr>
  </w:style>
  <w:style w:type="character" w:customStyle="1" w:styleId="25">
    <w:name w:val="font51"/>
    <w:basedOn w:val="14"/>
    <w:autoRedefine/>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18025</Words>
  <Characters>19682</Characters>
  <TotalTime>8</TotalTime>
  <ScaleCrop>false</ScaleCrop>
  <LinksUpToDate>false</LinksUpToDate>
  <CharactersWithSpaces>20134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2023-04-13T17:40:00Z</dcterms:created>
  <dc:creator>GZB</dc:creator>
  <cp:lastModifiedBy>宋璟雯</cp:lastModifiedBy>
  <dcterms:modified xsi:type="dcterms:W3CDTF">2025-02-26T03:05:42Z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2024-03-29T10:33:36Z</vt:filetime>
  </property>
  <property fmtid="{D5CDD505-2E9C-101B-9397-08002B2CF9AE}" pid="4" name="KSOProductBuildVer">
    <vt:lpwstr>2052-12.1.0.20305</vt:lpwstr>
  </property>
  <property fmtid="{D5CDD505-2E9C-101B-9397-08002B2CF9AE}" pid="5" name="ICV">
    <vt:lpwstr>B42E2B1DC2FE4F338D5269E97772B987_13</vt:lpwstr>
  </property>
  <property fmtid="{D5CDD505-2E9C-101B-9397-08002B2CF9AE}" pid="6" name="KSOTemplateDocerSaveRecord">
    <vt:lpwstr>eyJoZGlkIjoiYzY3YWNkOWRmMzdkMWY0ODgxYzQ3M2FiOTAxMTEzOTYiLCJ1c2VySWQiOiIxNDUxODIyODU0In0=</vt:lpwstr>
  </property>
</Properties>
</file>