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51939">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bCs/>
          <w:color w:val="auto"/>
          <w:sz w:val="44"/>
          <w:szCs w:val="44"/>
          <w:highlight w:val="none"/>
        </w:rPr>
      </w:pPr>
      <w:r>
        <w:rPr>
          <w:rFonts w:hint="eastAsia" w:ascii="仿宋" w:hAnsi="仿宋" w:eastAsia="仿宋" w:cs="仿宋"/>
          <w:b/>
          <w:bCs/>
          <w:color w:val="auto"/>
          <w:sz w:val="44"/>
          <w:szCs w:val="44"/>
          <w:highlight w:val="none"/>
        </w:rPr>
        <w:t>采购内容及技术要求</w:t>
      </w:r>
    </w:p>
    <w:p w14:paraId="675BD65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一、项目概况</w:t>
      </w:r>
    </w:p>
    <w:p w14:paraId="0E2A7B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（一）项目名称</w:t>
      </w:r>
    </w:p>
    <w:p w14:paraId="52CFBE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西咸新区双创产业基地（一期）经营权盘活项目</w:t>
      </w:r>
    </w:p>
    <w:p w14:paraId="2CCB96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（二）产权持有单位。</w:t>
      </w:r>
    </w:p>
    <w:p w14:paraId="19FBFD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西咸新区山水实业有限公司</w:t>
      </w:r>
    </w:p>
    <w:p w14:paraId="23B1C9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（二）项目概况</w:t>
      </w:r>
    </w:p>
    <w:p w14:paraId="1EF149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西咸新区双创产业基地（一期）经营权盘活项目位于西咸新区能源金贸区金融一路以东，能源三路以南，沣泾大道以西，能源二路以北。楼宇总高约136.5m，共30层，已于2020年12月取得楼宇竣工备案手续。</w:t>
      </w:r>
    </w:p>
    <w:p w14:paraId="5EF018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（三）经营权范围</w:t>
      </w:r>
    </w:p>
    <w:p w14:paraId="5998D3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西咸新区双创产业基地（一期）经营权盘活项目房屋建筑面积53,787.85㎡，已出租面积约 3.9 万平。现项目已入驻霍尼韦尔、国家电网思级科技、中电信量子西北总部等。此外23-25层共计5,542.2㎡为西咸云尚会客厅，主营咖啡厅、饮品吧、网红餐吧、会客厅、路演展览、发布会等特色社交空间。</w:t>
      </w:r>
    </w:p>
    <w:p w14:paraId="6DCB0A9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二、服务要求</w:t>
      </w:r>
    </w:p>
    <w:p w14:paraId="1F8B24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（一）合同履行期限</w:t>
      </w:r>
    </w:p>
    <w:p w14:paraId="343C7B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自合同签订之日起20年。</w:t>
      </w:r>
    </w:p>
    <w:p w14:paraId="2F83DE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（二）协议签订后60日内，成交供应商或其指定的第三方将转让价款支付至采购人指定银行账户。</w:t>
      </w:r>
    </w:p>
    <w:p w14:paraId="78699BA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三、采购预算</w:t>
      </w:r>
    </w:p>
    <w:p w14:paraId="32CD9B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FF"/>
          <w:sz w:val="24"/>
          <w:szCs w:val="24"/>
          <w:highlight w:val="yellow"/>
          <w:lang w:val="en-US" w:eastAsia="zh-CN"/>
        </w:rPr>
      </w:pPr>
      <w:r>
        <w:rPr>
          <w:rFonts w:hint="eastAsia" w:ascii="仿宋" w:hAnsi="仿宋" w:eastAsia="仿宋" w:cs="仿宋"/>
          <w:b w:val="0"/>
          <w:bCs w:val="0"/>
          <w:color w:val="auto"/>
          <w:sz w:val="24"/>
          <w:szCs w:val="24"/>
          <w:highlight w:val="none"/>
          <w:lang w:val="en-US" w:eastAsia="zh-CN"/>
        </w:rPr>
        <w:t>本项目采购预算61,358.95万元。</w:t>
      </w:r>
    </w:p>
    <w:p w14:paraId="7BAC39C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四、评审报价依据为：0-最终谈判报价。</w:t>
      </w:r>
    </w:p>
    <w:p w14:paraId="272A422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457EBC"/>
    <w:rsid w:val="45457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keepNext/>
      <w:keepLines/>
      <w:widowControl/>
      <w:spacing w:before="260" w:beforeLines="0" w:after="260" w:afterLines="0"/>
      <w:ind w:left="284"/>
      <w:jc w:val="left"/>
      <w:outlineLvl w:val="1"/>
    </w:pPr>
    <w:rPr>
      <w:rFonts w:ascii="Arial" w:hAnsi="Arial"/>
      <w:b/>
      <w:bCs/>
      <w:sz w:val="28"/>
      <w:szCs w:val="32"/>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2025-03-11T11:12:00Z</dcterms:created>
  <dc:creator>echo</dc:creator>
  <cp:lastModifiedBy>echo</cp:lastModifiedBy>
  <dcterms:modified xsi:type="dcterms:W3CDTF">2025-03-11T11:12:15Z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E491A3618B89417D893491131A505ADF_11</vt:lpwstr>
  </property>
  <property fmtid="{D5CDD505-2E9C-101B-9397-08002B2CF9AE}" pid="4" name="KSOTemplateDocerSaveRecord">
    <vt:lpwstr>eyJoZGlkIjoiNzZjNjRlOTUxNDkwNzk1MWU3MjFlYmI3ZTFlYThlYjAiLCJ1c2VySWQiOiIyNDg2NTg2NDAifQ==</vt:lpwstr>
  </property>
</Properties>
</file>