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6801A">
      <w:pPr>
        <w:pStyle w:val="4"/>
        <w:spacing w:line="480" w:lineRule="exact"/>
        <w:jc w:val="center"/>
        <w:rPr>
          <w:rFonts w:hint="eastAsia" w:ascii="宋体" w:hAnsi="宋体" w:eastAsia="宋体" w:cs="宋体"/>
        </w:rPr>
      </w:pPr>
      <w:r>
        <w:rPr>
          <w:rFonts w:hint="eastAsia" w:ascii="宋体" w:hAnsi="宋体" w:eastAsia="宋体" w:cs="宋体"/>
          <w:b/>
          <w:sz w:val="36"/>
        </w:rPr>
        <w:t>延安市安塞区经济发展局沿河湾小学教学楼及宿舍楼建筑能效提升项目竞争性磋商公告</w:t>
      </w:r>
    </w:p>
    <w:p w14:paraId="02D4F9C6">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394E3BF5">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沿河湾小学教学楼及宿舍楼建筑能效提升项目采购项目的潜在供应商应在延安市新区坤岗国际七号楼一单元602室获取采购文件，并于 2025年03月19日 09时30分 （北京时间）前提交响应文件。</w:t>
      </w:r>
    </w:p>
    <w:p w14:paraId="5B3A4682">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3CE94268">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项目编号：JRZC-2025010</w:t>
      </w:r>
    </w:p>
    <w:p w14:paraId="548DE54E">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项目名称：沿河湾小学教学楼及宿舍楼建筑能效提升项目</w:t>
      </w:r>
    </w:p>
    <w:p w14:paraId="0B61F972">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2114A4AD">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预算金额：367,335.30元</w:t>
      </w:r>
    </w:p>
    <w:p w14:paraId="403A5AE6">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340F2410">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合同包1(延安市安塞区经济发展局沿河湾小学教学楼及宿舍楼建筑能效提升项目的采购项目):</w:t>
      </w:r>
    </w:p>
    <w:p w14:paraId="46384CDC">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合同包预算金额：367,335.30元</w:t>
      </w:r>
    </w:p>
    <w:p w14:paraId="6AC74455">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合同包最高限价：367,335.30元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6"/>
        <w:gridCol w:w="1126"/>
        <w:gridCol w:w="1156"/>
        <w:gridCol w:w="1146"/>
        <w:gridCol w:w="1416"/>
        <w:gridCol w:w="1416"/>
      </w:tblGrid>
      <w:tr w14:paraId="76EBB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0772C484">
            <w:pPr>
              <w:pStyle w:val="4"/>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vAlign w:val="center"/>
          </w:tcPr>
          <w:p w14:paraId="3FD90416">
            <w:pPr>
              <w:pStyle w:val="4"/>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vAlign w:val="center"/>
          </w:tcPr>
          <w:p w14:paraId="1184DBF9">
            <w:pPr>
              <w:pStyle w:val="4"/>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vAlign w:val="center"/>
          </w:tcPr>
          <w:p w14:paraId="409E4F8A">
            <w:pPr>
              <w:pStyle w:val="4"/>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vAlign w:val="center"/>
          </w:tcPr>
          <w:p w14:paraId="6903E912">
            <w:pPr>
              <w:pStyle w:val="4"/>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vAlign w:val="center"/>
          </w:tcPr>
          <w:p w14:paraId="38300455">
            <w:pPr>
              <w:pStyle w:val="4"/>
              <w:jc w:val="center"/>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vAlign w:val="center"/>
          </w:tcPr>
          <w:p w14:paraId="5E3136CF">
            <w:pPr>
              <w:pStyle w:val="4"/>
              <w:jc w:val="center"/>
              <w:rPr>
                <w:rFonts w:hint="eastAsia" w:ascii="宋体" w:hAnsi="宋体" w:eastAsia="宋体" w:cs="宋体"/>
                <w:sz w:val="24"/>
                <w:szCs w:val="24"/>
              </w:rPr>
            </w:pPr>
            <w:r>
              <w:rPr>
                <w:rFonts w:hint="eastAsia" w:ascii="宋体" w:hAnsi="宋体" w:eastAsia="宋体" w:cs="宋体"/>
                <w:sz w:val="24"/>
                <w:szCs w:val="24"/>
              </w:rPr>
              <w:t>最高限价(元)</w:t>
            </w:r>
          </w:p>
        </w:tc>
      </w:tr>
      <w:tr w14:paraId="2E923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4DDE9670">
            <w:pPr>
              <w:pStyle w:val="4"/>
              <w:jc w:val="center"/>
              <w:rPr>
                <w:rFonts w:hint="eastAsia" w:ascii="宋体" w:hAnsi="宋体" w:eastAsia="宋体" w:cs="宋体"/>
                <w:sz w:val="24"/>
                <w:szCs w:val="24"/>
              </w:rPr>
            </w:pPr>
            <w:r>
              <w:rPr>
                <w:rFonts w:hint="eastAsia" w:ascii="宋体" w:hAnsi="宋体" w:eastAsia="宋体" w:cs="宋体"/>
                <w:sz w:val="24"/>
                <w:szCs w:val="24"/>
              </w:rPr>
              <w:t>1-1</w:t>
            </w:r>
          </w:p>
        </w:tc>
        <w:tc>
          <w:tcPr>
            <w:tcW w:w="1187" w:type="dxa"/>
            <w:vAlign w:val="center"/>
          </w:tcPr>
          <w:p w14:paraId="563F70F0">
            <w:pPr>
              <w:pStyle w:val="4"/>
              <w:jc w:val="center"/>
              <w:rPr>
                <w:rFonts w:hint="eastAsia" w:ascii="宋体" w:hAnsi="宋体" w:eastAsia="宋体" w:cs="宋体"/>
                <w:sz w:val="24"/>
                <w:szCs w:val="24"/>
              </w:rPr>
            </w:pPr>
            <w:r>
              <w:rPr>
                <w:rFonts w:hint="eastAsia" w:ascii="宋体" w:hAnsi="宋体" w:eastAsia="宋体" w:cs="宋体"/>
                <w:sz w:val="24"/>
                <w:szCs w:val="24"/>
              </w:rPr>
              <w:t>窗</w:t>
            </w:r>
          </w:p>
        </w:tc>
        <w:tc>
          <w:tcPr>
            <w:tcW w:w="1187" w:type="dxa"/>
            <w:vAlign w:val="center"/>
          </w:tcPr>
          <w:p w14:paraId="2225E4AA">
            <w:pPr>
              <w:pStyle w:val="4"/>
              <w:jc w:val="center"/>
              <w:rPr>
                <w:rFonts w:hint="eastAsia" w:ascii="宋体" w:hAnsi="宋体" w:eastAsia="宋体" w:cs="宋体"/>
                <w:sz w:val="24"/>
                <w:szCs w:val="24"/>
              </w:rPr>
            </w:pPr>
            <w:r>
              <w:rPr>
                <w:rFonts w:hint="eastAsia" w:ascii="宋体" w:hAnsi="宋体" w:eastAsia="宋体" w:cs="宋体"/>
                <w:sz w:val="24"/>
                <w:szCs w:val="24"/>
              </w:rPr>
              <w:t>沿河湾小学教学楼及宿舍楼建筑能效提升项目</w:t>
            </w:r>
          </w:p>
        </w:tc>
        <w:tc>
          <w:tcPr>
            <w:tcW w:w="1187" w:type="dxa"/>
            <w:vAlign w:val="center"/>
          </w:tcPr>
          <w:p w14:paraId="7A6ABF08">
            <w:pPr>
              <w:pStyle w:val="4"/>
              <w:jc w:val="center"/>
              <w:rPr>
                <w:rFonts w:hint="eastAsia" w:ascii="宋体" w:hAnsi="宋体" w:eastAsia="宋体" w:cs="宋体"/>
                <w:sz w:val="24"/>
                <w:szCs w:val="24"/>
              </w:rPr>
            </w:pPr>
            <w:r>
              <w:rPr>
                <w:rFonts w:hint="eastAsia" w:ascii="宋体" w:hAnsi="宋体" w:eastAsia="宋体" w:cs="宋体"/>
                <w:sz w:val="24"/>
                <w:szCs w:val="24"/>
              </w:rPr>
              <w:t>1(批)</w:t>
            </w:r>
          </w:p>
        </w:tc>
        <w:tc>
          <w:tcPr>
            <w:tcW w:w="1187" w:type="dxa"/>
            <w:vAlign w:val="center"/>
          </w:tcPr>
          <w:p w14:paraId="72FA7503">
            <w:pPr>
              <w:pStyle w:val="4"/>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vAlign w:val="center"/>
          </w:tcPr>
          <w:p w14:paraId="49F00D64">
            <w:pPr>
              <w:pStyle w:val="4"/>
              <w:jc w:val="center"/>
              <w:rPr>
                <w:rFonts w:hint="eastAsia" w:ascii="宋体" w:hAnsi="宋体" w:eastAsia="宋体" w:cs="宋体"/>
                <w:sz w:val="24"/>
                <w:szCs w:val="24"/>
              </w:rPr>
            </w:pPr>
            <w:r>
              <w:rPr>
                <w:rFonts w:hint="eastAsia" w:ascii="宋体" w:hAnsi="宋体" w:eastAsia="宋体" w:cs="宋体"/>
                <w:sz w:val="24"/>
                <w:szCs w:val="24"/>
              </w:rPr>
              <w:t>367,335.30</w:t>
            </w:r>
          </w:p>
        </w:tc>
        <w:tc>
          <w:tcPr>
            <w:tcW w:w="1187" w:type="dxa"/>
            <w:vAlign w:val="center"/>
          </w:tcPr>
          <w:p w14:paraId="51CAC340">
            <w:pPr>
              <w:pStyle w:val="4"/>
              <w:jc w:val="center"/>
              <w:rPr>
                <w:rFonts w:hint="eastAsia" w:ascii="宋体" w:hAnsi="宋体" w:eastAsia="宋体" w:cs="宋体"/>
                <w:sz w:val="24"/>
                <w:szCs w:val="24"/>
              </w:rPr>
            </w:pPr>
            <w:r>
              <w:rPr>
                <w:rFonts w:hint="eastAsia" w:ascii="宋体" w:hAnsi="宋体" w:eastAsia="宋体" w:cs="宋体"/>
                <w:sz w:val="24"/>
                <w:szCs w:val="24"/>
              </w:rPr>
              <w:t>367,335.30</w:t>
            </w:r>
          </w:p>
        </w:tc>
      </w:tr>
    </w:tbl>
    <w:p w14:paraId="2292A141">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rPr>
        <w:t xml:space="preserve"> </w:t>
      </w:r>
      <w:r>
        <w:rPr>
          <w:rFonts w:hint="eastAsia" w:ascii="宋体" w:hAnsi="宋体" w:eastAsia="宋体" w:cs="宋体"/>
          <w:sz w:val="24"/>
          <w:szCs w:val="24"/>
        </w:rPr>
        <w:t>本合同包不接受联合体投标</w:t>
      </w:r>
    </w:p>
    <w:p w14:paraId="32109F1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合同履行期限：无</w:t>
      </w:r>
    </w:p>
    <w:p w14:paraId="7030CE4E">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48FD0017">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745378EA">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45DD25BC">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合同包1(延安市安塞区经济发展局沿河湾小学教学楼及宿舍楼建筑能效提升项目的采购项目)落实政府采购政策需满足的资格要求如下:</w:t>
      </w:r>
    </w:p>
    <w:p w14:paraId="4355DC27">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4.关于促进残疾人就业政府采购政策的通知--财库[2017]141号。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5.财政部、国家发改委、生态环境部、市场监管总局联合印发《关于调整优化节能产品、环境标志产品政府采购执行机制的通知》（财库〔2019〕9号）。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6.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w:t>
      </w:r>
      <w:r>
        <w:rPr>
          <w:rFonts w:hint="eastAsia" w:ascii="宋体" w:hAnsi="宋体" w:eastAsia="宋体" w:cs="宋体"/>
          <w:sz w:val="24"/>
          <w:szCs w:val="24"/>
        </w:rPr>
        <w:br w:type="textWrapping"/>
      </w:r>
      <w:r>
        <w:rPr>
          <w:rFonts w:hint="eastAsia" w:ascii="宋体" w:hAnsi="宋体" w:eastAsia="宋体" w:cs="宋体"/>
          <w:sz w:val="24"/>
          <w:szCs w:val="24"/>
        </w:rPr>
        <w:t>7.《陕西省财政厅关于加快推进我省中小企业政府采购信用融资工作的通知》（陕财办采〔2020〕15号）、陕西省财政厅关于印发《陕西省中小企业政府采购信用融资办法》（陕财办采〔2018〕23号）。</w:t>
      </w:r>
    </w:p>
    <w:p w14:paraId="016D9D1F">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F893482">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合同包1(延安市安塞区经济发展局沿河湾小学教学楼及宿舍楼建筑能效提升项目的采购项目)特定资格要求如下:</w:t>
      </w:r>
    </w:p>
    <w:p w14:paraId="3CEBFD4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1.具有独立承担民事责任能力的法人或其他组织，提供合法有效的统一社会信用代码的营业执照（附年度报告书）或事业单位法人证书等国家规定的相关证明，自然人参与的提供其身份证明；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rPr>
        <w:t>2.法定代表人授权书（附法定代表人身份证复印件）及被授权人身份证（法定代表人直接参加只须提供法定代表人身份证）；</w:t>
      </w:r>
      <w:r>
        <w:rPr>
          <w:rFonts w:hint="eastAsia" w:ascii="宋体" w:hAnsi="宋体" w:eastAsia="宋体" w:cs="宋体"/>
          <w:sz w:val="24"/>
          <w:szCs w:val="24"/>
        </w:rPr>
        <w:br w:type="textWrapping"/>
      </w:r>
      <w:r>
        <w:rPr>
          <w:rFonts w:hint="eastAsia" w:ascii="宋体" w:hAnsi="宋体" w:eastAsia="宋体" w:cs="宋体"/>
          <w:sz w:val="24"/>
          <w:szCs w:val="24"/>
        </w:rPr>
        <w:t>3.税收缴纳证明：提供2024年度2月至2025年度2月份任意一个月份的缴税凭证或依法免税的供应商应提供相关文件证明；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4.供应商须提供2023年度或2024年度的财务审计报告(成立时间至提交响应文件截止时间不足一年的可提供成立后任意时段的资产负债表)，或其基本存款账户开户银行出具的资信证明及基本存款账户开户信息；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sz w:val="24"/>
          <w:szCs w:val="24"/>
        </w:rPr>
        <w:br w:type="textWrapping"/>
      </w:r>
      <w:r>
        <w:rPr>
          <w:rFonts w:hint="eastAsia" w:ascii="宋体" w:hAnsi="宋体" w:eastAsia="宋体" w:cs="宋体"/>
          <w:sz w:val="24"/>
          <w:szCs w:val="24"/>
        </w:rPr>
        <w:t>5.信用记录：提供《供应商信用记录书面声明函》（按格式填写）经查，投标单位未被列入“信用中国”网站记录的“严重失信主体”或“重大税收违法失信主体”名单；不处于“中国政府采购网”记录的“政府采购严重违法失信行为信息记录名单”中的禁止参加政府采购活动期间，且参加政府采购活动近三年内，在经营活动中没有重大违法记录；</w:t>
      </w:r>
      <w:r>
        <w:rPr>
          <w:rFonts w:hint="eastAsia" w:ascii="宋体" w:hAnsi="宋体" w:eastAsia="宋体" w:cs="宋体"/>
          <w:sz w:val="24"/>
          <w:szCs w:val="24"/>
        </w:rPr>
        <w:br w:type="textWrapping"/>
      </w:r>
      <w:r>
        <w:rPr>
          <w:rFonts w:hint="eastAsia" w:ascii="宋体" w:hAnsi="宋体" w:eastAsia="宋体" w:cs="宋体"/>
          <w:sz w:val="24"/>
          <w:szCs w:val="24"/>
        </w:rPr>
        <w:t>6.供应商需提供中小企业声明函；</w:t>
      </w:r>
      <w:r>
        <w:rPr>
          <w:rFonts w:hint="eastAsia" w:ascii="宋体" w:hAnsi="宋体" w:eastAsia="宋体" w:cs="宋体"/>
          <w:sz w:val="24"/>
          <w:szCs w:val="24"/>
        </w:rPr>
        <w:br w:type="textWrapping"/>
      </w:r>
      <w:r>
        <w:rPr>
          <w:rFonts w:hint="eastAsia" w:ascii="宋体" w:hAnsi="宋体" w:eastAsia="宋体" w:cs="宋体"/>
          <w:sz w:val="24"/>
          <w:szCs w:val="24"/>
        </w:rPr>
        <w:t>7.本项目不接受联合体磋商。</w:t>
      </w:r>
    </w:p>
    <w:p w14:paraId="51949292">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16FD65C1">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时间： 2025年03月07日 至 2025年03月13日 ，每天上午 09:00:00 至 12:00:00 ，下午 14:00:00 至 17:00:00 （北京时间）</w:t>
      </w:r>
    </w:p>
    <w:p w14:paraId="7C2ED80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途径：延安市新区坤岗国际七号楼一单元602室</w:t>
      </w:r>
    </w:p>
    <w:p w14:paraId="11456A9E">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56F7642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售价： 500元</w:t>
      </w:r>
    </w:p>
    <w:p w14:paraId="71C81C20">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13A30EB3">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截止时间： 2025年03月19日 09时30分00秒 （北京时间）</w:t>
      </w:r>
    </w:p>
    <w:p w14:paraId="791B268C">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地点：延安市新区坤岗国际七号楼一单元602会议室</w:t>
      </w:r>
      <w:bookmarkStart w:id="0" w:name="_GoBack"/>
      <w:bookmarkEnd w:id="0"/>
    </w:p>
    <w:p w14:paraId="626EEB98">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6A679CB2">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时间： 2025年03月19日 09时30分00秒 （北京时间）</w:t>
      </w:r>
    </w:p>
    <w:p w14:paraId="795EF9C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地点：延安市新区坤岗国际七号楼一单元602会议室</w:t>
      </w:r>
    </w:p>
    <w:p w14:paraId="5D78573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4C65137F">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38174FCA">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4E2514E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color w:val="333333"/>
          <w:sz w:val="24"/>
          <w:szCs w:val="24"/>
          <w:shd w:val="clear" w:fill="FFFFFF"/>
        </w:rPr>
        <w:t>1.领取竞争性磋商文件时，请携带介绍信及本人有效身份证原件（加盖公章复印件一份）(现场领取）。</w:t>
      </w:r>
    </w:p>
    <w:p w14:paraId="1D55362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color w:val="333333"/>
          <w:sz w:val="24"/>
          <w:szCs w:val="24"/>
          <w:shd w:val="clear" w:fill="FFFFFF"/>
        </w:rPr>
        <w:t>2.请供应商按照陕西省财政厅关于政府采购供应商注册登记有关事项的通知中的要求，通过陕西省政府采购网注册登记加入陕西省政府采购供应商库。</w:t>
      </w:r>
    </w:p>
    <w:p w14:paraId="06E54418">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color w:val="333333"/>
          <w:sz w:val="24"/>
          <w:szCs w:val="24"/>
          <w:shd w:val="clear" w:fill="FFFFFF"/>
        </w:rPr>
        <w:t>3.本项目专门面向中小企业采购。</w:t>
      </w:r>
    </w:p>
    <w:p w14:paraId="61A3C613">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color w:val="333333"/>
          <w:sz w:val="24"/>
          <w:szCs w:val="24"/>
          <w:shd w:val="clear" w:fill="FFFFFF"/>
        </w:rPr>
        <w:t>4.项目名称：延安市安塞区经济发展局沿河湾小学教学楼及宿舍楼建筑能效提升项目。</w:t>
      </w:r>
    </w:p>
    <w:p w14:paraId="77173733">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1E36DCE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6066164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名称：延安市安塞区经济发展局</w:t>
      </w:r>
    </w:p>
    <w:p w14:paraId="2AA78728">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地址：安塞区政府综合楼</w:t>
      </w:r>
    </w:p>
    <w:p w14:paraId="673F0325">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联系方式：15760988800</w:t>
      </w:r>
    </w:p>
    <w:p w14:paraId="3E8DE4F8">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3ED84FB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名称：陕西炬荣招标代理有限公司</w:t>
      </w:r>
    </w:p>
    <w:p w14:paraId="0BB420C2">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地址：延安市新区坤岗国际七号楼一单元602室</w:t>
      </w:r>
    </w:p>
    <w:p w14:paraId="6E59123D">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联系方式：0911-8887276</w:t>
      </w:r>
    </w:p>
    <w:p w14:paraId="7572224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268E543A">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项目联系人：张工</w:t>
      </w:r>
    </w:p>
    <w:p w14:paraId="252F0B20">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电话：0911-8887276</w:t>
      </w:r>
    </w:p>
    <w:p w14:paraId="39DC32C4">
      <w:pPr>
        <w:pStyle w:val="4"/>
        <w:rPr>
          <w:rFonts w:hint="eastAsia" w:ascii="宋体" w:hAnsi="宋体" w:eastAsia="宋体" w:cs="宋体"/>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5811D70"/>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1885</Words>
  <Characters>2141</Characters>
  <Lines>0</Lines>
  <Paragraphs>0</Paragraphs>
  <TotalTime>0</TotalTime>
  <ScaleCrop>false</ScaleCrop>
  <LinksUpToDate>false</LinksUpToDate>
  <CharactersWithSpaces>2167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陕西炬荣招标代理有限公司  （主锁1）</cp:lastModifiedBy>
  <dcterms:modified xsi:type="dcterms:W3CDTF">2025-03-06T08:19:42Z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eyJoZGlkIjoiZjMzYzA3YmI2NzI2NmE4M2I5NjhiOTMzYTM0MWJkMGYiLCJ1c2VySWQiOiIyOTY2Njk3MjAifQ==</vt:lpwstr>
  </property>
  <property fmtid="{D5CDD505-2E9C-101B-9397-08002B2CF9AE}" pid="4" name="ICV">
    <vt:lpwstr>6BD792325340416E87A2A9ACC573813E_12</vt:lpwstr>
  </property>
</Properties>
</file>