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BC43D9">
      <w:pPr>
        <w:keepNext w:val="0"/>
        <w:keepLines w:val="0"/>
        <w:pageBreakBefore w:val="0"/>
        <w:widowControl w:val="0"/>
        <w:kinsoku/>
        <w:wordWrap/>
        <w:overflowPunct/>
        <w:topLinePunct w:val="0"/>
        <w:autoSpaceDE/>
        <w:autoSpaceDN/>
        <w:bidi w:val="0"/>
        <w:adjustRightInd/>
        <w:snapToGrid/>
        <w:spacing w:afterAutospacing="0" w:line="500" w:lineRule="exact"/>
        <w:jc w:val="center"/>
        <w:textAlignment w:val="auto"/>
        <w:rPr>
          <w:rFonts w:hint="eastAsia" w:ascii="黑体" w:hAnsi="黑体" w:eastAsia="黑体"/>
          <w:b/>
          <w:bCs/>
          <w:color w:val="333333"/>
          <w:kern w:val="0"/>
          <w:szCs w:val="30"/>
          <w:lang w:eastAsia="zh-CN"/>
        </w:rPr>
      </w:pPr>
      <w:r>
        <w:rPr>
          <w:rFonts w:hint="eastAsia" w:ascii="黑体" w:hAnsi="黑体" w:eastAsia="黑体"/>
          <w:b/>
          <w:bCs/>
          <w:color w:val="333333"/>
          <w:kern w:val="0"/>
          <w:szCs w:val="30"/>
          <w:lang w:val="en-US" w:eastAsia="zh-CN"/>
        </w:rPr>
        <w:t>采购需求</w:t>
      </w:r>
    </w:p>
    <w:p w14:paraId="249B2AE0">
      <w:pPr>
        <w:keepNext w:val="0"/>
        <w:keepLines w:val="0"/>
        <w:pageBreakBefore w:val="0"/>
        <w:widowControl w:val="0"/>
        <w:kinsoku/>
        <w:wordWrap/>
        <w:overflowPunct/>
        <w:topLinePunct w:val="0"/>
        <w:autoSpaceDE/>
        <w:autoSpaceDN/>
        <w:bidi w:val="0"/>
        <w:adjustRightInd/>
        <w:snapToGrid/>
        <w:spacing w:afterAutospacing="0" w:line="500" w:lineRule="exact"/>
        <w:ind w:firstLine="560" w:firstLineChars="200"/>
        <w:textAlignment w:val="auto"/>
        <w:rPr>
          <w:rFonts w:ascii="宋体" w:hAnsi="宋体" w:cs="宋体"/>
          <w:sz w:val="28"/>
        </w:rPr>
      </w:pPr>
      <w:r>
        <w:rPr>
          <w:rFonts w:hint="eastAsia" w:ascii="宋体" w:hAnsi="宋体" w:cs="宋体"/>
          <w:sz w:val="28"/>
        </w:rPr>
        <w:t>一、项目概况：</w:t>
      </w:r>
      <w:r>
        <w:rPr>
          <w:rFonts w:hint="eastAsia" w:ascii="宋体" w:hAnsi="宋体" w:cs="宋体"/>
          <w:sz w:val="28"/>
          <w:lang w:eastAsia="zh-CN"/>
        </w:rPr>
        <w:t>镇安县粮食仓储及配送中心建设项目智能化信息系统项目实施地点:镇安县铁厂镇铁厂村。项目建设内容:本次智能化信息系统主要为智能化机房及展示系统、智能出入库系统、智能仓储系统、智能安防系统、智能化粮库系统软件及相关设备</w:t>
      </w:r>
      <w:r>
        <w:rPr>
          <w:rFonts w:hint="eastAsia" w:ascii="宋体" w:hAnsi="宋体" w:cs="宋体"/>
          <w:sz w:val="28"/>
          <w:lang w:val="en-US" w:eastAsia="zh-CN"/>
        </w:rPr>
        <w:t>等。</w:t>
      </w:r>
    </w:p>
    <w:p w14:paraId="16457CB7">
      <w:pPr>
        <w:keepNext w:val="0"/>
        <w:keepLines w:val="0"/>
        <w:pageBreakBefore w:val="0"/>
        <w:widowControl w:val="0"/>
        <w:kinsoku/>
        <w:wordWrap/>
        <w:overflowPunct/>
        <w:topLinePunct w:val="0"/>
        <w:autoSpaceDE/>
        <w:autoSpaceDN/>
        <w:bidi w:val="0"/>
        <w:adjustRightInd/>
        <w:snapToGrid/>
        <w:spacing w:afterAutospacing="0" w:line="500" w:lineRule="exact"/>
        <w:ind w:firstLine="560" w:firstLineChars="200"/>
        <w:textAlignment w:val="auto"/>
        <w:rPr>
          <w:rFonts w:hint="eastAsia" w:ascii="宋体" w:hAnsi="宋体" w:cs="宋体"/>
          <w:sz w:val="28"/>
        </w:rPr>
      </w:pPr>
      <w:r>
        <w:rPr>
          <w:rFonts w:hint="eastAsia" w:ascii="宋体" w:hAnsi="宋体" w:cs="宋体"/>
          <w:sz w:val="28"/>
        </w:rPr>
        <w:t>二、供应商资质资格要求：</w:t>
      </w:r>
    </w:p>
    <w:p w14:paraId="1C3B9B14">
      <w:pPr>
        <w:keepNext w:val="0"/>
        <w:keepLines w:val="0"/>
        <w:pageBreakBefore w:val="0"/>
        <w:widowControl w:val="0"/>
        <w:kinsoku/>
        <w:wordWrap/>
        <w:overflowPunct/>
        <w:topLinePunct w:val="0"/>
        <w:autoSpaceDE/>
        <w:autoSpaceDN/>
        <w:bidi w:val="0"/>
        <w:adjustRightInd/>
        <w:snapToGrid/>
        <w:spacing w:afterAutospacing="0" w:line="500" w:lineRule="exact"/>
        <w:ind w:firstLine="560" w:firstLineChars="200"/>
        <w:textAlignment w:val="auto"/>
        <w:rPr>
          <w:rFonts w:hint="eastAsia" w:ascii="宋体" w:hAnsi="宋体" w:cs="宋体"/>
          <w:sz w:val="28"/>
        </w:rPr>
      </w:pPr>
      <w:r>
        <w:rPr>
          <w:rFonts w:hint="eastAsia" w:ascii="宋体" w:hAnsi="宋体" w:cs="宋体"/>
          <w:sz w:val="28"/>
        </w:rPr>
        <w:t>（1）</w:t>
      </w:r>
      <w:r>
        <w:rPr>
          <w:rFonts w:hint="eastAsia" w:ascii="宋体" w:hAnsi="宋体" w:cs="宋体"/>
          <w:sz w:val="28"/>
          <w:lang w:eastAsia="zh-CN"/>
        </w:rPr>
        <w:t>具有独立承担民事责任能力的法人、其他组织或自然人，提供合法有效的统一社会信用代码营业执照（事业单位提供事业单位法人证书，自然人应提供身份证，分公司投标的还需提供总公司营业执照</w:t>
      </w:r>
      <w:r>
        <w:rPr>
          <w:rFonts w:hint="eastAsia" w:ascii="宋体" w:hAnsi="宋体" w:cs="宋体"/>
          <w:sz w:val="28"/>
          <w:lang w:val="en-US" w:eastAsia="zh-CN"/>
        </w:rPr>
        <w:t>复印件</w:t>
      </w:r>
      <w:bookmarkStart w:id="1" w:name="_GoBack"/>
      <w:bookmarkEnd w:id="1"/>
      <w:r>
        <w:rPr>
          <w:rFonts w:hint="eastAsia" w:ascii="宋体" w:hAnsi="宋体" w:cs="宋体"/>
          <w:sz w:val="28"/>
          <w:lang w:eastAsia="zh-CN"/>
        </w:rPr>
        <w:t>、针对本项目的授权书及分公司的营业执照）</w:t>
      </w:r>
      <w:r>
        <w:rPr>
          <w:rFonts w:hint="eastAsia" w:ascii="宋体" w:hAnsi="宋体" w:cs="宋体"/>
          <w:sz w:val="28"/>
        </w:rPr>
        <w:t>；</w:t>
      </w:r>
    </w:p>
    <w:p w14:paraId="205AA424">
      <w:pPr>
        <w:keepNext w:val="0"/>
        <w:keepLines w:val="0"/>
        <w:pageBreakBefore w:val="0"/>
        <w:widowControl w:val="0"/>
        <w:kinsoku/>
        <w:wordWrap/>
        <w:overflowPunct/>
        <w:topLinePunct w:val="0"/>
        <w:autoSpaceDE/>
        <w:autoSpaceDN/>
        <w:bidi w:val="0"/>
        <w:adjustRightInd/>
        <w:snapToGrid/>
        <w:spacing w:afterAutospacing="0" w:line="500" w:lineRule="exact"/>
        <w:ind w:firstLine="560" w:firstLineChars="200"/>
        <w:textAlignment w:val="auto"/>
        <w:rPr>
          <w:rFonts w:hint="eastAsia" w:ascii="宋体" w:hAnsi="宋体" w:cs="宋体"/>
          <w:sz w:val="28"/>
        </w:rPr>
      </w:pPr>
      <w:r>
        <w:rPr>
          <w:rFonts w:hint="eastAsia" w:ascii="宋体" w:hAnsi="宋体" w:cs="宋体"/>
          <w:sz w:val="28"/>
        </w:rPr>
        <w:t>（2）</w:t>
      </w:r>
      <w:r>
        <w:rPr>
          <w:rFonts w:hint="eastAsia" w:ascii="宋体" w:hAnsi="宋体" w:cs="宋体"/>
          <w:sz w:val="28"/>
          <w:lang w:eastAsia="zh-CN"/>
        </w:rPr>
        <w:t>提供已缴纳近一年</w:t>
      </w:r>
      <w:r>
        <w:rPr>
          <w:rFonts w:hint="eastAsia" w:ascii="宋体" w:hAnsi="宋体" w:cs="宋体"/>
          <w:sz w:val="28"/>
          <w:lang w:val="en-US" w:eastAsia="zh-CN"/>
        </w:rPr>
        <w:t>连续</w:t>
      </w:r>
      <w:r>
        <w:rPr>
          <w:rFonts w:hint="eastAsia" w:ascii="宋体" w:hAnsi="宋体" w:cs="宋体"/>
          <w:sz w:val="28"/>
          <w:lang w:eastAsia="zh-CN"/>
        </w:rPr>
        <w:t>三个月的纳税或完税证明（任意税种）扫描件，依法免税的应提供相关证明。纳税证明或完税证明上应有代收机构或税务机关的公章或业务专用章。（注：① 新成立企业（成立一个月内）暂无纳税提供说明加盖公章；②零报税提供申报成果的凭证；③正在办理纳税的应提供受理部门已受理的凭证；④时间以税款所属时期为准。）</w:t>
      </w:r>
      <w:r>
        <w:rPr>
          <w:rFonts w:hint="eastAsia" w:ascii="宋体" w:hAnsi="宋体" w:cs="宋体"/>
          <w:sz w:val="28"/>
        </w:rPr>
        <w:t>；</w:t>
      </w:r>
    </w:p>
    <w:p w14:paraId="30556EDB">
      <w:pPr>
        <w:keepNext w:val="0"/>
        <w:keepLines w:val="0"/>
        <w:pageBreakBefore w:val="0"/>
        <w:widowControl w:val="0"/>
        <w:kinsoku/>
        <w:wordWrap/>
        <w:overflowPunct/>
        <w:topLinePunct w:val="0"/>
        <w:autoSpaceDE/>
        <w:autoSpaceDN/>
        <w:bidi w:val="0"/>
        <w:adjustRightInd/>
        <w:snapToGrid/>
        <w:spacing w:afterAutospacing="0" w:line="500" w:lineRule="exact"/>
        <w:ind w:firstLine="560" w:firstLineChars="200"/>
        <w:textAlignment w:val="auto"/>
        <w:rPr>
          <w:rFonts w:hint="eastAsia" w:ascii="宋体" w:hAnsi="宋体" w:cs="宋体"/>
          <w:sz w:val="28"/>
        </w:rPr>
      </w:pPr>
      <w:r>
        <w:rPr>
          <w:rFonts w:hint="eastAsia" w:ascii="宋体" w:hAnsi="宋体" w:cs="宋体"/>
          <w:sz w:val="28"/>
        </w:rPr>
        <w:t>（</w:t>
      </w:r>
      <w:r>
        <w:rPr>
          <w:rFonts w:hint="eastAsia" w:ascii="宋体" w:hAnsi="宋体" w:cs="宋体"/>
          <w:sz w:val="28"/>
          <w:lang w:val="en-US" w:eastAsia="zh-CN"/>
        </w:rPr>
        <w:t>3</w:t>
      </w:r>
      <w:r>
        <w:rPr>
          <w:rFonts w:hint="eastAsia" w:ascii="宋体" w:hAnsi="宋体" w:cs="宋体"/>
          <w:sz w:val="28"/>
        </w:rPr>
        <w:t>）社会保障资金缴纳证明：提供投标截止日前一年内</w:t>
      </w:r>
      <w:r>
        <w:rPr>
          <w:rFonts w:hint="eastAsia" w:ascii="宋体" w:hAnsi="宋体" w:cs="宋体"/>
          <w:sz w:val="28"/>
          <w:lang w:val="en-US" w:eastAsia="zh-CN"/>
        </w:rPr>
        <w:t>连续</w:t>
      </w:r>
      <w:r>
        <w:rPr>
          <w:rFonts w:hint="eastAsia" w:ascii="宋体" w:hAnsi="宋体" w:cs="宋体"/>
          <w:sz w:val="28"/>
        </w:rPr>
        <w:t>三个月已缴纳的社会保障资金缴存单据或社保机构开具的社会保险参保缴费情况证明；依法不需要缴纳社会保障资金的应提供相关文件证明；</w:t>
      </w:r>
    </w:p>
    <w:p w14:paraId="638A6F07">
      <w:pPr>
        <w:keepNext w:val="0"/>
        <w:keepLines w:val="0"/>
        <w:pageBreakBefore w:val="0"/>
        <w:widowControl w:val="0"/>
        <w:kinsoku/>
        <w:wordWrap/>
        <w:overflowPunct/>
        <w:topLinePunct w:val="0"/>
        <w:autoSpaceDE/>
        <w:autoSpaceDN/>
        <w:bidi w:val="0"/>
        <w:adjustRightInd/>
        <w:snapToGrid/>
        <w:spacing w:afterAutospacing="0" w:line="500" w:lineRule="exact"/>
        <w:ind w:firstLine="560" w:firstLineChars="200"/>
        <w:textAlignment w:val="auto"/>
        <w:rPr>
          <w:rFonts w:hint="eastAsia" w:ascii="宋体" w:hAnsi="宋体" w:cs="宋体"/>
          <w:sz w:val="28"/>
        </w:rPr>
      </w:pPr>
      <w:r>
        <w:rPr>
          <w:rFonts w:hint="eastAsia" w:ascii="宋体" w:hAnsi="宋体" w:cs="宋体"/>
          <w:sz w:val="28"/>
        </w:rPr>
        <w:t>（</w:t>
      </w:r>
      <w:r>
        <w:rPr>
          <w:rFonts w:hint="eastAsia" w:ascii="宋体" w:hAnsi="宋体" w:cs="宋体"/>
          <w:sz w:val="28"/>
          <w:lang w:val="en-US" w:eastAsia="zh-CN"/>
        </w:rPr>
        <w:t>4</w:t>
      </w:r>
      <w:r>
        <w:rPr>
          <w:rFonts w:hint="eastAsia" w:ascii="宋体" w:hAnsi="宋体" w:cs="宋体"/>
          <w:sz w:val="28"/>
        </w:rPr>
        <w:t>）财务状况报告：提供供应商2023</w:t>
      </w:r>
      <w:r>
        <w:rPr>
          <w:rFonts w:hint="eastAsia" w:ascii="宋体" w:hAnsi="宋体" w:cs="宋体"/>
          <w:sz w:val="28"/>
          <w:lang w:val="en-US" w:eastAsia="zh-CN"/>
        </w:rPr>
        <w:t>或2024</w:t>
      </w:r>
      <w:r>
        <w:rPr>
          <w:rFonts w:hint="eastAsia" w:ascii="宋体" w:hAnsi="宋体" w:cs="宋体"/>
          <w:sz w:val="28"/>
        </w:rPr>
        <w:t>年度经注册会计师签署的财务审计报告（包括“三表”及附注），或者提供其投标前一年内基本存款账户开户银行出具的资信证明及基本存款账户开户证明；</w:t>
      </w:r>
    </w:p>
    <w:p w14:paraId="3E46F146">
      <w:pPr>
        <w:keepNext w:val="0"/>
        <w:keepLines w:val="0"/>
        <w:pageBreakBefore w:val="0"/>
        <w:widowControl w:val="0"/>
        <w:kinsoku/>
        <w:wordWrap/>
        <w:overflowPunct/>
        <w:topLinePunct w:val="0"/>
        <w:autoSpaceDE/>
        <w:autoSpaceDN/>
        <w:bidi w:val="0"/>
        <w:adjustRightInd/>
        <w:snapToGrid/>
        <w:spacing w:afterAutospacing="0" w:line="500" w:lineRule="exact"/>
        <w:ind w:firstLine="560" w:firstLineChars="200"/>
        <w:textAlignment w:val="auto"/>
        <w:rPr>
          <w:rFonts w:hint="eastAsia" w:ascii="宋体" w:hAnsi="宋体" w:cs="宋体"/>
          <w:sz w:val="28"/>
        </w:rPr>
      </w:pPr>
      <w:r>
        <w:rPr>
          <w:rFonts w:hint="eastAsia" w:ascii="宋体" w:hAnsi="宋体" w:cs="宋体"/>
          <w:sz w:val="28"/>
        </w:rPr>
        <w:t>（</w:t>
      </w:r>
      <w:r>
        <w:rPr>
          <w:rFonts w:hint="eastAsia" w:ascii="宋体" w:hAnsi="宋体" w:cs="宋体"/>
          <w:sz w:val="28"/>
          <w:lang w:val="en-US" w:eastAsia="zh-CN"/>
        </w:rPr>
        <w:t>5</w:t>
      </w:r>
      <w:r>
        <w:rPr>
          <w:rFonts w:hint="eastAsia" w:ascii="宋体" w:hAnsi="宋体" w:cs="宋体"/>
          <w:sz w:val="28"/>
        </w:rPr>
        <w:t>）供应商应具有履行合同所必需的设备和专业技术能力；</w:t>
      </w:r>
    </w:p>
    <w:p w14:paraId="4C6B02CA">
      <w:pPr>
        <w:keepNext w:val="0"/>
        <w:keepLines w:val="0"/>
        <w:pageBreakBefore w:val="0"/>
        <w:widowControl w:val="0"/>
        <w:kinsoku/>
        <w:wordWrap/>
        <w:overflowPunct/>
        <w:topLinePunct w:val="0"/>
        <w:autoSpaceDE/>
        <w:autoSpaceDN/>
        <w:bidi w:val="0"/>
        <w:adjustRightInd/>
        <w:snapToGrid/>
        <w:spacing w:afterAutospacing="0" w:line="500" w:lineRule="exact"/>
        <w:ind w:firstLine="560" w:firstLineChars="200"/>
        <w:textAlignment w:val="auto"/>
        <w:rPr>
          <w:rFonts w:hint="eastAsia" w:ascii="宋体" w:hAnsi="宋体" w:cs="宋体"/>
          <w:sz w:val="28"/>
        </w:rPr>
      </w:pPr>
      <w:r>
        <w:rPr>
          <w:rFonts w:hint="eastAsia" w:ascii="宋体" w:hAnsi="宋体" w:cs="宋体"/>
          <w:sz w:val="28"/>
        </w:rPr>
        <w:t>（</w:t>
      </w:r>
      <w:r>
        <w:rPr>
          <w:rFonts w:hint="eastAsia" w:ascii="宋体" w:hAnsi="宋体" w:cs="宋体"/>
          <w:sz w:val="28"/>
          <w:lang w:val="en-US" w:eastAsia="zh-CN"/>
        </w:rPr>
        <w:t>6</w:t>
      </w:r>
      <w:r>
        <w:rPr>
          <w:rFonts w:hint="eastAsia" w:ascii="宋体" w:hAnsi="宋体" w:cs="宋体"/>
          <w:sz w:val="28"/>
        </w:rPr>
        <w:t>）参加政府采购活动前3年内，在经营活动中没有重大违法记录；</w:t>
      </w:r>
    </w:p>
    <w:p w14:paraId="2FCD6E03">
      <w:pPr>
        <w:keepNext w:val="0"/>
        <w:keepLines w:val="0"/>
        <w:pageBreakBefore w:val="0"/>
        <w:widowControl w:val="0"/>
        <w:kinsoku/>
        <w:wordWrap/>
        <w:overflowPunct/>
        <w:topLinePunct w:val="0"/>
        <w:autoSpaceDE/>
        <w:autoSpaceDN/>
        <w:bidi w:val="0"/>
        <w:adjustRightInd/>
        <w:snapToGrid/>
        <w:spacing w:afterAutospacing="0" w:line="500" w:lineRule="exact"/>
        <w:ind w:firstLine="560" w:firstLineChars="200"/>
        <w:textAlignment w:val="auto"/>
        <w:rPr>
          <w:rFonts w:hint="eastAsia" w:ascii="宋体" w:hAnsi="宋体" w:cs="宋体"/>
          <w:sz w:val="28"/>
        </w:rPr>
      </w:pPr>
      <w:r>
        <w:rPr>
          <w:rFonts w:hint="eastAsia" w:ascii="宋体" w:hAnsi="宋体" w:cs="宋体"/>
          <w:sz w:val="28"/>
        </w:rPr>
        <w:t>（</w:t>
      </w:r>
      <w:r>
        <w:rPr>
          <w:rFonts w:hint="eastAsia" w:ascii="宋体" w:hAnsi="宋体" w:cs="宋体"/>
          <w:sz w:val="28"/>
          <w:lang w:val="en-US" w:eastAsia="zh-CN"/>
        </w:rPr>
        <w:t>7</w:t>
      </w:r>
      <w:r>
        <w:rPr>
          <w:rFonts w:hint="eastAsia" w:ascii="宋体" w:hAnsi="宋体" w:cs="宋体"/>
          <w:sz w:val="28"/>
        </w:rPr>
        <w:t>）单位负责人为同一人或者存在直接控股、管理关系的不同供应商，不得参加同一合同项下的政府采购活动；为本项目提供整体设计、规范编制或者项目管理、监理、检测等服务的供应商，不得参加本项目政府采购活动；</w:t>
      </w:r>
    </w:p>
    <w:p w14:paraId="581CB23D">
      <w:pPr>
        <w:keepNext w:val="0"/>
        <w:keepLines w:val="0"/>
        <w:pageBreakBefore w:val="0"/>
        <w:widowControl w:val="0"/>
        <w:kinsoku/>
        <w:wordWrap/>
        <w:overflowPunct/>
        <w:topLinePunct w:val="0"/>
        <w:autoSpaceDE/>
        <w:autoSpaceDN/>
        <w:bidi w:val="0"/>
        <w:adjustRightInd/>
        <w:snapToGrid/>
        <w:spacing w:afterAutospacing="0" w:line="500" w:lineRule="exact"/>
        <w:ind w:firstLine="560" w:firstLineChars="200"/>
        <w:textAlignment w:val="auto"/>
        <w:rPr>
          <w:rFonts w:hint="eastAsia" w:ascii="宋体" w:hAnsi="宋体" w:cs="宋体"/>
          <w:sz w:val="28"/>
        </w:rPr>
      </w:pPr>
      <w:r>
        <w:rPr>
          <w:rFonts w:hint="eastAsia" w:ascii="宋体" w:hAnsi="宋体" w:cs="宋体"/>
          <w:sz w:val="28"/>
        </w:rPr>
        <w:t>（</w:t>
      </w:r>
      <w:r>
        <w:rPr>
          <w:rFonts w:hint="eastAsia" w:ascii="宋体" w:hAnsi="宋体" w:cs="宋体"/>
          <w:sz w:val="28"/>
          <w:lang w:val="en-US" w:eastAsia="zh-CN"/>
        </w:rPr>
        <w:t>8</w:t>
      </w:r>
      <w:r>
        <w:rPr>
          <w:rFonts w:hint="eastAsia" w:ascii="宋体" w:hAnsi="宋体" w:cs="宋体"/>
          <w:sz w:val="28"/>
        </w:rPr>
        <w:t>）未被列入失信被执行人、重大税收违法</w:t>
      </w:r>
      <w:r>
        <w:rPr>
          <w:rFonts w:hint="eastAsia" w:ascii="宋体" w:hAnsi="宋体" w:cs="宋体"/>
          <w:sz w:val="28"/>
          <w:lang w:val="en-US" w:eastAsia="zh-CN"/>
        </w:rPr>
        <w:t>失信主体</w:t>
      </w:r>
      <w:r>
        <w:rPr>
          <w:rFonts w:hint="eastAsia" w:ascii="宋体" w:hAnsi="宋体" w:cs="宋体"/>
          <w:sz w:val="28"/>
        </w:rPr>
        <w:t>，未被列入政府采购严重违法失信行为</w:t>
      </w:r>
      <w:r>
        <w:rPr>
          <w:rFonts w:hint="eastAsia" w:ascii="宋体" w:hAnsi="宋体" w:cs="宋体"/>
          <w:sz w:val="28"/>
          <w:lang w:val="en-US" w:eastAsia="zh-CN"/>
        </w:rPr>
        <w:t>记录</w:t>
      </w:r>
      <w:r>
        <w:rPr>
          <w:rFonts w:hint="eastAsia" w:ascii="宋体" w:hAnsi="宋体" w:cs="宋体"/>
          <w:sz w:val="28"/>
        </w:rPr>
        <w:t>名单。</w:t>
      </w:r>
    </w:p>
    <w:p w14:paraId="401DF798">
      <w:pPr>
        <w:keepNext w:val="0"/>
        <w:keepLines w:val="0"/>
        <w:pageBreakBefore w:val="0"/>
        <w:widowControl w:val="0"/>
        <w:kinsoku/>
        <w:wordWrap/>
        <w:overflowPunct/>
        <w:topLinePunct w:val="0"/>
        <w:autoSpaceDE/>
        <w:autoSpaceDN/>
        <w:bidi w:val="0"/>
        <w:adjustRightInd/>
        <w:snapToGrid/>
        <w:spacing w:afterAutospacing="0" w:line="500" w:lineRule="exact"/>
        <w:ind w:firstLine="560" w:firstLineChars="200"/>
        <w:textAlignment w:val="auto"/>
        <w:rPr>
          <w:rFonts w:ascii="宋体" w:hAnsi="宋体" w:cs="宋体"/>
          <w:sz w:val="28"/>
          <w:highlight w:val="none"/>
        </w:rPr>
      </w:pPr>
      <w:r>
        <w:rPr>
          <w:rFonts w:hint="eastAsia" w:ascii="宋体" w:hAnsi="宋体" w:cs="宋体"/>
          <w:sz w:val="28"/>
          <w:highlight w:val="none"/>
        </w:rPr>
        <w:t>三、</w:t>
      </w:r>
      <w:r>
        <w:rPr>
          <w:rFonts w:hint="eastAsia" w:ascii="宋体" w:hAnsi="宋体" w:cs="宋体"/>
          <w:sz w:val="28"/>
          <w:highlight w:val="none"/>
          <w:lang w:val="en-US" w:eastAsia="zh-CN"/>
        </w:rPr>
        <w:t>供货期限</w:t>
      </w:r>
      <w:r>
        <w:rPr>
          <w:rFonts w:hint="eastAsia" w:ascii="宋体" w:hAnsi="宋体" w:cs="宋体"/>
          <w:sz w:val="28"/>
          <w:highlight w:val="none"/>
        </w:rPr>
        <w:t>：</w:t>
      </w:r>
      <w:r>
        <w:rPr>
          <w:rFonts w:hint="eastAsia" w:ascii="宋体" w:hAnsi="宋体" w:cs="宋体"/>
          <w:sz w:val="28"/>
          <w:highlight w:val="none"/>
          <w:lang w:val="en-US" w:eastAsia="zh-CN"/>
        </w:rPr>
        <w:t>120</w:t>
      </w:r>
      <w:r>
        <w:rPr>
          <w:rFonts w:hint="eastAsia" w:ascii="宋体" w:hAnsi="宋体" w:cs="宋体"/>
          <w:sz w:val="28"/>
          <w:highlight w:val="none"/>
        </w:rPr>
        <w:t>日历天</w:t>
      </w:r>
      <w:r>
        <w:rPr>
          <w:rFonts w:hint="eastAsia" w:ascii="宋体" w:hAnsi="宋体" w:cs="宋体"/>
          <w:sz w:val="28"/>
          <w:highlight w:val="none"/>
          <w:lang w:eastAsia="zh-CN"/>
        </w:rPr>
        <w:t>（</w:t>
      </w:r>
      <w:r>
        <w:rPr>
          <w:rFonts w:hint="eastAsia" w:ascii="宋体" w:hAnsi="宋体" w:cs="宋体"/>
          <w:sz w:val="28"/>
          <w:highlight w:val="none"/>
          <w:lang w:val="en-US" w:eastAsia="zh-CN"/>
        </w:rPr>
        <w:t>可根据项目竣工时间适当调整）</w:t>
      </w:r>
      <w:r>
        <w:rPr>
          <w:rFonts w:hint="eastAsia" w:ascii="宋体" w:hAnsi="宋体" w:cs="宋体"/>
          <w:sz w:val="28"/>
          <w:highlight w:val="none"/>
        </w:rPr>
        <w:t>。</w:t>
      </w:r>
    </w:p>
    <w:p w14:paraId="4C9E906C">
      <w:pPr>
        <w:keepNext w:val="0"/>
        <w:keepLines w:val="0"/>
        <w:pageBreakBefore w:val="0"/>
        <w:widowControl w:val="0"/>
        <w:kinsoku/>
        <w:wordWrap/>
        <w:overflowPunct/>
        <w:topLinePunct w:val="0"/>
        <w:autoSpaceDE/>
        <w:autoSpaceDN/>
        <w:bidi w:val="0"/>
        <w:adjustRightInd/>
        <w:snapToGrid/>
        <w:spacing w:afterAutospacing="0" w:line="500" w:lineRule="exact"/>
        <w:ind w:firstLine="560" w:firstLineChars="200"/>
        <w:textAlignment w:val="auto"/>
        <w:rPr>
          <w:rFonts w:ascii="宋体" w:hAnsi="宋体" w:cs="宋体"/>
          <w:sz w:val="28"/>
        </w:rPr>
      </w:pPr>
      <w:r>
        <w:rPr>
          <w:rFonts w:hint="eastAsia" w:ascii="宋体" w:hAnsi="宋体" w:cs="宋体"/>
          <w:sz w:val="28"/>
          <w:highlight w:val="none"/>
        </w:rPr>
        <w:t>四、</w:t>
      </w:r>
      <w:r>
        <w:rPr>
          <w:rFonts w:hint="eastAsia" w:ascii="宋体" w:hAnsi="宋体" w:cs="宋体"/>
          <w:sz w:val="28"/>
        </w:rPr>
        <w:t>最高限价：</w:t>
      </w:r>
      <w:bookmarkStart w:id="0" w:name="_Hlk10460168"/>
      <w:r>
        <w:rPr>
          <w:rFonts w:hint="eastAsia" w:ascii="宋体" w:hAnsi="宋体" w:cs="宋体"/>
          <w:sz w:val="28"/>
        </w:rPr>
        <w:t>根据镇安县财政局《关于</w:t>
      </w:r>
      <w:r>
        <w:rPr>
          <w:rFonts w:hint="eastAsia" w:ascii="宋体" w:hAnsi="宋体" w:cs="宋体"/>
          <w:sz w:val="28"/>
          <w:lang w:val="en-US" w:eastAsia="zh-CN"/>
        </w:rPr>
        <w:t>粮食仓储及配送中心建设项目</w:t>
      </w:r>
      <w:r>
        <w:rPr>
          <w:rFonts w:hint="eastAsia" w:ascii="宋体" w:hAnsi="宋体" w:cs="宋体"/>
          <w:sz w:val="28"/>
        </w:rPr>
        <w:t>预算的</w:t>
      </w:r>
      <w:r>
        <w:rPr>
          <w:rFonts w:hint="eastAsia" w:ascii="宋体" w:hAnsi="宋体" w:cs="宋体"/>
          <w:sz w:val="28"/>
          <w:lang w:val="en-US" w:eastAsia="zh-CN"/>
        </w:rPr>
        <w:t>批复</w:t>
      </w:r>
      <w:r>
        <w:rPr>
          <w:rFonts w:hint="eastAsia" w:ascii="宋体" w:hAnsi="宋体" w:cs="宋体"/>
          <w:sz w:val="28"/>
        </w:rPr>
        <w:t>》（镇财办建〔202</w:t>
      </w:r>
      <w:r>
        <w:rPr>
          <w:rFonts w:hint="eastAsia" w:ascii="宋体" w:hAnsi="宋体" w:cs="宋体"/>
          <w:sz w:val="28"/>
          <w:lang w:val="en-US" w:eastAsia="zh-CN"/>
        </w:rPr>
        <w:t>4</w:t>
      </w:r>
      <w:r>
        <w:rPr>
          <w:rFonts w:hint="eastAsia" w:ascii="宋体" w:hAnsi="宋体" w:cs="宋体"/>
          <w:sz w:val="28"/>
        </w:rPr>
        <w:t>〕</w:t>
      </w:r>
      <w:r>
        <w:rPr>
          <w:rFonts w:hint="eastAsia" w:ascii="宋体" w:hAnsi="宋体" w:cs="宋体"/>
          <w:sz w:val="28"/>
          <w:lang w:val="en-US" w:eastAsia="zh-CN"/>
        </w:rPr>
        <w:t>56</w:t>
      </w:r>
      <w:r>
        <w:rPr>
          <w:rFonts w:hint="eastAsia" w:ascii="宋体" w:hAnsi="宋体" w:cs="宋体"/>
          <w:sz w:val="28"/>
        </w:rPr>
        <w:t>号）</w:t>
      </w:r>
      <w:r>
        <w:rPr>
          <w:rFonts w:hint="eastAsia" w:ascii="宋体" w:hAnsi="宋体" w:cs="宋体"/>
          <w:sz w:val="28"/>
          <w:lang w:val="en-US" w:eastAsia="zh-CN"/>
        </w:rPr>
        <w:t>及陕西隆成工程项目管理有限公司-陕西隆成(2024)008号</w:t>
      </w:r>
      <w:r>
        <w:rPr>
          <w:rFonts w:hint="eastAsia" w:ascii="宋体" w:hAnsi="宋体" w:cs="宋体"/>
          <w:sz w:val="28"/>
        </w:rPr>
        <w:t>评审报告</w:t>
      </w:r>
      <w:r>
        <w:rPr>
          <w:rFonts w:hint="eastAsia" w:ascii="宋体" w:hAnsi="宋体" w:cs="宋体"/>
          <w:sz w:val="28"/>
          <w:lang w:eastAsia="zh-CN"/>
        </w:rPr>
        <w:t>，</w:t>
      </w:r>
      <w:r>
        <w:rPr>
          <w:rFonts w:hint="eastAsia" w:ascii="宋体" w:hAnsi="宋体" w:cs="宋体"/>
          <w:sz w:val="28"/>
        </w:rPr>
        <w:t>核定采购总限价为5822.901111万元</w:t>
      </w:r>
      <w:r>
        <w:rPr>
          <w:rFonts w:hint="eastAsia" w:ascii="宋体" w:hAnsi="宋体" w:cs="宋体"/>
          <w:sz w:val="28"/>
          <w:lang w:eastAsia="zh-CN"/>
        </w:rPr>
        <w:t>，本次采购为</w:t>
      </w:r>
      <w:r>
        <w:rPr>
          <w:rFonts w:hint="eastAsia" w:ascii="宋体" w:hAnsi="宋体" w:cs="宋体"/>
          <w:sz w:val="28"/>
          <w:lang w:val="en-US" w:eastAsia="zh-CN"/>
        </w:rPr>
        <w:t>该项目中</w:t>
      </w:r>
      <w:r>
        <w:rPr>
          <w:rFonts w:hint="eastAsia" w:ascii="宋体" w:hAnsi="宋体" w:cs="宋体"/>
          <w:sz w:val="28"/>
          <w:lang w:eastAsia="zh-CN"/>
        </w:rPr>
        <w:t>智能化信息系统项目，</w:t>
      </w:r>
      <w:r>
        <w:rPr>
          <w:rFonts w:hint="eastAsia" w:ascii="宋体" w:hAnsi="宋体" w:cs="宋体"/>
          <w:sz w:val="28"/>
          <w:lang w:val="en-US" w:eastAsia="zh-CN"/>
        </w:rPr>
        <w:t>最高限价为155.9877万元</w:t>
      </w:r>
      <w:r>
        <w:rPr>
          <w:rFonts w:hint="eastAsia" w:ascii="宋体" w:hAnsi="宋体" w:cs="宋体"/>
          <w:sz w:val="28"/>
        </w:rPr>
        <w:t>。</w:t>
      </w:r>
      <w:r>
        <w:rPr>
          <w:rFonts w:hint="eastAsia" w:ascii="宋体" w:hAnsi="宋体" w:cs="宋体"/>
          <w:sz w:val="28"/>
          <w:lang w:val="en-US" w:eastAsia="zh-CN"/>
        </w:rPr>
        <w:t>投标</w:t>
      </w:r>
      <w:r>
        <w:rPr>
          <w:rFonts w:hint="eastAsia" w:ascii="宋体" w:hAnsi="宋体" w:cs="宋体"/>
          <w:sz w:val="28"/>
        </w:rPr>
        <w:t>报价高于最高限价的，其</w:t>
      </w:r>
      <w:r>
        <w:rPr>
          <w:rFonts w:hint="eastAsia" w:ascii="宋体" w:hAnsi="宋体" w:cs="宋体"/>
          <w:sz w:val="28"/>
          <w:lang w:val="en-US" w:eastAsia="zh-CN"/>
        </w:rPr>
        <w:t>投标</w:t>
      </w:r>
      <w:r>
        <w:rPr>
          <w:rFonts w:hint="eastAsia" w:ascii="宋体" w:hAnsi="宋体" w:cs="宋体"/>
          <w:sz w:val="28"/>
        </w:rPr>
        <w:t>资格将被否决。</w:t>
      </w:r>
      <w:bookmarkEnd w:id="0"/>
    </w:p>
    <w:p w14:paraId="27706731">
      <w:pPr>
        <w:keepNext w:val="0"/>
        <w:keepLines w:val="0"/>
        <w:pageBreakBefore w:val="0"/>
        <w:widowControl w:val="0"/>
        <w:kinsoku/>
        <w:wordWrap/>
        <w:overflowPunct/>
        <w:topLinePunct w:val="0"/>
        <w:autoSpaceDE/>
        <w:autoSpaceDN/>
        <w:bidi w:val="0"/>
        <w:adjustRightInd/>
        <w:snapToGrid/>
        <w:spacing w:afterAutospacing="0" w:line="500" w:lineRule="exact"/>
        <w:jc w:val="center"/>
        <w:textAlignment w:val="auto"/>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41FD84">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Quad Arrow 307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4CA7C17">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w:t>
                          </w:r>
                          <w:r>
                            <w:fldChar w:fldCharType="end"/>
                          </w:r>
                          <w:r>
                            <w:t xml:space="preserve"> 页</w:t>
                          </w:r>
                        </w:p>
                      </w:txbxContent>
                    </wps:txbx>
                    <wps:bodyPr wrap="none" lIns="0" tIns="0" rIns="0" bIns="0" upright="1">
                      <a:spAutoFit/>
                    </wps:bodyPr>
                  </wps:wsp>
                </a:graphicData>
              </a:graphic>
            </wp:anchor>
          </w:drawing>
        </mc:Choice>
        <mc:Fallback>
          <w:pict>
            <v:shape id="Quad Arrow 307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DLZp0PwAEAAJ0DAAAOAAAAAAAAAAEAIAAAAB4BAABkcnMvZTJvRG9jLnhtbFBLBQYA&#10;AAAABgAGAFkBAABQBQAAAAA=&#10;">
              <v:fill on="f" focussize="0,0"/>
              <v:stroke on="f"/>
              <v:imagedata o:title=""/>
              <o:lock v:ext="edit" aspectratio="f"/>
              <v:textbox inset="0mm,0mm,0mm,0mm" style="mso-fit-shape-to-text:t;">
                <w:txbxContent>
                  <w:p w14:paraId="44CA7C17">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wYWNkYjg1NWM1NWIyMjNjNDU5NGIzYzgzMjZkODgifQ=="/>
  </w:docVars>
  <w:rsids>
    <w:rsidRoot w:val="001E469E"/>
    <w:rsid w:val="00003A2D"/>
    <w:rsid w:val="00047848"/>
    <w:rsid w:val="000765CE"/>
    <w:rsid w:val="000B1AFD"/>
    <w:rsid w:val="000C22F3"/>
    <w:rsid w:val="001321AF"/>
    <w:rsid w:val="00166A99"/>
    <w:rsid w:val="0019477A"/>
    <w:rsid w:val="001C0E9E"/>
    <w:rsid w:val="001C5BE7"/>
    <w:rsid w:val="001D5A42"/>
    <w:rsid w:val="001E469E"/>
    <w:rsid w:val="002A14C4"/>
    <w:rsid w:val="002C16FC"/>
    <w:rsid w:val="002C31C7"/>
    <w:rsid w:val="002F6C9A"/>
    <w:rsid w:val="00314978"/>
    <w:rsid w:val="003223BB"/>
    <w:rsid w:val="00322D62"/>
    <w:rsid w:val="003408BB"/>
    <w:rsid w:val="003A4462"/>
    <w:rsid w:val="003B2ACD"/>
    <w:rsid w:val="003C2BDC"/>
    <w:rsid w:val="003D5D2B"/>
    <w:rsid w:val="00424E9B"/>
    <w:rsid w:val="00463AEA"/>
    <w:rsid w:val="004A4D91"/>
    <w:rsid w:val="004F30C6"/>
    <w:rsid w:val="00543228"/>
    <w:rsid w:val="00553B16"/>
    <w:rsid w:val="0059180E"/>
    <w:rsid w:val="005E799A"/>
    <w:rsid w:val="00624F2C"/>
    <w:rsid w:val="0062500A"/>
    <w:rsid w:val="0063345B"/>
    <w:rsid w:val="0066184D"/>
    <w:rsid w:val="0069098C"/>
    <w:rsid w:val="006A0430"/>
    <w:rsid w:val="007235CA"/>
    <w:rsid w:val="00726115"/>
    <w:rsid w:val="00737128"/>
    <w:rsid w:val="00760821"/>
    <w:rsid w:val="007B1591"/>
    <w:rsid w:val="007D471E"/>
    <w:rsid w:val="00804E44"/>
    <w:rsid w:val="008122CC"/>
    <w:rsid w:val="00881343"/>
    <w:rsid w:val="008E2D48"/>
    <w:rsid w:val="00934EDD"/>
    <w:rsid w:val="009424DA"/>
    <w:rsid w:val="00993F5B"/>
    <w:rsid w:val="00994526"/>
    <w:rsid w:val="009F4321"/>
    <w:rsid w:val="00A14B95"/>
    <w:rsid w:val="00AC586A"/>
    <w:rsid w:val="00AD779E"/>
    <w:rsid w:val="00AD7A98"/>
    <w:rsid w:val="00AF74EA"/>
    <w:rsid w:val="00B01483"/>
    <w:rsid w:val="00B04453"/>
    <w:rsid w:val="00B118FB"/>
    <w:rsid w:val="00B4654E"/>
    <w:rsid w:val="00B8731D"/>
    <w:rsid w:val="00BD71DE"/>
    <w:rsid w:val="00BE5035"/>
    <w:rsid w:val="00C82B94"/>
    <w:rsid w:val="00CC7DB9"/>
    <w:rsid w:val="00CD6D7B"/>
    <w:rsid w:val="00CF0D60"/>
    <w:rsid w:val="00DB1E41"/>
    <w:rsid w:val="00DC2D09"/>
    <w:rsid w:val="00E017EE"/>
    <w:rsid w:val="00E70F54"/>
    <w:rsid w:val="00EF68D2"/>
    <w:rsid w:val="00F245DC"/>
    <w:rsid w:val="00F4446D"/>
    <w:rsid w:val="00F476E2"/>
    <w:rsid w:val="00F62C0C"/>
    <w:rsid w:val="00FA07BB"/>
    <w:rsid w:val="00FB0F3B"/>
    <w:rsid w:val="00FC556D"/>
    <w:rsid w:val="017618C7"/>
    <w:rsid w:val="01D97778"/>
    <w:rsid w:val="02274EC8"/>
    <w:rsid w:val="032659A1"/>
    <w:rsid w:val="040845C6"/>
    <w:rsid w:val="13846061"/>
    <w:rsid w:val="16C91A60"/>
    <w:rsid w:val="170C0C79"/>
    <w:rsid w:val="183152CA"/>
    <w:rsid w:val="192E2792"/>
    <w:rsid w:val="1E402147"/>
    <w:rsid w:val="20EE351E"/>
    <w:rsid w:val="223259B5"/>
    <w:rsid w:val="22714822"/>
    <w:rsid w:val="25242F3A"/>
    <w:rsid w:val="25B249EC"/>
    <w:rsid w:val="2A737713"/>
    <w:rsid w:val="2E8E6E03"/>
    <w:rsid w:val="30E265E7"/>
    <w:rsid w:val="312635E0"/>
    <w:rsid w:val="401A69DB"/>
    <w:rsid w:val="457B0D80"/>
    <w:rsid w:val="46C0648D"/>
    <w:rsid w:val="46DB7CFC"/>
    <w:rsid w:val="47D52AD7"/>
    <w:rsid w:val="4C5C1969"/>
    <w:rsid w:val="4C711E17"/>
    <w:rsid w:val="4D3E3358"/>
    <w:rsid w:val="4D7D44F7"/>
    <w:rsid w:val="50B52B75"/>
    <w:rsid w:val="52131EB3"/>
    <w:rsid w:val="553872E6"/>
    <w:rsid w:val="5786758A"/>
    <w:rsid w:val="58E2342F"/>
    <w:rsid w:val="59F23FF5"/>
    <w:rsid w:val="5C677510"/>
    <w:rsid w:val="61B57BC8"/>
    <w:rsid w:val="645F348E"/>
    <w:rsid w:val="6908673A"/>
    <w:rsid w:val="69D103A6"/>
    <w:rsid w:val="6B3936DA"/>
    <w:rsid w:val="6BAB0B72"/>
    <w:rsid w:val="6DB9430F"/>
    <w:rsid w:val="773A5BE3"/>
    <w:rsid w:val="7AFA7FE5"/>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qFormat="1"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宋体" w:cs="黑体"/>
      <w:kern w:val="2"/>
      <w:sz w:val="30"/>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unhideWhenUsed/>
    <w:qFormat/>
    <w:uiPriority w:val="99"/>
    <w:pPr>
      <w:tabs>
        <w:tab w:val="center" w:pos="4153"/>
        <w:tab w:val="right" w:pos="8306"/>
      </w:tabs>
      <w:snapToGrid w:val="0"/>
      <w:jc w:val="left"/>
    </w:pPr>
    <w:rPr>
      <w:sz w:val="18"/>
      <w:szCs w:val="18"/>
    </w:rPr>
  </w:style>
  <w:style w:type="paragraph" w:styleId="3">
    <w:name w:val="Body Text"/>
    <w:basedOn w:val="1"/>
    <w:next w:val="1"/>
    <w:unhideWhenUsed/>
    <w:qFormat/>
    <w:uiPriority w:val="0"/>
    <w:pPr>
      <w:widowControl/>
      <w:jc w:val="left"/>
    </w:pPr>
    <w:rPr>
      <w:kern w:val="0"/>
      <w:sz w:val="24"/>
      <w:szCs w:val="20"/>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Body Text First Indent"/>
    <w:basedOn w:val="3"/>
    <w:qFormat/>
    <w:uiPriority w:val="0"/>
    <w:pPr>
      <w:spacing w:line="312" w:lineRule="auto"/>
      <w:ind w:firstLine="420"/>
    </w:pPr>
  </w:style>
  <w:style w:type="character" w:styleId="8">
    <w:name w:val="page number"/>
    <w:qFormat/>
    <w:uiPriority w:val="0"/>
  </w:style>
  <w:style w:type="paragraph" w:customStyle="1" w:styleId="9">
    <w:name w:val="+正文"/>
    <w:basedOn w:val="1"/>
    <w:qFormat/>
    <w:uiPriority w:val="0"/>
    <w:pPr>
      <w:spacing w:line="360" w:lineRule="auto"/>
      <w:ind w:firstLine="200" w:firstLineChars="200"/>
    </w:pPr>
    <w:rPr>
      <w:sz w:val="28"/>
      <w:szCs w:val="28"/>
    </w:rPr>
  </w:style>
  <w:style w:type="character" w:customStyle="1" w:styleId="10">
    <w:name w:val="页眉 Char"/>
    <w:basedOn w:val="7"/>
    <w:link w:val="4"/>
    <w:qFormat/>
    <w:uiPriority w:val="99"/>
    <w:rPr>
      <w:sz w:val="18"/>
      <w:szCs w:val="18"/>
    </w:rPr>
  </w:style>
  <w:style w:type="character" w:customStyle="1" w:styleId="11">
    <w:name w:val="页脚 Char"/>
    <w:basedOn w:val="7"/>
    <w:link w:val="2"/>
    <w:qFormat/>
    <w:uiPriority w:val="99"/>
    <w:rPr>
      <w:sz w:val="18"/>
      <w:szCs w:val="18"/>
    </w:rPr>
  </w:style>
  <w:style w:type="character" w:customStyle="1" w:styleId="12">
    <w:name w:val="NormalCharacter"/>
    <w:semiHidden/>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Pages>
  <Words>944</Words>
  <Characters>981</Characters>
  <Lines>7</Lines>
  <Paragraphs>2</Paragraphs>
  <TotalTime>943</TotalTime>
  <ScaleCrop>false</ScaleCrop>
  <LinksUpToDate>false</LinksUpToDate>
  <CharactersWithSpaces>982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2019-01-07T00:26:00Z</dcterms:created>
  <dc:creator>刘根子</dc:creator>
  <cp:lastModifiedBy>93799</cp:lastModifiedBy>
  <cp:lastPrinted>2024-12-18T00:46:00Z</cp:lastPrinted>
  <dcterms:modified xsi:type="dcterms:W3CDTF">2025-02-25T14:55:59Z</dcterms:modified>
  <dc:title>合同主要条款说明</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3E9CC8B7B75B4428921DF57EC06E2474_13</vt:lpwstr>
  </property>
  <property fmtid="{D5CDD505-2E9C-101B-9397-08002B2CF9AE}" pid="4" name="KSOTemplateDocerSaveRecord">
    <vt:lpwstr>eyJoZGlkIjoiMmIxNWNmOWY2ZDk3N2E1ZWFkYmY0ZmIzNGMyYTdjMzkifQ==</vt:lpwstr>
  </property>
</Properties>
</file>