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FF54E5">
      <w:pPr>
        <w:bidi w:val="0"/>
        <w:rPr>
          <w:rFonts w:hint="eastAsia" w:ascii="宋体" w:hAnsi="宋体"/>
          <w:color w:val="000000"/>
          <w:sz w:val="24"/>
          <w:highlight w:val="none"/>
        </w:rPr>
      </w:pPr>
      <w:bookmarkStart w:id="0" w:name="_Toc183682338"/>
      <w:bookmarkStart w:id="1" w:name="_Toc217446030"/>
      <w:r>
        <w:rPr>
          <w:rFonts w:hint="eastAsia" w:ascii="宋体" w:hAnsi="宋体"/>
          <w:b/>
          <w:sz w:val="28"/>
          <w:szCs w:val="28"/>
          <w:highlight w:val="none"/>
        </w:rPr>
        <w:t>专门面向中小企业政府</w:t>
      </w:r>
      <w:r>
        <w:rPr>
          <w:rFonts w:hint="eastAsia" w:ascii="宋体" w:hAnsi="宋体"/>
          <w:b/>
          <w:color w:val="000000"/>
          <w:sz w:val="28"/>
          <w:szCs w:val="28"/>
          <w:highlight w:val="none"/>
        </w:rPr>
        <w:t>采购项目</w:t>
      </w:r>
    </w:p>
    <w:p w14:paraId="5324A0C1">
      <w:pPr>
        <w:spacing w:line="360" w:lineRule="auto"/>
        <w:rPr>
          <w:rFonts w:hint="eastAsia" w:ascii="宋体" w:hAnsi="宋体" w:eastAsia="宋体"/>
          <w:color w:val="000000"/>
          <w:sz w:val="28"/>
          <w:szCs w:val="28"/>
          <w:highlight w:val="none"/>
          <w:lang w:eastAsia="zh-CN"/>
        </w:rPr>
      </w:pPr>
      <w:r>
        <w:rPr>
          <w:rFonts w:hint="eastAsia" w:ascii="宋体" w:hAnsi="宋体"/>
          <w:b/>
          <w:color w:val="000000"/>
          <w:sz w:val="28"/>
          <w:szCs w:val="28"/>
          <w:highlight w:val="none"/>
        </w:rPr>
        <w:t>采购项目编号：</w:t>
      </w:r>
      <w:r>
        <w:rPr>
          <w:rFonts w:hint="eastAsia" w:ascii="宋体" w:hAnsi="宋体"/>
          <w:b/>
          <w:bCs/>
          <w:color w:val="000000"/>
          <w:sz w:val="28"/>
          <w:szCs w:val="28"/>
          <w:highlight w:val="none"/>
          <w:lang w:eastAsia="zh-CN"/>
        </w:rPr>
        <w:t>众维招[2025]0108</w:t>
      </w:r>
    </w:p>
    <w:p w14:paraId="26A8CB86">
      <w:pPr>
        <w:spacing w:line="360" w:lineRule="auto"/>
        <w:rPr>
          <w:rFonts w:hint="eastAsia" w:ascii="宋体" w:hAnsi="宋体"/>
          <w:color w:val="000000"/>
          <w:sz w:val="22"/>
          <w:szCs w:val="22"/>
          <w:highlight w:val="none"/>
        </w:rPr>
      </w:pPr>
    </w:p>
    <w:p w14:paraId="14032B71">
      <w:pPr>
        <w:jc w:val="center"/>
        <w:rPr>
          <w:rFonts w:hint="eastAsia" w:ascii="宋体" w:hAnsi="宋体"/>
          <w:b/>
          <w:color w:val="000000"/>
          <w:sz w:val="52"/>
          <w:szCs w:val="52"/>
          <w:highlight w:val="none"/>
        </w:rPr>
      </w:pPr>
    </w:p>
    <w:p w14:paraId="1842D767">
      <w:pPr>
        <w:jc w:val="center"/>
        <w:outlineLvl w:val="0"/>
        <w:rPr>
          <w:rFonts w:hint="eastAsia" w:ascii="宋体" w:hAnsi="宋体" w:eastAsia="宋体" w:cs="宋体"/>
          <w:sz w:val="36"/>
          <w:szCs w:val="36"/>
          <w:highlight w:val="none"/>
          <w:lang w:eastAsia="zh-CN"/>
        </w:rPr>
      </w:pPr>
      <w:r>
        <w:rPr>
          <w:rFonts w:hint="eastAsia" w:ascii="宋体" w:hAnsi="宋体" w:eastAsia="宋体" w:cs="宋体"/>
          <w:color w:val="000000"/>
          <w:sz w:val="56"/>
          <w:szCs w:val="56"/>
          <w:highlight w:val="none"/>
          <w:lang w:eastAsia="zh-CN"/>
        </w:rPr>
        <w:t>宁陕县人力资源社会保障和民政局宁陕县敬老院冬季服装及床上用品采购项目</w:t>
      </w:r>
    </w:p>
    <w:p w14:paraId="5360B22B">
      <w:pPr>
        <w:rPr>
          <w:rFonts w:hint="eastAsia" w:ascii="宋体" w:hAnsi="宋体" w:eastAsia="宋体" w:cs="宋体"/>
          <w:sz w:val="32"/>
          <w:szCs w:val="32"/>
          <w:highlight w:val="none"/>
        </w:rPr>
      </w:pPr>
    </w:p>
    <w:p w14:paraId="6AE735E0">
      <w:pPr>
        <w:pStyle w:val="8"/>
        <w:adjustRightInd w:val="0"/>
        <w:snapToGrid w:val="0"/>
        <w:spacing w:line="360" w:lineRule="auto"/>
        <w:jc w:val="center"/>
        <w:rPr>
          <w:rFonts w:hint="eastAsia" w:ascii="宋体" w:hAnsi="宋体" w:eastAsia="宋体" w:cs="宋体"/>
          <w:sz w:val="76"/>
          <w:szCs w:val="84"/>
          <w:highlight w:val="none"/>
        </w:rPr>
      </w:pPr>
    </w:p>
    <w:p w14:paraId="42E53376">
      <w:pPr>
        <w:pStyle w:val="8"/>
        <w:adjustRightInd w:val="0"/>
        <w:snapToGrid w:val="0"/>
        <w:spacing w:line="360" w:lineRule="auto"/>
        <w:jc w:val="center"/>
        <w:outlineLvl w:val="0"/>
        <w:rPr>
          <w:rFonts w:hint="eastAsia" w:ascii="宋体" w:hAnsi="宋体" w:eastAsia="宋体" w:cs="宋体"/>
          <w:sz w:val="84"/>
          <w:szCs w:val="84"/>
          <w:highlight w:val="none"/>
        </w:rPr>
      </w:pPr>
      <w:bookmarkStart w:id="2" w:name="_Toc17534"/>
      <w:r>
        <w:rPr>
          <w:rFonts w:hint="eastAsia" w:ascii="宋体" w:hAnsi="宋体" w:eastAsia="宋体" w:cs="宋体"/>
          <w:sz w:val="84"/>
          <w:szCs w:val="84"/>
          <w:highlight w:val="none"/>
        </w:rPr>
        <w:t>竞争性磋商文件</w:t>
      </w:r>
      <w:bookmarkEnd w:id="2"/>
    </w:p>
    <w:p w14:paraId="15009975">
      <w:pPr>
        <w:pStyle w:val="8"/>
        <w:adjustRightInd w:val="0"/>
        <w:snapToGrid w:val="0"/>
        <w:spacing w:before="120" w:beforeLines="50" w:line="360" w:lineRule="auto"/>
        <w:ind w:left="846" w:leftChars="403" w:firstLine="157" w:firstLineChars="49"/>
        <w:rPr>
          <w:rFonts w:hint="eastAsia"/>
          <w:b/>
          <w:sz w:val="32"/>
          <w:szCs w:val="32"/>
          <w:highlight w:val="none"/>
        </w:rPr>
      </w:pPr>
    </w:p>
    <w:p w14:paraId="26EA76A8">
      <w:pPr>
        <w:pStyle w:val="8"/>
        <w:adjustRightInd w:val="0"/>
        <w:snapToGrid w:val="0"/>
        <w:spacing w:before="120" w:beforeLines="50" w:line="360" w:lineRule="auto"/>
        <w:ind w:left="846" w:leftChars="403" w:firstLine="157" w:firstLineChars="49"/>
        <w:rPr>
          <w:rFonts w:hint="eastAsia"/>
          <w:b/>
          <w:sz w:val="32"/>
          <w:szCs w:val="32"/>
          <w:highlight w:val="none"/>
        </w:rPr>
      </w:pPr>
    </w:p>
    <w:p w14:paraId="4F4F2CA6">
      <w:pPr>
        <w:pStyle w:val="8"/>
        <w:adjustRightInd w:val="0"/>
        <w:snapToGrid w:val="0"/>
        <w:spacing w:line="360" w:lineRule="auto"/>
        <w:rPr>
          <w:rFonts w:hint="eastAsia" w:ascii="华文中宋" w:hAnsi="华文中宋" w:eastAsia="华文中宋"/>
          <w:sz w:val="28"/>
          <w:szCs w:val="28"/>
          <w:highlight w:val="none"/>
        </w:rPr>
      </w:pPr>
    </w:p>
    <w:p w14:paraId="6809E1F5">
      <w:pPr>
        <w:pStyle w:val="8"/>
        <w:adjustRightInd w:val="0"/>
        <w:snapToGrid w:val="0"/>
        <w:ind w:left="846" w:leftChars="403" w:firstLine="137" w:firstLineChars="49"/>
        <w:rPr>
          <w:rFonts w:hint="eastAsia" w:ascii="华文中宋" w:hAnsi="华文中宋" w:eastAsia="华文中宋"/>
          <w:sz w:val="28"/>
          <w:szCs w:val="28"/>
          <w:highlight w:val="none"/>
        </w:rPr>
      </w:pPr>
    </w:p>
    <w:p w14:paraId="1DE7D7E2">
      <w:pPr>
        <w:pStyle w:val="8"/>
        <w:adjustRightInd w:val="0"/>
        <w:snapToGrid w:val="0"/>
        <w:spacing w:line="360" w:lineRule="auto"/>
        <w:ind w:firstLine="1940" w:firstLineChars="690"/>
        <w:outlineLvl w:val="0"/>
        <w:rPr>
          <w:rFonts w:hint="eastAsia" w:hAnsi="宋体" w:eastAsia="宋体"/>
          <w:b/>
          <w:sz w:val="28"/>
          <w:szCs w:val="28"/>
          <w:highlight w:val="none"/>
          <w:lang w:eastAsia="zh-CN"/>
        </w:rPr>
      </w:pPr>
      <w:bookmarkStart w:id="3" w:name="_Toc7577"/>
      <w:r>
        <w:rPr>
          <w:rFonts w:hint="eastAsia" w:hAnsi="宋体"/>
          <w:b/>
          <w:sz w:val="28"/>
          <w:szCs w:val="28"/>
          <w:highlight w:val="none"/>
        </w:rPr>
        <w:t>采   购   人：</w:t>
      </w:r>
      <w:bookmarkEnd w:id="3"/>
      <w:r>
        <w:rPr>
          <w:rFonts w:hint="eastAsia" w:hAnsi="宋体"/>
          <w:b/>
          <w:sz w:val="28"/>
          <w:szCs w:val="28"/>
          <w:highlight w:val="none"/>
          <w:lang w:eastAsia="zh-CN"/>
        </w:rPr>
        <w:t>宁陕县人力资源社会保障和民政局</w:t>
      </w:r>
    </w:p>
    <w:p w14:paraId="149BB735">
      <w:pPr>
        <w:pStyle w:val="8"/>
        <w:adjustRightInd w:val="0"/>
        <w:snapToGrid w:val="0"/>
        <w:spacing w:line="360" w:lineRule="auto"/>
        <w:ind w:firstLine="1940" w:firstLineChars="690"/>
        <w:rPr>
          <w:rFonts w:hint="eastAsia" w:hAnsi="宋体" w:eastAsia="宋体"/>
          <w:b/>
          <w:sz w:val="28"/>
          <w:szCs w:val="28"/>
          <w:highlight w:val="none"/>
          <w:lang w:eastAsia="zh-CN"/>
        </w:rPr>
      </w:pPr>
      <w:r>
        <w:rPr>
          <w:rFonts w:hint="eastAsia" w:hAnsi="宋体"/>
          <w:b/>
          <w:sz w:val="28"/>
          <w:szCs w:val="28"/>
          <w:highlight w:val="none"/>
        </w:rPr>
        <w:t>采购代理机构</w:t>
      </w:r>
      <w:r>
        <w:rPr>
          <w:rFonts w:hint="eastAsia" w:hAnsi="宋体"/>
          <w:b/>
          <w:sz w:val="28"/>
          <w:szCs w:val="28"/>
          <w:highlight w:val="none"/>
          <w:lang w:eastAsia="zh-CN"/>
        </w:rPr>
        <w:t>：陕西众维项目管理有限公司</w:t>
      </w:r>
    </w:p>
    <w:p w14:paraId="40FD28E0">
      <w:pPr>
        <w:spacing w:line="360" w:lineRule="auto"/>
        <w:jc w:val="center"/>
        <w:rPr>
          <w:rFonts w:hint="eastAsia" w:ascii="黑体" w:eastAsia="黑体"/>
          <w:b/>
          <w:bCs/>
          <w:color w:val="auto"/>
          <w:sz w:val="28"/>
          <w:szCs w:val="28"/>
          <w:highlight w:val="none"/>
          <w:lang w:val="zh-CN"/>
        </w:rPr>
      </w:pPr>
      <w:r>
        <w:rPr>
          <w:rFonts w:hint="eastAsia" w:ascii="宋体" w:hAnsi="宋体" w:eastAsia="宋体" w:cs="Courier New"/>
          <w:b/>
          <w:color w:val="auto"/>
          <w:kern w:val="2"/>
          <w:sz w:val="28"/>
          <w:szCs w:val="28"/>
          <w:highlight w:val="none"/>
          <w:lang w:val="zh-CN" w:eastAsia="zh-CN" w:bidi="ar-SA"/>
        </w:rPr>
        <w:t>二〇二</w:t>
      </w:r>
      <w:r>
        <w:rPr>
          <w:rFonts w:hint="eastAsia" w:ascii="宋体" w:hAnsi="宋体" w:cs="Courier New"/>
          <w:b/>
          <w:color w:val="auto"/>
          <w:kern w:val="2"/>
          <w:sz w:val="28"/>
          <w:szCs w:val="28"/>
          <w:highlight w:val="none"/>
          <w:lang w:val="en-US" w:eastAsia="zh-CN" w:bidi="ar-SA"/>
        </w:rPr>
        <w:t>五</w:t>
      </w:r>
      <w:r>
        <w:rPr>
          <w:rFonts w:hint="eastAsia" w:ascii="宋体" w:hAnsi="宋体" w:eastAsia="宋体" w:cs="Courier New"/>
          <w:b/>
          <w:color w:val="auto"/>
          <w:kern w:val="2"/>
          <w:sz w:val="28"/>
          <w:szCs w:val="28"/>
          <w:highlight w:val="none"/>
          <w:lang w:val="zh-CN" w:eastAsia="zh-CN" w:bidi="ar-SA"/>
        </w:rPr>
        <w:t>年</w:t>
      </w:r>
      <w:r>
        <w:rPr>
          <w:rFonts w:hint="eastAsia" w:ascii="宋体" w:hAnsi="宋体" w:cs="Courier New"/>
          <w:b/>
          <w:color w:val="auto"/>
          <w:kern w:val="2"/>
          <w:sz w:val="28"/>
          <w:szCs w:val="28"/>
          <w:highlight w:val="none"/>
          <w:lang w:val="en-US" w:eastAsia="zh-CN" w:bidi="ar-SA"/>
        </w:rPr>
        <w:t>一</w:t>
      </w:r>
      <w:r>
        <w:rPr>
          <w:rFonts w:hint="eastAsia" w:ascii="宋体" w:hAnsi="宋体" w:eastAsia="宋体" w:cs="Courier New"/>
          <w:b/>
          <w:color w:val="auto"/>
          <w:kern w:val="2"/>
          <w:sz w:val="28"/>
          <w:szCs w:val="28"/>
          <w:highlight w:val="none"/>
          <w:lang w:val="zh-CN" w:eastAsia="zh-CN" w:bidi="ar-SA"/>
        </w:rPr>
        <w:t>月</w:t>
      </w:r>
    </w:p>
    <w:p w14:paraId="3B24538F">
      <w:pPr>
        <w:spacing w:line="360" w:lineRule="auto"/>
        <w:ind w:firstLine="129" w:firstLineChars="46"/>
        <w:jc w:val="left"/>
        <w:rPr>
          <w:rFonts w:hint="eastAsia" w:ascii="楷体_GB2312" w:eastAsia="楷体_GB2312"/>
          <w:b/>
          <w:bCs/>
          <w:color w:val="000000"/>
          <w:sz w:val="28"/>
          <w:szCs w:val="28"/>
          <w:highlight w:val="none"/>
          <w:lang w:val="zh-CN"/>
        </w:rPr>
      </w:pPr>
    </w:p>
    <w:p w14:paraId="6048AED5">
      <w:pPr>
        <w:spacing w:line="360" w:lineRule="auto"/>
        <w:ind w:firstLine="202" w:firstLineChars="46"/>
        <w:jc w:val="center"/>
        <w:rPr>
          <w:rFonts w:hint="eastAsia" w:ascii="方正小标宋简体" w:hAnsi="宋体" w:eastAsia="方正小标宋简体"/>
          <w:bCs/>
          <w:color w:val="000000"/>
          <w:sz w:val="44"/>
          <w:szCs w:val="44"/>
          <w:highlight w:val="none"/>
          <w:lang w:val="zh-CN"/>
        </w:rPr>
        <w:sectPr>
          <w:headerReference r:id="rId5" w:type="first"/>
          <w:headerReference r:id="rId3" w:type="default"/>
          <w:footerReference r:id="rId6" w:type="default"/>
          <w:headerReference r:id="rId4" w:type="even"/>
          <w:footerReference r:id="rId7" w:type="even"/>
          <w:pgSz w:w="11907" w:h="16840"/>
          <w:pgMar w:top="1440" w:right="1474" w:bottom="1440" w:left="1474" w:header="851" w:footer="992" w:gutter="0"/>
          <w:cols w:space="720" w:num="1"/>
          <w:titlePg/>
        </w:sectPr>
      </w:pPr>
    </w:p>
    <w:p w14:paraId="79CC063A">
      <w:pPr>
        <w:spacing w:line="360" w:lineRule="auto"/>
        <w:ind w:firstLine="202" w:firstLineChars="46"/>
        <w:jc w:val="center"/>
        <w:rPr>
          <w:rFonts w:hint="eastAsia" w:asciiTheme="majorEastAsia" w:hAnsiTheme="majorEastAsia" w:eastAsiaTheme="majorEastAsia" w:cstheme="majorEastAsia"/>
          <w:bCs/>
          <w:color w:val="000000"/>
          <w:sz w:val="44"/>
          <w:szCs w:val="44"/>
          <w:highlight w:val="none"/>
          <w:lang w:val="zh-CN"/>
        </w:rPr>
      </w:pPr>
      <w:r>
        <w:rPr>
          <w:rFonts w:hint="eastAsia" w:asciiTheme="majorEastAsia" w:hAnsiTheme="majorEastAsia" w:eastAsiaTheme="majorEastAsia" w:cstheme="majorEastAsia"/>
          <w:bCs/>
          <w:color w:val="000000"/>
          <w:sz w:val="44"/>
          <w:szCs w:val="44"/>
          <w:highlight w:val="none"/>
          <w:lang w:val="zh-CN"/>
        </w:rPr>
        <w:t>温馨提示</w:t>
      </w:r>
    </w:p>
    <w:p w14:paraId="233F602E">
      <w:pPr>
        <w:spacing w:before="120" w:beforeLines="50" w:line="360" w:lineRule="auto"/>
        <w:ind w:firstLine="465" w:firstLineChars="194"/>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潜在供应商在获取采购文件后，请认真仔细阅读所有条款，特别注意实质性响应要求及粗体部分，如需询问，请及时来电咨询，电话：</w:t>
      </w:r>
      <w:r>
        <w:rPr>
          <w:rFonts w:hint="eastAsia" w:ascii="宋体" w:hAnsi="宋体" w:eastAsia="宋体" w:cs="宋体"/>
          <w:bCs/>
          <w:color w:val="auto"/>
          <w:sz w:val="24"/>
          <w:highlight w:val="none"/>
          <w:u w:val="single"/>
          <w:lang w:val="zh-CN"/>
        </w:rPr>
        <w:t xml:space="preserve"> </w:t>
      </w:r>
      <w:r>
        <w:rPr>
          <w:rFonts w:hint="eastAsia" w:ascii="宋体" w:hAnsi="宋体" w:cs="宋体"/>
          <w:bCs/>
          <w:color w:val="auto"/>
          <w:sz w:val="24"/>
          <w:highlight w:val="none"/>
          <w:u w:val="single"/>
          <w:lang w:val="zh-CN" w:eastAsia="zh-CN"/>
        </w:rPr>
        <w:t>029-89163015</w:t>
      </w:r>
      <w:r>
        <w:rPr>
          <w:rFonts w:hint="eastAsia" w:ascii="宋体" w:hAnsi="宋体" w:eastAsia="宋体" w:cs="宋体"/>
          <w:bCs/>
          <w:color w:val="auto"/>
          <w:sz w:val="24"/>
          <w:highlight w:val="none"/>
          <w:u w:val="single"/>
          <w:lang w:val="zh-CN"/>
        </w:rPr>
        <w:t xml:space="preserve"> </w:t>
      </w:r>
      <w:r>
        <w:rPr>
          <w:rFonts w:hint="eastAsia" w:ascii="宋体" w:hAnsi="宋体" w:eastAsia="宋体" w:cs="宋体"/>
          <w:bCs/>
          <w:color w:val="auto"/>
          <w:sz w:val="24"/>
          <w:highlight w:val="none"/>
          <w:lang w:val="zh-CN"/>
        </w:rPr>
        <w:t>。</w:t>
      </w:r>
    </w:p>
    <w:p w14:paraId="4D9700B9">
      <w:pPr>
        <w:spacing w:line="360" w:lineRule="auto"/>
        <w:ind w:firstLine="465" w:firstLineChars="194"/>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属于西安市（含区县）政府采购项目的，获取采购文件的潜在供应商，如决定不参加磋商，应当在磋商截止日前</w:t>
      </w:r>
      <w:r>
        <w:rPr>
          <w:rFonts w:hint="eastAsia" w:ascii="宋体" w:hAnsi="宋体" w:eastAsia="宋体" w:cs="宋体"/>
          <w:b/>
          <w:bCs/>
          <w:color w:val="auto"/>
          <w:sz w:val="24"/>
          <w:highlight w:val="none"/>
          <w:lang w:val="zh-CN"/>
        </w:rPr>
        <w:t>1</w:t>
      </w:r>
      <w:r>
        <w:rPr>
          <w:rFonts w:hint="eastAsia" w:ascii="宋体" w:hAnsi="宋体" w:eastAsia="宋体" w:cs="宋体"/>
          <w:bCs/>
          <w:color w:val="auto"/>
          <w:sz w:val="24"/>
          <w:highlight w:val="none"/>
          <w:lang w:val="zh-CN"/>
        </w:rPr>
        <w:t>日以书面形式通知采购代理机构；否则，采购代理机构将向监管部门反映，在全市范围内累计达到</w:t>
      </w:r>
      <w:r>
        <w:rPr>
          <w:rFonts w:hint="eastAsia" w:ascii="宋体" w:hAnsi="宋体" w:eastAsia="宋体" w:cs="宋体"/>
          <w:b/>
          <w:bCs/>
          <w:color w:val="auto"/>
          <w:sz w:val="24"/>
          <w:highlight w:val="none"/>
          <w:lang w:val="zh-CN"/>
        </w:rPr>
        <w:t>3</w:t>
      </w:r>
      <w:r>
        <w:rPr>
          <w:rFonts w:hint="eastAsia" w:ascii="宋体" w:hAnsi="宋体" w:eastAsia="宋体" w:cs="宋体"/>
          <w:bCs/>
          <w:color w:val="auto"/>
          <w:sz w:val="24"/>
          <w:highlight w:val="none"/>
          <w:lang w:val="zh-CN"/>
        </w:rPr>
        <w:t>次以上的，将被财政部门列入失信名单。</w:t>
      </w:r>
    </w:p>
    <w:p w14:paraId="6C673EBD">
      <w:pPr>
        <w:spacing w:line="360" w:lineRule="auto"/>
        <w:ind w:firstLine="465" w:firstLineChars="194"/>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14:paraId="105A47C0">
      <w:pPr>
        <w:spacing w:line="360" w:lineRule="auto"/>
        <w:rPr>
          <w:rFonts w:hint="eastAsia" w:ascii="宋体" w:hAnsi="宋体" w:eastAsia="宋体" w:cs="宋体"/>
          <w:b/>
          <w:bCs/>
          <w:color w:val="auto"/>
          <w:sz w:val="32"/>
          <w:szCs w:val="32"/>
          <w:highlight w:val="none"/>
          <w:lang w:val="zh-CN"/>
        </w:rPr>
      </w:pPr>
    </w:p>
    <w:p w14:paraId="629E0909">
      <w:pPr>
        <w:spacing w:line="360" w:lineRule="auto"/>
        <w:rPr>
          <w:rFonts w:hint="eastAsia" w:ascii="宋体" w:hAnsi="宋体" w:eastAsia="宋体" w:cs="宋体"/>
          <w:bCs/>
          <w:color w:val="auto"/>
          <w:sz w:val="32"/>
          <w:szCs w:val="32"/>
          <w:highlight w:val="none"/>
          <w:lang w:val="zh-CN"/>
        </w:rPr>
      </w:pPr>
    </w:p>
    <w:p w14:paraId="28334DAE">
      <w:pPr>
        <w:widowControl/>
        <w:spacing w:line="540" w:lineRule="exact"/>
        <w:ind w:right="-197" w:rightChars="-94"/>
        <w:jc w:val="left"/>
        <w:rPr>
          <w:rFonts w:hint="eastAsia" w:ascii="宋体" w:hAnsi="宋体" w:eastAsia="宋体" w:cs="宋体"/>
          <w:color w:val="auto"/>
          <w:szCs w:val="21"/>
          <w:highlight w:val="none"/>
          <w:shd w:val="clear" w:color="auto" w:fill="FCFCFC"/>
        </w:rPr>
      </w:pPr>
    </w:p>
    <w:p w14:paraId="4F75F479">
      <w:pPr>
        <w:spacing w:line="360" w:lineRule="auto"/>
        <w:ind w:firstLine="900" w:firstLineChars="300"/>
        <w:rPr>
          <w:rFonts w:hint="eastAsia" w:ascii="宋体" w:hAnsi="宋体" w:eastAsia="宋体" w:cs="宋体"/>
          <w:bCs/>
          <w:color w:val="auto"/>
          <w:sz w:val="30"/>
          <w:szCs w:val="30"/>
          <w:highlight w:val="none"/>
          <w:lang w:val="zh-CN"/>
        </w:rPr>
      </w:pPr>
      <w:r>
        <w:rPr>
          <w:rFonts w:hint="eastAsia" w:ascii="宋体" w:hAnsi="宋体" w:eastAsia="宋体" w:cs="宋体"/>
          <w:bCs/>
          <w:color w:val="auto"/>
          <w:sz w:val="30"/>
          <w:szCs w:val="30"/>
          <w:highlight w:val="none"/>
          <w:lang w:val="zh-CN"/>
        </w:rPr>
        <w:t>请将采购代理服务费汇至下列指定账户：</w:t>
      </w:r>
    </w:p>
    <w:p w14:paraId="4D97CA42">
      <w:pPr>
        <w:widowControl/>
        <w:spacing w:line="540" w:lineRule="exact"/>
        <w:ind w:left="1170" w:leftChars="500" w:right="-197" w:rightChars="-94" w:hanging="120" w:hangingChars="5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开户名称：</w:t>
      </w:r>
      <w:r>
        <w:rPr>
          <w:rFonts w:hint="eastAsia" w:ascii="宋体" w:hAnsi="宋体" w:cs="宋体"/>
          <w:color w:val="auto"/>
          <w:sz w:val="24"/>
          <w:szCs w:val="24"/>
          <w:highlight w:val="none"/>
          <w:lang w:eastAsia="zh-CN"/>
        </w:rPr>
        <w:t>陕西众维项目管理有限公司</w:t>
      </w:r>
    </w:p>
    <w:p w14:paraId="4C21A78B">
      <w:pPr>
        <w:widowControl/>
        <w:spacing w:line="540" w:lineRule="exact"/>
        <w:ind w:left="1170" w:leftChars="500" w:right="-197" w:rightChars="-94" w:hanging="120" w:hangingChars="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开户银行：兴业银行股份有限公司西安太华北路支行</w:t>
      </w:r>
    </w:p>
    <w:p w14:paraId="6974A2EB">
      <w:pPr>
        <w:widowControl/>
        <w:spacing w:line="540" w:lineRule="exact"/>
        <w:ind w:left="1170" w:leftChars="500" w:right="-197" w:rightChars="-94" w:hanging="120" w:hangingChars="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账户号码：456680100100079101</w:t>
      </w:r>
    </w:p>
    <w:p w14:paraId="5C300863">
      <w:pPr>
        <w:pStyle w:val="2"/>
        <w:spacing w:before="0" w:after="0" w:line="240" w:lineRule="auto"/>
        <w:jc w:val="center"/>
        <w:outlineLvl w:val="9"/>
        <w:rPr>
          <w:rFonts w:hint="eastAsia" w:ascii="方正小标宋简体" w:hAnsi="宋体" w:eastAsia="方正小标宋简体"/>
          <w:b w:val="0"/>
          <w:bCs/>
          <w:color w:val="000000"/>
          <w:sz w:val="21"/>
          <w:szCs w:val="21"/>
          <w:highlight w:val="none"/>
        </w:rPr>
      </w:pPr>
    </w:p>
    <w:p w14:paraId="1924565C">
      <w:pPr>
        <w:pStyle w:val="2"/>
        <w:spacing w:before="0" w:after="120" w:afterLines="50" w:line="360" w:lineRule="auto"/>
        <w:jc w:val="center"/>
        <w:outlineLvl w:val="0"/>
        <w:rPr>
          <w:rFonts w:hint="eastAsia" w:ascii="方正小标宋简体" w:hAnsi="宋体" w:eastAsia="方正小标宋简体"/>
          <w:b w:val="0"/>
          <w:bCs/>
          <w:color w:val="000000"/>
          <w:sz w:val="36"/>
          <w:highlight w:val="none"/>
        </w:rPr>
      </w:pPr>
      <w:r>
        <w:rPr>
          <w:rFonts w:hint="eastAsia" w:ascii="方正小标宋简体" w:hAnsi="宋体" w:eastAsia="方正小标宋简体"/>
          <w:b w:val="0"/>
          <w:bCs/>
          <w:color w:val="000000"/>
          <w:sz w:val="36"/>
          <w:highlight w:val="none"/>
        </w:rPr>
        <w:br w:type="page"/>
      </w:r>
      <w:bookmarkStart w:id="4" w:name="_Toc14950"/>
      <w:r>
        <w:rPr>
          <w:rFonts w:hint="eastAsia" w:asciiTheme="minorEastAsia" w:hAnsiTheme="minorEastAsia" w:eastAsiaTheme="minorEastAsia" w:cstheme="minorEastAsia"/>
          <w:b w:val="0"/>
          <w:bCs/>
          <w:color w:val="000000"/>
          <w:sz w:val="36"/>
          <w:highlight w:val="none"/>
        </w:rPr>
        <w:t>目    录</w:t>
      </w:r>
      <w:bookmarkEnd w:id="4"/>
    </w:p>
    <w:bookmarkEnd w:id="0"/>
    <w:bookmarkEnd w:id="1"/>
    <w:p w14:paraId="3448B9FD">
      <w:pPr>
        <w:pStyle w:val="20"/>
        <w:keepNext w:val="0"/>
        <w:keepLines w:val="0"/>
        <w:pageBreakBefore w:val="0"/>
        <w:tabs>
          <w:tab w:val="right" w:leader="dot" w:pos="8959"/>
        </w:tabs>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b/>
          <w:bCs/>
          <w:color w:val="000000"/>
          <w:sz w:val="32"/>
          <w:szCs w:val="32"/>
          <w:highlight w:val="none"/>
        </w:rPr>
        <w:fldChar w:fldCharType="begin"/>
      </w:r>
      <w:r>
        <w:rPr>
          <w:rFonts w:hint="eastAsia" w:ascii="宋体" w:hAnsi="宋体" w:eastAsia="宋体" w:cs="宋体"/>
          <w:b/>
          <w:bCs/>
          <w:color w:val="000000"/>
          <w:sz w:val="32"/>
          <w:szCs w:val="32"/>
          <w:highlight w:val="none"/>
        </w:rPr>
        <w:instrText xml:space="preserve">TOC \o "1-2" \h \u </w:instrText>
      </w:r>
      <w:r>
        <w:rPr>
          <w:rFonts w:hint="eastAsia" w:ascii="宋体" w:hAnsi="宋体" w:eastAsia="宋体" w:cs="宋体"/>
          <w:b/>
          <w:bCs/>
          <w:color w:val="000000"/>
          <w:sz w:val="32"/>
          <w:szCs w:val="32"/>
          <w:highlight w:val="none"/>
        </w:rPr>
        <w:fldChar w:fldCharType="separate"/>
      </w:r>
    </w:p>
    <w:p w14:paraId="7B537A8E">
      <w:pPr>
        <w:pStyle w:val="21"/>
        <w:keepNext w:val="0"/>
        <w:keepLines w:val="0"/>
        <w:pageBreakBefore w:val="0"/>
        <w:tabs>
          <w:tab w:val="right" w:leader="dot" w:pos="8959"/>
        </w:tabs>
        <w:kinsoku/>
        <w:wordWrap/>
        <w:overflowPunct/>
        <w:topLinePunct w:val="0"/>
        <w:autoSpaceDE/>
        <w:autoSpaceDN/>
        <w:bidi w:val="0"/>
        <w:adjustRightInd/>
        <w:snapToGrid/>
        <w:spacing w:line="360" w:lineRule="auto"/>
        <w:textAlignment w:val="auto"/>
        <w:rPr>
          <w:rFonts w:hint="eastAsia" w:ascii="宋体" w:hAnsi="宋体" w:eastAsia="宋体" w:cs="宋体"/>
          <w:b/>
          <w:highlight w:val="none"/>
        </w:rPr>
      </w:pPr>
      <w:r>
        <w:rPr>
          <w:rFonts w:hint="eastAsia" w:ascii="宋体" w:hAnsi="宋体" w:eastAsia="宋体" w:cs="宋体"/>
          <w:b/>
          <w:bCs/>
          <w:color w:val="000000"/>
          <w:szCs w:val="32"/>
          <w:highlight w:val="none"/>
        </w:rPr>
        <w:fldChar w:fldCharType="begin"/>
      </w:r>
      <w:r>
        <w:rPr>
          <w:rFonts w:hint="eastAsia" w:ascii="宋体" w:hAnsi="宋体" w:eastAsia="宋体" w:cs="宋体"/>
          <w:b/>
          <w:bCs/>
          <w:szCs w:val="32"/>
          <w:highlight w:val="none"/>
        </w:rPr>
        <w:instrText xml:space="preserve"> HYPERLINK \l _Toc86 </w:instrText>
      </w:r>
      <w:r>
        <w:rPr>
          <w:rFonts w:hint="eastAsia" w:ascii="宋体" w:hAnsi="宋体" w:eastAsia="宋体" w:cs="宋体"/>
          <w:b/>
          <w:bCs/>
          <w:szCs w:val="32"/>
          <w:highlight w:val="none"/>
        </w:rPr>
        <w:fldChar w:fldCharType="separate"/>
      </w:r>
      <w:r>
        <w:rPr>
          <w:rFonts w:hint="eastAsia" w:ascii="宋体" w:hAnsi="宋体" w:eastAsia="宋体" w:cs="宋体"/>
          <w:b/>
          <w:kern w:val="44"/>
          <w:szCs w:val="44"/>
          <w:highlight w:val="none"/>
        </w:rPr>
        <w:t>第一</w:t>
      </w:r>
      <w:r>
        <w:rPr>
          <w:rFonts w:hint="eastAsia" w:ascii="宋体" w:hAnsi="宋体" w:eastAsia="宋体" w:cs="宋体"/>
          <w:b/>
          <w:szCs w:val="44"/>
          <w:highlight w:val="none"/>
        </w:rPr>
        <w:t>章 竞争性磋商公告</w:t>
      </w:r>
      <w:r>
        <w:rPr>
          <w:rFonts w:hint="eastAsia" w:ascii="宋体" w:hAnsi="宋体" w:eastAsia="宋体" w:cs="宋体"/>
          <w:b/>
          <w:highlight w:val="none"/>
        </w:rPr>
        <w:tab/>
      </w:r>
      <w:r>
        <w:rPr>
          <w:rFonts w:hint="eastAsia" w:ascii="宋体" w:hAnsi="宋体" w:eastAsia="宋体" w:cs="宋体"/>
          <w:b/>
          <w:highlight w:val="none"/>
        </w:rPr>
        <w:fldChar w:fldCharType="begin"/>
      </w:r>
      <w:r>
        <w:rPr>
          <w:rFonts w:hint="eastAsia" w:ascii="宋体" w:hAnsi="宋体" w:eastAsia="宋体" w:cs="宋体"/>
          <w:b/>
          <w:highlight w:val="none"/>
        </w:rPr>
        <w:instrText xml:space="preserve"> PAGEREF _Toc86 \h </w:instrText>
      </w:r>
      <w:r>
        <w:rPr>
          <w:rFonts w:hint="eastAsia" w:ascii="宋体" w:hAnsi="宋体" w:eastAsia="宋体" w:cs="宋体"/>
          <w:b/>
          <w:highlight w:val="none"/>
        </w:rPr>
        <w:fldChar w:fldCharType="separate"/>
      </w:r>
      <w:r>
        <w:rPr>
          <w:rFonts w:hint="eastAsia" w:ascii="宋体" w:hAnsi="宋体" w:eastAsia="宋体" w:cs="宋体"/>
          <w:b/>
          <w:highlight w:val="none"/>
        </w:rPr>
        <w:t>4</w:t>
      </w:r>
      <w:r>
        <w:rPr>
          <w:rFonts w:hint="eastAsia" w:ascii="宋体" w:hAnsi="宋体" w:eastAsia="宋体" w:cs="宋体"/>
          <w:b/>
          <w:highlight w:val="none"/>
        </w:rPr>
        <w:fldChar w:fldCharType="end"/>
      </w:r>
      <w:r>
        <w:rPr>
          <w:rFonts w:hint="eastAsia" w:ascii="宋体" w:hAnsi="宋体" w:eastAsia="宋体" w:cs="宋体"/>
          <w:b/>
          <w:bCs/>
          <w:color w:val="000000"/>
          <w:szCs w:val="32"/>
          <w:highlight w:val="none"/>
        </w:rPr>
        <w:fldChar w:fldCharType="end"/>
      </w:r>
    </w:p>
    <w:p w14:paraId="163579D0">
      <w:pPr>
        <w:pStyle w:val="21"/>
        <w:keepNext w:val="0"/>
        <w:keepLines w:val="0"/>
        <w:pageBreakBefore w:val="0"/>
        <w:tabs>
          <w:tab w:val="right" w:leader="dot" w:pos="8959"/>
        </w:tabs>
        <w:kinsoku/>
        <w:wordWrap/>
        <w:overflowPunct/>
        <w:topLinePunct w:val="0"/>
        <w:autoSpaceDE/>
        <w:autoSpaceDN/>
        <w:bidi w:val="0"/>
        <w:adjustRightInd/>
        <w:snapToGrid/>
        <w:spacing w:line="360" w:lineRule="auto"/>
        <w:textAlignment w:val="auto"/>
        <w:rPr>
          <w:rFonts w:hint="eastAsia" w:ascii="宋体" w:hAnsi="宋体" w:eastAsia="宋体" w:cs="宋体"/>
          <w:b/>
          <w:highlight w:val="none"/>
        </w:rPr>
      </w:pPr>
      <w:r>
        <w:rPr>
          <w:rFonts w:hint="eastAsia" w:ascii="宋体" w:hAnsi="宋体" w:eastAsia="宋体" w:cs="宋体"/>
          <w:b/>
          <w:bCs/>
          <w:color w:val="000000"/>
          <w:szCs w:val="32"/>
          <w:highlight w:val="none"/>
        </w:rPr>
        <w:fldChar w:fldCharType="begin"/>
      </w:r>
      <w:r>
        <w:rPr>
          <w:rFonts w:hint="eastAsia" w:ascii="宋体" w:hAnsi="宋体" w:eastAsia="宋体" w:cs="宋体"/>
          <w:b/>
          <w:bCs/>
          <w:szCs w:val="32"/>
          <w:highlight w:val="none"/>
        </w:rPr>
        <w:instrText xml:space="preserve"> HYPERLINK \l _Toc16540 </w:instrText>
      </w:r>
      <w:r>
        <w:rPr>
          <w:rFonts w:hint="eastAsia" w:ascii="宋体" w:hAnsi="宋体" w:eastAsia="宋体" w:cs="宋体"/>
          <w:b/>
          <w:bCs/>
          <w:szCs w:val="32"/>
          <w:highlight w:val="none"/>
        </w:rPr>
        <w:fldChar w:fldCharType="separate"/>
      </w:r>
      <w:r>
        <w:rPr>
          <w:rFonts w:hint="eastAsia" w:ascii="宋体" w:hAnsi="宋体" w:eastAsia="宋体" w:cs="宋体"/>
          <w:b/>
          <w:kern w:val="44"/>
          <w:szCs w:val="44"/>
          <w:highlight w:val="none"/>
        </w:rPr>
        <w:t>第二</w:t>
      </w:r>
      <w:r>
        <w:rPr>
          <w:rFonts w:hint="eastAsia" w:ascii="宋体" w:hAnsi="宋体" w:eastAsia="宋体" w:cs="宋体"/>
          <w:b/>
          <w:szCs w:val="44"/>
          <w:highlight w:val="none"/>
        </w:rPr>
        <w:t>章 供应商须知</w:t>
      </w:r>
      <w:r>
        <w:rPr>
          <w:rFonts w:hint="eastAsia" w:ascii="宋体" w:hAnsi="宋体" w:eastAsia="宋体" w:cs="宋体"/>
          <w:b/>
          <w:highlight w:val="none"/>
        </w:rPr>
        <w:tab/>
      </w:r>
      <w:r>
        <w:rPr>
          <w:rFonts w:hint="eastAsia" w:ascii="宋体" w:hAnsi="宋体" w:eastAsia="宋体" w:cs="宋体"/>
          <w:b/>
          <w:highlight w:val="none"/>
        </w:rPr>
        <w:fldChar w:fldCharType="begin"/>
      </w:r>
      <w:r>
        <w:rPr>
          <w:rFonts w:hint="eastAsia" w:ascii="宋体" w:hAnsi="宋体" w:eastAsia="宋体" w:cs="宋体"/>
          <w:b/>
          <w:highlight w:val="none"/>
        </w:rPr>
        <w:instrText xml:space="preserve"> PAGEREF _Toc16540 \h </w:instrText>
      </w:r>
      <w:r>
        <w:rPr>
          <w:rFonts w:hint="eastAsia" w:ascii="宋体" w:hAnsi="宋体" w:eastAsia="宋体" w:cs="宋体"/>
          <w:b/>
          <w:highlight w:val="none"/>
        </w:rPr>
        <w:fldChar w:fldCharType="separate"/>
      </w:r>
      <w:r>
        <w:rPr>
          <w:rFonts w:hint="eastAsia" w:ascii="宋体" w:hAnsi="宋体" w:eastAsia="宋体" w:cs="宋体"/>
          <w:b/>
          <w:highlight w:val="none"/>
        </w:rPr>
        <w:t>8</w:t>
      </w:r>
      <w:r>
        <w:rPr>
          <w:rFonts w:hint="eastAsia" w:ascii="宋体" w:hAnsi="宋体" w:eastAsia="宋体" w:cs="宋体"/>
          <w:b/>
          <w:highlight w:val="none"/>
        </w:rPr>
        <w:fldChar w:fldCharType="end"/>
      </w:r>
      <w:r>
        <w:rPr>
          <w:rFonts w:hint="eastAsia" w:ascii="宋体" w:hAnsi="宋体" w:eastAsia="宋体" w:cs="宋体"/>
          <w:b/>
          <w:bCs/>
          <w:color w:val="000000"/>
          <w:szCs w:val="32"/>
          <w:highlight w:val="none"/>
        </w:rPr>
        <w:fldChar w:fldCharType="end"/>
      </w:r>
    </w:p>
    <w:p w14:paraId="270BF174">
      <w:pPr>
        <w:pStyle w:val="20"/>
        <w:keepNext w:val="0"/>
        <w:keepLines w:val="0"/>
        <w:pageBreakBefore w:val="0"/>
        <w:tabs>
          <w:tab w:val="right" w:leader="dot" w:pos="8959"/>
        </w:tabs>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bCs/>
          <w:color w:val="000000"/>
          <w:szCs w:val="32"/>
          <w:highlight w:val="none"/>
        </w:rPr>
        <w:fldChar w:fldCharType="begin"/>
      </w:r>
      <w:r>
        <w:rPr>
          <w:rFonts w:hint="eastAsia" w:ascii="宋体" w:hAnsi="宋体" w:eastAsia="宋体" w:cs="宋体"/>
          <w:bCs/>
          <w:szCs w:val="32"/>
          <w:highlight w:val="none"/>
        </w:rPr>
        <w:instrText xml:space="preserve"> HYPERLINK \l _Toc26914 </w:instrText>
      </w:r>
      <w:r>
        <w:rPr>
          <w:rFonts w:hint="eastAsia" w:ascii="宋体" w:hAnsi="宋体" w:eastAsia="宋体" w:cs="宋体"/>
          <w:bCs/>
          <w:szCs w:val="32"/>
          <w:highlight w:val="none"/>
        </w:rPr>
        <w:fldChar w:fldCharType="separate"/>
      </w:r>
      <w:r>
        <w:rPr>
          <w:rFonts w:hint="eastAsia" w:ascii="宋体" w:hAnsi="宋体" w:eastAsia="宋体" w:cs="宋体"/>
          <w:bCs/>
          <w:szCs w:val="36"/>
          <w:highlight w:val="none"/>
        </w:rPr>
        <w:t>1.总  则</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_Toc26914 \h </w:instrText>
      </w:r>
      <w:r>
        <w:rPr>
          <w:rFonts w:hint="eastAsia" w:ascii="宋体" w:hAnsi="宋体" w:eastAsia="宋体" w:cs="宋体"/>
          <w:highlight w:val="none"/>
        </w:rPr>
        <w:fldChar w:fldCharType="separate"/>
      </w:r>
      <w:r>
        <w:rPr>
          <w:rFonts w:hint="eastAsia" w:ascii="宋体" w:hAnsi="宋体" w:eastAsia="宋体" w:cs="宋体"/>
          <w:highlight w:val="none"/>
        </w:rPr>
        <w:t>12</w:t>
      </w:r>
      <w:r>
        <w:rPr>
          <w:rFonts w:hint="eastAsia" w:ascii="宋体" w:hAnsi="宋体" w:eastAsia="宋体" w:cs="宋体"/>
          <w:highlight w:val="none"/>
        </w:rPr>
        <w:fldChar w:fldCharType="end"/>
      </w:r>
      <w:r>
        <w:rPr>
          <w:rFonts w:hint="eastAsia" w:ascii="宋体" w:hAnsi="宋体" w:eastAsia="宋体" w:cs="宋体"/>
          <w:bCs/>
          <w:color w:val="000000"/>
          <w:szCs w:val="32"/>
          <w:highlight w:val="none"/>
        </w:rPr>
        <w:fldChar w:fldCharType="end"/>
      </w:r>
    </w:p>
    <w:p w14:paraId="76D05697">
      <w:pPr>
        <w:pStyle w:val="20"/>
        <w:keepNext w:val="0"/>
        <w:keepLines w:val="0"/>
        <w:pageBreakBefore w:val="0"/>
        <w:tabs>
          <w:tab w:val="right" w:leader="dot" w:pos="8959"/>
        </w:tabs>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bCs/>
          <w:color w:val="000000"/>
          <w:szCs w:val="32"/>
          <w:highlight w:val="none"/>
        </w:rPr>
        <w:fldChar w:fldCharType="begin"/>
      </w:r>
      <w:r>
        <w:rPr>
          <w:rFonts w:hint="eastAsia" w:ascii="宋体" w:hAnsi="宋体" w:eastAsia="宋体" w:cs="宋体"/>
          <w:bCs/>
          <w:szCs w:val="32"/>
          <w:highlight w:val="none"/>
        </w:rPr>
        <w:instrText xml:space="preserve"> HYPERLINK \l _Toc31706 </w:instrText>
      </w:r>
      <w:r>
        <w:rPr>
          <w:rFonts w:hint="eastAsia" w:ascii="宋体" w:hAnsi="宋体" w:eastAsia="宋体" w:cs="宋体"/>
          <w:bCs/>
          <w:szCs w:val="32"/>
          <w:highlight w:val="none"/>
        </w:rPr>
        <w:fldChar w:fldCharType="separate"/>
      </w:r>
      <w:r>
        <w:rPr>
          <w:rFonts w:hint="eastAsia" w:ascii="宋体" w:hAnsi="宋体" w:eastAsia="宋体" w:cs="宋体"/>
          <w:bCs/>
          <w:szCs w:val="36"/>
          <w:highlight w:val="none"/>
        </w:rPr>
        <w:t>2.磋商文件</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_Toc31706 \h </w:instrText>
      </w:r>
      <w:r>
        <w:rPr>
          <w:rFonts w:hint="eastAsia" w:ascii="宋体" w:hAnsi="宋体" w:eastAsia="宋体" w:cs="宋体"/>
          <w:highlight w:val="none"/>
        </w:rPr>
        <w:fldChar w:fldCharType="separate"/>
      </w:r>
      <w:r>
        <w:rPr>
          <w:rFonts w:hint="eastAsia" w:ascii="宋体" w:hAnsi="宋体" w:eastAsia="宋体" w:cs="宋体"/>
          <w:highlight w:val="none"/>
        </w:rPr>
        <w:t>15</w:t>
      </w:r>
      <w:r>
        <w:rPr>
          <w:rFonts w:hint="eastAsia" w:ascii="宋体" w:hAnsi="宋体" w:eastAsia="宋体" w:cs="宋体"/>
          <w:highlight w:val="none"/>
        </w:rPr>
        <w:fldChar w:fldCharType="end"/>
      </w:r>
      <w:r>
        <w:rPr>
          <w:rFonts w:hint="eastAsia" w:ascii="宋体" w:hAnsi="宋体" w:eastAsia="宋体" w:cs="宋体"/>
          <w:bCs/>
          <w:color w:val="000000"/>
          <w:szCs w:val="32"/>
          <w:highlight w:val="none"/>
        </w:rPr>
        <w:fldChar w:fldCharType="end"/>
      </w:r>
    </w:p>
    <w:p w14:paraId="693F81C0">
      <w:pPr>
        <w:pStyle w:val="20"/>
        <w:keepNext w:val="0"/>
        <w:keepLines w:val="0"/>
        <w:pageBreakBefore w:val="0"/>
        <w:tabs>
          <w:tab w:val="right" w:leader="dot" w:pos="8959"/>
        </w:tabs>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bCs/>
          <w:color w:val="000000"/>
          <w:szCs w:val="32"/>
          <w:highlight w:val="none"/>
        </w:rPr>
        <w:fldChar w:fldCharType="begin"/>
      </w:r>
      <w:r>
        <w:rPr>
          <w:rFonts w:hint="eastAsia" w:ascii="宋体" w:hAnsi="宋体" w:eastAsia="宋体" w:cs="宋体"/>
          <w:bCs/>
          <w:szCs w:val="32"/>
          <w:highlight w:val="none"/>
        </w:rPr>
        <w:instrText xml:space="preserve"> HYPERLINK \l _Toc10988 </w:instrText>
      </w:r>
      <w:r>
        <w:rPr>
          <w:rFonts w:hint="eastAsia" w:ascii="宋体" w:hAnsi="宋体" w:eastAsia="宋体" w:cs="宋体"/>
          <w:bCs/>
          <w:szCs w:val="32"/>
          <w:highlight w:val="none"/>
        </w:rPr>
        <w:fldChar w:fldCharType="separate"/>
      </w:r>
      <w:r>
        <w:rPr>
          <w:rFonts w:hint="eastAsia" w:ascii="宋体" w:hAnsi="宋体" w:eastAsia="宋体" w:cs="宋体"/>
          <w:bCs/>
          <w:szCs w:val="36"/>
          <w:highlight w:val="none"/>
        </w:rPr>
        <w:t>3.供应商</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_Toc10988 \h </w:instrText>
      </w:r>
      <w:r>
        <w:rPr>
          <w:rFonts w:hint="eastAsia" w:ascii="宋体" w:hAnsi="宋体" w:eastAsia="宋体" w:cs="宋体"/>
          <w:highlight w:val="none"/>
        </w:rPr>
        <w:fldChar w:fldCharType="separate"/>
      </w:r>
      <w:r>
        <w:rPr>
          <w:rFonts w:hint="eastAsia" w:ascii="宋体" w:hAnsi="宋体" w:eastAsia="宋体" w:cs="宋体"/>
          <w:highlight w:val="none"/>
        </w:rPr>
        <w:t>17</w:t>
      </w:r>
      <w:r>
        <w:rPr>
          <w:rFonts w:hint="eastAsia" w:ascii="宋体" w:hAnsi="宋体" w:eastAsia="宋体" w:cs="宋体"/>
          <w:highlight w:val="none"/>
        </w:rPr>
        <w:fldChar w:fldCharType="end"/>
      </w:r>
      <w:r>
        <w:rPr>
          <w:rFonts w:hint="eastAsia" w:ascii="宋体" w:hAnsi="宋体" w:eastAsia="宋体" w:cs="宋体"/>
          <w:bCs/>
          <w:color w:val="000000"/>
          <w:szCs w:val="32"/>
          <w:highlight w:val="none"/>
        </w:rPr>
        <w:fldChar w:fldCharType="end"/>
      </w:r>
    </w:p>
    <w:p w14:paraId="4893850B">
      <w:pPr>
        <w:pStyle w:val="20"/>
        <w:keepNext w:val="0"/>
        <w:keepLines w:val="0"/>
        <w:pageBreakBefore w:val="0"/>
        <w:tabs>
          <w:tab w:val="right" w:leader="dot" w:pos="8959"/>
        </w:tabs>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bCs/>
          <w:color w:val="000000"/>
          <w:szCs w:val="32"/>
          <w:highlight w:val="none"/>
        </w:rPr>
        <w:fldChar w:fldCharType="begin"/>
      </w:r>
      <w:r>
        <w:rPr>
          <w:rFonts w:hint="eastAsia" w:ascii="宋体" w:hAnsi="宋体" w:eastAsia="宋体" w:cs="宋体"/>
          <w:bCs/>
          <w:szCs w:val="32"/>
          <w:highlight w:val="none"/>
        </w:rPr>
        <w:instrText xml:space="preserve"> HYPERLINK \l _Toc18915 </w:instrText>
      </w:r>
      <w:r>
        <w:rPr>
          <w:rFonts w:hint="eastAsia" w:ascii="宋体" w:hAnsi="宋体" w:eastAsia="宋体" w:cs="宋体"/>
          <w:bCs/>
          <w:szCs w:val="32"/>
          <w:highlight w:val="none"/>
        </w:rPr>
        <w:fldChar w:fldCharType="separate"/>
      </w:r>
      <w:r>
        <w:rPr>
          <w:rFonts w:hint="eastAsia" w:ascii="宋体" w:hAnsi="宋体" w:eastAsia="宋体" w:cs="宋体"/>
          <w:bCs/>
          <w:szCs w:val="36"/>
          <w:highlight w:val="none"/>
        </w:rPr>
        <w:t>4.响应文件</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_Toc18915 \h </w:instrText>
      </w:r>
      <w:r>
        <w:rPr>
          <w:rFonts w:hint="eastAsia" w:ascii="宋体" w:hAnsi="宋体" w:eastAsia="宋体" w:cs="宋体"/>
          <w:highlight w:val="none"/>
        </w:rPr>
        <w:fldChar w:fldCharType="separate"/>
      </w:r>
      <w:r>
        <w:rPr>
          <w:rFonts w:hint="eastAsia" w:ascii="宋体" w:hAnsi="宋体" w:eastAsia="宋体" w:cs="宋体"/>
          <w:highlight w:val="none"/>
        </w:rPr>
        <w:t>20</w:t>
      </w:r>
      <w:r>
        <w:rPr>
          <w:rFonts w:hint="eastAsia" w:ascii="宋体" w:hAnsi="宋体" w:eastAsia="宋体" w:cs="宋体"/>
          <w:highlight w:val="none"/>
        </w:rPr>
        <w:fldChar w:fldCharType="end"/>
      </w:r>
      <w:r>
        <w:rPr>
          <w:rFonts w:hint="eastAsia" w:ascii="宋体" w:hAnsi="宋体" w:eastAsia="宋体" w:cs="宋体"/>
          <w:bCs/>
          <w:color w:val="000000"/>
          <w:szCs w:val="32"/>
          <w:highlight w:val="none"/>
        </w:rPr>
        <w:fldChar w:fldCharType="end"/>
      </w:r>
    </w:p>
    <w:p w14:paraId="669371A2">
      <w:pPr>
        <w:pStyle w:val="20"/>
        <w:keepNext w:val="0"/>
        <w:keepLines w:val="0"/>
        <w:pageBreakBefore w:val="0"/>
        <w:tabs>
          <w:tab w:val="right" w:leader="dot" w:pos="8959"/>
        </w:tabs>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bCs/>
          <w:color w:val="000000"/>
          <w:szCs w:val="32"/>
          <w:highlight w:val="none"/>
        </w:rPr>
        <w:fldChar w:fldCharType="begin"/>
      </w:r>
      <w:r>
        <w:rPr>
          <w:rFonts w:hint="eastAsia" w:ascii="宋体" w:hAnsi="宋体" w:eastAsia="宋体" w:cs="宋体"/>
          <w:bCs/>
          <w:szCs w:val="32"/>
          <w:highlight w:val="none"/>
        </w:rPr>
        <w:instrText xml:space="preserve"> HYPERLINK \l _Toc30317 </w:instrText>
      </w:r>
      <w:r>
        <w:rPr>
          <w:rFonts w:hint="eastAsia" w:ascii="宋体" w:hAnsi="宋体" w:eastAsia="宋体" w:cs="宋体"/>
          <w:bCs/>
          <w:szCs w:val="32"/>
          <w:highlight w:val="none"/>
        </w:rPr>
        <w:fldChar w:fldCharType="separate"/>
      </w:r>
      <w:r>
        <w:rPr>
          <w:rFonts w:hint="eastAsia" w:ascii="宋体" w:hAnsi="宋体" w:eastAsia="宋体" w:cs="宋体"/>
          <w:bCs/>
          <w:szCs w:val="36"/>
          <w:highlight w:val="none"/>
        </w:rPr>
        <w:t>5.响应文件的提交</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_Toc30317 \h </w:instrText>
      </w:r>
      <w:r>
        <w:rPr>
          <w:rFonts w:hint="eastAsia" w:ascii="宋体" w:hAnsi="宋体" w:eastAsia="宋体" w:cs="宋体"/>
          <w:highlight w:val="none"/>
        </w:rPr>
        <w:fldChar w:fldCharType="separate"/>
      </w:r>
      <w:r>
        <w:rPr>
          <w:rFonts w:hint="eastAsia" w:ascii="宋体" w:hAnsi="宋体" w:eastAsia="宋体" w:cs="宋体"/>
          <w:highlight w:val="none"/>
        </w:rPr>
        <w:t>23</w:t>
      </w:r>
      <w:r>
        <w:rPr>
          <w:rFonts w:hint="eastAsia" w:ascii="宋体" w:hAnsi="宋体" w:eastAsia="宋体" w:cs="宋体"/>
          <w:highlight w:val="none"/>
        </w:rPr>
        <w:fldChar w:fldCharType="end"/>
      </w:r>
      <w:r>
        <w:rPr>
          <w:rFonts w:hint="eastAsia" w:ascii="宋体" w:hAnsi="宋体" w:eastAsia="宋体" w:cs="宋体"/>
          <w:bCs/>
          <w:color w:val="000000"/>
          <w:szCs w:val="32"/>
          <w:highlight w:val="none"/>
        </w:rPr>
        <w:fldChar w:fldCharType="end"/>
      </w:r>
    </w:p>
    <w:p w14:paraId="0116F756">
      <w:pPr>
        <w:pStyle w:val="20"/>
        <w:keepNext w:val="0"/>
        <w:keepLines w:val="0"/>
        <w:pageBreakBefore w:val="0"/>
        <w:tabs>
          <w:tab w:val="right" w:leader="dot" w:pos="8959"/>
        </w:tabs>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bCs/>
          <w:color w:val="000000"/>
          <w:szCs w:val="32"/>
          <w:highlight w:val="none"/>
        </w:rPr>
        <w:fldChar w:fldCharType="begin"/>
      </w:r>
      <w:r>
        <w:rPr>
          <w:rFonts w:hint="eastAsia" w:ascii="宋体" w:hAnsi="宋体" w:eastAsia="宋体" w:cs="宋体"/>
          <w:bCs/>
          <w:szCs w:val="32"/>
          <w:highlight w:val="none"/>
        </w:rPr>
        <w:instrText xml:space="preserve"> HYPERLINK \l _Toc27311 </w:instrText>
      </w:r>
      <w:r>
        <w:rPr>
          <w:rFonts w:hint="eastAsia" w:ascii="宋体" w:hAnsi="宋体" w:eastAsia="宋体" w:cs="宋体"/>
          <w:bCs/>
          <w:szCs w:val="32"/>
          <w:highlight w:val="none"/>
        </w:rPr>
        <w:fldChar w:fldCharType="separate"/>
      </w:r>
      <w:r>
        <w:rPr>
          <w:rFonts w:hint="eastAsia" w:ascii="宋体" w:hAnsi="宋体" w:eastAsia="宋体" w:cs="宋体"/>
          <w:szCs w:val="36"/>
          <w:highlight w:val="none"/>
        </w:rPr>
        <w:t>6.开启响应文件</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_Toc27311 \h </w:instrText>
      </w:r>
      <w:r>
        <w:rPr>
          <w:rFonts w:hint="eastAsia" w:ascii="宋体" w:hAnsi="宋体" w:eastAsia="宋体" w:cs="宋体"/>
          <w:highlight w:val="none"/>
        </w:rPr>
        <w:fldChar w:fldCharType="separate"/>
      </w:r>
      <w:r>
        <w:rPr>
          <w:rFonts w:hint="eastAsia" w:ascii="宋体" w:hAnsi="宋体" w:eastAsia="宋体" w:cs="宋体"/>
          <w:highlight w:val="none"/>
        </w:rPr>
        <w:t>25</w:t>
      </w:r>
      <w:r>
        <w:rPr>
          <w:rFonts w:hint="eastAsia" w:ascii="宋体" w:hAnsi="宋体" w:eastAsia="宋体" w:cs="宋体"/>
          <w:highlight w:val="none"/>
        </w:rPr>
        <w:fldChar w:fldCharType="end"/>
      </w:r>
      <w:r>
        <w:rPr>
          <w:rFonts w:hint="eastAsia" w:ascii="宋体" w:hAnsi="宋体" w:eastAsia="宋体" w:cs="宋体"/>
          <w:bCs/>
          <w:color w:val="000000"/>
          <w:szCs w:val="32"/>
          <w:highlight w:val="none"/>
        </w:rPr>
        <w:fldChar w:fldCharType="end"/>
      </w:r>
    </w:p>
    <w:p w14:paraId="63E44F5C">
      <w:pPr>
        <w:pStyle w:val="20"/>
        <w:keepNext w:val="0"/>
        <w:keepLines w:val="0"/>
        <w:pageBreakBefore w:val="0"/>
        <w:tabs>
          <w:tab w:val="right" w:leader="dot" w:pos="8959"/>
        </w:tabs>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bCs/>
          <w:color w:val="000000"/>
          <w:szCs w:val="32"/>
          <w:highlight w:val="none"/>
        </w:rPr>
        <w:fldChar w:fldCharType="begin"/>
      </w:r>
      <w:r>
        <w:rPr>
          <w:rFonts w:hint="eastAsia" w:ascii="宋体" w:hAnsi="宋体" w:eastAsia="宋体" w:cs="宋体"/>
          <w:bCs/>
          <w:szCs w:val="32"/>
          <w:highlight w:val="none"/>
        </w:rPr>
        <w:instrText xml:space="preserve"> HYPERLINK \l _Toc7609 </w:instrText>
      </w:r>
      <w:r>
        <w:rPr>
          <w:rFonts w:hint="eastAsia" w:ascii="宋体" w:hAnsi="宋体" w:eastAsia="宋体" w:cs="宋体"/>
          <w:bCs/>
          <w:szCs w:val="32"/>
          <w:highlight w:val="none"/>
        </w:rPr>
        <w:fldChar w:fldCharType="separate"/>
      </w:r>
      <w:r>
        <w:rPr>
          <w:rFonts w:hint="eastAsia" w:ascii="宋体" w:hAnsi="宋体" w:eastAsia="宋体" w:cs="宋体"/>
          <w:szCs w:val="36"/>
          <w:highlight w:val="none"/>
        </w:rPr>
        <w:t>7.磋商</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_Toc7609 \h </w:instrText>
      </w:r>
      <w:r>
        <w:rPr>
          <w:rFonts w:hint="eastAsia" w:ascii="宋体" w:hAnsi="宋体" w:eastAsia="宋体" w:cs="宋体"/>
          <w:highlight w:val="none"/>
        </w:rPr>
        <w:fldChar w:fldCharType="separate"/>
      </w:r>
      <w:r>
        <w:rPr>
          <w:rFonts w:hint="eastAsia" w:ascii="宋体" w:hAnsi="宋体" w:eastAsia="宋体" w:cs="宋体"/>
          <w:highlight w:val="none"/>
        </w:rPr>
        <w:t>26</w:t>
      </w:r>
      <w:r>
        <w:rPr>
          <w:rFonts w:hint="eastAsia" w:ascii="宋体" w:hAnsi="宋体" w:eastAsia="宋体" w:cs="宋体"/>
          <w:highlight w:val="none"/>
        </w:rPr>
        <w:fldChar w:fldCharType="end"/>
      </w:r>
      <w:r>
        <w:rPr>
          <w:rFonts w:hint="eastAsia" w:ascii="宋体" w:hAnsi="宋体" w:eastAsia="宋体" w:cs="宋体"/>
          <w:bCs/>
          <w:color w:val="000000"/>
          <w:szCs w:val="32"/>
          <w:highlight w:val="none"/>
        </w:rPr>
        <w:fldChar w:fldCharType="end"/>
      </w:r>
    </w:p>
    <w:p w14:paraId="4DB8ECE5">
      <w:pPr>
        <w:pStyle w:val="20"/>
        <w:keepNext w:val="0"/>
        <w:keepLines w:val="0"/>
        <w:pageBreakBefore w:val="0"/>
        <w:tabs>
          <w:tab w:val="right" w:leader="dot" w:pos="8959"/>
        </w:tabs>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bCs/>
          <w:color w:val="000000"/>
          <w:szCs w:val="32"/>
          <w:highlight w:val="none"/>
        </w:rPr>
        <w:fldChar w:fldCharType="begin"/>
      </w:r>
      <w:r>
        <w:rPr>
          <w:rFonts w:hint="eastAsia" w:ascii="宋体" w:hAnsi="宋体" w:eastAsia="宋体" w:cs="宋体"/>
          <w:bCs/>
          <w:szCs w:val="32"/>
          <w:highlight w:val="none"/>
        </w:rPr>
        <w:instrText xml:space="preserve"> HYPERLINK \l _Toc7392 </w:instrText>
      </w:r>
      <w:r>
        <w:rPr>
          <w:rFonts w:hint="eastAsia" w:ascii="宋体" w:hAnsi="宋体" w:eastAsia="宋体" w:cs="宋体"/>
          <w:bCs/>
          <w:szCs w:val="32"/>
          <w:highlight w:val="none"/>
        </w:rPr>
        <w:fldChar w:fldCharType="separate"/>
      </w:r>
      <w:r>
        <w:rPr>
          <w:rFonts w:hint="eastAsia" w:ascii="宋体" w:hAnsi="宋体" w:eastAsia="宋体" w:cs="宋体"/>
          <w:szCs w:val="36"/>
          <w:highlight w:val="none"/>
        </w:rPr>
        <w:t>8.确定成交供应商</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_Toc7392 \h </w:instrText>
      </w:r>
      <w:r>
        <w:rPr>
          <w:rFonts w:hint="eastAsia" w:ascii="宋体" w:hAnsi="宋体" w:eastAsia="宋体" w:cs="宋体"/>
          <w:highlight w:val="none"/>
        </w:rPr>
        <w:fldChar w:fldCharType="separate"/>
      </w:r>
      <w:r>
        <w:rPr>
          <w:rFonts w:hint="eastAsia" w:ascii="宋体" w:hAnsi="宋体" w:eastAsia="宋体" w:cs="宋体"/>
          <w:highlight w:val="none"/>
        </w:rPr>
        <w:t>30</w:t>
      </w:r>
      <w:r>
        <w:rPr>
          <w:rFonts w:hint="eastAsia" w:ascii="宋体" w:hAnsi="宋体" w:eastAsia="宋体" w:cs="宋体"/>
          <w:highlight w:val="none"/>
        </w:rPr>
        <w:fldChar w:fldCharType="end"/>
      </w:r>
      <w:r>
        <w:rPr>
          <w:rFonts w:hint="eastAsia" w:ascii="宋体" w:hAnsi="宋体" w:eastAsia="宋体" w:cs="宋体"/>
          <w:bCs/>
          <w:color w:val="000000"/>
          <w:szCs w:val="32"/>
          <w:highlight w:val="none"/>
        </w:rPr>
        <w:fldChar w:fldCharType="end"/>
      </w:r>
    </w:p>
    <w:p w14:paraId="2FA58C49">
      <w:pPr>
        <w:pStyle w:val="20"/>
        <w:keepNext w:val="0"/>
        <w:keepLines w:val="0"/>
        <w:pageBreakBefore w:val="0"/>
        <w:tabs>
          <w:tab w:val="right" w:leader="dot" w:pos="8959"/>
        </w:tabs>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bCs/>
          <w:color w:val="000000"/>
          <w:szCs w:val="32"/>
          <w:highlight w:val="none"/>
        </w:rPr>
        <w:fldChar w:fldCharType="begin"/>
      </w:r>
      <w:r>
        <w:rPr>
          <w:rFonts w:hint="eastAsia" w:ascii="宋体" w:hAnsi="宋体" w:eastAsia="宋体" w:cs="宋体"/>
          <w:bCs/>
          <w:szCs w:val="32"/>
          <w:highlight w:val="none"/>
        </w:rPr>
        <w:instrText xml:space="preserve"> HYPERLINK \l _Toc16265 </w:instrText>
      </w:r>
      <w:r>
        <w:rPr>
          <w:rFonts w:hint="eastAsia" w:ascii="宋体" w:hAnsi="宋体" w:eastAsia="宋体" w:cs="宋体"/>
          <w:bCs/>
          <w:szCs w:val="32"/>
          <w:highlight w:val="none"/>
        </w:rPr>
        <w:fldChar w:fldCharType="separate"/>
      </w:r>
      <w:r>
        <w:rPr>
          <w:rFonts w:hint="eastAsia" w:ascii="宋体" w:hAnsi="宋体" w:eastAsia="宋体" w:cs="宋体"/>
          <w:szCs w:val="36"/>
          <w:highlight w:val="none"/>
        </w:rPr>
        <w:t>9.合同授予</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_Toc16265 \h </w:instrText>
      </w:r>
      <w:r>
        <w:rPr>
          <w:rFonts w:hint="eastAsia" w:ascii="宋体" w:hAnsi="宋体" w:eastAsia="宋体" w:cs="宋体"/>
          <w:highlight w:val="none"/>
        </w:rPr>
        <w:fldChar w:fldCharType="separate"/>
      </w:r>
      <w:r>
        <w:rPr>
          <w:rFonts w:hint="eastAsia" w:ascii="宋体" w:hAnsi="宋体" w:eastAsia="宋体" w:cs="宋体"/>
          <w:highlight w:val="none"/>
        </w:rPr>
        <w:t>31</w:t>
      </w:r>
      <w:r>
        <w:rPr>
          <w:rFonts w:hint="eastAsia" w:ascii="宋体" w:hAnsi="宋体" w:eastAsia="宋体" w:cs="宋体"/>
          <w:highlight w:val="none"/>
        </w:rPr>
        <w:fldChar w:fldCharType="end"/>
      </w:r>
      <w:r>
        <w:rPr>
          <w:rFonts w:hint="eastAsia" w:ascii="宋体" w:hAnsi="宋体" w:eastAsia="宋体" w:cs="宋体"/>
          <w:bCs/>
          <w:color w:val="000000"/>
          <w:szCs w:val="32"/>
          <w:highlight w:val="none"/>
        </w:rPr>
        <w:fldChar w:fldCharType="end"/>
      </w:r>
    </w:p>
    <w:p w14:paraId="3791DE55">
      <w:pPr>
        <w:pStyle w:val="20"/>
        <w:keepNext w:val="0"/>
        <w:keepLines w:val="0"/>
        <w:pageBreakBefore w:val="0"/>
        <w:tabs>
          <w:tab w:val="right" w:leader="dot" w:pos="8959"/>
        </w:tabs>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bCs/>
          <w:color w:val="000000"/>
          <w:szCs w:val="32"/>
          <w:highlight w:val="none"/>
        </w:rPr>
        <w:fldChar w:fldCharType="begin"/>
      </w:r>
      <w:r>
        <w:rPr>
          <w:rFonts w:hint="eastAsia" w:ascii="宋体" w:hAnsi="宋体" w:eastAsia="宋体" w:cs="宋体"/>
          <w:bCs/>
          <w:szCs w:val="32"/>
          <w:highlight w:val="none"/>
        </w:rPr>
        <w:instrText xml:space="preserve"> HYPERLINK \l _Toc31840 </w:instrText>
      </w:r>
      <w:r>
        <w:rPr>
          <w:rFonts w:hint="eastAsia" w:ascii="宋体" w:hAnsi="宋体" w:eastAsia="宋体" w:cs="宋体"/>
          <w:bCs/>
          <w:szCs w:val="32"/>
          <w:highlight w:val="none"/>
        </w:rPr>
        <w:fldChar w:fldCharType="separate"/>
      </w:r>
      <w:r>
        <w:rPr>
          <w:rFonts w:hint="eastAsia" w:ascii="宋体" w:hAnsi="宋体" w:eastAsia="宋体" w:cs="宋体"/>
          <w:szCs w:val="36"/>
          <w:highlight w:val="none"/>
        </w:rPr>
        <w:t>10.终止磋商</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_Toc31840 \h </w:instrText>
      </w:r>
      <w:r>
        <w:rPr>
          <w:rFonts w:hint="eastAsia" w:ascii="宋体" w:hAnsi="宋体" w:eastAsia="宋体" w:cs="宋体"/>
          <w:highlight w:val="none"/>
        </w:rPr>
        <w:fldChar w:fldCharType="separate"/>
      </w:r>
      <w:r>
        <w:rPr>
          <w:rFonts w:hint="eastAsia" w:ascii="宋体" w:hAnsi="宋体" w:eastAsia="宋体" w:cs="宋体"/>
          <w:highlight w:val="none"/>
        </w:rPr>
        <w:t>31</w:t>
      </w:r>
      <w:r>
        <w:rPr>
          <w:rFonts w:hint="eastAsia" w:ascii="宋体" w:hAnsi="宋体" w:eastAsia="宋体" w:cs="宋体"/>
          <w:highlight w:val="none"/>
        </w:rPr>
        <w:fldChar w:fldCharType="end"/>
      </w:r>
      <w:r>
        <w:rPr>
          <w:rFonts w:hint="eastAsia" w:ascii="宋体" w:hAnsi="宋体" w:eastAsia="宋体" w:cs="宋体"/>
          <w:bCs/>
          <w:color w:val="000000"/>
          <w:szCs w:val="32"/>
          <w:highlight w:val="none"/>
        </w:rPr>
        <w:fldChar w:fldCharType="end"/>
      </w:r>
    </w:p>
    <w:p w14:paraId="0E87A8B6">
      <w:pPr>
        <w:pStyle w:val="20"/>
        <w:keepNext w:val="0"/>
        <w:keepLines w:val="0"/>
        <w:pageBreakBefore w:val="0"/>
        <w:tabs>
          <w:tab w:val="right" w:leader="dot" w:pos="8959"/>
        </w:tabs>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bCs/>
          <w:color w:val="000000"/>
          <w:szCs w:val="32"/>
          <w:highlight w:val="none"/>
        </w:rPr>
        <w:fldChar w:fldCharType="begin"/>
      </w:r>
      <w:r>
        <w:rPr>
          <w:rFonts w:hint="eastAsia" w:ascii="宋体" w:hAnsi="宋体" w:eastAsia="宋体" w:cs="宋体"/>
          <w:bCs/>
          <w:szCs w:val="32"/>
          <w:highlight w:val="none"/>
        </w:rPr>
        <w:instrText xml:space="preserve"> HYPERLINK \l _Toc2008 </w:instrText>
      </w:r>
      <w:r>
        <w:rPr>
          <w:rFonts w:hint="eastAsia" w:ascii="宋体" w:hAnsi="宋体" w:eastAsia="宋体" w:cs="宋体"/>
          <w:bCs/>
          <w:szCs w:val="32"/>
          <w:highlight w:val="none"/>
        </w:rPr>
        <w:fldChar w:fldCharType="separate"/>
      </w:r>
      <w:r>
        <w:rPr>
          <w:rFonts w:hint="eastAsia" w:ascii="宋体" w:hAnsi="宋体" w:eastAsia="宋体" w:cs="宋体"/>
          <w:szCs w:val="36"/>
          <w:highlight w:val="none"/>
        </w:rPr>
        <w:t>11.质疑与投诉</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_Toc2008 \h </w:instrText>
      </w:r>
      <w:r>
        <w:rPr>
          <w:rFonts w:hint="eastAsia" w:ascii="宋体" w:hAnsi="宋体" w:eastAsia="宋体" w:cs="宋体"/>
          <w:highlight w:val="none"/>
        </w:rPr>
        <w:fldChar w:fldCharType="separate"/>
      </w:r>
      <w:r>
        <w:rPr>
          <w:rFonts w:hint="eastAsia" w:ascii="宋体" w:hAnsi="宋体" w:eastAsia="宋体" w:cs="宋体"/>
          <w:highlight w:val="none"/>
        </w:rPr>
        <w:t>32</w:t>
      </w:r>
      <w:r>
        <w:rPr>
          <w:rFonts w:hint="eastAsia" w:ascii="宋体" w:hAnsi="宋体" w:eastAsia="宋体" w:cs="宋体"/>
          <w:highlight w:val="none"/>
        </w:rPr>
        <w:fldChar w:fldCharType="end"/>
      </w:r>
      <w:r>
        <w:rPr>
          <w:rFonts w:hint="eastAsia" w:ascii="宋体" w:hAnsi="宋体" w:eastAsia="宋体" w:cs="宋体"/>
          <w:bCs/>
          <w:color w:val="000000"/>
          <w:szCs w:val="32"/>
          <w:highlight w:val="none"/>
        </w:rPr>
        <w:fldChar w:fldCharType="end"/>
      </w:r>
    </w:p>
    <w:p w14:paraId="44049A6B">
      <w:pPr>
        <w:pStyle w:val="20"/>
        <w:keepNext w:val="0"/>
        <w:keepLines w:val="0"/>
        <w:pageBreakBefore w:val="0"/>
        <w:tabs>
          <w:tab w:val="right" w:leader="dot" w:pos="8959"/>
        </w:tabs>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bCs/>
          <w:color w:val="000000"/>
          <w:szCs w:val="32"/>
          <w:highlight w:val="none"/>
        </w:rPr>
        <w:fldChar w:fldCharType="begin"/>
      </w:r>
      <w:r>
        <w:rPr>
          <w:rFonts w:hint="eastAsia" w:ascii="宋体" w:hAnsi="宋体" w:eastAsia="宋体" w:cs="宋体"/>
          <w:bCs/>
          <w:szCs w:val="32"/>
          <w:highlight w:val="none"/>
        </w:rPr>
        <w:instrText xml:space="preserve"> HYPERLINK \l _Toc20012 </w:instrText>
      </w:r>
      <w:r>
        <w:rPr>
          <w:rFonts w:hint="eastAsia" w:ascii="宋体" w:hAnsi="宋体" w:eastAsia="宋体" w:cs="宋体"/>
          <w:bCs/>
          <w:szCs w:val="32"/>
          <w:highlight w:val="none"/>
        </w:rPr>
        <w:fldChar w:fldCharType="separate"/>
      </w:r>
      <w:r>
        <w:rPr>
          <w:rFonts w:hint="eastAsia" w:ascii="宋体" w:hAnsi="宋体" w:eastAsia="宋体" w:cs="宋体"/>
          <w:szCs w:val="36"/>
          <w:highlight w:val="none"/>
        </w:rPr>
        <w:t>12.其他</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_Toc20012 \h </w:instrText>
      </w:r>
      <w:r>
        <w:rPr>
          <w:rFonts w:hint="eastAsia" w:ascii="宋体" w:hAnsi="宋体" w:eastAsia="宋体" w:cs="宋体"/>
          <w:highlight w:val="none"/>
        </w:rPr>
        <w:fldChar w:fldCharType="separate"/>
      </w:r>
      <w:r>
        <w:rPr>
          <w:rFonts w:hint="eastAsia" w:ascii="宋体" w:hAnsi="宋体" w:eastAsia="宋体" w:cs="宋体"/>
          <w:highlight w:val="none"/>
        </w:rPr>
        <w:t>35</w:t>
      </w:r>
      <w:r>
        <w:rPr>
          <w:rFonts w:hint="eastAsia" w:ascii="宋体" w:hAnsi="宋体" w:eastAsia="宋体" w:cs="宋体"/>
          <w:highlight w:val="none"/>
        </w:rPr>
        <w:fldChar w:fldCharType="end"/>
      </w:r>
      <w:r>
        <w:rPr>
          <w:rFonts w:hint="eastAsia" w:ascii="宋体" w:hAnsi="宋体" w:eastAsia="宋体" w:cs="宋体"/>
          <w:bCs/>
          <w:color w:val="000000"/>
          <w:szCs w:val="32"/>
          <w:highlight w:val="none"/>
        </w:rPr>
        <w:fldChar w:fldCharType="end"/>
      </w:r>
    </w:p>
    <w:p w14:paraId="28E30497">
      <w:pPr>
        <w:pStyle w:val="21"/>
        <w:keepNext w:val="0"/>
        <w:keepLines w:val="0"/>
        <w:pageBreakBefore w:val="0"/>
        <w:tabs>
          <w:tab w:val="right" w:leader="dot" w:pos="8959"/>
        </w:tabs>
        <w:kinsoku/>
        <w:wordWrap/>
        <w:overflowPunct/>
        <w:topLinePunct w:val="0"/>
        <w:autoSpaceDE/>
        <w:autoSpaceDN/>
        <w:bidi w:val="0"/>
        <w:adjustRightInd/>
        <w:snapToGrid/>
        <w:spacing w:line="360" w:lineRule="auto"/>
        <w:textAlignment w:val="auto"/>
        <w:rPr>
          <w:rFonts w:hint="eastAsia" w:ascii="宋体" w:hAnsi="宋体" w:eastAsia="宋体" w:cs="宋体"/>
          <w:b/>
          <w:highlight w:val="none"/>
        </w:rPr>
      </w:pPr>
      <w:r>
        <w:rPr>
          <w:rFonts w:hint="eastAsia" w:ascii="宋体" w:hAnsi="宋体" w:eastAsia="宋体" w:cs="宋体"/>
          <w:b/>
          <w:bCs/>
          <w:color w:val="000000"/>
          <w:szCs w:val="32"/>
          <w:highlight w:val="none"/>
        </w:rPr>
        <w:fldChar w:fldCharType="begin"/>
      </w:r>
      <w:r>
        <w:rPr>
          <w:rFonts w:hint="eastAsia" w:ascii="宋体" w:hAnsi="宋体" w:eastAsia="宋体" w:cs="宋体"/>
          <w:b/>
          <w:bCs/>
          <w:szCs w:val="32"/>
          <w:highlight w:val="none"/>
        </w:rPr>
        <w:instrText xml:space="preserve"> HYPERLINK \l _Toc29932 </w:instrText>
      </w:r>
      <w:r>
        <w:rPr>
          <w:rFonts w:hint="eastAsia" w:ascii="宋体" w:hAnsi="宋体" w:eastAsia="宋体" w:cs="宋体"/>
          <w:b/>
          <w:bCs/>
          <w:szCs w:val="32"/>
          <w:highlight w:val="none"/>
        </w:rPr>
        <w:fldChar w:fldCharType="separate"/>
      </w:r>
      <w:r>
        <w:rPr>
          <w:rFonts w:hint="eastAsia" w:ascii="宋体" w:hAnsi="宋体" w:eastAsia="宋体" w:cs="宋体"/>
          <w:b/>
          <w:szCs w:val="44"/>
          <w:highlight w:val="none"/>
        </w:rPr>
        <w:t>第三章 资格审查办法</w:t>
      </w:r>
      <w:r>
        <w:rPr>
          <w:rFonts w:hint="eastAsia" w:ascii="宋体" w:hAnsi="宋体" w:eastAsia="宋体" w:cs="宋体"/>
          <w:b/>
          <w:highlight w:val="none"/>
        </w:rPr>
        <w:tab/>
      </w:r>
      <w:r>
        <w:rPr>
          <w:rFonts w:hint="eastAsia" w:ascii="宋体" w:hAnsi="宋体" w:eastAsia="宋体" w:cs="宋体"/>
          <w:b/>
          <w:highlight w:val="none"/>
        </w:rPr>
        <w:fldChar w:fldCharType="begin"/>
      </w:r>
      <w:r>
        <w:rPr>
          <w:rFonts w:hint="eastAsia" w:ascii="宋体" w:hAnsi="宋体" w:eastAsia="宋体" w:cs="宋体"/>
          <w:b/>
          <w:highlight w:val="none"/>
        </w:rPr>
        <w:instrText xml:space="preserve"> PAGEREF _Toc29932 \h </w:instrText>
      </w:r>
      <w:r>
        <w:rPr>
          <w:rFonts w:hint="eastAsia" w:ascii="宋体" w:hAnsi="宋体" w:eastAsia="宋体" w:cs="宋体"/>
          <w:b/>
          <w:highlight w:val="none"/>
        </w:rPr>
        <w:fldChar w:fldCharType="separate"/>
      </w:r>
      <w:r>
        <w:rPr>
          <w:rFonts w:hint="eastAsia" w:ascii="宋体" w:hAnsi="宋体" w:eastAsia="宋体" w:cs="宋体"/>
          <w:b/>
          <w:highlight w:val="none"/>
        </w:rPr>
        <w:t>36</w:t>
      </w:r>
      <w:r>
        <w:rPr>
          <w:rFonts w:hint="eastAsia" w:ascii="宋体" w:hAnsi="宋体" w:eastAsia="宋体" w:cs="宋体"/>
          <w:b/>
          <w:highlight w:val="none"/>
        </w:rPr>
        <w:fldChar w:fldCharType="end"/>
      </w:r>
      <w:r>
        <w:rPr>
          <w:rFonts w:hint="eastAsia" w:ascii="宋体" w:hAnsi="宋体" w:eastAsia="宋体" w:cs="宋体"/>
          <w:b/>
          <w:bCs/>
          <w:color w:val="000000"/>
          <w:szCs w:val="32"/>
          <w:highlight w:val="none"/>
        </w:rPr>
        <w:fldChar w:fldCharType="end"/>
      </w:r>
    </w:p>
    <w:p w14:paraId="79D0363C">
      <w:pPr>
        <w:pStyle w:val="20"/>
        <w:keepNext w:val="0"/>
        <w:keepLines w:val="0"/>
        <w:pageBreakBefore w:val="0"/>
        <w:tabs>
          <w:tab w:val="right" w:leader="dot" w:pos="8959"/>
        </w:tabs>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bCs/>
          <w:color w:val="000000"/>
          <w:szCs w:val="32"/>
          <w:highlight w:val="none"/>
        </w:rPr>
        <w:fldChar w:fldCharType="begin"/>
      </w:r>
      <w:r>
        <w:rPr>
          <w:rFonts w:hint="eastAsia" w:ascii="宋体" w:hAnsi="宋体" w:eastAsia="宋体" w:cs="宋体"/>
          <w:bCs/>
          <w:szCs w:val="32"/>
          <w:highlight w:val="none"/>
        </w:rPr>
        <w:instrText xml:space="preserve"> HYPERLINK \l _Toc14250 </w:instrText>
      </w:r>
      <w:r>
        <w:rPr>
          <w:rFonts w:hint="eastAsia" w:ascii="宋体" w:hAnsi="宋体" w:eastAsia="宋体" w:cs="宋体"/>
          <w:bCs/>
          <w:szCs w:val="32"/>
          <w:highlight w:val="none"/>
        </w:rPr>
        <w:fldChar w:fldCharType="separate"/>
      </w:r>
      <w:r>
        <w:rPr>
          <w:rFonts w:hint="eastAsia" w:ascii="宋体" w:hAnsi="宋体" w:eastAsia="宋体" w:cs="宋体"/>
          <w:szCs w:val="36"/>
          <w:highlight w:val="none"/>
        </w:rPr>
        <w:t>1.资格审查小组</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_Toc14250 \h </w:instrText>
      </w:r>
      <w:r>
        <w:rPr>
          <w:rFonts w:hint="eastAsia" w:ascii="宋体" w:hAnsi="宋体" w:eastAsia="宋体" w:cs="宋体"/>
          <w:highlight w:val="none"/>
        </w:rPr>
        <w:fldChar w:fldCharType="separate"/>
      </w:r>
      <w:r>
        <w:rPr>
          <w:rFonts w:hint="eastAsia" w:ascii="宋体" w:hAnsi="宋体" w:eastAsia="宋体" w:cs="宋体"/>
          <w:highlight w:val="none"/>
        </w:rPr>
        <w:t>36</w:t>
      </w:r>
      <w:r>
        <w:rPr>
          <w:rFonts w:hint="eastAsia" w:ascii="宋体" w:hAnsi="宋体" w:eastAsia="宋体" w:cs="宋体"/>
          <w:highlight w:val="none"/>
        </w:rPr>
        <w:fldChar w:fldCharType="end"/>
      </w:r>
      <w:r>
        <w:rPr>
          <w:rFonts w:hint="eastAsia" w:ascii="宋体" w:hAnsi="宋体" w:eastAsia="宋体" w:cs="宋体"/>
          <w:bCs/>
          <w:color w:val="000000"/>
          <w:szCs w:val="32"/>
          <w:highlight w:val="none"/>
        </w:rPr>
        <w:fldChar w:fldCharType="end"/>
      </w:r>
    </w:p>
    <w:p w14:paraId="0F33D815">
      <w:pPr>
        <w:pStyle w:val="20"/>
        <w:keepNext w:val="0"/>
        <w:keepLines w:val="0"/>
        <w:pageBreakBefore w:val="0"/>
        <w:tabs>
          <w:tab w:val="right" w:leader="dot" w:pos="8959"/>
        </w:tabs>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bCs/>
          <w:color w:val="000000"/>
          <w:szCs w:val="32"/>
          <w:highlight w:val="none"/>
        </w:rPr>
        <w:fldChar w:fldCharType="begin"/>
      </w:r>
      <w:r>
        <w:rPr>
          <w:rFonts w:hint="eastAsia" w:ascii="宋体" w:hAnsi="宋体" w:eastAsia="宋体" w:cs="宋体"/>
          <w:bCs/>
          <w:szCs w:val="32"/>
          <w:highlight w:val="none"/>
        </w:rPr>
        <w:instrText xml:space="preserve"> HYPERLINK \l _Toc7653 </w:instrText>
      </w:r>
      <w:r>
        <w:rPr>
          <w:rFonts w:hint="eastAsia" w:ascii="宋体" w:hAnsi="宋体" w:eastAsia="宋体" w:cs="宋体"/>
          <w:bCs/>
          <w:szCs w:val="32"/>
          <w:highlight w:val="none"/>
        </w:rPr>
        <w:fldChar w:fldCharType="separate"/>
      </w:r>
      <w:r>
        <w:rPr>
          <w:rFonts w:hint="eastAsia" w:ascii="宋体" w:hAnsi="宋体" w:eastAsia="宋体" w:cs="宋体"/>
          <w:szCs w:val="36"/>
          <w:highlight w:val="none"/>
        </w:rPr>
        <w:t>2.资格审查程序</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_Toc7653 \h </w:instrText>
      </w:r>
      <w:r>
        <w:rPr>
          <w:rFonts w:hint="eastAsia" w:ascii="宋体" w:hAnsi="宋体" w:eastAsia="宋体" w:cs="宋体"/>
          <w:highlight w:val="none"/>
        </w:rPr>
        <w:fldChar w:fldCharType="separate"/>
      </w:r>
      <w:r>
        <w:rPr>
          <w:rFonts w:hint="eastAsia" w:ascii="宋体" w:hAnsi="宋体" w:eastAsia="宋体" w:cs="宋体"/>
          <w:highlight w:val="none"/>
        </w:rPr>
        <w:t>36</w:t>
      </w:r>
      <w:r>
        <w:rPr>
          <w:rFonts w:hint="eastAsia" w:ascii="宋体" w:hAnsi="宋体" w:eastAsia="宋体" w:cs="宋体"/>
          <w:highlight w:val="none"/>
        </w:rPr>
        <w:fldChar w:fldCharType="end"/>
      </w:r>
      <w:r>
        <w:rPr>
          <w:rFonts w:hint="eastAsia" w:ascii="宋体" w:hAnsi="宋体" w:eastAsia="宋体" w:cs="宋体"/>
          <w:bCs/>
          <w:color w:val="000000"/>
          <w:szCs w:val="32"/>
          <w:highlight w:val="none"/>
        </w:rPr>
        <w:fldChar w:fldCharType="end"/>
      </w:r>
    </w:p>
    <w:p w14:paraId="18821AF6">
      <w:pPr>
        <w:pStyle w:val="20"/>
        <w:keepNext w:val="0"/>
        <w:keepLines w:val="0"/>
        <w:pageBreakBefore w:val="0"/>
        <w:tabs>
          <w:tab w:val="right" w:leader="dot" w:pos="8959"/>
        </w:tabs>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bCs/>
          <w:color w:val="000000"/>
          <w:szCs w:val="32"/>
          <w:highlight w:val="none"/>
        </w:rPr>
        <w:fldChar w:fldCharType="begin"/>
      </w:r>
      <w:r>
        <w:rPr>
          <w:rFonts w:hint="eastAsia" w:ascii="宋体" w:hAnsi="宋体" w:eastAsia="宋体" w:cs="宋体"/>
          <w:bCs/>
          <w:szCs w:val="32"/>
          <w:highlight w:val="none"/>
        </w:rPr>
        <w:instrText xml:space="preserve"> HYPERLINK \l _Toc9601 </w:instrText>
      </w:r>
      <w:r>
        <w:rPr>
          <w:rFonts w:hint="eastAsia" w:ascii="宋体" w:hAnsi="宋体" w:eastAsia="宋体" w:cs="宋体"/>
          <w:bCs/>
          <w:szCs w:val="32"/>
          <w:highlight w:val="none"/>
        </w:rPr>
        <w:fldChar w:fldCharType="separate"/>
      </w:r>
      <w:r>
        <w:rPr>
          <w:rFonts w:hint="eastAsia" w:ascii="宋体" w:hAnsi="宋体" w:eastAsia="宋体" w:cs="宋体"/>
          <w:szCs w:val="36"/>
          <w:highlight w:val="none"/>
        </w:rPr>
        <w:t>3.资格审查方法和标准</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_Toc9601 \h </w:instrText>
      </w:r>
      <w:r>
        <w:rPr>
          <w:rFonts w:hint="eastAsia" w:ascii="宋体" w:hAnsi="宋体" w:eastAsia="宋体" w:cs="宋体"/>
          <w:highlight w:val="none"/>
        </w:rPr>
        <w:fldChar w:fldCharType="separate"/>
      </w:r>
      <w:r>
        <w:rPr>
          <w:rFonts w:hint="eastAsia" w:ascii="宋体" w:hAnsi="宋体" w:eastAsia="宋体" w:cs="宋体"/>
          <w:highlight w:val="none"/>
        </w:rPr>
        <w:t>36</w:t>
      </w:r>
      <w:r>
        <w:rPr>
          <w:rFonts w:hint="eastAsia" w:ascii="宋体" w:hAnsi="宋体" w:eastAsia="宋体" w:cs="宋体"/>
          <w:highlight w:val="none"/>
        </w:rPr>
        <w:fldChar w:fldCharType="end"/>
      </w:r>
      <w:r>
        <w:rPr>
          <w:rFonts w:hint="eastAsia" w:ascii="宋体" w:hAnsi="宋体" w:eastAsia="宋体" w:cs="宋体"/>
          <w:bCs/>
          <w:color w:val="000000"/>
          <w:szCs w:val="32"/>
          <w:highlight w:val="none"/>
        </w:rPr>
        <w:fldChar w:fldCharType="end"/>
      </w:r>
    </w:p>
    <w:p w14:paraId="336BFABF">
      <w:pPr>
        <w:pStyle w:val="20"/>
        <w:keepNext w:val="0"/>
        <w:keepLines w:val="0"/>
        <w:pageBreakBefore w:val="0"/>
        <w:tabs>
          <w:tab w:val="right" w:leader="dot" w:pos="8959"/>
        </w:tabs>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bCs/>
          <w:color w:val="000000"/>
          <w:szCs w:val="32"/>
          <w:highlight w:val="none"/>
        </w:rPr>
        <w:fldChar w:fldCharType="begin"/>
      </w:r>
      <w:r>
        <w:rPr>
          <w:rFonts w:hint="eastAsia" w:ascii="宋体" w:hAnsi="宋体" w:eastAsia="宋体" w:cs="宋体"/>
          <w:bCs/>
          <w:szCs w:val="32"/>
          <w:highlight w:val="none"/>
        </w:rPr>
        <w:instrText xml:space="preserve"> HYPERLINK \l _Toc20146 </w:instrText>
      </w:r>
      <w:r>
        <w:rPr>
          <w:rFonts w:hint="eastAsia" w:ascii="宋体" w:hAnsi="宋体" w:eastAsia="宋体" w:cs="宋体"/>
          <w:bCs/>
          <w:szCs w:val="32"/>
          <w:highlight w:val="none"/>
        </w:rPr>
        <w:fldChar w:fldCharType="separate"/>
      </w:r>
      <w:r>
        <w:rPr>
          <w:rFonts w:hint="eastAsia" w:ascii="宋体" w:hAnsi="宋体" w:eastAsia="宋体" w:cs="宋体"/>
          <w:szCs w:val="36"/>
          <w:highlight w:val="none"/>
        </w:rPr>
        <w:t>4.资格审查报告</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_Toc20146 \h </w:instrText>
      </w:r>
      <w:r>
        <w:rPr>
          <w:rFonts w:hint="eastAsia" w:ascii="宋体" w:hAnsi="宋体" w:eastAsia="宋体" w:cs="宋体"/>
          <w:highlight w:val="none"/>
        </w:rPr>
        <w:fldChar w:fldCharType="separate"/>
      </w:r>
      <w:r>
        <w:rPr>
          <w:rFonts w:hint="eastAsia" w:ascii="宋体" w:hAnsi="宋体" w:eastAsia="宋体" w:cs="宋体"/>
          <w:highlight w:val="none"/>
        </w:rPr>
        <w:t>39</w:t>
      </w:r>
      <w:r>
        <w:rPr>
          <w:rFonts w:hint="eastAsia" w:ascii="宋体" w:hAnsi="宋体" w:eastAsia="宋体" w:cs="宋体"/>
          <w:highlight w:val="none"/>
        </w:rPr>
        <w:fldChar w:fldCharType="end"/>
      </w:r>
      <w:r>
        <w:rPr>
          <w:rFonts w:hint="eastAsia" w:ascii="宋体" w:hAnsi="宋体" w:eastAsia="宋体" w:cs="宋体"/>
          <w:bCs/>
          <w:color w:val="000000"/>
          <w:szCs w:val="32"/>
          <w:highlight w:val="none"/>
        </w:rPr>
        <w:fldChar w:fldCharType="end"/>
      </w:r>
    </w:p>
    <w:p w14:paraId="5E1E68DD">
      <w:pPr>
        <w:pStyle w:val="21"/>
        <w:keepNext w:val="0"/>
        <w:keepLines w:val="0"/>
        <w:pageBreakBefore w:val="0"/>
        <w:tabs>
          <w:tab w:val="right" w:leader="dot" w:pos="8959"/>
        </w:tabs>
        <w:kinsoku/>
        <w:wordWrap/>
        <w:overflowPunct/>
        <w:topLinePunct w:val="0"/>
        <w:autoSpaceDE/>
        <w:autoSpaceDN/>
        <w:bidi w:val="0"/>
        <w:adjustRightInd/>
        <w:snapToGrid/>
        <w:spacing w:line="360" w:lineRule="auto"/>
        <w:textAlignment w:val="auto"/>
        <w:rPr>
          <w:rFonts w:hint="eastAsia" w:ascii="宋体" w:hAnsi="宋体" w:eastAsia="宋体" w:cs="宋体"/>
          <w:b/>
          <w:highlight w:val="none"/>
        </w:rPr>
      </w:pPr>
      <w:r>
        <w:rPr>
          <w:rFonts w:hint="eastAsia" w:ascii="宋体" w:hAnsi="宋体" w:eastAsia="宋体" w:cs="宋体"/>
          <w:b/>
          <w:bCs/>
          <w:color w:val="000000"/>
          <w:szCs w:val="32"/>
          <w:highlight w:val="none"/>
        </w:rPr>
        <w:fldChar w:fldCharType="begin"/>
      </w:r>
      <w:r>
        <w:rPr>
          <w:rFonts w:hint="eastAsia" w:ascii="宋体" w:hAnsi="宋体" w:eastAsia="宋体" w:cs="宋体"/>
          <w:b/>
          <w:bCs/>
          <w:szCs w:val="32"/>
          <w:highlight w:val="none"/>
        </w:rPr>
        <w:instrText xml:space="preserve"> HYPERLINK \l _Toc1604 </w:instrText>
      </w:r>
      <w:r>
        <w:rPr>
          <w:rFonts w:hint="eastAsia" w:ascii="宋体" w:hAnsi="宋体" w:eastAsia="宋体" w:cs="宋体"/>
          <w:b/>
          <w:bCs/>
          <w:szCs w:val="32"/>
          <w:highlight w:val="none"/>
        </w:rPr>
        <w:fldChar w:fldCharType="separate"/>
      </w:r>
      <w:r>
        <w:rPr>
          <w:rFonts w:hint="eastAsia" w:ascii="宋体" w:hAnsi="宋体" w:eastAsia="宋体" w:cs="宋体"/>
          <w:b/>
          <w:szCs w:val="44"/>
          <w:highlight w:val="none"/>
        </w:rPr>
        <w:t>第四章 磋商办法</w:t>
      </w:r>
      <w:r>
        <w:rPr>
          <w:rFonts w:hint="eastAsia" w:ascii="宋体" w:hAnsi="宋体" w:eastAsia="宋体" w:cs="宋体"/>
          <w:b/>
          <w:highlight w:val="none"/>
        </w:rPr>
        <w:tab/>
      </w:r>
      <w:r>
        <w:rPr>
          <w:rFonts w:hint="eastAsia" w:ascii="宋体" w:hAnsi="宋体" w:eastAsia="宋体" w:cs="宋体"/>
          <w:b/>
          <w:highlight w:val="none"/>
        </w:rPr>
        <w:fldChar w:fldCharType="begin"/>
      </w:r>
      <w:r>
        <w:rPr>
          <w:rFonts w:hint="eastAsia" w:ascii="宋体" w:hAnsi="宋体" w:eastAsia="宋体" w:cs="宋体"/>
          <w:b/>
          <w:highlight w:val="none"/>
        </w:rPr>
        <w:instrText xml:space="preserve"> PAGEREF _Toc1604 \h </w:instrText>
      </w:r>
      <w:r>
        <w:rPr>
          <w:rFonts w:hint="eastAsia" w:ascii="宋体" w:hAnsi="宋体" w:eastAsia="宋体" w:cs="宋体"/>
          <w:b/>
          <w:highlight w:val="none"/>
        </w:rPr>
        <w:fldChar w:fldCharType="separate"/>
      </w:r>
      <w:r>
        <w:rPr>
          <w:rFonts w:hint="eastAsia" w:ascii="宋体" w:hAnsi="宋体" w:eastAsia="宋体" w:cs="宋体"/>
          <w:b/>
          <w:highlight w:val="none"/>
        </w:rPr>
        <w:t>40</w:t>
      </w:r>
      <w:r>
        <w:rPr>
          <w:rFonts w:hint="eastAsia" w:ascii="宋体" w:hAnsi="宋体" w:eastAsia="宋体" w:cs="宋体"/>
          <w:b/>
          <w:highlight w:val="none"/>
        </w:rPr>
        <w:fldChar w:fldCharType="end"/>
      </w:r>
      <w:r>
        <w:rPr>
          <w:rFonts w:hint="eastAsia" w:ascii="宋体" w:hAnsi="宋体" w:eastAsia="宋体" w:cs="宋体"/>
          <w:b/>
          <w:bCs/>
          <w:color w:val="000000"/>
          <w:szCs w:val="32"/>
          <w:highlight w:val="none"/>
        </w:rPr>
        <w:fldChar w:fldCharType="end"/>
      </w:r>
    </w:p>
    <w:p w14:paraId="26546C9C">
      <w:pPr>
        <w:pStyle w:val="20"/>
        <w:keepNext w:val="0"/>
        <w:keepLines w:val="0"/>
        <w:pageBreakBefore w:val="0"/>
        <w:tabs>
          <w:tab w:val="right" w:leader="dot" w:pos="8959"/>
        </w:tabs>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bCs/>
          <w:color w:val="000000"/>
          <w:szCs w:val="32"/>
          <w:highlight w:val="none"/>
        </w:rPr>
        <w:fldChar w:fldCharType="begin"/>
      </w:r>
      <w:r>
        <w:rPr>
          <w:rFonts w:hint="eastAsia" w:ascii="宋体" w:hAnsi="宋体" w:eastAsia="宋体" w:cs="宋体"/>
          <w:bCs/>
          <w:szCs w:val="32"/>
          <w:highlight w:val="none"/>
        </w:rPr>
        <w:instrText xml:space="preserve"> HYPERLINK \l _Toc11401 </w:instrText>
      </w:r>
      <w:r>
        <w:rPr>
          <w:rFonts w:hint="eastAsia" w:ascii="宋体" w:hAnsi="宋体" w:eastAsia="宋体" w:cs="宋体"/>
          <w:bCs/>
          <w:szCs w:val="32"/>
          <w:highlight w:val="none"/>
        </w:rPr>
        <w:fldChar w:fldCharType="separate"/>
      </w:r>
      <w:r>
        <w:rPr>
          <w:rFonts w:hint="eastAsia" w:ascii="宋体" w:hAnsi="宋体" w:eastAsia="宋体" w:cs="宋体"/>
          <w:szCs w:val="36"/>
          <w:highlight w:val="none"/>
        </w:rPr>
        <w:t>1.磋商程序</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_Toc11401 \h </w:instrText>
      </w:r>
      <w:r>
        <w:rPr>
          <w:rFonts w:hint="eastAsia" w:ascii="宋体" w:hAnsi="宋体" w:eastAsia="宋体" w:cs="宋体"/>
          <w:highlight w:val="none"/>
        </w:rPr>
        <w:fldChar w:fldCharType="separate"/>
      </w:r>
      <w:r>
        <w:rPr>
          <w:rFonts w:hint="eastAsia" w:ascii="宋体" w:hAnsi="宋体" w:eastAsia="宋体" w:cs="宋体"/>
          <w:highlight w:val="none"/>
        </w:rPr>
        <w:t>40</w:t>
      </w:r>
      <w:r>
        <w:rPr>
          <w:rFonts w:hint="eastAsia" w:ascii="宋体" w:hAnsi="宋体" w:eastAsia="宋体" w:cs="宋体"/>
          <w:highlight w:val="none"/>
        </w:rPr>
        <w:fldChar w:fldCharType="end"/>
      </w:r>
      <w:r>
        <w:rPr>
          <w:rFonts w:hint="eastAsia" w:ascii="宋体" w:hAnsi="宋体" w:eastAsia="宋体" w:cs="宋体"/>
          <w:bCs/>
          <w:color w:val="000000"/>
          <w:szCs w:val="32"/>
          <w:highlight w:val="none"/>
        </w:rPr>
        <w:fldChar w:fldCharType="end"/>
      </w:r>
    </w:p>
    <w:p w14:paraId="1F575CD0">
      <w:pPr>
        <w:pStyle w:val="20"/>
        <w:keepNext w:val="0"/>
        <w:keepLines w:val="0"/>
        <w:pageBreakBefore w:val="0"/>
        <w:tabs>
          <w:tab w:val="right" w:leader="dot" w:pos="8959"/>
        </w:tabs>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bCs/>
          <w:color w:val="000000"/>
          <w:szCs w:val="32"/>
          <w:highlight w:val="none"/>
        </w:rPr>
        <w:fldChar w:fldCharType="begin"/>
      </w:r>
      <w:r>
        <w:rPr>
          <w:rFonts w:hint="eastAsia" w:ascii="宋体" w:hAnsi="宋体" w:eastAsia="宋体" w:cs="宋体"/>
          <w:bCs/>
          <w:szCs w:val="32"/>
          <w:highlight w:val="none"/>
        </w:rPr>
        <w:instrText xml:space="preserve"> HYPERLINK \l _Toc24441 </w:instrText>
      </w:r>
      <w:r>
        <w:rPr>
          <w:rFonts w:hint="eastAsia" w:ascii="宋体" w:hAnsi="宋体" w:eastAsia="宋体" w:cs="宋体"/>
          <w:bCs/>
          <w:szCs w:val="32"/>
          <w:highlight w:val="none"/>
        </w:rPr>
        <w:fldChar w:fldCharType="separate"/>
      </w:r>
      <w:r>
        <w:rPr>
          <w:rFonts w:hint="eastAsia" w:ascii="宋体" w:hAnsi="宋体" w:eastAsia="宋体" w:cs="宋体"/>
          <w:szCs w:val="36"/>
          <w:highlight w:val="none"/>
        </w:rPr>
        <w:t>2.评审方法</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_Toc24441 \h </w:instrText>
      </w:r>
      <w:r>
        <w:rPr>
          <w:rFonts w:hint="eastAsia" w:ascii="宋体" w:hAnsi="宋体" w:eastAsia="宋体" w:cs="宋体"/>
          <w:highlight w:val="none"/>
        </w:rPr>
        <w:fldChar w:fldCharType="separate"/>
      </w:r>
      <w:r>
        <w:rPr>
          <w:rFonts w:hint="eastAsia" w:ascii="宋体" w:hAnsi="宋体" w:eastAsia="宋体" w:cs="宋体"/>
          <w:highlight w:val="none"/>
        </w:rPr>
        <w:t>45</w:t>
      </w:r>
      <w:r>
        <w:rPr>
          <w:rFonts w:hint="eastAsia" w:ascii="宋体" w:hAnsi="宋体" w:eastAsia="宋体" w:cs="宋体"/>
          <w:highlight w:val="none"/>
        </w:rPr>
        <w:fldChar w:fldCharType="end"/>
      </w:r>
      <w:r>
        <w:rPr>
          <w:rFonts w:hint="eastAsia" w:ascii="宋体" w:hAnsi="宋体" w:eastAsia="宋体" w:cs="宋体"/>
          <w:bCs/>
          <w:color w:val="000000"/>
          <w:szCs w:val="32"/>
          <w:highlight w:val="none"/>
        </w:rPr>
        <w:fldChar w:fldCharType="end"/>
      </w:r>
    </w:p>
    <w:p w14:paraId="5A575447">
      <w:pPr>
        <w:pStyle w:val="20"/>
        <w:keepNext w:val="0"/>
        <w:keepLines w:val="0"/>
        <w:pageBreakBefore w:val="0"/>
        <w:tabs>
          <w:tab w:val="right" w:leader="dot" w:pos="8959"/>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highlight w:val="none"/>
        </w:rPr>
      </w:pPr>
      <w:r>
        <w:rPr>
          <w:rFonts w:hint="eastAsia" w:ascii="宋体" w:hAnsi="宋体" w:eastAsia="宋体" w:cs="宋体"/>
          <w:b/>
          <w:bCs/>
          <w:color w:val="000000"/>
          <w:szCs w:val="32"/>
          <w:highlight w:val="none"/>
        </w:rPr>
        <w:fldChar w:fldCharType="begin"/>
      </w:r>
      <w:r>
        <w:rPr>
          <w:rFonts w:hint="eastAsia" w:ascii="宋体" w:hAnsi="宋体" w:eastAsia="宋体" w:cs="宋体"/>
          <w:b/>
          <w:bCs/>
          <w:szCs w:val="32"/>
          <w:highlight w:val="none"/>
        </w:rPr>
        <w:instrText xml:space="preserve"> HYPERLINK \l _Toc28511 </w:instrText>
      </w:r>
      <w:r>
        <w:rPr>
          <w:rFonts w:hint="eastAsia" w:ascii="宋体" w:hAnsi="宋体" w:eastAsia="宋体" w:cs="宋体"/>
          <w:b/>
          <w:bCs/>
          <w:szCs w:val="32"/>
          <w:highlight w:val="none"/>
        </w:rPr>
        <w:fldChar w:fldCharType="separate"/>
      </w:r>
      <w:r>
        <w:rPr>
          <w:rFonts w:hint="eastAsia" w:ascii="宋体" w:hAnsi="宋体" w:eastAsia="宋体" w:cs="宋体"/>
          <w:b/>
          <w:bCs/>
          <w:szCs w:val="44"/>
          <w:highlight w:val="none"/>
        </w:rPr>
        <w:t>第五章 采购需求</w:t>
      </w:r>
      <w:r>
        <w:rPr>
          <w:rFonts w:hint="eastAsia" w:ascii="宋体" w:hAnsi="宋体" w:eastAsia="宋体" w:cs="宋体"/>
          <w:b/>
          <w:bCs/>
          <w:highlight w:val="none"/>
        </w:rPr>
        <w:tab/>
      </w:r>
      <w:r>
        <w:rPr>
          <w:rFonts w:hint="eastAsia" w:ascii="宋体" w:hAnsi="宋体" w:eastAsia="宋体" w:cs="宋体"/>
          <w:b/>
          <w:bCs/>
          <w:highlight w:val="none"/>
        </w:rPr>
        <w:fldChar w:fldCharType="begin"/>
      </w:r>
      <w:r>
        <w:rPr>
          <w:rFonts w:hint="eastAsia" w:ascii="宋体" w:hAnsi="宋体" w:eastAsia="宋体" w:cs="宋体"/>
          <w:b/>
          <w:bCs/>
          <w:highlight w:val="none"/>
        </w:rPr>
        <w:instrText xml:space="preserve"> PAGEREF _Toc28511 \h </w:instrText>
      </w:r>
      <w:r>
        <w:rPr>
          <w:rFonts w:hint="eastAsia" w:ascii="宋体" w:hAnsi="宋体" w:eastAsia="宋体" w:cs="宋体"/>
          <w:b/>
          <w:bCs/>
          <w:highlight w:val="none"/>
        </w:rPr>
        <w:fldChar w:fldCharType="separate"/>
      </w:r>
      <w:r>
        <w:rPr>
          <w:rFonts w:hint="eastAsia" w:ascii="宋体" w:hAnsi="宋体" w:eastAsia="宋体" w:cs="宋体"/>
          <w:b/>
          <w:bCs/>
          <w:highlight w:val="none"/>
        </w:rPr>
        <w:t>51</w:t>
      </w:r>
      <w:r>
        <w:rPr>
          <w:rFonts w:hint="eastAsia" w:ascii="宋体" w:hAnsi="宋体" w:eastAsia="宋体" w:cs="宋体"/>
          <w:b/>
          <w:bCs/>
          <w:highlight w:val="none"/>
        </w:rPr>
        <w:fldChar w:fldCharType="end"/>
      </w:r>
      <w:r>
        <w:rPr>
          <w:rFonts w:hint="eastAsia" w:ascii="宋体" w:hAnsi="宋体" w:eastAsia="宋体" w:cs="宋体"/>
          <w:b/>
          <w:bCs/>
          <w:color w:val="000000"/>
          <w:szCs w:val="32"/>
          <w:highlight w:val="none"/>
        </w:rPr>
        <w:fldChar w:fldCharType="end"/>
      </w:r>
    </w:p>
    <w:p w14:paraId="24692CEF">
      <w:pPr>
        <w:pStyle w:val="20"/>
        <w:keepNext w:val="0"/>
        <w:keepLines w:val="0"/>
        <w:pageBreakBefore w:val="0"/>
        <w:tabs>
          <w:tab w:val="right" w:leader="dot" w:pos="8959"/>
        </w:tabs>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bCs/>
          <w:color w:val="000000"/>
          <w:szCs w:val="32"/>
          <w:highlight w:val="none"/>
        </w:rPr>
        <w:fldChar w:fldCharType="begin"/>
      </w:r>
      <w:r>
        <w:rPr>
          <w:rFonts w:hint="eastAsia" w:ascii="宋体" w:hAnsi="宋体" w:eastAsia="宋体" w:cs="宋体"/>
          <w:bCs/>
          <w:szCs w:val="32"/>
          <w:highlight w:val="none"/>
        </w:rPr>
        <w:instrText xml:space="preserve"> HYPERLINK \l _Toc14265 </w:instrText>
      </w:r>
      <w:r>
        <w:rPr>
          <w:rFonts w:hint="eastAsia" w:ascii="宋体" w:hAnsi="宋体" w:eastAsia="宋体" w:cs="宋体"/>
          <w:bCs/>
          <w:szCs w:val="32"/>
          <w:highlight w:val="none"/>
        </w:rPr>
        <w:fldChar w:fldCharType="separate"/>
      </w:r>
      <w:r>
        <w:rPr>
          <w:rFonts w:hint="eastAsia" w:ascii="宋体" w:hAnsi="宋体" w:eastAsia="宋体" w:cs="宋体"/>
          <w:bCs/>
          <w:szCs w:val="32"/>
          <w:highlight w:val="none"/>
          <w:lang w:val="en-US" w:eastAsia="zh-CN"/>
        </w:rPr>
        <w:t>1.</w:t>
      </w:r>
      <w:r>
        <w:rPr>
          <w:rFonts w:hint="eastAsia" w:ascii="宋体" w:hAnsi="宋体" w:eastAsia="宋体" w:cs="宋体"/>
          <w:szCs w:val="28"/>
          <w:highlight w:val="none"/>
          <w:lang w:eastAsia="zh-CN"/>
        </w:rPr>
        <w:t>项目概况</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_Toc14265 \h </w:instrText>
      </w:r>
      <w:r>
        <w:rPr>
          <w:rFonts w:hint="eastAsia" w:ascii="宋体" w:hAnsi="宋体" w:eastAsia="宋体" w:cs="宋体"/>
          <w:highlight w:val="none"/>
        </w:rPr>
        <w:fldChar w:fldCharType="separate"/>
      </w:r>
      <w:r>
        <w:rPr>
          <w:rFonts w:hint="eastAsia" w:ascii="宋体" w:hAnsi="宋体" w:eastAsia="宋体" w:cs="宋体"/>
          <w:highlight w:val="none"/>
        </w:rPr>
        <w:t>51</w:t>
      </w:r>
      <w:r>
        <w:rPr>
          <w:rFonts w:hint="eastAsia" w:ascii="宋体" w:hAnsi="宋体" w:eastAsia="宋体" w:cs="宋体"/>
          <w:highlight w:val="none"/>
        </w:rPr>
        <w:fldChar w:fldCharType="end"/>
      </w:r>
      <w:r>
        <w:rPr>
          <w:rFonts w:hint="eastAsia" w:ascii="宋体" w:hAnsi="宋体" w:eastAsia="宋体" w:cs="宋体"/>
          <w:bCs/>
          <w:color w:val="000000"/>
          <w:szCs w:val="32"/>
          <w:highlight w:val="none"/>
        </w:rPr>
        <w:fldChar w:fldCharType="end"/>
      </w:r>
    </w:p>
    <w:p w14:paraId="08626A3F">
      <w:pPr>
        <w:pStyle w:val="20"/>
        <w:keepNext w:val="0"/>
        <w:keepLines w:val="0"/>
        <w:pageBreakBefore w:val="0"/>
        <w:tabs>
          <w:tab w:val="right" w:leader="dot" w:pos="8959"/>
        </w:tabs>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bCs/>
          <w:color w:val="000000"/>
          <w:szCs w:val="32"/>
          <w:highlight w:val="none"/>
        </w:rPr>
        <w:fldChar w:fldCharType="begin"/>
      </w:r>
      <w:r>
        <w:rPr>
          <w:rFonts w:hint="eastAsia" w:ascii="宋体" w:hAnsi="宋体" w:eastAsia="宋体" w:cs="宋体"/>
          <w:bCs/>
          <w:szCs w:val="32"/>
          <w:highlight w:val="none"/>
        </w:rPr>
        <w:instrText xml:space="preserve"> HYPERLINK \l _Toc24569 </w:instrText>
      </w:r>
      <w:r>
        <w:rPr>
          <w:rFonts w:hint="eastAsia" w:ascii="宋体" w:hAnsi="宋体" w:eastAsia="宋体" w:cs="宋体"/>
          <w:bCs/>
          <w:szCs w:val="32"/>
          <w:highlight w:val="none"/>
        </w:rPr>
        <w:fldChar w:fldCharType="separate"/>
      </w:r>
      <w:r>
        <w:rPr>
          <w:rFonts w:hint="eastAsia" w:ascii="宋体" w:hAnsi="宋体" w:eastAsia="宋体" w:cs="宋体"/>
          <w:bCs/>
          <w:szCs w:val="32"/>
          <w:highlight w:val="none"/>
          <w:lang w:val="en-US" w:eastAsia="zh-CN"/>
        </w:rPr>
        <w:t>2.</w:t>
      </w:r>
      <w:r>
        <w:rPr>
          <w:rFonts w:hint="eastAsia" w:ascii="宋体" w:hAnsi="宋体" w:eastAsia="宋体" w:cs="宋体"/>
          <w:szCs w:val="28"/>
          <w:highlight w:val="none"/>
          <w:lang w:val="en-US" w:eastAsia="zh-CN"/>
        </w:rPr>
        <w:t>采购内容</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_Toc24569 \h </w:instrText>
      </w:r>
      <w:r>
        <w:rPr>
          <w:rFonts w:hint="eastAsia" w:ascii="宋体" w:hAnsi="宋体" w:eastAsia="宋体" w:cs="宋体"/>
          <w:highlight w:val="none"/>
        </w:rPr>
        <w:fldChar w:fldCharType="separate"/>
      </w:r>
      <w:r>
        <w:rPr>
          <w:rFonts w:hint="eastAsia" w:ascii="宋体" w:hAnsi="宋体" w:eastAsia="宋体" w:cs="宋体"/>
          <w:highlight w:val="none"/>
        </w:rPr>
        <w:t>51</w:t>
      </w:r>
      <w:r>
        <w:rPr>
          <w:rFonts w:hint="eastAsia" w:ascii="宋体" w:hAnsi="宋体" w:eastAsia="宋体" w:cs="宋体"/>
          <w:highlight w:val="none"/>
        </w:rPr>
        <w:fldChar w:fldCharType="end"/>
      </w:r>
      <w:r>
        <w:rPr>
          <w:rFonts w:hint="eastAsia" w:ascii="宋体" w:hAnsi="宋体" w:eastAsia="宋体" w:cs="宋体"/>
          <w:bCs/>
          <w:color w:val="000000"/>
          <w:szCs w:val="32"/>
          <w:highlight w:val="none"/>
        </w:rPr>
        <w:fldChar w:fldCharType="end"/>
      </w:r>
    </w:p>
    <w:p w14:paraId="789E2CC7">
      <w:pPr>
        <w:pStyle w:val="21"/>
        <w:keepNext w:val="0"/>
        <w:keepLines w:val="0"/>
        <w:pageBreakBefore w:val="0"/>
        <w:tabs>
          <w:tab w:val="right" w:leader="dot" w:pos="8959"/>
        </w:tabs>
        <w:kinsoku/>
        <w:wordWrap/>
        <w:overflowPunct/>
        <w:topLinePunct w:val="0"/>
        <w:autoSpaceDE/>
        <w:autoSpaceDN/>
        <w:bidi w:val="0"/>
        <w:adjustRightInd/>
        <w:snapToGrid/>
        <w:spacing w:line="360" w:lineRule="auto"/>
        <w:textAlignment w:val="auto"/>
        <w:rPr>
          <w:rFonts w:hint="eastAsia" w:ascii="宋体" w:hAnsi="宋体" w:eastAsia="宋体" w:cs="宋体"/>
          <w:b/>
          <w:highlight w:val="none"/>
        </w:rPr>
      </w:pPr>
      <w:r>
        <w:rPr>
          <w:rFonts w:hint="eastAsia" w:ascii="宋体" w:hAnsi="宋体" w:eastAsia="宋体" w:cs="宋体"/>
          <w:b/>
          <w:bCs/>
          <w:color w:val="000000"/>
          <w:szCs w:val="32"/>
          <w:highlight w:val="none"/>
        </w:rPr>
        <w:fldChar w:fldCharType="begin"/>
      </w:r>
      <w:r>
        <w:rPr>
          <w:rFonts w:hint="eastAsia" w:ascii="宋体" w:hAnsi="宋体" w:eastAsia="宋体" w:cs="宋体"/>
          <w:b/>
          <w:bCs/>
          <w:szCs w:val="32"/>
          <w:highlight w:val="none"/>
        </w:rPr>
        <w:instrText xml:space="preserve"> HYPERLINK \l _Toc26369 </w:instrText>
      </w:r>
      <w:r>
        <w:rPr>
          <w:rFonts w:hint="eastAsia" w:ascii="宋体" w:hAnsi="宋体" w:eastAsia="宋体" w:cs="宋体"/>
          <w:b/>
          <w:bCs/>
          <w:szCs w:val="32"/>
          <w:highlight w:val="none"/>
        </w:rPr>
        <w:fldChar w:fldCharType="separate"/>
      </w:r>
      <w:r>
        <w:rPr>
          <w:rFonts w:hint="eastAsia" w:ascii="宋体" w:hAnsi="宋体" w:eastAsia="宋体" w:cs="宋体"/>
          <w:b/>
          <w:szCs w:val="44"/>
          <w:highlight w:val="none"/>
        </w:rPr>
        <w:t>第六章 政府采购合同格式</w:t>
      </w:r>
      <w:r>
        <w:rPr>
          <w:rFonts w:hint="eastAsia" w:ascii="宋体" w:hAnsi="宋体" w:eastAsia="宋体" w:cs="宋体"/>
          <w:b/>
          <w:highlight w:val="none"/>
        </w:rPr>
        <w:tab/>
      </w:r>
      <w:r>
        <w:rPr>
          <w:rFonts w:hint="eastAsia" w:ascii="宋体" w:hAnsi="宋体" w:eastAsia="宋体" w:cs="宋体"/>
          <w:b/>
          <w:highlight w:val="none"/>
        </w:rPr>
        <w:fldChar w:fldCharType="begin"/>
      </w:r>
      <w:r>
        <w:rPr>
          <w:rFonts w:hint="eastAsia" w:ascii="宋体" w:hAnsi="宋体" w:eastAsia="宋体" w:cs="宋体"/>
          <w:b/>
          <w:highlight w:val="none"/>
        </w:rPr>
        <w:instrText xml:space="preserve"> PAGEREF _Toc26369 \h </w:instrText>
      </w:r>
      <w:r>
        <w:rPr>
          <w:rFonts w:hint="eastAsia" w:ascii="宋体" w:hAnsi="宋体" w:eastAsia="宋体" w:cs="宋体"/>
          <w:b/>
          <w:highlight w:val="none"/>
        </w:rPr>
        <w:fldChar w:fldCharType="separate"/>
      </w:r>
      <w:r>
        <w:rPr>
          <w:rFonts w:hint="eastAsia" w:ascii="宋体" w:hAnsi="宋体" w:eastAsia="宋体" w:cs="宋体"/>
          <w:b/>
          <w:highlight w:val="none"/>
        </w:rPr>
        <w:t>56</w:t>
      </w:r>
      <w:r>
        <w:rPr>
          <w:rFonts w:hint="eastAsia" w:ascii="宋体" w:hAnsi="宋体" w:eastAsia="宋体" w:cs="宋体"/>
          <w:b/>
          <w:highlight w:val="none"/>
        </w:rPr>
        <w:fldChar w:fldCharType="end"/>
      </w:r>
      <w:r>
        <w:rPr>
          <w:rFonts w:hint="eastAsia" w:ascii="宋体" w:hAnsi="宋体" w:eastAsia="宋体" w:cs="宋体"/>
          <w:b/>
          <w:bCs/>
          <w:color w:val="000000"/>
          <w:szCs w:val="32"/>
          <w:highlight w:val="none"/>
        </w:rPr>
        <w:fldChar w:fldCharType="end"/>
      </w:r>
    </w:p>
    <w:p w14:paraId="0308CAA2">
      <w:pPr>
        <w:pStyle w:val="21"/>
        <w:keepNext w:val="0"/>
        <w:keepLines w:val="0"/>
        <w:pageBreakBefore w:val="0"/>
        <w:tabs>
          <w:tab w:val="right" w:leader="dot" w:pos="8959"/>
        </w:tabs>
        <w:kinsoku/>
        <w:wordWrap/>
        <w:overflowPunct/>
        <w:topLinePunct w:val="0"/>
        <w:autoSpaceDE/>
        <w:autoSpaceDN/>
        <w:bidi w:val="0"/>
        <w:adjustRightInd/>
        <w:snapToGrid/>
        <w:spacing w:line="360" w:lineRule="auto"/>
        <w:textAlignment w:val="auto"/>
        <w:rPr>
          <w:rFonts w:hint="eastAsia" w:ascii="宋体" w:hAnsi="宋体" w:eastAsia="宋体" w:cs="宋体"/>
          <w:b/>
          <w:highlight w:val="none"/>
        </w:rPr>
      </w:pPr>
      <w:r>
        <w:rPr>
          <w:rFonts w:hint="eastAsia" w:ascii="宋体" w:hAnsi="宋体" w:eastAsia="宋体" w:cs="宋体"/>
          <w:b/>
          <w:bCs/>
          <w:color w:val="000000"/>
          <w:szCs w:val="32"/>
          <w:highlight w:val="none"/>
        </w:rPr>
        <w:fldChar w:fldCharType="begin"/>
      </w:r>
      <w:r>
        <w:rPr>
          <w:rFonts w:hint="eastAsia" w:ascii="宋体" w:hAnsi="宋体" w:eastAsia="宋体" w:cs="宋体"/>
          <w:b/>
          <w:bCs/>
          <w:szCs w:val="32"/>
          <w:highlight w:val="none"/>
        </w:rPr>
        <w:instrText xml:space="preserve"> HYPERLINK \l _Toc22757 </w:instrText>
      </w:r>
      <w:r>
        <w:rPr>
          <w:rFonts w:hint="eastAsia" w:ascii="宋体" w:hAnsi="宋体" w:eastAsia="宋体" w:cs="宋体"/>
          <w:b/>
          <w:bCs/>
          <w:szCs w:val="32"/>
          <w:highlight w:val="none"/>
        </w:rPr>
        <w:fldChar w:fldCharType="separate"/>
      </w:r>
      <w:r>
        <w:rPr>
          <w:rFonts w:hint="eastAsia" w:ascii="宋体" w:hAnsi="宋体" w:eastAsia="宋体" w:cs="宋体"/>
          <w:b/>
          <w:szCs w:val="44"/>
          <w:highlight w:val="none"/>
        </w:rPr>
        <w:t>第七章 响应文件格式</w:t>
      </w:r>
      <w:r>
        <w:rPr>
          <w:rFonts w:hint="eastAsia" w:ascii="宋体" w:hAnsi="宋体" w:eastAsia="宋体" w:cs="宋体"/>
          <w:b/>
          <w:highlight w:val="none"/>
        </w:rPr>
        <w:tab/>
      </w:r>
      <w:r>
        <w:rPr>
          <w:rFonts w:hint="eastAsia" w:ascii="宋体" w:hAnsi="宋体" w:eastAsia="宋体" w:cs="宋体"/>
          <w:b/>
          <w:highlight w:val="none"/>
        </w:rPr>
        <w:fldChar w:fldCharType="begin"/>
      </w:r>
      <w:r>
        <w:rPr>
          <w:rFonts w:hint="eastAsia" w:ascii="宋体" w:hAnsi="宋体" w:eastAsia="宋体" w:cs="宋体"/>
          <w:b/>
          <w:highlight w:val="none"/>
        </w:rPr>
        <w:instrText xml:space="preserve"> PAGEREF _Toc22757 \h </w:instrText>
      </w:r>
      <w:r>
        <w:rPr>
          <w:rFonts w:hint="eastAsia" w:ascii="宋体" w:hAnsi="宋体" w:eastAsia="宋体" w:cs="宋体"/>
          <w:b/>
          <w:highlight w:val="none"/>
        </w:rPr>
        <w:fldChar w:fldCharType="separate"/>
      </w:r>
      <w:r>
        <w:rPr>
          <w:rFonts w:hint="eastAsia" w:ascii="宋体" w:hAnsi="宋体" w:eastAsia="宋体" w:cs="宋体"/>
          <w:b/>
          <w:highlight w:val="none"/>
        </w:rPr>
        <w:t>62</w:t>
      </w:r>
      <w:r>
        <w:rPr>
          <w:rFonts w:hint="eastAsia" w:ascii="宋体" w:hAnsi="宋体" w:eastAsia="宋体" w:cs="宋体"/>
          <w:b/>
          <w:highlight w:val="none"/>
        </w:rPr>
        <w:fldChar w:fldCharType="end"/>
      </w:r>
      <w:r>
        <w:rPr>
          <w:rFonts w:hint="eastAsia" w:ascii="宋体" w:hAnsi="宋体" w:eastAsia="宋体" w:cs="宋体"/>
          <w:b/>
          <w:bCs/>
          <w:color w:val="000000"/>
          <w:szCs w:val="32"/>
          <w:highlight w:val="none"/>
        </w:rPr>
        <w:fldChar w:fldCharType="end"/>
      </w:r>
    </w:p>
    <w:p w14:paraId="34A5D8A6">
      <w:pPr>
        <w:keepNext w:val="0"/>
        <w:keepLines w:val="0"/>
        <w:pageBreakBefore w:val="0"/>
        <w:kinsoku/>
        <w:wordWrap/>
        <w:overflowPunct/>
        <w:topLinePunct w:val="0"/>
        <w:autoSpaceDE/>
        <w:autoSpaceDN/>
        <w:bidi w:val="0"/>
        <w:adjustRightInd/>
        <w:snapToGrid/>
        <w:spacing w:line="360" w:lineRule="auto"/>
        <w:ind w:firstLine="97" w:firstLineChars="46"/>
        <w:jc w:val="left"/>
        <w:textAlignment w:val="auto"/>
        <w:rPr>
          <w:rFonts w:hint="eastAsia" w:ascii="宋体" w:hAnsi="宋体" w:eastAsia="宋体" w:cs="宋体"/>
          <w:b/>
          <w:bCs/>
          <w:color w:val="000000"/>
          <w:sz w:val="32"/>
          <w:szCs w:val="32"/>
          <w:highlight w:val="none"/>
        </w:rPr>
      </w:pPr>
      <w:r>
        <w:rPr>
          <w:rFonts w:hint="eastAsia" w:ascii="宋体" w:hAnsi="宋体" w:eastAsia="宋体" w:cs="宋体"/>
          <w:b/>
          <w:bCs/>
          <w:color w:val="000000"/>
          <w:szCs w:val="32"/>
          <w:highlight w:val="none"/>
        </w:rPr>
        <w:fldChar w:fldCharType="end"/>
      </w:r>
    </w:p>
    <w:p w14:paraId="0B0C4D1C">
      <w:pPr>
        <w:pStyle w:val="3"/>
        <w:spacing w:before="120" w:beforeLines="50" w:after="240" w:afterLines="100" w:line="360" w:lineRule="auto"/>
        <w:ind w:firstLine="0"/>
        <w:jc w:val="center"/>
        <w:outlineLvl w:val="0"/>
        <w:rPr>
          <w:rFonts w:hint="eastAsia" w:ascii="黑体" w:hAnsi="宋体" w:eastAsia="黑体"/>
          <w:highlight w:val="none"/>
        </w:rPr>
      </w:pPr>
      <w:r>
        <w:rPr>
          <w:rFonts w:hint="eastAsia" w:ascii="黑体" w:hAnsi="宋体" w:eastAsia="黑体"/>
          <w:kern w:val="44"/>
          <w:sz w:val="44"/>
          <w:szCs w:val="44"/>
          <w:highlight w:val="none"/>
        </w:rPr>
        <w:br w:type="page"/>
      </w:r>
      <w:bookmarkStart w:id="5" w:name="_Toc86"/>
      <w:r>
        <w:rPr>
          <w:rFonts w:hint="eastAsia" w:ascii="黑体" w:hAnsi="宋体" w:eastAsia="黑体"/>
          <w:kern w:val="44"/>
          <w:sz w:val="44"/>
          <w:szCs w:val="44"/>
          <w:highlight w:val="none"/>
        </w:rPr>
        <w:t>第一</w:t>
      </w:r>
      <w:r>
        <w:rPr>
          <w:rFonts w:hint="eastAsia" w:ascii="黑体" w:hAnsi="宋体" w:eastAsia="黑体"/>
          <w:sz w:val="44"/>
          <w:szCs w:val="44"/>
          <w:highlight w:val="none"/>
        </w:rPr>
        <w:t>章  竞争性磋商公告</w:t>
      </w:r>
      <w:bookmarkEnd w:id="5"/>
    </w:p>
    <w:p w14:paraId="356565A5">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1"/>
          <w:highlight w:val="none"/>
        </w:rPr>
      </w:pPr>
      <w:r>
        <w:rPr>
          <w:rFonts w:hint="eastAsia" w:ascii="宋体" w:hAnsi="宋体"/>
          <w:szCs w:val="21"/>
          <w:highlight w:val="none"/>
        </w:rPr>
        <w:t>项目概况</w:t>
      </w:r>
    </w:p>
    <w:p w14:paraId="6ABAD0BA">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1"/>
          <w:highlight w:val="none"/>
        </w:rPr>
      </w:pPr>
      <w:r>
        <w:rPr>
          <w:rFonts w:hint="eastAsia" w:ascii="宋体" w:hAnsi="宋体"/>
          <w:szCs w:val="21"/>
          <w:highlight w:val="none"/>
          <w:u w:val="single"/>
        </w:rPr>
        <w:t xml:space="preserve"> (</w:t>
      </w:r>
      <w:r>
        <w:rPr>
          <w:rFonts w:hint="eastAsia" w:ascii="宋体" w:hAnsi="宋体"/>
          <w:szCs w:val="21"/>
          <w:highlight w:val="none"/>
          <w:u w:val="single"/>
          <w:lang w:eastAsia="zh-CN"/>
        </w:rPr>
        <w:t>宁陕县敬老院冬季服装及床上用品采购项目</w:t>
      </w:r>
      <w:r>
        <w:rPr>
          <w:rFonts w:hint="eastAsia" w:ascii="宋体" w:hAnsi="宋体"/>
          <w:szCs w:val="21"/>
          <w:highlight w:val="none"/>
          <w:u w:val="single"/>
        </w:rPr>
        <w:t xml:space="preserve"> )</w:t>
      </w:r>
      <w:r>
        <w:rPr>
          <w:rFonts w:hint="eastAsia" w:ascii="宋体" w:hAnsi="宋体"/>
          <w:szCs w:val="21"/>
          <w:highlight w:val="none"/>
        </w:rPr>
        <w:t xml:space="preserve"> 采购项目的潜在供应商应在</w:t>
      </w:r>
      <w:r>
        <w:rPr>
          <w:rFonts w:hint="eastAsia" w:cs="宋体"/>
          <w:sz w:val="21"/>
          <w:szCs w:val="21"/>
          <w:highlight w:val="none"/>
          <w:shd w:val="clear" w:color="auto" w:fill="FFFFFF"/>
        </w:rPr>
        <w:t>全国公共资源交易平台（陕西省·</w:t>
      </w:r>
      <w:r>
        <w:rPr>
          <w:rFonts w:hint="eastAsia" w:cs="宋体"/>
          <w:sz w:val="21"/>
          <w:szCs w:val="21"/>
          <w:highlight w:val="none"/>
          <w:shd w:val="clear" w:color="auto" w:fill="FFFFFF"/>
          <w:lang w:val="en-US" w:eastAsia="zh-CN"/>
        </w:rPr>
        <w:t>安康</w:t>
      </w:r>
      <w:r>
        <w:rPr>
          <w:rFonts w:hint="eastAsia" w:cs="宋体"/>
          <w:sz w:val="21"/>
          <w:szCs w:val="21"/>
          <w:highlight w:val="none"/>
          <w:shd w:val="clear" w:color="auto" w:fill="FFFFFF"/>
        </w:rPr>
        <w:t>市）网站〖首页〉电子交易平台〉陕西政府采购交易系统〉企业端〗</w:t>
      </w:r>
      <w:r>
        <w:rPr>
          <w:rFonts w:hint="eastAsia" w:ascii="宋体" w:hAnsi="宋体"/>
          <w:szCs w:val="21"/>
          <w:highlight w:val="none"/>
        </w:rPr>
        <w:t>获取采购文件，并于</w:t>
      </w:r>
      <w:r>
        <w:rPr>
          <w:rFonts w:hint="eastAsia" w:ascii="宋体" w:hAnsi="宋体"/>
          <w:szCs w:val="21"/>
          <w:highlight w:val="none"/>
          <w:u w:val="single"/>
          <w:lang w:val="en-US" w:eastAsia="zh-CN"/>
        </w:rPr>
        <w:t>2025年1月22日14时00分</w:t>
      </w:r>
      <w:r>
        <w:rPr>
          <w:rFonts w:hint="eastAsia" w:ascii="宋体" w:hAnsi="宋体"/>
          <w:bCs/>
          <w:szCs w:val="21"/>
          <w:highlight w:val="none"/>
        </w:rPr>
        <w:t>（北京时间）前提交响应文件</w:t>
      </w:r>
      <w:r>
        <w:rPr>
          <w:rFonts w:hint="eastAsia" w:ascii="宋体" w:hAnsi="宋体"/>
          <w:szCs w:val="21"/>
          <w:highlight w:val="none"/>
        </w:rPr>
        <w:t>。</w:t>
      </w:r>
    </w:p>
    <w:p w14:paraId="58DDAE3F">
      <w:pPr>
        <w:pStyle w:val="2"/>
        <w:spacing w:before="240" w:beforeLines="100" w:after="0" w:line="360" w:lineRule="auto"/>
        <w:rPr>
          <w:rFonts w:hint="eastAsia" w:ascii="黑体" w:hAnsi="宋体" w:cs="宋体"/>
          <w:b w:val="0"/>
          <w:sz w:val="30"/>
          <w:szCs w:val="30"/>
          <w:highlight w:val="none"/>
        </w:rPr>
      </w:pPr>
      <w:bookmarkStart w:id="6" w:name="_Toc35393629"/>
      <w:bookmarkStart w:id="7" w:name="_Toc28359012"/>
      <w:bookmarkStart w:id="8" w:name="_Toc28359089"/>
      <w:bookmarkStart w:id="9" w:name="_Toc35393798"/>
      <w:bookmarkStart w:id="10" w:name="_Toc23407"/>
      <w:r>
        <w:rPr>
          <w:rFonts w:hint="eastAsia" w:ascii="黑体" w:hAnsi="宋体" w:cs="宋体"/>
          <w:b w:val="0"/>
          <w:sz w:val="30"/>
          <w:szCs w:val="30"/>
          <w:highlight w:val="none"/>
        </w:rPr>
        <w:t>一、项目基本情况</w:t>
      </w:r>
      <w:bookmarkEnd w:id="6"/>
      <w:bookmarkEnd w:id="7"/>
      <w:bookmarkEnd w:id="8"/>
      <w:bookmarkEnd w:id="9"/>
      <w:bookmarkEnd w:id="10"/>
    </w:p>
    <w:p w14:paraId="1BFBCDF0">
      <w:pPr>
        <w:spacing w:line="360" w:lineRule="auto"/>
        <w:ind w:right="-58" w:firstLine="420" w:firstLineChars="200"/>
        <w:rPr>
          <w:rFonts w:hint="eastAsia" w:ascii="宋体" w:hAnsi="宋体" w:eastAsia="宋体"/>
          <w:szCs w:val="21"/>
          <w:highlight w:val="none"/>
          <w:lang w:eastAsia="zh-CN"/>
        </w:rPr>
      </w:pPr>
      <w:r>
        <w:rPr>
          <w:rFonts w:hint="eastAsia" w:ascii="宋体" w:hAnsi="宋体"/>
          <w:szCs w:val="21"/>
          <w:highlight w:val="none"/>
        </w:rPr>
        <w:t>项目编号：</w:t>
      </w:r>
      <w:r>
        <w:rPr>
          <w:rFonts w:hint="eastAsia" w:ascii="宋体" w:hAnsi="宋体"/>
          <w:szCs w:val="21"/>
          <w:highlight w:val="none"/>
          <w:lang w:eastAsia="zh-CN"/>
        </w:rPr>
        <w:t>众维招[2025]0108</w:t>
      </w:r>
    </w:p>
    <w:p w14:paraId="02238049">
      <w:pPr>
        <w:spacing w:line="360" w:lineRule="auto"/>
        <w:ind w:firstLine="420" w:firstLineChars="200"/>
        <w:rPr>
          <w:rFonts w:hint="eastAsia" w:ascii="宋体" w:hAnsi="宋体" w:eastAsia="宋体"/>
          <w:szCs w:val="21"/>
          <w:highlight w:val="none"/>
          <w:u w:val="single"/>
          <w:lang w:eastAsia="zh-CN"/>
        </w:rPr>
      </w:pPr>
      <w:r>
        <w:rPr>
          <w:rFonts w:hint="eastAsia" w:ascii="宋体" w:hAnsi="宋体"/>
          <w:szCs w:val="21"/>
          <w:highlight w:val="none"/>
        </w:rPr>
        <w:t>项目名称：</w:t>
      </w:r>
      <w:r>
        <w:rPr>
          <w:rFonts w:hint="eastAsia" w:ascii="宋体" w:hAnsi="宋体"/>
          <w:szCs w:val="21"/>
          <w:highlight w:val="none"/>
          <w:lang w:eastAsia="zh-CN"/>
        </w:rPr>
        <w:t>宁陕县敬老院冬季服装及床上用品采购项目</w:t>
      </w:r>
    </w:p>
    <w:p w14:paraId="486986A3">
      <w:pPr>
        <w:spacing w:line="360" w:lineRule="auto"/>
        <w:ind w:firstLine="420" w:firstLineChars="200"/>
        <w:rPr>
          <w:rFonts w:ascii="宋体" w:hAnsi="宋体"/>
          <w:szCs w:val="21"/>
          <w:highlight w:val="none"/>
        </w:rPr>
      </w:pPr>
      <w:r>
        <w:rPr>
          <w:rFonts w:hint="eastAsia" w:ascii="宋体" w:hAnsi="宋体"/>
          <w:szCs w:val="21"/>
          <w:highlight w:val="none"/>
        </w:rPr>
        <w:t>采购方式：竞争性磋商</w:t>
      </w:r>
    </w:p>
    <w:p w14:paraId="4B9E50C9">
      <w:pPr>
        <w:spacing w:line="360" w:lineRule="auto"/>
        <w:ind w:firstLine="420" w:firstLineChars="200"/>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预算金额：</w:t>
      </w:r>
      <w:r>
        <w:rPr>
          <w:rFonts w:hint="eastAsia" w:ascii="宋体" w:hAnsi="宋体" w:cs="Times New Roman"/>
          <w:szCs w:val="21"/>
          <w:highlight w:val="none"/>
          <w:lang w:val="en-US" w:eastAsia="zh-CN"/>
        </w:rPr>
        <w:t>392625.00</w:t>
      </w:r>
      <w:r>
        <w:rPr>
          <w:rFonts w:hint="eastAsia" w:ascii="宋体" w:hAnsi="宋体" w:eastAsia="宋体" w:cs="Times New Roman"/>
          <w:szCs w:val="21"/>
          <w:highlight w:val="none"/>
          <w:lang w:val="en-US" w:eastAsia="zh-CN"/>
        </w:rPr>
        <w:t>元</w:t>
      </w:r>
    </w:p>
    <w:p w14:paraId="337FC6FA">
      <w:pPr>
        <w:spacing w:line="360" w:lineRule="auto"/>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合同包1(</w:t>
      </w:r>
      <w:r>
        <w:rPr>
          <w:rFonts w:hint="eastAsia" w:ascii="宋体" w:hAnsi="宋体" w:cs="Times New Roman"/>
          <w:szCs w:val="21"/>
          <w:highlight w:val="none"/>
          <w:lang w:val="en-US" w:eastAsia="zh-CN"/>
        </w:rPr>
        <w:t>宁陕县敬老院冬季服装及床上用品采购项目</w:t>
      </w:r>
      <w:r>
        <w:rPr>
          <w:rFonts w:hint="eastAsia" w:ascii="宋体" w:hAnsi="宋体" w:eastAsia="宋体" w:cs="Times New Roman"/>
          <w:szCs w:val="21"/>
          <w:highlight w:val="none"/>
          <w:lang w:val="en-US" w:eastAsia="zh-CN"/>
        </w:rPr>
        <w:t>)</w:t>
      </w:r>
      <w:r>
        <w:rPr>
          <w:rFonts w:hint="eastAsia" w:ascii="宋体" w:hAnsi="宋体" w:cs="Times New Roman"/>
          <w:szCs w:val="21"/>
          <w:highlight w:val="none"/>
          <w:lang w:val="en-US" w:eastAsia="zh-CN"/>
        </w:rPr>
        <w:t>：</w:t>
      </w:r>
    </w:p>
    <w:p w14:paraId="55A1D85F">
      <w:pPr>
        <w:spacing w:line="360" w:lineRule="auto"/>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合同包预算金额：</w:t>
      </w:r>
      <w:r>
        <w:rPr>
          <w:rFonts w:hint="eastAsia" w:ascii="宋体" w:hAnsi="宋体" w:cs="Times New Roman"/>
          <w:szCs w:val="21"/>
          <w:highlight w:val="none"/>
          <w:lang w:val="en-US" w:eastAsia="zh-CN"/>
        </w:rPr>
        <w:t>392625.00</w:t>
      </w:r>
      <w:r>
        <w:rPr>
          <w:rFonts w:hint="eastAsia" w:ascii="宋体" w:hAnsi="宋体" w:eastAsia="宋体" w:cs="Times New Roman"/>
          <w:szCs w:val="21"/>
          <w:highlight w:val="none"/>
          <w:lang w:val="en-US" w:eastAsia="zh-CN"/>
        </w:rPr>
        <w:t>元</w:t>
      </w:r>
    </w:p>
    <w:tbl>
      <w:tblPr>
        <w:tblStyle w:val="15"/>
        <w:tblW w:w="5053" w:type="pct"/>
        <w:tblInd w:w="-1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15"/>
        <w:gridCol w:w="1528"/>
        <w:gridCol w:w="1861"/>
        <w:gridCol w:w="1133"/>
        <w:gridCol w:w="1279"/>
        <w:gridCol w:w="1463"/>
        <w:gridCol w:w="1218"/>
      </w:tblGrid>
      <w:tr w14:paraId="4DAE0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8" w:hRule="atLeast"/>
          <w:tblHeader/>
        </w:trPr>
        <w:tc>
          <w:tcPr>
            <w:tcW w:w="8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8A7D76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4"/>
                <w:highlight w:val="none"/>
                <w:lang w:val="en-US" w:eastAsia="zh-CN"/>
              </w:rPr>
            </w:pPr>
            <w:r>
              <w:rPr>
                <w:rFonts w:hint="eastAsia" w:ascii="宋体" w:hAnsi="宋体" w:eastAsia="宋体" w:cs="宋体"/>
                <w:color w:val="auto"/>
                <w:sz w:val="21"/>
                <w:szCs w:val="24"/>
                <w:highlight w:val="none"/>
                <w:lang w:val="en-US" w:eastAsia="zh-CN"/>
              </w:rPr>
              <w:t>品目号</w:t>
            </w:r>
          </w:p>
        </w:tc>
        <w:tc>
          <w:tcPr>
            <w:tcW w:w="152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43086E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4"/>
                <w:highlight w:val="none"/>
                <w:lang w:val="en-US" w:eastAsia="zh-CN"/>
              </w:rPr>
            </w:pPr>
            <w:r>
              <w:rPr>
                <w:rFonts w:hint="eastAsia" w:ascii="宋体" w:hAnsi="宋体" w:eastAsia="宋体" w:cs="宋体"/>
                <w:color w:val="auto"/>
                <w:sz w:val="21"/>
                <w:szCs w:val="24"/>
                <w:highlight w:val="none"/>
                <w:lang w:val="en-US" w:eastAsia="zh-CN"/>
              </w:rPr>
              <w:t>品目名称</w:t>
            </w:r>
          </w:p>
        </w:tc>
        <w:tc>
          <w:tcPr>
            <w:tcW w:w="186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E2786F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4"/>
                <w:highlight w:val="none"/>
                <w:lang w:val="en-US" w:eastAsia="zh-CN"/>
              </w:rPr>
            </w:pPr>
            <w:r>
              <w:rPr>
                <w:rFonts w:hint="eastAsia" w:ascii="宋体" w:hAnsi="宋体" w:eastAsia="宋体" w:cs="宋体"/>
                <w:color w:val="auto"/>
                <w:sz w:val="21"/>
                <w:szCs w:val="24"/>
                <w:highlight w:val="none"/>
                <w:lang w:val="en-US" w:eastAsia="zh-CN"/>
              </w:rPr>
              <w:t>采购标的</w:t>
            </w:r>
          </w:p>
        </w:tc>
        <w:tc>
          <w:tcPr>
            <w:tcW w:w="113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E43197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4"/>
                <w:highlight w:val="none"/>
                <w:lang w:val="en-US" w:eastAsia="zh-CN"/>
              </w:rPr>
            </w:pPr>
            <w:r>
              <w:rPr>
                <w:rFonts w:hint="eastAsia" w:ascii="宋体" w:hAnsi="宋体" w:eastAsia="宋体" w:cs="宋体"/>
                <w:color w:val="auto"/>
                <w:sz w:val="21"/>
                <w:szCs w:val="24"/>
                <w:highlight w:val="none"/>
                <w:lang w:val="en-US" w:eastAsia="zh-CN"/>
              </w:rPr>
              <w:t>数量</w:t>
            </w:r>
          </w:p>
          <w:p w14:paraId="6BC10BE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4"/>
                <w:highlight w:val="none"/>
                <w:lang w:val="en-US" w:eastAsia="zh-CN"/>
              </w:rPr>
            </w:pPr>
            <w:r>
              <w:rPr>
                <w:rFonts w:hint="eastAsia" w:ascii="宋体" w:hAnsi="宋体" w:eastAsia="宋体" w:cs="宋体"/>
                <w:color w:val="auto"/>
                <w:sz w:val="21"/>
                <w:szCs w:val="24"/>
                <w:highlight w:val="none"/>
                <w:lang w:val="en-US" w:eastAsia="zh-CN"/>
              </w:rPr>
              <w:t>（单位）</w:t>
            </w:r>
          </w:p>
        </w:tc>
        <w:tc>
          <w:tcPr>
            <w:tcW w:w="127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46A07B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4"/>
                <w:highlight w:val="none"/>
                <w:lang w:val="en-US" w:eastAsia="zh-CN"/>
              </w:rPr>
            </w:pPr>
            <w:r>
              <w:rPr>
                <w:rFonts w:hint="eastAsia" w:ascii="宋体" w:hAnsi="宋体" w:eastAsia="宋体" w:cs="宋体"/>
                <w:color w:val="auto"/>
                <w:sz w:val="21"/>
                <w:szCs w:val="24"/>
                <w:highlight w:val="none"/>
                <w:lang w:val="en-US" w:eastAsia="zh-CN"/>
              </w:rPr>
              <w:t>技术规格、参数及要求</w:t>
            </w:r>
          </w:p>
        </w:tc>
        <w:tc>
          <w:tcPr>
            <w:tcW w:w="146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B9EDEE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4"/>
                <w:highlight w:val="none"/>
                <w:lang w:val="en-US" w:eastAsia="zh-CN"/>
              </w:rPr>
            </w:pPr>
            <w:r>
              <w:rPr>
                <w:rFonts w:hint="eastAsia" w:ascii="宋体" w:hAnsi="宋体" w:eastAsia="宋体" w:cs="宋体"/>
                <w:color w:val="auto"/>
                <w:sz w:val="21"/>
                <w:szCs w:val="24"/>
                <w:highlight w:val="none"/>
                <w:lang w:val="en-US" w:eastAsia="zh-CN"/>
              </w:rPr>
              <w:t>品目预算</w:t>
            </w:r>
          </w:p>
          <w:p w14:paraId="06BAB71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4"/>
                <w:highlight w:val="none"/>
                <w:lang w:val="en-US" w:eastAsia="zh-CN"/>
              </w:rPr>
            </w:pPr>
            <w:r>
              <w:rPr>
                <w:rFonts w:hint="eastAsia" w:ascii="宋体" w:hAnsi="宋体" w:eastAsia="宋体" w:cs="宋体"/>
                <w:color w:val="auto"/>
                <w:sz w:val="21"/>
                <w:szCs w:val="24"/>
                <w:highlight w:val="none"/>
                <w:lang w:val="en-US" w:eastAsia="zh-CN"/>
              </w:rPr>
              <w:t>(元)</w:t>
            </w:r>
          </w:p>
        </w:tc>
        <w:tc>
          <w:tcPr>
            <w:tcW w:w="121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E9D907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4"/>
                <w:highlight w:val="none"/>
                <w:lang w:val="en-US" w:eastAsia="zh-CN"/>
              </w:rPr>
            </w:pPr>
            <w:r>
              <w:rPr>
                <w:rFonts w:hint="eastAsia" w:ascii="宋体" w:hAnsi="宋体" w:eastAsia="宋体" w:cs="宋体"/>
                <w:color w:val="auto"/>
                <w:sz w:val="21"/>
                <w:szCs w:val="24"/>
                <w:highlight w:val="none"/>
                <w:lang w:val="en-US" w:eastAsia="zh-CN"/>
              </w:rPr>
              <w:t>最高限价(元)</w:t>
            </w:r>
          </w:p>
        </w:tc>
      </w:tr>
      <w:tr w14:paraId="335AD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8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58C10D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4"/>
                <w:highlight w:val="none"/>
                <w:lang w:val="en-US" w:eastAsia="zh-CN"/>
              </w:rPr>
            </w:pPr>
            <w:r>
              <w:rPr>
                <w:rFonts w:hint="eastAsia" w:ascii="宋体" w:hAnsi="宋体" w:eastAsia="宋体" w:cs="宋体"/>
                <w:color w:val="auto"/>
                <w:sz w:val="21"/>
                <w:szCs w:val="24"/>
                <w:highlight w:val="none"/>
                <w:lang w:val="en-US" w:eastAsia="zh-CN"/>
              </w:rPr>
              <w:t>1-1</w:t>
            </w:r>
          </w:p>
        </w:tc>
        <w:tc>
          <w:tcPr>
            <w:tcW w:w="1528" w:type="dxa"/>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361FFDED">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普通服装</w:t>
            </w:r>
          </w:p>
        </w:tc>
        <w:tc>
          <w:tcPr>
            <w:tcW w:w="1861" w:type="dxa"/>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44D92256">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符合质量检测要求</w:t>
            </w:r>
          </w:p>
        </w:tc>
        <w:tc>
          <w:tcPr>
            <w:tcW w:w="1133" w:type="dxa"/>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2D9F9AE4">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lang w:val="en-US" w:eastAsia="zh-CN"/>
              </w:rPr>
              <w:t>1(</w:t>
            </w:r>
            <w:r>
              <w:rPr>
                <w:rFonts w:hint="eastAsia" w:ascii="宋体" w:hAnsi="宋体" w:cs="宋体"/>
                <w:sz w:val="21"/>
                <w:szCs w:val="21"/>
                <w:highlight w:val="none"/>
                <w:lang w:val="en-US" w:eastAsia="zh-CN"/>
              </w:rPr>
              <w:t>批</w:t>
            </w:r>
            <w:r>
              <w:rPr>
                <w:rFonts w:hint="eastAsia" w:ascii="宋体" w:hAnsi="宋体" w:eastAsia="宋体" w:cs="宋体"/>
                <w:sz w:val="21"/>
                <w:szCs w:val="21"/>
                <w:highlight w:val="none"/>
                <w:lang w:val="en-US" w:eastAsia="zh-CN"/>
              </w:rPr>
              <w:t>)</w:t>
            </w:r>
          </w:p>
        </w:tc>
        <w:tc>
          <w:tcPr>
            <w:tcW w:w="1279" w:type="dxa"/>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758D3D98">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lang w:val="en-US" w:eastAsia="zh-CN"/>
              </w:rPr>
              <w:t>详见</w:t>
            </w:r>
            <w:r>
              <w:rPr>
                <w:rFonts w:hint="eastAsia" w:ascii="宋体" w:hAnsi="宋体" w:cs="宋体"/>
                <w:sz w:val="21"/>
                <w:szCs w:val="21"/>
                <w:highlight w:val="none"/>
                <w:lang w:val="en-US" w:eastAsia="zh-CN"/>
              </w:rPr>
              <w:t>采购</w:t>
            </w:r>
            <w:r>
              <w:rPr>
                <w:rFonts w:hint="eastAsia" w:ascii="宋体" w:hAnsi="宋体" w:eastAsia="宋体" w:cs="宋体"/>
                <w:sz w:val="21"/>
                <w:szCs w:val="21"/>
                <w:highlight w:val="none"/>
                <w:lang w:val="en-US" w:eastAsia="zh-CN"/>
              </w:rPr>
              <w:t>文件</w:t>
            </w:r>
          </w:p>
        </w:tc>
        <w:tc>
          <w:tcPr>
            <w:tcW w:w="1463" w:type="dxa"/>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2D0F847B">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sz w:val="21"/>
                <w:szCs w:val="21"/>
                <w:highlight w:val="none"/>
                <w:lang w:eastAsia="zh-CN"/>
              </w:rPr>
              <w:t>392</w:t>
            </w:r>
            <w:r>
              <w:rPr>
                <w:rFonts w:hint="eastAsia" w:ascii="宋体" w:hAnsi="宋体" w:cs="宋体"/>
                <w:sz w:val="21"/>
                <w:szCs w:val="21"/>
                <w:highlight w:val="none"/>
                <w:lang w:val="en-US" w:eastAsia="zh-CN"/>
              </w:rPr>
              <w:t>62</w:t>
            </w:r>
            <w:r>
              <w:rPr>
                <w:rFonts w:hint="eastAsia" w:ascii="宋体" w:hAnsi="宋体" w:cs="宋体"/>
                <w:sz w:val="21"/>
                <w:szCs w:val="21"/>
                <w:highlight w:val="none"/>
                <w:lang w:eastAsia="zh-CN"/>
              </w:rPr>
              <w:t>5.00</w:t>
            </w:r>
          </w:p>
        </w:tc>
        <w:tc>
          <w:tcPr>
            <w:tcW w:w="121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0E211D5">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sz w:val="21"/>
                <w:szCs w:val="21"/>
                <w:highlight w:val="none"/>
                <w:lang w:eastAsia="zh-CN"/>
              </w:rPr>
              <w:t>392625.00</w:t>
            </w:r>
          </w:p>
        </w:tc>
      </w:tr>
    </w:tbl>
    <w:p w14:paraId="3A6DB48E">
      <w:pPr>
        <w:spacing w:line="360" w:lineRule="auto"/>
        <w:ind w:right="-58" w:firstLine="420" w:firstLineChars="200"/>
        <w:rPr>
          <w:rFonts w:hint="eastAsia" w:ascii="宋体" w:hAnsi="宋体" w:eastAsia="宋体" w:cs="Times New Roman"/>
          <w:color w:val="auto"/>
          <w:szCs w:val="21"/>
          <w:highlight w:val="none"/>
          <w:lang w:eastAsia="zh-CN"/>
        </w:rPr>
      </w:pPr>
      <w:bookmarkStart w:id="11" w:name="_Toc28359090"/>
      <w:bookmarkStart w:id="12" w:name="_Toc35393799"/>
      <w:bookmarkStart w:id="13" w:name="_Toc28359013"/>
      <w:bookmarkStart w:id="14" w:name="_Toc35393630"/>
      <w:r>
        <w:rPr>
          <w:rFonts w:hint="eastAsia" w:ascii="宋体" w:hAnsi="宋体" w:eastAsia="宋体" w:cs="Times New Roman"/>
          <w:color w:val="auto"/>
          <w:szCs w:val="21"/>
          <w:highlight w:val="none"/>
          <w:lang w:eastAsia="zh-CN"/>
        </w:rPr>
        <w:t>本合同包不接受联合体投标</w:t>
      </w:r>
    </w:p>
    <w:p w14:paraId="7DC4EF17">
      <w:pPr>
        <w:spacing w:line="360" w:lineRule="auto"/>
        <w:ind w:right="-58"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合同履行期限：</w:t>
      </w:r>
      <w:r>
        <w:rPr>
          <w:rFonts w:hint="eastAsia" w:ascii="宋体" w:hAnsi="宋体" w:cs="Times New Roman"/>
          <w:color w:val="auto"/>
          <w:szCs w:val="21"/>
          <w:highlight w:val="none"/>
          <w:lang w:eastAsia="zh-CN"/>
        </w:rPr>
        <w:t>15个日历日</w:t>
      </w:r>
      <w:r>
        <w:rPr>
          <w:rFonts w:hint="eastAsia" w:ascii="宋体" w:hAnsi="宋体" w:eastAsia="宋体" w:cs="Times New Roman"/>
          <w:color w:val="auto"/>
          <w:szCs w:val="21"/>
          <w:highlight w:val="none"/>
          <w:lang w:eastAsia="zh-CN"/>
        </w:rPr>
        <w:t>。</w:t>
      </w:r>
    </w:p>
    <w:p w14:paraId="3050D4E9">
      <w:pPr>
        <w:pStyle w:val="2"/>
        <w:spacing w:before="0" w:after="0" w:line="360" w:lineRule="auto"/>
        <w:rPr>
          <w:rFonts w:ascii="黑体" w:hAnsi="宋体" w:cs="宋体"/>
          <w:b w:val="0"/>
          <w:sz w:val="30"/>
          <w:szCs w:val="30"/>
          <w:highlight w:val="none"/>
        </w:rPr>
      </w:pPr>
      <w:bookmarkStart w:id="15" w:name="_Toc32152"/>
      <w:r>
        <w:rPr>
          <w:rFonts w:hint="eastAsia" w:ascii="黑体" w:hAnsi="宋体" w:cs="宋体"/>
          <w:b w:val="0"/>
          <w:sz w:val="30"/>
          <w:szCs w:val="30"/>
          <w:highlight w:val="none"/>
        </w:rPr>
        <w:t>二、供应商的资格要求</w:t>
      </w:r>
      <w:bookmarkEnd w:id="11"/>
      <w:bookmarkEnd w:id="12"/>
      <w:bookmarkEnd w:id="13"/>
      <w:bookmarkEnd w:id="14"/>
      <w:bookmarkEnd w:id="15"/>
    </w:p>
    <w:p w14:paraId="734F2D0F">
      <w:pPr>
        <w:spacing w:line="360" w:lineRule="auto"/>
        <w:ind w:firstLine="420" w:firstLineChars="200"/>
        <w:rPr>
          <w:rFonts w:ascii="宋体" w:hAnsi="宋体"/>
          <w:szCs w:val="21"/>
          <w:highlight w:val="none"/>
        </w:rPr>
      </w:pPr>
      <w:bookmarkStart w:id="16" w:name="_Toc28359091"/>
      <w:bookmarkStart w:id="17" w:name="_Toc28359014"/>
      <w:bookmarkStart w:id="18" w:name="_Toc35393800"/>
      <w:bookmarkStart w:id="19" w:name="_Toc35393631"/>
      <w:r>
        <w:rPr>
          <w:rFonts w:hint="eastAsia" w:ascii="宋体" w:hAnsi="宋体"/>
          <w:szCs w:val="21"/>
          <w:highlight w:val="none"/>
        </w:rPr>
        <w:t>1.满足《中华人民共和国政府采购法》第二十二条规定；</w:t>
      </w:r>
    </w:p>
    <w:p w14:paraId="764537DC">
      <w:pPr>
        <w:spacing w:line="360" w:lineRule="auto"/>
        <w:ind w:firstLine="420" w:firstLineChars="200"/>
        <w:rPr>
          <w:rFonts w:hint="eastAsia" w:ascii="宋体" w:hAnsi="宋体"/>
          <w:szCs w:val="21"/>
          <w:highlight w:val="none"/>
        </w:rPr>
      </w:pPr>
      <w:r>
        <w:rPr>
          <w:rFonts w:hint="eastAsia" w:ascii="宋体" w:hAnsi="宋体"/>
          <w:szCs w:val="21"/>
          <w:highlight w:val="none"/>
        </w:rPr>
        <w:t>2.落实政府采购政策需满足的资格要求：本项目专门面向中小企业采购，</w:t>
      </w:r>
      <w:r>
        <w:rPr>
          <w:rFonts w:hint="eastAsia" w:ascii="宋体" w:hAnsi="宋体"/>
          <w:szCs w:val="21"/>
          <w:highlight w:val="none"/>
          <w:lang w:val="en-US" w:eastAsia="zh-CN"/>
        </w:rPr>
        <w:t>供应商</w:t>
      </w:r>
      <w:r>
        <w:rPr>
          <w:rFonts w:hint="eastAsia" w:ascii="宋体" w:hAnsi="宋体"/>
          <w:szCs w:val="21"/>
          <w:highlight w:val="none"/>
        </w:rPr>
        <w:t>所投货物全部由中小企业制造(包括残疾人福利性单位、监狱企业)。</w:t>
      </w:r>
    </w:p>
    <w:p w14:paraId="74458970">
      <w:pPr>
        <w:spacing w:line="360" w:lineRule="auto"/>
        <w:ind w:firstLine="420" w:firstLineChars="200"/>
        <w:rPr>
          <w:rFonts w:hint="eastAsia" w:ascii="宋体" w:hAnsi="宋体"/>
          <w:szCs w:val="21"/>
          <w:highlight w:val="none"/>
        </w:rPr>
      </w:pPr>
      <w:r>
        <w:rPr>
          <w:rFonts w:hint="eastAsia" w:ascii="宋体" w:hAnsi="宋体"/>
          <w:szCs w:val="21"/>
          <w:highlight w:val="none"/>
        </w:rPr>
        <w:t>3.本项目的特定资格要求</w:t>
      </w:r>
      <w:r>
        <w:rPr>
          <w:rFonts w:hint="eastAsia" w:ascii="宋体" w:hAnsi="宋体"/>
          <w:szCs w:val="21"/>
          <w:highlight w:val="none"/>
          <w:lang w:eastAsia="zh-CN"/>
        </w:rPr>
        <w:t>：</w:t>
      </w:r>
      <w:r>
        <w:rPr>
          <w:rFonts w:hint="eastAsia" w:ascii="宋体" w:hAnsi="宋体"/>
          <w:szCs w:val="21"/>
          <w:highlight w:val="none"/>
        </w:rPr>
        <w:t>无</w:t>
      </w:r>
      <w:r>
        <w:rPr>
          <w:rFonts w:hint="eastAsia" w:ascii="宋体" w:hAnsi="宋体"/>
          <w:color w:val="auto"/>
          <w:szCs w:val="21"/>
          <w:highlight w:val="none"/>
          <w:lang w:eastAsia="zh-CN"/>
        </w:rPr>
        <w:t>。</w:t>
      </w:r>
    </w:p>
    <w:p w14:paraId="66E97AEB">
      <w:pPr>
        <w:pStyle w:val="2"/>
        <w:spacing w:before="0" w:after="0" w:line="360" w:lineRule="auto"/>
        <w:rPr>
          <w:rFonts w:ascii="黑体" w:hAnsi="宋体" w:cs="宋体"/>
          <w:b w:val="0"/>
          <w:sz w:val="30"/>
          <w:szCs w:val="30"/>
          <w:highlight w:val="none"/>
        </w:rPr>
      </w:pPr>
      <w:bookmarkStart w:id="20" w:name="_Toc3630"/>
      <w:r>
        <w:rPr>
          <w:rFonts w:hint="eastAsia" w:ascii="黑体" w:hAnsi="宋体" w:cs="宋体"/>
          <w:b w:val="0"/>
          <w:sz w:val="30"/>
          <w:szCs w:val="30"/>
          <w:highlight w:val="none"/>
        </w:rPr>
        <w:t>三、获取采购文件</w:t>
      </w:r>
      <w:bookmarkEnd w:id="16"/>
      <w:bookmarkEnd w:id="17"/>
      <w:bookmarkEnd w:id="18"/>
      <w:bookmarkEnd w:id="19"/>
      <w:bookmarkEnd w:id="20"/>
    </w:p>
    <w:p w14:paraId="4007AE09">
      <w:pPr>
        <w:spacing w:line="360" w:lineRule="auto"/>
        <w:ind w:firstLine="420" w:firstLineChars="200"/>
        <w:rPr>
          <w:rFonts w:hint="eastAsia" w:ascii="宋体" w:hAnsi="宋体" w:cs="宋体"/>
          <w:szCs w:val="21"/>
          <w:highlight w:val="none"/>
        </w:rPr>
      </w:pPr>
      <w:bookmarkStart w:id="21" w:name="_Toc35393801"/>
      <w:bookmarkStart w:id="22" w:name="_Toc35393632"/>
      <w:bookmarkStart w:id="23" w:name="_Toc749"/>
      <w:bookmarkStart w:id="24" w:name="_Toc28359015"/>
      <w:bookmarkStart w:id="25" w:name="_Toc28359092"/>
      <w:r>
        <w:rPr>
          <w:rFonts w:hint="eastAsia" w:ascii="宋体" w:hAnsi="宋体" w:eastAsia="宋体" w:cs="宋体"/>
          <w:i w:val="0"/>
          <w:iCs w:val="0"/>
          <w:caps w:val="0"/>
          <w:color w:val="auto"/>
          <w:spacing w:val="0"/>
          <w:sz w:val="21"/>
          <w:szCs w:val="21"/>
          <w:highlight w:val="none"/>
          <w:shd w:val="clear" w:color="auto" w:fill="FFFFFF"/>
        </w:rPr>
        <w:t>时间：202</w:t>
      </w:r>
      <w:r>
        <w:rPr>
          <w:rFonts w:hint="eastAsia" w:ascii="宋体" w:hAnsi="宋体" w:eastAsia="宋体" w:cs="宋体"/>
          <w:i w:val="0"/>
          <w:iCs w:val="0"/>
          <w:caps w:val="0"/>
          <w:color w:val="auto"/>
          <w:spacing w:val="0"/>
          <w:sz w:val="21"/>
          <w:szCs w:val="21"/>
          <w:highlight w:val="none"/>
          <w:shd w:val="clear" w:color="auto" w:fill="FFFFFF"/>
          <w:lang w:val="en-US" w:eastAsia="zh-CN"/>
        </w:rPr>
        <w:t>5</w:t>
      </w:r>
      <w:r>
        <w:rPr>
          <w:rFonts w:hint="eastAsia" w:ascii="宋体" w:hAnsi="宋体" w:eastAsia="宋体" w:cs="宋体"/>
          <w:i w:val="0"/>
          <w:iCs w:val="0"/>
          <w:caps w:val="0"/>
          <w:color w:val="auto"/>
          <w:spacing w:val="0"/>
          <w:sz w:val="21"/>
          <w:szCs w:val="21"/>
          <w:highlight w:val="none"/>
          <w:shd w:val="clear" w:color="auto" w:fill="FFFFFF"/>
        </w:rPr>
        <w:t>年</w:t>
      </w:r>
      <w:r>
        <w:rPr>
          <w:rFonts w:hint="eastAsia" w:ascii="宋体" w:hAnsi="宋体" w:cs="宋体"/>
          <w:i w:val="0"/>
          <w:iCs w:val="0"/>
          <w:caps w:val="0"/>
          <w:color w:val="auto"/>
          <w:spacing w:val="0"/>
          <w:sz w:val="21"/>
          <w:szCs w:val="21"/>
          <w:highlight w:val="none"/>
          <w:shd w:val="clear" w:color="auto" w:fill="FFFFFF"/>
          <w:lang w:val="en-US" w:eastAsia="zh-CN"/>
        </w:rPr>
        <w:t>1</w:t>
      </w:r>
      <w:r>
        <w:rPr>
          <w:rFonts w:hint="eastAsia" w:ascii="宋体" w:hAnsi="宋体" w:eastAsia="宋体" w:cs="宋体"/>
          <w:i w:val="0"/>
          <w:iCs w:val="0"/>
          <w:caps w:val="0"/>
          <w:color w:val="auto"/>
          <w:spacing w:val="0"/>
          <w:sz w:val="21"/>
          <w:szCs w:val="21"/>
          <w:highlight w:val="none"/>
          <w:shd w:val="clear" w:color="auto" w:fill="FFFFFF"/>
        </w:rPr>
        <w:t>月</w:t>
      </w:r>
      <w:r>
        <w:rPr>
          <w:rFonts w:hint="eastAsia" w:ascii="宋体" w:hAnsi="宋体" w:cs="宋体"/>
          <w:i w:val="0"/>
          <w:iCs w:val="0"/>
          <w:caps w:val="0"/>
          <w:color w:val="auto"/>
          <w:spacing w:val="0"/>
          <w:sz w:val="21"/>
          <w:szCs w:val="21"/>
          <w:highlight w:val="none"/>
          <w:shd w:val="clear" w:color="auto" w:fill="FFFFFF"/>
          <w:lang w:val="en-US" w:eastAsia="zh-CN"/>
        </w:rPr>
        <w:t>9</w:t>
      </w:r>
      <w:r>
        <w:rPr>
          <w:rFonts w:hint="eastAsia" w:ascii="宋体" w:hAnsi="宋体" w:eastAsia="宋体" w:cs="宋体"/>
          <w:i w:val="0"/>
          <w:iCs w:val="0"/>
          <w:caps w:val="0"/>
          <w:color w:val="auto"/>
          <w:spacing w:val="0"/>
          <w:sz w:val="21"/>
          <w:szCs w:val="21"/>
          <w:highlight w:val="none"/>
          <w:shd w:val="clear" w:color="auto" w:fill="FFFFFF"/>
        </w:rPr>
        <w:t>日至202</w:t>
      </w:r>
      <w:r>
        <w:rPr>
          <w:rFonts w:hint="eastAsia" w:ascii="宋体" w:hAnsi="宋体" w:eastAsia="宋体" w:cs="宋体"/>
          <w:i w:val="0"/>
          <w:iCs w:val="0"/>
          <w:caps w:val="0"/>
          <w:color w:val="auto"/>
          <w:spacing w:val="0"/>
          <w:sz w:val="21"/>
          <w:szCs w:val="21"/>
          <w:highlight w:val="none"/>
          <w:shd w:val="clear" w:color="auto" w:fill="FFFFFF"/>
          <w:lang w:val="en-US" w:eastAsia="zh-CN"/>
        </w:rPr>
        <w:t>5</w:t>
      </w:r>
      <w:r>
        <w:rPr>
          <w:rFonts w:hint="eastAsia" w:ascii="宋体" w:hAnsi="宋体" w:eastAsia="宋体" w:cs="宋体"/>
          <w:i w:val="0"/>
          <w:iCs w:val="0"/>
          <w:caps w:val="0"/>
          <w:color w:val="auto"/>
          <w:spacing w:val="0"/>
          <w:sz w:val="21"/>
          <w:szCs w:val="21"/>
          <w:highlight w:val="none"/>
          <w:shd w:val="clear" w:color="auto" w:fill="FFFFFF"/>
        </w:rPr>
        <w:t>年</w:t>
      </w:r>
      <w:r>
        <w:rPr>
          <w:rFonts w:hint="eastAsia" w:ascii="宋体" w:hAnsi="宋体" w:cs="宋体"/>
          <w:i w:val="0"/>
          <w:iCs w:val="0"/>
          <w:caps w:val="0"/>
          <w:color w:val="auto"/>
          <w:spacing w:val="0"/>
          <w:sz w:val="21"/>
          <w:szCs w:val="21"/>
          <w:highlight w:val="none"/>
          <w:shd w:val="clear" w:color="auto" w:fill="FFFFFF"/>
          <w:lang w:val="en-US" w:eastAsia="zh-CN"/>
        </w:rPr>
        <w:t>1</w:t>
      </w:r>
      <w:r>
        <w:rPr>
          <w:rFonts w:hint="eastAsia" w:ascii="宋体" w:hAnsi="宋体" w:eastAsia="宋体" w:cs="宋体"/>
          <w:i w:val="0"/>
          <w:iCs w:val="0"/>
          <w:caps w:val="0"/>
          <w:color w:val="auto"/>
          <w:spacing w:val="0"/>
          <w:sz w:val="21"/>
          <w:szCs w:val="21"/>
          <w:highlight w:val="none"/>
          <w:shd w:val="clear" w:color="auto" w:fill="FFFFFF"/>
        </w:rPr>
        <w:t>月</w:t>
      </w:r>
      <w:r>
        <w:rPr>
          <w:rFonts w:hint="eastAsia" w:ascii="宋体" w:hAnsi="宋体" w:cs="宋体"/>
          <w:i w:val="0"/>
          <w:iCs w:val="0"/>
          <w:caps w:val="0"/>
          <w:color w:val="auto"/>
          <w:spacing w:val="0"/>
          <w:sz w:val="21"/>
          <w:szCs w:val="21"/>
          <w:highlight w:val="none"/>
          <w:shd w:val="clear" w:color="auto" w:fill="FFFFFF"/>
          <w:lang w:val="en-US" w:eastAsia="zh-CN"/>
        </w:rPr>
        <w:t>16</w:t>
      </w:r>
      <w:r>
        <w:rPr>
          <w:rFonts w:hint="eastAsia" w:ascii="宋体" w:hAnsi="宋体" w:eastAsia="宋体" w:cs="宋体"/>
          <w:i w:val="0"/>
          <w:iCs w:val="0"/>
          <w:caps w:val="0"/>
          <w:color w:val="auto"/>
          <w:spacing w:val="0"/>
          <w:sz w:val="21"/>
          <w:szCs w:val="21"/>
          <w:highlight w:val="none"/>
          <w:shd w:val="clear" w:color="auto" w:fill="FFFFFF"/>
        </w:rPr>
        <w:t>日，</w:t>
      </w:r>
      <w:r>
        <w:rPr>
          <w:rFonts w:hint="eastAsia" w:ascii="宋体" w:hAnsi="宋体" w:cs="宋体"/>
          <w:szCs w:val="21"/>
          <w:highlight w:val="none"/>
        </w:rPr>
        <w:t>每天上午00：00：00至12：00：00，下午12：00：00至23：59：59（北京时间）</w:t>
      </w:r>
    </w:p>
    <w:p w14:paraId="06C476A6">
      <w:pPr>
        <w:pStyle w:val="13"/>
        <w:spacing w:before="0" w:beforeAutospacing="0" w:after="0" w:afterAutospacing="0" w:line="360" w:lineRule="auto"/>
        <w:ind w:firstLine="384"/>
        <w:jc w:val="both"/>
        <w:rPr>
          <w:rFonts w:hint="eastAsia" w:eastAsia="宋体" w:cs="宋体"/>
          <w:sz w:val="21"/>
          <w:szCs w:val="21"/>
          <w:highlight w:val="none"/>
          <w:shd w:val="clear" w:color="auto" w:fill="FFFFFF"/>
          <w:lang w:eastAsia="zh-CN"/>
        </w:rPr>
      </w:pPr>
      <w:r>
        <w:rPr>
          <w:rFonts w:hint="eastAsia" w:cs="宋体"/>
          <w:sz w:val="21"/>
          <w:szCs w:val="21"/>
          <w:highlight w:val="none"/>
          <w:shd w:val="clear" w:color="auto" w:fill="FFFFFF"/>
        </w:rPr>
        <w:t>途径：全国公共资源交易平台（陕西省·</w:t>
      </w:r>
      <w:r>
        <w:rPr>
          <w:rFonts w:hint="eastAsia" w:cs="宋体"/>
          <w:sz w:val="21"/>
          <w:szCs w:val="21"/>
          <w:highlight w:val="none"/>
          <w:shd w:val="clear" w:color="auto" w:fill="FFFFFF"/>
          <w:lang w:val="en-US" w:eastAsia="zh-CN"/>
        </w:rPr>
        <w:t>安康</w:t>
      </w:r>
      <w:r>
        <w:rPr>
          <w:rFonts w:hint="eastAsia" w:cs="宋体"/>
          <w:sz w:val="21"/>
          <w:szCs w:val="21"/>
          <w:highlight w:val="none"/>
          <w:shd w:val="clear" w:color="auto" w:fill="FFFFFF"/>
        </w:rPr>
        <w:t>市）网站〖首页〉电子交易平台〉陕西政府采购交易系统〉企业端〗，以下简称</w:t>
      </w:r>
      <w:r>
        <w:rPr>
          <w:rFonts w:hint="eastAsia" w:cs="宋体"/>
          <w:sz w:val="21"/>
          <w:szCs w:val="21"/>
          <w:highlight w:val="none"/>
          <w:shd w:val="clear" w:color="auto" w:fill="FFFFFF"/>
          <w:lang w:eastAsia="zh-CN"/>
        </w:rPr>
        <w:t>安康市公共资源交易平台</w:t>
      </w:r>
    </w:p>
    <w:p w14:paraId="03A20022">
      <w:pPr>
        <w:pStyle w:val="13"/>
        <w:spacing w:before="0" w:beforeAutospacing="0" w:after="0" w:afterAutospacing="0" w:line="360" w:lineRule="auto"/>
        <w:ind w:firstLine="384"/>
        <w:jc w:val="both"/>
        <w:rPr>
          <w:rFonts w:hint="eastAsia" w:cs="宋体"/>
          <w:sz w:val="21"/>
          <w:szCs w:val="21"/>
          <w:highlight w:val="none"/>
          <w:shd w:val="clear" w:color="auto" w:fill="FFFFFF"/>
        </w:rPr>
      </w:pPr>
      <w:r>
        <w:rPr>
          <w:rFonts w:hint="eastAsia" w:cs="宋体"/>
          <w:sz w:val="21"/>
          <w:szCs w:val="21"/>
          <w:highlight w:val="none"/>
          <w:shd w:val="clear" w:color="auto" w:fill="FFFFFF"/>
        </w:rPr>
        <w:t>方式：在线获取</w:t>
      </w:r>
    </w:p>
    <w:p w14:paraId="68AA31EA">
      <w:pPr>
        <w:pStyle w:val="13"/>
        <w:spacing w:before="0" w:beforeAutospacing="0" w:after="0" w:afterAutospacing="0" w:line="360" w:lineRule="auto"/>
        <w:ind w:firstLine="384"/>
        <w:jc w:val="both"/>
        <w:rPr>
          <w:rFonts w:hint="eastAsia" w:cs="宋体"/>
          <w:sz w:val="21"/>
          <w:szCs w:val="21"/>
          <w:highlight w:val="none"/>
          <w:shd w:val="clear" w:color="auto" w:fill="FFFFFF"/>
        </w:rPr>
      </w:pPr>
      <w:r>
        <w:rPr>
          <w:rFonts w:hint="eastAsia" w:cs="宋体"/>
          <w:sz w:val="21"/>
          <w:szCs w:val="21"/>
          <w:highlight w:val="none"/>
          <w:shd w:val="clear" w:color="auto" w:fill="FFFFFF"/>
        </w:rPr>
        <w:t>售价：免费获取</w:t>
      </w:r>
    </w:p>
    <w:p w14:paraId="331D179A">
      <w:pPr>
        <w:pStyle w:val="2"/>
        <w:spacing w:before="0" w:after="0" w:line="360" w:lineRule="auto"/>
        <w:rPr>
          <w:rFonts w:ascii="黑体" w:hAnsi="宋体" w:cs="宋体"/>
          <w:b w:val="0"/>
          <w:sz w:val="30"/>
          <w:szCs w:val="30"/>
          <w:highlight w:val="none"/>
        </w:rPr>
      </w:pPr>
      <w:r>
        <w:rPr>
          <w:rFonts w:hint="eastAsia" w:ascii="黑体" w:hAnsi="宋体" w:cs="宋体"/>
          <w:b w:val="0"/>
          <w:sz w:val="30"/>
          <w:szCs w:val="30"/>
          <w:highlight w:val="none"/>
        </w:rPr>
        <w:t>四、响应文件提交</w:t>
      </w:r>
      <w:bookmarkEnd w:id="21"/>
      <w:bookmarkEnd w:id="22"/>
      <w:bookmarkEnd w:id="23"/>
      <w:bookmarkEnd w:id="24"/>
      <w:bookmarkEnd w:id="25"/>
    </w:p>
    <w:p w14:paraId="556D1E4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1"/>
          <w:szCs w:val="21"/>
          <w:highlight w:val="none"/>
        </w:rPr>
      </w:pPr>
      <w:bookmarkStart w:id="26" w:name="_Toc35393633"/>
      <w:bookmarkStart w:id="27" w:name="_Toc35393802"/>
      <w:bookmarkStart w:id="28" w:name="_Toc19992"/>
      <w:bookmarkStart w:id="29" w:name="_Toc28359093"/>
      <w:bookmarkStart w:id="30" w:name="_Toc28359016"/>
      <w:r>
        <w:rPr>
          <w:rFonts w:hint="eastAsia" w:ascii="宋体" w:hAnsi="宋体" w:eastAsia="宋体" w:cs="宋体"/>
          <w:i w:val="0"/>
          <w:iCs w:val="0"/>
          <w:caps w:val="0"/>
          <w:color w:val="auto"/>
          <w:spacing w:val="0"/>
          <w:sz w:val="21"/>
          <w:szCs w:val="21"/>
          <w:highlight w:val="none"/>
          <w:shd w:val="clear" w:color="auto" w:fill="FFFFFF"/>
        </w:rPr>
        <w:t>截止时间：202</w:t>
      </w:r>
      <w:r>
        <w:rPr>
          <w:rFonts w:hint="eastAsia" w:ascii="宋体" w:hAnsi="宋体" w:eastAsia="宋体" w:cs="宋体"/>
          <w:i w:val="0"/>
          <w:iCs w:val="0"/>
          <w:caps w:val="0"/>
          <w:color w:val="auto"/>
          <w:spacing w:val="0"/>
          <w:sz w:val="21"/>
          <w:szCs w:val="21"/>
          <w:highlight w:val="none"/>
          <w:shd w:val="clear" w:color="auto" w:fill="FFFFFF"/>
          <w:lang w:val="en-US" w:eastAsia="zh-CN"/>
        </w:rPr>
        <w:t>5</w:t>
      </w:r>
      <w:r>
        <w:rPr>
          <w:rFonts w:hint="eastAsia" w:ascii="宋体" w:hAnsi="宋体" w:eastAsia="宋体" w:cs="宋体"/>
          <w:i w:val="0"/>
          <w:iCs w:val="0"/>
          <w:caps w:val="0"/>
          <w:color w:val="auto"/>
          <w:spacing w:val="0"/>
          <w:sz w:val="21"/>
          <w:szCs w:val="21"/>
          <w:highlight w:val="none"/>
          <w:shd w:val="clear" w:color="auto" w:fill="FFFFFF"/>
        </w:rPr>
        <w:t>年</w:t>
      </w:r>
      <w:r>
        <w:rPr>
          <w:rFonts w:hint="eastAsia" w:ascii="宋体" w:hAnsi="宋体" w:eastAsia="宋体" w:cs="宋体"/>
          <w:i w:val="0"/>
          <w:iCs w:val="0"/>
          <w:caps w:val="0"/>
          <w:color w:val="auto"/>
          <w:spacing w:val="0"/>
          <w:sz w:val="21"/>
          <w:szCs w:val="21"/>
          <w:highlight w:val="none"/>
          <w:shd w:val="clear" w:color="auto" w:fill="FFFFFF"/>
          <w:lang w:val="en-US" w:eastAsia="zh-CN"/>
        </w:rPr>
        <w:t>1</w:t>
      </w:r>
      <w:r>
        <w:rPr>
          <w:rFonts w:hint="eastAsia" w:ascii="宋体" w:hAnsi="宋体" w:eastAsia="宋体" w:cs="宋体"/>
          <w:i w:val="0"/>
          <w:iCs w:val="0"/>
          <w:caps w:val="0"/>
          <w:color w:val="auto"/>
          <w:spacing w:val="0"/>
          <w:sz w:val="21"/>
          <w:szCs w:val="21"/>
          <w:highlight w:val="none"/>
          <w:shd w:val="clear" w:color="auto" w:fill="FFFFFF"/>
        </w:rPr>
        <w:t>月22日14时00分00秒（北京时间）</w:t>
      </w:r>
    </w:p>
    <w:p w14:paraId="41421A25">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1"/>
          <w:szCs w:val="21"/>
          <w:highlight w:val="none"/>
          <w:lang w:eastAsia="zh-CN"/>
        </w:rPr>
      </w:pPr>
      <w:r>
        <w:rPr>
          <w:rFonts w:hint="eastAsia" w:ascii="宋体" w:hAnsi="宋体" w:eastAsia="宋体" w:cs="宋体"/>
          <w:i w:val="0"/>
          <w:iCs w:val="0"/>
          <w:caps w:val="0"/>
          <w:color w:val="auto"/>
          <w:spacing w:val="0"/>
          <w:sz w:val="21"/>
          <w:szCs w:val="21"/>
          <w:highlight w:val="none"/>
          <w:shd w:val="clear" w:color="auto" w:fill="FFFFFF"/>
        </w:rPr>
        <w:t>地点：</w:t>
      </w:r>
      <w:r>
        <w:rPr>
          <w:rFonts w:hint="eastAsia" w:ascii="宋体" w:hAnsi="宋体" w:eastAsia="宋体" w:cs="宋体"/>
          <w:i w:val="0"/>
          <w:iCs w:val="0"/>
          <w:caps w:val="0"/>
          <w:color w:val="auto"/>
          <w:spacing w:val="0"/>
          <w:sz w:val="21"/>
          <w:szCs w:val="21"/>
          <w:highlight w:val="none"/>
          <w:shd w:val="clear" w:color="auto" w:fill="FFFFFF"/>
          <w:lang w:eastAsia="zh-CN"/>
        </w:rPr>
        <w:t>全国公共资源交易平台（陕西省·安康市）不见面开标大厅</w:t>
      </w:r>
    </w:p>
    <w:p w14:paraId="13C68DC3">
      <w:pPr>
        <w:pStyle w:val="2"/>
        <w:spacing w:before="0" w:after="0" w:line="360" w:lineRule="auto"/>
        <w:rPr>
          <w:rFonts w:ascii="黑体" w:hAnsi="宋体" w:cs="宋体"/>
          <w:b w:val="0"/>
          <w:sz w:val="30"/>
          <w:szCs w:val="30"/>
          <w:highlight w:val="none"/>
        </w:rPr>
      </w:pPr>
      <w:r>
        <w:rPr>
          <w:rFonts w:hint="eastAsia" w:ascii="黑体" w:hAnsi="宋体" w:cs="宋体"/>
          <w:b w:val="0"/>
          <w:sz w:val="30"/>
          <w:szCs w:val="30"/>
          <w:highlight w:val="none"/>
        </w:rPr>
        <w:t>五、开启</w:t>
      </w:r>
      <w:bookmarkEnd w:id="26"/>
      <w:bookmarkEnd w:id="27"/>
      <w:bookmarkEnd w:id="28"/>
      <w:bookmarkEnd w:id="29"/>
      <w:bookmarkEnd w:id="30"/>
    </w:p>
    <w:p w14:paraId="733C443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1"/>
          <w:szCs w:val="21"/>
          <w:highlight w:val="none"/>
        </w:rPr>
      </w:pPr>
      <w:bookmarkStart w:id="31" w:name="_Toc28359017"/>
      <w:bookmarkStart w:id="32" w:name="_Toc35393634"/>
      <w:bookmarkStart w:id="33" w:name="_Toc35393803"/>
      <w:bookmarkStart w:id="34" w:name="_Toc28359094"/>
      <w:bookmarkStart w:id="35" w:name="_Toc22926"/>
      <w:r>
        <w:rPr>
          <w:rFonts w:hint="eastAsia" w:ascii="宋体" w:hAnsi="宋体" w:eastAsia="宋体" w:cs="宋体"/>
          <w:i w:val="0"/>
          <w:iCs w:val="0"/>
          <w:caps w:val="0"/>
          <w:color w:val="auto"/>
          <w:spacing w:val="0"/>
          <w:sz w:val="21"/>
          <w:szCs w:val="21"/>
          <w:highlight w:val="none"/>
          <w:shd w:val="clear" w:color="auto" w:fill="FFFFFF"/>
        </w:rPr>
        <w:t>时间：202</w:t>
      </w:r>
      <w:r>
        <w:rPr>
          <w:rFonts w:hint="eastAsia" w:ascii="宋体" w:hAnsi="宋体" w:eastAsia="宋体" w:cs="宋体"/>
          <w:i w:val="0"/>
          <w:iCs w:val="0"/>
          <w:caps w:val="0"/>
          <w:color w:val="auto"/>
          <w:spacing w:val="0"/>
          <w:sz w:val="21"/>
          <w:szCs w:val="21"/>
          <w:highlight w:val="none"/>
          <w:shd w:val="clear" w:color="auto" w:fill="FFFFFF"/>
          <w:lang w:val="en-US" w:eastAsia="zh-CN"/>
        </w:rPr>
        <w:t>5</w:t>
      </w:r>
      <w:r>
        <w:rPr>
          <w:rFonts w:hint="eastAsia" w:ascii="宋体" w:hAnsi="宋体" w:eastAsia="宋体" w:cs="宋体"/>
          <w:i w:val="0"/>
          <w:iCs w:val="0"/>
          <w:caps w:val="0"/>
          <w:color w:val="auto"/>
          <w:spacing w:val="0"/>
          <w:sz w:val="21"/>
          <w:szCs w:val="21"/>
          <w:highlight w:val="none"/>
          <w:shd w:val="clear" w:color="auto" w:fill="FFFFFF"/>
        </w:rPr>
        <w:t>年</w:t>
      </w:r>
      <w:r>
        <w:rPr>
          <w:rFonts w:hint="eastAsia" w:cs="宋体"/>
          <w:i w:val="0"/>
          <w:iCs w:val="0"/>
          <w:caps w:val="0"/>
          <w:color w:val="auto"/>
          <w:spacing w:val="0"/>
          <w:sz w:val="21"/>
          <w:szCs w:val="21"/>
          <w:highlight w:val="none"/>
          <w:shd w:val="clear" w:color="auto" w:fill="FFFFFF"/>
          <w:lang w:val="en-US" w:eastAsia="zh-CN"/>
        </w:rPr>
        <w:t>1月22日14时00分</w:t>
      </w:r>
      <w:r>
        <w:rPr>
          <w:rFonts w:hint="eastAsia" w:ascii="宋体" w:hAnsi="宋体" w:eastAsia="宋体" w:cs="宋体"/>
          <w:i w:val="0"/>
          <w:iCs w:val="0"/>
          <w:caps w:val="0"/>
          <w:color w:val="auto"/>
          <w:spacing w:val="0"/>
          <w:sz w:val="21"/>
          <w:szCs w:val="21"/>
          <w:highlight w:val="none"/>
          <w:shd w:val="clear" w:color="auto" w:fill="FFFFFF"/>
        </w:rPr>
        <w:t>00秒（北京时间）</w:t>
      </w:r>
    </w:p>
    <w:p w14:paraId="194BC97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1"/>
          <w:szCs w:val="21"/>
          <w:highlight w:val="none"/>
          <w:lang w:eastAsia="zh-CN"/>
        </w:rPr>
      </w:pPr>
      <w:r>
        <w:rPr>
          <w:rFonts w:hint="eastAsia" w:ascii="宋体" w:hAnsi="宋体" w:eastAsia="宋体" w:cs="宋体"/>
          <w:i w:val="0"/>
          <w:iCs w:val="0"/>
          <w:caps w:val="0"/>
          <w:color w:val="auto"/>
          <w:spacing w:val="0"/>
          <w:sz w:val="21"/>
          <w:szCs w:val="21"/>
          <w:highlight w:val="none"/>
          <w:shd w:val="clear" w:color="auto" w:fill="FFFFFF"/>
        </w:rPr>
        <w:t>地点：</w:t>
      </w:r>
      <w:r>
        <w:rPr>
          <w:rFonts w:hint="eastAsia" w:ascii="宋体" w:hAnsi="宋体" w:eastAsia="宋体" w:cs="宋体"/>
          <w:i w:val="0"/>
          <w:iCs w:val="0"/>
          <w:caps w:val="0"/>
          <w:color w:val="auto"/>
          <w:spacing w:val="0"/>
          <w:sz w:val="21"/>
          <w:szCs w:val="21"/>
          <w:highlight w:val="none"/>
          <w:shd w:val="clear" w:color="auto" w:fill="FFFFFF"/>
          <w:lang w:eastAsia="zh-CN"/>
        </w:rPr>
        <w:t>全国公共资源交易平台（陕西省·安康市）不见面开标大厅</w:t>
      </w:r>
    </w:p>
    <w:p w14:paraId="36F8AE9F">
      <w:pPr>
        <w:pStyle w:val="2"/>
        <w:spacing w:before="0" w:after="0" w:line="360" w:lineRule="auto"/>
        <w:rPr>
          <w:rFonts w:ascii="黑体" w:hAnsi="宋体" w:cs="宋体"/>
          <w:b w:val="0"/>
          <w:sz w:val="30"/>
          <w:szCs w:val="30"/>
          <w:highlight w:val="none"/>
        </w:rPr>
      </w:pPr>
      <w:r>
        <w:rPr>
          <w:rFonts w:hint="eastAsia" w:ascii="黑体" w:hAnsi="宋体" w:cs="宋体"/>
          <w:b w:val="0"/>
          <w:sz w:val="30"/>
          <w:szCs w:val="30"/>
          <w:highlight w:val="none"/>
        </w:rPr>
        <w:t>六、公告期限</w:t>
      </w:r>
      <w:bookmarkEnd w:id="31"/>
      <w:bookmarkEnd w:id="32"/>
      <w:bookmarkEnd w:id="33"/>
      <w:bookmarkEnd w:id="34"/>
      <w:bookmarkEnd w:id="35"/>
    </w:p>
    <w:p w14:paraId="67BBE020">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自本公告发布之日起3个工作日。</w:t>
      </w:r>
    </w:p>
    <w:p w14:paraId="64FF6F3C">
      <w:pPr>
        <w:pStyle w:val="2"/>
        <w:spacing w:before="0" w:after="0" w:line="360" w:lineRule="auto"/>
        <w:rPr>
          <w:rFonts w:ascii="黑体" w:hAnsi="宋体" w:cs="宋体"/>
          <w:b w:val="0"/>
          <w:sz w:val="30"/>
          <w:szCs w:val="30"/>
          <w:highlight w:val="none"/>
        </w:rPr>
      </w:pPr>
      <w:bookmarkStart w:id="36" w:name="_Toc35393804"/>
      <w:bookmarkStart w:id="37" w:name="_Toc29880"/>
      <w:bookmarkStart w:id="38" w:name="_Toc35393635"/>
      <w:r>
        <w:rPr>
          <w:rFonts w:hint="eastAsia" w:ascii="黑体" w:hAnsi="宋体" w:cs="宋体"/>
          <w:b w:val="0"/>
          <w:sz w:val="30"/>
          <w:szCs w:val="30"/>
          <w:highlight w:val="none"/>
        </w:rPr>
        <w:t>七、其他补充事宜</w:t>
      </w:r>
      <w:bookmarkEnd w:id="36"/>
      <w:bookmarkEnd w:id="37"/>
      <w:bookmarkEnd w:id="38"/>
    </w:p>
    <w:p w14:paraId="06DF3228">
      <w:pPr>
        <w:pStyle w:val="13"/>
        <w:wordWrap w:val="0"/>
        <w:spacing w:before="0" w:beforeAutospacing="0" w:after="0" w:afterAutospacing="0" w:line="360" w:lineRule="auto"/>
        <w:ind w:right="-156" w:firstLine="480"/>
        <w:rPr>
          <w:rFonts w:hint="eastAsia" w:ascii="宋体" w:hAnsi="宋体" w:eastAsia="宋体" w:cs="宋体"/>
          <w:sz w:val="21"/>
          <w:szCs w:val="21"/>
          <w:highlight w:val="none"/>
          <w:shd w:val="clear" w:color="auto" w:fill="FFFFFF"/>
        </w:rPr>
      </w:pPr>
      <w:bookmarkStart w:id="39" w:name="_Toc35393805"/>
      <w:bookmarkStart w:id="40" w:name="_Toc35393636"/>
      <w:bookmarkStart w:id="41" w:name="_Toc28359018"/>
      <w:bookmarkStart w:id="42" w:name="_Toc7491"/>
      <w:bookmarkStart w:id="43" w:name="_Toc28359095"/>
      <w:r>
        <w:rPr>
          <w:rFonts w:hint="eastAsia" w:ascii="宋体" w:hAnsi="宋体" w:eastAsia="宋体" w:cs="宋体"/>
          <w:sz w:val="21"/>
          <w:szCs w:val="21"/>
          <w:highlight w:val="none"/>
          <w:shd w:val="clear" w:color="auto" w:fill="FFFFFF"/>
        </w:rPr>
        <w:t>1.请潜在</w:t>
      </w:r>
      <w:r>
        <w:rPr>
          <w:rFonts w:hint="eastAsia" w:ascii="宋体" w:hAnsi="宋体" w:eastAsia="宋体" w:cs="宋体"/>
          <w:sz w:val="21"/>
          <w:szCs w:val="21"/>
          <w:highlight w:val="none"/>
          <w:shd w:val="clear" w:color="auto" w:fill="FFFFFF"/>
          <w:lang w:val="en-US" w:eastAsia="zh-CN"/>
        </w:rPr>
        <w:t>供应商</w:t>
      </w:r>
      <w:r>
        <w:rPr>
          <w:rFonts w:hint="eastAsia" w:ascii="宋体" w:hAnsi="宋体" w:eastAsia="宋体" w:cs="宋体"/>
          <w:sz w:val="21"/>
          <w:szCs w:val="21"/>
          <w:highlight w:val="none"/>
          <w:shd w:val="clear" w:color="auto" w:fill="FFFFFF"/>
        </w:rPr>
        <w:t>务必按照《陕西省财政厅关于政府采购投标人注册登记有关事项的通知》要求，通过陕西省政府采购网（http：//www.ccgp-shaanxi.gov.cn/）进行陕西政府采购统一身份认证注册登记。</w:t>
      </w:r>
    </w:p>
    <w:p w14:paraId="6D021CA4">
      <w:pPr>
        <w:pStyle w:val="13"/>
        <w:wordWrap w:val="0"/>
        <w:spacing w:before="0" w:beforeAutospacing="0" w:after="0" w:afterAutospacing="0" w:line="360" w:lineRule="auto"/>
        <w:ind w:right="-156" w:firstLine="480"/>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2.本项目需要落实的政府采购政策：</w:t>
      </w:r>
    </w:p>
    <w:p w14:paraId="409F6DBE">
      <w:pPr>
        <w:pStyle w:val="13"/>
        <w:wordWrap w:val="0"/>
        <w:spacing w:before="0" w:beforeAutospacing="0" w:after="0" w:afterAutospacing="0" w:line="360" w:lineRule="auto"/>
        <w:ind w:right="-156" w:firstLine="480"/>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1）中小企业发展政策：《关于进一步加大政府采购支持中小企业力度的通知》（财库〔2022〕19号）《政府采购促进中小企业发展管理办法》（财库〔2020〕46号）；《财政部、司法部关于政府采购支持监狱企业发展有关问题的通知》（财库〔2014〕68号）；《关于促进残疾人就业政府采购政策的通知》（财库〔2017〕141号）；《陕西省中小企业政府采购信用融资办法》（陕财办采〔2018〕23号）。</w:t>
      </w:r>
    </w:p>
    <w:p w14:paraId="74A7A037">
      <w:pPr>
        <w:pStyle w:val="13"/>
        <w:wordWrap w:val="0"/>
        <w:spacing w:before="0" w:beforeAutospacing="0" w:after="0" w:afterAutospacing="0" w:line="360" w:lineRule="auto"/>
        <w:ind w:right="-156" w:firstLine="480"/>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2）绿色发展政策：《国务院办公厅关于建立政府强制采购节能产品制度的通知》（国办发〔2007〕51号）；《关于印发环境标志产品政府采购品目清单的通知》（财库〔2019〕18号）《关于印发节能产品政府采购品目清单的通知》（财库〔2019〕19号）；《财政部、国家发展改革委、生态环境部、市场监管总局关于调整优化节能产品、环境标志产品政府采购执行机制的通知》（财库〔2019〕9号）；《商品包装政府采购需求标准（试行）》和《快递包装政府采购需求标准（试行）》（财办库〔2020〕123号）。</w:t>
      </w:r>
    </w:p>
    <w:p w14:paraId="1B36442F">
      <w:pPr>
        <w:pStyle w:val="13"/>
        <w:wordWrap w:val="0"/>
        <w:spacing w:before="0" w:beforeAutospacing="0" w:after="0" w:afterAutospacing="0" w:line="360" w:lineRule="auto"/>
        <w:ind w:right="-156" w:firstLine="480"/>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（3）支持本国产业政策：《财政部关于印发&lt;进口产品管理办法&gt;的通知》（财库〔2007〕119号）；《财政部办公厅关于政府采购进口产品管理有关问题的通知》（财办库〔2008〕248号）。</w:t>
      </w:r>
    </w:p>
    <w:p w14:paraId="3EDD663E">
      <w:pPr>
        <w:pStyle w:val="13"/>
        <w:wordWrap w:val="0"/>
        <w:spacing w:before="0" w:beforeAutospacing="0" w:after="0" w:afterAutospacing="0" w:line="360" w:lineRule="auto"/>
        <w:ind w:right="-156" w:firstLine="480"/>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（4）支持创新等政府采购政策。</w:t>
      </w:r>
    </w:p>
    <w:p w14:paraId="7978794F">
      <w:pPr>
        <w:pStyle w:val="13"/>
        <w:wordWrap w:val="0"/>
        <w:spacing w:before="0" w:beforeAutospacing="0" w:after="0" w:afterAutospacing="0" w:line="360" w:lineRule="auto"/>
        <w:ind w:right="-156" w:firstLine="480"/>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3.本公告同时在</w:t>
      </w:r>
      <w:r>
        <w:rPr>
          <w:rFonts w:hint="eastAsia" w:ascii="宋体" w:hAnsi="宋体" w:eastAsia="宋体" w:cs="宋体"/>
          <w:sz w:val="21"/>
          <w:szCs w:val="21"/>
          <w:highlight w:val="none"/>
          <w:shd w:val="clear" w:color="auto" w:fill="FFFFFF"/>
          <w:lang w:eastAsia="zh-CN"/>
        </w:rPr>
        <w:t>《</w:t>
      </w:r>
      <w:r>
        <w:rPr>
          <w:rFonts w:hint="eastAsia" w:ascii="宋体" w:hAnsi="宋体" w:eastAsia="宋体" w:cs="宋体"/>
          <w:sz w:val="21"/>
          <w:szCs w:val="21"/>
          <w:highlight w:val="none"/>
          <w:shd w:val="clear" w:color="auto" w:fill="FFFFFF"/>
        </w:rPr>
        <w:t>陕西省政府采购网</w:t>
      </w:r>
      <w:r>
        <w:rPr>
          <w:rFonts w:hint="eastAsia" w:ascii="宋体" w:hAnsi="宋体" w:eastAsia="宋体" w:cs="宋体"/>
          <w:sz w:val="21"/>
          <w:szCs w:val="21"/>
          <w:highlight w:val="none"/>
          <w:shd w:val="clear" w:color="auto" w:fill="FFFFFF"/>
          <w:lang w:eastAsia="zh-CN"/>
        </w:rPr>
        <w:t>》</w:t>
      </w:r>
      <w:r>
        <w:rPr>
          <w:rFonts w:hint="eastAsia" w:ascii="宋体" w:hAnsi="宋体" w:eastAsia="宋体" w:cs="宋体"/>
          <w:sz w:val="21"/>
          <w:szCs w:val="21"/>
          <w:highlight w:val="none"/>
          <w:shd w:val="clear" w:color="auto" w:fill="FFFFFF"/>
        </w:rPr>
        <w:t>、</w:t>
      </w:r>
      <w:r>
        <w:rPr>
          <w:rFonts w:hint="eastAsia" w:ascii="宋体" w:hAnsi="宋体" w:eastAsia="宋体" w:cs="宋体"/>
          <w:sz w:val="21"/>
          <w:szCs w:val="21"/>
          <w:highlight w:val="none"/>
          <w:shd w:val="clear" w:color="auto" w:fill="FFFFFF"/>
          <w:lang w:eastAsia="zh-CN"/>
        </w:rPr>
        <w:t>《</w:t>
      </w:r>
      <w:r>
        <w:rPr>
          <w:rFonts w:hint="eastAsia" w:ascii="宋体" w:hAnsi="宋体" w:eastAsia="宋体" w:cs="宋体"/>
          <w:sz w:val="21"/>
          <w:szCs w:val="21"/>
          <w:highlight w:val="none"/>
          <w:shd w:val="clear" w:color="auto" w:fill="FFFFFF"/>
          <w:lang w:val="en-US" w:eastAsia="zh-CN"/>
        </w:rPr>
        <w:t>安康</w:t>
      </w:r>
      <w:r>
        <w:rPr>
          <w:rFonts w:hint="eastAsia" w:ascii="宋体" w:hAnsi="宋体" w:eastAsia="宋体" w:cs="宋体"/>
          <w:sz w:val="21"/>
          <w:szCs w:val="21"/>
          <w:highlight w:val="none"/>
          <w:shd w:val="clear" w:color="auto" w:fill="FFFFFF"/>
        </w:rPr>
        <w:t>市公共资源交易平台</w:t>
      </w:r>
      <w:r>
        <w:rPr>
          <w:rFonts w:hint="eastAsia" w:ascii="宋体" w:hAnsi="宋体" w:eastAsia="宋体" w:cs="宋体"/>
          <w:sz w:val="21"/>
          <w:szCs w:val="21"/>
          <w:highlight w:val="none"/>
          <w:shd w:val="clear" w:color="auto" w:fill="FFFFFF"/>
          <w:lang w:eastAsia="zh-CN"/>
        </w:rPr>
        <w:t>》</w:t>
      </w:r>
      <w:r>
        <w:rPr>
          <w:rFonts w:hint="eastAsia" w:ascii="宋体" w:hAnsi="宋体" w:eastAsia="宋体" w:cs="宋体"/>
          <w:sz w:val="21"/>
          <w:szCs w:val="21"/>
          <w:highlight w:val="none"/>
          <w:shd w:val="clear" w:color="auto" w:fill="FFFFFF"/>
        </w:rPr>
        <w:t>发布。</w:t>
      </w:r>
    </w:p>
    <w:p w14:paraId="64DAEC99">
      <w:pPr>
        <w:pStyle w:val="13"/>
        <w:wordWrap w:val="0"/>
        <w:spacing w:before="0" w:beforeAutospacing="0" w:after="0" w:afterAutospacing="0" w:line="360" w:lineRule="auto"/>
        <w:ind w:right="-156" w:firstLine="480"/>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4.本项目采用全流程电子化采购方式，实行不见面开标/见面开标，请</w:t>
      </w:r>
      <w:r>
        <w:rPr>
          <w:rFonts w:hint="eastAsia" w:ascii="宋体" w:hAnsi="宋体" w:eastAsia="宋体" w:cs="宋体"/>
          <w:sz w:val="21"/>
          <w:szCs w:val="21"/>
          <w:highlight w:val="none"/>
          <w:shd w:val="clear" w:color="auto" w:fill="FFFFFF"/>
          <w:lang w:eastAsia="zh-CN"/>
        </w:rPr>
        <w:t>供应商</w:t>
      </w:r>
      <w:r>
        <w:rPr>
          <w:rFonts w:hint="eastAsia" w:ascii="宋体" w:hAnsi="宋体" w:eastAsia="宋体" w:cs="宋体"/>
          <w:sz w:val="21"/>
          <w:szCs w:val="21"/>
          <w:highlight w:val="none"/>
          <w:shd w:val="clear" w:color="auto" w:fill="FFFFFF"/>
        </w:rPr>
        <w:t>在</w:t>
      </w:r>
      <w:r>
        <w:rPr>
          <w:rFonts w:hint="eastAsia" w:ascii="宋体" w:hAnsi="宋体" w:eastAsia="宋体" w:cs="宋体"/>
          <w:sz w:val="21"/>
          <w:szCs w:val="21"/>
          <w:highlight w:val="none"/>
          <w:shd w:val="clear" w:color="auto" w:fill="FFFFFF"/>
          <w:lang w:val="en-US" w:eastAsia="zh-CN"/>
        </w:rPr>
        <w:t>安康</w:t>
      </w:r>
      <w:r>
        <w:rPr>
          <w:rFonts w:hint="eastAsia" w:ascii="宋体" w:hAnsi="宋体" w:eastAsia="宋体" w:cs="宋体"/>
          <w:sz w:val="21"/>
          <w:szCs w:val="21"/>
          <w:highlight w:val="none"/>
          <w:shd w:val="clear" w:color="auto" w:fill="FFFFFF"/>
        </w:rPr>
        <w:t>市公共资源交易平台下载相关操作手册，了解具体操作程序和方法以及软硬件运行环境，也可向国泰新点软件股份有限公司咨询（技术支持，联系电话：400-998-0000/400-928-0095；）。</w:t>
      </w:r>
    </w:p>
    <w:p w14:paraId="07ADEEAA">
      <w:pPr>
        <w:pStyle w:val="13"/>
        <w:wordWrap w:val="0"/>
        <w:spacing w:before="0" w:beforeAutospacing="0" w:after="0" w:afterAutospacing="0" w:line="360" w:lineRule="auto"/>
        <w:ind w:right="-156" w:firstLine="480"/>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（1）预览</w:t>
      </w:r>
      <w:r>
        <w:rPr>
          <w:rFonts w:hint="eastAsia" w:ascii="宋体" w:hAnsi="宋体" w:eastAsia="宋体" w:cs="宋体"/>
          <w:sz w:val="21"/>
          <w:szCs w:val="21"/>
          <w:highlight w:val="none"/>
          <w:shd w:val="clear" w:color="auto" w:fill="FFFFFF"/>
          <w:lang w:val="en-US" w:eastAsia="zh-CN"/>
        </w:rPr>
        <w:t>采购</w:t>
      </w:r>
      <w:r>
        <w:rPr>
          <w:rFonts w:hint="eastAsia" w:ascii="宋体" w:hAnsi="宋体" w:eastAsia="宋体" w:cs="宋体"/>
          <w:sz w:val="21"/>
          <w:szCs w:val="21"/>
          <w:highlight w:val="none"/>
          <w:shd w:val="clear" w:color="auto" w:fill="FFFFFF"/>
        </w:rPr>
        <w:t>文件</w:t>
      </w:r>
    </w:p>
    <w:p w14:paraId="0660CDCC">
      <w:pPr>
        <w:pStyle w:val="13"/>
        <w:wordWrap w:val="0"/>
        <w:spacing w:before="0" w:beforeAutospacing="0" w:after="0" w:afterAutospacing="0" w:line="360" w:lineRule="auto"/>
        <w:ind w:right="-156" w:firstLine="480"/>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社会公众和想了解招标项目情况的</w:t>
      </w:r>
      <w:r>
        <w:rPr>
          <w:rFonts w:hint="eastAsia" w:ascii="宋体" w:hAnsi="宋体" w:eastAsia="宋体" w:cs="宋体"/>
          <w:sz w:val="21"/>
          <w:szCs w:val="21"/>
          <w:highlight w:val="none"/>
          <w:shd w:val="clear" w:color="auto" w:fill="FFFFFF"/>
          <w:lang w:eastAsia="zh-CN"/>
        </w:rPr>
        <w:t>供应商</w:t>
      </w:r>
      <w:r>
        <w:rPr>
          <w:rFonts w:hint="eastAsia" w:ascii="宋体" w:hAnsi="宋体" w:eastAsia="宋体" w:cs="宋体"/>
          <w:sz w:val="21"/>
          <w:szCs w:val="21"/>
          <w:highlight w:val="none"/>
          <w:shd w:val="clear" w:color="auto" w:fill="FFFFFF"/>
        </w:rPr>
        <w:t>，可打开</w:t>
      </w:r>
      <w:r>
        <w:rPr>
          <w:rFonts w:hint="eastAsia" w:ascii="宋体" w:hAnsi="宋体" w:eastAsia="宋体" w:cs="宋体"/>
          <w:sz w:val="21"/>
          <w:szCs w:val="21"/>
          <w:highlight w:val="none"/>
          <w:shd w:val="clear" w:color="auto" w:fill="FFFFFF"/>
          <w:lang w:eastAsia="zh-CN"/>
        </w:rPr>
        <w:t>安康市公共资源交易平台</w:t>
      </w:r>
      <w:r>
        <w:rPr>
          <w:rFonts w:hint="eastAsia" w:ascii="宋体" w:hAnsi="宋体" w:eastAsia="宋体" w:cs="宋体"/>
          <w:sz w:val="21"/>
          <w:szCs w:val="21"/>
          <w:highlight w:val="none"/>
          <w:shd w:val="clear" w:color="auto" w:fill="FFFFFF"/>
        </w:rPr>
        <w:t>网站预览</w:t>
      </w:r>
      <w:r>
        <w:rPr>
          <w:rFonts w:hint="eastAsia" w:ascii="宋体" w:hAnsi="宋体" w:eastAsia="宋体" w:cs="宋体"/>
          <w:sz w:val="21"/>
          <w:szCs w:val="21"/>
          <w:highlight w:val="none"/>
          <w:shd w:val="clear" w:color="auto" w:fill="FFFFFF"/>
          <w:lang w:val="en-US" w:eastAsia="zh-CN"/>
        </w:rPr>
        <w:t>磋商文件</w:t>
      </w:r>
      <w:r>
        <w:rPr>
          <w:rFonts w:hint="eastAsia" w:ascii="宋体" w:hAnsi="宋体" w:eastAsia="宋体" w:cs="宋体"/>
          <w:sz w:val="21"/>
          <w:szCs w:val="21"/>
          <w:highlight w:val="none"/>
          <w:shd w:val="clear" w:color="auto" w:fill="FFFFFF"/>
        </w:rPr>
        <w:t>。即〖首页·〉交易大厅·〉政府采购〗栏目，下载和阅读本项目</w:t>
      </w:r>
      <w:r>
        <w:rPr>
          <w:rFonts w:hint="eastAsia" w:ascii="宋体" w:hAnsi="宋体" w:eastAsia="宋体" w:cs="宋体"/>
          <w:sz w:val="21"/>
          <w:szCs w:val="21"/>
          <w:highlight w:val="none"/>
          <w:shd w:val="clear" w:color="auto" w:fill="FFFFFF"/>
          <w:lang w:val="en-US" w:eastAsia="zh-CN"/>
        </w:rPr>
        <w:t>磋商文件</w:t>
      </w:r>
      <w:r>
        <w:rPr>
          <w:rFonts w:hint="eastAsia" w:ascii="宋体" w:hAnsi="宋体" w:eastAsia="宋体" w:cs="宋体"/>
          <w:sz w:val="21"/>
          <w:szCs w:val="21"/>
          <w:highlight w:val="none"/>
          <w:shd w:val="clear" w:color="auto" w:fill="FFFFFF"/>
        </w:rPr>
        <w:t>的预览版本（WORD\PDF格式）。电子交易平台同时提供WORD\PDF格式（仅用于预览）和SXSZF格式（用于制作电子</w:t>
      </w:r>
      <w:r>
        <w:rPr>
          <w:rFonts w:hint="eastAsia" w:ascii="宋体" w:hAnsi="宋体" w:eastAsia="宋体" w:cs="宋体"/>
          <w:sz w:val="21"/>
          <w:szCs w:val="21"/>
          <w:highlight w:val="none"/>
          <w:shd w:val="clear" w:color="auto" w:fill="FFFFFF"/>
          <w:lang w:eastAsia="zh-CN"/>
        </w:rPr>
        <w:t>响应文件</w:t>
      </w:r>
      <w:r>
        <w:rPr>
          <w:rFonts w:hint="eastAsia" w:ascii="宋体" w:hAnsi="宋体" w:eastAsia="宋体" w:cs="宋体"/>
          <w:sz w:val="21"/>
          <w:szCs w:val="21"/>
          <w:highlight w:val="none"/>
          <w:shd w:val="clear" w:color="auto" w:fill="FFFFFF"/>
        </w:rPr>
        <w:t>）两个版本，文件内容一致。</w:t>
      </w:r>
    </w:p>
    <w:p w14:paraId="348BFFD3">
      <w:pPr>
        <w:pStyle w:val="13"/>
        <w:wordWrap w:val="0"/>
        <w:spacing w:before="0" w:beforeAutospacing="0" w:after="0" w:afterAutospacing="0" w:line="360" w:lineRule="auto"/>
        <w:ind w:right="-156" w:firstLine="480"/>
        <w:rPr>
          <w:rFonts w:hint="eastAsia" w:ascii="宋体" w:hAnsi="宋体" w:eastAsia="宋体" w:cs="宋体"/>
          <w:sz w:val="21"/>
          <w:szCs w:val="21"/>
          <w:highlight w:val="none"/>
          <w:shd w:val="clear" w:color="auto" w:fill="FFFFFF"/>
          <w:lang w:val="en-US" w:eastAsia="zh-CN"/>
        </w:rPr>
      </w:pPr>
      <w:r>
        <w:rPr>
          <w:rFonts w:hint="eastAsia" w:ascii="宋体" w:hAnsi="宋体" w:eastAsia="宋体" w:cs="宋体"/>
          <w:sz w:val="21"/>
          <w:szCs w:val="21"/>
          <w:highlight w:val="none"/>
          <w:shd w:val="clear" w:color="auto" w:fill="FFFFFF"/>
        </w:rPr>
        <w:t>（2）CA</w:t>
      </w:r>
      <w:r>
        <w:rPr>
          <w:rFonts w:hint="eastAsia" w:ascii="宋体" w:hAnsi="宋体" w:eastAsia="宋体" w:cs="宋体"/>
          <w:sz w:val="21"/>
          <w:szCs w:val="21"/>
          <w:highlight w:val="none"/>
          <w:shd w:val="clear" w:color="auto" w:fill="FFFFFF"/>
          <w:lang w:val="en-US" w:eastAsia="zh-CN"/>
        </w:rPr>
        <w:t>须知</w:t>
      </w:r>
    </w:p>
    <w:p w14:paraId="033C2E23">
      <w:pPr>
        <w:pStyle w:val="13"/>
        <w:wordWrap w:val="0"/>
        <w:spacing w:before="0" w:beforeAutospacing="0" w:after="0" w:afterAutospacing="0" w:line="360" w:lineRule="auto"/>
        <w:ind w:right="-156" w:firstLine="480"/>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使用捆绑省交易平台的CA锁登录电子交易平台，通过政府采购系统企业端进入，点击我要投标，完善相关投标信息。网上投标确认后在线下载</w:t>
      </w:r>
      <w:r>
        <w:rPr>
          <w:rFonts w:hint="eastAsia" w:ascii="宋体" w:hAnsi="宋体" w:eastAsia="宋体" w:cs="宋体"/>
          <w:sz w:val="21"/>
          <w:szCs w:val="21"/>
          <w:highlight w:val="none"/>
          <w:shd w:val="clear" w:color="auto" w:fill="FFFFFF"/>
          <w:lang w:val="en-US" w:eastAsia="zh-CN"/>
        </w:rPr>
        <w:t>电子磋商文件</w:t>
      </w:r>
      <w:r>
        <w:rPr>
          <w:rFonts w:hint="eastAsia" w:ascii="宋体" w:hAnsi="宋体" w:eastAsia="宋体" w:cs="宋体"/>
          <w:sz w:val="21"/>
          <w:szCs w:val="21"/>
          <w:highlight w:val="none"/>
          <w:shd w:val="clear" w:color="auto" w:fill="FFFFFF"/>
        </w:rPr>
        <w:t>，未完成网上响应成功的或未在文件获取时间内从电子交易平台下载</w:t>
      </w:r>
      <w:r>
        <w:rPr>
          <w:rFonts w:hint="eastAsia" w:ascii="宋体" w:hAnsi="宋体" w:eastAsia="宋体" w:cs="宋体"/>
          <w:sz w:val="21"/>
          <w:szCs w:val="21"/>
          <w:highlight w:val="none"/>
          <w:shd w:val="clear" w:color="auto" w:fill="FFFFFF"/>
          <w:lang w:eastAsia="zh-CN"/>
        </w:rPr>
        <w:t>磋商文件</w:t>
      </w:r>
      <w:r>
        <w:rPr>
          <w:rFonts w:hint="eastAsia" w:ascii="宋体" w:hAnsi="宋体" w:eastAsia="宋体" w:cs="宋体"/>
          <w:sz w:val="21"/>
          <w:szCs w:val="21"/>
          <w:highlight w:val="none"/>
          <w:shd w:val="clear" w:color="auto" w:fill="FFFFFF"/>
        </w:rPr>
        <w:t>的，无法完成后续流程。</w:t>
      </w:r>
    </w:p>
    <w:p w14:paraId="0E4DCAEA">
      <w:pPr>
        <w:pStyle w:val="13"/>
        <w:wordWrap w:val="0"/>
        <w:spacing w:before="0" w:beforeAutospacing="0" w:after="0" w:afterAutospacing="0" w:line="360" w:lineRule="auto"/>
        <w:ind w:right="-156" w:firstLine="480"/>
        <w:rPr>
          <w:rFonts w:hint="eastAsia" w:ascii="宋体" w:hAnsi="宋体" w:eastAsia="宋体" w:cs="宋体"/>
          <w:sz w:val="21"/>
          <w:szCs w:val="21"/>
          <w:highlight w:val="none"/>
          <w:shd w:val="clear" w:color="auto" w:fill="FFFFFF"/>
          <w:lang w:eastAsia="zh-CN"/>
        </w:rPr>
      </w:pPr>
      <w:r>
        <w:rPr>
          <w:rFonts w:hint="eastAsia" w:ascii="宋体" w:hAnsi="宋体" w:eastAsia="宋体" w:cs="宋体"/>
          <w:sz w:val="21"/>
          <w:szCs w:val="21"/>
          <w:highlight w:val="none"/>
          <w:shd w:val="clear" w:color="auto" w:fill="FFFFFF"/>
        </w:rPr>
        <w:t>（3）获取</w:t>
      </w:r>
      <w:r>
        <w:rPr>
          <w:rFonts w:hint="eastAsia" w:ascii="宋体" w:hAnsi="宋体" w:eastAsia="宋体" w:cs="宋体"/>
          <w:sz w:val="21"/>
          <w:szCs w:val="21"/>
          <w:highlight w:val="none"/>
          <w:shd w:val="clear" w:color="auto" w:fill="FFFFFF"/>
          <w:lang w:eastAsia="zh-CN"/>
        </w:rPr>
        <w:t>电子磋商文件</w:t>
      </w:r>
    </w:p>
    <w:p w14:paraId="44FD6CB2">
      <w:pPr>
        <w:pStyle w:val="13"/>
        <w:wordWrap w:val="0"/>
        <w:spacing w:before="0" w:beforeAutospacing="0" w:after="0" w:afterAutospacing="0" w:line="360" w:lineRule="auto"/>
        <w:ind w:right="-156" w:firstLine="480"/>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在</w:t>
      </w:r>
      <w:r>
        <w:rPr>
          <w:rFonts w:hint="eastAsia" w:ascii="宋体" w:hAnsi="宋体" w:eastAsia="宋体" w:cs="宋体"/>
          <w:sz w:val="21"/>
          <w:szCs w:val="21"/>
          <w:highlight w:val="none"/>
          <w:shd w:val="clear" w:color="auto" w:fill="FFFFFF"/>
          <w:lang w:eastAsia="zh-CN"/>
        </w:rPr>
        <w:t>安康市公共资源交易平台</w:t>
      </w:r>
      <w:r>
        <w:rPr>
          <w:rFonts w:hint="eastAsia" w:ascii="宋体" w:hAnsi="宋体" w:eastAsia="宋体" w:cs="宋体"/>
          <w:sz w:val="21"/>
          <w:szCs w:val="21"/>
          <w:highlight w:val="none"/>
          <w:shd w:val="clear" w:color="auto" w:fill="FFFFFF"/>
        </w:rPr>
        <w:t>（网址：http：//sxggzyjy.xa.gov.cn/），〖首页·〉电子交易平台·〉陕西政府采购交易系统·〉企业端〗登录后，首先在〖招标公告/出让公告〗模块中预览全部可供参与的项目，然后选择有意向的项目点击〖我要投标〗，成功后切换到〖我的项目〗模块，依次点选〖项目流程·〉项目管理·〉交易文件下载〗免费获取本项目</w:t>
      </w:r>
      <w:r>
        <w:rPr>
          <w:rFonts w:hint="eastAsia" w:ascii="宋体" w:hAnsi="宋体" w:eastAsia="宋体" w:cs="宋体"/>
          <w:sz w:val="21"/>
          <w:szCs w:val="21"/>
          <w:highlight w:val="none"/>
          <w:shd w:val="clear" w:color="auto" w:fill="FFFFFF"/>
          <w:lang w:eastAsia="zh-CN"/>
        </w:rPr>
        <w:t>电子磋商文件</w:t>
      </w:r>
      <w:r>
        <w:rPr>
          <w:rFonts w:hint="eastAsia" w:ascii="宋体" w:hAnsi="宋体" w:eastAsia="宋体" w:cs="宋体"/>
          <w:sz w:val="21"/>
          <w:szCs w:val="21"/>
          <w:highlight w:val="none"/>
          <w:shd w:val="clear" w:color="auto" w:fill="FFFFFF"/>
        </w:rPr>
        <w:t>（*.SXSZF）。</w:t>
      </w:r>
    </w:p>
    <w:p w14:paraId="1D5F7D2D">
      <w:pPr>
        <w:pStyle w:val="13"/>
        <w:wordWrap w:val="0"/>
        <w:spacing w:before="0" w:beforeAutospacing="0" w:after="0" w:afterAutospacing="0" w:line="360" w:lineRule="auto"/>
        <w:ind w:right="-156" w:firstLine="480"/>
        <w:rPr>
          <w:rFonts w:hint="eastAsia" w:ascii="宋体" w:hAnsi="宋体" w:eastAsia="宋体" w:cs="宋体"/>
          <w:sz w:val="21"/>
          <w:szCs w:val="21"/>
          <w:highlight w:val="none"/>
          <w:shd w:val="clear" w:color="auto" w:fill="FFFFFF"/>
          <w:lang w:eastAsia="zh-CN"/>
        </w:rPr>
      </w:pPr>
      <w:r>
        <w:rPr>
          <w:rFonts w:hint="eastAsia" w:ascii="宋体" w:hAnsi="宋体" w:eastAsia="宋体" w:cs="宋体"/>
          <w:sz w:val="21"/>
          <w:szCs w:val="21"/>
          <w:highlight w:val="none"/>
          <w:shd w:val="clear" w:color="auto" w:fill="FFFFFF"/>
        </w:rPr>
        <w:t>（4）编制电子</w:t>
      </w:r>
      <w:r>
        <w:rPr>
          <w:rFonts w:hint="eastAsia" w:ascii="宋体" w:hAnsi="宋体" w:eastAsia="宋体" w:cs="宋体"/>
          <w:sz w:val="21"/>
          <w:szCs w:val="21"/>
          <w:highlight w:val="none"/>
          <w:shd w:val="clear" w:color="auto" w:fill="FFFFFF"/>
          <w:lang w:eastAsia="zh-CN"/>
        </w:rPr>
        <w:t>响应文件</w:t>
      </w:r>
    </w:p>
    <w:p w14:paraId="4C6E263F">
      <w:pPr>
        <w:pStyle w:val="13"/>
        <w:wordWrap w:val="0"/>
        <w:spacing w:before="0" w:beforeAutospacing="0" w:after="0" w:afterAutospacing="0" w:line="360" w:lineRule="auto"/>
        <w:ind w:right="-156" w:firstLine="480"/>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制作电子</w:t>
      </w:r>
      <w:r>
        <w:rPr>
          <w:rFonts w:hint="eastAsia" w:ascii="宋体" w:hAnsi="宋体" w:eastAsia="宋体" w:cs="宋体"/>
          <w:sz w:val="21"/>
          <w:szCs w:val="21"/>
          <w:highlight w:val="none"/>
          <w:shd w:val="clear" w:color="auto" w:fill="FFFFFF"/>
          <w:lang w:eastAsia="zh-CN"/>
        </w:rPr>
        <w:t>响应文件</w:t>
      </w:r>
      <w:r>
        <w:rPr>
          <w:rFonts w:hint="eastAsia" w:ascii="宋体" w:hAnsi="宋体" w:eastAsia="宋体" w:cs="宋体"/>
          <w:sz w:val="21"/>
          <w:szCs w:val="21"/>
          <w:highlight w:val="none"/>
          <w:shd w:val="clear" w:color="auto" w:fill="FFFFFF"/>
        </w:rPr>
        <w:t>（*.SXSTF）需要使用专用制作工具。软件下载及操作说明详见</w:t>
      </w:r>
      <w:r>
        <w:rPr>
          <w:rFonts w:hint="eastAsia" w:ascii="宋体" w:hAnsi="宋体" w:eastAsia="宋体" w:cs="宋体"/>
          <w:sz w:val="21"/>
          <w:szCs w:val="21"/>
          <w:highlight w:val="none"/>
          <w:shd w:val="clear" w:color="auto" w:fill="FFFFFF"/>
          <w:lang w:eastAsia="zh-CN"/>
        </w:rPr>
        <w:t>安康市公共资源交易平台</w:t>
      </w:r>
      <w:r>
        <w:rPr>
          <w:rFonts w:hint="eastAsia" w:ascii="宋体" w:hAnsi="宋体" w:eastAsia="宋体" w:cs="宋体"/>
          <w:sz w:val="21"/>
          <w:szCs w:val="21"/>
          <w:highlight w:val="none"/>
          <w:shd w:val="clear" w:color="auto" w:fill="FFFFFF"/>
        </w:rPr>
        <w:t>〖首页·〉下载专区〗中的《政府采购供应商操作手册》。</w:t>
      </w:r>
      <w:r>
        <w:rPr>
          <w:rFonts w:hint="eastAsia" w:ascii="宋体" w:hAnsi="宋体" w:eastAsia="宋体" w:cs="宋体"/>
          <w:sz w:val="21"/>
          <w:szCs w:val="21"/>
          <w:highlight w:val="none"/>
          <w:shd w:val="clear" w:color="auto" w:fill="FFFFFF"/>
          <w:lang w:eastAsia="zh-CN"/>
        </w:rPr>
        <w:t>供应商</w:t>
      </w:r>
      <w:r>
        <w:rPr>
          <w:rFonts w:hint="eastAsia" w:ascii="宋体" w:hAnsi="宋体" w:eastAsia="宋体" w:cs="宋体"/>
          <w:sz w:val="21"/>
          <w:szCs w:val="21"/>
          <w:highlight w:val="none"/>
          <w:shd w:val="clear" w:color="auto" w:fill="FFFFFF"/>
        </w:rPr>
        <w:t>电子</w:t>
      </w:r>
      <w:r>
        <w:rPr>
          <w:rFonts w:hint="eastAsia" w:ascii="宋体" w:hAnsi="宋体" w:eastAsia="宋体" w:cs="宋体"/>
          <w:sz w:val="21"/>
          <w:szCs w:val="21"/>
          <w:highlight w:val="none"/>
          <w:shd w:val="clear" w:color="auto" w:fill="FFFFFF"/>
          <w:lang w:eastAsia="zh-CN"/>
        </w:rPr>
        <w:t>响应文件</w:t>
      </w:r>
      <w:r>
        <w:rPr>
          <w:rFonts w:hint="eastAsia" w:ascii="宋体" w:hAnsi="宋体" w:eastAsia="宋体" w:cs="宋体"/>
          <w:sz w:val="21"/>
          <w:szCs w:val="21"/>
          <w:highlight w:val="none"/>
          <w:shd w:val="clear" w:color="auto" w:fill="FFFFFF"/>
        </w:rPr>
        <w:t>需要加密并加盖电子签章。</w:t>
      </w:r>
    </w:p>
    <w:p w14:paraId="1D4E06FC">
      <w:pPr>
        <w:pStyle w:val="13"/>
        <w:wordWrap w:val="0"/>
        <w:spacing w:before="0" w:beforeAutospacing="0" w:after="0" w:afterAutospacing="0" w:line="360" w:lineRule="auto"/>
        <w:ind w:right="-156" w:firstLine="480"/>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提交</w:t>
      </w:r>
      <w:r>
        <w:rPr>
          <w:rFonts w:hint="eastAsia" w:ascii="宋体" w:hAnsi="宋体" w:eastAsia="宋体" w:cs="宋体"/>
          <w:sz w:val="21"/>
          <w:szCs w:val="21"/>
          <w:highlight w:val="none"/>
          <w:shd w:val="clear" w:color="auto" w:fill="FFFFFF"/>
          <w:lang w:eastAsia="zh-CN"/>
        </w:rPr>
        <w:t>响应文件</w:t>
      </w:r>
      <w:r>
        <w:rPr>
          <w:rFonts w:hint="eastAsia" w:ascii="宋体" w:hAnsi="宋体" w:eastAsia="宋体" w:cs="宋体"/>
          <w:sz w:val="21"/>
          <w:szCs w:val="21"/>
          <w:highlight w:val="none"/>
          <w:shd w:val="clear" w:color="auto" w:fill="FFFFFF"/>
        </w:rPr>
        <w:t>截止时间前，</w:t>
      </w:r>
      <w:r>
        <w:rPr>
          <w:rFonts w:hint="eastAsia" w:ascii="宋体" w:hAnsi="宋体" w:eastAsia="宋体" w:cs="宋体"/>
          <w:sz w:val="21"/>
          <w:szCs w:val="21"/>
          <w:highlight w:val="none"/>
          <w:shd w:val="clear" w:color="auto" w:fill="FFFFFF"/>
          <w:lang w:eastAsia="zh-CN"/>
        </w:rPr>
        <w:t>供应商</w:t>
      </w:r>
      <w:r>
        <w:rPr>
          <w:rFonts w:hint="eastAsia" w:ascii="宋体" w:hAnsi="宋体" w:eastAsia="宋体" w:cs="宋体"/>
          <w:sz w:val="21"/>
          <w:szCs w:val="21"/>
          <w:highlight w:val="none"/>
          <w:shd w:val="clear" w:color="auto" w:fill="FFFFFF"/>
        </w:rPr>
        <w:t>应随时留意《陕西省政府采购网》、《</w:t>
      </w:r>
      <w:r>
        <w:rPr>
          <w:rFonts w:hint="eastAsia" w:ascii="宋体" w:hAnsi="宋体" w:eastAsia="宋体" w:cs="宋体"/>
          <w:sz w:val="21"/>
          <w:szCs w:val="21"/>
          <w:highlight w:val="none"/>
          <w:shd w:val="clear" w:color="auto" w:fill="FFFFFF"/>
          <w:lang w:eastAsia="zh-CN"/>
        </w:rPr>
        <w:t>安康市公共资源交易平台</w:t>
      </w:r>
      <w:r>
        <w:rPr>
          <w:rFonts w:hint="eastAsia" w:ascii="宋体" w:hAnsi="宋体" w:eastAsia="宋体" w:cs="宋体"/>
          <w:sz w:val="21"/>
          <w:szCs w:val="21"/>
          <w:highlight w:val="none"/>
          <w:shd w:val="clear" w:color="auto" w:fill="FFFFFF"/>
        </w:rPr>
        <w:t>》上可能发布的更正公告。若更正公告中明确注明本项目提供有变更文件的，</w:t>
      </w:r>
      <w:r>
        <w:rPr>
          <w:rFonts w:hint="eastAsia" w:ascii="宋体" w:hAnsi="宋体" w:eastAsia="宋体" w:cs="宋体"/>
          <w:sz w:val="21"/>
          <w:szCs w:val="21"/>
          <w:highlight w:val="none"/>
          <w:shd w:val="clear" w:color="auto" w:fill="FFFFFF"/>
          <w:lang w:eastAsia="zh-CN"/>
        </w:rPr>
        <w:t>供应商</w:t>
      </w:r>
      <w:r>
        <w:rPr>
          <w:rFonts w:hint="eastAsia" w:ascii="宋体" w:hAnsi="宋体" w:eastAsia="宋体" w:cs="宋体"/>
          <w:sz w:val="21"/>
          <w:szCs w:val="21"/>
          <w:highlight w:val="none"/>
          <w:shd w:val="clear" w:color="auto" w:fill="FFFFFF"/>
        </w:rPr>
        <w:t>应登录企业端后，从〖项目流程·〉项目管理·〉答疑文件下载〗获取更新后的</w:t>
      </w:r>
      <w:r>
        <w:rPr>
          <w:rFonts w:hint="eastAsia" w:ascii="宋体" w:hAnsi="宋体" w:eastAsia="宋体" w:cs="宋体"/>
          <w:sz w:val="21"/>
          <w:szCs w:val="21"/>
          <w:highlight w:val="none"/>
          <w:shd w:val="clear" w:color="auto" w:fill="FFFFFF"/>
          <w:lang w:eastAsia="zh-CN"/>
        </w:rPr>
        <w:t>电子磋商文件</w:t>
      </w:r>
      <w:r>
        <w:rPr>
          <w:rFonts w:hint="eastAsia" w:ascii="宋体" w:hAnsi="宋体" w:eastAsia="宋体" w:cs="宋体"/>
          <w:sz w:val="21"/>
          <w:szCs w:val="21"/>
          <w:highlight w:val="none"/>
          <w:shd w:val="clear" w:color="auto" w:fill="FFFFFF"/>
        </w:rPr>
        <w:t>（*.SXSCF），使用旧版</w:t>
      </w:r>
      <w:r>
        <w:rPr>
          <w:rFonts w:hint="eastAsia" w:ascii="宋体" w:hAnsi="宋体" w:eastAsia="宋体" w:cs="宋体"/>
          <w:sz w:val="21"/>
          <w:szCs w:val="21"/>
          <w:highlight w:val="none"/>
          <w:shd w:val="clear" w:color="auto" w:fill="FFFFFF"/>
          <w:lang w:eastAsia="zh-CN"/>
        </w:rPr>
        <w:t>电子磋商文件</w:t>
      </w:r>
      <w:r>
        <w:rPr>
          <w:rFonts w:hint="eastAsia" w:ascii="宋体" w:hAnsi="宋体" w:eastAsia="宋体" w:cs="宋体"/>
          <w:sz w:val="21"/>
          <w:szCs w:val="21"/>
          <w:highlight w:val="none"/>
          <w:shd w:val="clear" w:color="auto" w:fill="FFFFFF"/>
        </w:rPr>
        <w:t>制作的电子</w:t>
      </w:r>
      <w:r>
        <w:rPr>
          <w:rFonts w:hint="eastAsia" w:ascii="宋体" w:hAnsi="宋体" w:eastAsia="宋体" w:cs="宋体"/>
          <w:sz w:val="21"/>
          <w:szCs w:val="21"/>
          <w:highlight w:val="none"/>
          <w:shd w:val="clear" w:color="auto" w:fill="FFFFFF"/>
          <w:lang w:eastAsia="zh-CN"/>
        </w:rPr>
        <w:t>响应文件</w:t>
      </w:r>
      <w:r>
        <w:rPr>
          <w:rFonts w:hint="eastAsia" w:ascii="宋体" w:hAnsi="宋体" w:eastAsia="宋体" w:cs="宋体"/>
          <w:sz w:val="21"/>
          <w:szCs w:val="21"/>
          <w:highlight w:val="none"/>
          <w:shd w:val="clear" w:color="auto" w:fill="FFFFFF"/>
        </w:rPr>
        <w:t>（*.SXSTF），系统将拒绝接收。</w:t>
      </w:r>
    </w:p>
    <w:p w14:paraId="5D025489">
      <w:pPr>
        <w:pStyle w:val="13"/>
        <w:wordWrap w:val="0"/>
        <w:spacing w:before="0" w:beforeAutospacing="0" w:after="0" w:afterAutospacing="0" w:line="360" w:lineRule="auto"/>
        <w:ind w:right="-156" w:firstLine="480"/>
        <w:rPr>
          <w:rFonts w:hint="eastAsia" w:ascii="宋体" w:hAnsi="宋体" w:eastAsia="宋体" w:cs="宋体"/>
          <w:sz w:val="21"/>
          <w:szCs w:val="21"/>
          <w:highlight w:val="none"/>
          <w:shd w:val="clear" w:color="auto" w:fill="FFFFFF"/>
          <w:lang w:eastAsia="zh-CN"/>
        </w:rPr>
      </w:pPr>
      <w:r>
        <w:rPr>
          <w:rFonts w:hint="eastAsia" w:ascii="宋体" w:hAnsi="宋体" w:eastAsia="宋体" w:cs="宋体"/>
          <w:sz w:val="21"/>
          <w:szCs w:val="21"/>
          <w:highlight w:val="none"/>
          <w:shd w:val="clear" w:color="auto" w:fill="FFFFFF"/>
        </w:rPr>
        <w:t>（5）提交电子</w:t>
      </w:r>
      <w:r>
        <w:rPr>
          <w:rFonts w:hint="eastAsia" w:ascii="宋体" w:hAnsi="宋体" w:eastAsia="宋体" w:cs="宋体"/>
          <w:sz w:val="21"/>
          <w:szCs w:val="21"/>
          <w:highlight w:val="none"/>
          <w:shd w:val="clear" w:color="auto" w:fill="FFFFFF"/>
          <w:lang w:eastAsia="zh-CN"/>
        </w:rPr>
        <w:t>响应文件</w:t>
      </w:r>
    </w:p>
    <w:p w14:paraId="088C8AA6">
      <w:pPr>
        <w:pStyle w:val="13"/>
        <w:wordWrap w:val="0"/>
        <w:spacing w:before="0" w:beforeAutospacing="0" w:after="0" w:afterAutospacing="0" w:line="360" w:lineRule="auto"/>
        <w:ind w:right="-156" w:firstLine="480"/>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本项目采用线上投标方式，不接受</w:t>
      </w:r>
      <w:r>
        <w:rPr>
          <w:rFonts w:hint="eastAsia" w:ascii="宋体" w:hAnsi="宋体" w:eastAsia="宋体" w:cs="宋体"/>
          <w:sz w:val="21"/>
          <w:szCs w:val="21"/>
          <w:highlight w:val="none"/>
          <w:shd w:val="clear" w:color="auto" w:fill="FFFFFF"/>
          <w:lang w:eastAsia="zh-CN"/>
        </w:rPr>
        <w:t>供应商</w:t>
      </w:r>
      <w:r>
        <w:rPr>
          <w:rFonts w:hint="eastAsia" w:ascii="宋体" w:hAnsi="宋体" w:eastAsia="宋体" w:cs="宋体"/>
          <w:sz w:val="21"/>
          <w:szCs w:val="21"/>
          <w:highlight w:val="none"/>
          <w:shd w:val="clear" w:color="auto" w:fill="FFFFFF"/>
        </w:rPr>
        <w:t>递交的纸质</w:t>
      </w:r>
      <w:r>
        <w:rPr>
          <w:rFonts w:hint="eastAsia" w:ascii="宋体" w:hAnsi="宋体" w:eastAsia="宋体" w:cs="宋体"/>
          <w:sz w:val="21"/>
          <w:szCs w:val="21"/>
          <w:highlight w:val="none"/>
          <w:shd w:val="clear" w:color="auto" w:fill="FFFFFF"/>
          <w:lang w:eastAsia="zh-CN"/>
        </w:rPr>
        <w:t>响应文件</w:t>
      </w:r>
      <w:r>
        <w:rPr>
          <w:rFonts w:hint="eastAsia" w:ascii="宋体" w:hAnsi="宋体" w:eastAsia="宋体" w:cs="宋体"/>
          <w:sz w:val="21"/>
          <w:szCs w:val="21"/>
          <w:highlight w:val="none"/>
          <w:shd w:val="clear" w:color="auto" w:fill="FFFFFF"/>
        </w:rPr>
        <w:t>。</w:t>
      </w:r>
      <w:r>
        <w:rPr>
          <w:rFonts w:hint="eastAsia" w:ascii="宋体" w:hAnsi="宋体" w:eastAsia="宋体" w:cs="宋体"/>
          <w:sz w:val="21"/>
          <w:szCs w:val="21"/>
          <w:highlight w:val="none"/>
          <w:shd w:val="clear" w:color="auto" w:fill="FFFFFF"/>
          <w:lang w:eastAsia="zh-CN"/>
        </w:rPr>
        <w:t>供应商</w:t>
      </w:r>
      <w:r>
        <w:rPr>
          <w:rFonts w:hint="eastAsia" w:ascii="宋体" w:hAnsi="宋体" w:eastAsia="宋体" w:cs="宋体"/>
          <w:sz w:val="21"/>
          <w:szCs w:val="21"/>
          <w:highlight w:val="none"/>
          <w:shd w:val="clear" w:color="auto" w:fill="FFFFFF"/>
        </w:rPr>
        <w:t>应于</w:t>
      </w:r>
      <w:r>
        <w:rPr>
          <w:rFonts w:hint="eastAsia" w:ascii="宋体" w:hAnsi="宋体" w:eastAsia="宋体" w:cs="宋体"/>
          <w:sz w:val="21"/>
          <w:szCs w:val="21"/>
          <w:highlight w:val="none"/>
          <w:shd w:val="clear" w:color="auto" w:fill="FFFFFF"/>
          <w:lang w:val="en-US" w:eastAsia="zh-CN"/>
        </w:rPr>
        <w:t>响应文件递交截止时间前</w:t>
      </w:r>
      <w:r>
        <w:rPr>
          <w:rFonts w:hint="eastAsia" w:ascii="宋体" w:hAnsi="宋体" w:eastAsia="宋体" w:cs="宋体"/>
          <w:sz w:val="21"/>
          <w:szCs w:val="21"/>
          <w:highlight w:val="none"/>
          <w:shd w:val="clear" w:color="auto" w:fill="FFFFFF"/>
        </w:rPr>
        <w:t>，将电子</w:t>
      </w:r>
      <w:r>
        <w:rPr>
          <w:rFonts w:hint="eastAsia" w:ascii="宋体" w:hAnsi="宋体" w:eastAsia="宋体" w:cs="宋体"/>
          <w:sz w:val="21"/>
          <w:szCs w:val="21"/>
          <w:highlight w:val="none"/>
          <w:shd w:val="clear" w:color="auto" w:fill="FFFFFF"/>
          <w:lang w:eastAsia="zh-CN"/>
        </w:rPr>
        <w:t>响应文件</w:t>
      </w:r>
      <w:r>
        <w:rPr>
          <w:rFonts w:hint="eastAsia" w:ascii="宋体" w:hAnsi="宋体" w:eastAsia="宋体" w:cs="宋体"/>
          <w:sz w:val="21"/>
          <w:szCs w:val="21"/>
          <w:highlight w:val="none"/>
          <w:shd w:val="clear" w:color="auto" w:fill="FFFFFF"/>
        </w:rPr>
        <w:t>成功提交（上传）到</w:t>
      </w:r>
      <w:r>
        <w:rPr>
          <w:rFonts w:hint="eastAsia" w:ascii="宋体" w:hAnsi="宋体" w:eastAsia="宋体" w:cs="宋体"/>
          <w:sz w:val="21"/>
          <w:szCs w:val="21"/>
          <w:highlight w:val="none"/>
          <w:shd w:val="clear" w:color="auto" w:fill="FFFFFF"/>
          <w:lang w:eastAsia="zh-CN"/>
        </w:rPr>
        <w:t>安康市公共资源交易平台</w:t>
      </w:r>
      <w:r>
        <w:rPr>
          <w:rFonts w:hint="eastAsia" w:ascii="宋体" w:hAnsi="宋体" w:eastAsia="宋体" w:cs="宋体"/>
          <w:sz w:val="21"/>
          <w:szCs w:val="21"/>
          <w:highlight w:val="none"/>
          <w:shd w:val="clear" w:color="auto" w:fill="FFFFFF"/>
        </w:rPr>
        <w:t>，上传电子</w:t>
      </w:r>
      <w:r>
        <w:rPr>
          <w:rFonts w:hint="eastAsia" w:ascii="宋体" w:hAnsi="宋体" w:eastAsia="宋体" w:cs="宋体"/>
          <w:sz w:val="21"/>
          <w:szCs w:val="21"/>
          <w:highlight w:val="none"/>
          <w:shd w:val="clear" w:color="auto" w:fill="FFFFFF"/>
          <w:lang w:eastAsia="zh-CN"/>
        </w:rPr>
        <w:t>响应文件</w:t>
      </w:r>
      <w:r>
        <w:rPr>
          <w:rFonts w:hint="eastAsia" w:ascii="宋体" w:hAnsi="宋体" w:eastAsia="宋体" w:cs="宋体"/>
          <w:sz w:val="21"/>
          <w:szCs w:val="21"/>
          <w:highlight w:val="none"/>
          <w:shd w:val="clear" w:color="auto" w:fill="FFFFFF"/>
        </w:rPr>
        <w:t>过程中请保持与互联网的连接畅通，对于逾期提交（上传）的，系统将不予接受。</w:t>
      </w:r>
      <w:r>
        <w:rPr>
          <w:rFonts w:hint="eastAsia" w:ascii="宋体" w:hAnsi="宋体" w:eastAsia="宋体" w:cs="宋体"/>
          <w:sz w:val="21"/>
          <w:szCs w:val="21"/>
          <w:highlight w:val="none"/>
          <w:shd w:val="clear" w:color="auto" w:fill="FFFFFF"/>
          <w:lang w:eastAsia="zh-CN"/>
        </w:rPr>
        <w:t>供应商</w:t>
      </w:r>
      <w:r>
        <w:rPr>
          <w:rFonts w:hint="eastAsia" w:ascii="宋体" w:hAnsi="宋体" w:eastAsia="宋体" w:cs="宋体"/>
          <w:sz w:val="21"/>
          <w:szCs w:val="21"/>
          <w:highlight w:val="none"/>
          <w:shd w:val="clear" w:color="auto" w:fill="FFFFFF"/>
        </w:rPr>
        <w:t>在</w:t>
      </w:r>
      <w:r>
        <w:rPr>
          <w:rFonts w:hint="eastAsia" w:ascii="宋体" w:hAnsi="宋体" w:eastAsia="宋体" w:cs="宋体"/>
          <w:sz w:val="21"/>
          <w:szCs w:val="21"/>
          <w:highlight w:val="none"/>
          <w:shd w:val="clear" w:color="auto" w:fill="FFFFFF"/>
          <w:lang w:eastAsia="zh-CN"/>
        </w:rPr>
        <w:t>安康市公共资源交易平台</w:t>
      </w:r>
      <w:r>
        <w:rPr>
          <w:rFonts w:hint="eastAsia" w:ascii="宋体" w:hAnsi="宋体" w:eastAsia="宋体" w:cs="宋体"/>
          <w:sz w:val="21"/>
          <w:szCs w:val="21"/>
          <w:highlight w:val="none"/>
          <w:shd w:val="clear" w:color="auto" w:fill="FFFFFF"/>
        </w:rPr>
        <w:t>〖首页·〉电子交易平台·〉陕西政府采购交易系统·〉企业端〗登录，登录后切换到〖我的项目〗模块，依次点选〖项目流程·〉项目管理·〉上传</w:t>
      </w:r>
      <w:r>
        <w:rPr>
          <w:rFonts w:hint="eastAsia" w:ascii="宋体" w:hAnsi="宋体" w:eastAsia="宋体" w:cs="宋体"/>
          <w:sz w:val="21"/>
          <w:szCs w:val="21"/>
          <w:highlight w:val="none"/>
          <w:shd w:val="clear" w:color="auto" w:fill="FFFFFF"/>
          <w:lang w:val="en-US" w:eastAsia="zh-CN"/>
        </w:rPr>
        <w:t>投标</w:t>
      </w:r>
      <w:r>
        <w:rPr>
          <w:rFonts w:hint="eastAsia" w:ascii="宋体" w:hAnsi="宋体" w:eastAsia="宋体" w:cs="宋体"/>
          <w:sz w:val="21"/>
          <w:szCs w:val="21"/>
          <w:highlight w:val="none"/>
          <w:shd w:val="clear" w:color="auto" w:fill="FFFFFF"/>
        </w:rPr>
        <w:t>文件〗上传加密后的电子</w:t>
      </w:r>
      <w:r>
        <w:rPr>
          <w:rFonts w:hint="eastAsia" w:ascii="宋体" w:hAnsi="宋体" w:eastAsia="宋体" w:cs="宋体"/>
          <w:sz w:val="21"/>
          <w:szCs w:val="21"/>
          <w:highlight w:val="none"/>
          <w:shd w:val="clear" w:color="auto" w:fill="FFFFFF"/>
          <w:lang w:eastAsia="zh-CN"/>
        </w:rPr>
        <w:t>响应文件</w:t>
      </w:r>
      <w:r>
        <w:rPr>
          <w:rFonts w:hint="eastAsia" w:ascii="宋体" w:hAnsi="宋体" w:eastAsia="宋体" w:cs="宋体"/>
          <w:sz w:val="21"/>
          <w:szCs w:val="21"/>
          <w:highlight w:val="none"/>
          <w:shd w:val="clear" w:color="auto" w:fill="FFFFFF"/>
        </w:rPr>
        <w:t>（*.SXSTF）。</w:t>
      </w:r>
    </w:p>
    <w:p w14:paraId="4D1F7E6A">
      <w:pPr>
        <w:pStyle w:val="13"/>
        <w:wordWrap w:val="0"/>
        <w:spacing w:before="0" w:beforeAutospacing="0" w:after="0" w:afterAutospacing="0" w:line="360" w:lineRule="auto"/>
        <w:ind w:right="-156" w:firstLine="480"/>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（6）电子开标形式</w:t>
      </w:r>
    </w:p>
    <w:p w14:paraId="0CE6B32A">
      <w:pPr>
        <w:pStyle w:val="13"/>
        <w:wordWrap w:val="0"/>
        <w:spacing w:before="0" w:beforeAutospacing="0" w:after="0" w:afterAutospacing="0" w:line="360" w:lineRule="auto"/>
        <w:ind w:right="-156" w:firstLine="480"/>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本项目采用“不见面开标”形式，</w:t>
      </w:r>
      <w:r>
        <w:rPr>
          <w:rFonts w:hint="eastAsia" w:ascii="宋体" w:hAnsi="宋体" w:eastAsia="宋体" w:cs="宋体"/>
          <w:sz w:val="21"/>
          <w:szCs w:val="21"/>
          <w:highlight w:val="none"/>
          <w:shd w:val="clear" w:color="auto" w:fill="FFFFFF"/>
          <w:lang w:eastAsia="zh-CN"/>
        </w:rPr>
        <w:t>供应商</w:t>
      </w:r>
      <w:r>
        <w:rPr>
          <w:rFonts w:hint="eastAsia" w:ascii="宋体" w:hAnsi="宋体" w:eastAsia="宋体" w:cs="宋体"/>
          <w:sz w:val="21"/>
          <w:szCs w:val="21"/>
          <w:highlight w:val="none"/>
          <w:shd w:val="clear" w:color="auto" w:fill="FFFFFF"/>
        </w:rPr>
        <w:t>持CA锁远程在线解密电子</w:t>
      </w:r>
      <w:r>
        <w:rPr>
          <w:rFonts w:hint="eastAsia" w:ascii="宋体" w:hAnsi="宋体" w:eastAsia="宋体" w:cs="宋体"/>
          <w:sz w:val="21"/>
          <w:szCs w:val="21"/>
          <w:highlight w:val="none"/>
          <w:shd w:val="clear" w:color="auto" w:fill="FFFFFF"/>
          <w:lang w:eastAsia="zh-CN"/>
        </w:rPr>
        <w:t>响应文件</w:t>
      </w:r>
      <w:r>
        <w:rPr>
          <w:rFonts w:hint="eastAsia" w:ascii="宋体" w:hAnsi="宋体" w:eastAsia="宋体" w:cs="宋体"/>
          <w:sz w:val="21"/>
          <w:szCs w:val="21"/>
          <w:highlight w:val="none"/>
          <w:shd w:val="clear" w:color="auto" w:fill="FFFFFF"/>
        </w:rPr>
        <w:t>。操作说明详见平台〖首页·〉下载专区〗中的《安康市公共资源交易不见面开标大厅操作手册》。</w:t>
      </w:r>
    </w:p>
    <w:p w14:paraId="73955B24">
      <w:pPr>
        <w:widowControl/>
        <w:spacing w:before="120" w:beforeLines="50" w:line="360" w:lineRule="auto"/>
        <w:ind w:right="-197" w:rightChars="-94"/>
        <w:jc w:val="left"/>
        <w:outlineLvl w:val="1"/>
        <w:rPr>
          <w:rFonts w:ascii="黑体" w:hAnsi="宋体" w:cs="宋体"/>
          <w:b/>
          <w:sz w:val="30"/>
          <w:szCs w:val="30"/>
          <w:highlight w:val="none"/>
        </w:rPr>
      </w:pPr>
      <w:r>
        <w:rPr>
          <w:rFonts w:hint="eastAsia" w:ascii="黑体" w:hAnsi="宋体" w:cs="宋体"/>
          <w:b/>
          <w:sz w:val="30"/>
          <w:szCs w:val="30"/>
          <w:highlight w:val="none"/>
        </w:rPr>
        <w:t>八、凡对本次采购提出询问，请按</w:t>
      </w:r>
      <w:r>
        <w:rPr>
          <w:rFonts w:ascii="黑体" w:hAnsi="宋体" w:cs="宋体"/>
          <w:b/>
          <w:sz w:val="30"/>
          <w:szCs w:val="30"/>
          <w:highlight w:val="none"/>
        </w:rPr>
        <w:t>以下方式</w:t>
      </w:r>
      <w:r>
        <w:rPr>
          <w:rFonts w:hint="eastAsia" w:ascii="黑体" w:hAnsi="宋体" w:cs="宋体"/>
          <w:b/>
          <w:sz w:val="30"/>
          <w:szCs w:val="30"/>
          <w:highlight w:val="none"/>
        </w:rPr>
        <w:t>联系</w:t>
      </w:r>
      <w:bookmarkEnd w:id="39"/>
      <w:bookmarkEnd w:id="40"/>
      <w:bookmarkEnd w:id="41"/>
      <w:bookmarkEnd w:id="42"/>
      <w:bookmarkEnd w:id="43"/>
    </w:p>
    <w:p w14:paraId="2207B47B">
      <w:pPr>
        <w:pStyle w:val="2"/>
        <w:spacing w:before="0" w:after="0" w:line="360" w:lineRule="auto"/>
        <w:ind w:firstLine="420" w:firstLineChars="200"/>
        <w:rPr>
          <w:rFonts w:ascii="宋体" w:hAnsi="宋体" w:eastAsia="宋体" w:cs="宋体"/>
          <w:b w:val="0"/>
          <w:sz w:val="21"/>
          <w:szCs w:val="21"/>
          <w:highlight w:val="none"/>
        </w:rPr>
      </w:pPr>
      <w:bookmarkStart w:id="44" w:name="_Toc23927"/>
      <w:bookmarkStart w:id="45" w:name="_Toc35393806"/>
      <w:bookmarkStart w:id="46" w:name="_Toc28359019"/>
      <w:bookmarkStart w:id="47" w:name="_Toc35393637"/>
      <w:bookmarkStart w:id="48" w:name="_Toc28359096"/>
      <w:r>
        <w:rPr>
          <w:rFonts w:hint="eastAsia" w:ascii="宋体" w:hAnsi="宋体" w:eastAsia="宋体" w:cs="宋体"/>
          <w:b w:val="0"/>
          <w:sz w:val="21"/>
          <w:szCs w:val="21"/>
          <w:highlight w:val="none"/>
        </w:rPr>
        <w:t>1.采购人信息</w:t>
      </w:r>
      <w:bookmarkEnd w:id="44"/>
      <w:bookmarkEnd w:id="45"/>
      <w:bookmarkEnd w:id="46"/>
      <w:bookmarkEnd w:id="47"/>
      <w:bookmarkEnd w:id="48"/>
    </w:p>
    <w:p w14:paraId="12AFED47">
      <w:pPr>
        <w:pStyle w:val="2"/>
        <w:spacing w:before="0" w:after="0" w:line="360" w:lineRule="auto"/>
        <w:ind w:firstLine="420" w:firstLineChars="200"/>
        <w:rPr>
          <w:rFonts w:hint="eastAsia" w:ascii="宋体" w:hAnsi="宋体" w:eastAsia="宋体"/>
          <w:b w:val="0"/>
          <w:sz w:val="21"/>
          <w:szCs w:val="21"/>
          <w:highlight w:val="none"/>
          <w:lang w:eastAsia="zh-CN"/>
        </w:rPr>
      </w:pPr>
      <w:bookmarkStart w:id="49" w:name="_Toc14224"/>
      <w:r>
        <w:rPr>
          <w:rFonts w:hint="eastAsia" w:ascii="宋体" w:hAnsi="宋体" w:eastAsia="宋体"/>
          <w:b w:val="0"/>
          <w:sz w:val="21"/>
          <w:szCs w:val="21"/>
          <w:highlight w:val="none"/>
        </w:rPr>
        <w:t>名称：</w:t>
      </w:r>
      <w:bookmarkEnd w:id="49"/>
      <w:r>
        <w:rPr>
          <w:rFonts w:hint="eastAsia" w:ascii="宋体" w:hAnsi="宋体" w:eastAsia="宋体"/>
          <w:b w:val="0"/>
          <w:sz w:val="21"/>
          <w:szCs w:val="21"/>
          <w:highlight w:val="none"/>
          <w:lang w:eastAsia="zh-CN"/>
        </w:rPr>
        <w:t>宁陕县人力资源社会保障和民政局</w:t>
      </w:r>
    </w:p>
    <w:p w14:paraId="6C4B9C9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highlight w:val="none"/>
          <w:lang w:eastAsia="zh-CN"/>
        </w:rPr>
      </w:pPr>
      <w:bookmarkStart w:id="50" w:name="_Toc28359097"/>
      <w:bookmarkStart w:id="51" w:name="_Toc35393638"/>
      <w:bookmarkStart w:id="52" w:name="_Toc28359020"/>
      <w:bookmarkStart w:id="53" w:name="_Toc35393807"/>
      <w:r>
        <w:rPr>
          <w:rFonts w:hint="eastAsia" w:ascii="宋体" w:hAnsi="宋体" w:eastAsia="宋体" w:cs="宋体"/>
          <w:i w:val="0"/>
          <w:iCs w:val="0"/>
          <w:caps w:val="0"/>
          <w:color w:val="auto"/>
          <w:spacing w:val="0"/>
          <w:sz w:val="21"/>
          <w:szCs w:val="21"/>
          <w:highlight w:val="none"/>
          <w:shd w:val="clear" w:color="auto" w:fill="FFFFFF"/>
        </w:rPr>
        <w:t>地址：</w:t>
      </w:r>
      <w:r>
        <w:rPr>
          <w:rFonts w:hint="eastAsia" w:ascii="宋体" w:hAnsi="宋体" w:eastAsia="宋体" w:cs="宋体"/>
          <w:i w:val="0"/>
          <w:iCs w:val="0"/>
          <w:caps w:val="0"/>
          <w:color w:val="auto"/>
          <w:spacing w:val="0"/>
          <w:sz w:val="21"/>
          <w:szCs w:val="21"/>
          <w:highlight w:val="none"/>
          <w:shd w:val="clear" w:color="auto" w:fill="FFFFFF"/>
          <w:lang w:eastAsia="zh-CN"/>
        </w:rPr>
        <w:t>安康市宁陕县城关镇文化大厦11楼</w:t>
      </w:r>
    </w:p>
    <w:p w14:paraId="4ECB4656">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i w:val="0"/>
          <w:iCs w:val="0"/>
          <w:caps w:val="0"/>
          <w:color w:val="auto"/>
          <w:spacing w:val="0"/>
          <w:sz w:val="21"/>
          <w:szCs w:val="21"/>
          <w:highlight w:val="none"/>
          <w:shd w:val="clear" w:color="auto" w:fill="FFFFFF"/>
        </w:rPr>
        <w:t>联系方式：0915-6825076</w:t>
      </w:r>
    </w:p>
    <w:p w14:paraId="142A0701">
      <w:pPr>
        <w:spacing w:line="360" w:lineRule="auto"/>
        <w:ind w:left="101" w:leftChars="48" w:firstLine="315" w:firstLineChars="150"/>
        <w:jc w:val="left"/>
        <w:rPr>
          <w:rFonts w:ascii="宋体" w:hAnsi="宋体" w:cs="宋体"/>
          <w:szCs w:val="21"/>
          <w:highlight w:val="none"/>
        </w:rPr>
      </w:pPr>
      <w:r>
        <w:rPr>
          <w:rFonts w:hint="eastAsia" w:ascii="宋体" w:hAnsi="宋体" w:cs="宋体"/>
          <w:szCs w:val="21"/>
          <w:highlight w:val="none"/>
        </w:rPr>
        <w:t>2.采购代理机构信息</w:t>
      </w:r>
      <w:bookmarkEnd w:id="50"/>
      <w:bookmarkEnd w:id="51"/>
      <w:bookmarkEnd w:id="52"/>
      <w:bookmarkEnd w:id="53"/>
    </w:p>
    <w:p w14:paraId="5CAF430F">
      <w:pPr>
        <w:spacing w:line="360" w:lineRule="auto"/>
        <w:ind w:firstLine="420" w:firstLineChars="200"/>
        <w:rPr>
          <w:rFonts w:ascii="宋体" w:hAnsi="宋体"/>
          <w:szCs w:val="21"/>
          <w:highlight w:val="none"/>
        </w:rPr>
      </w:pPr>
      <w:bookmarkStart w:id="54" w:name="_Toc28359021"/>
      <w:bookmarkStart w:id="55" w:name="_Toc35393808"/>
      <w:bookmarkStart w:id="56" w:name="_Toc28359098"/>
      <w:bookmarkStart w:id="57" w:name="_Toc35393639"/>
      <w:r>
        <w:rPr>
          <w:rFonts w:hint="eastAsia" w:ascii="宋体" w:hAnsi="宋体"/>
          <w:szCs w:val="21"/>
          <w:highlight w:val="none"/>
        </w:rPr>
        <w:t>名称：</w:t>
      </w:r>
      <w:r>
        <w:rPr>
          <w:rFonts w:hint="eastAsia" w:ascii="宋体" w:hAnsi="宋体"/>
          <w:szCs w:val="21"/>
          <w:highlight w:val="none"/>
          <w:lang w:eastAsia="zh-CN"/>
        </w:rPr>
        <w:t>陕西众维项目管理有限公司</w:t>
      </w:r>
      <w:r>
        <w:rPr>
          <w:rFonts w:ascii="宋体" w:hAnsi="宋体"/>
          <w:szCs w:val="21"/>
          <w:highlight w:val="none"/>
        </w:rPr>
        <w:t xml:space="preserve"> </w:t>
      </w:r>
    </w:p>
    <w:p w14:paraId="2D1E81A3">
      <w:pPr>
        <w:spacing w:line="360" w:lineRule="auto"/>
        <w:ind w:firstLine="420" w:firstLineChars="200"/>
        <w:rPr>
          <w:rFonts w:hint="eastAsia" w:ascii="宋体" w:hAnsi="宋体"/>
          <w:szCs w:val="21"/>
          <w:highlight w:val="none"/>
          <w:lang w:eastAsia="zh-CN"/>
        </w:rPr>
      </w:pPr>
      <w:r>
        <w:rPr>
          <w:rFonts w:hint="eastAsia" w:ascii="宋体" w:hAnsi="宋体"/>
          <w:szCs w:val="21"/>
          <w:highlight w:val="none"/>
        </w:rPr>
        <w:t>地址：</w:t>
      </w:r>
      <w:r>
        <w:rPr>
          <w:rFonts w:hint="eastAsia" w:ascii="宋体" w:hAnsi="宋体"/>
          <w:szCs w:val="21"/>
          <w:highlight w:val="none"/>
          <w:lang w:eastAsia="zh-CN"/>
        </w:rPr>
        <w:t>西安市经济技术开发区凤城八路与民经一路726号湖北大厦2号楼504室</w:t>
      </w:r>
    </w:p>
    <w:p w14:paraId="489A241F">
      <w:pPr>
        <w:spacing w:line="360" w:lineRule="auto"/>
        <w:ind w:firstLine="420" w:firstLineChars="200"/>
        <w:rPr>
          <w:rFonts w:hint="eastAsia" w:ascii="宋体" w:hAnsi="宋体" w:eastAsia="宋体"/>
          <w:szCs w:val="21"/>
          <w:highlight w:val="none"/>
          <w:lang w:eastAsia="zh-CN"/>
        </w:rPr>
      </w:pPr>
      <w:r>
        <w:rPr>
          <w:rFonts w:hint="eastAsia" w:ascii="宋体" w:hAnsi="宋体"/>
          <w:szCs w:val="21"/>
          <w:highlight w:val="none"/>
        </w:rPr>
        <w:t>联系方式：</w:t>
      </w:r>
      <w:r>
        <w:rPr>
          <w:rFonts w:hint="eastAsia" w:ascii="宋体" w:hAnsi="宋体"/>
          <w:szCs w:val="21"/>
          <w:highlight w:val="none"/>
          <w:lang w:eastAsia="zh-CN"/>
        </w:rPr>
        <w:t>029-89163015</w:t>
      </w:r>
    </w:p>
    <w:p w14:paraId="6D42A372">
      <w:pPr>
        <w:spacing w:line="360" w:lineRule="auto"/>
        <w:ind w:left="101" w:leftChars="48" w:firstLine="315" w:firstLineChars="150"/>
        <w:jc w:val="left"/>
        <w:rPr>
          <w:rFonts w:ascii="宋体" w:hAnsi="宋体" w:cs="宋体"/>
          <w:szCs w:val="21"/>
          <w:highlight w:val="none"/>
        </w:rPr>
      </w:pPr>
      <w:r>
        <w:rPr>
          <w:rFonts w:hint="eastAsia" w:ascii="宋体" w:hAnsi="宋体" w:cs="宋体"/>
          <w:szCs w:val="21"/>
          <w:highlight w:val="none"/>
        </w:rPr>
        <w:t>3.项目联系方式</w:t>
      </w:r>
      <w:bookmarkEnd w:id="54"/>
      <w:bookmarkEnd w:id="55"/>
      <w:bookmarkEnd w:id="56"/>
      <w:bookmarkEnd w:id="57"/>
    </w:p>
    <w:p w14:paraId="57B402B3">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jc w:val="both"/>
        <w:textAlignment w:val="auto"/>
        <w:outlineLvl w:val="9"/>
        <w:rPr>
          <w:rFonts w:hint="eastAsia" w:eastAsia="宋体" w:cs="宋体"/>
          <w:color w:val="auto"/>
          <w:sz w:val="21"/>
          <w:szCs w:val="21"/>
          <w:highlight w:val="none"/>
          <w:lang w:val="en-US" w:eastAsia="zh-CN"/>
        </w:rPr>
      </w:pPr>
      <w:r>
        <w:rPr>
          <w:rFonts w:hint="eastAsia" w:cs="宋体"/>
          <w:color w:val="auto"/>
          <w:sz w:val="21"/>
          <w:szCs w:val="21"/>
          <w:highlight w:val="none"/>
          <w:shd w:val="clear" w:color="auto" w:fill="FFFFFF"/>
        </w:rPr>
        <w:t>项目联系人：</w:t>
      </w:r>
      <w:r>
        <w:rPr>
          <w:rFonts w:hint="eastAsia" w:cs="宋体"/>
          <w:color w:val="auto"/>
          <w:sz w:val="21"/>
          <w:szCs w:val="21"/>
          <w:highlight w:val="none"/>
          <w:shd w:val="clear" w:color="auto" w:fill="FFFFFF"/>
          <w:lang w:val="en-US" w:eastAsia="zh-CN"/>
        </w:rPr>
        <w:t>白兰</w:t>
      </w:r>
    </w:p>
    <w:p w14:paraId="0A0EDEB8">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jc w:val="both"/>
        <w:textAlignment w:val="auto"/>
        <w:outlineLvl w:val="9"/>
        <w:rPr>
          <w:rFonts w:hint="eastAsia" w:eastAsia="宋体"/>
          <w:color w:val="auto"/>
          <w:sz w:val="21"/>
          <w:szCs w:val="21"/>
          <w:highlight w:val="none"/>
          <w:lang w:eastAsia="zh-CN"/>
        </w:rPr>
      </w:pPr>
      <w:r>
        <w:rPr>
          <w:rFonts w:hint="eastAsia" w:cs="宋体"/>
          <w:color w:val="auto"/>
          <w:sz w:val="21"/>
          <w:szCs w:val="21"/>
          <w:highlight w:val="none"/>
          <w:shd w:val="clear" w:color="auto" w:fill="FFFFFF"/>
        </w:rPr>
        <w:t>电话：</w:t>
      </w:r>
      <w:r>
        <w:rPr>
          <w:rFonts w:hint="eastAsia" w:cs="宋体"/>
          <w:color w:val="auto"/>
          <w:sz w:val="21"/>
          <w:szCs w:val="21"/>
          <w:highlight w:val="none"/>
          <w:shd w:val="clear" w:color="auto" w:fill="FFFFFF"/>
          <w:lang w:eastAsia="zh-CN"/>
        </w:rPr>
        <w:t>029-89163015</w:t>
      </w:r>
    </w:p>
    <w:p w14:paraId="1CE19858">
      <w:pPr>
        <w:jc w:val="center"/>
        <w:outlineLvl w:val="0"/>
        <w:rPr>
          <w:rFonts w:hint="eastAsia" w:ascii="黑体" w:hAnsi="宋体" w:eastAsia="黑体"/>
          <w:sz w:val="44"/>
          <w:szCs w:val="44"/>
          <w:highlight w:val="none"/>
        </w:rPr>
      </w:pPr>
      <w:r>
        <w:rPr>
          <w:rFonts w:ascii="仿宋_GB2312" w:eastAsia="仿宋_GB2312"/>
          <w:sz w:val="28"/>
          <w:szCs w:val="28"/>
          <w:highlight w:val="none"/>
        </w:rPr>
        <w:br w:type="page"/>
      </w:r>
      <w:bookmarkStart w:id="58" w:name="_Toc213396759"/>
      <w:bookmarkStart w:id="59" w:name="_Toc213397009"/>
      <w:bookmarkStart w:id="60" w:name="_Toc217446031"/>
      <w:bookmarkStart w:id="61" w:name="_Toc213396945"/>
      <w:bookmarkStart w:id="62" w:name="_Toc213496267"/>
      <w:bookmarkStart w:id="63" w:name="_Toc16540"/>
      <w:bookmarkStart w:id="64" w:name="_Toc77400776"/>
      <w:bookmarkStart w:id="65" w:name="_Toc183682339"/>
      <w:bookmarkStart w:id="66" w:name="_Toc183582202"/>
      <w:bookmarkStart w:id="67" w:name="_Toc89075871"/>
      <w:r>
        <w:rPr>
          <w:rFonts w:hint="eastAsia" w:ascii="黑体" w:hAnsi="宋体" w:eastAsia="黑体"/>
          <w:kern w:val="44"/>
          <w:sz w:val="44"/>
          <w:szCs w:val="44"/>
          <w:highlight w:val="none"/>
        </w:rPr>
        <w:t>第二</w:t>
      </w:r>
      <w:r>
        <w:rPr>
          <w:rFonts w:hint="eastAsia" w:ascii="黑体" w:hAnsi="宋体" w:eastAsia="黑体"/>
          <w:sz w:val="44"/>
          <w:szCs w:val="44"/>
          <w:highlight w:val="none"/>
        </w:rPr>
        <w:t>章  供应商须知</w:t>
      </w:r>
      <w:bookmarkEnd w:id="58"/>
      <w:bookmarkEnd w:id="59"/>
      <w:bookmarkEnd w:id="60"/>
      <w:bookmarkEnd w:id="61"/>
      <w:bookmarkEnd w:id="62"/>
      <w:bookmarkEnd w:id="63"/>
      <w:bookmarkStart w:id="68" w:name="_Toc184283909"/>
      <w:bookmarkStart w:id="69" w:name="_Toc184274915"/>
    </w:p>
    <w:p w14:paraId="2D29E4D3">
      <w:pPr>
        <w:spacing w:before="240" w:beforeLines="100" w:after="50" w:line="600" w:lineRule="exact"/>
        <w:jc w:val="center"/>
        <w:rPr>
          <w:rFonts w:hint="eastAsia" w:ascii="黑体" w:hAnsi="宋体" w:eastAsia="黑体"/>
          <w:sz w:val="44"/>
          <w:szCs w:val="44"/>
          <w:highlight w:val="none"/>
        </w:rPr>
      </w:pPr>
      <w:bookmarkStart w:id="70" w:name="_Toc213396946"/>
      <w:bookmarkStart w:id="71" w:name="_Toc213397010"/>
      <w:bookmarkStart w:id="72" w:name="_Toc189727030"/>
      <w:bookmarkStart w:id="73" w:name="_Toc213396760"/>
      <w:bookmarkStart w:id="74" w:name="_Toc213496268"/>
      <w:bookmarkStart w:id="75" w:name="_Toc217446032"/>
      <w:r>
        <w:rPr>
          <w:rFonts w:hint="eastAsia" w:ascii="黑体" w:hAnsi="宋体" w:eastAsia="黑体"/>
          <w:sz w:val="36"/>
          <w:szCs w:val="36"/>
          <w:highlight w:val="none"/>
        </w:rPr>
        <w:t>供应商须知前附表</w:t>
      </w:r>
    </w:p>
    <w:tbl>
      <w:tblPr>
        <w:tblStyle w:val="15"/>
        <w:tblW w:w="950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11"/>
        <w:gridCol w:w="2160"/>
        <w:gridCol w:w="6530"/>
      </w:tblGrid>
      <w:tr w14:paraId="308B71F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6" w:hRule="exact"/>
          <w:tblHeader/>
          <w:jc w:val="center"/>
        </w:trPr>
        <w:tc>
          <w:tcPr>
            <w:tcW w:w="811" w:type="dxa"/>
            <w:tcBorders>
              <w:top w:val="single" w:color="auto" w:sz="18" w:space="0"/>
              <w:left w:val="single" w:color="auto" w:sz="18" w:space="0"/>
              <w:bottom w:val="single" w:color="auto" w:sz="8" w:space="0"/>
              <w:right w:val="single" w:color="auto" w:sz="8" w:space="0"/>
            </w:tcBorders>
            <w:noWrap w:val="0"/>
            <w:vAlign w:val="center"/>
          </w:tcPr>
          <w:p w14:paraId="719C85D2">
            <w:pPr>
              <w:pStyle w:val="22"/>
              <w:ind w:left="9"/>
              <w:jc w:val="center"/>
              <w:rPr>
                <w:rFonts w:hint="eastAsia"/>
                <w:b/>
                <w:color w:val="000000"/>
                <w:highlight w:val="none"/>
                <w:lang w:val="zh-CN"/>
              </w:rPr>
            </w:pPr>
            <w:r>
              <w:rPr>
                <w:rFonts w:hint="eastAsia"/>
                <w:b/>
                <w:color w:val="000000"/>
                <w:highlight w:val="none"/>
                <w:lang w:val="zh-CN"/>
              </w:rPr>
              <w:t xml:space="preserve">序号 </w:t>
            </w:r>
          </w:p>
        </w:tc>
        <w:tc>
          <w:tcPr>
            <w:tcW w:w="2160" w:type="dxa"/>
            <w:tcBorders>
              <w:top w:val="single" w:color="auto" w:sz="18" w:space="0"/>
              <w:left w:val="single" w:color="auto" w:sz="8" w:space="0"/>
              <w:bottom w:val="single" w:color="auto" w:sz="8" w:space="0"/>
              <w:right w:val="single" w:color="auto" w:sz="8" w:space="0"/>
            </w:tcBorders>
            <w:noWrap w:val="0"/>
            <w:vAlign w:val="center"/>
          </w:tcPr>
          <w:p w14:paraId="47A90559">
            <w:pPr>
              <w:pStyle w:val="22"/>
              <w:ind w:left="38"/>
              <w:jc w:val="center"/>
              <w:rPr>
                <w:rFonts w:hint="eastAsia"/>
                <w:b/>
                <w:color w:val="000000"/>
                <w:highlight w:val="none"/>
                <w:lang w:val="zh-CN"/>
              </w:rPr>
            </w:pPr>
            <w:r>
              <w:rPr>
                <w:rFonts w:hint="eastAsia"/>
                <w:b/>
                <w:color w:val="000000"/>
                <w:highlight w:val="none"/>
                <w:lang w:val="zh-CN"/>
              </w:rPr>
              <w:t>内容</w:t>
            </w:r>
          </w:p>
        </w:tc>
        <w:tc>
          <w:tcPr>
            <w:tcW w:w="6530" w:type="dxa"/>
            <w:tcBorders>
              <w:top w:val="single" w:color="auto" w:sz="18" w:space="0"/>
              <w:left w:val="single" w:color="auto" w:sz="8" w:space="0"/>
              <w:bottom w:val="single" w:color="auto" w:sz="8" w:space="0"/>
              <w:right w:val="single" w:color="auto" w:sz="18" w:space="0"/>
            </w:tcBorders>
            <w:noWrap w:val="0"/>
            <w:vAlign w:val="center"/>
          </w:tcPr>
          <w:p w14:paraId="61F6CDED">
            <w:pPr>
              <w:pStyle w:val="22"/>
              <w:jc w:val="center"/>
              <w:rPr>
                <w:rFonts w:hint="eastAsia"/>
                <w:b/>
                <w:color w:val="000000"/>
                <w:highlight w:val="none"/>
                <w:lang w:val="zh-CN"/>
              </w:rPr>
            </w:pPr>
            <w:r>
              <w:rPr>
                <w:rFonts w:hint="eastAsia"/>
                <w:b/>
                <w:color w:val="000000"/>
                <w:highlight w:val="none"/>
                <w:lang w:val="zh-CN"/>
              </w:rPr>
              <w:t>说明和要求</w:t>
            </w:r>
          </w:p>
        </w:tc>
      </w:tr>
      <w:tr w14:paraId="4D84B52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16"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574B620D">
            <w:pPr>
              <w:pStyle w:val="22"/>
              <w:numPr>
                <w:ilvl w:val="0"/>
                <w:numId w:val="1"/>
              </w:numPr>
              <w:ind w:left="425" w:leftChars="0" w:hanging="425" w:firstLineChars="0"/>
              <w:jc w:val="center"/>
              <w:rPr>
                <w:rFonts w:hint="eastAsia" w:cs="Courier New"/>
                <w:color w:val="000000"/>
                <w:sz w:val="21"/>
                <w:szCs w:val="21"/>
                <w:highlight w:val="none"/>
                <w:lang w:val="zh-CN"/>
              </w:rPr>
            </w:pPr>
          </w:p>
        </w:tc>
        <w:tc>
          <w:tcPr>
            <w:tcW w:w="2160" w:type="dxa"/>
            <w:tcBorders>
              <w:top w:val="single" w:color="auto" w:sz="8" w:space="0"/>
              <w:left w:val="single" w:color="auto" w:sz="8" w:space="0"/>
              <w:bottom w:val="single" w:color="auto" w:sz="8" w:space="0"/>
              <w:right w:val="single" w:color="auto" w:sz="8" w:space="0"/>
            </w:tcBorders>
            <w:noWrap w:val="0"/>
            <w:vAlign w:val="center"/>
          </w:tcPr>
          <w:p w14:paraId="536A0599">
            <w:pPr>
              <w:pStyle w:val="22"/>
              <w:jc w:val="center"/>
              <w:rPr>
                <w:rFonts w:hint="eastAsia"/>
                <w:color w:val="000000"/>
                <w:sz w:val="21"/>
                <w:szCs w:val="21"/>
                <w:highlight w:val="none"/>
                <w:lang w:val="zh-CN"/>
              </w:rPr>
            </w:pPr>
            <w:r>
              <w:rPr>
                <w:rFonts w:hint="eastAsia"/>
                <w:color w:val="000000"/>
                <w:sz w:val="21"/>
                <w:szCs w:val="21"/>
                <w:highlight w:val="none"/>
                <w:lang w:val="zh-CN"/>
              </w:rPr>
              <w:t>采购人</w:t>
            </w:r>
          </w:p>
        </w:tc>
        <w:tc>
          <w:tcPr>
            <w:tcW w:w="6530" w:type="dxa"/>
            <w:tcBorders>
              <w:top w:val="single" w:color="auto" w:sz="8" w:space="0"/>
              <w:left w:val="single" w:color="auto" w:sz="8" w:space="0"/>
              <w:bottom w:val="single" w:color="auto" w:sz="8" w:space="0"/>
              <w:right w:val="single" w:color="auto" w:sz="18" w:space="0"/>
            </w:tcBorders>
            <w:noWrap w:val="0"/>
            <w:vAlign w:val="center"/>
          </w:tcPr>
          <w:p w14:paraId="53E33FDA">
            <w:pPr>
              <w:pStyle w:val="22"/>
              <w:ind w:firstLine="210" w:firstLineChars="100"/>
              <w:rPr>
                <w:rFonts w:hint="eastAsia"/>
                <w:sz w:val="21"/>
                <w:szCs w:val="21"/>
                <w:highlight w:val="none"/>
              </w:rPr>
            </w:pPr>
            <w:r>
              <w:rPr>
                <w:rFonts w:hint="eastAsia"/>
                <w:color w:val="000000"/>
                <w:sz w:val="21"/>
                <w:szCs w:val="21"/>
                <w:highlight w:val="none"/>
                <w:lang w:val="zh-CN"/>
              </w:rPr>
              <w:t>名  称：宁陕县人力资源社会保障和民政局</w:t>
            </w:r>
          </w:p>
          <w:p w14:paraId="68CD76CA">
            <w:pPr>
              <w:pStyle w:val="22"/>
              <w:ind w:firstLine="210" w:firstLineChars="100"/>
              <w:rPr>
                <w:rFonts w:hint="eastAsia"/>
                <w:color w:val="000000"/>
                <w:sz w:val="21"/>
                <w:szCs w:val="21"/>
                <w:highlight w:val="none"/>
                <w:lang w:val="zh-CN"/>
              </w:rPr>
            </w:pPr>
            <w:r>
              <w:rPr>
                <w:rFonts w:hint="eastAsia"/>
                <w:color w:val="000000"/>
                <w:sz w:val="21"/>
                <w:szCs w:val="21"/>
                <w:highlight w:val="none"/>
                <w:lang w:val="zh-CN"/>
              </w:rPr>
              <w:t>地  址：</w:t>
            </w:r>
            <w:r>
              <w:rPr>
                <w:rFonts w:hint="eastAsia" w:ascii="宋体" w:hAnsi="宋体" w:eastAsia="宋体" w:cs="宋体"/>
                <w:color w:val="auto"/>
                <w:sz w:val="21"/>
                <w:szCs w:val="21"/>
                <w:highlight w:val="none"/>
                <w:lang w:val="en-US" w:eastAsia="zh-CN"/>
              </w:rPr>
              <w:t>安康市宁陕县城关镇文化大厦11楼</w:t>
            </w:r>
          </w:p>
          <w:p w14:paraId="24F8833E">
            <w:pPr>
              <w:pStyle w:val="22"/>
              <w:ind w:firstLine="210" w:firstLineChars="100"/>
              <w:rPr>
                <w:rFonts w:hint="eastAsia"/>
                <w:color w:val="000000"/>
                <w:sz w:val="21"/>
                <w:szCs w:val="21"/>
                <w:highlight w:val="none"/>
                <w:lang w:val="zh-CN"/>
              </w:rPr>
            </w:pPr>
            <w:r>
              <w:rPr>
                <w:rFonts w:hint="eastAsia"/>
                <w:color w:val="000000"/>
                <w:sz w:val="21"/>
                <w:szCs w:val="21"/>
                <w:highlight w:val="none"/>
                <w:lang w:val="zh-CN"/>
              </w:rPr>
              <w:t>电  话：0915-6825076</w:t>
            </w:r>
          </w:p>
        </w:tc>
      </w:tr>
      <w:tr w14:paraId="300DC7B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27"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726260FB">
            <w:pPr>
              <w:pStyle w:val="22"/>
              <w:numPr>
                <w:ilvl w:val="0"/>
                <w:numId w:val="1"/>
              </w:numPr>
              <w:ind w:left="425" w:leftChars="0" w:hanging="425" w:firstLineChars="0"/>
              <w:jc w:val="center"/>
              <w:rPr>
                <w:rFonts w:hint="eastAsia" w:cs="Courier New"/>
                <w:color w:val="000000"/>
                <w:sz w:val="21"/>
                <w:szCs w:val="21"/>
                <w:highlight w:val="none"/>
                <w:lang w:val="zh-CN"/>
              </w:rPr>
            </w:pPr>
          </w:p>
        </w:tc>
        <w:tc>
          <w:tcPr>
            <w:tcW w:w="2160" w:type="dxa"/>
            <w:tcBorders>
              <w:top w:val="single" w:color="auto" w:sz="8" w:space="0"/>
              <w:left w:val="single" w:color="auto" w:sz="8" w:space="0"/>
              <w:bottom w:val="single" w:color="auto" w:sz="8" w:space="0"/>
              <w:right w:val="single" w:color="auto" w:sz="8" w:space="0"/>
            </w:tcBorders>
            <w:noWrap w:val="0"/>
            <w:vAlign w:val="center"/>
          </w:tcPr>
          <w:p w14:paraId="196ADBFB">
            <w:pPr>
              <w:pStyle w:val="22"/>
              <w:ind w:left="38"/>
              <w:jc w:val="center"/>
              <w:rPr>
                <w:rFonts w:hint="eastAsia"/>
                <w:color w:val="000000"/>
                <w:sz w:val="21"/>
                <w:szCs w:val="21"/>
                <w:highlight w:val="none"/>
                <w:lang w:val="zh-CN"/>
              </w:rPr>
            </w:pPr>
            <w:r>
              <w:rPr>
                <w:rFonts w:hint="eastAsia"/>
                <w:color w:val="000000"/>
                <w:sz w:val="21"/>
                <w:szCs w:val="21"/>
                <w:highlight w:val="none"/>
                <w:lang w:val="zh-CN"/>
              </w:rPr>
              <w:t>采购代理机构</w:t>
            </w:r>
          </w:p>
        </w:tc>
        <w:tc>
          <w:tcPr>
            <w:tcW w:w="6530" w:type="dxa"/>
            <w:tcBorders>
              <w:top w:val="single" w:color="auto" w:sz="8" w:space="0"/>
              <w:left w:val="single" w:color="auto" w:sz="8" w:space="0"/>
              <w:bottom w:val="single" w:color="auto" w:sz="8" w:space="0"/>
              <w:right w:val="single" w:color="auto" w:sz="18" w:space="0"/>
            </w:tcBorders>
            <w:noWrap w:val="0"/>
            <w:vAlign w:val="center"/>
          </w:tcPr>
          <w:p w14:paraId="62B119E2">
            <w:pPr>
              <w:pStyle w:val="22"/>
              <w:ind w:left="634" w:leftChars="102" w:hanging="420" w:hangingChars="200"/>
              <w:rPr>
                <w:rFonts w:hint="eastAsia"/>
                <w:color w:val="000000"/>
                <w:sz w:val="21"/>
                <w:szCs w:val="21"/>
                <w:highlight w:val="none"/>
                <w:lang w:val="zh-CN"/>
              </w:rPr>
            </w:pPr>
            <w:r>
              <w:rPr>
                <w:rFonts w:hint="eastAsia"/>
                <w:color w:val="000000"/>
                <w:sz w:val="21"/>
                <w:szCs w:val="21"/>
                <w:highlight w:val="none"/>
                <w:lang w:val="zh-CN"/>
              </w:rPr>
              <w:t>名  称：陕西众维项目管理有限公司</w:t>
            </w:r>
          </w:p>
          <w:p w14:paraId="2766A045">
            <w:pPr>
              <w:widowControl/>
              <w:tabs>
                <w:tab w:val="left" w:pos="1620"/>
              </w:tabs>
              <w:ind w:right="-197" w:rightChars="-94" w:firstLine="210" w:firstLineChars="100"/>
              <w:jc w:val="left"/>
              <w:rPr>
                <w:rFonts w:hint="eastAsia" w:ascii="宋体" w:hAnsi="宋体" w:eastAsia="宋体"/>
                <w:color w:val="000000"/>
                <w:kern w:val="0"/>
                <w:sz w:val="24"/>
                <w:highlight w:val="none"/>
                <w:lang w:eastAsia="zh-CN"/>
              </w:rPr>
            </w:pPr>
            <w:r>
              <w:rPr>
                <w:rFonts w:hint="eastAsia"/>
                <w:color w:val="000000"/>
                <w:szCs w:val="21"/>
                <w:highlight w:val="none"/>
                <w:lang w:val="zh-CN"/>
              </w:rPr>
              <w:t>地  址：</w:t>
            </w:r>
            <w:r>
              <w:rPr>
                <w:rFonts w:hint="eastAsia" w:ascii="宋体" w:hAnsi="宋体"/>
                <w:szCs w:val="21"/>
                <w:highlight w:val="none"/>
                <w:lang w:eastAsia="zh-CN"/>
              </w:rPr>
              <w:t>西安市经济技术开发区凤城八路与民经一路726号湖北大厦2号楼504室</w:t>
            </w:r>
          </w:p>
          <w:p w14:paraId="347842DD">
            <w:pPr>
              <w:pStyle w:val="22"/>
              <w:ind w:firstLine="210" w:firstLineChars="100"/>
              <w:rPr>
                <w:rFonts w:hint="eastAsia" w:eastAsia="宋体"/>
                <w:color w:val="auto"/>
                <w:sz w:val="21"/>
                <w:szCs w:val="21"/>
                <w:highlight w:val="none"/>
                <w:lang w:val="en-US" w:eastAsia="zh-CN"/>
              </w:rPr>
            </w:pPr>
            <w:r>
              <w:rPr>
                <w:rFonts w:hint="eastAsia"/>
                <w:color w:val="auto"/>
                <w:sz w:val="21"/>
                <w:szCs w:val="21"/>
                <w:highlight w:val="none"/>
                <w:lang w:val="zh-CN"/>
              </w:rPr>
              <w:t>联系人：</w:t>
            </w:r>
            <w:r>
              <w:rPr>
                <w:rFonts w:hint="eastAsia"/>
                <w:color w:val="auto"/>
                <w:sz w:val="21"/>
                <w:szCs w:val="21"/>
                <w:highlight w:val="none"/>
                <w:lang w:val="en-US" w:eastAsia="zh-CN"/>
              </w:rPr>
              <w:t>白兰</w:t>
            </w:r>
          </w:p>
          <w:p w14:paraId="0BD0F67F">
            <w:pPr>
              <w:pStyle w:val="22"/>
              <w:ind w:firstLine="210" w:firstLineChars="100"/>
              <w:rPr>
                <w:rFonts w:hint="eastAsia"/>
                <w:color w:val="000000"/>
                <w:sz w:val="21"/>
                <w:szCs w:val="21"/>
                <w:highlight w:val="none"/>
                <w:lang w:val="zh-CN"/>
              </w:rPr>
            </w:pPr>
            <w:r>
              <w:rPr>
                <w:rFonts w:hint="eastAsia"/>
                <w:color w:val="auto"/>
                <w:sz w:val="21"/>
                <w:szCs w:val="21"/>
                <w:highlight w:val="none"/>
                <w:lang w:val="zh-CN"/>
              </w:rPr>
              <w:t>电  话：029-89163015</w:t>
            </w:r>
          </w:p>
        </w:tc>
      </w:tr>
      <w:tr w14:paraId="2107688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69"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7BC92F23">
            <w:pPr>
              <w:pStyle w:val="22"/>
              <w:numPr>
                <w:ilvl w:val="0"/>
                <w:numId w:val="1"/>
              </w:numPr>
              <w:ind w:left="425" w:leftChars="0" w:hanging="425" w:firstLineChars="0"/>
              <w:jc w:val="center"/>
              <w:rPr>
                <w:rFonts w:hint="eastAsia" w:cs="Courier New"/>
                <w:color w:val="000000"/>
                <w:sz w:val="21"/>
                <w:szCs w:val="21"/>
                <w:highlight w:val="none"/>
                <w:lang w:val="zh-CN"/>
              </w:rPr>
            </w:pPr>
          </w:p>
        </w:tc>
        <w:tc>
          <w:tcPr>
            <w:tcW w:w="2160" w:type="dxa"/>
            <w:tcBorders>
              <w:top w:val="single" w:color="auto" w:sz="8" w:space="0"/>
              <w:left w:val="single" w:color="auto" w:sz="8" w:space="0"/>
              <w:bottom w:val="single" w:color="auto" w:sz="8" w:space="0"/>
              <w:right w:val="single" w:color="auto" w:sz="8" w:space="0"/>
            </w:tcBorders>
            <w:noWrap w:val="0"/>
            <w:vAlign w:val="center"/>
          </w:tcPr>
          <w:p w14:paraId="48D45D6F">
            <w:pPr>
              <w:pStyle w:val="22"/>
              <w:ind w:left="38"/>
              <w:jc w:val="center"/>
              <w:rPr>
                <w:rFonts w:hint="eastAsia"/>
                <w:color w:val="000000"/>
                <w:sz w:val="21"/>
                <w:szCs w:val="21"/>
                <w:highlight w:val="none"/>
                <w:lang w:val="zh-CN"/>
              </w:rPr>
            </w:pPr>
            <w:r>
              <w:rPr>
                <w:rFonts w:hint="eastAsia"/>
                <w:color w:val="000000"/>
                <w:sz w:val="21"/>
                <w:szCs w:val="21"/>
                <w:highlight w:val="none"/>
                <w:lang w:val="zh-CN"/>
              </w:rPr>
              <w:t>采购项目名称</w:t>
            </w:r>
          </w:p>
        </w:tc>
        <w:tc>
          <w:tcPr>
            <w:tcW w:w="6530" w:type="dxa"/>
            <w:tcBorders>
              <w:top w:val="single" w:color="auto" w:sz="8" w:space="0"/>
              <w:left w:val="single" w:color="auto" w:sz="8" w:space="0"/>
              <w:bottom w:val="single" w:color="auto" w:sz="8" w:space="0"/>
              <w:right w:val="single" w:color="auto" w:sz="18" w:space="0"/>
            </w:tcBorders>
            <w:noWrap w:val="0"/>
            <w:vAlign w:val="center"/>
          </w:tcPr>
          <w:p w14:paraId="40607371">
            <w:pPr>
              <w:ind w:firstLine="210" w:firstLineChars="100"/>
              <w:rPr>
                <w:rFonts w:hint="eastAsia" w:ascii="宋体" w:hAnsi="宋体" w:eastAsia="宋体"/>
                <w:highlight w:val="none"/>
                <w:lang w:eastAsia="zh-CN"/>
              </w:rPr>
            </w:pPr>
            <w:r>
              <w:rPr>
                <w:rFonts w:hint="eastAsia" w:ascii="宋体" w:hAnsi="宋体"/>
                <w:highlight w:val="none"/>
                <w:lang w:eastAsia="zh-CN"/>
              </w:rPr>
              <w:t>宁陕县人力资源社会保障和民政局宁陕县敬老院冬季服装及床上用品采购项目</w:t>
            </w:r>
          </w:p>
        </w:tc>
      </w:tr>
      <w:tr w14:paraId="3A2734C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4FFC4E67">
            <w:pPr>
              <w:pStyle w:val="22"/>
              <w:numPr>
                <w:ilvl w:val="0"/>
                <w:numId w:val="1"/>
              </w:numPr>
              <w:ind w:left="425" w:leftChars="0" w:hanging="425" w:firstLineChars="0"/>
              <w:jc w:val="center"/>
              <w:rPr>
                <w:rFonts w:hint="eastAsia" w:cs="Courier New"/>
                <w:color w:val="000000"/>
                <w:sz w:val="21"/>
                <w:szCs w:val="21"/>
                <w:highlight w:val="none"/>
                <w:lang w:val="zh-CN"/>
              </w:rPr>
            </w:pPr>
          </w:p>
        </w:tc>
        <w:tc>
          <w:tcPr>
            <w:tcW w:w="2160" w:type="dxa"/>
            <w:tcBorders>
              <w:top w:val="single" w:color="auto" w:sz="8" w:space="0"/>
              <w:left w:val="single" w:color="auto" w:sz="8" w:space="0"/>
              <w:bottom w:val="single" w:color="auto" w:sz="8" w:space="0"/>
              <w:right w:val="single" w:color="auto" w:sz="8" w:space="0"/>
            </w:tcBorders>
            <w:noWrap w:val="0"/>
            <w:vAlign w:val="center"/>
          </w:tcPr>
          <w:p w14:paraId="37EBE2B8">
            <w:pPr>
              <w:pStyle w:val="22"/>
              <w:ind w:left="38"/>
              <w:jc w:val="center"/>
              <w:rPr>
                <w:rFonts w:hint="eastAsia"/>
                <w:sz w:val="21"/>
                <w:szCs w:val="21"/>
                <w:highlight w:val="none"/>
                <w:lang w:val="zh-CN"/>
              </w:rPr>
            </w:pPr>
            <w:r>
              <w:rPr>
                <w:rFonts w:hint="eastAsia"/>
                <w:sz w:val="21"/>
                <w:szCs w:val="21"/>
                <w:highlight w:val="none"/>
                <w:lang w:val="zh-CN"/>
              </w:rPr>
              <w:t>采购项目编号</w:t>
            </w:r>
          </w:p>
        </w:tc>
        <w:tc>
          <w:tcPr>
            <w:tcW w:w="6530" w:type="dxa"/>
            <w:tcBorders>
              <w:top w:val="single" w:color="auto" w:sz="8" w:space="0"/>
              <w:left w:val="single" w:color="auto" w:sz="8" w:space="0"/>
              <w:bottom w:val="single" w:color="auto" w:sz="8" w:space="0"/>
              <w:right w:val="single" w:color="auto" w:sz="18" w:space="0"/>
            </w:tcBorders>
            <w:noWrap w:val="0"/>
            <w:vAlign w:val="center"/>
          </w:tcPr>
          <w:p w14:paraId="113648D3">
            <w:pPr>
              <w:ind w:firstLine="210" w:firstLineChars="100"/>
              <w:rPr>
                <w:rFonts w:hint="eastAsia" w:ascii="宋体" w:hAnsi="宋体"/>
                <w:highlight w:val="none"/>
              </w:rPr>
            </w:pPr>
            <w:r>
              <w:rPr>
                <w:rFonts w:hint="eastAsia" w:ascii="宋体" w:hAnsi="宋体"/>
                <w:color w:val="auto"/>
                <w:highlight w:val="none"/>
                <w:lang w:eastAsia="zh-CN"/>
              </w:rPr>
              <w:t>众维招[2025]0108</w:t>
            </w:r>
          </w:p>
        </w:tc>
      </w:tr>
      <w:tr w14:paraId="0492943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6FA17D12">
            <w:pPr>
              <w:pStyle w:val="22"/>
              <w:numPr>
                <w:ilvl w:val="0"/>
                <w:numId w:val="1"/>
              </w:numPr>
              <w:ind w:left="425" w:leftChars="0" w:hanging="425" w:firstLineChars="0"/>
              <w:jc w:val="center"/>
              <w:rPr>
                <w:rFonts w:hint="eastAsia" w:cs="Courier New"/>
                <w:color w:val="000000"/>
                <w:sz w:val="21"/>
                <w:szCs w:val="21"/>
                <w:highlight w:val="none"/>
                <w:lang w:val="zh-CN"/>
              </w:rPr>
            </w:pPr>
          </w:p>
        </w:tc>
        <w:tc>
          <w:tcPr>
            <w:tcW w:w="2160" w:type="dxa"/>
            <w:tcBorders>
              <w:top w:val="single" w:color="auto" w:sz="8" w:space="0"/>
              <w:left w:val="single" w:color="auto" w:sz="8" w:space="0"/>
              <w:bottom w:val="single" w:color="auto" w:sz="8" w:space="0"/>
              <w:right w:val="single" w:color="auto" w:sz="8" w:space="0"/>
            </w:tcBorders>
            <w:noWrap w:val="0"/>
            <w:vAlign w:val="center"/>
          </w:tcPr>
          <w:p w14:paraId="417EF6BC">
            <w:pPr>
              <w:pStyle w:val="22"/>
              <w:ind w:left="38"/>
              <w:jc w:val="center"/>
              <w:rPr>
                <w:rFonts w:hint="eastAsia"/>
                <w:sz w:val="21"/>
                <w:szCs w:val="21"/>
                <w:highlight w:val="none"/>
                <w:lang w:val="zh-CN"/>
              </w:rPr>
            </w:pPr>
            <w:r>
              <w:rPr>
                <w:rFonts w:hint="eastAsia"/>
                <w:sz w:val="21"/>
                <w:szCs w:val="21"/>
                <w:highlight w:val="none"/>
                <w:lang w:val="zh-CN"/>
              </w:rPr>
              <w:t>采购方式</w:t>
            </w:r>
          </w:p>
        </w:tc>
        <w:tc>
          <w:tcPr>
            <w:tcW w:w="6530" w:type="dxa"/>
            <w:tcBorders>
              <w:top w:val="single" w:color="auto" w:sz="8" w:space="0"/>
              <w:left w:val="single" w:color="auto" w:sz="8" w:space="0"/>
              <w:bottom w:val="single" w:color="auto" w:sz="8" w:space="0"/>
              <w:right w:val="single" w:color="auto" w:sz="18" w:space="0"/>
            </w:tcBorders>
            <w:noWrap w:val="0"/>
            <w:vAlign w:val="center"/>
          </w:tcPr>
          <w:p w14:paraId="0C087399">
            <w:pPr>
              <w:ind w:firstLine="210" w:firstLineChars="100"/>
              <w:rPr>
                <w:rFonts w:hint="eastAsia" w:ascii="宋体" w:hAnsi="宋体"/>
                <w:highlight w:val="none"/>
              </w:rPr>
            </w:pPr>
            <w:r>
              <w:rPr>
                <w:rFonts w:hint="eastAsia" w:ascii="宋体" w:hAnsi="宋体"/>
                <w:highlight w:val="none"/>
              </w:rPr>
              <w:t>竞争性磋商</w:t>
            </w:r>
          </w:p>
        </w:tc>
      </w:tr>
      <w:tr w14:paraId="4943778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7" w:hRule="exact"/>
          <w:jc w:val="center"/>
        </w:trPr>
        <w:tc>
          <w:tcPr>
            <w:tcW w:w="811" w:type="dxa"/>
            <w:vMerge w:val="restart"/>
            <w:tcBorders>
              <w:top w:val="single" w:color="auto" w:sz="8" w:space="0"/>
              <w:left w:val="single" w:color="auto" w:sz="18" w:space="0"/>
              <w:right w:val="single" w:color="auto" w:sz="8" w:space="0"/>
            </w:tcBorders>
            <w:noWrap w:val="0"/>
            <w:vAlign w:val="center"/>
          </w:tcPr>
          <w:p w14:paraId="3BF07E8D">
            <w:pPr>
              <w:pStyle w:val="22"/>
              <w:numPr>
                <w:ilvl w:val="0"/>
                <w:numId w:val="1"/>
              </w:numPr>
              <w:ind w:left="425" w:leftChars="0" w:hanging="425" w:firstLineChars="0"/>
              <w:jc w:val="center"/>
              <w:rPr>
                <w:rFonts w:hint="eastAsia" w:cs="Courier New"/>
                <w:color w:val="000000"/>
                <w:sz w:val="21"/>
                <w:szCs w:val="21"/>
                <w:highlight w:val="none"/>
                <w:lang w:val="zh-CN"/>
              </w:rPr>
            </w:pPr>
          </w:p>
        </w:tc>
        <w:tc>
          <w:tcPr>
            <w:tcW w:w="2160" w:type="dxa"/>
            <w:tcBorders>
              <w:top w:val="single" w:color="auto" w:sz="8" w:space="0"/>
              <w:left w:val="single" w:color="auto" w:sz="8" w:space="0"/>
              <w:bottom w:val="single" w:color="auto" w:sz="8" w:space="0"/>
              <w:right w:val="single" w:color="auto" w:sz="8" w:space="0"/>
            </w:tcBorders>
            <w:noWrap w:val="0"/>
            <w:vAlign w:val="center"/>
          </w:tcPr>
          <w:p w14:paraId="1525852F">
            <w:pPr>
              <w:pStyle w:val="22"/>
              <w:ind w:left="38"/>
              <w:jc w:val="center"/>
              <w:rPr>
                <w:rFonts w:hint="eastAsia"/>
                <w:sz w:val="21"/>
                <w:szCs w:val="21"/>
                <w:highlight w:val="none"/>
                <w:lang w:val="zh-CN"/>
              </w:rPr>
            </w:pPr>
            <w:r>
              <w:rPr>
                <w:rFonts w:hint="eastAsia"/>
                <w:sz w:val="21"/>
                <w:szCs w:val="21"/>
                <w:highlight w:val="none"/>
                <w:lang w:val="zh-CN"/>
              </w:rPr>
              <w:t>预算金额</w:t>
            </w:r>
          </w:p>
        </w:tc>
        <w:tc>
          <w:tcPr>
            <w:tcW w:w="6530" w:type="dxa"/>
            <w:tcBorders>
              <w:top w:val="single" w:color="auto" w:sz="8" w:space="0"/>
              <w:left w:val="single" w:color="auto" w:sz="8" w:space="0"/>
              <w:bottom w:val="single" w:color="auto" w:sz="8" w:space="0"/>
              <w:right w:val="single" w:color="auto" w:sz="18" w:space="0"/>
            </w:tcBorders>
            <w:noWrap w:val="0"/>
            <w:vAlign w:val="center"/>
          </w:tcPr>
          <w:p w14:paraId="0C48D011">
            <w:pPr>
              <w:pStyle w:val="22"/>
              <w:spacing w:line="320" w:lineRule="exact"/>
              <w:ind w:firstLine="210" w:firstLineChars="100"/>
              <w:jc w:val="both"/>
              <w:rPr>
                <w:rFonts w:hint="eastAsia"/>
                <w:sz w:val="21"/>
                <w:szCs w:val="21"/>
                <w:highlight w:val="none"/>
                <w:lang w:val="zh-CN"/>
              </w:rPr>
            </w:pPr>
            <w:r>
              <w:rPr>
                <w:rFonts w:hint="eastAsia"/>
                <w:sz w:val="21"/>
                <w:szCs w:val="21"/>
                <w:highlight w:val="none"/>
              </w:rPr>
              <w:t>本项目预算（包）金额￥</w:t>
            </w:r>
            <w:r>
              <w:rPr>
                <w:rFonts w:hint="eastAsia"/>
                <w:sz w:val="21"/>
                <w:szCs w:val="21"/>
                <w:highlight w:val="none"/>
                <w:u w:val="single"/>
                <w:lang w:eastAsia="zh-CN"/>
              </w:rPr>
              <w:t>392625.00</w:t>
            </w:r>
            <w:r>
              <w:rPr>
                <w:rFonts w:hint="eastAsia"/>
                <w:sz w:val="21"/>
                <w:szCs w:val="21"/>
                <w:highlight w:val="none"/>
              </w:rPr>
              <w:t>。供应商磋商报价超出预算金额的，作为不实质性响应磋商文件，按</w:t>
            </w:r>
            <w:r>
              <w:rPr>
                <w:rFonts w:hint="eastAsia"/>
                <w:b/>
                <w:sz w:val="21"/>
                <w:szCs w:val="21"/>
                <w:highlight w:val="none"/>
              </w:rPr>
              <w:t>无效响应文件</w:t>
            </w:r>
            <w:r>
              <w:rPr>
                <w:rFonts w:hint="eastAsia"/>
                <w:sz w:val="21"/>
                <w:szCs w:val="21"/>
                <w:highlight w:val="none"/>
              </w:rPr>
              <w:t>处理</w:t>
            </w:r>
          </w:p>
        </w:tc>
      </w:tr>
      <w:tr w14:paraId="314DD04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4" w:hRule="exact"/>
          <w:jc w:val="center"/>
        </w:trPr>
        <w:tc>
          <w:tcPr>
            <w:tcW w:w="811" w:type="dxa"/>
            <w:vMerge w:val="continue"/>
            <w:tcBorders>
              <w:left w:val="single" w:color="auto" w:sz="18" w:space="0"/>
              <w:bottom w:val="single" w:color="auto" w:sz="8" w:space="0"/>
              <w:right w:val="single" w:color="auto" w:sz="8" w:space="0"/>
            </w:tcBorders>
            <w:noWrap w:val="0"/>
            <w:vAlign w:val="center"/>
          </w:tcPr>
          <w:p w14:paraId="42A49747">
            <w:pPr>
              <w:pStyle w:val="22"/>
              <w:jc w:val="center"/>
              <w:rPr>
                <w:rFonts w:hint="eastAsia" w:cs="Courier New"/>
                <w:color w:val="000000"/>
                <w:sz w:val="21"/>
                <w:szCs w:val="21"/>
                <w:highlight w:val="none"/>
                <w:lang w:val="zh-CN"/>
              </w:rPr>
            </w:pPr>
          </w:p>
        </w:tc>
        <w:tc>
          <w:tcPr>
            <w:tcW w:w="2160" w:type="dxa"/>
            <w:tcBorders>
              <w:top w:val="single" w:color="auto" w:sz="8" w:space="0"/>
              <w:left w:val="single" w:color="auto" w:sz="8" w:space="0"/>
              <w:bottom w:val="single" w:color="auto" w:sz="8" w:space="0"/>
              <w:right w:val="single" w:color="auto" w:sz="8" w:space="0"/>
            </w:tcBorders>
            <w:noWrap w:val="0"/>
            <w:vAlign w:val="center"/>
          </w:tcPr>
          <w:p w14:paraId="41EF71A2">
            <w:pPr>
              <w:pStyle w:val="22"/>
              <w:ind w:left="38"/>
              <w:jc w:val="center"/>
              <w:rPr>
                <w:rFonts w:hint="eastAsia"/>
                <w:sz w:val="21"/>
                <w:szCs w:val="21"/>
                <w:highlight w:val="none"/>
                <w:lang w:val="zh-CN"/>
              </w:rPr>
            </w:pPr>
            <w:r>
              <w:rPr>
                <w:rFonts w:hint="eastAsia"/>
                <w:sz w:val="21"/>
                <w:szCs w:val="21"/>
                <w:highlight w:val="none"/>
                <w:lang w:val="zh-CN"/>
              </w:rPr>
              <w:t>最高限价</w:t>
            </w:r>
          </w:p>
        </w:tc>
        <w:tc>
          <w:tcPr>
            <w:tcW w:w="6530" w:type="dxa"/>
            <w:tcBorders>
              <w:top w:val="single" w:color="auto" w:sz="8" w:space="0"/>
              <w:left w:val="single" w:color="auto" w:sz="8" w:space="0"/>
              <w:bottom w:val="single" w:color="auto" w:sz="8" w:space="0"/>
              <w:right w:val="single" w:color="auto" w:sz="18" w:space="0"/>
            </w:tcBorders>
            <w:noWrap w:val="0"/>
            <w:vAlign w:val="center"/>
          </w:tcPr>
          <w:p w14:paraId="5665CC83">
            <w:pPr>
              <w:pStyle w:val="22"/>
              <w:ind w:firstLine="210" w:firstLineChars="100"/>
              <w:jc w:val="both"/>
              <w:rPr>
                <w:rFonts w:hint="eastAsia"/>
                <w:sz w:val="21"/>
                <w:szCs w:val="21"/>
                <w:highlight w:val="none"/>
              </w:rPr>
            </w:pPr>
            <w:r>
              <w:rPr>
                <w:rFonts w:hint="eastAsia"/>
                <w:sz w:val="21"/>
                <w:szCs w:val="21"/>
                <w:highlight w:val="none"/>
                <w:lang w:eastAsia="zh-CN"/>
              </w:rPr>
              <w:t>□</w:t>
            </w:r>
            <w:r>
              <w:rPr>
                <w:rFonts w:hint="eastAsia"/>
                <w:sz w:val="21"/>
                <w:szCs w:val="21"/>
                <w:highlight w:val="none"/>
              </w:rPr>
              <w:t>无</w:t>
            </w:r>
          </w:p>
          <w:p w14:paraId="55D1CFD5">
            <w:pPr>
              <w:pStyle w:val="22"/>
              <w:ind w:firstLine="210" w:firstLineChars="100"/>
              <w:jc w:val="both"/>
              <w:rPr>
                <w:rFonts w:hint="eastAsia"/>
                <w:sz w:val="21"/>
                <w:szCs w:val="21"/>
                <w:highlight w:val="none"/>
                <w:lang w:val="zh-CN"/>
              </w:rPr>
            </w:pPr>
            <w:r>
              <w:rPr>
                <w:rFonts w:hint="eastAsia"/>
                <w:sz w:val="21"/>
                <w:szCs w:val="21"/>
                <w:highlight w:val="none"/>
                <w:lang w:eastAsia="zh-CN"/>
              </w:rPr>
              <w:t>☑</w:t>
            </w:r>
            <w:r>
              <w:rPr>
                <w:rFonts w:hint="eastAsia"/>
                <w:sz w:val="21"/>
                <w:szCs w:val="21"/>
                <w:highlight w:val="none"/>
              </w:rPr>
              <w:t>有，本项目最高限价：￥</w:t>
            </w:r>
            <w:r>
              <w:rPr>
                <w:rFonts w:hint="eastAsia"/>
                <w:sz w:val="21"/>
                <w:szCs w:val="21"/>
                <w:highlight w:val="none"/>
                <w:u w:val="single"/>
                <w:lang w:eastAsia="zh-CN"/>
              </w:rPr>
              <w:t>392625.00</w:t>
            </w:r>
            <w:r>
              <w:rPr>
                <w:rFonts w:hint="eastAsia"/>
                <w:sz w:val="21"/>
                <w:szCs w:val="21"/>
                <w:highlight w:val="none"/>
              </w:rPr>
              <w:t>。供应商磋商报价超出最高限价的，作为不实质性响应磋商文件，按</w:t>
            </w:r>
            <w:r>
              <w:rPr>
                <w:rFonts w:hint="eastAsia"/>
                <w:b/>
                <w:sz w:val="21"/>
                <w:szCs w:val="21"/>
                <w:highlight w:val="none"/>
              </w:rPr>
              <w:t>无效响应文件</w:t>
            </w:r>
            <w:r>
              <w:rPr>
                <w:rFonts w:hint="eastAsia"/>
                <w:sz w:val="21"/>
                <w:szCs w:val="21"/>
                <w:highlight w:val="none"/>
              </w:rPr>
              <w:t>处理</w:t>
            </w:r>
          </w:p>
        </w:tc>
      </w:tr>
      <w:tr w14:paraId="43B7FB6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60"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0B1CE3C7">
            <w:pPr>
              <w:pStyle w:val="22"/>
              <w:numPr>
                <w:ilvl w:val="0"/>
                <w:numId w:val="1"/>
              </w:numPr>
              <w:ind w:left="425" w:leftChars="0" w:hanging="425" w:firstLineChars="0"/>
              <w:jc w:val="center"/>
              <w:rPr>
                <w:rFonts w:hint="eastAsia" w:cs="Courier New"/>
                <w:color w:val="000000"/>
                <w:sz w:val="21"/>
                <w:szCs w:val="21"/>
                <w:highlight w:val="none"/>
                <w:lang w:val="zh-CN"/>
              </w:rPr>
            </w:pPr>
          </w:p>
        </w:tc>
        <w:tc>
          <w:tcPr>
            <w:tcW w:w="2160" w:type="dxa"/>
            <w:tcBorders>
              <w:top w:val="single" w:color="auto" w:sz="8" w:space="0"/>
              <w:left w:val="single" w:color="auto" w:sz="8" w:space="0"/>
              <w:bottom w:val="single" w:color="auto" w:sz="8" w:space="0"/>
              <w:right w:val="single" w:color="auto" w:sz="8" w:space="0"/>
            </w:tcBorders>
            <w:noWrap w:val="0"/>
            <w:vAlign w:val="center"/>
          </w:tcPr>
          <w:p w14:paraId="40CCDB41">
            <w:pPr>
              <w:pStyle w:val="22"/>
              <w:ind w:left="38"/>
              <w:jc w:val="center"/>
              <w:rPr>
                <w:rFonts w:hint="eastAsia"/>
                <w:sz w:val="21"/>
                <w:szCs w:val="21"/>
                <w:highlight w:val="none"/>
                <w:lang w:val="zh-CN"/>
              </w:rPr>
            </w:pPr>
            <w:r>
              <w:rPr>
                <w:rFonts w:hint="eastAsia"/>
                <w:sz w:val="21"/>
                <w:szCs w:val="21"/>
                <w:highlight w:val="none"/>
                <w:lang w:val="zh-CN"/>
              </w:rPr>
              <w:t>是否预留份额专门</w:t>
            </w:r>
          </w:p>
          <w:p w14:paraId="068713AE">
            <w:pPr>
              <w:pStyle w:val="22"/>
              <w:ind w:left="38" w:leftChars="0"/>
              <w:jc w:val="center"/>
              <w:rPr>
                <w:rFonts w:hint="eastAsia"/>
                <w:sz w:val="21"/>
                <w:szCs w:val="21"/>
                <w:highlight w:val="none"/>
                <w:lang w:val="zh-CN"/>
              </w:rPr>
            </w:pPr>
            <w:r>
              <w:rPr>
                <w:rFonts w:hint="eastAsia"/>
                <w:sz w:val="21"/>
                <w:szCs w:val="21"/>
                <w:highlight w:val="none"/>
                <w:lang w:val="zh-CN"/>
              </w:rPr>
              <w:t>面向中小企业采购</w:t>
            </w:r>
          </w:p>
        </w:tc>
        <w:tc>
          <w:tcPr>
            <w:tcW w:w="6530" w:type="dxa"/>
            <w:tcBorders>
              <w:top w:val="single" w:color="auto" w:sz="8" w:space="0"/>
              <w:left w:val="single" w:color="auto" w:sz="8" w:space="0"/>
              <w:bottom w:val="single" w:color="auto" w:sz="8" w:space="0"/>
              <w:right w:val="single" w:color="auto" w:sz="18" w:space="0"/>
            </w:tcBorders>
            <w:noWrap w:val="0"/>
            <w:vAlign w:val="center"/>
          </w:tcPr>
          <w:p w14:paraId="1F4E49A0">
            <w:pPr>
              <w:ind w:firstLine="210" w:firstLineChars="100"/>
              <w:rPr>
                <w:rFonts w:hint="eastAsia"/>
                <w:sz w:val="21"/>
                <w:szCs w:val="21"/>
                <w:highlight w:val="none"/>
                <w:lang w:val="zh-CN"/>
              </w:rPr>
            </w:pPr>
            <w:r>
              <w:rPr>
                <w:rFonts w:hint="eastAsia"/>
                <w:szCs w:val="21"/>
                <w:highlight w:val="none"/>
              </w:rPr>
              <w:t>是，</w:t>
            </w:r>
            <w:r>
              <w:rPr>
                <w:rFonts w:hint="eastAsia" w:ascii="宋体" w:hAnsi="宋体"/>
                <w:szCs w:val="21"/>
                <w:highlight w:val="none"/>
                <w:lang w:val="en-US" w:eastAsia="zh-CN"/>
              </w:rPr>
              <w:t>供应商</w:t>
            </w:r>
            <w:r>
              <w:rPr>
                <w:rFonts w:hint="eastAsia" w:ascii="宋体" w:hAnsi="宋体"/>
                <w:szCs w:val="21"/>
                <w:highlight w:val="none"/>
              </w:rPr>
              <w:t>所</w:t>
            </w:r>
            <w:r>
              <w:rPr>
                <w:rFonts w:hint="eastAsia" w:ascii="宋体" w:hAnsi="宋体"/>
                <w:szCs w:val="21"/>
                <w:highlight w:val="none"/>
                <w:lang w:val="en-US" w:eastAsia="zh-CN"/>
              </w:rPr>
              <w:t>提供的全部</w:t>
            </w:r>
            <w:r>
              <w:rPr>
                <w:rFonts w:hint="eastAsia" w:ascii="宋体" w:hAnsi="宋体"/>
                <w:szCs w:val="21"/>
                <w:highlight w:val="none"/>
              </w:rPr>
              <w:t>货物</w:t>
            </w:r>
            <w:r>
              <w:rPr>
                <w:rFonts w:hint="eastAsia"/>
                <w:szCs w:val="21"/>
                <w:highlight w:val="none"/>
              </w:rPr>
              <w:t>非中小企业</w:t>
            </w:r>
            <w:r>
              <w:rPr>
                <w:rFonts w:hint="eastAsia"/>
                <w:iCs/>
                <w:szCs w:val="21"/>
                <w:highlight w:val="none"/>
              </w:rPr>
              <w:t>（含</w:t>
            </w:r>
            <w:r>
              <w:rPr>
                <w:rFonts w:hint="eastAsia" w:ascii="宋体" w:hAnsi="宋体"/>
                <w:iCs/>
                <w:szCs w:val="21"/>
                <w:highlight w:val="none"/>
              </w:rPr>
              <w:t>残疾人福利性单位、监狱企业）</w:t>
            </w:r>
            <w:r>
              <w:rPr>
                <w:rFonts w:hint="eastAsia" w:ascii="宋体" w:hAnsi="宋体"/>
                <w:iCs/>
                <w:szCs w:val="21"/>
                <w:highlight w:val="none"/>
                <w:lang w:val="en-US" w:eastAsia="zh-CN"/>
              </w:rPr>
              <w:t>制造</w:t>
            </w:r>
            <w:r>
              <w:rPr>
                <w:rFonts w:hint="eastAsia" w:ascii="宋体" w:hAnsi="宋体"/>
                <w:iCs/>
                <w:szCs w:val="21"/>
                <w:highlight w:val="none"/>
              </w:rPr>
              <w:t>的</w:t>
            </w:r>
            <w:r>
              <w:rPr>
                <w:rFonts w:hint="eastAsia"/>
                <w:iCs/>
                <w:szCs w:val="21"/>
                <w:highlight w:val="none"/>
              </w:rPr>
              <w:t>，</w:t>
            </w:r>
            <w:r>
              <w:rPr>
                <w:rFonts w:hint="eastAsia"/>
                <w:b/>
                <w:iCs/>
                <w:szCs w:val="21"/>
                <w:highlight w:val="none"/>
              </w:rPr>
              <w:t>其响应文件无效</w:t>
            </w:r>
          </w:p>
        </w:tc>
      </w:tr>
      <w:tr w14:paraId="1C12BBF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82"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73FE1135">
            <w:pPr>
              <w:pStyle w:val="22"/>
              <w:numPr>
                <w:ilvl w:val="0"/>
                <w:numId w:val="1"/>
              </w:numPr>
              <w:ind w:left="425" w:leftChars="0" w:hanging="425" w:firstLineChars="0"/>
              <w:jc w:val="center"/>
              <w:rPr>
                <w:rFonts w:hint="eastAsia" w:cs="Courier New"/>
                <w:color w:val="000000"/>
                <w:sz w:val="21"/>
                <w:szCs w:val="21"/>
                <w:highlight w:val="none"/>
                <w:lang w:val="zh-CN"/>
              </w:rPr>
            </w:pPr>
          </w:p>
        </w:tc>
        <w:tc>
          <w:tcPr>
            <w:tcW w:w="2160" w:type="dxa"/>
            <w:tcBorders>
              <w:top w:val="single" w:color="auto" w:sz="8" w:space="0"/>
              <w:left w:val="single" w:color="auto" w:sz="8" w:space="0"/>
              <w:bottom w:val="single" w:color="auto" w:sz="8" w:space="0"/>
              <w:right w:val="single" w:color="auto" w:sz="8" w:space="0"/>
            </w:tcBorders>
            <w:noWrap w:val="0"/>
            <w:vAlign w:val="center"/>
          </w:tcPr>
          <w:p w14:paraId="357B93D3">
            <w:pPr>
              <w:pStyle w:val="22"/>
              <w:jc w:val="center"/>
              <w:rPr>
                <w:rFonts w:hint="eastAsia"/>
                <w:sz w:val="21"/>
                <w:szCs w:val="21"/>
                <w:highlight w:val="none"/>
                <w:lang w:val="zh-CN"/>
              </w:rPr>
            </w:pPr>
            <w:r>
              <w:rPr>
                <w:rFonts w:hint="eastAsia"/>
                <w:color w:val="auto"/>
                <w:sz w:val="21"/>
                <w:szCs w:val="21"/>
                <w:highlight w:val="none"/>
                <w:lang w:val="zh-CN"/>
              </w:rPr>
              <w:t>是否接受联合体磋商</w:t>
            </w:r>
          </w:p>
        </w:tc>
        <w:tc>
          <w:tcPr>
            <w:tcW w:w="6530" w:type="dxa"/>
            <w:tcBorders>
              <w:top w:val="single" w:color="auto" w:sz="8" w:space="0"/>
              <w:left w:val="single" w:color="auto" w:sz="8" w:space="0"/>
              <w:bottom w:val="single" w:color="auto" w:sz="8" w:space="0"/>
              <w:right w:val="single" w:color="auto" w:sz="18" w:space="0"/>
            </w:tcBorders>
            <w:noWrap w:val="0"/>
            <w:vAlign w:val="center"/>
          </w:tcPr>
          <w:p w14:paraId="35538297">
            <w:pPr>
              <w:ind w:left="105" w:leftChars="50" w:right="105" w:rightChars="50" w:firstLine="105" w:firstLineChars="50"/>
              <w:rPr>
                <w:rFonts w:hint="eastAsia"/>
                <w:color w:val="auto"/>
                <w:szCs w:val="21"/>
                <w:highlight w:val="none"/>
              </w:rPr>
            </w:pPr>
            <w:r>
              <w:rPr>
                <w:rFonts w:hint="eastAsia"/>
                <w:color w:val="auto"/>
                <w:szCs w:val="21"/>
                <w:highlight w:val="none"/>
                <w:lang w:eastAsia="zh-CN"/>
              </w:rPr>
              <w:t>☑</w:t>
            </w:r>
            <w:r>
              <w:rPr>
                <w:rFonts w:hint="eastAsia"/>
                <w:color w:val="auto"/>
                <w:szCs w:val="21"/>
                <w:highlight w:val="none"/>
              </w:rPr>
              <w:t xml:space="preserve"> 否</w:t>
            </w:r>
          </w:p>
          <w:p w14:paraId="368461DE">
            <w:pPr>
              <w:ind w:left="105" w:leftChars="50" w:right="105" w:rightChars="50" w:firstLine="105" w:firstLineChars="50"/>
              <w:rPr>
                <w:rFonts w:hint="eastAsia" w:ascii="宋体" w:hAnsi="宋体"/>
                <w:szCs w:val="21"/>
                <w:highlight w:val="none"/>
              </w:rPr>
            </w:pPr>
            <w:r>
              <w:rPr>
                <w:rFonts w:hint="eastAsia"/>
                <w:color w:val="auto"/>
                <w:szCs w:val="21"/>
                <w:highlight w:val="none"/>
              </w:rPr>
              <w:t>□ 是，详见供应商须知第</w:t>
            </w:r>
            <w:r>
              <w:rPr>
                <w:rFonts w:hint="eastAsia" w:ascii="宋体" w:hAnsi="宋体"/>
                <w:color w:val="auto"/>
                <w:szCs w:val="21"/>
                <w:highlight w:val="none"/>
              </w:rPr>
              <w:t>3.3</w:t>
            </w:r>
            <w:r>
              <w:rPr>
                <w:rFonts w:hint="eastAsia"/>
                <w:color w:val="auto"/>
                <w:szCs w:val="21"/>
                <w:highlight w:val="none"/>
              </w:rPr>
              <w:t>条款</w:t>
            </w:r>
          </w:p>
        </w:tc>
      </w:tr>
      <w:tr w14:paraId="3DCA8BC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67"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4A7470F4">
            <w:pPr>
              <w:pStyle w:val="22"/>
              <w:numPr>
                <w:ilvl w:val="0"/>
                <w:numId w:val="1"/>
              </w:numPr>
              <w:ind w:left="425" w:leftChars="0" w:hanging="425" w:firstLineChars="0"/>
              <w:jc w:val="center"/>
              <w:rPr>
                <w:rFonts w:hint="eastAsia" w:cs="Courier New"/>
                <w:color w:val="000000"/>
                <w:sz w:val="21"/>
                <w:szCs w:val="21"/>
                <w:highlight w:val="none"/>
                <w:lang w:val="zh-CN"/>
              </w:rPr>
            </w:pPr>
          </w:p>
        </w:tc>
        <w:tc>
          <w:tcPr>
            <w:tcW w:w="2160" w:type="dxa"/>
            <w:tcBorders>
              <w:top w:val="single" w:color="auto" w:sz="8" w:space="0"/>
              <w:left w:val="single" w:color="auto" w:sz="8" w:space="0"/>
              <w:bottom w:val="single" w:color="auto" w:sz="8" w:space="0"/>
              <w:right w:val="single" w:color="auto" w:sz="8" w:space="0"/>
            </w:tcBorders>
            <w:noWrap w:val="0"/>
            <w:vAlign w:val="center"/>
          </w:tcPr>
          <w:p w14:paraId="414C80B7">
            <w:pPr>
              <w:pStyle w:val="22"/>
              <w:ind w:left="38"/>
              <w:jc w:val="center"/>
              <w:rPr>
                <w:rFonts w:hint="eastAsia"/>
                <w:sz w:val="21"/>
                <w:szCs w:val="21"/>
                <w:highlight w:val="none"/>
                <w:lang w:val="zh-CN"/>
              </w:rPr>
            </w:pPr>
            <w:r>
              <w:rPr>
                <w:rFonts w:hint="eastAsia"/>
                <w:sz w:val="21"/>
                <w:szCs w:val="21"/>
                <w:highlight w:val="none"/>
                <w:lang w:val="zh-CN"/>
              </w:rPr>
              <w:t>采购需求</w:t>
            </w:r>
          </w:p>
        </w:tc>
        <w:tc>
          <w:tcPr>
            <w:tcW w:w="6530" w:type="dxa"/>
            <w:tcBorders>
              <w:top w:val="single" w:color="auto" w:sz="8" w:space="0"/>
              <w:left w:val="single" w:color="auto" w:sz="8" w:space="0"/>
              <w:bottom w:val="single" w:color="auto" w:sz="8" w:space="0"/>
              <w:right w:val="single" w:color="auto" w:sz="18" w:space="0"/>
            </w:tcBorders>
            <w:noWrap w:val="0"/>
            <w:vAlign w:val="center"/>
          </w:tcPr>
          <w:p w14:paraId="5A7A9161">
            <w:pPr>
              <w:pStyle w:val="22"/>
              <w:ind w:firstLine="210" w:firstLineChars="100"/>
              <w:jc w:val="both"/>
              <w:rPr>
                <w:rFonts w:hint="eastAsia"/>
                <w:sz w:val="21"/>
                <w:szCs w:val="21"/>
                <w:highlight w:val="none"/>
                <w:lang w:val="zh-CN"/>
              </w:rPr>
            </w:pPr>
            <w:r>
              <w:rPr>
                <w:rFonts w:hint="eastAsia"/>
                <w:sz w:val="21"/>
                <w:szCs w:val="21"/>
                <w:highlight w:val="none"/>
                <w:lang w:val="zh-CN"/>
              </w:rPr>
              <w:t>详见磋商文件第五章</w:t>
            </w:r>
          </w:p>
        </w:tc>
      </w:tr>
      <w:tr w14:paraId="0D261A9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28"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30B2CDB8">
            <w:pPr>
              <w:pStyle w:val="22"/>
              <w:numPr>
                <w:ilvl w:val="0"/>
                <w:numId w:val="1"/>
              </w:numPr>
              <w:ind w:left="425" w:leftChars="0" w:hanging="425" w:firstLineChars="0"/>
              <w:jc w:val="center"/>
              <w:rPr>
                <w:rFonts w:hint="eastAsia" w:cs="Courier New"/>
                <w:color w:val="000000"/>
                <w:sz w:val="21"/>
                <w:szCs w:val="21"/>
                <w:highlight w:val="none"/>
                <w:lang w:val="zh-CN"/>
              </w:rPr>
            </w:pPr>
          </w:p>
        </w:tc>
        <w:tc>
          <w:tcPr>
            <w:tcW w:w="2160" w:type="dxa"/>
            <w:tcBorders>
              <w:top w:val="single" w:color="auto" w:sz="8" w:space="0"/>
              <w:left w:val="single" w:color="auto" w:sz="8" w:space="0"/>
              <w:bottom w:val="single" w:color="auto" w:sz="8" w:space="0"/>
              <w:right w:val="single" w:color="auto" w:sz="8" w:space="0"/>
            </w:tcBorders>
            <w:noWrap w:val="0"/>
            <w:vAlign w:val="center"/>
          </w:tcPr>
          <w:p w14:paraId="3AB0E446">
            <w:pPr>
              <w:pStyle w:val="22"/>
              <w:ind w:left="38"/>
              <w:jc w:val="center"/>
              <w:rPr>
                <w:rFonts w:hint="eastAsia"/>
                <w:sz w:val="21"/>
                <w:szCs w:val="21"/>
                <w:highlight w:val="none"/>
                <w:lang w:val="zh-CN"/>
              </w:rPr>
            </w:pPr>
            <w:r>
              <w:rPr>
                <w:rFonts w:hint="eastAsia"/>
                <w:sz w:val="21"/>
                <w:szCs w:val="21"/>
                <w:highlight w:val="none"/>
                <w:lang w:val="zh-CN"/>
              </w:rPr>
              <w:t>是否采购进口产品</w:t>
            </w:r>
          </w:p>
        </w:tc>
        <w:tc>
          <w:tcPr>
            <w:tcW w:w="6530" w:type="dxa"/>
            <w:tcBorders>
              <w:top w:val="single" w:color="auto" w:sz="8" w:space="0"/>
              <w:left w:val="single" w:color="auto" w:sz="8" w:space="0"/>
              <w:bottom w:val="single" w:color="auto" w:sz="8" w:space="0"/>
              <w:right w:val="single" w:color="auto" w:sz="18" w:space="0"/>
            </w:tcBorders>
            <w:noWrap w:val="0"/>
            <w:vAlign w:val="center"/>
          </w:tcPr>
          <w:p w14:paraId="2B1823E0">
            <w:pPr>
              <w:pStyle w:val="22"/>
              <w:ind w:firstLine="210" w:firstLineChars="100"/>
              <w:jc w:val="both"/>
              <w:rPr>
                <w:rFonts w:hint="eastAsia"/>
                <w:sz w:val="21"/>
                <w:szCs w:val="21"/>
                <w:highlight w:val="none"/>
              </w:rPr>
            </w:pPr>
            <w:r>
              <w:rPr>
                <w:rFonts w:hint="eastAsia"/>
                <w:sz w:val="21"/>
                <w:szCs w:val="21"/>
                <w:highlight w:val="none"/>
                <w:lang w:eastAsia="zh-CN"/>
              </w:rPr>
              <w:t>☑</w:t>
            </w:r>
            <w:r>
              <w:rPr>
                <w:rFonts w:hint="eastAsia"/>
                <w:sz w:val="21"/>
                <w:szCs w:val="21"/>
                <w:highlight w:val="none"/>
              </w:rPr>
              <w:t>否</w:t>
            </w:r>
          </w:p>
          <w:p w14:paraId="411B6AE9">
            <w:pPr>
              <w:adjustRightInd w:val="0"/>
              <w:snapToGrid w:val="0"/>
              <w:ind w:firstLine="210" w:firstLineChars="100"/>
              <w:rPr>
                <w:rFonts w:hint="eastAsia"/>
                <w:szCs w:val="21"/>
                <w:highlight w:val="none"/>
              </w:rPr>
            </w:pPr>
            <w:r>
              <w:rPr>
                <w:rFonts w:hint="eastAsia"/>
                <w:szCs w:val="21"/>
                <w:highlight w:val="none"/>
              </w:rPr>
              <w:t>□是，</w:t>
            </w:r>
            <w:r>
              <w:rPr>
                <w:rFonts w:hint="eastAsia" w:ascii="宋体" w:hAnsi="宋体" w:cs="宋体"/>
                <w:kern w:val="0"/>
                <w:szCs w:val="21"/>
                <w:highlight w:val="none"/>
              </w:rPr>
              <w:t>不限制满足磋商文件要求的国内产品参与磋商竞争</w:t>
            </w:r>
          </w:p>
        </w:tc>
      </w:tr>
      <w:tr w14:paraId="5187D0A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40"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624F846E">
            <w:pPr>
              <w:pStyle w:val="22"/>
              <w:numPr>
                <w:ilvl w:val="0"/>
                <w:numId w:val="1"/>
              </w:numPr>
              <w:ind w:left="425" w:leftChars="0" w:hanging="425" w:firstLineChars="0"/>
              <w:jc w:val="center"/>
              <w:rPr>
                <w:rFonts w:hint="eastAsia" w:cs="Courier New"/>
                <w:color w:val="000000"/>
                <w:sz w:val="21"/>
                <w:szCs w:val="21"/>
                <w:highlight w:val="none"/>
                <w:lang w:val="zh-CN"/>
              </w:rPr>
            </w:pPr>
          </w:p>
        </w:tc>
        <w:tc>
          <w:tcPr>
            <w:tcW w:w="2160" w:type="dxa"/>
            <w:tcBorders>
              <w:top w:val="single" w:color="auto" w:sz="8" w:space="0"/>
              <w:left w:val="single" w:color="auto" w:sz="8" w:space="0"/>
              <w:bottom w:val="single" w:color="auto" w:sz="8" w:space="0"/>
              <w:right w:val="single" w:color="auto" w:sz="8" w:space="0"/>
            </w:tcBorders>
            <w:noWrap w:val="0"/>
            <w:vAlign w:val="center"/>
          </w:tcPr>
          <w:p w14:paraId="1211F362">
            <w:pPr>
              <w:pStyle w:val="22"/>
              <w:ind w:left="38"/>
              <w:jc w:val="center"/>
              <w:rPr>
                <w:rFonts w:hint="eastAsia"/>
                <w:sz w:val="21"/>
                <w:szCs w:val="21"/>
                <w:highlight w:val="none"/>
                <w:lang w:val="zh-CN"/>
              </w:rPr>
            </w:pPr>
            <w:r>
              <w:rPr>
                <w:rFonts w:hint="eastAsia"/>
                <w:sz w:val="21"/>
                <w:szCs w:val="21"/>
                <w:highlight w:val="none"/>
                <w:lang w:val="zh-CN"/>
              </w:rPr>
              <w:t>定价方式</w:t>
            </w:r>
          </w:p>
        </w:tc>
        <w:tc>
          <w:tcPr>
            <w:tcW w:w="6530" w:type="dxa"/>
            <w:tcBorders>
              <w:top w:val="single" w:color="auto" w:sz="8" w:space="0"/>
              <w:left w:val="single" w:color="auto" w:sz="8" w:space="0"/>
              <w:bottom w:val="single" w:color="auto" w:sz="8" w:space="0"/>
              <w:right w:val="single" w:color="auto" w:sz="18" w:space="0"/>
            </w:tcBorders>
            <w:noWrap w:val="0"/>
            <w:vAlign w:val="center"/>
          </w:tcPr>
          <w:p w14:paraId="1C44E61E">
            <w:pPr>
              <w:pStyle w:val="22"/>
              <w:ind w:firstLine="210" w:firstLineChars="100"/>
              <w:jc w:val="both"/>
              <w:rPr>
                <w:rFonts w:hint="eastAsia"/>
                <w:sz w:val="21"/>
                <w:szCs w:val="21"/>
                <w:highlight w:val="none"/>
              </w:rPr>
            </w:pPr>
            <w:r>
              <w:rPr>
                <w:rFonts w:hint="eastAsia"/>
                <w:sz w:val="21"/>
                <w:szCs w:val="21"/>
                <w:highlight w:val="none"/>
                <w:lang w:eastAsia="zh-CN"/>
              </w:rPr>
              <w:t>☑</w:t>
            </w:r>
            <w:r>
              <w:rPr>
                <w:rFonts w:hint="eastAsia"/>
                <w:sz w:val="21"/>
                <w:szCs w:val="21"/>
                <w:highlight w:val="none"/>
              </w:rPr>
              <w:t>固定总价报价方式</w:t>
            </w:r>
          </w:p>
          <w:p w14:paraId="55E918F1">
            <w:pPr>
              <w:pStyle w:val="22"/>
              <w:ind w:firstLine="210" w:firstLineChars="100"/>
              <w:jc w:val="both"/>
              <w:rPr>
                <w:rFonts w:hint="eastAsia"/>
                <w:sz w:val="21"/>
                <w:szCs w:val="21"/>
                <w:highlight w:val="none"/>
              </w:rPr>
            </w:pPr>
            <w:r>
              <w:rPr>
                <w:rFonts w:hint="eastAsia"/>
                <w:sz w:val="21"/>
                <w:szCs w:val="21"/>
                <w:highlight w:val="none"/>
              </w:rPr>
              <w:t>□固定单价报价方式</w:t>
            </w:r>
          </w:p>
        </w:tc>
      </w:tr>
      <w:tr w14:paraId="1BAF4EE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4"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230E682E">
            <w:pPr>
              <w:pStyle w:val="22"/>
              <w:numPr>
                <w:ilvl w:val="0"/>
                <w:numId w:val="1"/>
              </w:numPr>
              <w:ind w:left="425" w:leftChars="0" w:hanging="425" w:firstLineChars="0"/>
              <w:jc w:val="center"/>
              <w:rPr>
                <w:rFonts w:hint="eastAsia" w:cs="Courier New"/>
                <w:color w:val="000000"/>
                <w:sz w:val="21"/>
                <w:szCs w:val="21"/>
                <w:highlight w:val="none"/>
                <w:lang w:val="zh-CN"/>
              </w:rPr>
            </w:pPr>
          </w:p>
        </w:tc>
        <w:tc>
          <w:tcPr>
            <w:tcW w:w="2160" w:type="dxa"/>
            <w:tcBorders>
              <w:top w:val="single" w:color="auto" w:sz="8" w:space="0"/>
              <w:left w:val="single" w:color="auto" w:sz="8" w:space="0"/>
              <w:bottom w:val="single" w:color="auto" w:sz="8" w:space="0"/>
              <w:right w:val="single" w:color="auto" w:sz="8" w:space="0"/>
            </w:tcBorders>
            <w:noWrap w:val="0"/>
            <w:vAlign w:val="center"/>
          </w:tcPr>
          <w:p w14:paraId="5BFD4B4B">
            <w:pPr>
              <w:pStyle w:val="22"/>
              <w:ind w:left="96"/>
              <w:jc w:val="center"/>
              <w:rPr>
                <w:rFonts w:hint="eastAsia"/>
                <w:sz w:val="21"/>
                <w:szCs w:val="21"/>
                <w:highlight w:val="none"/>
                <w:lang w:val="zh-CN"/>
              </w:rPr>
            </w:pPr>
            <w:r>
              <w:rPr>
                <w:rFonts w:hint="eastAsia"/>
                <w:sz w:val="21"/>
                <w:szCs w:val="21"/>
                <w:highlight w:val="none"/>
                <w:lang w:val="zh-CN"/>
              </w:rPr>
              <w:t>交货期</w:t>
            </w:r>
          </w:p>
        </w:tc>
        <w:tc>
          <w:tcPr>
            <w:tcW w:w="6530" w:type="dxa"/>
            <w:tcBorders>
              <w:top w:val="single" w:color="auto" w:sz="8" w:space="0"/>
              <w:left w:val="single" w:color="auto" w:sz="8" w:space="0"/>
              <w:bottom w:val="single" w:color="auto" w:sz="8" w:space="0"/>
              <w:right w:val="single" w:color="auto" w:sz="18" w:space="0"/>
            </w:tcBorders>
            <w:noWrap w:val="0"/>
            <w:vAlign w:val="center"/>
          </w:tcPr>
          <w:p w14:paraId="3CAD409C">
            <w:pPr>
              <w:pStyle w:val="22"/>
              <w:spacing w:line="320" w:lineRule="exact"/>
              <w:ind w:left="634" w:leftChars="102" w:hanging="420" w:hangingChars="200"/>
              <w:jc w:val="both"/>
              <w:rPr>
                <w:rFonts w:hint="eastAsia"/>
                <w:sz w:val="21"/>
                <w:szCs w:val="21"/>
                <w:highlight w:val="none"/>
                <w:lang w:val="zh-CN"/>
              </w:rPr>
            </w:pPr>
            <w:r>
              <w:rPr>
                <w:rFonts w:hint="eastAsia"/>
                <w:sz w:val="21"/>
                <w:szCs w:val="21"/>
                <w:highlight w:val="none"/>
                <w:lang w:val="zh-CN"/>
              </w:rPr>
              <w:t>15个日历日</w:t>
            </w:r>
          </w:p>
        </w:tc>
      </w:tr>
      <w:tr w14:paraId="3689A57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65"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7448DD9F">
            <w:pPr>
              <w:pStyle w:val="22"/>
              <w:numPr>
                <w:ilvl w:val="0"/>
                <w:numId w:val="1"/>
              </w:numPr>
              <w:ind w:left="425" w:leftChars="0" w:hanging="425" w:firstLineChars="0"/>
              <w:jc w:val="center"/>
              <w:rPr>
                <w:rFonts w:hint="eastAsia" w:cs="Courier New"/>
                <w:color w:val="000000"/>
                <w:sz w:val="21"/>
                <w:szCs w:val="21"/>
                <w:highlight w:val="none"/>
                <w:lang w:val="zh-CN"/>
              </w:rPr>
            </w:pPr>
          </w:p>
        </w:tc>
        <w:tc>
          <w:tcPr>
            <w:tcW w:w="2160" w:type="dxa"/>
            <w:tcBorders>
              <w:top w:val="single" w:color="auto" w:sz="8" w:space="0"/>
              <w:left w:val="single" w:color="auto" w:sz="8" w:space="0"/>
              <w:bottom w:val="single" w:color="auto" w:sz="8" w:space="0"/>
              <w:right w:val="single" w:color="auto" w:sz="8" w:space="0"/>
            </w:tcBorders>
            <w:noWrap w:val="0"/>
            <w:vAlign w:val="center"/>
          </w:tcPr>
          <w:p w14:paraId="4956872A">
            <w:pPr>
              <w:pStyle w:val="22"/>
              <w:ind w:left="96"/>
              <w:jc w:val="center"/>
              <w:rPr>
                <w:rFonts w:hint="eastAsia"/>
                <w:sz w:val="21"/>
                <w:szCs w:val="21"/>
                <w:highlight w:val="none"/>
                <w:lang w:val="zh-CN"/>
              </w:rPr>
            </w:pPr>
            <w:r>
              <w:rPr>
                <w:rFonts w:hint="eastAsia"/>
                <w:sz w:val="21"/>
                <w:szCs w:val="21"/>
                <w:highlight w:val="none"/>
                <w:lang w:val="zh-CN"/>
              </w:rPr>
              <w:t>交货地点</w:t>
            </w:r>
          </w:p>
        </w:tc>
        <w:tc>
          <w:tcPr>
            <w:tcW w:w="6530" w:type="dxa"/>
            <w:tcBorders>
              <w:top w:val="single" w:color="auto" w:sz="8" w:space="0"/>
              <w:left w:val="single" w:color="auto" w:sz="8" w:space="0"/>
              <w:bottom w:val="single" w:color="auto" w:sz="8" w:space="0"/>
              <w:right w:val="single" w:color="auto" w:sz="18" w:space="0"/>
            </w:tcBorders>
            <w:noWrap w:val="0"/>
            <w:vAlign w:val="center"/>
          </w:tcPr>
          <w:p w14:paraId="0DC858B5">
            <w:pPr>
              <w:pStyle w:val="22"/>
              <w:ind w:left="634" w:leftChars="102" w:hanging="420" w:hangingChars="200"/>
              <w:rPr>
                <w:rFonts w:hint="eastAsia"/>
                <w:sz w:val="21"/>
                <w:szCs w:val="21"/>
                <w:highlight w:val="none"/>
                <w:lang w:val="zh-CN"/>
              </w:rPr>
            </w:pPr>
            <w:r>
              <w:rPr>
                <w:rFonts w:hint="eastAsia"/>
                <w:color w:val="auto"/>
                <w:sz w:val="21"/>
                <w:szCs w:val="21"/>
                <w:highlight w:val="none"/>
                <w:lang w:val="zh-CN"/>
              </w:rPr>
              <w:t>采购人指定地点</w:t>
            </w:r>
          </w:p>
        </w:tc>
      </w:tr>
      <w:tr w14:paraId="6A0E254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7"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0836A178">
            <w:pPr>
              <w:pStyle w:val="22"/>
              <w:numPr>
                <w:ilvl w:val="0"/>
                <w:numId w:val="1"/>
              </w:numPr>
              <w:ind w:left="425" w:leftChars="0" w:hanging="425" w:firstLineChars="0"/>
              <w:jc w:val="center"/>
              <w:rPr>
                <w:rFonts w:hint="eastAsia" w:cs="Courier New"/>
                <w:color w:val="000000"/>
                <w:sz w:val="21"/>
                <w:szCs w:val="21"/>
                <w:highlight w:val="none"/>
                <w:lang w:val="zh-CN"/>
              </w:rPr>
            </w:pPr>
          </w:p>
        </w:tc>
        <w:tc>
          <w:tcPr>
            <w:tcW w:w="2160" w:type="dxa"/>
            <w:tcBorders>
              <w:top w:val="single" w:color="auto" w:sz="8" w:space="0"/>
              <w:left w:val="single" w:color="auto" w:sz="8" w:space="0"/>
              <w:bottom w:val="single" w:color="auto" w:sz="8" w:space="0"/>
              <w:right w:val="single" w:color="auto" w:sz="8" w:space="0"/>
            </w:tcBorders>
            <w:noWrap w:val="0"/>
            <w:vAlign w:val="center"/>
          </w:tcPr>
          <w:p w14:paraId="079B8014">
            <w:pPr>
              <w:pStyle w:val="22"/>
              <w:ind w:left="96"/>
              <w:jc w:val="center"/>
              <w:rPr>
                <w:rFonts w:hint="eastAsia"/>
                <w:sz w:val="21"/>
                <w:szCs w:val="21"/>
                <w:highlight w:val="none"/>
                <w:lang w:val="zh-CN"/>
              </w:rPr>
            </w:pPr>
            <w:r>
              <w:rPr>
                <w:rFonts w:hint="eastAsia"/>
                <w:sz w:val="21"/>
                <w:szCs w:val="21"/>
                <w:highlight w:val="none"/>
                <w:lang w:val="zh-CN"/>
              </w:rPr>
              <w:t>质量要求</w:t>
            </w:r>
          </w:p>
        </w:tc>
        <w:tc>
          <w:tcPr>
            <w:tcW w:w="6530" w:type="dxa"/>
            <w:tcBorders>
              <w:top w:val="single" w:color="auto" w:sz="8" w:space="0"/>
              <w:left w:val="single" w:color="auto" w:sz="8" w:space="0"/>
              <w:bottom w:val="single" w:color="auto" w:sz="8" w:space="0"/>
              <w:right w:val="single" w:color="auto" w:sz="18" w:space="0"/>
            </w:tcBorders>
            <w:noWrap w:val="0"/>
            <w:vAlign w:val="center"/>
          </w:tcPr>
          <w:p w14:paraId="780B75B3">
            <w:pPr>
              <w:pStyle w:val="22"/>
              <w:spacing w:line="320" w:lineRule="exact"/>
              <w:ind w:firstLine="210" w:firstLineChars="100"/>
              <w:jc w:val="both"/>
              <w:rPr>
                <w:rFonts w:hint="eastAsia"/>
                <w:sz w:val="21"/>
                <w:szCs w:val="21"/>
                <w:highlight w:val="none"/>
              </w:rPr>
            </w:pPr>
            <w:r>
              <w:rPr>
                <w:rFonts w:hint="eastAsia"/>
                <w:sz w:val="21"/>
                <w:szCs w:val="21"/>
                <w:highlight w:val="none"/>
              </w:rPr>
              <w:t>详见磋商文件第五章</w:t>
            </w:r>
          </w:p>
        </w:tc>
      </w:tr>
      <w:tr w14:paraId="12DBFE6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5B637A32">
            <w:pPr>
              <w:pStyle w:val="22"/>
              <w:numPr>
                <w:ilvl w:val="0"/>
                <w:numId w:val="1"/>
              </w:numPr>
              <w:ind w:left="425" w:leftChars="0" w:hanging="425" w:firstLineChars="0"/>
              <w:jc w:val="center"/>
              <w:rPr>
                <w:rFonts w:hint="eastAsia" w:cs="Courier New"/>
                <w:color w:val="000000"/>
                <w:sz w:val="21"/>
                <w:szCs w:val="21"/>
                <w:highlight w:val="none"/>
                <w:lang w:val="zh-CN"/>
              </w:rPr>
            </w:pPr>
          </w:p>
        </w:tc>
        <w:tc>
          <w:tcPr>
            <w:tcW w:w="2160" w:type="dxa"/>
            <w:tcBorders>
              <w:top w:val="single" w:color="auto" w:sz="8" w:space="0"/>
              <w:left w:val="single" w:color="auto" w:sz="8" w:space="0"/>
              <w:bottom w:val="single" w:color="auto" w:sz="8" w:space="0"/>
              <w:right w:val="single" w:color="auto" w:sz="8" w:space="0"/>
            </w:tcBorders>
            <w:noWrap w:val="0"/>
            <w:vAlign w:val="center"/>
          </w:tcPr>
          <w:p w14:paraId="25DA9B8D">
            <w:pPr>
              <w:pStyle w:val="22"/>
              <w:jc w:val="center"/>
              <w:rPr>
                <w:rFonts w:hint="eastAsia"/>
                <w:sz w:val="21"/>
                <w:szCs w:val="21"/>
                <w:highlight w:val="none"/>
                <w:lang w:val="zh-CN"/>
              </w:rPr>
            </w:pPr>
            <w:r>
              <w:rPr>
                <w:rFonts w:hint="eastAsia"/>
                <w:sz w:val="21"/>
                <w:szCs w:val="21"/>
                <w:highlight w:val="none"/>
                <w:lang w:val="zh-CN"/>
              </w:rPr>
              <w:t>货款支付方式、时间</w:t>
            </w:r>
          </w:p>
          <w:p w14:paraId="1CA55D07">
            <w:pPr>
              <w:pStyle w:val="22"/>
              <w:jc w:val="center"/>
              <w:rPr>
                <w:rFonts w:hint="eastAsia"/>
                <w:sz w:val="21"/>
                <w:szCs w:val="21"/>
                <w:highlight w:val="none"/>
                <w:lang w:val="zh-CN"/>
              </w:rPr>
            </w:pPr>
            <w:r>
              <w:rPr>
                <w:rFonts w:hint="eastAsia"/>
                <w:sz w:val="21"/>
                <w:szCs w:val="21"/>
                <w:highlight w:val="none"/>
                <w:lang w:val="zh-CN"/>
              </w:rPr>
              <w:t>和条件</w:t>
            </w:r>
          </w:p>
        </w:tc>
        <w:tc>
          <w:tcPr>
            <w:tcW w:w="6530" w:type="dxa"/>
            <w:tcBorders>
              <w:top w:val="single" w:color="auto" w:sz="8" w:space="0"/>
              <w:left w:val="single" w:color="auto" w:sz="8" w:space="0"/>
              <w:bottom w:val="single" w:color="auto" w:sz="8" w:space="0"/>
              <w:right w:val="single" w:color="auto" w:sz="18" w:space="0"/>
            </w:tcBorders>
            <w:noWrap w:val="0"/>
            <w:vAlign w:val="center"/>
          </w:tcPr>
          <w:p w14:paraId="1950575E">
            <w:pPr>
              <w:pStyle w:val="23"/>
              <w:spacing w:line="240" w:lineRule="auto"/>
              <w:ind w:firstLine="210" w:firstLineChars="100"/>
              <w:rPr>
                <w:rFonts w:hint="eastAsia" w:ascii="宋体" w:hAnsi="宋体"/>
                <w:sz w:val="21"/>
                <w:szCs w:val="21"/>
                <w:highlight w:val="none"/>
              </w:rPr>
            </w:pPr>
            <w:r>
              <w:rPr>
                <w:rFonts w:hint="eastAsia" w:ascii="宋体" w:hAnsi="宋体"/>
                <w:sz w:val="21"/>
                <w:szCs w:val="21"/>
                <w:highlight w:val="none"/>
              </w:rPr>
              <w:t>详见磋商文件第六章</w:t>
            </w:r>
          </w:p>
        </w:tc>
      </w:tr>
      <w:tr w14:paraId="5C5DAC1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67"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524EC701">
            <w:pPr>
              <w:pStyle w:val="22"/>
              <w:numPr>
                <w:ilvl w:val="0"/>
                <w:numId w:val="1"/>
              </w:numPr>
              <w:ind w:left="425" w:leftChars="0" w:hanging="425" w:firstLineChars="0"/>
              <w:jc w:val="center"/>
              <w:rPr>
                <w:rFonts w:hint="eastAsia" w:cs="Courier New"/>
                <w:color w:val="000000"/>
                <w:sz w:val="21"/>
                <w:szCs w:val="21"/>
                <w:highlight w:val="none"/>
                <w:lang w:val="zh-CN"/>
              </w:rPr>
            </w:pPr>
          </w:p>
        </w:tc>
        <w:tc>
          <w:tcPr>
            <w:tcW w:w="2160" w:type="dxa"/>
            <w:tcBorders>
              <w:top w:val="single" w:color="auto" w:sz="8" w:space="0"/>
              <w:left w:val="single" w:color="auto" w:sz="8" w:space="0"/>
              <w:bottom w:val="single" w:color="auto" w:sz="8" w:space="0"/>
              <w:right w:val="single" w:color="auto" w:sz="8" w:space="0"/>
            </w:tcBorders>
            <w:noWrap w:val="0"/>
            <w:vAlign w:val="center"/>
          </w:tcPr>
          <w:p w14:paraId="1D8FE7B8">
            <w:pPr>
              <w:pStyle w:val="22"/>
              <w:jc w:val="center"/>
              <w:rPr>
                <w:rFonts w:hint="eastAsia"/>
                <w:color w:val="auto"/>
                <w:sz w:val="21"/>
                <w:szCs w:val="21"/>
                <w:highlight w:val="none"/>
                <w:lang w:val="zh-CN"/>
              </w:rPr>
            </w:pPr>
            <w:r>
              <w:rPr>
                <w:rFonts w:hint="eastAsia"/>
                <w:color w:val="auto"/>
                <w:sz w:val="21"/>
                <w:szCs w:val="21"/>
                <w:highlight w:val="none"/>
                <w:lang w:val="zh-CN"/>
              </w:rPr>
              <w:t>考察现场</w:t>
            </w:r>
          </w:p>
          <w:p w14:paraId="4D42D0E4">
            <w:pPr>
              <w:pStyle w:val="22"/>
              <w:jc w:val="center"/>
              <w:rPr>
                <w:rFonts w:hint="eastAsia"/>
                <w:sz w:val="21"/>
                <w:szCs w:val="21"/>
                <w:highlight w:val="none"/>
                <w:lang w:val="zh-CN"/>
              </w:rPr>
            </w:pPr>
            <w:r>
              <w:rPr>
                <w:rFonts w:hint="eastAsia"/>
                <w:color w:val="auto"/>
                <w:sz w:val="21"/>
                <w:szCs w:val="21"/>
                <w:highlight w:val="none"/>
                <w:lang w:val="zh-CN"/>
              </w:rPr>
              <w:t>磋商前答疑会</w:t>
            </w:r>
          </w:p>
        </w:tc>
        <w:tc>
          <w:tcPr>
            <w:tcW w:w="6530" w:type="dxa"/>
            <w:tcBorders>
              <w:top w:val="single" w:color="auto" w:sz="8" w:space="0"/>
              <w:left w:val="single" w:color="auto" w:sz="8" w:space="0"/>
              <w:bottom w:val="single" w:color="auto" w:sz="8" w:space="0"/>
              <w:right w:val="single" w:color="auto" w:sz="18" w:space="0"/>
            </w:tcBorders>
            <w:noWrap w:val="0"/>
            <w:vAlign w:val="center"/>
          </w:tcPr>
          <w:p w14:paraId="015E696A">
            <w:pPr>
              <w:pStyle w:val="22"/>
              <w:ind w:left="210" w:leftChars="100"/>
              <w:rPr>
                <w:rFonts w:hint="eastAsia"/>
                <w:color w:val="auto"/>
                <w:sz w:val="21"/>
                <w:szCs w:val="21"/>
                <w:highlight w:val="none"/>
                <w:lang w:val="zh-CN"/>
              </w:rPr>
            </w:pPr>
            <w:r>
              <w:rPr>
                <w:rFonts w:hint="eastAsia"/>
                <w:color w:val="auto"/>
                <w:sz w:val="21"/>
                <w:szCs w:val="21"/>
                <w:highlight w:val="none"/>
                <w:lang w:val="zh-CN"/>
              </w:rPr>
              <w:t>☑ 不组织</w:t>
            </w:r>
          </w:p>
          <w:p w14:paraId="3B098D03">
            <w:pPr>
              <w:pStyle w:val="22"/>
              <w:ind w:left="210" w:leftChars="100"/>
              <w:rPr>
                <w:rFonts w:hint="eastAsia"/>
                <w:sz w:val="21"/>
                <w:szCs w:val="21"/>
                <w:highlight w:val="none"/>
                <w:lang w:val="zh-CN"/>
              </w:rPr>
            </w:pPr>
            <w:r>
              <w:rPr>
                <w:rFonts w:hint="eastAsia"/>
                <w:color w:val="auto"/>
                <w:sz w:val="21"/>
                <w:szCs w:val="21"/>
                <w:highlight w:val="none"/>
                <w:lang w:val="zh-CN"/>
              </w:rPr>
              <w:t>□ 组织，时间、地点</w:t>
            </w:r>
            <w:r>
              <w:rPr>
                <w:rFonts w:hint="eastAsia"/>
                <w:color w:val="auto"/>
                <w:sz w:val="21"/>
                <w:szCs w:val="21"/>
                <w:highlight w:val="none"/>
              </w:rPr>
              <w:t>以书面形式通知所有获取了磋商文件的供应商</w:t>
            </w:r>
          </w:p>
        </w:tc>
      </w:tr>
      <w:tr w14:paraId="0973AA2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0"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7B4DBF33">
            <w:pPr>
              <w:pStyle w:val="22"/>
              <w:numPr>
                <w:ilvl w:val="0"/>
                <w:numId w:val="1"/>
              </w:numPr>
              <w:ind w:left="425" w:leftChars="0" w:hanging="425" w:firstLineChars="0"/>
              <w:jc w:val="center"/>
              <w:rPr>
                <w:rFonts w:hint="eastAsia" w:cs="Courier New"/>
                <w:color w:val="000000"/>
                <w:sz w:val="21"/>
                <w:szCs w:val="21"/>
                <w:highlight w:val="none"/>
                <w:lang w:val="zh-CN"/>
              </w:rPr>
            </w:pPr>
          </w:p>
        </w:tc>
        <w:tc>
          <w:tcPr>
            <w:tcW w:w="2160" w:type="dxa"/>
            <w:tcBorders>
              <w:top w:val="single" w:color="auto" w:sz="8" w:space="0"/>
              <w:left w:val="single" w:color="auto" w:sz="8" w:space="0"/>
              <w:bottom w:val="single" w:color="auto" w:sz="8" w:space="0"/>
              <w:right w:val="single" w:color="auto" w:sz="8" w:space="0"/>
            </w:tcBorders>
            <w:noWrap w:val="0"/>
            <w:vAlign w:val="center"/>
          </w:tcPr>
          <w:p w14:paraId="56ACC8AF">
            <w:pPr>
              <w:pStyle w:val="22"/>
              <w:jc w:val="center"/>
              <w:rPr>
                <w:rFonts w:hint="eastAsia"/>
                <w:sz w:val="21"/>
                <w:szCs w:val="21"/>
                <w:highlight w:val="none"/>
                <w:lang w:val="zh-CN"/>
              </w:rPr>
            </w:pPr>
            <w:r>
              <w:rPr>
                <w:rFonts w:hint="eastAsia"/>
                <w:color w:val="auto"/>
                <w:sz w:val="21"/>
                <w:szCs w:val="21"/>
                <w:highlight w:val="none"/>
                <w:lang w:val="zh-CN"/>
              </w:rPr>
              <w:t>转包与分包</w:t>
            </w:r>
          </w:p>
        </w:tc>
        <w:tc>
          <w:tcPr>
            <w:tcW w:w="6530" w:type="dxa"/>
            <w:tcBorders>
              <w:top w:val="single" w:color="auto" w:sz="8" w:space="0"/>
              <w:left w:val="single" w:color="auto" w:sz="8" w:space="0"/>
              <w:bottom w:val="single" w:color="auto" w:sz="8" w:space="0"/>
              <w:right w:val="single" w:color="auto" w:sz="18" w:space="0"/>
            </w:tcBorders>
            <w:noWrap w:val="0"/>
            <w:vAlign w:val="center"/>
          </w:tcPr>
          <w:p w14:paraId="41FB2F22">
            <w:pPr>
              <w:pStyle w:val="22"/>
              <w:spacing w:line="320" w:lineRule="exact"/>
              <w:ind w:firstLine="210" w:firstLineChars="100"/>
              <w:rPr>
                <w:rFonts w:hint="eastAsia"/>
                <w:sz w:val="21"/>
                <w:szCs w:val="21"/>
                <w:highlight w:val="none"/>
                <w:lang w:val="zh-CN"/>
              </w:rPr>
            </w:pPr>
            <w:r>
              <w:rPr>
                <w:rFonts w:hint="eastAsia"/>
                <w:color w:val="auto"/>
                <w:sz w:val="21"/>
                <w:szCs w:val="21"/>
                <w:highlight w:val="none"/>
                <w:lang w:val="zh-CN"/>
              </w:rPr>
              <w:t>不得转包与分包</w:t>
            </w:r>
            <w:r>
              <w:rPr>
                <w:rFonts w:hint="eastAsia"/>
                <w:color w:val="auto"/>
                <w:sz w:val="21"/>
                <w:szCs w:val="21"/>
                <w:highlight w:val="none"/>
              </w:rPr>
              <w:t>（详见供应商须知第3.5条款）</w:t>
            </w:r>
          </w:p>
        </w:tc>
      </w:tr>
      <w:tr w14:paraId="0159D43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70"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2350E2D9">
            <w:pPr>
              <w:pStyle w:val="22"/>
              <w:numPr>
                <w:ilvl w:val="0"/>
                <w:numId w:val="1"/>
              </w:numPr>
              <w:ind w:left="425" w:leftChars="0" w:hanging="425" w:firstLineChars="0"/>
              <w:jc w:val="center"/>
              <w:rPr>
                <w:rFonts w:hint="eastAsia" w:cs="Courier New"/>
                <w:color w:val="000000"/>
                <w:sz w:val="21"/>
                <w:szCs w:val="21"/>
                <w:highlight w:val="none"/>
                <w:lang w:val="zh-CN"/>
              </w:rPr>
            </w:pPr>
          </w:p>
        </w:tc>
        <w:tc>
          <w:tcPr>
            <w:tcW w:w="2160" w:type="dxa"/>
            <w:tcBorders>
              <w:top w:val="single" w:color="auto" w:sz="8" w:space="0"/>
              <w:left w:val="single" w:color="auto" w:sz="8" w:space="0"/>
              <w:bottom w:val="single" w:color="auto" w:sz="8" w:space="0"/>
              <w:right w:val="single" w:color="auto" w:sz="8" w:space="0"/>
            </w:tcBorders>
            <w:noWrap w:val="0"/>
            <w:vAlign w:val="center"/>
          </w:tcPr>
          <w:p w14:paraId="1A21A6AA">
            <w:pPr>
              <w:pStyle w:val="22"/>
              <w:jc w:val="center"/>
              <w:rPr>
                <w:rFonts w:hint="eastAsia"/>
                <w:color w:val="auto"/>
                <w:sz w:val="21"/>
                <w:szCs w:val="21"/>
                <w:highlight w:val="none"/>
                <w:lang w:val="zh-CN"/>
              </w:rPr>
            </w:pPr>
            <w:r>
              <w:rPr>
                <w:rFonts w:hint="eastAsia"/>
                <w:color w:val="auto"/>
                <w:sz w:val="21"/>
                <w:szCs w:val="21"/>
                <w:highlight w:val="none"/>
                <w:lang w:val="zh-CN"/>
              </w:rPr>
              <w:t>非实质性偏离</w:t>
            </w:r>
          </w:p>
          <w:p w14:paraId="5499E647">
            <w:pPr>
              <w:pStyle w:val="22"/>
              <w:jc w:val="center"/>
              <w:rPr>
                <w:rFonts w:hint="eastAsia"/>
                <w:sz w:val="21"/>
                <w:szCs w:val="21"/>
                <w:highlight w:val="none"/>
                <w:lang w:val="zh-CN"/>
              </w:rPr>
            </w:pPr>
            <w:r>
              <w:rPr>
                <w:rFonts w:hint="eastAsia"/>
                <w:color w:val="auto"/>
                <w:sz w:val="21"/>
                <w:szCs w:val="21"/>
                <w:highlight w:val="none"/>
                <w:lang w:val="zh-CN"/>
              </w:rPr>
              <w:t>（技术参数）</w:t>
            </w:r>
          </w:p>
        </w:tc>
        <w:tc>
          <w:tcPr>
            <w:tcW w:w="6530" w:type="dxa"/>
            <w:tcBorders>
              <w:top w:val="single" w:color="auto" w:sz="8" w:space="0"/>
              <w:left w:val="single" w:color="auto" w:sz="8" w:space="0"/>
              <w:bottom w:val="single" w:color="auto" w:sz="8" w:space="0"/>
              <w:right w:val="single" w:color="auto" w:sz="18" w:space="0"/>
            </w:tcBorders>
            <w:noWrap w:val="0"/>
            <w:vAlign w:val="center"/>
          </w:tcPr>
          <w:p w14:paraId="6E847E95">
            <w:pPr>
              <w:pStyle w:val="22"/>
              <w:ind w:firstLine="210" w:firstLineChars="100"/>
              <w:rPr>
                <w:rFonts w:hint="eastAsia"/>
                <w:color w:val="auto"/>
                <w:sz w:val="21"/>
                <w:szCs w:val="21"/>
                <w:highlight w:val="none"/>
                <w:lang w:val="zh-CN"/>
              </w:rPr>
            </w:pPr>
            <w:r>
              <w:rPr>
                <w:rFonts w:hint="eastAsia"/>
                <w:color w:val="auto"/>
                <w:sz w:val="21"/>
                <w:szCs w:val="21"/>
                <w:highlight w:val="none"/>
                <w:lang w:val="zh-CN"/>
              </w:rPr>
              <w:t>☑不允许</w:t>
            </w:r>
          </w:p>
          <w:p w14:paraId="06926FB5">
            <w:pPr>
              <w:pStyle w:val="22"/>
              <w:ind w:firstLine="210" w:firstLineChars="100"/>
              <w:rPr>
                <w:rFonts w:hint="eastAsia"/>
                <w:color w:val="auto"/>
                <w:sz w:val="21"/>
                <w:szCs w:val="21"/>
                <w:highlight w:val="none"/>
                <w:lang w:val="zh-CN"/>
              </w:rPr>
            </w:pPr>
            <w:r>
              <w:rPr>
                <w:rFonts w:hint="eastAsia"/>
                <w:color w:val="auto"/>
                <w:sz w:val="21"/>
                <w:szCs w:val="21"/>
                <w:highlight w:val="none"/>
                <w:lang w:val="zh-CN"/>
              </w:rPr>
              <w:t>□允许，偏离范围：</w:t>
            </w:r>
          </w:p>
          <w:p w14:paraId="57A5259E">
            <w:pPr>
              <w:pStyle w:val="22"/>
              <w:ind w:firstLine="210" w:firstLineChars="100"/>
              <w:rPr>
                <w:rFonts w:hint="eastAsia"/>
                <w:sz w:val="21"/>
                <w:szCs w:val="21"/>
                <w:highlight w:val="none"/>
                <w:lang w:val="zh-CN"/>
              </w:rPr>
            </w:pPr>
            <w:r>
              <w:rPr>
                <w:rFonts w:hint="eastAsia"/>
                <w:color w:val="auto"/>
                <w:sz w:val="21"/>
                <w:szCs w:val="21"/>
                <w:highlight w:val="none"/>
                <w:lang w:val="zh-CN"/>
              </w:rPr>
              <w:t xml:space="preserve">        最高项数：</w:t>
            </w:r>
          </w:p>
        </w:tc>
      </w:tr>
      <w:tr w14:paraId="6ADDBC1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42"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79F8989F">
            <w:pPr>
              <w:pStyle w:val="22"/>
              <w:numPr>
                <w:ilvl w:val="0"/>
                <w:numId w:val="1"/>
              </w:numPr>
              <w:ind w:left="425" w:leftChars="0" w:hanging="425" w:firstLineChars="0"/>
              <w:jc w:val="center"/>
              <w:rPr>
                <w:rFonts w:hint="eastAsia" w:cs="Courier New"/>
                <w:color w:val="000000"/>
                <w:sz w:val="21"/>
                <w:szCs w:val="21"/>
                <w:highlight w:val="none"/>
                <w:lang w:val="zh-CN"/>
              </w:rPr>
            </w:pPr>
          </w:p>
        </w:tc>
        <w:tc>
          <w:tcPr>
            <w:tcW w:w="2160" w:type="dxa"/>
            <w:tcBorders>
              <w:top w:val="single" w:color="auto" w:sz="8" w:space="0"/>
              <w:left w:val="single" w:color="auto" w:sz="8" w:space="0"/>
              <w:bottom w:val="single" w:color="auto" w:sz="8" w:space="0"/>
              <w:right w:val="single" w:color="auto" w:sz="8" w:space="0"/>
            </w:tcBorders>
            <w:noWrap w:val="0"/>
            <w:vAlign w:val="center"/>
          </w:tcPr>
          <w:p w14:paraId="46DD1795">
            <w:pPr>
              <w:pStyle w:val="3"/>
              <w:ind w:firstLine="0"/>
              <w:jc w:val="center"/>
              <w:rPr>
                <w:rFonts w:hint="eastAsia"/>
                <w:color w:val="auto"/>
                <w:szCs w:val="21"/>
                <w:highlight w:val="none"/>
              </w:rPr>
            </w:pPr>
            <w:r>
              <w:rPr>
                <w:rFonts w:hint="eastAsia"/>
                <w:color w:val="auto"/>
                <w:szCs w:val="21"/>
                <w:highlight w:val="none"/>
              </w:rPr>
              <w:t>磋商文件澄清</w:t>
            </w:r>
          </w:p>
          <w:p w14:paraId="35D1944B">
            <w:pPr>
              <w:pStyle w:val="3"/>
              <w:ind w:firstLine="0" w:firstLineChars="0"/>
              <w:jc w:val="center"/>
              <w:rPr>
                <w:rFonts w:hint="eastAsia"/>
                <w:szCs w:val="21"/>
                <w:highlight w:val="none"/>
                <w:lang w:val="zh-CN"/>
              </w:rPr>
            </w:pPr>
            <w:r>
              <w:rPr>
                <w:rFonts w:hint="eastAsia"/>
                <w:color w:val="auto"/>
                <w:szCs w:val="21"/>
                <w:highlight w:val="none"/>
              </w:rPr>
              <w:t>或修改时间、形式</w:t>
            </w:r>
          </w:p>
        </w:tc>
        <w:tc>
          <w:tcPr>
            <w:tcW w:w="6530" w:type="dxa"/>
            <w:tcBorders>
              <w:top w:val="single" w:color="auto" w:sz="8" w:space="0"/>
              <w:left w:val="single" w:color="auto" w:sz="8" w:space="0"/>
              <w:bottom w:val="single" w:color="auto" w:sz="8" w:space="0"/>
              <w:right w:val="single" w:color="auto" w:sz="18" w:space="0"/>
            </w:tcBorders>
            <w:noWrap w:val="0"/>
            <w:vAlign w:val="center"/>
          </w:tcPr>
          <w:p w14:paraId="562458BA">
            <w:pPr>
              <w:pStyle w:val="3"/>
              <w:ind w:firstLine="210" w:firstLineChars="100"/>
              <w:rPr>
                <w:rFonts w:hint="eastAsia" w:ascii="宋体" w:hAnsi="宋体"/>
                <w:color w:val="auto"/>
                <w:szCs w:val="21"/>
                <w:highlight w:val="none"/>
              </w:rPr>
            </w:pPr>
            <w:r>
              <w:rPr>
                <w:rFonts w:hint="eastAsia"/>
                <w:color w:val="auto"/>
                <w:szCs w:val="21"/>
                <w:highlight w:val="none"/>
                <w:lang w:val="zh-CN"/>
              </w:rPr>
              <w:t>时间：</w:t>
            </w:r>
            <w:r>
              <w:rPr>
                <w:rFonts w:hint="eastAsia" w:ascii="宋体" w:hAnsi="宋体"/>
                <w:color w:val="auto"/>
                <w:szCs w:val="21"/>
                <w:highlight w:val="none"/>
              </w:rPr>
              <w:t>提交响应文件截至时间5日前</w:t>
            </w:r>
          </w:p>
          <w:p w14:paraId="02BBD298">
            <w:pPr>
              <w:pStyle w:val="3"/>
              <w:ind w:firstLine="840" w:firstLineChars="400"/>
              <w:rPr>
                <w:rFonts w:hint="eastAsia"/>
                <w:szCs w:val="21"/>
                <w:highlight w:val="none"/>
                <w:lang w:val="zh-CN"/>
              </w:rPr>
            </w:pPr>
            <w:r>
              <w:rPr>
                <w:rFonts w:hint="eastAsia" w:ascii="宋体" w:hAnsi="宋体"/>
                <w:color w:val="auto"/>
                <w:szCs w:val="21"/>
                <w:highlight w:val="none"/>
              </w:rPr>
              <w:t>形式：</w:t>
            </w:r>
            <w:r>
              <w:rPr>
                <w:rFonts w:hint="eastAsia" w:ascii="宋体" w:hAnsi="宋体" w:cs="宋体"/>
                <w:szCs w:val="21"/>
                <w:highlight w:val="none"/>
              </w:rPr>
              <w:t>在线（电子文件）和公告</w:t>
            </w:r>
          </w:p>
        </w:tc>
      </w:tr>
      <w:tr w14:paraId="05A3B83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9"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69F0F184">
            <w:pPr>
              <w:pStyle w:val="22"/>
              <w:numPr>
                <w:ilvl w:val="0"/>
                <w:numId w:val="1"/>
              </w:numPr>
              <w:ind w:left="425" w:leftChars="0" w:hanging="425" w:firstLineChars="0"/>
              <w:jc w:val="center"/>
              <w:rPr>
                <w:rFonts w:hint="eastAsia" w:cs="Courier New"/>
                <w:color w:val="000000"/>
                <w:sz w:val="21"/>
                <w:szCs w:val="21"/>
                <w:highlight w:val="none"/>
                <w:lang w:val="zh-CN"/>
              </w:rPr>
            </w:pPr>
          </w:p>
        </w:tc>
        <w:tc>
          <w:tcPr>
            <w:tcW w:w="2160" w:type="dxa"/>
            <w:tcBorders>
              <w:top w:val="single" w:color="auto" w:sz="8" w:space="0"/>
              <w:left w:val="single" w:color="auto" w:sz="8" w:space="0"/>
              <w:bottom w:val="single" w:color="auto" w:sz="8" w:space="0"/>
              <w:right w:val="single" w:color="auto" w:sz="8" w:space="0"/>
            </w:tcBorders>
            <w:noWrap w:val="0"/>
            <w:vAlign w:val="center"/>
          </w:tcPr>
          <w:p w14:paraId="2D4E7820">
            <w:pPr>
              <w:pStyle w:val="22"/>
              <w:ind w:left="52"/>
              <w:jc w:val="center"/>
              <w:rPr>
                <w:rFonts w:hint="eastAsia"/>
                <w:color w:val="auto"/>
                <w:sz w:val="21"/>
                <w:szCs w:val="21"/>
                <w:highlight w:val="none"/>
                <w:lang w:val="zh-CN"/>
              </w:rPr>
            </w:pPr>
            <w:r>
              <w:rPr>
                <w:rFonts w:hint="eastAsia"/>
                <w:color w:val="auto"/>
                <w:sz w:val="21"/>
                <w:szCs w:val="21"/>
                <w:highlight w:val="none"/>
                <w:lang w:val="zh-CN"/>
              </w:rPr>
              <w:t>构成磋商文件的</w:t>
            </w:r>
          </w:p>
          <w:p w14:paraId="304BCF7F">
            <w:pPr>
              <w:pStyle w:val="22"/>
              <w:jc w:val="center"/>
              <w:rPr>
                <w:rFonts w:hint="eastAsia"/>
                <w:sz w:val="21"/>
                <w:szCs w:val="21"/>
                <w:highlight w:val="none"/>
                <w:lang w:val="zh-CN"/>
              </w:rPr>
            </w:pPr>
            <w:r>
              <w:rPr>
                <w:rFonts w:hint="eastAsia"/>
                <w:color w:val="auto"/>
                <w:sz w:val="21"/>
                <w:szCs w:val="21"/>
                <w:highlight w:val="none"/>
                <w:lang w:val="zh-CN"/>
              </w:rPr>
              <w:t>其他文件</w:t>
            </w:r>
          </w:p>
        </w:tc>
        <w:tc>
          <w:tcPr>
            <w:tcW w:w="6530" w:type="dxa"/>
            <w:tcBorders>
              <w:top w:val="single" w:color="auto" w:sz="8" w:space="0"/>
              <w:left w:val="single" w:color="auto" w:sz="8" w:space="0"/>
              <w:bottom w:val="single" w:color="auto" w:sz="8" w:space="0"/>
              <w:right w:val="single" w:color="auto" w:sz="18" w:space="0"/>
            </w:tcBorders>
            <w:noWrap w:val="0"/>
            <w:vAlign w:val="center"/>
          </w:tcPr>
          <w:p w14:paraId="7A9B3684">
            <w:pPr>
              <w:pStyle w:val="22"/>
              <w:ind w:firstLine="210" w:firstLineChars="100"/>
              <w:rPr>
                <w:rFonts w:hint="eastAsia"/>
                <w:sz w:val="21"/>
                <w:szCs w:val="21"/>
                <w:highlight w:val="none"/>
                <w:lang w:val="zh-CN"/>
              </w:rPr>
            </w:pPr>
            <w:r>
              <w:rPr>
                <w:rFonts w:hint="eastAsia"/>
                <w:color w:val="auto"/>
                <w:sz w:val="21"/>
                <w:szCs w:val="21"/>
                <w:highlight w:val="none"/>
                <w:lang w:val="zh-CN"/>
              </w:rPr>
              <w:t>磋商文件的澄清</w:t>
            </w:r>
            <w:r>
              <w:rPr>
                <w:rFonts w:hint="eastAsia"/>
                <w:color w:val="auto"/>
                <w:sz w:val="21"/>
                <w:szCs w:val="21"/>
                <w:highlight w:val="none"/>
              </w:rPr>
              <w:t>、修改书及有关补充通知为磋商文件的有效组成部分</w:t>
            </w:r>
          </w:p>
        </w:tc>
      </w:tr>
      <w:tr w14:paraId="5EE915D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26"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09BAC83F">
            <w:pPr>
              <w:pStyle w:val="22"/>
              <w:numPr>
                <w:ilvl w:val="0"/>
                <w:numId w:val="1"/>
              </w:numPr>
              <w:ind w:left="425" w:leftChars="0" w:hanging="425" w:firstLineChars="0"/>
              <w:jc w:val="center"/>
              <w:rPr>
                <w:rFonts w:hint="eastAsia" w:cs="Courier New"/>
                <w:color w:val="000000"/>
                <w:sz w:val="21"/>
                <w:szCs w:val="21"/>
                <w:highlight w:val="none"/>
                <w:lang w:val="zh-CN"/>
              </w:rPr>
            </w:pPr>
          </w:p>
        </w:tc>
        <w:tc>
          <w:tcPr>
            <w:tcW w:w="2160" w:type="dxa"/>
            <w:tcBorders>
              <w:top w:val="single" w:color="auto" w:sz="8" w:space="0"/>
              <w:left w:val="single" w:color="auto" w:sz="8" w:space="0"/>
              <w:bottom w:val="single" w:color="auto" w:sz="8" w:space="0"/>
              <w:right w:val="single" w:color="auto" w:sz="8" w:space="0"/>
            </w:tcBorders>
            <w:noWrap w:val="0"/>
            <w:vAlign w:val="center"/>
          </w:tcPr>
          <w:p w14:paraId="6928778A">
            <w:pPr>
              <w:pStyle w:val="22"/>
              <w:jc w:val="center"/>
              <w:rPr>
                <w:rFonts w:hint="eastAsia"/>
                <w:color w:val="auto"/>
                <w:sz w:val="21"/>
                <w:szCs w:val="21"/>
                <w:highlight w:val="none"/>
                <w:lang w:val="zh-CN"/>
              </w:rPr>
            </w:pPr>
            <w:r>
              <w:rPr>
                <w:rFonts w:hint="eastAsia"/>
                <w:color w:val="auto"/>
                <w:sz w:val="21"/>
                <w:szCs w:val="21"/>
                <w:highlight w:val="none"/>
                <w:lang w:val="zh-CN"/>
              </w:rPr>
              <w:t>供应商对磋商文件</w:t>
            </w:r>
          </w:p>
          <w:p w14:paraId="2E236A81">
            <w:pPr>
              <w:pStyle w:val="22"/>
              <w:jc w:val="center"/>
              <w:rPr>
                <w:rFonts w:hint="eastAsia"/>
                <w:sz w:val="21"/>
                <w:szCs w:val="21"/>
                <w:highlight w:val="none"/>
                <w:lang w:val="zh-CN"/>
              </w:rPr>
            </w:pPr>
            <w:r>
              <w:rPr>
                <w:rFonts w:hint="eastAsia"/>
                <w:color w:val="auto"/>
                <w:sz w:val="21"/>
                <w:szCs w:val="21"/>
                <w:highlight w:val="none"/>
                <w:lang w:val="zh-CN"/>
              </w:rPr>
              <w:t>提出质疑的时间、形式</w:t>
            </w:r>
          </w:p>
        </w:tc>
        <w:tc>
          <w:tcPr>
            <w:tcW w:w="6530" w:type="dxa"/>
            <w:tcBorders>
              <w:top w:val="single" w:color="auto" w:sz="8" w:space="0"/>
              <w:left w:val="single" w:color="auto" w:sz="8" w:space="0"/>
              <w:bottom w:val="single" w:color="auto" w:sz="8" w:space="0"/>
              <w:right w:val="single" w:color="auto" w:sz="18" w:space="0"/>
            </w:tcBorders>
            <w:noWrap w:val="0"/>
            <w:vAlign w:val="center"/>
          </w:tcPr>
          <w:p w14:paraId="474304CE">
            <w:pPr>
              <w:pStyle w:val="22"/>
              <w:spacing w:line="320" w:lineRule="exact"/>
              <w:ind w:left="840" w:leftChars="100" w:hanging="630" w:hangingChars="300"/>
              <w:rPr>
                <w:rFonts w:hint="eastAsia"/>
                <w:color w:val="auto"/>
                <w:sz w:val="21"/>
                <w:szCs w:val="21"/>
                <w:highlight w:val="none"/>
                <w:lang w:val="zh-CN"/>
              </w:rPr>
            </w:pPr>
            <w:r>
              <w:rPr>
                <w:rFonts w:hint="eastAsia"/>
                <w:color w:val="auto"/>
                <w:sz w:val="21"/>
                <w:szCs w:val="21"/>
                <w:highlight w:val="none"/>
                <w:lang w:val="zh-CN"/>
              </w:rPr>
              <w:t>时间：自供应商收到磋商文件之日起7个工作日内，超过期限的采购人或采购代理机构不再受理</w:t>
            </w:r>
          </w:p>
          <w:p w14:paraId="73BB8AB5">
            <w:pPr>
              <w:pStyle w:val="22"/>
              <w:spacing w:line="320" w:lineRule="exact"/>
              <w:ind w:firstLine="210" w:firstLineChars="100"/>
              <w:rPr>
                <w:rFonts w:hint="eastAsia"/>
                <w:sz w:val="21"/>
                <w:szCs w:val="21"/>
                <w:highlight w:val="none"/>
                <w:lang w:val="zh-CN"/>
              </w:rPr>
            </w:pPr>
            <w:r>
              <w:rPr>
                <w:rFonts w:hint="eastAsia"/>
                <w:color w:val="auto"/>
                <w:sz w:val="21"/>
                <w:szCs w:val="21"/>
                <w:highlight w:val="none"/>
                <w:lang w:val="zh-CN"/>
              </w:rPr>
              <w:t>形式：书面形式（详见</w:t>
            </w:r>
            <w:r>
              <w:rPr>
                <w:rFonts w:hint="eastAsia"/>
                <w:color w:val="auto"/>
                <w:sz w:val="21"/>
                <w:szCs w:val="21"/>
                <w:highlight w:val="none"/>
              </w:rPr>
              <w:t>供应商须知第11.1.3条款</w:t>
            </w:r>
            <w:r>
              <w:rPr>
                <w:rFonts w:hint="eastAsia"/>
                <w:color w:val="auto"/>
                <w:sz w:val="21"/>
                <w:szCs w:val="21"/>
                <w:highlight w:val="none"/>
                <w:lang w:val="zh-CN"/>
              </w:rPr>
              <w:t>）</w:t>
            </w:r>
          </w:p>
        </w:tc>
      </w:tr>
      <w:tr w14:paraId="037E4A4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34"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47EC4166">
            <w:pPr>
              <w:pStyle w:val="22"/>
              <w:numPr>
                <w:ilvl w:val="0"/>
                <w:numId w:val="1"/>
              </w:numPr>
              <w:ind w:left="425" w:leftChars="0" w:hanging="425" w:firstLineChars="0"/>
              <w:jc w:val="center"/>
              <w:rPr>
                <w:rFonts w:hint="eastAsia" w:cs="Courier New"/>
                <w:color w:val="000000"/>
                <w:sz w:val="21"/>
                <w:szCs w:val="21"/>
                <w:highlight w:val="none"/>
                <w:lang w:val="zh-CN"/>
              </w:rPr>
            </w:pPr>
          </w:p>
        </w:tc>
        <w:tc>
          <w:tcPr>
            <w:tcW w:w="2160" w:type="dxa"/>
            <w:tcBorders>
              <w:top w:val="single" w:color="auto" w:sz="8" w:space="0"/>
              <w:left w:val="single" w:color="auto" w:sz="8" w:space="0"/>
              <w:bottom w:val="single" w:color="auto" w:sz="8" w:space="0"/>
              <w:right w:val="single" w:color="auto" w:sz="8" w:space="0"/>
            </w:tcBorders>
            <w:noWrap w:val="0"/>
            <w:vAlign w:val="center"/>
          </w:tcPr>
          <w:p w14:paraId="7E234B9A">
            <w:pPr>
              <w:pStyle w:val="22"/>
              <w:jc w:val="center"/>
              <w:rPr>
                <w:rFonts w:hint="eastAsia"/>
                <w:color w:val="auto"/>
                <w:sz w:val="21"/>
                <w:szCs w:val="21"/>
                <w:highlight w:val="none"/>
                <w:lang w:val="zh-CN"/>
              </w:rPr>
            </w:pPr>
            <w:r>
              <w:rPr>
                <w:rFonts w:hint="eastAsia"/>
                <w:color w:val="auto"/>
                <w:sz w:val="21"/>
                <w:szCs w:val="21"/>
                <w:highlight w:val="none"/>
                <w:lang w:val="zh-CN"/>
              </w:rPr>
              <w:t>对供应商提出质疑</w:t>
            </w:r>
          </w:p>
          <w:p w14:paraId="1FF15DCD">
            <w:pPr>
              <w:pStyle w:val="22"/>
              <w:jc w:val="center"/>
              <w:rPr>
                <w:rFonts w:hint="eastAsia"/>
                <w:sz w:val="21"/>
                <w:szCs w:val="21"/>
                <w:highlight w:val="none"/>
                <w:lang w:val="zh-CN"/>
              </w:rPr>
            </w:pPr>
            <w:r>
              <w:rPr>
                <w:rFonts w:hint="eastAsia"/>
                <w:color w:val="auto"/>
                <w:sz w:val="21"/>
                <w:szCs w:val="21"/>
                <w:highlight w:val="none"/>
                <w:lang w:val="zh-CN"/>
              </w:rPr>
              <w:t>答复时间、形式</w:t>
            </w:r>
          </w:p>
        </w:tc>
        <w:tc>
          <w:tcPr>
            <w:tcW w:w="6530" w:type="dxa"/>
            <w:tcBorders>
              <w:top w:val="single" w:color="auto" w:sz="8" w:space="0"/>
              <w:left w:val="single" w:color="auto" w:sz="8" w:space="0"/>
              <w:bottom w:val="single" w:color="auto" w:sz="8" w:space="0"/>
              <w:right w:val="single" w:color="auto" w:sz="18" w:space="0"/>
            </w:tcBorders>
            <w:noWrap w:val="0"/>
            <w:vAlign w:val="center"/>
          </w:tcPr>
          <w:p w14:paraId="57A3B251">
            <w:pPr>
              <w:pStyle w:val="22"/>
              <w:ind w:firstLine="210" w:firstLineChars="100"/>
              <w:rPr>
                <w:rFonts w:hint="eastAsia"/>
                <w:color w:val="auto"/>
                <w:sz w:val="21"/>
                <w:szCs w:val="21"/>
                <w:highlight w:val="none"/>
                <w:lang w:val="zh-CN"/>
              </w:rPr>
            </w:pPr>
            <w:r>
              <w:rPr>
                <w:rFonts w:hint="eastAsia"/>
                <w:color w:val="auto"/>
                <w:sz w:val="21"/>
                <w:szCs w:val="21"/>
                <w:highlight w:val="none"/>
                <w:lang w:val="zh-CN"/>
              </w:rPr>
              <w:t>时间：自收到供应商质疑函之日起7个工作日内</w:t>
            </w:r>
          </w:p>
          <w:p w14:paraId="16398330">
            <w:pPr>
              <w:pStyle w:val="22"/>
              <w:ind w:firstLine="210" w:firstLineChars="100"/>
              <w:rPr>
                <w:rFonts w:hint="eastAsia"/>
                <w:sz w:val="21"/>
                <w:szCs w:val="21"/>
                <w:highlight w:val="none"/>
              </w:rPr>
            </w:pPr>
            <w:r>
              <w:rPr>
                <w:rFonts w:hint="eastAsia"/>
                <w:color w:val="auto"/>
                <w:sz w:val="21"/>
                <w:szCs w:val="21"/>
                <w:highlight w:val="none"/>
                <w:lang w:val="zh-CN"/>
              </w:rPr>
              <w:t>形式：书面形式</w:t>
            </w:r>
          </w:p>
        </w:tc>
      </w:tr>
      <w:tr w14:paraId="5CB6AFF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65"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3719AFF2">
            <w:pPr>
              <w:pStyle w:val="22"/>
              <w:numPr>
                <w:ilvl w:val="0"/>
                <w:numId w:val="1"/>
              </w:numPr>
              <w:ind w:left="425" w:leftChars="0" w:hanging="425" w:firstLineChars="0"/>
              <w:jc w:val="center"/>
              <w:rPr>
                <w:rFonts w:hint="eastAsia" w:cs="Courier New"/>
                <w:color w:val="000000"/>
                <w:sz w:val="21"/>
                <w:szCs w:val="21"/>
                <w:highlight w:val="none"/>
                <w:lang w:val="zh-CN"/>
              </w:rPr>
            </w:pPr>
          </w:p>
        </w:tc>
        <w:tc>
          <w:tcPr>
            <w:tcW w:w="2160" w:type="dxa"/>
            <w:tcBorders>
              <w:top w:val="single" w:color="auto" w:sz="8" w:space="0"/>
              <w:left w:val="single" w:color="auto" w:sz="8" w:space="0"/>
              <w:bottom w:val="single" w:color="auto" w:sz="8" w:space="0"/>
              <w:right w:val="single" w:color="auto" w:sz="8" w:space="0"/>
            </w:tcBorders>
            <w:noWrap w:val="0"/>
            <w:vAlign w:val="center"/>
          </w:tcPr>
          <w:p w14:paraId="648AC812">
            <w:pPr>
              <w:pStyle w:val="22"/>
              <w:ind w:left="33" w:leftChars="0"/>
              <w:jc w:val="center"/>
              <w:rPr>
                <w:rFonts w:hint="eastAsia"/>
                <w:sz w:val="21"/>
                <w:szCs w:val="21"/>
                <w:highlight w:val="none"/>
                <w:lang w:val="zh-CN"/>
              </w:rPr>
            </w:pPr>
            <w:r>
              <w:rPr>
                <w:rFonts w:hint="eastAsia"/>
                <w:color w:val="auto"/>
                <w:sz w:val="21"/>
                <w:szCs w:val="21"/>
                <w:highlight w:val="none"/>
                <w:lang w:val="zh-CN"/>
              </w:rPr>
              <w:t>响应文件有效期</w:t>
            </w:r>
          </w:p>
        </w:tc>
        <w:tc>
          <w:tcPr>
            <w:tcW w:w="6530" w:type="dxa"/>
            <w:tcBorders>
              <w:top w:val="single" w:color="auto" w:sz="8" w:space="0"/>
              <w:left w:val="single" w:color="auto" w:sz="8" w:space="0"/>
              <w:bottom w:val="single" w:color="auto" w:sz="8" w:space="0"/>
              <w:right w:val="single" w:color="auto" w:sz="18" w:space="0"/>
            </w:tcBorders>
            <w:noWrap w:val="0"/>
            <w:vAlign w:val="center"/>
          </w:tcPr>
          <w:p w14:paraId="3B73ACF4">
            <w:pPr>
              <w:pStyle w:val="22"/>
              <w:ind w:firstLine="210" w:firstLineChars="100"/>
              <w:jc w:val="both"/>
              <w:rPr>
                <w:rFonts w:hint="eastAsia"/>
                <w:sz w:val="21"/>
                <w:szCs w:val="21"/>
                <w:highlight w:val="none"/>
                <w:lang w:val="zh-CN"/>
              </w:rPr>
            </w:pPr>
            <w:r>
              <w:rPr>
                <w:rFonts w:hint="eastAsia"/>
                <w:color w:val="auto"/>
                <w:sz w:val="21"/>
                <w:szCs w:val="21"/>
                <w:highlight w:val="none"/>
                <w:lang w:val="zh-CN"/>
              </w:rPr>
              <w:t>从响应文件首次提交截止之日起90日</w:t>
            </w:r>
          </w:p>
        </w:tc>
      </w:tr>
      <w:tr w14:paraId="4702372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02"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6EB96FD1">
            <w:pPr>
              <w:pStyle w:val="22"/>
              <w:numPr>
                <w:ilvl w:val="0"/>
                <w:numId w:val="1"/>
              </w:numPr>
              <w:ind w:left="425" w:leftChars="0" w:hanging="425" w:firstLineChars="0"/>
              <w:jc w:val="center"/>
              <w:rPr>
                <w:rFonts w:hint="eastAsia" w:cs="Courier New"/>
                <w:color w:val="000000"/>
                <w:sz w:val="21"/>
                <w:szCs w:val="21"/>
                <w:highlight w:val="none"/>
                <w:lang w:val="zh-CN"/>
              </w:rPr>
            </w:pPr>
          </w:p>
        </w:tc>
        <w:tc>
          <w:tcPr>
            <w:tcW w:w="2160" w:type="dxa"/>
            <w:tcBorders>
              <w:top w:val="single" w:color="auto" w:sz="8" w:space="0"/>
              <w:left w:val="single" w:color="auto" w:sz="8" w:space="0"/>
              <w:bottom w:val="single" w:color="auto" w:sz="8" w:space="0"/>
              <w:right w:val="single" w:color="auto" w:sz="8" w:space="0"/>
            </w:tcBorders>
            <w:noWrap w:val="0"/>
            <w:vAlign w:val="center"/>
          </w:tcPr>
          <w:p w14:paraId="7F13DFD5">
            <w:pPr>
              <w:pStyle w:val="22"/>
              <w:ind w:left="33"/>
              <w:jc w:val="center"/>
              <w:rPr>
                <w:rFonts w:hint="eastAsia"/>
                <w:color w:val="auto"/>
                <w:sz w:val="21"/>
                <w:szCs w:val="21"/>
                <w:highlight w:val="none"/>
                <w:lang w:val="zh-CN"/>
              </w:rPr>
            </w:pPr>
            <w:r>
              <w:rPr>
                <w:rFonts w:hint="eastAsia"/>
                <w:color w:val="auto"/>
                <w:sz w:val="21"/>
                <w:szCs w:val="21"/>
                <w:highlight w:val="none"/>
                <w:lang w:val="zh-CN"/>
              </w:rPr>
              <w:t>是否允许递交多个</w:t>
            </w:r>
          </w:p>
          <w:p w14:paraId="74185835">
            <w:pPr>
              <w:pStyle w:val="22"/>
              <w:ind w:left="33" w:leftChars="0"/>
              <w:jc w:val="center"/>
              <w:rPr>
                <w:rFonts w:hint="eastAsia"/>
                <w:sz w:val="21"/>
                <w:szCs w:val="21"/>
                <w:highlight w:val="none"/>
                <w:lang w:val="zh-CN"/>
              </w:rPr>
            </w:pPr>
            <w:r>
              <w:rPr>
                <w:rFonts w:hint="eastAsia"/>
                <w:color w:val="auto"/>
                <w:sz w:val="21"/>
                <w:szCs w:val="21"/>
                <w:highlight w:val="none"/>
                <w:lang w:val="zh-CN"/>
              </w:rPr>
              <w:t>备选磋商方案</w:t>
            </w:r>
          </w:p>
        </w:tc>
        <w:tc>
          <w:tcPr>
            <w:tcW w:w="6530" w:type="dxa"/>
            <w:tcBorders>
              <w:top w:val="single" w:color="auto" w:sz="8" w:space="0"/>
              <w:left w:val="single" w:color="auto" w:sz="8" w:space="0"/>
              <w:bottom w:val="single" w:color="auto" w:sz="8" w:space="0"/>
              <w:right w:val="single" w:color="auto" w:sz="18" w:space="0"/>
            </w:tcBorders>
            <w:noWrap w:val="0"/>
            <w:vAlign w:val="center"/>
          </w:tcPr>
          <w:p w14:paraId="53E36B7C">
            <w:pPr>
              <w:pStyle w:val="22"/>
              <w:spacing w:line="240" w:lineRule="auto"/>
              <w:ind w:firstLine="210" w:firstLineChars="100"/>
              <w:jc w:val="both"/>
              <w:rPr>
                <w:rFonts w:hint="eastAsia"/>
                <w:sz w:val="21"/>
                <w:szCs w:val="21"/>
                <w:highlight w:val="none"/>
                <w:lang w:val="zh-CN"/>
              </w:rPr>
            </w:pPr>
            <w:r>
              <w:rPr>
                <w:rFonts w:hint="eastAsia" w:ascii="宋体" w:hAnsi="宋体" w:eastAsia="宋体" w:cs="宋体"/>
                <w:color w:val="auto"/>
                <w:sz w:val="21"/>
                <w:szCs w:val="21"/>
                <w:highlight w:val="none"/>
                <w:lang w:val="zh-CN"/>
              </w:rPr>
              <w:t>不允许</w:t>
            </w:r>
          </w:p>
        </w:tc>
      </w:tr>
      <w:tr w14:paraId="18B89B8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2"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4C829E5E">
            <w:pPr>
              <w:pStyle w:val="22"/>
              <w:numPr>
                <w:ilvl w:val="0"/>
                <w:numId w:val="1"/>
              </w:numPr>
              <w:ind w:left="425" w:leftChars="0" w:hanging="425" w:firstLineChars="0"/>
              <w:jc w:val="center"/>
              <w:rPr>
                <w:rFonts w:hint="eastAsia" w:cs="Courier New"/>
                <w:color w:val="000000"/>
                <w:sz w:val="21"/>
                <w:szCs w:val="21"/>
                <w:highlight w:val="none"/>
                <w:lang w:val="zh-CN"/>
              </w:rPr>
            </w:pPr>
          </w:p>
        </w:tc>
        <w:tc>
          <w:tcPr>
            <w:tcW w:w="2160" w:type="dxa"/>
            <w:tcBorders>
              <w:top w:val="single" w:color="auto" w:sz="8" w:space="0"/>
              <w:left w:val="single" w:color="auto" w:sz="8" w:space="0"/>
              <w:bottom w:val="single" w:color="auto" w:sz="8" w:space="0"/>
              <w:right w:val="single" w:color="auto" w:sz="8" w:space="0"/>
            </w:tcBorders>
            <w:noWrap w:val="0"/>
            <w:vAlign w:val="center"/>
          </w:tcPr>
          <w:p w14:paraId="179AE5D0">
            <w:pPr>
              <w:pStyle w:val="22"/>
              <w:ind w:left="33" w:leftChars="0"/>
              <w:jc w:val="center"/>
              <w:rPr>
                <w:rFonts w:hint="eastAsia"/>
                <w:sz w:val="21"/>
                <w:szCs w:val="21"/>
                <w:highlight w:val="none"/>
                <w:lang w:val="zh-CN"/>
              </w:rPr>
            </w:pPr>
            <w:r>
              <w:rPr>
                <w:rFonts w:hint="eastAsia"/>
                <w:color w:val="auto"/>
                <w:sz w:val="21"/>
                <w:szCs w:val="21"/>
                <w:highlight w:val="none"/>
                <w:lang w:val="zh-CN"/>
              </w:rPr>
              <w:t>磋商保证金</w:t>
            </w:r>
          </w:p>
        </w:tc>
        <w:tc>
          <w:tcPr>
            <w:tcW w:w="6530" w:type="dxa"/>
            <w:tcBorders>
              <w:top w:val="single" w:color="auto" w:sz="8" w:space="0"/>
              <w:left w:val="single" w:color="auto" w:sz="8" w:space="0"/>
              <w:bottom w:val="single" w:color="auto" w:sz="8" w:space="0"/>
              <w:right w:val="single" w:color="auto" w:sz="18" w:space="0"/>
            </w:tcBorders>
            <w:noWrap w:val="0"/>
            <w:vAlign w:val="center"/>
          </w:tcPr>
          <w:p w14:paraId="314A1C35">
            <w:pPr>
              <w:spacing w:before="120" w:beforeLines="50"/>
              <w:ind w:firstLine="210" w:firstLineChars="100"/>
              <w:rPr>
                <w:rFonts w:hint="eastAsia"/>
                <w:sz w:val="21"/>
                <w:szCs w:val="21"/>
                <w:highlight w:val="none"/>
                <w:lang w:val="zh-CN"/>
              </w:rPr>
            </w:pPr>
            <w:r>
              <w:rPr>
                <w:rFonts w:hint="eastAsia" w:ascii="宋体" w:hAnsi="宋体"/>
                <w:color w:val="auto"/>
                <w:szCs w:val="21"/>
                <w:highlight w:val="none"/>
                <w:lang w:eastAsia="zh-CN"/>
              </w:rPr>
              <w:t>不要求供应商提交磋商保证金</w:t>
            </w:r>
          </w:p>
        </w:tc>
      </w:tr>
      <w:tr w14:paraId="60710F1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41"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32751A7C">
            <w:pPr>
              <w:pStyle w:val="22"/>
              <w:numPr>
                <w:ilvl w:val="0"/>
                <w:numId w:val="1"/>
              </w:numPr>
              <w:ind w:left="425" w:leftChars="0" w:hanging="425" w:firstLineChars="0"/>
              <w:jc w:val="center"/>
              <w:rPr>
                <w:rFonts w:hint="eastAsia" w:cs="Courier New"/>
                <w:color w:val="000000"/>
                <w:sz w:val="21"/>
                <w:szCs w:val="21"/>
                <w:highlight w:val="none"/>
                <w:lang w:val="zh-CN"/>
              </w:rPr>
            </w:pPr>
          </w:p>
        </w:tc>
        <w:tc>
          <w:tcPr>
            <w:tcW w:w="2160" w:type="dxa"/>
            <w:tcBorders>
              <w:top w:val="single" w:color="auto" w:sz="8" w:space="0"/>
              <w:left w:val="single" w:color="auto" w:sz="8" w:space="0"/>
              <w:bottom w:val="single" w:color="auto" w:sz="8" w:space="0"/>
              <w:right w:val="single" w:color="auto" w:sz="8" w:space="0"/>
            </w:tcBorders>
            <w:noWrap w:val="0"/>
            <w:vAlign w:val="center"/>
          </w:tcPr>
          <w:p w14:paraId="15B4BDE5">
            <w:pPr>
              <w:pStyle w:val="22"/>
              <w:jc w:val="center"/>
              <w:rPr>
                <w:rFonts w:hint="eastAsia"/>
                <w:sz w:val="21"/>
                <w:szCs w:val="21"/>
                <w:highlight w:val="none"/>
                <w:lang w:val="zh-CN"/>
              </w:rPr>
            </w:pPr>
            <w:r>
              <w:rPr>
                <w:rFonts w:hint="eastAsia"/>
                <w:color w:val="auto"/>
                <w:sz w:val="21"/>
                <w:szCs w:val="21"/>
                <w:highlight w:val="none"/>
                <w:lang w:val="zh-CN"/>
              </w:rPr>
              <w:t>响应文件份数</w:t>
            </w:r>
          </w:p>
        </w:tc>
        <w:tc>
          <w:tcPr>
            <w:tcW w:w="6530" w:type="dxa"/>
            <w:tcBorders>
              <w:top w:val="single" w:color="auto" w:sz="8" w:space="0"/>
              <w:left w:val="single" w:color="auto" w:sz="8" w:space="0"/>
              <w:bottom w:val="single" w:color="auto" w:sz="8" w:space="0"/>
              <w:right w:val="single" w:color="auto" w:sz="18" w:space="0"/>
            </w:tcBorders>
            <w:noWrap w:val="0"/>
            <w:vAlign w:val="center"/>
          </w:tcPr>
          <w:p w14:paraId="382F04AF">
            <w:pPr>
              <w:pStyle w:val="22"/>
              <w:ind w:firstLine="210" w:firstLineChars="100"/>
              <w:rPr>
                <w:rFonts w:hint="eastAsia"/>
                <w:sz w:val="21"/>
                <w:szCs w:val="21"/>
                <w:highlight w:val="none"/>
              </w:rPr>
            </w:pPr>
            <w:r>
              <w:rPr>
                <w:rFonts w:hint="eastAsia"/>
                <w:sz w:val="21"/>
                <w:szCs w:val="21"/>
                <w:highlight w:val="none"/>
                <w:lang w:val="en-US" w:eastAsia="zh-CN"/>
              </w:rPr>
              <w:t>供应商</w:t>
            </w:r>
            <w:r>
              <w:rPr>
                <w:rFonts w:hint="eastAsia"/>
                <w:sz w:val="21"/>
                <w:szCs w:val="21"/>
                <w:highlight w:val="none"/>
              </w:rPr>
              <w:t>在</w:t>
            </w:r>
            <w:r>
              <w:rPr>
                <w:rFonts w:hint="eastAsia"/>
                <w:sz w:val="21"/>
                <w:szCs w:val="21"/>
                <w:highlight w:val="none"/>
                <w:lang w:val="en-US" w:eastAsia="zh-CN"/>
              </w:rPr>
              <w:t>递交响应文件</w:t>
            </w:r>
            <w:r>
              <w:rPr>
                <w:rFonts w:hint="eastAsia"/>
                <w:sz w:val="21"/>
                <w:szCs w:val="21"/>
                <w:highlight w:val="none"/>
              </w:rPr>
              <w:t>时无需提供纸质</w:t>
            </w:r>
            <w:r>
              <w:rPr>
                <w:rFonts w:hint="eastAsia"/>
                <w:sz w:val="21"/>
                <w:szCs w:val="21"/>
                <w:highlight w:val="none"/>
                <w:lang w:val="en-US" w:eastAsia="zh-CN"/>
              </w:rPr>
              <w:t>响应</w:t>
            </w:r>
            <w:r>
              <w:rPr>
                <w:rFonts w:hint="eastAsia"/>
                <w:sz w:val="21"/>
                <w:szCs w:val="21"/>
                <w:highlight w:val="none"/>
              </w:rPr>
              <w:t>文件，在</w:t>
            </w:r>
            <w:r>
              <w:rPr>
                <w:rFonts w:hint="eastAsia"/>
                <w:sz w:val="21"/>
                <w:szCs w:val="21"/>
                <w:highlight w:val="none"/>
                <w:lang w:val="en-US" w:eastAsia="zh-CN"/>
              </w:rPr>
              <w:t>成交</w:t>
            </w:r>
            <w:r>
              <w:rPr>
                <w:rFonts w:hint="eastAsia"/>
                <w:sz w:val="21"/>
                <w:szCs w:val="21"/>
                <w:highlight w:val="none"/>
              </w:rPr>
              <w:t>后是否要求提供：</w:t>
            </w:r>
          </w:p>
          <w:p w14:paraId="30BF2396">
            <w:pPr>
              <w:pStyle w:val="22"/>
              <w:ind w:firstLine="210" w:firstLineChars="100"/>
              <w:rPr>
                <w:rFonts w:hint="eastAsia"/>
                <w:sz w:val="21"/>
                <w:szCs w:val="21"/>
                <w:highlight w:val="none"/>
                <w:lang w:val="zh-CN"/>
              </w:rPr>
            </w:pPr>
            <w:r>
              <w:rPr>
                <w:rFonts w:hint="eastAsia"/>
                <w:sz w:val="21"/>
                <w:szCs w:val="21"/>
                <w:highlight w:val="none"/>
              </w:rPr>
              <w:t>需要，</w:t>
            </w:r>
            <w:r>
              <w:rPr>
                <w:rFonts w:hint="eastAsia"/>
                <w:sz w:val="21"/>
                <w:szCs w:val="21"/>
                <w:highlight w:val="none"/>
                <w:lang w:val="en-US" w:eastAsia="zh-CN"/>
              </w:rPr>
              <w:t>成交供应商</w:t>
            </w:r>
            <w:r>
              <w:rPr>
                <w:rFonts w:hint="eastAsia"/>
                <w:sz w:val="21"/>
                <w:szCs w:val="21"/>
                <w:highlight w:val="none"/>
                <w:lang w:val="zh-CN"/>
              </w:rPr>
              <w:t>在领取</w:t>
            </w:r>
            <w:r>
              <w:rPr>
                <w:rFonts w:hint="eastAsia"/>
                <w:sz w:val="21"/>
                <w:szCs w:val="21"/>
                <w:highlight w:val="none"/>
                <w:lang w:val="en-US" w:eastAsia="zh-CN"/>
              </w:rPr>
              <w:t>成交</w:t>
            </w:r>
            <w:r>
              <w:rPr>
                <w:rFonts w:hint="eastAsia"/>
                <w:sz w:val="21"/>
                <w:szCs w:val="21"/>
                <w:highlight w:val="none"/>
                <w:lang w:val="zh-CN"/>
              </w:rPr>
              <w:t>通知书时提供</w:t>
            </w:r>
            <w:r>
              <w:rPr>
                <w:rFonts w:hint="eastAsia"/>
                <w:sz w:val="21"/>
                <w:szCs w:val="21"/>
                <w:highlight w:val="none"/>
              </w:rPr>
              <w:t>纸质版</w:t>
            </w:r>
            <w:r>
              <w:rPr>
                <w:rFonts w:hint="eastAsia"/>
                <w:sz w:val="21"/>
                <w:szCs w:val="21"/>
                <w:highlight w:val="none"/>
                <w:lang w:val="en-US" w:eastAsia="zh-CN"/>
              </w:rPr>
              <w:t>响应</w:t>
            </w:r>
            <w:r>
              <w:rPr>
                <w:rFonts w:hint="eastAsia"/>
                <w:sz w:val="21"/>
                <w:szCs w:val="21"/>
                <w:highlight w:val="none"/>
              </w:rPr>
              <w:t>文件正本1套，副本1套，应通过专用制作软件直接打印，确保与电子</w:t>
            </w:r>
            <w:r>
              <w:rPr>
                <w:rFonts w:hint="eastAsia"/>
                <w:sz w:val="21"/>
                <w:szCs w:val="21"/>
                <w:highlight w:val="none"/>
                <w:lang w:val="en-US" w:eastAsia="zh-CN"/>
              </w:rPr>
              <w:t>响应</w:t>
            </w:r>
            <w:r>
              <w:rPr>
                <w:rFonts w:hint="eastAsia"/>
                <w:sz w:val="21"/>
                <w:szCs w:val="21"/>
                <w:highlight w:val="none"/>
              </w:rPr>
              <w:t>文件保持一致，不允许修改和补充。</w:t>
            </w:r>
          </w:p>
        </w:tc>
      </w:tr>
      <w:tr w14:paraId="441EE35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70B9555B">
            <w:pPr>
              <w:pStyle w:val="22"/>
              <w:numPr>
                <w:ilvl w:val="0"/>
                <w:numId w:val="1"/>
              </w:numPr>
              <w:ind w:left="425" w:leftChars="0" w:hanging="425" w:firstLineChars="0"/>
              <w:jc w:val="center"/>
              <w:rPr>
                <w:rFonts w:hint="eastAsia" w:cs="Courier New"/>
                <w:color w:val="000000"/>
                <w:sz w:val="21"/>
                <w:szCs w:val="21"/>
                <w:highlight w:val="none"/>
                <w:lang w:val="zh-CN"/>
              </w:rPr>
            </w:pPr>
          </w:p>
        </w:tc>
        <w:tc>
          <w:tcPr>
            <w:tcW w:w="2160" w:type="dxa"/>
            <w:tcBorders>
              <w:top w:val="single" w:color="auto" w:sz="8" w:space="0"/>
              <w:left w:val="single" w:color="auto" w:sz="8" w:space="0"/>
              <w:bottom w:val="single" w:color="auto" w:sz="8" w:space="0"/>
              <w:right w:val="single" w:color="auto" w:sz="8" w:space="0"/>
            </w:tcBorders>
            <w:noWrap w:val="0"/>
            <w:vAlign w:val="center"/>
          </w:tcPr>
          <w:p w14:paraId="0A02DC8E">
            <w:pPr>
              <w:pStyle w:val="22"/>
              <w:jc w:val="center"/>
              <w:rPr>
                <w:rFonts w:hint="eastAsia"/>
                <w:color w:val="auto"/>
                <w:sz w:val="21"/>
                <w:szCs w:val="21"/>
                <w:highlight w:val="none"/>
                <w:lang w:val="zh-CN"/>
              </w:rPr>
            </w:pPr>
            <w:r>
              <w:rPr>
                <w:rFonts w:hint="eastAsia"/>
                <w:color w:val="auto"/>
                <w:sz w:val="21"/>
                <w:szCs w:val="21"/>
                <w:highlight w:val="none"/>
                <w:lang w:val="zh-CN"/>
              </w:rPr>
              <w:t>响应文件签署</w:t>
            </w:r>
          </w:p>
          <w:p w14:paraId="03F35B77">
            <w:pPr>
              <w:pStyle w:val="22"/>
              <w:jc w:val="center"/>
              <w:rPr>
                <w:rFonts w:hint="eastAsia"/>
                <w:sz w:val="21"/>
                <w:szCs w:val="21"/>
                <w:highlight w:val="none"/>
                <w:lang w:val="zh-CN"/>
              </w:rPr>
            </w:pPr>
            <w:r>
              <w:rPr>
                <w:rFonts w:hint="eastAsia"/>
                <w:color w:val="auto"/>
                <w:sz w:val="21"/>
                <w:szCs w:val="21"/>
                <w:highlight w:val="none"/>
                <w:lang w:val="zh-CN"/>
              </w:rPr>
              <w:t>盖章要求</w:t>
            </w:r>
          </w:p>
        </w:tc>
        <w:tc>
          <w:tcPr>
            <w:tcW w:w="6530" w:type="dxa"/>
            <w:tcBorders>
              <w:top w:val="single" w:color="auto" w:sz="8" w:space="0"/>
              <w:left w:val="single" w:color="auto" w:sz="8" w:space="0"/>
              <w:bottom w:val="single" w:color="auto" w:sz="8" w:space="0"/>
              <w:right w:val="single" w:color="auto" w:sz="18" w:space="0"/>
            </w:tcBorders>
            <w:noWrap w:val="0"/>
            <w:vAlign w:val="center"/>
          </w:tcPr>
          <w:p w14:paraId="2D01F35E">
            <w:pPr>
              <w:pStyle w:val="22"/>
              <w:ind w:firstLine="210" w:firstLineChars="100"/>
              <w:rPr>
                <w:rFonts w:hint="eastAsia"/>
                <w:sz w:val="21"/>
                <w:szCs w:val="21"/>
                <w:highlight w:val="none"/>
                <w:lang w:val="zh-CN"/>
              </w:rPr>
            </w:pPr>
            <w:r>
              <w:rPr>
                <w:rFonts w:hint="eastAsia"/>
                <w:color w:val="auto"/>
                <w:sz w:val="21"/>
                <w:szCs w:val="21"/>
                <w:highlight w:val="none"/>
                <w:lang w:val="zh-CN"/>
              </w:rPr>
              <w:t>供应商必须按照磋商文件的规定和要求签名、盖章</w:t>
            </w:r>
          </w:p>
        </w:tc>
      </w:tr>
      <w:tr w14:paraId="51458A7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5"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68A9E1DC">
            <w:pPr>
              <w:pStyle w:val="22"/>
              <w:numPr>
                <w:ilvl w:val="0"/>
                <w:numId w:val="1"/>
              </w:numPr>
              <w:ind w:left="425" w:leftChars="0" w:hanging="425" w:firstLineChars="0"/>
              <w:jc w:val="center"/>
              <w:rPr>
                <w:rFonts w:hint="eastAsia" w:cs="Courier New"/>
                <w:color w:val="000000"/>
                <w:sz w:val="21"/>
                <w:szCs w:val="21"/>
                <w:highlight w:val="none"/>
                <w:lang w:val="zh-CN"/>
              </w:rPr>
            </w:pPr>
          </w:p>
        </w:tc>
        <w:tc>
          <w:tcPr>
            <w:tcW w:w="2160" w:type="dxa"/>
            <w:tcBorders>
              <w:top w:val="single" w:color="auto" w:sz="8" w:space="0"/>
              <w:left w:val="single" w:color="auto" w:sz="8" w:space="0"/>
              <w:bottom w:val="single" w:color="auto" w:sz="8" w:space="0"/>
              <w:right w:val="single" w:color="auto" w:sz="8" w:space="0"/>
            </w:tcBorders>
            <w:noWrap w:val="0"/>
            <w:vAlign w:val="center"/>
          </w:tcPr>
          <w:p w14:paraId="0F18FDED">
            <w:pPr>
              <w:pStyle w:val="22"/>
              <w:jc w:val="center"/>
              <w:rPr>
                <w:rFonts w:hint="eastAsia"/>
                <w:sz w:val="21"/>
                <w:szCs w:val="21"/>
                <w:highlight w:val="none"/>
                <w:lang w:val="zh-CN"/>
              </w:rPr>
            </w:pPr>
            <w:r>
              <w:rPr>
                <w:rFonts w:hint="eastAsia"/>
                <w:sz w:val="21"/>
                <w:szCs w:val="21"/>
                <w:highlight w:val="none"/>
                <w:lang w:val="zh-CN"/>
              </w:rPr>
              <w:t>提交首次响应文件</w:t>
            </w:r>
          </w:p>
          <w:p w14:paraId="433CCF40">
            <w:pPr>
              <w:pStyle w:val="22"/>
              <w:jc w:val="center"/>
              <w:rPr>
                <w:rFonts w:hint="eastAsia"/>
                <w:sz w:val="21"/>
                <w:szCs w:val="21"/>
                <w:highlight w:val="none"/>
                <w:lang w:val="zh-CN"/>
              </w:rPr>
            </w:pPr>
            <w:r>
              <w:rPr>
                <w:rFonts w:hint="eastAsia"/>
                <w:sz w:val="21"/>
                <w:szCs w:val="21"/>
                <w:highlight w:val="none"/>
                <w:lang w:val="zh-CN"/>
              </w:rPr>
              <w:t>截止时间</w:t>
            </w:r>
          </w:p>
        </w:tc>
        <w:tc>
          <w:tcPr>
            <w:tcW w:w="6530" w:type="dxa"/>
            <w:tcBorders>
              <w:top w:val="single" w:color="auto" w:sz="8" w:space="0"/>
              <w:left w:val="single" w:color="auto" w:sz="8" w:space="0"/>
              <w:bottom w:val="single" w:color="auto" w:sz="8" w:space="0"/>
              <w:right w:val="single" w:color="auto" w:sz="18" w:space="0"/>
            </w:tcBorders>
            <w:noWrap w:val="0"/>
            <w:vAlign w:val="center"/>
          </w:tcPr>
          <w:p w14:paraId="377DC3EF">
            <w:pPr>
              <w:pStyle w:val="22"/>
              <w:ind w:firstLine="210" w:firstLineChars="100"/>
              <w:rPr>
                <w:rFonts w:hint="eastAsia"/>
                <w:highlight w:val="none"/>
              </w:rPr>
            </w:pPr>
            <w:r>
              <w:rPr>
                <w:rFonts w:hint="eastAsia"/>
                <w:sz w:val="21"/>
                <w:szCs w:val="21"/>
                <w:highlight w:val="none"/>
                <w:lang w:val="zh-CN"/>
              </w:rPr>
              <w:t>2025年</w:t>
            </w:r>
            <w:r>
              <w:rPr>
                <w:rFonts w:hint="eastAsia"/>
                <w:sz w:val="21"/>
                <w:szCs w:val="21"/>
                <w:highlight w:val="none"/>
                <w:lang w:val="en-US" w:eastAsia="zh-CN"/>
              </w:rPr>
              <w:t>1</w:t>
            </w:r>
            <w:r>
              <w:rPr>
                <w:rFonts w:hint="eastAsia"/>
                <w:sz w:val="21"/>
                <w:szCs w:val="21"/>
                <w:highlight w:val="none"/>
                <w:lang w:val="zh-CN"/>
              </w:rPr>
              <w:t>月</w:t>
            </w:r>
            <w:r>
              <w:rPr>
                <w:rFonts w:hint="eastAsia"/>
                <w:sz w:val="21"/>
                <w:szCs w:val="21"/>
                <w:highlight w:val="none"/>
                <w:lang w:val="en-US" w:eastAsia="zh-CN"/>
              </w:rPr>
              <w:t>22</w:t>
            </w:r>
            <w:r>
              <w:rPr>
                <w:rFonts w:hint="eastAsia"/>
                <w:sz w:val="21"/>
                <w:szCs w:val="21"/>
                <w:highlight w:val="none"/>
                <w:lang w:val="zh-CN"/>
              </w:rPr>
              <w:t>日</w:t>
            </w:r>
            <w:r>
              <w:rPr>
                <w:rFonts w:hint="eastAsia"/>
                <w:sz w:val="21"/>
                <w:szCs w:val="21"/>
                <w:highlight w:val="none"/>
                <w:lang w:val="en-US" w:eastAsia="zh-CN"/>
              </w:rPr>
              <w:t>14</w:t>
            </w:r>
            <w:r>
              <w:rPr>
                <w:rFonts w:hint="eastAsia"/>
                <w:sz w:val="21"/>
                <w:szCs w:val="21"/>
                <w:highlight w:val="none"/>
                <w:lang w:val="zh-CN"/>
              </w:rPr>
              <w:t>时</w:t>
            </w:r>
            <w:r>
              <w:rPr>
                <w:rFonts w:hint="eastAsia"/>
                <w:sz w:val="21"/>
                <w:szCs w:val="21"/>
                <w:highlight w:val="none"/>
                <w:lang w:val="en-US" w:eastAsia="zh-CN"/>
              </w:rPr>
              <w:t>00</w:t>
            </w:r>
            <w:r>
              <w:rPr>
                <w:rFonts w:hint="eastAsia"/>
                <w:sz w:val="21"/>
                <w:szCs w:val="21"/>
                <w:highlight w:val="none"/>
                <w:lang w:val="zh-CN"/>
              </w:rPr>
              <w:t>分</w:t>
            </w:r>
          </w:p>
        </w:tc>
      </w:tr>
      <w:tr w14:paraId="2350B5A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9"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438F24EB">
            <w:pPr>
              <w:pStyle w:val="22"/>
              <w:numPr>
                <w:ilvl w:val="0"/>
                <w:numId w:val="1"/>
              </w:numPr>
              <w:ind w:left="425" w:leftChars="0" w:hanging="425" w:firstLineChars="0"/>
              <w:jc w:val="center"/>
              <w:rPr>
                <w:rFonts w:hint="eastAsia" w:cs="Courier New"/>
                <w:color w:val="000000"/>
                <w:sz w:val="21"/>
                <w:szCs w:val="21"/>
                <w:highlight w:val="none"/>
                <w:lang w:val="zh-CN"/>
              </w:rPr>
            </w:pPr>
          </w:p>
        </w:tc>
        <w:tc>
          <w:tcPr>
            <w:tcW w:w="2160" w:type="dxa"/>
            <w:tcBorders>
              <w:top w:val="single" w:color="auto" w:sz="8" w:space="0"/>
              <w:left w:val="single" w:color="auto" w:sz="8" w:space="0"/>
              <w:bottom w:val="single" w:color="auto" w:sz="8" w:space="0"/>
              <w:right w:val="single" w:color="auto" w:sz="8" w:space="0"/>
            </w:tcBorders>
            <w:noWrap w:val="0"/>
            <w:vAlign w:val="center"/>
          </w:tcPr>
          <w:p w14:paraId="4CC0A3F8">
            <w:pPr>
              <w:pStyle w:val="22"/>
              <w:jc w:val="center"/>
              <w:rPr>
                <w:rFonts w:hint="eastAsia"/>
                <w:sz w:val="21"/>
                <w:szCs w:val="21"/>
                <w:highlight w:val="none"/>
                <w:lang w:val="zh-CN"/>
              </w:rPr>
            </w:pPr>
            <w:r>
              <w:rPr>
                <w:rFonts w:hint="eastAsia"/>
                <w:sz w:val="21"/>
                <w:szCs w:val="21"/>
                <w:highlight w:val="none"/>
                <w:lang w:val="zh-CN"/>
              </w:rPr>
              <w:t>提交首次响应文件地点</w:t>
            </w:r>
          </w:p>
        </w:tc>
        <w:tc>
          <w:tcPr>
            <w:tcW w:w="6530" w:type="dxa"/>
            <w:tcBorders>
              <w:top w:val="single" w:color="auto" w:sz="8" w:space="0"/>
              <w:left w:val="single" w:color="auto" w:sz="8" w:space="0"/>
              <w:bottom w:val="single" w:color="auto" w:sz="8" w:space="0"/>
              <w:right w:val="single" w:color="auto" w:sz="18" w:space="0"/>
            </w:tcBorders>
            <w:noWrap w:val="0"/>
            <w:vAlign w:val="center"/>
          </w:tcPr>
          <w:p w14:paraId="4162A37C">
            <w:pPr>
              <w:pStyle w:val="22"/>
              <w:rPr>
                <w:rFonts w:hint="eastAsia"/>
                <w:sz w:val="21"/>
                <w:szCs w:val="21"/>
                <w:highlight w:val="none"/>
                <w:lang w:val="zh-CN"/>
              </w:rPr>
            </w:pPr>
            <w:r>
              <w:rPr>
                <w:rFonts w:hint="eastAsia"/>
                <w:sz w:val="21"/>
                <w:szCs w:val="21"/>
                <w:highlight w:val="none"/>
                <w:lang w:val="zh-CN"/>
              </w:rPr>
              <w:t xml:space="preserve">  </w:t>
            </w:r>
            <w:r>
              <w:rPr>
                <w:rFonts w:hint="eastAsia" w:eastAsia="宋体" w:cs="宋体"/>
                <w:color w:val="auto"/>
                <w:sz w:val="21"/>
                <w:szCs w:val="21"/>
                <w:highlight w:val="none"/>
                <w:lang w:val="en-US" w:eastAsia="zh-CN" w:bidi="ar-SA"/>
              </w:rPr>
              <w:t>全国公共资源交易平台（陕西省·安康市）不见面开标大厅</w:t>
            </w:r>
          </w:p>
        </w:tc>
      </w:tr>
      <w:tr w14:paraId="44D5275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70"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2A211701">
            <w:pPr>
              <w:pStyle w:val="22"/>
              <w:numPr>
                <w:ilvl w:val="0"/>
                <w:numId w:val="1"/>
              </w:numPr>
              <w:ind w:left="425" w:leftChars="0" w:hanging="425" w:firstLineChars="0"/>
              <w:jc w:val="center"/>
              <w:rPr>
                <w:rFonts w:hint="eastAsia" w:cs="Arial"/>
                <w:color w:val="000000"/>
                <w:sz w:val="21"/>
                <w:szCs w:val="21"/>
                <w:highlight w:val="none"/>
                <w:lang w:val="zh-CN"/>
              </w:rPr>
            </w:pPr>
          </w:p>
        </w:tc>
        <w:tc>
          <w:tcPr>
            <w:tcW w:w="2160" w:type="dxa"/>
            <w:tcBorders>
              <w:top w:val="single" w:color="auto" w:sz="8" w:space="0"/>
              <w:left w:val="single" w:color="auto" w:sz="8" w:space="0"/>
              <w:bottom w:val="single" w:color="auto" w:sz="8" w:space="0"/>
              <w:right w:val="single" w:color="auto" w:sz="8" w:space="0"/>
            </w:tcBorders>
            <w:noWrap w:val="0"/>
            <w:vAlign w:val="center"/>
          </w:tcPr>
          <w:p w14:paraId="5643423E">
            <w:pPr>
              <w:pStyle w:val="22"/>
              <w:jc w:val="center"/>
              <w:rPr>
                <w:rFonts w:hint="eastAsia"/>
                <w:sz w:val="21"/>
                <w:szCs w:val="21"/>
                <w:highlight w:val="none"/>
                <w:lang w:val="zh-CN"/>
              </w:rPr>
            </w:pPr>
            <w:r>
              <w:rPr>
                <w:rFonts w:hint="eastAsia"/>
                <w:sz w:val="21"/>
                <w:szCs w:val="21"/>
                <w:highlight w:val="none"/>
                <w:lang w:val="zh-CN"/>
              </w:rPr>
              <w:t>开启响应文件时间</w:t>
            </w:r>
          </w:p>
          <w:p w14:paraId="7897968B">
            <w:pPr>
              <w:pStyle w:val="22"/>
              <w:jc w:val="center"/>
              <w:rPr>
                <w:rFonts w:hint="eastAsia" w:cs="Arial"/>
                <w:sz w:val="21"/>
                <w:szCs w:val="21"/>
                <w:highlight w:val="none"/>
                <w:lang w:val="zh-CN"/>
              </w:rPr>
            </w:pPr>
            <w:r>
              <w:rPr>
                <w:rFonts w:hint="eastAsia"/>
                <w:sz w:val="21"/>
                <w:szCs w:val="21"/>
                <w:highlight w:val="none"/>
                <w:lang w:val="zh-CN"/>
              </w:rPr>
              <w:t>和地点</w:t>
            </w:r>
          </w:p>
        </w:tc>
        <w:tc>
          <w:tcPr>
            <w:tcW w:w="6530" w:type="dxa"/>
            <w:tcBorders>
              <w:top w:val="single" w:color="auto" w:sz="8" w:space="0"/>
              <w:left w:val="single" w:color="auto" w:sz="8" w:space="0"/>
              <w:bottom w:val="single" w:color="auto" w:sz="8" w:space="0"/>
              <w:right w:val="single" w:color="auto" w:sz="18" w:space="0"/>
            </w:tcBorders>
            <w:noWrap w:val="0"/>
            <w:vAlign w:val="center"/>
          </w:tcPr>
          <w:p w14:paraId="2BAE6BA8">
            <w:pPr>
              <w:pStyle w:val="22"/>
              <w:ind w:firstLine="210" w:firstLineChars="100"/>
              <w:rPr>
                <w:rFonts w:hint="eastAsia"/>
                <w:sz w:val="21"/>
                <w:szCs w:val="21"/>
                <w:highlight w:val="none"/>
                <w:lang w:val="zh-CN"/>
              </w:rPr>
            </w:pPr>
            <w:r>
              <w:rPr>
                <w:rFonts w:hint="eastAsia"/>
                <w:sz w:val="21"/>
                <w:szCs w:val="21"/>
                <w:highlight w:val="none"/>
                <w:lang w:val="zh-CN"/>
              </w:rPr>
              <w:t>开启响应文件时间：同提交首次响应文件截止时间</w:t>
            </w:r>
          </w:p>
          <w:p w14:paraId="52A1D2B0">
            <w:pPr>
              <w:pStyle w:val="22"/>
              <w:ind w:firstLine="210" w:firstLineChars="100"/>
              <w:rPr>
                <w:rFonts w:hint="eastAsia"/>
                <w:sz w:val="21"/>
                <w:szCs w:val="21"/>
                <w:highlight w:val="none"/>
                <w:lang w:val="zh-CN"/>
              </w:rPr>
            </w:pPr>
            <w:r>
              <w:rPr>
                <w:rFonts w:hint="eastAsia"/>
                <w:sz w:val="21"/>
                <w:szCs w:val="21"/>
                <w:highlight w:val="none"/>
                <w:lang w:val="zh-CN"/>
              </w:rPr>
              <w:t>开启响应文件地点：同提交首次响应文件地点</w:t>
            </w:r>
          </w:p>
        </w:tc>
      </w:tr>
      <w:tr w14:paraId="2C04C6D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1"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69FD04D6">
            <w:pPr>
              <w:pStyle w:val="22"/>
              <w:numPr>
                <w:ilvl w:val="0"/>
                <w:numId w:val="1"/>
              </w:numPr>
              <w:ind w:left="425" w:leftChars="0" w:hanging="425" w:firstLineChars="0"/>
              <w:jc w:val="center"/>
              <w:rPr>
                <w:rFonts w:hint="eastAsia" w:cs="Courier New"/>
                <w:color w:val="000000"/>
                <w:sz w:val="21"/>
                <w:szCs w:val="21"/>
                <w:highlight w:val="none"/>
                <w:lang w:val="zh-CN"/>
              </w:rPr>
            </w:pPr>
          </w:p>
        </w:tc>
        <w:tc>
          <w:tcPr>
            <w:tcW w:w="2160" w:type="dxa"/>
            <w:tcBorders>
              <w:top w:val="single" w:color="auto" w:sz="8" w:space="0"/>
              <w:left w:val="single" w:color="auto" w:sz="8" w:space="0"/>
              <w:bottom w:val="single" w:color="auto" w:sz="8" w:space="0"/>
              <w:right w:val="single" w:color="auto" w:sz="8" w:space="0"/>
            </w:tcBorders>
            <w:noWrap w:val="0"/>
            <w:vAlign w:val="center"/>
          </w:tcPr>
          <w:p w14:paraId="33E2C585">
            <w:pPr>
              <w:pStyle w:val="22"/>
              <w:jc w:val="center"/>
              <w:rPr>
                <w:rFonts w:hint="eastAsia" w:eastAsia="宋体"/>
                <w:sz w:val="21"/>
                <w:szCs w:val="21"/>
                <w:highlight w:val="none"/>
                <w:lang w:val="en-US" w:eastAsia="zh-CN"/>
              </w:rPr>
            </w:pPr>
            <w:r>
              <w:rPr>
                <w:rFonts w:hint="eastAsia"/>
                <w:sz w:val="21"/>
                <w:szCs w:val="21"/>
                <w:highlight w:val="none"/>
                <w:lang w:val="zh-CN"/>
              </w:rPr>
              <w:t>开启</w:t>
            </w:r>
            <w:r>
              <w:rPr>
                <w:rFonts w:hint="eastAsia"/>
                <w:sz w:val="21"/>
                <w:szCs w:val="21"/>
                <w:highlight w:val="none"/>
                <w:lang w:val="en-US" w:eastAsia="zh-CN"/>
              </w:rPr>
              <w:t>形势</w:t>
            </w:r>
          </w:p>
        </w:tc>
        <w:tc>
          <w:tcPr>
            <w:tcW w:w="6530" w:type="dxa"/>
            <w:tcBorders>
              <w:top w:val="single" w:color="auto" w:sz="8" w:space="0"/>
              <w:left w:val="single" w:color="auto" w:sz="8" w:space="0"/>
              <w:bottom w:val="single" w:color="auto" w:sz="8" w:space="0"/>
              <w:right w:val="single" w:color="auto" w:sz="18" w:space="0"/>
            </w:tcBorders>
            <w:noWrap w:val="0"/>
            <w:vAlign w:val="center"/>
          </w:tcPr>
          <w:p w14:paraId="61F81A7B">
            <w:pPr>
              <w:pStyle w:val="22"/>
              <w:ind w:firstLine="210" w:firstLineChars="100"/>
              <w:rPr>
                <w:rFonts w:hint="eastAsia"/>
                <w:sz w:val="21"/>
                <w:szCs w:val="21"/>
                <w:highlight w:val="none"/>
              </w:rPr>
            </w:pPr>
            <w:r>
              <w:rPr>
                <w:rFonts w:hint="eastAsia"/>
                <w:sz w:val="21"/>
                <w:szCs w:val="21"/>
                <w:highlight w:val="none"/>
              </w:rPr>
              <w:t>本采购项目（包）采用电子开标形式，详见本章开标程序有关内容：</w:t>
            </w:r>
          </w:p>
          <w:p w14:paraId="3A290825">
            <w:pPr>
              <w:pStyle w:val="22"/>
              <w:ind w:firstLine="210" w:firstLineChars="100"/>
              <w:rPr>
                <w:rFonts w:hint="eastAsia"/>
                <w:sz w:val="21"/>
                <w:szCs w:val="21"/>
                <w:highlight w:val="none"/>
              </w:rPr>
            </w:pPr>
            <w:r>
              <w:rPr>
                <w:rFonts w:hint="eastAsia"/>
                <w:sz w:val="21"/>
                <w:szCs w:val="21"/>
                <w:highlight w:val="none"/>
              </w:rPr>
              <w:t>√不见面开标</w:t>
            </w:r>
          </w:p>
          <w:p w14:paraId="28E1183B">
            <w:pPr>
              <w:pStyle w:val="22"/>
              <w:ind w:firstLine="210" w:firstLineChars="100"/>
              <w:rPr>
                <w:rFonts w:hint="eastAsia"/>
                <w:sz w:val="21"/>
                <w:szCs w:val="21"/>
                <w:highlight w:val="none"/>
                <w:lang w:val="zh-CN"/>
              </w:rPr>
            </w:pPr>
            <w:r>
              <w:rPr>
                <w:rFonts w:hint="eastAsia"/>
                <w:sz w:val="21"/>
                <w:szCs w:val="21"/>
                <w:highlight w:val="none"/>
              </w:rPr>
              <w:t>□见面开标</w:t>
            </w:r>
          </w:p>
        </w:tc>
      </w:tr>
      <w:tr w14:paraId="042DA60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83"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4CD199E3">
            <w:pPr>
              <w:pStyle w:val="22"/>
              <w:numPr>
                <w:ilvl w:val="0"/>
                <w:numId w:val="1"/>
              </w:numPr>
              <w:ind w:left="425" w:leftChars="0" w:hanging="425" w:firstLineChars="0"/>
              <w:jc w:val="center"/>
              <w:rPr>
                <w:rFonts w:hint="eastAsia" w:cs="Courier New"/>
                <w:color w:val="000000"/>
                <w:sz w:val="21"/>
                <w:szCs w:val="21"/>
                <w:highlight w:val="none"/>
                <w:lang w:val="zh-CN"/>
              </w:rPr>
            </w:pPr>
          </w:p>
        </w:tc>
        <w:tc>
          <w:tcPr>
            <w:tcW w:w="2160" w:type="dxa"/>
            <w:tcBorders>
              <w:top w:val="single" w:color="auto" w:sz="8" w:space="0"/>
              <w:left w:val="single" w:color="auto" w:sz="8" w:space="0"/>
              <w:bottom w:val="single" w:color="auto" w:sz="8" w:space="0"/>
              <w:right w:val="single" w:color="auto" w:sz="8" w:space="0"/>
            </w:tcBorders>
            <w:noWrap w:val="0"/>
            <w:vAlign w:val="center"/>
          </w:tcPr>
          <w:p w14:paraId="25C7E85B">
            <w:pPr>
              <w:pStyle w:val="22"/>
              <w:ind w:left="96"/>
              <w:jc w:val="center"/>
              <w:rPr>
                <w:rFonts w:hint="eastAsia"/>
                <w:sz w:val="21"/>
                <w:szCs w:val="21"/>
                <w:highlight w:val="none"/>
                <w:lang w:val="zh-CN"/>
              </w:rPr>
            </w:pPr>
            <w:r>
              <w:rPr>
                <w:rFonts w:hint="eastAsia"/>
                <w:sz w:val="21"/>
                <w:szCs w:val="21"/>
                <w:highlight w:val="none"/>
                <w:lang w:val="zh-CN"/>
              </w:rPr>
              <w:t>磋商小组的组建</w:t>
            </w:r>
          </w:p>
        </w:tc>
        <w:tc>
          <w:tcPr>
            <w:tcW w:w="6530" w:type="dxa"/>
            <w:tcBorders>
              <w:top w:val="single" w:color="auto" w:sz="8" w:space="0"/>
              <w:left w:val="single" w:color="auto" w:sz="8" w:space="0"/>
              <w:bottom w:val="single" w:color="auto" w:sz="8" w:space="0"/>
              <w:right w:val="single" w:color="auto" w:sz="18" w:space="0"/>
            </w:tcBorders>
            <w:noWrap w:val="0"/>
            <w:vAlign w:val="center"/>
          </w:tcPr>
          <w:p w14:paraId="7456FA5F">
            <w:pPr>
              <w:pStyle w:val="22"/>
              <w:spacing w:line="280" w:lineRule="exact"/>
              <w:ind w:left="634" w:leftChars="102" w:hanging="420" w:hangingChars="200"/>
              <w:rPr>
                <w:rFonts w:hint="eastAsia"/>
                <w:sz w:val="21"/>
                <w:szCs w:val="21"/>
                <w:highlight w:val="none"/>
                <w:lang w:val="zh-CN"/>
              </w:rPr>
            </w:pPr>
            <w:r>
              <w:rPr>
                <w:rFonts w:hint="eastAsia"/>
                <w:sz w:val="21"/>
                <w:szCs w:val="21"/>
                <w:highlight w:val="none"/>
                <w:lang w:val="zh-CN"/>
              </w:rPr>
              <w:t>磋商小组构成形式、人数，评审专家确定方式：</w:t>
            </w:r>
          </w:p>
          <w:p w14:paraId="1CEC8028">
            <w:pPr>
              <w:pStyle w:val="22"/>
              <w:spacing w:line="280" w:lineRule="exact"/>
              <w:ind w:left="634" w:leftChars="102" w:hanging="420" w:hangingChars="200"/>
              <w:rPr>
                <w:rFonts w:hint="eastAsia"/>
                <w:sz w:val="21"/>
                <w:szCs w:val="21"/>
                <w:highlight w:val="none"/>
                <w:lang w:val="zh-CN"/>
              </w:rPr>
            </w:pPr>
            <w:r>
              <w:rPr>
                <w:rFonts w:hint="eastAsia"/>
                <w:sz w:val="21"/>
                <w:szCs w:val="21"/>
                <w:highlight w:val="none"/>
                <w:lang w:val="zh-CN"/>
              </w:rPr>
              <w:t>详见磋商文件供应商须知第7.1.1条款</w:t>
            </w:r>
          </w:p>
        </w:tc>
      </w:tr>
      <w:tr w14:paraId="61FA973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2"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28C133E5">
            <w:pPr>
              <w:pStyle w:val="22"/>
              <w:numPr>
                <w:ilvl w:val="0"/>
                <w:numId w:val="1"/>
              </w:numPr>
              <w:ind w:left="425" w:leftChars="0" w:hanging="425" w:firstLineChars="0"/>
              <w:jc w:val="center"/>
              <w:rPr>
                <w:rFonts w:hint="eastAsia" w:cs="Courier New"/>
                <w:color w:val="000000"/>
                <w:sz w:val="21"/>
                <w:szCs w:val="21"/>
                <w:highlight w:val="none"/>
                <w:lang w:val="zh-CN"/>
              </w:rPr>
            </w:pPr>
          </w:p>
        </w:tc>
        <w:tc>
          <w:tcPr>
            <w:tcW w:w="2160" w:type="dxa"/>
            <w:tcBorders>
              <w:top w:val="single" w:color="auto" w:sz="8" w:space="0"/>
              <w:left w:val="single" w:color="auto" w:sz="8" w:space="0"/>
              <w:bottom w:val="single" w:color="auto" w:sz="8" w:space="0"/>
              <w:right w:val="single" w:color="auto" w:sz="8" w:space="0"/>
            </w:tcBorders>
            <w:noWrap w:val="0"/>
            <w:vAlign w:val="center"/>
          </w:tcPr>
          <w:p w14:paraId="06800E91">
            <w:pPr>
              <w:pStyle w:val="22"/>
              <w:ind w:left="96"/>
              <w:jc w:val="center"/>
              <w:rPr>
                <w:rFonts w:hint="eastAsia"/>
                <w:sz w:val="21"/>
                <w:szCs w:val="21"/>
                <w:highlight w:val="none"/>
                <w:lang w:val="zh-CN"/>
              </w:rPr>
            </w:pPr>
            <w:r>
              <w:rPr>
                <w:rFonts w:hint="eastAsia"/>
                <w:sz w:val="21"/>
                <w:szCs w:val="21"/>
                <w:highlight w:val="none"/>
                <w:lang w:val="zh-CN"/>
              </w:rPr>
              <w:t>评审方法</w:t>
            </w:r>
          </w:p>
        </w:tc>
        <w:tc>
          <w:tcPr>
            <w:tcW w:w="6530" w:type="dxa"/>
            <w:tcBorders>
              <w:top w:val="single" w:color="auto" w:sz="8" w:space="0"/>
              <w:left w:val="single" w:color="auto" w:sz="8" w:space="0"/>
              <w:bottom w:val="single" w:color="auto" w:sz="8" w:space="0"/>
              <w:right w:val="single" w:color="auto" w:sz="18" w:space="0"/>
            </w:tcBorders>
            <w:noWrap w:val="0"/>
            <w:vAlign w:val="center"/>
          </w:tcPr>
          <w:p w14:paraId="68EE5D70">
            <w:pPr>
              <w:pStyle w:val="22"/>
              <w:ind w:left="634" w:leftChars="102" w:hanging="420" w:hangingChars="200"/>
              <w:rPr>
                <w:rFonts w:hint="eastAsia"/>
                <w:sz w:val="21"/>
                <w:szCs w:val="21"/>
                <w:highlight w:val="none"/>
                <w:lang w:val="zh-CN"/>
              </w:rPr>
            </w:pPr>
            <w:r>
              <w:rPr>
                <w:rFonts w:hint="eastAsia"/>
                <w:sz w:val="21"/>
                <w:szCs w:val="21"/>
                <w:highlight w:val="none"/>
                <w:lang w:val="zh-CN"/>
              </w:rPr>
              <w:t>综合评分法</w:t>
            </w:r>
          </w:p>
        </w:tc>
      </w:tr>
      <w:tr w14:paraId="2ABCA15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82"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61E498B7">
            <w:pPr>
              <w:pStyle w:val="22"/>
              <w:numPr>
                <w:ilvl w:val="0"/>
                <w:numId w:val="1"/>
              </w:numPr>
              <w:ind w:left="425" w:leftChars="0" w:hanging="425" w:firstLineChars="0"/>
              <w:jc w:val="center"/>
              <w:rPr>
                <w:rFonts w:hint="eastAsia" w:cs="Courier New"/>
                <w:color w:val="000000"/>
                <w:sz w:val="21"/>
                <w:szCs w:val="21"/>
                <w:highlight w:val="none"/>
                <w:lang w:val="zh-CN"/>
              </w:rPr>
            </w:pPr>
          </w:p>
        </w:tc>
        <w:tc>
          <w:tcPr>
            <w:tcW w:w="2160" w:type="dxa"/>
            <w:tcBorders>
              <w:top w:val="single" w:color="auto" w:sz="8" w:space="0"/>
              <w:left w:val="single" w:color="auto" w:sz="8" w:space="0"/>
              <w:bottom w:val="single" w:color="auto" w:sz="8" w:space="0"/>
              <w:right w:val="single" w:color="auto" w:sz="8" w:space="0"/>
            </w:tcBorders>
            <w:noWrap w:val="0"/>
            <w:vAlign w:val="center"/>
          </w:tcPr>
          <w:p w14:paraId="49C0A2F9">
            <w:pPr>
              <w:pStyle w:val="22"/>
              <w:ind w:left="96"/>
              <w:jc w:val="center"/>
              <w:rPr>
                <w:rFonts w:hint="eastAsia"/>
                <w:color w:val="auto"/>
                <w:sz w:val="21"/>
                <w:szCs w:val="21"/>
                <w:highlight w:val="none"/>
                <w:lang w:val="zh-CN"/>
              </w:rPr>
            </w:pPr>
            <w:r>
              <w:rPr>
                <w:rFonts w:hint="eastAsia"/>
                <w:color w:val="auto"/>
                <w:sz w:val="21"/>
                <w:szCs w:val="21"/>
                <w:highlight w:val="none"/>
                <w:lang w:val="zh-CN"/>
              </w:rPr>
              <w:t>磋商小组推荐成交</w:t>
            </w:r>
          </w:p>
          <w:p w14:paraId="0F0CC73E">
            <w:pPr>
              <w:pStyle w:val="22"/>
              <w:ind w:left="96" w:leftChars="0"/>
              <w:jc w:val="center"/>
              <w:rPr>
                <w:rFonts w:hint="eastAsia"/>
                <w:sz w:val="21"/>
                <w:szCs w:val="21"/>
                <w:highlight w:val="none"/>
                <w:lang w:val="zh-CN"/>
              </w:rPr>
            </w:pPr>
            <w:r>
              <w:rPr>
                <w:rFonts w:hint="eastAsia"/>
                <w:color w:val="auto"/>
                <w:sz w:val="21"/>
                <w:szCs w:val="21"/>
                <w:highlight w:val="none"/>
                <w:lang w:val="zh-CN"/>
              </w:rPr>
              <w:t>候选供应商的家数</w:t>
            </w:r>
          </w:p>
        </w:tc>
        <w:tc>
          <w:tcPr>
            <w:tcW w:w="6530" w:type="dxa"/>
            <w:tcBorders>
              <w:top w:val="single" w:color="auto" w:sz="8" w:space="0"/>
              <w:left w:val="single" w:color="auto" w:sz="8" w:space="0"/>
              <w:bottom w:val="single" w:color="auto" w:sz="8" w:space="0"/>
              <w:right w:val="single" w:color="auto" w:sz="18" w:space="0"/>
            </w:tcBorders>
            <w:noWrap w:val="0"/>
            <w:vAlign w:val="center"/>
          </w:tcPr>
          <w:p w14:paraId="2DBA0F7F">
            <w:pPr>
              <w:pStyle w:val="22"/>
              <w:ind w:firstLine="210" w:firstLineChars="100"/>
              <w:rPr>
                <w:rFonts w:hint="eastAsia"/>
                <w:sz w:val="21"/>
                <w:szCs w:val="21"/>
                <w:highlight w:val="none"/>
                <w:lang w:val="zh-CN"/>
              </w:rPr>
            </w:pPr>
            <w:r>
              <w:rPr>
                <w:rFonts w:hint="eastAsia"/>
                <w:color w:val="auto"/>
                <w:sz w:val="21"/>
                <w:szCs w:val="21"/>
                <w:highlight w:val="none"/>
                <w:lang w:val="zh-CN"/>
              </w:rPr>
              <w:t>3 或 2（符合《政府采购竞争性磋商采购方式管理暂行办法》第三条第四项情形的）</w:t>
            </w:r>
          </w:p>
        </w:tc>
      </w:tr>
      <w:tr w14:paraId="1327398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2"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7EDB3CF9">
            <w:pPr>
              <w:pStyle w:val="22"/>
              <w:numPr>
                <w:ilvl w:val="0"/>
                <w:numId w:val="1"/>
              </w:numPr>
              <w:ind w:left="425" w:leftChars="0" w:hanging="425" w:firstLineChars="0"/>
              <w:jc w:val="center"/>
              <w:rPr>
                <w:rFonts w:hint="eastAsia" w:cs="Courier New"/>
                <w:color w:val="000000"/>
                <w:sz w:val="21"/>
                <w:szCs w:val="21"/>
                <w:highlight w:val="none"/>
                <w:lang w:val="zh-CN"/>
              </w:rPr>
            </w:pPr>
          </w:p>
        </w:tc>
        <w:tc>
          <w:tcPr>
            <w:tcW w:w="2160" w:type="dxa"/>
            <w:tcBorders>
              <w:top w:val="single" w:color="auto" w:sz="8" w:space="0"/>
              <w:left w:val="single" w:color="auto" w:sz="8" w:space="0"/>
              <w:bottom w:val="single" w:color="auto" w:sz="8" w:space="0"/>
              <w:right w:val="single" w:color="auto" w:sz="8" w:space="0"/>
            </w:tcBorders>
            <w:noWrap w:val="0"/>
            <w:vAlign w:val="center"/>
          </w:tcPr>
          <w:p w14:paraId="6DEC66ED">
            <w:pPr>
              <w:pStyle w:val="22"/>
              <w:ind w:left="96"/>
              <w:jc w:val="center"/>
              <w:rPr>
                <w:rFonts w:hint="eastAsia"/>
                <w:color w:val="auto"/>
                <w:sz w:val="21"/>
                <w:szCs w:val="21"/>
                <w:highlight w:val="none"/>
                <w:lang w:val="zh-CN"/>
              </w:rPr>
            </w:pPr>
            <w:r>
              <w:rPr>
                <w:rFonts w:hint="eastAsia"/>
                <w:color w:val="auto"/>
                <w:sz w:val="21"/>
                <w:szCs w:val="21"/>
                <w:highlight w:val="none"/>
                <w:lang w:val="zh-CN"/>
              </w:rPr>
              <w:t>是否授权磋商小组</w:t>
            </w:r>
          </w:p>
          <w:p w14:paraId="49D93998">
            <w:pPr>
              <w:pStyle w:val="22"/>
              <w:ind w:left="96" w:leftChars="0"/>
              <w:jc w:val="center"/>
              <w:rPr>
                <w:rFonts w:hint="eastAsia"/>
                <w:sz w:val="21"/>
                <w:szCs w:val="21"/>
                <w:highlight w:val="none"/>
                <w:lang w:val="zh-CN"/>
              </w:rPr>
            </w:pPr>
            <w:r>
              <w:rPr>
                <w:rFonts w:hint="eastAsia"/>
                <w:color w:val="auto"/>
                <w:sz w:val="21"/>
                <w:szCs w:val="21"/>
                <w:highlight w:val="none"/>
                <w:lang w:val="zh-CN"/>
              </w:rPr>
              <w:t>确定成交供应商</w:t>
            </w:r>
          </w:p>
        </w:tc>
        <w:tc>
          <w:tcPr>
            <w:tcW w:w="6530" w:type="dxa"/>
            <w:tcBorders>
              <w:top w:val="single" w:color="auto" w:sz="8" w:space="0"/>
              <w:left w:val="single" w:color="auto" w:sz="8" w:space="0"/>
              <w:bottom w:val="single" w:color="auto" w:sz="8" w:space="0"/>
              <w:right w:val="single" w:color="auto" w:sz="18" w:space="0"/>
            </w:tcBorders>
            <w:noWrap w:val="0"/>
            <w:vAlign w:val="center"/>
          </w:tcPr>
          <w:p w14:paraId="2E288E7E">
            <w:pPr>
              <w:pStyle w:val="22"/>
              <w:ind w:left="210"/>
              <w:rPr>
                <w:rFonts w:hint="eastAsia"/>
                <w:color w:val="auto"/>
                <w:sz w:val="21"/>
                <w:szCs w:val="21"/>
                <w:highlight w:val="none"/>
                <w:lang w:val="zh-CN"/>
              </w:rPr>
            </w:pPr>
            <w:r>
              <w:rPr>
                <w:rFonts w:hint="eastAsia"/>
                <w:color w:val="auto"/>
                <w:sz w:val="21"/>
                <w:szCs w:val="21"/>
                <w:highlight w:val="none"/>
                <w:lang w:val="zh-CN"/>
              </w:rPr>
              <w:t>□  是</w:t>
            </w:r>
          </w:p>
          <w:p w14:paraId="286432F4">
            <w:pPr>
              <w:pStyle w:val="22"/>
              <w:tabs>
                <w:tab w:val="left" w:pos="561"/>
              </w:tabs>
              <w:ind w:left="210" w:leftChars="0"/>
              <w:rPr>
                <w:rFonts w:hint="eastAsia"/>
                <w:sz w:val="21"/>
                <w:szCs w:val="21"/>
                <w:highlight w:val="none"/>
                <w:lang w:val="zh-CN"/>
              </w:rPr>
            </w:pPr>
            <w:r>
              <w:rPr>
                <w:rFonts w:hint="eastAsia" w:ascii="宋体" w:hAnsi="宋体" w:cs="宋体"/>
                <w:szCs w:val="21"/>
                <w:highlight w:val="none"/>
              </w:rPr>
              <w:t>√</w:t>
            </w:r>
            <w:r>
              <w:rPr>
                <w:rFonts w:hint="eastAsia" w:ascii="宋体" w:hAnsi="宋体" w:cs="宋体"/>
                <w:szCs w:val="21"/>
                <w:highlight w:val="none"/>
                <w:lang w:val="en-US" w:eastAsia="zh-CN"/>
              </w:rPr>
              <w:t xml:space="preserve">  </w:t>
            </w:r>
            <w:r>
              <w:rPr>
                <w:rFonts w:hint="eastAsia"/>
                <w:color w:val="auto"/>
                <w:sz w:val="21"/>
                <w:szCs w:val="21"/>
                <w:highlight w:val="none"/>
                <w:lang w:val="zh-CN"/>
              </w:rPr>
              <w:t>否</w:t>
            </w:r>
          </w:p>
        </w:tc>
      </w:tr>
      <w:tr w14:paraId="0D1979A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28"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551DE746">
            <w:pPr>
              <w:pStyle w:val="22"/>
              <w:numPr>
                <w:ilvl w:val="0"/>
                <w:numId w:val="1"/>
              </w:numPr>
              <w:ind w:left="425" w:leftChars="0" w:hanging="425" w:firstLineChars="0"/>
              <w:jc w:val="center"/>
              <w:rPr>
                <w:rFonts w:hint="eastAsia" w:cs="Courier New"/>
                <w:color w:val="000000"/>
                <w:sz w:val="21"/>
                <w:szCs w:val="21"/>
                <w:highlight w:val="none"/>
                <w:lang w:val="zh-CN"/>
              </w:rPr>
            </w:pPr>
          </w:p>
        </w:tc>
        <w:tc>
          <w:tcPr>
            <w:tcW w:w="2160" w:type="dxa"/>
            <w:tcBorders>
              <w:top w:val="single" w:color="auto" w:sz="8" w:space="0"/>
              <w:left w:val="single" w:color="auto" w:sz="8" w:space="0"/>
              <w:bottom w:val="single" w:color="auto" w:sz="8" w:space="0"/>
              <w:right w:val="single" w:color="auto" w:sz="8" w:space="0"/>
            </w:tcBorders>
            <w:noWrap w:val="0"/>
            <w:vAlign w:val="center"/>
          </w:tcPr>
          <w:p w14:paraId="50A8F05E">
            <w:pPr>
              <w:pStyle w:val="22"/>
              <w:ind w:left="96"/>
              <w:jc w:val="center"/>
              <w:rPr>
                <w:rFonts w:hint="eastAsia"/>
                <w:sz w:val="21"/>
                <w:szCs w:val="21"/>
                <w:highlight w:val="none"/>
                <w:lang w:val="zh-CN"/>
              </w:rPr>
            </w:pPr>
            <w:r>
              <w:rPr>
                <w:rFonts w:hint="eastAsia"/>
                <w:sz w:val="21"/>
                <w:szCs w:val="21"/>
                <w:highlight w:val="none"/>
                <w:lang w:val="zh-CN"/>
              </w:rPr>
              <w:t>发布成交公告的</w:t>
            </w:r>
          </w:p>
          <w:p w14:paraId="24413B96">
            <w:pPr>
              <w:pStyle w:val="22"/>
              <w:ind w:left="96"/>
              <w:jc w:val="center"/>
              <w:rPr>
                <w:rFonts w:hint="eastAsia"/>
                <w:sz w:val="21"/>
                <w:szCs w:val="21"/>
                <w:highlight w:val="none"/>
                <w:lang w:val="zh-CN"/>
              </w:rPr>
            </w:pPr>
            <w:r>
              <w:rPr>
                <w:rFonts w:hint="eastAsia"/>
                <w:sz w:val="21"/>
                <w:szCs w:val="21"/>
                <w:highlight w:val="none"/>
                <w:lang w:val="zh-CN"/>
              </w:rPr>
              <w:t>时间和期限</w:t>
            </w:r>
          </w:p>
        </w:tc>
        <w:tc>
          <w:tcPr>
            <w:tcW w:w="6530" w:type="dxa"/>
            <w:tcBorders>
              <w:top w:val="single" w:color="auto" w:sz="8" w:space="0"/>
              <w:left w:val="single" w:color="auto" w:sz="8" w:space="0"/>
              <w:bottom w:val="single" w:color="auto" w:sz="8" w:space="0"/>
              <w:right w:val="single" w:color="auto" w:sz="18" w:space="0"/>
            </w:tcBorders>
            <w:noWrap w:val="0"/>
            <w:vAlign w:val="center"/>
          </w:tcPr>
          <w:p w14:paraId="352E5953">
            <w:pPr>
              <w:pStyle w:val="22"/>
              <w:ind w:left="210"/>
              <w:rPr>
                <w:rFonts w:hint="eastAsia"/>
                <w:sz w:val="21"/>
                <w:szCs w:val="21"/>
                <w:highlight w:val="none"/>
                <w:lang w:val="zh-CN"/>
              </w:rPr>
            </w:pPr>
            <w:r>
              <w:rPr>
                <w:rFonts w:hint="eastAsia"/>
                <w:sz w:val="21"/>
                <w:szCs w:val="21"/>
                <w:highlight w:val="none"/>
                <w:lang w:val="zh-CN"/>
              </w:rPr>
              <w:t>公告时间：在确定成交供应商之日起2个工作日内</w:t>
            </w:r>
          </w:p>
          <w:p w14:paraId="4D2B4EE2">
            <w:pPr>
              <w:pStyle w:val="22"/>
              <w:ind w:left="210"/>
              <w:rPr>
                <w:rFonts w:hint="eastAsia"/>
                <w:sz w:val="21"/>
                <w:szCs w:val="21"/>
                <w:highlight w:val="none"/>
                <w:lang w:val="zh-CN"/>
              </w:rPr>
            </w:pPr>
            <w:r>
              <w:rPr>
                <w:rFonts w:hint="eastAsia"/>
                <w:sz w:val="21"/>
                <w:szCs w:val="21"/>
                <w:highlight w:val="none"/>
                <w:lang w:val="zh-CN"/>
              </w:rPr>
              <w:t>公告期限：1个工作日</w:t>
            </w:r>
          </w:p>
        </w:tc>
      </w:tr>
      <w:tr w14:paraId="0B9C218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49"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137C3C9A">
            <w:pPr>
              <w:pStyle w:val="22"/>
              <w:numPr>
                <w:ilvl w:val="0"/>
                <w:numId w:val="1"/>
              </w:numPr>
              <w:ind w:left="425" w:leftChars="0" w:hanging="425" w:firstLineChars="0"/>
              <w:jc w:val="center"/>
              <w:rPr>
                <w:rFonts w:hint="eastAsia" w:cs="Courier New"/>
                <w:color w:val="000000"/>
                <w:sz w:val="21"/>
                <w:szCs w:val="21"/>
                <w:highlight w:val="none"/>
                <w:lang w:val="zh-CN"/>
              </w:rPr>
            </w:pPr>
          </w:p>
        </w:tc>
        <w:tc>
          <w:tcPr>
            <w:tcW w:w="2160" w:type="dxa"/>
            <w:tcBorders>
              <w:top w:val="single" w:color="auto" w:sz="8" w:space="0"/>
              <w:left w:val="single" w:color="auto" w:sz="8" w:space="0"/>
              <w:bottom w:val="single" w:color="auto" w:sz="8" w:space="0"/>
              <w:right w:val="single" w:color="auto" w:sz="8" w:space="0"/>
            </w:tcBorders>
            <w:noWrap w:val="0"/>
            <w:vAlign w:val="center"/>
          </w:tcPr>
          <w:p w14:paraId="74CADD5D">
            <w:pPr>
              <w:pStyle w:val="22"/>
              <w:ind w:left="96"/>
              <w:jc w:val="center"/>
              <w:rPr>
                <w:rFonts w:hint="eastAsia"/>
                <w:sz w:val="21"/>
                <w:szCs w:val="21"/>
                <w:highlight w:val="none"/>
                <w:lang w:val="zh-CN"/>
              </w:rPr>
            </w:pPr>
            <w:r>
              <w:rPr>
                <w:rFonts w:hint="eastAsia"/>
                <w:sz w:val="21"/>
                <w:szCs w:val="21"/>
                <w:highlight w:val="none"/>
                <w:lang w:val="zh-CN"/>
              </w:rPr>
              <w:t>履约保证金</w:t>
            </w:r>
          </w:p>
        </w:tc>
        <w:tc>
          <w:tcPr>
            <w:tcW w:w="6530" w:type="dxa"/>
            <w:tcBorders>
              <w:top w:val="single" w:color="auto" w:sz="8" w:space="0"/>
              <w:left w:val="single" w:color="auto" w:sz="8" w:space="0"/>
              <w:bottom w:val="single" w:color="auto" w:sz="8" w:space="0"/>
              <w:right w:val="single" w:color="auto" w:sz="18" w:space="0"/>
            </w:tcBorders>
            <w:noWrap w:val="0"/>
            <w:vAlign w:val="center"/>
          </w:tcPr>
          <w:p w14:paraId="1FB746E2">
            <w:pPr>
              <w:pStyle w:val="22"/>
              <w:spacing w:line="320" w:lineRule="exact"/>
              <w:ind w:left="634" w:leftChars="102" w:hanging="420" w:hangingChars="200"/>
              <w:rPr>
                <w:rFonts w:hint="eastAsia"/>
                <w:sz w:val="21"/>
                <w:szCs w:val="21"/>
                <w:highlight w:val="none"/>
                <w:lang w:val="zh-CN"/>
              </w:rPr>
            </w:pPr>
            <w:r>
              <w:rPr>
                <w:rFonts w:hint="eastAsia"/>
                <w:sz w:val="21"/>
                <w:szCs w:val="21"/>
                <w:highlight w:val="none"/>
                <w:lang w:val="zh-CN"/>
              </w:rPr>
              <w:t>是否要求成交供应商提交履约保证金：</w:t>
            </w:r>
          </w:p>
          <w:p w14:paraId="492BCB82">
            <w:pPr>
              <w:pStyle w:val="22"/>
              <w:spacing w:line="320" w:lineRule="exact"/>
              <w:ind w:left="210"/>
              <w:rPr>
                <w:rFonts w:hint="eastAsia"/>
                <w:sz w:val="21"/>
                <w:szCs w:val="21"/>
                <w:highlight w:val="none"/>
                <w:lang w:val="zh-CN"/>
              </w:rPr>
            </w:pPr>
            <w:r>
              <w:rPr>
                <w:rFonts w:hint="eastAsia"/>
                <w:sz w:val="21"/>
                <w:szCs w:val="21"/>
                <w:highlight w:val="none"/>
                <w:lang w:val="zh-CN"/>
              </w:rPr>
              <w:t>□  要求：</w:t>
            </w:r>
          </w:p>
          <w:p w14:paraId="025A2C93">
            <w:pPr>
              <w:pStyle w:val="22"/>
              <w:spacing w:line="320" w:lineRule="exact"/>
              <w:ind w:left="634" w:leftChars="102" w:hanging="420" w:hangingChars="200"/>
              <w:rPr>
                <w:rFonts w:hint="eastAsia"/>
                <w:sz w:val="21"/>
                <w:szCs w:val="21"/>
                <w:highlight w:val="none"/>
                <w:lang w:val="zh-CN"/>
              </w:rPr>
            </w:pPr>
            <w:r>
              <w:rPr>
                <w:rFonts w:hint="eastAsia"/>
                <w:sz w:val="21"/>
                <w:szCs w:val="21"/>
                <w:highlight w:val="none"/>
                <w:lang w:val="zh-CN"/>
              </w:rPr>
              <w:t xml:space="preserve">    履约保证金的金额：￥</w:t>
            </w:r>
            <w:r>
              <w:rPr>
                <w:rFonts w:hint="eastAsia"/>
                <w:sz w:val="21"/>
                <w:szCs w:val="21"/>
                <w:highlight w:val="none"/>
                <w:u w:val="single"/>
                <w:lang w:val="zh-CN"/>
              </w:rPr>
              <w:t xml:space="preserve">           </w:t>
            </w:r>
          </w:p>
          <w:p w14:paraId="7C5E93EC">
            <w:pPr>
              <w:pStyle w:val="22"/>
              <w:spacing w:line="320" w:lineRule="exact"/>
              <w:ind w:left="634" w:leftChars="302"/>
              <w:rPr>
                <w:rFonts w:hint="eastAsia"/>
                <w:sz w:val="21"/>
                <w:szCs w:val="21"/>
                <w:highlight w:val="none"/>
                <w:lang w:val="zh-CN"/>
              </w:rPr>
            </w:pPr>
            <w:r>
              <w:rPr>
                <w:rFonts w:hint="eastAsia"/>
                <w:sz w:val="21"/>
                <w:szCs w:val="21"/>
                <w:highlight w:val="none"/>
                <w:lang w:val="zh-CN"/>
              </w:rPr>
              <w:t>履约保证金的形式：可采取银行转账或履约担保方式提交</w:t>
            </w:r>
          </w:p>
          <w:p w14:paraId="52350190">
            <w:pPr>
              <w:pStyle w:val="22"/>
              <w:spacing w:line="320" w:lineRule="exact"/>
              <w:rPr>
                <w:rFonts w:hint="eastAsia"/>
                <w:sz w:val="21"/>
                <w:szCs w:val="21"/>
                <w:highlight w:val="none"/>
                <w:lang w:val="zh-CN"/>
              </w:rPr>
            </w:pPr>
            <w:r>
              <w:rPr>
                <w:rFonts w:hint="eastAsia"/>
                <w:sz w:val="21"/>
                <w:szCs w:val="21"/>
                <w:highlight w:val="none"/>
                <w:lang w:val="zh-CN"/>
              </w:rPr>
              <w:t xml:space="preserve"> </w:t>
            </w:r>
            <w:r>
              <w:rPr>
                <w:rFonts w:hint="eastAsia" w:ascii="宋体" w:hAnsi="宋体" w:cs="宋体"/>
                <w:szCs w:val="21"/>
                <w:highlight w:val="none"/>
              </w:rPr>
              <w:t>√</w:t>
            </w:r>
            <w:r>
              <w:rPr>
                <w:rFonts w:hint="eastAsia" w:ascii="宋体" w:hAnsi="宋体" w:cs="宋体"/>
                <w:szCs w:val="21"/>
                <w:highlight w:val="none"/>
                <w:lang w:val="en-US" w:eastAsia="zh-CN"/>
              </w:rPr>
              <w:t xml:space="preserve">  </w:t>
            </w:r>
            <w:r>
              <w:rPr>
                <w:rFonts w:hint="eastAsia"/>
                <w:sz w:val="21"/>
                <w:szCs w:val="21"/>
                <w:highlight w:val="none"/>
                <w:lang w:val="zh-CN"/>
              </w:rPr>
              <w:t>不要求</w:t>
            </w:r>
          </w:p>
        </w:tc>
      </w:tr>
      <w:tr w14:paraId="2FC9B51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49"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30DA902B">
            <w:pPr>
              <w:pStyle w:val="22"/>
              <w:numPr>
                <w:ilvl w:val="0"/>
                <w:numId w:val="1"/>
              </w:numPr>
              <w:ind w:left="425" w:leftChars="0" w:hanging="425" w:firstLineChars="0"/>
              <w:jc w:val="center"/>
              <w:rPr>
                <w:rFonts w:hint="eastAsia" w:cs="Courier New"/>
                <w:color w:val="000000"/>
                <w:sz w:val="21"/>
                <w:szCs w:val="21"/>
                <w:highlight w:val="none"/>
                <w:lang w:val="zh-CN"/>
              </w:rPr>
            </w:pPr>
          </w:p>
        </w:tc>
        <w:tc>
          <w:tcPr>
            <w:tcW w:w="2160" w:type="dxa"/>
            <w:tcBorders>
              <w:top w:val="single" w:color="auto" w:sz="8" w:space="0"/>
              <w:left w:val="single" w:color="auto" w:sz="8" w:space="0"/>
              <w:bottom w:val="single" w:color="auto" w:sz="8" w:space="0"/>
              <w:right w:val="single" w:color="auto" w:sz="8" w:space="0"/>
            </w:tcBorders>
            <w:noWrap w:val="0"/>
            <w:vAlign w:val="center"/>
          </w:tcPr>
          <w:p w14:paraId="15112683">
            <w:pPr>
              <w:pStyle w:val="22"/>
              <w:jc w:val="center"/>
              <w:rPr>
                <w:rFonts w:hint="eastAsia"/>
                <w:sz w:val="21"/>
                <w:szCs w:val="21"/>
                <w:highlight w:val="none"/>
                <w:lang w:val="zh-CN"/>
              </w:rPr>
            </w:pPr>
            <w:r>
              <w:rPr>
                <w:rFonts w:hint="eastAsia"/>
                <w:sz w:val="21"/>
                <w:szCs w:val="21"/>
                <w:highlight w:val="none"/>
                <w:lang w:val="en-US" w:eastAsia="zh-CN"/>
              </w:rPr>
              <w:t>成交</w:t>
            </w:r>
            <w:r>
              <w:rPr>
                <w:rFonts w:hint="eastAsia"/>
                <w:sz w:val="21"/>
                <w:szCs w:val="21"/>
                <w:highlight w:val="none"/>
                <w:lang w:val="zh-CN"/>
              </w:rPr>
              <w:t>通知书</w:t>
            </w:r>
          </w:p>
        </w:tc>
        <w:tc>
          <w:tcPr>
            <w:tcW w:w="6530" w:type="dxa"/>
            <w:tcBorders>
              <w:top w:val="single" w:color="auto" w:sz="8" w:space="0"/>
              <w:left w:val="single" w:color="auto" w:sz="8" w:space="0"/>
              <w:bottom w:val="single" w:color="auto" w:sz="8" w:space="0"/>
              <w:right w:val="single" w:color="auto" w:sz="18" w:space="0"/>
            </w:tcBorders>
            <w:noWrap w:val="0"/>
            <w:vAlign w:val="center"/>
          </w:tcPr>
          <w:p w14:paraId="2276E052">
            <w:pPr>
              <w:pStyle w:val="22"/>
              <w:ind w:firstLine="240" w:firstLineChars="100"/>
              <w:rPr>
                <w:rFonts w:hint="eastAsia"/>
                <w:sz w:val="21"/>
                <w:szCs w:val="21"/>
                <w:highlight w:val="none"/>
              </w:rPr>
            </w:pPr>
            <w:r>
              <w:rPr>
                <w:rFonts w:hint="eastAsia"/>
                <w:szCs w:val="21"/>
                <w:highlight w:val="none"/>
              </w:rPr>
              <w:t>□</w:t>
            </w:r>
            <w:r>
              <w:rPr>
                <w:rFonts w:hint="eastAsia"/>
                <w:sz w:val="21"/>
                <w:szCs w:val="21"/>
                <w:highlight w:val="none"/>
              </w:rPr>
              <w:t>在线领取</w:t>
            </w:r>
          </w:p>
          <w:p w14:paraId="4F9FB2E6">
            <w:pPr>
              <w:spacing w:line="340" w:lineRule="exact"/>
              <w:ind w:left="210" w:leftChars="0" w:right="105" w:rightChars="50"/>
              <w:rPr>
                <w:rFonts w:hint="eastAsia"/>
                <w:sz w:val="21"/>
                <w:szCs w:val="21"/>
                <w:highlight w:val="none"/>
                <w:lang w:val="zh-CN"/>
              </w:rPr>
            </w:pPr>
            <w:r>
              <w:rPr>
                <w:rFonts w:hint="eastAsia" w:ascii="宋体" w:hAnsi="宋体" w:cs="宋体"/>
                <w:szCs w:val="21"/>
                <w:highlight w:val="none"/>
              </w:rPr>
              <w:t>√书面领取，领取地点、联系人、联系电话：同</w:t>
            </w:r>
            <w:r>
              <w:rPr>
                <w:rFonts w:hint="eastAsia" w:ascii="宋体" w:hAnsi="宋体" w:cs="宋体"/>
                <w:szCs w:val="21"/>
                <w:highlight w:val="none"/>
                <w:lang w:eastAsia="zh-CN"/>
              </w:rPr>
              <w:t>采购代理机构</w:t>
            </w:r>
          </w:p>
        </w:tc>
      </w:tr>
      <w:tr w14:paraId="397BF27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67"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388C46E7">
            <w:pPr>
              <w:pStyle w:val="22"/>
              <w:numPr>
                <w:ilvl w:val="0"/>
                <w:numId w:val="1"/>
              </w:numPr>
              <w:ind w:left="425" w:leftChars="0" w:hanging="425" w:firstLineChars="0"/>
              <w:jc w:val="center"/>
              <w:rPr>
                <w:rFonts w:hint="eastAsia" w:cs="Courier New"/>
                <w:color w:val="000000"/>
                <w:sz w:val="21"/>
                <w:szCs w:val="21"/>
                <w:highlight w:val="none"/>
                <w:lang w:val="zh-CN"/>
              </w:rPr>
            </w:pPr>
          </w:p>
        </w:tc>
        <w:tc>
          <w:tcPr>
            <w:tcW w:w="2160" w:type="dxa"/>
            <w:tcBorders>
              <w:top w:val="single" w:color="auto" w:sz="8" w:space="0"/>
              <w:left w:val="single" w:color="auto" w:sz="8" w:space="0"/>
              <w:bottom w:val="single" w:color="auto" w:sz="8" w:space="0"/>
              <w:right w:val="single" w:color="auto" w:sz="8" w:space="0"/>
            </w:tcBorders>
            <w:noWrap w:val="0"/>
            <w:vAlign w:val="center"/>
          </w:tcPr>
          <w:p w14:paraId="7CA43AE5">
            <w:pPr>
              <w:pStyle w:val="22"/>
              <w:jc w:val="center"/>
              <w:rPr>
                <w:rFonts w:hint="eastAsia"/>
                <w:color w:val="auto"/>
                <w:sz w:val="21"/>
                <w:szCs w:val="21"/>
                <w:highlight w:val="none"/>
                <w:lang w:val="zh-CN"/>
              </w:rPr>
            </w:pPr>
            <w:r>
              <w:rPr>
                <w:rFonts w:hint="eastAsia"/>
                <w:color w:val="auto"/>
                <w:sz w:val="21"/>
                <w:szCs w:val="21"/>
                <w:highlight w:val="none"/>
                <w:lang w:val="zh-CN"/>
              </w:rPr>
              <w:t>供应商信用信息</w:t>
            </w:r>
          </w:p>
          <w:p w14:paraId="1D14FF5A">
            <w:pPr>
              <w:pStyle w:val="22"/>
              <w:jc w:val="center"/>
              <w:rPr>
                <w:rFonts w:hint="eastAsia"/>
                <w:sz w:val="21"/>
                <w:szCs w:val="21"/>
                <w:highlight w:val="none"/>
                <w:lang w:val="zh-CN"/>
              </w:rPr>
            </w:pPr>
            <w:r>
              <w:rPr>
                <w:rFonts w:hint="eastAsia"/>
                <w:color w:val="auto"/>
                <w:sz w:val="21"/>
                <w:szCs w:val="21"/>
                <w:highlight w:val="none"/>
                <w:lang w:val="zh-CN"/>
              </w:rPr>
              <w:t>查询截止时点</w:t>
            </w:r>
          </w:p>
        </w:tc>
        <w:tc>
          <w:tcPr>
            <w:tcW w:w="6530" w:type="dxa"/>
            <w:tcBorders>
              <w:top w:val="single" w:color="auto" w:sz="8" w:space="0"/>
              <w:left w:val="single" w:color="auto" w:sz="8" w:space="0"/>
              <w:bottom w:val="single" w:color="auto" w:sz="8" w:space="0"/>
              <w:right w:val="single" w:color="auto" w:sz="18" w:space="0"/>
            </w:tcBorders>
            <w:noWrap w:val="0"/>
            <w:vAlign w:val="center"/>
          </w:tcPr>
          <w:p w14:paraId="603CD008">
            <w:pPr>
              <w:spacing w:line="340" w:lineRule="exact"/>
              <w:ind w:left="210" w:leftChars="0" w:right="105" w:rightChars="50"/>
              <w:rPr>
                <w:rFonts w:hint="eastAsia" w:ascii="宋体" w:hAnsi="宋体"/>
                <w:szCs w:val="21"/>
                <w:highlight w:val="none"/>
              </w:rPr>
            </w:pPr>
            <w:r>
              <w:rPr>
                <w:rFonts w:hint="eastAsia" w:ascii="宋体" w:hAnsi="宋体"/>
                <w:color w:val="auto"/>
                <w:szCs w:val="21"/>
                <w:highlight w:val="none"/>
              </w:rPr>
              <w:t>磋商公告期限截</w:t>
            </w:r>
            <w:r>
              <w:rPr>
                <w:rFonts w:hint="eastAsia" w:ascii="宋体" w:hAnsi="宋体"/>
                <w:color w:val="auto"/>
                <w:szCs w:val="21"/>
                <w:highlight w:val="none"/>
                <w:lang w:eastAsia="zh-CN"/>
              </w:rPr>
              <w:t>止</w:t>
            </w:r>
            <w:r>
              <w:rPr>
                <w:rFonts w:hint="eastAsia" w:ascii="宋体" w:hAnsi="宋体"/>
                <w:color w:val="auto"/>
                <w:szCs w:val="21"/>
                <w:highlight w:val="none"/>
              </w:rPr>
              <w:t>日至今</w:t>
            </w:r>
          </w:p>
        </w:tc>
      </w:tr>
      <w:tr w14:paraId="33EB9EC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67"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6BDFBBFE">
            <w:pPr>
              <w:pStyle w:val="22"/>
              <w:numPr>
                <w:ilvl w:val="0"/>
                <w:numId w:val="1"/>
              </w:numPr>
              <w:ind w:left="425" w:leftChars="0" w:hanging="425" w:firstLineChars="0"/>
              <w:jc w:val="center"/>
              <w:rPr>
                <w:rFonts w:hint="eastAsia" w:cs="Courier New"/>
                <w:color w:val="000000"/>
                <w:sz w:val="21"/>
                <w:szCs w:val="21"/>
                <w:highlight w:val="none"/>
                <w:lang w:val="zh-CN"/>
              </w:rPr>
            </w:pPr>
          </w:p>
        </w:tc>
        <w:tc>
          <w:tcPr>
            <w:tcW w:w="2160" w:type="dxa"/>
            <w:tcBorders>
              <w:top w:val="single" w:color="auto" w:sz="8" w:space="0"/>
              <w:left w:val="single" w:color="auto" w:sz="8" w:space="0"/>
              <w:bottom w:val="single" w:color="auto" w:sz="8" w:space="0"/>
              <w:right w:val="single" w:color="auto" w:sz="8" w:space="0"/>
            </w:tcBorders>
            <w:noWrap w:val="0"/>
            <w:vAlign w:val="center"/>
          </w:tcPr>
          <w:p w14:paraId="0CF6F3BE">
            <w:pPr>
              <w:pStyle w:val="22"/>
              <w:jc w:val="center"/>
              <w:rPr>
                <w:rFonts w:hint="eastAsia"/>
                <w:color w:val="auto"/>
                <w:sz w:val="21"/>
                <w:szCs w:val="21"/>
                <w:highlight w:val="none"/>
                <w:lang w:val="zh-CN"/>
              </w:rPr>
            </w:pPr>
            <w:r>
              <w:rPr>
                <w:rFonts w:hint="eastAsia"/>
                <w:sz w:val="21"/>
                <w:szCs w:val="21"/>
                <w:highlight w:val="none"/>
                <w:lang w:val="zh-CN"/>
              </w:rPr>
              <w:t>政府采购信息发布媒体</w:t>
            </w:r>
          </w:p>
        </w:tc>
        <w:tc>
          <w:tcPr>
            <w:tcW w:w="6530" w:type="dxa"/>
            <w:tcBorders>
              <w:top w:val="single" w:color="auto" w:sz="8" w:space="0"/>
              <w:left w:val="single" w:color="auto" w:sz="8" w:space="0"/>
              <w:bottom w:val="single" w:color="auto" w:sz="8" w:space="0"/>
              <w:right w:val="single" w:color="auto" w:sz="18" w:space="0"/>
            </w:tcBorders>
            <w:noWrap w:val="0"/>
            <w:vAlign w:val="center"/>
          </w:tcPr>
          <w:p w14:paraId="12821EC4">
            <w:pPr>
              <w:pStyle w:val="22"/>
              <w:spacing w:line="320" w:lineRule="exact"/>
              <w:ind w:firstLine="354" w:firstLineChars="169"/>
              <w:rPr>
                <w:rFonts w:hint="eastAsia"/>
                <w:sz w:val="21"/>
                <w:szCs w:val="21"/>
                <w:highlight w:val="none"/>
                <w:lang w:val="zh-CN"/>
              </w:rPr>
            </w:pPr>
            <w:r>
              <w:rPr>
                <w:rFonts w:hint="eastAsia"/>
                <w:sz w:val="21"/>
                <w:szCs w:val="21"/>
                <w:highlight w:val="none"/>
                <w:lang w:val="en-US" w:eastAsia="zh-CN"/>
              </w:rPr>
              <w:t>磋商</w:t>
            </w:r>
            <w:r>
              <w:rPr>
                <w:rFonts w:hint="eastAsia"/>
                <w:sz w:val="21"/>
                <w:szCs w:val="21"/>
                <w:highlight w:val="none"/>
                <w:lang w:val="zh-CN"/>
              </w:rPr>
              <w:t>公告、更正公告、</w:t>
            </w:r>
            <w:r>
              <w:rPr>
                <w:rFonts w:hint="eastAsia"/>
                <w:sz w:val="21"/>
                <w:szCs w:val="21"/>
                <w:highlight w:val="none"/>
                <w:lang w:val="en-US" w:eastAsia="zh-CN"/>
              </w:rPr>
              <w:t>成交</w:t>
            </w:r>
            <w:r>
              <w:rPr>
                <w:rFonts w:hint="eastAsia"/>
                <w:sz w:val="21"/>
                <w:szCs w:val="21"/>
                <w:highlight w:val="none"/>
                <w:lang w:val="zh-CN"/>
              </w:rPr>
              <w:t>公告、废标公告、终止公告由以下媒介同时发布：</w:t>
            </w:r>
          </w:p>
          <w:p w14:paraId="24CDDAAF">
            <w:pPr>
              <w:pStyle w:val="22"/>
              <w:spacing w:line="320" w:lineRule="exact"/>
              <w:ind w:left="634" w:leftChars="102" w:hanging="420" w:hangingChars="200"/>
              <w:rPr>
                <w:rFonts w:hint="eastAsia"/>
                <w:sz w:val="21"/>
                <w:szCs w:val="21"/>
                <w:highlight w:val="none"/>
                <w:lang w:val="zh-CN"/>
              </w:rPr>
            </w:pPr>
            <w:r>
              <w:rPr>
                <w:rFonts w:hint="eastAsia"/>
                <w:sz w:val="21"/>
                <w:szCs w:val="21"/>
                <w:highlight w:val="none"/>
                <w:lang w:val="zh-CN"/>
              </w:rPr>
              <w:t>（1）陕西省政府采购网，仅提供采购项目公告，官网地址：http：//ccgp-shaanxi.gov.cn/</w:t>
            </w:r>
          </w:p>
          <w:p w14:paraId="104B6E24">
            <w:pPr>
              <w:pStyle w:val="22"/>
              <w:spacing w:line="320" w:lineRule="exact"/>
              <w:ind w:firstLine="212" w:firstLineChars="101"/>
              <w:rPr>
                <w:rFonts w:hint="eastAsia" w:ascii="宋体" w:hAnsi="宋体"/>
                <w:color w:val="auto"/>
                <w:szCs w:val="21"/>
                <w:highlight w:val="none"/>
              </w:rPr>
            </w:pPr>
            <w:r>
              <w:rPr>
                <w:rFonts w:hint="eastAsia"/>
                <w:sz w:val="21"/>
                <w:szCs w:val="21"/>
                <w:highlight w:val="none"/>
                <w:lang w:val="zh-CN"/>
              </w:rPr>
              <w:t>（2）</w:t>
            </w:r>
            <w:r>
              <w:rPr>
                <w:rFonts w:hint="eastAsia"/>
                <w:sz w:val="21"/>
                <w:szCs w:val="21"/>
                <w:highlight w:val="none"/>
                <w:lang w:val="en-US" w:eastAsia="zh-CN"/>
              </w:rPr>
              <w:t>安康</w:t>
            </w:r>
            <w:r>
              <w:rPr>
                <w:rFonts w:hint="eastAsia"/>
                <w:sz w:val="21"/>
                <w:szCs w:val="21"/>
                <w:highlight w:val="none"/>
                <w:lang w:val="zh-CN"/>
              </w:rPr>
              <w:t>市公共资源交易平台，提供采购项目公告和</w:t>
            </w:r>
            <w:r>
              <w:rPr>
                <w:rFonts w:hint="eastAsia"/>
                <w:sz w:val="21"/>
                <w:szCs w:val="21"/>
                <w:highlight w:val="none"/>
                <w:lang w:val="en-US" w:eastAsia="zh-CN"/>
              </w:rPr>
              <w:t>磋商</w:t>
            </w:r>
            <w:r>
              <w:rPr>
                <w:rFonts w:hint="eastAsia"/>
                <w:sz w:val="21"/>
                <w:szCs w:val="21"/>
                <w:highlight w:val="none"/>
                <w:lang w:val="zh-CN"/>
              </w:rPr>
              <w:t>文件下载，官网地址：https：//ggzyjy.ankang.gov.cn/</w:t>
            </w:r>
          </w:p>
        </w:tc>
      </w:tr>
      <w:tr w14:paraId="231996A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55"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647FFA98">
            <w:pPr>
              <w:pStyle w:val="22"/>
              <w:numPr>
                <w:ilvl w:val="0"/>
                <w:numId w:val="1"/>
              </w:numPr>
              <w:ind w:left="425" w:leftChars="0" w:hanging="425" w:firstLineChars="0"/>
              <w:jc w:val="center"/>
              <w:rPr>
                <w:rFonts w:hint="eastAsia" w:cs="Arial"/>
                <w:color w:val="000000"/>
                <w:sz w:val="21"/>
                <w:szCs w:val="21"/>
                <w:highlight w:val="none"/>
                <w:lang w:val="zh-CN"/>
              </w:rPr>
            </w:pPr>
          </w:p>
        </w:tc>
        <w:tc>
          <w:tcPr>
            <w:tcW w:w="2160" w:type="dxa"/>
            <w:tcBorders>
              <w:top w:val="single" w:color="auto" w:sz="8" w:space="0"/>
              <w:left w:val="single" w:color="auto" w:sz="8" w:space="0"/>
              <w:bottom w:val="single" w:color="auto" w:sz="8" w:space="0"/>
              <w:right w:val="single" w:color="auto" w:sz="8" w:space="0"/>
            </w:tcBorders>
            <w:noWrap w:val="0"/>
            <w:vAlign w:val="center"/>
          </w:tcPr>
          <w:p w14:paraId="5FCC534A">
            <w:pPr>
              <w:pStyle w:val="22"/>
              <w:jc w:val="center"/>
              <w:rPr>
                <w:rFonts w:hint="eastAsia"/>
                <w:color w:val="auto"/>
                <w:sz w:val="21"/>
                <w:szCs w:val="21"/>
                <w:highlight w:val="none"/>
                <w:lang w:val="zh-CN"/>
              </w:rPr>
            </w:pPr>
            <w:r>
              <w:rPr>
                <w:rFonts w:hint="eastAsia"/>
                <w:color w:val="auto"/>
                <w:sz w:val="21"/>
                <w:szCs w:val="21"/>
                <w:highlight w:val="none"/>
                <w:lang w:val="zh-CN"/>
              </w:rPr>
              <w:t>资格审查时是否</w:t>
            </w:r>
          </w:p>
          <w:p w14:paraId="7E437635">
            <w:pPr>
              <w:pStyle w:val="22"/>
              <w:jc w:val="center"/>
              <w:rPr>
                <w:rFonts w:hint="eastAsia" w:cs="Arial"/>
                <w:sz w:val="21"/>
                <w:szCs w:val="21"/>
                <w:highlight w:val="none"/>
                <w:lang w:val="zh-CN"/>
              </w:rPr>
            </w:pPr>
            <w:r>
              <w:rPr>
                <w:rFonts w:hint="eastAsia"/>
                <w:color w:val="auto"/>
                <w:sz w:val="21"/>
                <w:szCs w:val="21"/>
                <w:highlight w:val="none"/>
                <w:lang w:val="zh-CN"/>
              </w:rPr>
              <w:t>核验证件</w:t>
            </w:r>
          </w:p>
        </w:tc>
        <w:tc>
          <w:tcPr>
            <w:tcW w:w="6530" w:type="dxa"/>
            <w:tcBorders>
              <w:top w:val="single" w:color="auto" w:sz="8" w:space="0"/>
              <w:left w:val="single" w:color="auto" w:sz="8" w:space="0"/>
              <w:bottom w:val="single" w:color="auto" w:sz="8" w:space="0"/>
              <w:right w:val="single" w:color="auto" w:sz="18" w:space="0"/>
            </w:tcBorders>
            <w:noWrap w:val="0"/>
            <w:vAlign w:val="center"/>
          </w:tcPr>
          <w:p w14:paraId="5C3FA790">
            <w:pPr>
              <w:numPr>
                <w:ilvl w:val="0"/>
                <w:numId w:val="2"/>
              </w:numPr>
              <w:spacing w:line="340" w:lineRule="exact"/>
              <w:ind w:right="105" w:rightChars="50"/>
              <w:rPr>
                <w:rFonts w:hint="eastAsia" w:ascii="宋体" w:hAnsi="宋体"/>
                <w:color w:val="auto"/>
                <w:szCs w:val="21"/>
                <w:highlight w:val="none"/>
              </w:rPr>
            </w:pPr>
            <w:r>
              <w:rPr>
                <w:rFonts w:hint="eastAsia" w:ascii="宋体" w:hAnsi="宋体"/>
                <w:color w:val="auto"/>
                <w:szCs w:val="21"/>
                <w:highlight w:val="none"/>
              </w:rPr>
              <w:t>需要，核验要求：</w:t>
            </w:r>
          </w:p>
          <w:p w14:paraId="76240AD3">
            <w:pPr>
              <w:pStyle w:val="22"/>
              <w:spacing w:line="320" w:lineRule="exact"/>
              <w:ind w:right="105" w:rightChars="50" w:firstLine="240" w:firstLineChars="100"/>
              <w:rPr>
                <w:rFonts w:hint="eastAsia"/>
                <w:kern w:val="2"/>
                <w:sz w:val="21"/>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 xml:space="preserve"> </w:t>
            </w:r>
            <w:r>
              <w:rPr>
                <w:rFonts w:hint="eastAsia"/>
                <w:color w:val="auto"/>
                <w:kern w:val="2"/>
                <w:sz w:val="21"/>
                <w:szCs w:val="21"/>
                <w:highlight w:val="none"/>
              </w:rPr>
              <w:t>不需要</w:t>
            </w:r>
          </w:p>
        </w:tc>
      </w:tr>
      <w:tr w14:paraId="725D1A6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48"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2CEDF4B0">
            <w:pPr>
              <w:pStyle w:val="22"/>
              <w:numPr>
                <w:ilvl w:val="0"/>
                <w:numId w:val="1"/>
              </w:numPr>
              <w:ind w:left="425" w:leftChars="0" w:hanging="425" w:firstLineChars="0"/>
              <w:jc w:val="center"/>
              <w:rPr>
                <w:rFonts w:hint="eastAsia" w:cs="Courier New"/>
                <w:color w:val="000000"/>
                <w:sz w:val="21"/>
                <w:szCs w:val="21"/>
                <w:highlight w:val="none"/>
                <w:lang w:val="zh-CN"/>
              </w:rPr>
            </w:pPr>
          </w:p>
        </w:tc>
        <w:tc>
          <w:tcPr>
            <w:tcW w:w="2160" w:type="dxa"/>
            <w:tcBorders>
              <w:top w:val="single" w:color="auto" w:sz="8" w:space="0"/>
              <w:left w:val="single" w:color="auto" w:sz="8" w:space="0"/>
              <w:bottom w:val="single" w:color="auto" w:sz="8" w:space="0"/>
              <w:right w:val="single" w:color="auto" w:sz="8" w:space="0"/>
            </w:tcBorders>
            <w:noWrap w:val="0"/>
            <w:vAlign w:val="center"/>
          </w:tcPr>
          <w:p w14:paraId="2DB10133">
            <w:pPr>
              <w:pStyle w:val="22"/>
              <w:rPr>
                <w:rFonts w:hint="eastAsia"/>
                <w:color w:val="auto"/>
                <w:sz w:val="21"/>
                <w:szCs w:val="21"/>
                <w:highlight w:val="none"/>
                <w:lang w:val="zh-CN"/>
              </w:rPr>
            </w:pPr>
            <w:r>
              <w:rPr>
                <w:rFonts w:hint="eastAsia"/>
                <w:color w:val="auto"/>
                <w:sz w:val="21"/>
                <w:szCs w:val="21"/>
                <w:highlight w:val="none"/>
                <w:lang w:val="zh-CN"/>
              </w:rPr>
              <w:t>开启响应文件现场是否</w:t>
            </w:r>
          </w:p>
          <w:p w14:paraId="33061BD8">
            <w:pPr>
              <w:pStyle w:val="22"/>
              <w:jc w:val="center"/>
              <w:rPr>
                <w:rFonts w:hint="eastAsia"/>
                <w:sz w:val="21"/>
                <w:szCs w:val="21"/>
                <w:highlight w:val="none"/>
                <w:lang w:val="zh-CN"/>
              </w:rPr>
            </w:pPr>
            <w:r>
              <w:rPr>
                <w:rFonts w:hint="eastAsia"/>
                <w:color w:val="auto"/>
                <w:sz w:val="21"/>
                <w:szCs w:val="21"/>
                <w:highlight w:val="none"/>
                <w:lang w:val="zh-CN"/>
              </w:rPr>
              <w:t>演示与陈述响应文件</w:t>
            </w:r>
          </w:p>
        </w:tc>
        <w:tc>
          <w:tcPr>
            <w:tcW w:w="6530" w:type="dxa"/>
            <w:tcBorders>
              <w:top w:val="single" w:color="auto" w:sz="8" w:space="0"/>
              <w:left w:val="single" w:color="auto" w:sz="8" w:space="0"/>
              <w:bottom w:val="single" w:color="auto" w:sz="8" w:space="0"/>
              <w:right w:val="single" w:color="auto" w:sz="18" w:space="0"/>
            </w:tcBorders>
            <w:noWrap w:val="0"/>
            <w:vAlign w:val="center"/>
          </w:tcPr>
          <w:p w14:paraId="38F5B09A">
            <w:pPr>
              <w:numPr>
                <w:ilvl w:val="0"/>
                <w:numId w:val="0"/>
              </w:numPr>
              <w:spacing w:line="320" w:lineRule="exact"/>
              <w:ind w:left="210" w:leftChars="0" w:right="105" w:rightChars="50"/>
              <w:rPr>
                <w:rFonts w:hint="eastAsia" w:ascii="宋体" w:hAnsi="宋体"/>
                <w:color w:val="auto"/>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 xml:space="preserve"> </w:t>
            </w:r>
            <w:r>
              <w:rPr>
                <w:rFonts w:hint="eastAsia" w:ascii="宋体" w:hAnsi="宋体"/>
                <w:color w:val="auto"/>
                <w:szCs w:val="21"/>
                <w:highlight w:val="none"/>
              </w:rPr>
              <w:t>不需要</w:t>
            </w:r>
          </w:p>
          <w:p w14:paraId="4EA06812">
            <w:pPr>
              <w:numPr>
                <w:ilvl w:val="0"/>
                <w:numId w:val="2"/>
              </w:numPr>
              <w:spacing w:line="320" w:lineRule="exact"/>
              <w:ind w:left="567" w:leftChars="0" w:right="105" w:rightChars="50" w:hanging="357" w:firstLineChars="0"/>
              <w:rPr>
                <w:rFonts w:hint="eastAsia" w:ascii="宋体" w:hAnsi="宋体"/>
                <w:szCs w:val="21"/>
                <w:highlight w:val="none"/>
              </w:rPr>
            </w:pPr>
            <w:r>
              <w:rPr>
                <w:rFonts w:hint="eastAsia" w:ascii="宋体" w:hAnsi="宋体"/>
                <w:color w:val="auto"/>
                <w:szCs w:val="21"/>
                <w:highlight w:val="none"/>
              </w:rPr>
              <w:t>需要，演示与陈述响应文件的要求：</w:t>
            </w:r>
          </w:p>
        </w:tc>
      </w:tr>
      <w:tr w14:paraId="3938DE0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5"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00A82389">
            <w:pPr>
              <w:pStyle w:val="22"/>
              <w:numPr>
                <w:ilvl w:val="0"/>
                <w:numId w:val="1"/>
              </w:numPr>
              <w:ind w:left="425" w:leftChars="0" w:hanging="425" w:firstLineChars="0"/>
              <w:jc w:val="center"/>
              <w:rPr>
                <w:rFonts w:hint="eastAsia" w:cs="Courier New"/>
                <w:color w:val="000000"/>
                <w:sz w:val="21"/>
                <w:szCs w:val="21"/>
                <w:highlight w:val="none"/>
                <w:lang w:val="zh-CN"/>
              </w:rPr>
            </w:pPr>
          </w:p>
        </w:tc>
        <w:tc>
          <w:tcPr>
            <w:tcW w:w="2160" w:type="dxa"/>
            <w:tcBorders>
              <w:top w:val="single" w:color="auto" w:sz="8" w:space="0"/>
              <w:left w:val="single" w:color="auto" w:sz="8" w:space="0"/>
              <w:bottom w:val="single" w:color="auto" w:sz="8" w:space="0"/>
              <w:right w:val="single" w:color="auto" w:sz="8" w:space="0"/>
            </w:tcBorders>
            <w:noWrap w:val="0"/>
            <w:vAlign w:val="center"/>
          </w:tcPr>
          <w:p w14:paraId="71D5F663">
            <w:pPr>
              <w:pStyle w:val="22"/>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开启响应文件现场</w:t>
            </w:r>
          </w:p>
          <w:p w14:paraId="6E45FA32">
            <w:pPr>
              <w:pStyle w:val="22"/>
              <w:jc w:val="center"/>
              <w:rPr>
                <w:rFonts w:hint="eastAsia"/>
                <w:sz w:val="21"/>
                <w:szCs w:val="21"/>
                <w:highlight w:val="none"/>
                <w:lang w:val="zh-CN"/>
              </w:rPr>
            </w:pPr>
            <w:r>
              <w:rPr>
                <w:rFonts w:hint="eastAsia" w:ascii="宋体" w:hAnsi="宋体" w:eastAsia="宋体" w:cs="宋体"/>
                <w:color w:val="auto"/>
                <w:sz w:val="21"/>
                <w:szCs w:val="21"/>
                <w:highlight w:val="none"/>
                <w:lang w:val="zh-CN"/>
              </w:rPr>
              <w:t>是否提供样品</w:t>
            </w:r>
          </w:p>
        </w:tc>
        <w:tc>
          <w:tcPr>
            <w:tcW w:w="6530" w:type="dxa"/>
            <w:tcBorders>
              <w:top w:val="single" w:color="auto" w:sz="8" w:space="0"/>
              <w:left w:val="single" w:color="auto" w:sz="8" w:space="0"/>
              <w:bottom w:val="single" w:color="auto" w:sz="8" w:space="0"/>
              <w:right w:val="single" w:color="auto" w:sz="18" w:space="0"/>
            </w:tcBorders>
            <w:noWrap w:val="0"/>
            <w:vAlign w:val="center"/>
          </w:tcPr>
          <w:p w14:paraId="14764EBE">
            <w:pPr>
              <w:spacing w:line="320" w:lineRule="exact"/>
              <w:ind w:right="105" w:rightChars="50" w:firstLine="210" w:firstLineChars="100"/>
              <w:rPr>
                <w:rFonts w:hint="eastAsia" w:ascii="宋体" w:hAnsi="宋体" w:eastAsia="宋体" w:cs="宋体"/>
                <w:color w:val="auto"/>
                <w:sz w:val="21"/>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 xml:space="preserve"> </w:t>
            </w:r>
            <w:r>
              <w:rPr>
                <w:rFonts w:hint="eastAsia" w:ascii="宋体" w:hAnsi="宋体" w:eastAsia="宋体" w:cs="宋体"/>
                <w:color w:val="auto"/>
                <w:sz w:val="21"/>
                <w:szCs w:val="21"/>
                <w:highlight w:val="none"/>
              </w:rPr>
              <w:t>不需要</w:t>
            </w:r>
          </w:p>
          <w:p w14:paraId="651D7481">
            <w:pPr>
              <w:spacing w:line="340" w:lineRule="exact"/>
              <w:ind w:right="105" w:rightChars="50" w:firstLine="210" w:firstLineChars="100"/>
              <w:rPr>
                <w:rFonts w:hint="eastAsia" w:ascii="宋体" w:hAnsi="宋体"/>
                <w:szCs w:val="21"/>
                <w:highlight w:val="none"/>
              </w:rPr>
            </w:pPr>
            <w:r>
              <w:rPr>
                <w:rFonts w:hint="eastAsia" w:ascii="宋体" w:hAnsi="宋体" w:eastAsia="宋体" w:cs="宋体"/>
                <w:color w:val="auto"/>
                <w:sz w:val="21"/>
                <w:szCs w:val="21"/>
                <w:highlight w:val="none"/>
              </w:rPr>
              <w:t>□ 需要，样品要求：</w:t>
            </w:r>
          </w:p>
        </w:tc>
      </w:tr>
      <w:tr w14:paraId="22D98AC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8"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22EBA770">
            <w:pPr>
              <w:pStyle w:val="22"/>
              <w:numPr>
                <w:ilvl w:val="0"/>
                <w:numId w:val="1"/>
              </w:numPr>
              <w:ind w:left="425" w:leftChars="0" w:hanging="425" w:firstLineChars="0"/>
              <w:jc w:val="center"/>
              <w:rPr>
                <w:rFonts w:hint="eastAsia" w:cs="Courier New"/>
                <w:color w:val="000000"/>
                <w:sz w:val="21"/>
                <w:szCs w:val="21"/>
                <w:highlight w:val="none"/>
                <w:lang w:val="zh-CN"/>
              </w:rPr>
            </w:pPr>
          </w:p>
        </w:tc>
        <w:tc>
          <w:tcPr>
            <w:tcW w:w="2160" w:type="dxa"/>
            <w:tcBorders>
              <w:top w:val="single" w:color="auto" w:sz="8" w:space="0"/>
              <w:left w:val="single" w:color="auto" w:sz="8" w:space="0"/>
              <w:bottom w:val="single" w:color="auto" w:sz="8" w:space="0"/>
              <w:right w:val="single" w:color="auto" w:sz="8" w:space="0"/>
            </w:tcBorders>
            <w:noWrap w:val="0"/>
            <w:vAlign w:val="center"/>
          </w:tcPr>
          <w:p w14:paraId="10A854C9">
            <w:pPr>
              <w:pStyle w:val="22"/>
              <w:jc w:val="center"/>
              <w:rPr>
                <w:rFonts w:hint="eastAsia"/>
                <w:sz w:val="21"/>
                <w:szCs w:val="21"/>
                <w:highlight w:val="none"/>
                <w:lang w:val="zh-CN"/>
              </w:rPr>
            </w:pPr>
            <w:r>
              <w:rPr>
                <w:rFonts w:hint="eastAsia"/>
                <w:sz w:val="21"/>
                <w:szCs w:val="21"/>
                <w:highlight w:val="none"/>
                <w:lang w:val="zh-CN"/>
              </w:rPr>
              <w:t>CA证书服务</w:t>
            </w:r>
          </w:p>
        </w:tc>
        <w:tc>
          <w:tcPr>
            <w:tcW w:w="6530" w:type="dxa"/>
            <w:tcBorders>
              <w:top w:val="single" w:color="auto" w:sz="8" w:space="0"/>
              <w:left w:val="single" w:color="auto" w:sz="8" w:space="0"/>
              <w:bottom w:val="single" w:color="auto" w:sz="8" w:space="0"/>
              <w:right w:val="single" w:color="auto" w:sz="18" w:space="0"/>
            </w:tcBorders>
            <w:noWrap w:val="0"/>
            <w:vAlign w:val="center"/>
          </w:tcPr>
          <w:p w14:paraId="56046181">
            <w:pPr>
              <w:spacing w:line="340" w:lineRule="exact"/>
              <w:ind w:left="210" w:right="105" w:rightChars="50"/>
              <w:rPr>
                <w:rFonts w:hint="eastAsia" w:ascii="宋体" w:hAnsi="宋体" w:cs="宋体"/>
                <w:sz w:val="21"/>
                <w:szCs w:val="21"/>
                <w:highlight w:val="none"/>
              </w:rPr>
            </w:pPr>
            <w:r>
              <w:rPr>
                <w:rFonts w:hint="eastAsia" w:ascii="宋体" w:hAnsi="宋体" w:cs="宋体"/>
                <w:sz w:val="21"/>
                <w:szCs w:val="21"/>
                <w:highlight w:val="none"/>
              </w:rPr>
              <w:t>陕西省数字证书认证中心股份有限公司：</w:t>
            </w:r>
          </w:p>
          <w:p w14:paraId="2D6A16A7">
            <w:pPr>
              <w:spacing w:line="340" w:lineRule="exact"/>
              <w:ind w:left="210" w:leftChars="100" w:right="105" w:rightChars="50" w:firstLine="210" w:firstLineChars="100"/>
              <w:rPr>
                <w:rFonts w:hint="eastAsia" w:ascii="宋体" w:hAnsi="宋体" w:cs="宋体"/>
                <w:sz w:val="21"/>
                <w:szCs w:val="21"/>
                <w:highlight w:val="none"/>
              </w:rPr>
            </w:pPr>
            <w:r>
              <w:rPr>
                <w:rFonts w:hint="eastAsia" w:ascii="宋体" w:hAnsi="宋体" w:cs="宋体"/>
                <w:sz w:val="21"/>
                <w:szCs w:val="21"/>
                <w:highlight w:val="none"/>
              </w:rPr>
              <w:t>网点1：西安市高新三路信息港大厦1楼客服中心</w:t>
            </w:r>
          </w:p>
          <w:p w14:paraId="29835974">
            <w:pPr>
              <w:spacing w:line="340" w:lineRule="exact"/>
              <w:ind w:left="210" w:leftChars="100" w:right="105" w:rightChars="50" w:firstLine="210" w:firstLineChars="100"/>
              <w:rPr>
                <w:rFonts w:hint="eastAsia" w:ascii="宋体" w:hAnsi="宋体" w:cs="宋体"/>
                <w:sz w:val="21"/>
                <w:szCs w:val="21"/>
                <w:highlight w:val="none"/>
              </w:rPr>
            </w:pPr>
            <w:r>
              <w:rPr>
                <w:rFonts w:hint="eastAsia" w:ascii="宋体" w:hAnsi="宋体" w:cs="宋体"/>
                <w:sz w:val="21"/>
                <w:szCs w:val="21"/>
                <w:highlight w:val="none"/>
              </w:rPr>
              <w:t>客服电话：4006-369-888</w:t>
            </w:r>
          </w:p>
          <w:p w14:paraId="4FD3CEC4">
            <w:pPr>
              <w:spacing w:line="340" w:lineRule="exact"/>
              <w:ind w:left="210" w:leftChars="100" w:right="105" w:rightChars="50" w:firstLine="210" w:firstLineChars="100"/>
              <w:rPr>
                <w:rFonts w:hint="eastAsia" w:ascii="宋体" w:hAnsi="宋体" w:cs="宋体"/>
                <w:sz w:val="21"/>
                <w:szCs w:val="21"/>
                <w:highlight w:val="none"/>
              </w:rPr>
            </w:pPr>
            <w:r>
              <w:rPr>
                <w:rFonts w:hint="eastAsia" w:ascii="宋体" w:hAnsi="宋体" w:cs="宋体"/>
                <w:sz w:val="21"/>
                <w:szCs w:val="21"/>
                <w:highlight w:val="none"/>
              </w:rPr>
              <w:t>网点2：西安市长安北路14号省体育公寓B座一楼</w:t>
            </w:r>
          </w:p>
          <w:p w14:paraId="074B496D">
            <w:pPr>
              <w:spacing w:line="340" w:lineRule="exact"/>
              <w:ind w:left="210" w:leftChars="100" w:right="105" w:rightChars="50" w:firstLine="210" w:firstLineChars="100"/>
              <w:rPr>
                <w:rFonts w:hint="eastAsia" w:ascii="宋体" w:hAnsi="宋体" w:cs="宋体"/>
                <w:sz w:val="21"/>
                <w:szCs w:val="21"/>
                <w:highlight w:val="none"/>
              </w:rPr>
            </w:pPr>
            <w:r>
              <w:rPr>
                <w:rFonts w:hint="eastAsia" w:ascii="宋体" w:hAnsi="宋体" w:cs="宋体"/>
                <w:sz w:val="21"/>
                <w:szCs w:val="21"/>
                <w:highlight w:val="none"/>
              </w:rPr>
              <w:t>咨询电话：029-88661241</w:t>
            </w:r>
          </w:p>
          <w:p w14:paraId="3FFBAA4D">
            <w:pPr>
              <w:spacing w:line="340" w:lineRule="exact"/>
              <w:ind w:left="210" w:leftChars="100" w:right="105" w:rightChars="50" w:firstLine="210" w:firstLineChars="100"/>
              <w:rPr>
                <w:rFonts w:hint="eastAsia" w:ascii="宋体" w:hAnsi="宋体" w:cs="宋体"/>
                <w:sz w:val="21"/>
                <w:szCs w:val="21"/>
                <w:highlight w:val="none"/>
              </w:rPr>
            </w:pPr>
            <w:r>
              <w:rPr>
                <w:rFonts w:hint="eastAsia" w:ascii="宋体" w:hAnsi="宋体" w:cs="宋体"/>
                <w:sz w:val="21"/>
                <w:szCs w:val="21"/>
                <w:highlight w:val="none"/>
              </w:rPr>
              <w:t>网点3：西安市文景北路16号白桦林国际B座2楼11#窗口</w:t>
            </w:r>
          </w:p>
          <w:p w14:paraId="5AE90D5E">
            <w:pPr>
              <w:spacing w:line="340" w:lineRule="exact"/>
              <w:ind w:left="210" w:leftChars="100" w:right="105" w:rightChars="50" w:firstLine="210" w:firstLineChars="100"/>
              <w:rPr>
                <w:rFonts w:hint="eastAsia" w:ascii="宋体" w:hAnsi="宋体" w:eastAsia="宋体"/>
                <w:szCs w:val="21"/>
                <w:highlight w:val="none"/>
                <w:lang w:val="en-US" w:eastAsia="zh-CN"/>
              </w:rPr>
            </w:pPr>
            <w:r>
              <w:rPr>
                <w:rFonts w:hint="eastAsia" w:ascii="宋体" w:hAnsi="宋体" w:cs="宋体"/>
                <w:sz w:val="21"/>
                <w:szCs w:val="21"/>
                <w:highlight w:val="none"/>
              </w:rPr>
              <w:t>咨询电话：029-86510073转80211</w:t>
            </w:r>
          </w:p>
        </w:tc>
      </w:tr>
      <w:tr w14:paraId="3B2B6C7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8"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41B90356">
            <w:pPr>
              <w:pStyle w:val="22"/>
              <w:numPr>
                <w:ilvl w:val="0"/>
                <w:numId w:val="1"/>
              </w:numPr>
              <w:ind w:left="425" w:leftChars="0" w:hanging="425" w:firstLineChars="0"/>
              <w:jc w:val="center"/>
              <w:rPr>
                <w:rFonts w:hint="eastAsia" w:cs="Courier New"/>
                <w:color w:val="000000"/>
                <w:sz w:val="21"/>
                <w:szCs w:val="21"/>
                <w:highlight w:val="none"/>
                <w:lang w:val="zh-CN"/>
              </w:rPr>
            </w:pPr>
          </w:p>
        </w:tc>
        <w:tc>
          <w:tcPr>
            <w:tcW w:w="2160" w:type="dxa"/>
            <w:tcBorders>
              <w:top w:val="single" w:color="auto" w:sz="8" w:space="0"/>
              <w:left w:val="single" w:color="auto" w:sz="8" w:space="0"/>
              <w:bottom w:val="single" w:color="auto" w:sz="8" w:space="0"/>
              <w:right w:val="single" w:color="auto" w:sz="8" w:space="0"/>
            </w:tcBorders>
            <w:noWrap w:val="0"/>
            <w:vAlign w:val="center"/>
          </w:tcPr>
          <w:p w14:paraId="27AD87D4">
            <w:pPr>
              <w:pStyle w:val="22"/>
              <w:jc w:val="center"/>
              <w:rPr>
                <w:rFonts w:hint="eastAsia"/>
                <w:sz w:val="21"/>
                <w:szCs w:val="21"/>
                <w:highlight w:val="none"/>
                <w:lang w:val="zh-CN"/>
              </w:rPr>
            </w:pPr>
            <w:r>
              <w:rPr>
                <w:rFonts w:hint="eastAsia"/>
                <w:sz w:val="21"/>
                <w:szCs w:val="21"/>
                <w:highlight w:val="none"/>
                <w:lang w:val="zh-CN"/>
              </w:rPr>
              <w:t>技术支持</w:t>
            </w:r>
          </w:p>
        </w:tc>
        <w:tc>
          <w:tcPr>
            <w:tcW w:w="6530" w:type="dxa"/>
            <w:tcBorders>
              <w:top w:val="single" w:color="auto" w:sz="8" w:space="0"/>
              <w:left w:val="single" w:color="auto" w:sz="8" w:space="0"/>
              <w:bottom w:val="single" w:color="auto" w:sz="8" w:space="0"/>
              <w:right w:val="single" w:color="auto" w:sz="18" w:space="0"/>
            </w:tcBorders>
            <w:noWrap w:val="0"/>
            <w:vAlign w:val="center"/>
          </w:tcPr>
          <w:p w14:paraId="6EC73BBD">
            <w:pPr>
              <w:pStyle w:val="22"/>
              <w:ind w:firstLine="210" w:firstLineChars="100"/>
              <w:rPr>
                <w:rFonts w:hint="eastAsia"/>
                <w:sz w:val="21"/>
                <w:szCs w:val="21"/>
                <w:highlight w:val="none"/>
              </w:rPr>
            </w:pPr>
            <w:r>
              <w:rPr>
                <w:rFonts w:hint="eastAsia"/>
                <w:sz w:val="21"/>
                <w:szCs w:val="21"/>
                <w:highlight w:val="none"/>
                <w:lang w:val="en-US" w:eastAsia="zh-CN"/>
              </w:rPr>
              <w:t>安康</w:t>
            </w:r>
            <w:r>
              <w:rPr>
                <w:rFonts w:hint="eastAsia"/>
                <w:sz w:val="21"/>
                <w:szCs w:val="21"/>
                <w:highlight w:val="none"/>
                <w:lang w:val="zh-CN"/>
              </w:rPr>
              <w:t>市公共资源交易平台电子化政府采购系统由</w:t>
            </w:r>
            <w:r>
              <w:rPr>
                <w:rFonts w:hint="eastAsia"/>
                <w:sz w:val="21"/>
                <w:szCs w:val="21"/>
                <w:highlight w:val="none"/>
              </w:rPr>
              <w:t>国泰新点软件股份有限公司提供技术支持：</w:t>
            </w:r>
          </w:p>
          <w:p w14:paraId="39507E6E">
            <w:pPr>
              <w:spacing w:line="340" w:lineRule="exact"/>
              <w:ind w:right="105" w:rightChars="50"/>
              <w:rPr>
                <w:rFonts w:hint="eastAsia" w:ascii="宋体" w:hAnsi="宋体"/>
                <w:szCs w:val="21"/>
                <w:highlight w:val="none"/>
                <w:lang w:val="en-US" w:eastAsia="zh-CN"/>
              </w:rPr>
            </w:pPr>
            <w:r>
              <w:rPr>
                <w:rFonts w:hint="eastAsia" w:ascii="宋体" w:hAnsi="宋体" w:cs="宋体"/>
                <w:sz w:val="21"/>
                <w:szCs w:val="21"/>
                <w:highlight w:val="none"/>
              </w:rPr>
              <w:t>技术支持热线：400-998-0000/400-928-0095</w:t>
            </w:r>
          </w:p>
        </w:tc>
      </w:tr>
      <w:tr w14:paraId="094C457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8"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7C87732F">
            <w:pPr>
              <w:pStyle w:val="22"/>
              <w:numPr>
                <w:ilvl w:val="0"/>
                <w:numId w:val="1"/>
              </w:numPr>
              <w:ind w:left="425" w:leftChars="0" w:hanging="425" w:firstLineChars="0"/>
              <w:jc w:val="center"/>
              <w:rPr>
                <w:rFonts w:hint="eastAsia" w:cs="Courier New"/>
                <w:color w:val="000000"/>
                <w:sz w:val="21"/>
                <w:szCs w:val="21"/>
                <w:highlight w:val="none"/>
                <w:lang w:val="zh-CN"/>
              </w:rPr>
            </w:pPr>
          </w:p>
        </w:tc>
        <w:tc>
          <w:tcPr>
            <w:tcW w:w="2160" w:type="dxa"/>
            <w:tcBorders>
              <w:top w:val="single" w:color="auto" w:sz="8" w:space="0"/>
              <w:left w:val="single" w:color="auto" w:sz="8" w:space="0"/>
              <w:bottom w:val="single" w:color="auto" w:sz="8" w:space="0"/>
              <w:right w:val="single" w:color="auto" w:sz="8" w:space="0"/>
            </w:tcBorders>
            <w:noWrap w:val="0"/>
            <w:vAlign w:val="center"/>
          </w:tcPr>
          <w:p w14:paraId="0FD4E709">
            <w:pPr>
              <w:pStyle w:val="22"/>
              <w:jc w:val="center"/>
              <w:rPr>
                <w:rFonts w:hint="eastAsia"/>
                <w:sz w:val="21"/>
                <w:szCs w:val="21"/>
                <w:highlight w:val="none"/>
                <w:lang w:val="zh-CN"/>
              </w:rPr>
            </w:pPr>
            <w:r>
              <w:rPr>
                <w:rFonts w:hint="eastAsia"/>
                <w:sz w:val="21"/>
                <w:szCs w:val="21"/>
                <w:highlight w:val="none"/>
              </w:rPr>
              <w:t>电子投标注意事项</w:t>
            </w:r>
          </w:p>
        </w:tc>
        <w:tc>
          <w:tcPr>
            <w:tcW w:w="6530" w:type="dxa"/>
            <w:tcBorders>
              <w:top w:val="single" w:color="auto" w:sz="8" w:space="0"/>
              <w:left w:val="single" w:color="auto" w:sz="8" w:space="0"/>
              <w:bottom w:val="single" w:color="auto" w:sz="8" w:space="0"/>
              <w:right w:val="single" w:color="auto" w:sz="18" w:space="0"/>
            </w:tcBorders>
            <w:noWrap w:val="0"/>
            <w:vAlign w:val="center"/>
          </w:tcPr>
          <w:p w14:paraId="25C2A5C5">
            <w:pPr>
              <w:spacing w:line="340" w:lineRule="exact"/>
              <w:ind w:right="105" w:rightChars="50" w:firstLine="210" w:firstLineChars="100"/>
              <w:rPr>
                <w:rFonts w:hint="eastAsia" w:ascii="宋体" w:hAnsi="宋体"/>
                <w:szCs w:val="21"/>
                <w:highlight w:val="none"/>
                <w:lang w:val="en-US" w:eastAsia="zh-CN"/>
              </w:rPr>
            </w:pPr>
            <w:r>
              <w:rPr>
                <w:rFonts w:hint="eastAsia"/>
                <w:sz w:val="21"/>
                <w:szCs w:val="21"/>
                <w:highlight w:val="none"/>
                <w:lang w:val="en-US" w:eastAsia="zh-CN"/>
              </w:rPr>
              <w:t>供应商</w:t>
            </w:r>
            <w:r>
              <w:rPr>
                <w:rFonts w:hint="eastAsia" w:ascii="宋体" w:hAnsi="宋体" w:cs="宋体"/>
                <w:sz w:val="21"/>
                <w:szCs w:val="21"/>
                <w:highlight w:val="none"/>
              </w:rPr>
              <w:t>应及时下载电子</w:t>
            </w:r>
            <w:r>
              <w:rPr>
                <w:rFonts w:hint="eastAsia" w:ascii="宋体" w:hAnsi="宋体" w:cs="宋体"/>
                <w:sz w:val="21"/>
                <w:szCs w:val="21"/>
                <w:highlight w:val="none"/>
                <w:lang w:val="en-US" w:eastAsia="zh-CN"/>
              </w:rPr>
              <w:t>磋商文件</w:t>
            </w:r>
            <w:r>
              <w:rPr>
                <w:rFonts w:hint="eastAsia" w:ascii="宋体" w:hAnsi="宋体" w:cs="宋体"/>
                <w:sz w:val="21"/>
                <w:szCs w:val="21"/>
                <w:highlight w:val="none"/>
              </w:rPr>
              <w:t>和答疑纪要等相关文件，在</w:t>
            </w:r>
            <w:r>
              <w:rPr>
                <w:rFonts w:hint="eastAsia" w:ascii="宋体" w:hAnsi="宋体" w:cs="宋体"/>
                <w:sz w:val="21"/>
                <w:szCs w:val="21"/>
                <w:highlight w:val="none"/>
                <w:lang w:val="en-US" w:eastAsia="zh-CN"/>
              </w:rPr>
              <w:t>响应</w:t>
            </w:r>
            <w:r>
              <w:rPr>
                <w:rFonts w:hint="eastAsia" w:ascii="宋体" w:hAnsi="宋体" w:cs="宋体"/>
                <w:sz w:val="21"/>
                <w:szCs w:val="21"/>
                <w:highlight w:val="none"/>
              </w:rPr>
              <w:t>文件递交截止前必须上传电子</w:t>
            </w:r>
            <w:r>
              <w:rPr>
                <w:rFonts w:hint="eastAsia" w:ascii="宋体" w:hAnsi="宋体" w:cs="宋体"/>
                <w:sz w:val="21"/>
                <w:szCs w:val="21"/>
                <w:highlight w:val="none"/>
                <w:lang w:val="en-US" w:eastAsia="zh-CN"/>
              </w:rPr>
              <w:t>响应</w:t>
            </w:r>
            <w:r>
              <w:rPr>
                <w:rFonts w:hint="eastAsia" w:ascii="宋体" w:hAnsi="宋体" w:cs="宋体"/>
                <w:sz w:val="21"/>
                <w:szCs w:val="21"/>
                <w:highlight w:val="none"/>
              </w:rPr>
              <w:t>文件；开标时需使用生成（加密）电子</w:t>
            </w:r>
            <w:r>
              <w:rPr>
                <w:rFonts w:hint="eastAsia" w:ascii="宋体" w:hAnsi="宋体" w:cs="宋体"/>
                <w:sz w:val="21"/>
                <w:szCs w:val="21"/>
                <w:highlight w:val="none"/>
                <w:lang w:val="en-US" w:eastAsia="zh-CN"/>
              </w:rPr>
              <w:t>响应</w:t>
            </w:r>
            <w:r>
              <w:rPr>
                <w:rFonts w:hint="eastAsia" w:ascii="宋体" w:hAnsi="宋体" w:cs="宋体"/>
                <w:sz w:val="21"/>
                <w:szCs w:val="21"/>
                <w:highlight w:val="none"/>
              </w:rPr>
              <w:t>文件的加密锁（CA锁），在规定时间内对电子</w:t>
            </w:r>
            <w:r>
              <w:rPr>
                <w:rFonts w:hint="eastAsia" w:ascii="宋体" w:hAnsi="宋体" w:cs="宋体"/>
                <w:sz w:val="21"/>
                <w:szCs w:val="21"/>
                <w:highlight w:val="none"/>
                <w:lang w:val="en-US" w:eastAsia="zh-CN"/>
              </w:rPr>
              <w:t>响应</w:t>
            </w:r>
            <w:r>
              <w:rPr>
                <w:rFonts w:hint="eastAsia" w:ascii="宋体" w:hAnsi="宋体" w:cs="宋体"/>
                <w:sz w:val="21"/>
                <w:szCs w:val="21"/>
                <w:highlight w:val="none"/>
              </w:rPr>
              <w:t>文件进行在线解密，因</w:t>
            </w:r>
            <w:r>
              <w:rPr>
                <w:rFonts w:hint="eastAsia" w:ascii="宋体" w:hAnsi="宋体" w:cs="宋体"/>
                <w:sz w:val="21"/>
                <w:szCs w:val="21"/>
                <w:highlight w:val="none"/>
                <w:lang w:val="en-US" w:eastAsia="zh-CN"/>
              </w:rPr>
              <w:t>供应商</w:t>
            </w:r>
            <w:r>
              <w:rPr>
                <w:rFonts w:hint="eastAsia" w:ascii="宋体" w:hAnsi="宋体" w:cs="宋体"/>
                <w:sz w:val="21"/>
                <w:szCs w:val="21"/>
                <w:highlight w:val="none"/>
              </w:rPr>
              <w:t>原因造成其电子</w:t>
            </w:r>
            <w:r>
              <w:rPr>
                <w:rFonts w:hint="eastAsia" w:ascii="宋体" w:hAnsi="宋体" w:cs="宋体"/>
                <w:sz w:val="21"/>
                <w:szCs w:val="21"/>
                <w:highlight w:val="none"/>
                <w:lang w:val="en-US" w:eastAsia="zh-CN"/>
              </w:rPr>
              <w:t>响应</w:t>
            </w:r>
            <w:r>
              <w:rPr>
                <w:rFonts w:hint="eastAsia" w:ascii="宋体" w:hAnsi="宋体" w:cs="宋体"/>
                <w:sz w:val="21"/>
                <w:szCs w:val="21"/>
                <w:highlight w:val="none"/>
              </w:rPr>
              <w:t>文件无法解密的，按无效</w:t>
            </w:r>
            <w:r>
              <w:rPr>
                <w:rFonts w:hint="eastAsia" w:ascii="宋体" w:hAnsi="宋体" w:cs="宋体"/>
                <w:sz w:val="21"/>
                <w:szCs w:val="21"/>
                <w:highlight w:val="none"/>
                <w:lang w:val="en-US" w:eastAsia="zh-CN"/>
              </w:rPr>
              <w:t>响应文件处理</w:t>
            </w:r>
            <w:r>
              <w:rPr>
                <w:rFonts w:hint="eastAsia" w:ascii="宋体" w:hAnsi="宋体" w:cs="宋体"/>
                <w:sz w:val="21"/>
                <w:szCs w:val="21"/>
                <w:highlight w:val="none"/>
              </w:rPr>
              <w:t>。</w:t>
            </w:r>
          </w:p>
        </w:tc>
      </w:tr>
    </w:tbl>
    <w:p w14:paraId="29B5DDCC">
      <w:pPr>
        <w:pStyle w:val="2"/>
        <w:spacing w:before="0" w:after="120" w:afterLines="50" w:line="360" w:lineRule="auto"/>
        <w:rPr>
          <w:rFonts w:hint="eastAsia" w:ascii="黑体" w:hAnsi="黑体"/>
          <w:b w:val="0"/>
          <w:bCs/>
          <w:sz w:val="36"/>
          <w:szCs w:val="36"/>
          <w:highlight w:val="none"/>
        </w:rPr>
      </w:pPr>
      <w:r>
        <w:rPr>
          <w:highlight w:val="none"/>
        </w:rPr>
        <w:br w:type="page"/>
      </w:r>
      <w:bookmarkEnd w:id="64"/>
      <w:bookmarkEnd w:id="65"/>
      <w:bookmarkEnd w:id="66"/>
      <w:bookmarkEnd w:id="67"/>
      <w:bookmarkEnd w:id="68"/>
      <w:bookmarkEnd w:id="69"/>
      <w:bookmarkEnd w:id="70"/>
      <w:bookmarkEnd w:id="71"/>
      <w:bookmarkEnd w:id="72"/>
      <w:bookmarkEnd w:id="73"/>
      <w:bookmarkEnd w:id="74"/>
      <w:bookmarkEnd w:id="75"/>
      <w:bookmarkStart w:id="76" w:name="_Toc183682342"/>
      <w:bookmarkStart w:id="77" w:name="_Toc183582205"/>
      <w:bookmarkStart w:id="78" w:name="_Toc217446034"/>
      <w:r>
        <w:rPr>
          <w:rFonts w:hint="eastAsia"/>
          <w:bCs/>
          <w:highlight w:val="none"/>
        </w:rPr>
        <w:t xml:space="preserve"> </w:t>
      </w:r>
      <w:bookmarkStart w:id="79" w:name="_Toc26914"/>
      <w:bookmarkStart w:id="80" w:name="_Toc77400778"/>
      <w:bookmarkStart w:id="81" w:name="_Toc183682341"/>
      <w:bookmarkStart w:id="82" w:name="_Toc183582204"/>
      <w:bookmarkStart w:id="83" w:name="_Toc217446033"/>
      <w:bookmarkStart w:id="84" w:name="_Toc89075873"/>
      <w:r>
        <w:rPr>
          <w:rFonts w:hint="eastAsia" w:ascii="黑体" w:hAnsi="黑体"/>
          <w:b w:val="0"/>
          <w:bCs/>
          <w:sz w:val="36"/>
          <w:szCs w:val="36"/>
          <w:highlight w:val="none"/>
        </w:rPr>
        <w:t>1.总  则</w:t>
      </w:r>
      <w:bookmarkEnd w:id="79"/>
      <w:bookmarkEnd w:id="80"/>
      <w:bookmarkEnd w:id="81"/>
      <w:bookmarkEnd w:id="82"/>
      <w:bookmarkEnd w:id="83"/>
      <w:bookmarkEnd w:id="84"/>
    </w:p>
    <w:p w14:paraId="3FC81947">
      <w:pPr>
        <w:pStyle w:val="2"/>
        <w:spacing w:before="0" w:after="0" w:line="360" w:lineRule="auto"/>
        <w:rPr>
          <w:rFonts w:hint="eastAsia"/>
          <w:bCs/>
          <w:sz w:val="30"/>
          <w:szCs w:val="30"/>
          <w:highlight w:val="none"/>
        </w:rPr>
      </w:pPr>
      <w:bookmarkStart w:id="85" w:name="_Toc18300"/>
      <w:r>
        <w:rPr>
          <w:rFonts w:hint="eastAsia" w:ascii="宋体" w:hAnsi="宋体" w:eastAsia="宋体"/>
          <w:sz w:val="30"/>
          <w:szCs w:val="30"/>
          <w:highlight w:val="none"/>
        </w:rPr>
        <w:t>1.1适用范围</w:t>
      </w:r>
      <w:bookmarkEnd w:id="85"/>
    </w:p>
    <w:p w14:paraId="42F21894">
      <w:pPr>
        <w:tabs>
          <w:tab w:val="left" w:pos="7665"/>
        </w:tabs>
        <w:spacing w:line="360" w:lineRule="auto"/>
        <w:ind w:firstLine="420" w:firstLineChars="200"/>
        <w:rPr>
          <w:rFonts w:hint="eastAsia"/>
          <w:szCs w:val="21"/>
          <w:highlight w:val="none"/>
        </w:rPr>
      </w:pPr>
      <w:r>
        <w:rPr>
          <w:rFonts w:hint="eastAsia" w:ascii="宋体" w:hAnsi="宋体"/>
          <w:szCs w:val="21"/>
          <w:highlight w:val="none"/>
        </w:rPr>
        <w:t>1.1.1</w:t>
      </w:r>
      <w:r>
        <w:rPr>
          <w:rFonts w:hint="eastAsia"/>
          <w:szCs w:val="21"/>
          <w:highlight w:val="none"/>
        </w:rPr>
        <w:t>本竞争性磋商文件仅适用于本次竞争性磋商（以下简称磋商）所叙述的</w:t>
      </w:r>
      <w:r>
        <w:rPr>
          <w:rFonts w:hint="eastAsia"/>
          <w:color w:val="000000"/>
          <w:szCs w:val="21"/>
          <w:highlight w:val="none"/>
        </w:rPr>
        <w:t>货物（产品）</w:t>
      </w:r>
      <w:r>
        <w:rPr>
          <w:rFonts w:hint="eastAsia"/>
          <w:szCs w:val="21"/>
          <w:highlight w:val="none"/>
        </w:rPr>
        <w:t>项目采购活动。</w:t>
      </w:r>
    </w:p>
    <w:p w14:paraId="103D46BC">
      <w:pPr>
        <w:tabs>
          <w:tab w:val="left" w:pos="7665"/>
        </w:tabs>
        <w:spacing w:line="360" w:lineRule="auto"/>
        <w:ind w:firstLine="420" w:firstLineChars="200"/>
        <w:rPr>
          <w:rFonts w:hint="eastAsia"/>
          <w:szCs w:val="21"/>
          <w:highlight w:val="none"/>
        </w:rPr>
      </w:pPr>
      <w:r>
        <w:rPr>
          <w:rFonts w:hint="eastAsia"/>
          <w:szCs w:val="21"/>
          <w:highlight w:val="none"/>
        </w:rPr>
        <w:t>1.1.2本采购项目专门面向中小企业采购，仅</w:t>
      </w:r>
      <w:r>
        <w:rPr>
          <w:rFonts w:hint="eastAsia"/>
          <w:szCs w:val="21"/>
          <w:highlight w:val="none"/>
          <w:lang w:val="en-US" w:eastAsia="zh-CN"/>
        </w:rPr>
        <w:t>适用所提供货物（产品）全部由中小企业制造</w:t>
      </w:r>
      <w:r>
        <w:rPr>
          <w:rFonts w:hint="eastAsia"/>
          <w:szCs w:val="21"/>
          <w:highlight w:val="none"/>
        </w:rPr>
        <w:t>（包含残疾人福利性单位、监狱企业）</w:t>
      </w:r>
      <w:r>
        <w:rPr>
          <w:rFonts w:hint="eastAsia"/>
          <w:szCs w:val="21"/>
          <w:highlight w:val="none"/>
          <w:lang w:val="en-US" w:eastAsia="zh-CN"/>
        </w:rPr>
        <w:t>的供应商</w:t>
      </w:r>
      <w:r>
        <w:rPr>
          <w:rFonts w:hint="eastAsia"/>
          <w:szCs w:val="21"/>
          <w:highlight w:val="none"/>
        </w:rPr>
        <w:t>参加的政府采购活动。</w:t>
      </w:r>
    </w:p>
    <w:p w14:paraId="58491630">
      <w:pPr>
        <w:tabs>
          <w:tab w:val="left" w:pos="7665"/>
        </w:tabs>
        <w:spacing w:before="120" w:beforeLines="50" w:after="120" w:afterLines="50" w:line="360" w:lineRule="auto"/>
        <w:ind w:firstLine="1"/>
        <w:rPr>
          <w:rFonts w:hint="eastAsia" w:ascii="宋体" w:hAnsi="宋体"/>
          <w:b/>
          <w:color w:val="000000"/>
          <w:sz w:val="30"/>
          <w:szCs w:val="30"/>
          <w:highlight w:val="none"/>
        </w:rPr>
      </w:pPr>
      <w:r>
        <w:rPr>
          <w:rFonts w:hint="eastAsia" w:ascii="宋体" w:hAnsi="宋体"/>
          <w:b/>
          <w:color w:val="000000"/>
          <w:sz w:val="30"/>
          <w:szCs w:val="30"/>
          <w:highlight w:val="none"/>
        </w:rPr>
        <w:t>1.2</w:t>
      </w:r>
      <w:r>
        <w:rPr>
          <w:rFonts w:hint="eastAsia"/>
          <w:b/>
          <w:color w:val="000000"/>
          <w:sz w:val="30"/>
          <w:szCs w:val="30"/>
          <w:highlight w:val="none"/>
        </w:rPr>
        <w:t>名词解释</w:t>
      </w:r>
    </w:p>
    <w:p w14:paraId="6ABE407F">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1.2.1</w:t>
      </w:r>
      <w:r>
        <w:rPr>
          <w:rFonts w:hint="eastAsia" w:ascii="宋体" w:hAnsi="宋体" w:eastAsia="宋体" w:cs="Times New Roman"/>
          <w:b/>
          <w:bCs/>
          <w:szCs w:val="21"/>
          <w:highlight w:val="none"/>
        </w:rPr>
        <w:t>采购人</w:t>
      </w:r>
      <w:r>
        <w:rPr>
          <w:rFonts w:hint="eastAsia" w:ascii="宋体" w:hAnsi="宋体" w:eastAsia="宋体" w:cs="Times New Roman"/>
          <w:b/>
          <w:bCs/>
          <w:szCs w:val="21"/>
          <w:highlight w:val="none"/>
          <w:lang w:eastAsia="zh-CN"/>
        </w:rPr>
        <w:t>：</w:t>
      </w:r>
      <w:r>
        <w:rPr>
          <w:rFonts w:hint="eastAsia" w:ascii="宋体" w:hAnsi="宋体" w:cs="Times New Roman"/>
          <w:szCs w:val="21"/>
          <w:highlight w:val="none"/>
          <w:lang w:eastAsia="zh-CN"/>
        </w:rPr>
        <w:t>宁陕县人力资源社会保障和民政局</w:t>
      </w:r>
      <w:r>
        <w:rPr>
          <w:rFonts w:hint="eastAsia" w:ascii="宋体" w:hAnsi="宋体" w:eastAsia="宋体" w:cs="Times New Roman"/>
          <w:szCs w:val="21"/>
          <w:highlight w:val="none"/>
        </w:rPr>
        <w:t>。</w:t>
      </w:r>
    </w:p>
    <w:p w14:paraId="35F501D3">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1.2.2</w:t>
      </w:r>
      <w:r>
        <w:rPr>
          <w:rFonts w:hint="eastAsia" w:ascii="宋体" w:hAnsi="宋体" w:eastAsia="宋体" w:cs="Times New Roman"/>
          <w:b/>
          <w:bCs/>
          <w:szCs w:val="21"/>
          <w:highlight w:val="none"/>
        </w:rPr>
        <w:t>监督机构</w:t>
      </w:r>
      <w:r>
        <w:rPr>
          <w:rFonts w:hint="eastAsia" w:ascii="宋体" w:hAnsi="宋体" w:eastAsia="宋体" w:cs="Times New Roman"/>
          <w:b/>
          <w:bCs/>
          <w:szCs w:val="21"/>
          <w:highlight w:val="none"/>
          <w:lang w:eastAsia="zh-CN"/>
        </w:rPr>
        <w:t>：</w:t>
      </w:r>
      <w:r>
        <w:rPr>
          <w:rFonts w:hint="eastAsia" w:ascii="宋体" w:hAnsi="宋体" w:cs="Times New Roman"/>
          <w:b w:val="0"/>
          <w:bCs w:val="0"/>
          <w:szCs w:val="21"/>
          <w:highlight w:val="none"/>
          <w:lang w:eastAsia="zh-CN"/>
        </w:rPr>
        <w:t>宁陕县政府采购管理股</w:t>
      </w:r>
      <w:r>
        <w:rPr>
          <w:rFonts w:hint="eastAsia" w:ascii="宋体" w:hAnsi="宋体" w:eastAsia="宋体" w:cs="Times New Roman"/>
          <w:b w:val="0"/>
          <w:bCs w:val="0"/>
          <w:szCs w:val="21"/>
          <w:highlight w:val="none"/>
        </w:rPr>
        <w:t>。</w:t>
      </w:r>
    </w:p>
    <w:p w14:paraId="5D6E0FBA">
      <w:pPr>
        <w:adjustRightInd w:val="0"/>
        <w:snapToGrid w:val="0"/>
        <w:spacing w:line="360" w:lineRule="auto"/>
        <w:ind w:firstLine="420" w:firstLineChars="200"/>
        <w:rPr>
          <w:rFonts w:ascii="宋体" w:hAnsi="宋体"/>
          <w:b/>
          <w:szCs w:val="21"/>
          <w:highlight w:val="none"/>
        </w:rPr>
      </w:pPr>
      <w:r>
        <w:rPr>
          <w:rFonts w:hint="eastAsia" w:ascii="宋体" w:hAnsi="宋体" w:eastAsia="宋体" w:cs="Times New Roman"/>
          <w:szCs w:val="21"/>
          <w:highlight w:val="none"/>
        </w:rPr>
        <w:t>1.2.3</w:t>
      </w:r>
      <w:r>
        <w:rPr>
          <w:rFonts w:hint="eastAsia" w:ascii="宋体" w:hAnsi="宋体" w:eastAsia="宋体" w:cs="Times New Roman"/>
          <w:b/>
          <w:bCs/>
          <w:szCs w:val="21"/>
          <w:highlight w:val="none"/>
        </w:rPr>
        <w:t>采购代理机构</w:t>
      </w:r>
      <w:r>
        <w:rPr>
          <w:rFonts w:hint="eastAsia" w:ascii="宋体" w:hAnsi="宋体" w:eastAsia="宋体" w:cs="Times New Roman"/>
          <w:b/>
          <w:bCs/>
          <w:szCs w:val="21"/>
          <w:highlight w:val="none"/>
          <w:lang w:eastAsia="zh-CN"/>
        </w:rPr>
        <w:t>：</w:t>
      </w:r>
      <w:r>
        <w:rPr>
          <w:rFonts w:hint="eastAsia" w:ascii="宋体" w:hAnsi="宋体" w:cs="Times New Roman"/>
          <w:b w:val="0"/>
          <w:bCs w:val="0"/>
          <w:szCs w:val="21"/>
          <w:highlight w:val="none"/>
          <w:lang w:eastAsia="zh-CN"/>
        </w:rPr>
        <w:t>陕西众维项目管理有限公司</w:t>
      </w:r>
      <w:r>
        <w:rPr>
          <w:rFonts w:hint="eastAsia" w:ascii="宋体" w:hAnsi="宋体"/>
          <w:b w:val="0"/>
          <w:bCs w:val="0"/>
          <w:szCs w:val="21"/>
          <w:highlight w:val="none"/>
        </w:rPr>
        <w:t>。</w:t>
      </w:r>
    </w:p>
    <w:p w14:paraId="2B5C7B3B">
      <w:pPr>
        <w:tabs>
          <w:tab w:val="left" w:pos="7665"/>
        </w:tabs>
        <w:spacing w:line="360" w:lineRule="auto"/>
        <w:ind w:firstLine="420" w:firstLineChars="200"/>
        <w:rPr>
          <w:rFonts w:hint="eastAsia" w:ascii="宋体" w:hAnsi="宋体"/>
          <w:color w:val="FF0000"/>
          <w:szCs w:val="21"/>
          <w:highlight w:val="none"/>
        </w:rPr>
      </w:pPr>
      <w:r>
        <w:rPr>
          <w:rFonts w:hint="eastAsia" w:ascii="宋体" w:hAnsi="宋体"/>
          <w:szCs w:val="21"/>
          <w:highlight w:val="none"/>
        </w:rPr>
        <w:t xml:space="preserve">1.2.4 </w:t>
      </w:r>
      <w:r>
        <w:rPr>
          <w:rFonts w:hint="eastAsia" w:ascii="宋体" w:hAnsi="宋体"/>
          <w:b/>
          <w:szCs w:val="21"/>
          <w:highlight w:val="none"/>
        </w:rPr>
        <w:t>供应商</w:t>
      </w:r>
      <w:r>
        <w:rPr>
          <w:rFonts w:hint="eastAsia" w:ascii="宋体" w:hAnsi="宋体"/>
          <w:szCs w:val="21"/>
          <w:highlight w:val="none"/>
        </w:rPr>
        <w:t>是指响应和符合竞争性磋商文件（以下简称磋商文件）规定资格条件且参与磋商采购活动的法人或其他组织或个人。</w:t>
      </w:r>
    </w:p>
    <w:p w14:paraId="2D894CD8">
      <w:pPr>
        <w:adjustRightInd w:val="0"/>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 xml:space="preserve">1.2.5 </w:t>
      </w:r>
      <w:r>
        <w:rPr>
          <w:rFonts w:hint="eastAsia" w:ascii="宋体" w:hAnsi="宋体"/>
          <w:b/>
          <w:szCs w:val="21"/>
          <w:highlight w:val="none"/>
        </w:rPr>
        <w:t>货物</w:t>
      </w:r>
      <w:r>
        <w:rPr>
          <w:rFonts w:hint="eastAsia" w:ascii="宋体" w:hAnsi="宋体"/>
          <w:szCs w:val="21"/>
          <w:highlight w:val="none"/>
        </w:rPr>
        <w:t>是指</w:t>
      </w:r>
      <w:r>
        <w:rPr>
          <w:rFonts w:hint="eastAsia"/>
          <w:szCs w:val="21"/>
          <w:highlight w:val="none"/>
        </w:rPr>
        <w:t>本磋商文件中第</w:t>
      </w:r>
      <w:r>
        <w:rPr>
          <w:rFonts w:hint="eastAsia"/>
          <w:szCs w:val="21"/>
          <w:highlight w:val="none"/>
          <w:lang w:eastAsia="zh-CN"/>
        </w:rPr>
        <w:t>五</w:t>
      </w:r>
      <w:r>
        <w:rPr>
          <w:rFonts w:hint="eastAsia"/>
          <w:szCs w:val="21"/>
          <w:highlight w:val="none"/>
        </w:rPr>
        <w:t>章所述所有货物。</w:t>
      </w:r>
    </w:p>
    <w:p w14:paraId="11FE5763">
      <w:pPr>
        <w:adjustRightInd w:val="0"/>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 xml:space="preserve">1.2.6 </w:t>
      </w:r>
      <w:r>
        <w:rPr>
          <w:rFonts w:hint="eastAsia" w:ascii="宋体" w:hAnsi="宋体"/>
          <w:b/>
          <w:szCs w:val="21"/>
          <w:highlight w:val="none"/>
        </w:rPr>
        <w:t>服务</w:t>
      </w:r>
      <w:r>
        <w:rPr>
          <w:rFonts w:hint="eastAsia" w:ascii="宋体" w:hAnsi="宋体"/>
          <w:szCs w:val="21"/>
          <w:highlight w:val="none"/>
        </w:rPr>
        <w:t>是指人为满足磋商文件要求而提供的服务。</w:t>
      </w:r>
    </w:p>
    <w:p w14:paraId="49B9BBDC">
      <w:pPr>
        <w:adjustRightInd w:val="0"/>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 xml:space="preserve">1.2.7 </w:t>
      </w:r>
      <w:r>
        <w:rPr>
          <w:rFonts w:hint="eastAsia" w:ascii="宋体" w:hAnsi="宋体"/>
          <w:b/>
          <w:szCs w:val="21"/>
          <w:highlight w:val="none"/>
        </w:rPr>
        <w:t>节能产品</w:t>
      </w:r>
      <w:r>
        <w:rPr>
          <w:rFonts w:hint="eastAsia" w:ascii="宋体" w:hAnsi="宋体"/>
          <w:szCs w:val="21"/>
          <w:highlight w:val="none"/>
        </w:rPr>
        <w:t>指</w:t>
      </w:r>
      <w:r>
        <w:rPr>
          <w:rFonts w:hint="eastAsia" w:ascii="宋体" w:hAnsi="宋体"/>
          <w:color w:val="000000"/>
          <w:szCs w:val="21"/>
          <w:highlight w:val="none"/>
        </w:rPr>
        <w:t>财政部、发展改革委、生态环境部等部门发布</w:t>
      </w:r>
      <w:r>
        <w:rPr>
          <w:rFonts w:hint="eastAsia" w:ascii="宋体" w:hAnsi="宋体"/>
          <w:szCs w:val="21"/>
          <w:highlight w:val="none"/>
        </w:rPr>
        <w:t>的《节能产品品目清单》中的产品。</w:t>
      </w:r>
    </w:p>
    <w:p w14:paraId="56E1D201">
      <w:pPr>
        <w:adjustRightInd w:val="0"/>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 xml:space="preserve">1.2.8 </w:t>
      </w:r>
      <w:r>
        <w:rPr>
          <w:rFonts w:hint="eastAsia" w:ascii="宋体" w:hAnsi="宋体"/>
          <w:b/>
          <w:szCs w:val="21"/>
          <w:highlight w:val="none"/>
        </w:rPr>
        <w:t>环境标志产品</w:t>
      </w:r>
      <w:r>
        <w:rPr>
          <w:rFonts w:hint="eastAsia" w:ascii="宋体" w:hAnsi="宋体"/>
          <w:szCs w:val="21"/>
          <w:highlight w:val="none"/>
        </w:rPr>
        <w:t>是指</w:t>
      </w:r>
      <w:r>
        <w:rPr>
          <w:rFonts w:hint="eastAsia" w:ascii="宋体" w:hAnsi="宋体"/>
          <w:color w:val="000000"/>
          <w:szCs w:val="21"/>
          <w:highlight w:val="none"/>
        </w:rPr>
        <w:t>财政部、发展改革委、生态环境部等部门发布</w:t>
      </w:r>
      <w:r>
        <w:rPr>
          <w:rFonts w:hint="eastAsia" w:ascii="宋体" w:hAnsi="宋体"/>
          <w:szCs w:val="21"/>
          <w:highlight w:val="none"/>
        </w:rPr>
        <w:t>的《环境标志产品品目清单》中的产品。</w:t>
      </w:r>
    </w:p>
    <w:p w14:paraId="31FE8AC2">
      <w:pPr>
        <w:adjustRightInd w:val="0"/>
        <w:snapToGrid w:val="0"/>
        <w:spacing w:line="360" w:lineRule="auto"/>
        <w:ind w:firstLine="420" w:firstLineChars="200"/>
        <w:rPr>
          <w:rFonts w:hint="eastAsia" w:ascii="宋体" w:hAnsi="宋体" w:cs="宋体"/>
          <w:color w:val="000000"/>
          <w:kern w:val="0"/>
          <w:szCs w:val="21"/>
          <w:highlight w:val="none"/>
        </w:rPr>
      </w:pPr>
      <w:r>
        <w:rPr>
          <w:rFonts w:hint="eastAsia" w:ascii="宋体" w:hAnsi="宋体" w:cs="宋体"/>
          <w:color w:val="000000"/>
          <w:kern w:val="0"/>
          <w:szCs w:val="21"/>
          <w:highlight w:val="none"/>
        </w:rPr>
        <w:t xml:space="preserve">1.2.9 </w:t>
      </w:r>
      <w:r>
        <w:rPr>
          <w:rFonts w:hint="eastAsia" w:ascii="宋体" w:hAnsi="宋体" w:cs="宋体"/>
          <w:b/>
          <w:color w:val="000000"/>
          <w:kern w:val="0"/>
          <w:szCs w:val="21"/>
          <w:highlight w:val="none"/>
        </w:rPr>
        <w:t>进口产品</w:t>
      </w:r>
      <w:r>
        <w:rPr>
          <w:rFonts w:hint="eastAsia" w:ascii="宋体" w:hAnsi="宋体" w:cs="宋体"/>
          <w:color w:val="000000"/>
          <w:kern w:val="0"/>
          <w:szCs w:val="21"/>
          <w:highlight w:val="none"/>
        </w:rPr>
        <w:t>是指通过中国海关报关验放进入中国境内且产自关境外的产品，详见《</w:t>
      </w:r>
      <w:r>
        <w:rPr>
          <w:rFonts w:ascii="宋体" w:hAnsi="宋体" w:cs="宋体"/>
          <w:kern w:val="0"/>
          <w:szCs w:val="21"/>
          <w:highlight w:val="none"/>
        </w:rPr>
        <w:t>关于政府采购进口产品管理有关问题的通知</w:t>
      </w:r>
      <w:r>
        <w:rPr>
          <w:rFonts w:hint="eastAsia" w:ascii="宋体" w:hAnsi="宋体" w:cs="宋体"/>
          <w:color w:val="000000"/>
          <w:kern w:val="0"/>
          <w:szCs w:val="21"/>
          <w:highlight w:val="none"/>
        </w:rPr>
        <w:t>》(财库</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2007</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119号)。</w:t>
      </w:r>
    </w:p>
    <w:p w14:paraId="5C1C0AC8">
      <w:pPr>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color w:val="000000"/>
          <w:kern w:val="0"/>
          <w:szCs w:val="21"/>
          <w:highlight w:val="none"/>
        </w:rPr>
        <w:t>1.2.10</w:t>
      </w:r>
      <w:r>
        <w:rPr>
          <w:rFonts w:hint="eastAsia" w:ascii="宋体" w:hAnsi="宋体"/>
          <w:b/>
          <w:szCs w:val="21"/>
          <w:highlight w:val="none"/>
        </w:rPr>
        <w:t>中小企业</w:t>
      </w:r>
      <w:r>
        <w:rPr>
          <w:rFonts w:ascii="宋体" w:hAnsi="宋体" w:cs="宋体"/>
          <w:kern w:val="0"/>
          <w:szCs w:val="21"/>
          <w:highlight w:val="none"/>
        </w:rPr>
        <w:t>是指在中华人民共和国境内依法设立，依据国务院批准的中小企业划分标准确定的中型企业、小型企业和微型企业，但与大企业的负责人为同一人，或者与大企业存在直接控股、管理关系的除外。</w:t>
      </w:r>
    </w:p>
    <w:p w14:paraId="667B8433">
      <w:pPr>
        <w:adjustRightInd w:val="0"/>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 xml:space="preserve">1.2.11 </w:t>
      </w:r>
      <w:r>
        <w:rPr>
          <w:rFonts w:hint="eastAsia" w:ascii="宋体" w:hAnsi="宋体"/>
          <w:b/>
          <w:szCs w:val="21"/>
          <w:highlight w:val="none"/>
        </w:rPr>
        <w:t>监狱企业</w:t>
      </w:r>
      <w:r>
        <w:rPr>
          <w:rFonts w:hint="eastAsia" w:ascii="宋体" w:hAnsi="宋体"/>
          <w:szCs w:val="21"/>
          <w:highlight w:val="none"/>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B06026E">
      <w:pPr>
        <w:adjustRightInd w:val="0"/>
        <w:snapToGrid w:val="0"/>
        <w:spacing w:line="360" w:lineRule="auto"/>
        <w:ind w:firstLine="420" w:firstLineChars="200"/>
        <w:rPr>
          <w:rFonts w:hint="eastAsia" w:ascii="宋体" w:hAnsi="宋体"/>
          <w:spacing w:val="6"/>
          <w:szCs w:val="21"/>
          <w:highlight w:val="none"/>
        </w:rPr>
      </w:pPr>
      <w:r>
        <w:rPr>
          <w:rFonts w:hint="eastAsia" w:ascii="宋体" w:hAnsi="宋体"/>
          <w:szCs w:val="21"/>
          <w:highlight w:val="none"/>
        </w:rPr>
        <w:t xml:space="preserve">1.2.12 </w:t>
      </w:r>
      <w:r>
        <w:rPr>
          <w:rFonts w:hint="eastAsia" w:ascii="宋体" w:hAnsi="宋体" w:cs="宋体"/>
          <w:b/>
          <w:kern w:val="0"/>
          <w:szCs w:val="21"/>
          <w:highlight w:val="none"/>
        </w:rPr>
        <w:t>残疾人福利性单位</w:t>
      </w:r>
      <w:r>
        <w:rPr>
          <w:rFonts w:hint="eastAsia" w:ascii="宋体" w:hAnsi="宋体" w:cs="宋体"/>
          <w:kern w:val="0"/>
          <w:szCs w:val="21"/>
          <w:highlight w:val="none"/>
        </w:rPr>
        <w:t>是指符合</w:t>
      </w:r>
      <w:r>
        <w:rPr>
          <w:rFonts w:hint="eastAsia" w:ascii="宋体" w:hAnsi="宋体"/>
          <w:spacing w:val="6"/>
          <w:szCs w:val="21"/>
          <w:highlight w:val="none"/>
        </w:rPr>
        <w:t>《财政部、民政部、中国残疾人联合会关于促进残疾人就业政府采购政策的通知》（财库</w:t>
      </w:r>
      <w:r>
        <w:rPr>
          <w:rFonts w:hint="eastAsia" w:ascii="宋体" w:hAnsi="宋体"/>
          <w:szCs w:val="21"/>
          <w:highlight w:val="none"/>
        </w:rPr>
        <w:t>〔</w:t>
      </w:r>
      <w:r>
        <w:rPr>
          <w:rFonts w:ascii="宋体" w:hAnsi="宋体"/>
          <w:szCs w:val="21"/>
          <w:highlight w:val="none"/>
        </w:rPr>
        <w:t>2017</w:t>
      </w:r>
      <w:r>
        <w:rPr>
          <w:rFonts w:hint="eastAsia" w:ascii="宋体" w:hAnsi="宋体"/>
          <w:szCs w:val="21"/>
          <w:highlight w:val="none"/>
        </w:rPr>
        <w:t>〕</w:t>
      </w:r>
      <w:r>
        <w:rPr>
          <w:rFonts w:ascii="宋体" w:hAnsi="宋体"/>
          <w:szCs w:val="21"/>
          <w:highlight w:val="none"/>
        </w:rPr>
        <w:t>141</w:t>
      </w:r>
      <w:r>
        <w:rPr>
          <w:rFonts w:hint="eastAsia" w:ascii="宋体" w:hAnsi="宋体"/>
          <w:spacing w:val="6"/>
          <w:szCs w:val="21"/>
          <w:highlight w:val="none"/>
        </w:rPr>
        <w:t>号）规定条件的单位。</w:t>
      </w:r>
    </w:p>
    <w:p w14:paraId="5F214C5C">
      <w:pPr>
        <w:adjustRightInd w:val="0"/>
        <w:snapToGrid w:val="0"/>
        <w:spacing w:line="360" w:lineRule="auto"/>
        <w:ind w:firstLine="444" w:firstLineChars="200"/>
        <w:rPr>
          <w:rFonts w:hint="eastAsia" w:ascii="宋体" w:hAnsi="宋体"/>
          <w:spacing w:val="6"/>
          <w:szCs w:val="21"/>
          <w:highlight w:val="none"/>
        </w:rPr>
      </w:pPr>
      <w:r>
        <w:rPr>
          <w:rFonts w:hint="eastAsia" w:ascii="宋体" w:hAnsi="宋体"/>
          <w:spacing w:val="6"/>
          <w:szCs w:val="21"/>
          <w:highlight w:val="none"/>
        </w:rPr>
        <w:t>1.2.13</w:t>
      </w:r>
      <w:r>
        <w:rPr>
          <w:rFonts w:hint="eastAsia" w:ascii="宋体" w:hAnsi="宋体"/>
          <w:b/>
          <w:spacing w:val="6"/>
          <w:szCs w:val="21"/>
          <w:highlight w:val="none"/>
        </w:rPr>
        <w:t>签名</w:t>
      </w:r>
      <w:r>
        <w:rPr>
          <w:rFonts w:hint="eastAsia" w:ascii="宋体" w:hAnsi="宋体"/>
          <w:spacing w:val="6"/>
          <w:szCs w:val="21"/>
          <w:highlight w:val="none"/>
        </w:rPr>
        <w:t>是指手写签名或者加盖名章，</w:t>
      </w:r>
      <w:r>
        <w:rPr>
          <w:rFonts w:hint="eastAsia" w:ascii="宋体" w:hAnsi="宋体"/>
          <w:b/>
          <w:spacing w:val="6"/>
          <w:szCs w:val="21"/>
          <w:highlight w:val="none"/>
        </w:rPr>
        <w:t>盖章</w:t>
      </w:r>
      <w:r>
        <w:rPr>
          <w:rFonts w:hint="eastAsia" w:ascii="宋体" w:hAnsi="宋体"/>
          <w:spacing w:val="6"/>
          <w:szCs w:val="21"/>
          <w:highlight w:val="none"/>
        </w:rPr>
        <w:t>是指加盖单位印章。</w:t>
      </w:r>
    </w:p>
    <w:p w14:paraId="14973CB6">
      <w:pPr>
        <w:adjustRightInd w:val="0"/>
        <w:snapToGrid w:val="0"/>
        <w:spacing w:line="360" w:lineRule="auto"/>
        <w:ind w:firstLine="444" w:firstLineChars="200"/>
        <w:rPr>
          <w:rFonts w:hint="eastAsia" w:ascii="宋体" w:hAnsi="宋体"/>
          <w:szCs w:val="21"/>
          <w:highlight w:val="none"/>
        </w:rPr>
      </w:pPr>
      <w:r>
        <w:rPr>
          <w:rFonts w:hint="eastAsia" w:ascii="宋体" w:hAnsi="宋体"/>
          <w:spacing w:val="6"/>
          <w:szCs w:val="21"/>
          <w:highlight w:val="none"/>
        </w:rPr>
        <w:t>1.2.14</w:t>
      </w:r>
      <w:r>
        <w:rPr>
          <w:rFonts w:hint="eastAsia" w:ascii="宋体" w:hAnsi="宋体"/>
          <w:b/>
          <w:szCs w:val="21"/>
          <w:highlight w:val="none"/>
        </w:rPr>
        <w:t>较大数额罚款</w:t>
      </w:r>
      <w:r>
        <w:rPr>
          <w:rFonts w:hint="eastAsia" w:ascii="宋体" w:hAnsi="宋体"/>
          <w:szCs w:val="21"/>
          <w:highlight w:val="none"/>
        </w:rPr>
        <w:t>是指200万元以上罚款，法律、行政法规以及国务院有关部门明确规定相关领域“较大数额罚款”标准高于200万元的，从其规定。</w:t>
      </w:r>
    </w:p>
    <w:p w14:paraId="5EB44185">
      <w:pPr>
        <w:adjustRightInd w:val="0"/>
        <w:snapToGrid w:val="0"/>
        <w:spacing w:line="360" w:lineRule="auto"/>
        <w:ind w:firstLine="420" w:firstLineChars="200"/>
        <w:rPr>
          <w:rFonts w:hint="eastAsia" w:ascii="宋体" w:hAnsi="宋体" w:cs="宋体"/>
          <w:spacing w:val="6"/>
          <w:szCs w:val="21"/>
          <w:highlight w:val="none"/>
        </w:rPr>
      </w:pPr>
      <w:r>
        <w:rPr>
          <w:rFonts w:hint="eastAsia" w:ascii="宋体" w:hAnsi="宋体" w:cs="宋体"/>
          <w:szCs w:val="21"/>
          <w:highlight w:val="none"/>
        </w:rPr>
        <w:t>1</w:t>
      </w:r>
      <w:r>
        <w:rPr>
          <w:rFonts w:hint="eastAsia" w:ascii="宋体" w:hAnsi="宋体" w:cs="宋体"/>
          <w:spacing w:val="6"/>
          <w:szCs w:val="21"/>
          <w:highlight w:val="none"/>
        </w:rPr>
        <w:t xml:space="preserve">.2.15 </w:t>
      </w:r>
      <w:r>
        <w:rPr>
          <w:rFonts w:hint="eastAsia" w:ascii="宋体" w:hAnsi="宋体" w:cs="宋体"/>
          <w:b/>
          <w:spacing w:val="6"/>
          <w:szCs w:val="21"/>
          <w:highlight w:val="none"/>
          <w:lang w:val="en-US" w:eastAsia="zh-CN"/>
        </w:rPr>
        <w:t>安康</w:t>
      </w:r>
      <w:r>
        <w:rPr>
          <w:rFonts w:hint="eastAsia" w:ascii="宋体" w:hAnsi="宋体" w:cs="宋体"/>
          <w:b/>
          <w:spacing w:val="6"/>
          <w:szCs w:val="21"/>
          <w:highlight w:val="none"/>
        </w:rPr>
        <w:t>市公共资源交易平台</w:t>
      </w:r>
      <w:r>
        <w:rPr>
          <w:rFonts w:hint="eastAsia" w:ascii="宋体" w:hAnsi="宋体" w:cs="宋体"/>
          <w:spacing w:val="6"/>
          <w:szCs w:val="21"/>
          <w:highlight w:val="none"/>
        </w:rPr>
        <w:t>是指“全国公共资源交易平台（陕西省·</w:t>
      </w:r>
      <w:r>
        <w:rPr>
          <w:rFonts w:hint="eastAsia" w:ascii="宋体" w:hAnsi="宋体" w:cs="宋体"/>
          <w:spacing w:val="6"/>
          <w:szCs w:val="21"/>
          <w:highlight w:val="none"/>
          <w:lang w:val="en-US" w:eastAsia="zh-CN"/>
        </w:rPr>
        <w:t>安康</w:t>
      </w:r>
      <w:r>
        <w:rPr>
          <w:rFonts w:hint="eastAsia" w:ascii="宋体" w:hAnsi="宋体" w:cs="宋体"/>
          <w:spacing w:val="6"/>
          <w:szCs w:val="21"/>
          <w:highlight w:val="none"/>
        </w:rPr>
        <w:t>市）”的简称，官网地址https</w:t>
      </w:r>
      <w:r>
        <w:rPr>
          <w:rFonts w:hint="eastAsia" w:ascii="宋体" w:hAnsi="宋体" w:cs="宋体"/>
          <w:spacing w:val="6"/>
          <w:szCs w:val="21"/>
          <w:highlight w:val="none"/>
          <w:lang w:eastAsia="zh-CN"/>
        </w:rPr>
        <w:t>：</w:t>
      </w:r>
      <w:r>
        <w:rPr>
          <w:rFonts w:hint="eastAsia" w:ascii="宋体" w:hAnsi="宋体" w:cs="宋体"/>
          <w:spacing w:val="6"/>
          <w:szCs w:val="21"/>
          <w:highlight w:val="none"/>
        </w:rPr>
        <w:t>//ggzyjy.ankang.gov.cn/。</w:t>
      </w:r>
    </w:p>
    <w:p w14:paraId="74193D0C">
      <w:pPr>
        <w:adjustRightInd w:val="0"/>
        <w:snapToGrid w:val="0"/>
        <w:spacing w:before="120" w:beforeLines="50" w:after="120" w:afterLines="50" w:line="360" w:lineRule="auto"/>
        <w:rPr>
          <w:rFonts w:hint="eastAsia" w:ascii="宋体" w:hAnsi="宋体" w:eastAsia="宋体"/>
          <w:szCs w:val="21"/>
          <w:highlight w:val="none"/>
          <w:lang w:eastAsia="zh-CN"/>
        </w:rPr>
      </w:pPr>
      <w:r>
        <w:rPr>
          <w:rFonts w:hint="eastAsia" w:ascii="宋体" w:hAnsi="宋体"/>
          <w:color w:val="000000"/>
          <w:szCs w:val="21"/>
          <w:highlight w:val="none"/>
        </w:rPr>
        <w:t>1</w:t>
      </w:r>
      <w:r>
        <w:rPr>
          <w:rFonts w:hint="eastAsia" w:ascii="宋体" w:hAnsi="宋体"/>
          <w:color w:val="000000"/>
          <w:spacing w:val="6"/>
          <w:szCs w:val="21"/>
          <w:highlight w:val="none"/>
        </w:rPr>
        <w:t>.2.1</w:t>
      </w:r>
      <w:r>
        <w:rPr>
          <w:rFonts w:ascii="宋体" w:hAnsi="宋体"/>
          <w:color w:val="000000"/>
          <w:spacing w:val="6"/>
          <w:szCs w:val="21"/>
          <w:highlight w:val="none"/>
        </w:rPr>
        <w:t xml:space="preserve">6 </w:t>
      </w:r>
      <w:r>
        <w:rPr>
          <w:rFonts w:hint="eastAsia" w:cs="Calibri"/>
          <w:b/>
          <w:color w:val="000000"/>
          <w:highlight w:val="none"/>
        </w:rPr>
        <w:t>企业端</w:t>
      </w:r>
      <w:r>
        <w:rPr>
          <w:rFonts w:hint="eastAsia" w:cs="Calibri"/>
          <w:color w:val="000000"/>
          <w:highlight w:val="none"/>
        </w:rPr>
        <w:t>是指</w:t>
      </w:r>
      <w:r>
        <w:rPr>
          <w:rFonts w:hint="eastAsia" w:cs="Calibri"/>
          <w:b/>
          <w:color w:val="000000"/>
          <w:highlight w:val="none"/>
        </w:rPr>
        <w:t>：</w:t>
      </w:r>
      <w:r>
        <w:rPr>
          <w:rFonts w:hint="eastAsia" w:cs="Calibri"/>
          <w:color w:val="000000"/>
          <w:highlight w:val="none"/>
          <w:lang w:val="en-US" w:eastAsia="zh-CN"/>
        </w:rPr>
        <w:t>安康</w:t>
      </w:r>
      <w:r>
        <w:rPr>
          <w:rFonts w:hint="eastAsia" w:cs="Calibri"/>
          <w:color w:val="000000"/>
          <w:highlight w:val="none"/>
        </w:rPr>
        <w:t>市公共资源交易平台〖首页</w:t>
      </w:r>
      <w:r>
        <w:rPr>
          <w:rFonts w:cs="Calibri"/>
          <w:color w:val="000000"/>
          <w:highlight w:val="none"/>
        </w:rPr>
        <w:t>·〉</w:t>
      </w:r>
      <w:r>
        <w:rPr>
          <w:rFonts w:hint="eastAsia" w:cs="Calibri"/>
          <w:color w:val="000000"/>
          <w:highlight w:val="none"/>
        </w:rPr>
        <w:t>电子交易平台</w:t>
      </w:r>
      <w:r>
        <w:rPr>
          <w:rFonts w:cs="Calibri"/>
          <w:color w:val="000000"/>
          <w:highlight w:val="none"/>
        </w:rPr>
        <w:t>·〉</w:t>
      </w:r>
      <w:r>
        <w:rPr>
          <w:rFonts w:hint="eastAsia" w:cs="Calibri"/>
          <w:color w:val="000000"/>
          <w:highlight w:val="none"/>
        </w:rPr>
        <w:t>陕西政府采购交易系统</w:t>
      </w:r>
      <w:r>
        <w:rPr>
          <w:rFonts w:cs="Calibri"/>
          <w:color w:val="000000"/>
          <w:highlight w:val="none"/>
        </w:rPr>
        <w:t>·〉</w:t>
      </w:r>
      <w:r>
        <w:rPr>
          <w:rFonts w:hint="eastAsia" w:cs="Calibri"/>
          <w:color w:val="000000"/>
          <w:highlight w:val="none"/>
        </w:rPr>
        <w:t>企业端〗，快捷登录网址</w:t>
      </w:r>
      <w:r>
        <w:rPr>
          <w:rFonts w:hint="eastAsia" w:ascii="宋体" w:hAnsi="宋体" w:eastAsia="宋体" w:cs="宋体"/>
          <w:spacing w:val="6"/>
          <w:szCs w:val="21"/>
          <w:highlight w:val="none"/>
        </w:rPr>
        <w:t>http</w:t>
      </w:r>
      <w:r>
        <w:rPr>
          <w:rFonts w:hint="eastAsia" w:ascii="宋体" w:hAnsi="宋体" w:eastAsia="宋体" w:cs="宋体"/>
          <w:spacing w:val="6"/>
          <w:szCs w:val="21"/>
          <w:highlight w:val="none"/>
          <w:lang w:eastAsia="zh-CN"/>
        </w:rPr>
        <w:t>：</w:t>
      </w:r>
      <w:r>
        <w:rPr>
          <w:rFonts w:hint="eastAsia" w:ascii="宋体" w:hAnsi="宋体" w:eastAsia="宋体" w:cs="宋体"/>
          <w:spacing w:val="6"/>
          <w:szCs w:val="21"/>
          <w:highlight w:val="none"/>
        </w:rPr>
        <w:t>//www.sxggzyjy.cn</w:t>
      </w:r>
      <w:r>
        <w:rPr>
          <w:rFonts w:hint="eastAsia" w:ascii="宋体" w:hAnsi="宋体" w:eastAsia="宋体" w:cs="宋体"/>
          <w:spacing w:val="6"/>
          <w:szCs w:val="21"/>
          <w:highlight w:val="none"/>
          <w:lang w:eastAsia="zh-CN"/>
        </w:rPr>
        <w:t>：</w:t>
      </w:r>
      <w:r>
        <w:rPr>
          <w:rFonts w:hint="eastAsia" w:ascii="宋体" w:hAnsi="宋体" w:eastAsia="宋体" w:cs="宋体"/>
          <w:spacing w:val="6"/>
          <w:szCs w:val="21"/>
          <w:highlight w:val="none"/>
        </w:rPr>
        <w:t>9002/TPBidder/memberLogin</w:t>
      </w:r>
      <w:r>
        <w:rPr>
          <w:rFonts w:hint="eastAsia" w:ascii="宋体" w:hAnsi="宋体" w:eastAsia="宋体" w:cs="宋体"/>
          <w:spacing w:val="6"/>
          <w:szCs w:val="21"/>
          <w:highlight w:val="none"/>
          <w:lang w:eastAsia="zh-CN"/>
        </w:rPr>
        <w:t>。</w:t>
      </w:r>
    </w:p>
    <w:p w14:paraId="59D4FAF0">
      <w:pPr>
        <w:adjustRightInd w:val="0"/>
        <w:snapToGrid w:val="0"/>
        <w:spacing w:before="120" w:beforeLines="50" w:after="120" w:afterLines="50" w:line="360" w:lineRule="auto"/>
        <w:rPr>
          <w:rFonts w:hint="eastAsia" w:ascii="宋体" w:hAnsi="宋体" w:cs="宋体"/>
          <w:b/>
          <w:color w:val="000000"/>
          <w:kern w:val="0"/>
          <w:sz w:val="30"/>
          <w:szCs w:val="30"/>
          <w:highlight w:val="none"/>
        </w:rPr>
      </w:pPr>
      <w:r>
        <w:rPr>
          <w:rFonts w:hint="eastAsia" w:ascii="宋体" w:hAnsi="宋体"/>
          <w:b/>
          <w:color w:val="000000"/>
          <w:sz w:val="30"/>
          <w:szCs w:val="30"/>
          <w:highlight w:val="none"/>
        </w:rPr>
        <w:t>1.3 合格的供应商</w:t>
      </w:r>
    </w:p>
    <w:p w14:paraId="36C3A8FA">
      <w:pPr>
        <w:tabs>
          <w:tab w:val="left" w:pos="7665"/>
        </w:tabs>
        <w:spacing w:line="360" w:lineRule="auto"/>
        <w:ind w:firstLine="411" w:firstLineChars="196"/>
        <w:rPr>
          <w:rFonts w:hint="eastAsia" w:ascii="宋体" w:hAnsi="宋体"/>
          <w:color w:val="000000"/>
          <w:szCs w:val="21"/>
          <w:highlight w:val="none"/>
        </w:rPr>
      </w:pPr>
      <w:r>
        <w:rPr>
          <w:rFonts w:hint="eastAsia" w:ascii="宋体" w:hAnsi="宋体"/>
          <w:color w:val="000000"/>
          <w:szCs w:val="21"/>
          <w:highlight w:val="none"/>
        </w:rPr>
        <w:t>1.3.1 合格的供应商应具备以下条件：</w:t>
      </w:r>
    </w:p>
    <w:p w14:paraId="65F9669D">
      <w:pPr>
        <w:tabs>
          <w:tab w:val="left" w:pos="7665"/>
        </w:tabs>
        <w:spacing w:line="360" w:lineRule="auto"/>
        <w:ind w:firstLine="420" w:firstLineChars="200"/>
        <w:rPr>
          <w:rFonts w:hint="eastAsia" w:ascii="宋体" w:hAnsi="宋体"/>
          <w:spacing w:val="-4"/>
          <w:szCs w:val="21"/>
          <w:highlight w:val="none"/>
        </w:rPr>
      </w:pPr>
      <w:r>
        <w:rPr>
          <w:rFonts w:hint="eastAsia" w:ascii="宋体" w:hAnsi="宋体"/>
          <w:szCs w:val="21"/>
          <w:highlight w:val="none"/>
        </w:rPr>
        <w:t>（1）具备且满足磋商文件规定的供应商资格条件</w:t>
      </w:r>
      <w:r>
        <w:rPr>
          <w:rFonts w:hint="eastAsia" w:ascii="宋体" w:hAnsi="宋体"/>
          <w:spacing w:val="-4"/>
          <w:szCs w:val="21"/>
          <w:highlight w:val="none"/>
        </w:rPr>
        <w:t>；</w:t>
      </w:r>
    </w:p>
    <w:p w14:paraId="611A59C7">
      <w:pPr>
        <w:tabs>
          <w:tab w:val="left" w:pos="7665"/>
        </w:tabs>
        <w:spacing w:line="360" w:lineRule="auto"/>
        <w:ind w:firstLine="420" w:firstLineChars="200"/>
        <w:rPr>
          <w:rFonts w:hint="eastAsia" w:ascii="宋体" w:hAnsi="宋体"/>
          <w:szCs w:val="21"/>
          <w:highlight w:val="none"/>
        </w:rPr>
      </w:pPr>
      <w:r>
        <w:rPr>
          <w:rFonts w:hint="eastAsia" w:ascii="宋体" w:hAnsi="宋体"/>
          <w:szCs w:val="21"/>
          <w:highlight w:val="none"/>
        </w:rPr>
        <w:t>（2）从采购代理机构获取了磋商文件；</w:t>
      </w:r>
    </w:p>
    <w:p w14:paraId="65D7A306">
      <w:pPr>
        <w:tabs>
          <w:tab w:val="left" w:pos="7665"/>
        </w:tabs>
        <w:spacing w:line="360" w:lineRule="auto"/>
        <w:ind w:firstLine="420" w:firstLineChars="200"/>
        <w:rPr>
          <w:rFonts w:hint="eastAsia" w:ascii="宋体" w:hAnsi="宋体"/>
          <w:szCs w:val="21"/>
          <w:highlight w:val="none"/>
        </w:rPr>
      </w:pPr>
      <w:r>
        <w:rPr>
          <w:rFonts w:hint="eastAsia" w:ascii="宋体" w:hAnsi="宋体"/>
          <w:szCs w:val="21"/>
          <w:highlight w:val="none"/>
        </w:rPr>
        <w:t>（3）向采购代理机构交纳了磋商保证金（仅限供应商须知前附表要求供应商提交保证金的）；</w:t>
      </w:r>
    </w:p>
    <w:p w14:paraId="7FB9530B">
      <w:pPr>
        <w:tabs>
          <w:tab w:val="left" w:pos="7665"/>
        </w:tabs>
        <w:spacing w:line="360" w:lineRule="auto"/>
        <w:ind w:firstLine="420" w:firstLineChars="200"/>
        <w:rPr>
          <w:rFonts w:hint="eastAsia" w:ascii="宋体" w:hAnsi="宋体"/>
          <w:szCs w:val="21"/>
          <w:highlight w:val="none"/>
        </w:rPr>
      </w:pPr>
      <w:r>
        <w:rPr>
          <w:rFonts w:hint="eastAsia" w:ascii="宋体" w:hAnsi="宋体"/>
          <w:szCs w:val="21"/>
          <w:highlight w:val="none"/>
        </w:rPr>
        <w:t>（4）遵守国家和地方有关的法律法规、规章和规范性文件要求。</w:t>
      </w:r>
    </w:p>
    <w:p w14:paraId="31617EDF">
      <w:pPr>
        <w:adjustRightInd w:val="0"/>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1.3.2 供应商不得存在下列情形之一：</w:t>
      </w:r>
    </w:p>
    <w:p w14:paraId="1C3D22E4">
      <w:pPr>
        <w:adjustRightInd w:val="0"/>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（l）与采购人、采购代理机构存在</w:t>
      </w:r>
      <w:r>
        <w:rPr>
          <w:rFonts w:hint="eastAsia" w:ascii="宋体" w:hAnsi="宋体"/>
          <w:bCs/>
          <w:szCs w:val="21"/>
          <w:highlight w:val="none"/>
        </w:rPr>
        <w:t>隶属关系或者其他利害关系，且可能影响磋商公正性；</w:t>
      </w:r>
    </w:p>
    <w:p w14:paraId="0640F43D">
      <w:pPr>
        <w:adjustRightInd w:val="0"/>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（2）与本采购项目其他供应商的法定代表人（</w:t>
      </w:r>
      <w:r>
        <w:rPr>
          <w:rFonts w:hint="eastAsia" w:ascii="宋体" w:hAnsi="宋体"/>
          <w:szCs w:val="21"/>
          <w:highlight w:val="none"/>
          <w:lang w:eastAsia="zh-CN"/>
        </w:rPr>
        <w:t>单位</w:t>
      </w:r>
      <w:r>
        <w:rPr>
          <w:rFonts w:hint="eastAsia" w:ascii="宋体" w:hAnsi="宋体"/>
          <w:szCs w:val="21"/>
          <w:highlight w:val="none"/>
        </w:rPr>
        <w:t>负责人）为同一人；</w:t>
      </w:r>
    </w:p>
    <w:p w14:paraId="70D64F77">
      <w:pPr>
        <w:adjustRightInd w:val="0"/>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（3）与本采购项目其他供应商存在控股、管理关系；</w:t>
      </w:r>
    </w:p>
    <w:p w14:paraId="0C8ECCD8">
      <w:pPr>
        <w:adjustRightInd w:val="0"/>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（4）为本项目采购代理机构；</w:t>
      </w:r>
    </w:p>
    <w:p w14:paraId="57154B35">
      <w:pPr>
        <w:adjustRightInd w:val="0"/>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（5）为本项目代理磋商的为其采购代理机构；</w:t>
      </w:r>
    </w:p>
    <w:p w14:paraId="2FA81427">
      <w:pPr>
        <w:adjustRightInd w:val="0"/>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（6）为本项目提供整体设计、规范编制或者项目管理、监理、检测、咨询服务；</w:t>
      </w:r>
    </w:p>
    <w:p w14:paraId="00CFE85A">
      <w:pPr>
        <w:adjustRightInd w:val="0"/>
        <w:snapToGrid w:val="0"/>
        <w:spacing w:line="360" w:lineRule="auto"/>
        <w:ind w:firstLine="420" w:firstLineChars="200"/>
        <w:rPr>
          <w:rFonts w:hint="eastAsia" w:ascii="宋体" w:hAnsi="宋体"/>
          <w:bCs/>
          <w:szCs w:val="21"/>
          <w:highlight w:val="none"/>
        </w:rPr>
      </w:pPr>
      <w:r>
        <w:rPr>
          <w:rFonts w:hint="eastAsia" w:ascii="宋体" w:hAnsi="宋体"/>
          <w:szCs w:val="21"/>
          <w:highlight w:val="none"/>
        </w:rPr>
        <w:t>（7）</w:t>
      </w:r>
      <w:r>
        <w:rPr>
          <w:rFonts w:hint="eastAsia" w:ascii="宋体" w:hAnsi="宋体"/>
          <w:bCs/>
          <w:szCs w:val="21"/>
          <w:highlight w:val="none"/>
        </w:rPr>
        <w:t>受到刑事处罚；</w:t>
      </w:r>
    </w:p>
    <w:p w14:paraId="7BB60E6B">
      <w:pPr>
        <w:adjustRightInd w:val="0"/>
        <w:snapToGrid w:val="0"/>
        <w:spacing w:line="360" w:lineRule="auto"/>
        <w:ind w:firstLine="420" w:firstLineChars="200"/>
        <w:rPr>
          <w:rFonts w:hint="eastAsia" w:ascii="宋体" w:hAnsi="宋体"/>
          <w:bCs/>
          <w:szCs w:val="21"/>
          <w:highlight w:val="none"/>
        </w:rPr>
      </w:pPr>
      <w:r>
        <w:rPr>
          <w:rFonts w:hint="eastAsia" w:ascii="宋体" w:hAnsi="宋体"/>
          <w:bCs/>
          <w:szCs w:val="21"/>
          <w:highlight w:val="none"/>
        </w:rPr>
        <w:t>（8）受到“较大数额罚款”的行政处罚；</w:t>
      </w:r>
    </w:p>
    <w:p w14:paraId="22A240EA">
      <w:pPr>
        <w:adjustRightInd w:val="0"/>
        <w:snapToGrid w:val="0"/>
        <w:spacing w:line="360" w:lineRule="auto"/>
        <w:rPr>
          <w:rFonts w:hint="eastAsia" w:ascii="宋体" w:hAnsi="宋体"/>
          <w:bCs/>
          <w:szCs w:val="21"/>
          <w:highlight w:val="none"/>
        </w:rPr>
      </w:pPr>
      <w:r>
        <w:rPr>
          <w:rFonts w:hint="eastAsia" w:ascii="宋体" w:hAnsi="宋体"/>
          <w:bCs/>
          <w:szCs w:val="21"/>
          <w:highlight w:val="none"/>
        </w:rPr>
        <w:t xml:space="preserve">    （9）被责令停产停业、暂扣或者吊销许可证、暂扣或者吊销执照的行政处罚；</w:t>
      </w:r>
    </w:p>
    <w:p w14:paraId="0697206D">
      <w:pPr>
        <w:adjustRightInd w:val="0"/>
        <w:snapToGrid w:val="0"/>
        <w:spacing w:line="360" w:lineRule="auto"/>
        <w:ind w:firstLine="420" w:firstLineChars="200"/>
        <w:rPr>
          <w:rFonts w:hint="eastAsia" w:ascii="宋体" w:hAnsi="宋体"/>
          <w:szCs w:val="21"/>
          <w:highlight w:val="none"/>
        </w:rPr>
      </w:pPr>
      <w:r>
        <w:rPr>
          <w:rFonts w:hint="eastAsia" w:ascii="宋体" w:hAnsi="宋体"/>
          <w:bCs/>
          <w:szCs w:val="21"/>
          <w:highlight w:val="none"/>
        </w:rPr>
        <w:t>（10）</w:t>
      </w:r>
      <w:r>
        <w:rPr>
          <w:rFonts w:hint="eastAsia" w:ascii="宋体" w:hAnsi="宋体"/>
          <w:szCs w:val="21"/>
          <w:highlight w:val="none"/>
        </w:rPr>
        <w:t>被列入失信被执行人名单；</w:t>
      </w:r>
    </w:p>
    <w:p w14:paraId="346D4396">
      <w:pPr>
        <w:adjustRightInd w:val="0"/>
        <w:snapToGrid w:val="0"/>
        <w:spacing w:line="360" w:lineRule="auto"/>
        <w:ind w:firstLine="420" w:firstLineChars="200"/>
        <w:rPr>
          <w:rFonts w:hint="eastAsia" w:ascii="宋体" w:hAnsi="宋体"/>
          <w:bCs/>
          <w:szCs w:val="21"/>
          <w:highlight w:val="none"/>
        </w:rPr>
      </w:pPr>
      <w:r>
        <w:rPr>
          <w:rFonts w:hint="eastAsia" w:ascii="宋体" w:hAnsi="宋体"/>
          <w:szCs w:val="21"/>
          <w:highlight w:val="none"/>
        </w:rPr>
        <w:t>（11）被列入重大税收违法案件当事人名单；</w:t>
      </w:r>
    </w:p>
    <w:p w14:paraId="2B86F3B9">
      <w:pPr>
        <w:adjustRightInd w:val="0"/>
        <w:snapToGrid w:val="0"/>
        <w:spacing w:line="360" w:lineRule="auto"/>
        <w:ind w:firstLine="420" w:firstLineChars="200"/>
        <w:rPr>
          <w:rFonts w:hint="eastAsia" w:ascii="宋体" w:hAnsi="宋体"/>
          <w:szCs w:val="21"/>
          <w:highlight w:val="none"/>
        </w:rPr>
      </w:pPr>
      <w:r>
        <w:rPr>
          <w:rFonts w:hint="eastAsia" w:ascii="宋体" w:hAnsi="宋体"/>
          <w:bCs/>
          <w:szCs w:val="21"/>
          <w:highlight w:val="none"/>
        </w:rPr>
        <w:t>（12）被禁止在一至三年内参加政府采购活动或存在</w:t>
      </w:r>
      <w:r>
        <w:rPr>
          <w:rFonts w:hint="eastAsia" w:ascii="宋体" w:hAnsi="宋体"/>
          <w:szCs w:val="21"/>
          <w:highlight w:val="none"/>
        </w:rPr>
        <w:t>财政部门认定的其他重大违法记录；</w:t>
      </w:r>
    </w:p>
    <w:p w14:paraId="117ABE64">
      <w:pPr>
        <w:adjustRightInd w:val="0"/>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（13）法律法规规定的其他情形。</w:t>
      </w:r>
    </w:p>
    <w:p w14:paraId="6335E77C">
      <w:pPr>
        <w:adjustRightInd w:val="0"/>
        <w:snapToGrid w:val="0"/>
        <w:spacing w:before="120" w:beforeLines="50" w:after="120" w:afterLines="50" w:line="360" w:lineRule="auto"/>
        <w:rPr>
          <w:rFonts w:ascii="宋体" w:hAnsi="宋体"/>
          <w:b/>
          <w:bCs/>
          <w:sz w:val="30"/>
          <w:szCs w:val="30"/>
          <w:highlight w:val="none"/>
        </w:rPr>
      </w:pPr>
      <w:r>
        <w:rPr>
          <w:rFonts w:hint="eastAsia" w:ascii="宋体" w:hAnsi="宋体"/>
          <w:b/>
          <w:bCs/>
          <w:sz w:val="30"/>
          <w:szCs w:val="30"/>
          <w:highlight w:val="none"/>
        </w:rPr>
        <w:t>1.4 合格的货物（产品）和服务</w:t>
      </w:r>
    </w:p>
    <w:p w14:paraId="26001B19">
      <w:pPr>
        <w:tabs>
          <w:tab w:val="left" w:pos="747"/>
        </w:tabs>
        <w:snapToGrid w:val="0"/>
        <w:spacing w:line="360" w:lineRule="auto"/>
        <w:ind w:firstLine="420" w:firstLineChars="200"/>
        <w:rPr>
          <w:rFonts w:ascii="宋体" w:hAnsi="宋体"/>
          <w:szCs w:val="21"/>
          <w:highlight w:val="none"/>
        </w:rPr>
      </w:pPr>
      <w:r>
        <w:rPr>
          <w:rFonts w:hint="eastAsia" w:ascii="宋体" w:hAnsi="宋体"/>
          <w:szCs w:val="21"/>
          <w:highlight w:val="none"/>
        </w:rPr>
        <w:t>1.4.1供应商提供的所有货物和服务，必须是合法生产、合法来源，符合国家有关标准要求，并满足磋商文件规定的规格、参数、质量、价格、有效期、售后服务及供应商须承担的运输、安装、技术支持、培训和磋商文件规定的其它伴随服务等要求。</w:t>
      </w:r>
    </w:p>
    <w:p w14:paraId="3E2FF782">
      <w:pPr>
        <w:tabs>
          <w:tab w:val="left" w:pos="747"/>
        </w:tabs>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1.4.2 采购人有权拒绝接受任何不合格的货物和服务，由此产生的费用及相关后果均由供应商自行承担。</w:t>
      </w:r>
    </w:p>
    <w:bookmarkEnd w:id="76"/>
    <w:bookmarkEnd w:id="77"/>
    <w:bookmarkEnd w:id="78"/>
    <w:p w14:paraId="45D5E45D">
      <w:pPr>
        <w:pStyle w:val="7"/>
        <w:spacing w:before="120" w:beforeLines="50" w:after="120" w:afterLines="50" w:line="360" w:lineRule="auto"/>
        <w:ind w:firstLine="0"/>
        <w:rPr>
          <w:rFonts w:hint="eastAsia" w:ascii="宋体" w:hAnsi="宋体"/>
          <w:b/>
          <w:bCs/>
          <w:sz w:val="30"/>
          <w:szCs w:val="30"/>
          <w:highlight w:val="none"/>
        </w:rPr>
      </w:pPr>
      <w:bookmarkStart w:id="86" w:name="_Toc217446047"/>
      <w:bookmarkStart w:id="87" w:name="_Toc217446037"/>
      <w:bookmarkStart w:id="88" w:name="_Toc183682345"/>
      <w:bookmarkStart w:id="89" w:name="_Toc183582208"/>
      <w:r>
        <w:rPr>
          <w:rFonts w:hint="eastAsia" w:ascii="宋体" w:hAnsi="宋体"/>
          <w:b/>
          <w:bCs/>
          <w:sz w:val="30"/>
          <w:szCs w:val="30"/>
          <w:highlight w:val="none"/>
        </w:rPr>
        <w:t>1.5 知识产权</w:t>
      </w:r>
      <w:bookmarkEnd w:id="86"/>
    </w:p>
    <w:p w14:paraId="6F6D1903">
      <w:pPr>
        <w:pStyle w:val="7"/>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1.5.1 供应商应保证在本项目使用的任何货物（包括部分使用）和服务时，不会产生因第三方提出侵犯其专利权、商标权或其它知识产权而引起的法律和经济纠纷，如因专利权、商标权或其它知识产权而引起法律和经济纠纷，由供应商承担所有相关责任。</w:t>
      </w:r>
    </w:p>
    <w:p w14:paraId="7BF0BCCF">
      <w:pPr>
        <w:pStyle w:val="7"/>
        <w:spacing w:line="360" w:lineRule="auto"/>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1.5.2 采购人享有本项目实施过程中产生的知识成果及知识产权。</w:t>
      </w:r>
    </w:p>
    <w:p w14:paraId="636E4EB9">
      <w:pPr>
        <w:spacing w:line="360" w:lineRule="auto"/>
        <w:ind w:firstLine="420" w:firstLineChars="200"/>
        <w:rPr>
          <w:rFonts w:hint="eastAsia" w:ascii="宋体" w:hAnsi="宋体"/>
          <w:color w:val="000000"/>
          <w:szCs w:val="21"/>
          <w:highlight w:val="none"/>
        </w:rPr>
      </w:pPr>
      <w:r>
        <w:rPr>
          <w:rFonts w:hint="eastAsia" w:ascii="宋体" w:hAnsi="宋体"/>
          <w:szCs w:val="21"/>
          <w:highlight w:val="none"/>
        </w:rPr>
        <w:t>1.5.3 供应商如欲在项目实施过程中采用自有知识成果，需在响应文件中声明，并提供相关知识产权证明文件。使用该知识成果后，供应商需提供开发接口（如有）和开发手册等技术文档，并承诺提供无限期技术支持，</w:t>
      </w:r>
      <w:r>
        <w:rPr>
          <w:rFonts w:hint="eastAsia" w:ascii="宋体" w:hAnsi="宋体"/>
          <w:color w:val="000000"/>
          <w:szCs w:val="21"/>
          <w:highlight w:val="none"/>
        </w:rPr>
        <w:t>采购人享有永久使用权。</w:t>
      </w:r>
    </w:p>
    <w:p w14:paraId="67E3FC11">
      <w:pPr>
        <w:spacing w:line="360" w:lineRule="auto"/>
        <w:ind w:firstLine="420" w:firstLineChars="200"/>
        <w:rPr>
          <w:rFonts w:hint="eastAsia" w:ascii="宋体" w:hAnsi="宋体"/>
          <w:color w:val="000000"/>
          <w:szCs w:val="21"/>
          <w:highlight w:val="none"/>
        </w:rPr>
      </w:pPr>
      <w:r>
        <w:rPr>
          <w:rFonts w:hint="eastAsia" w:ascii="宋体" w:hAnsi="宋体"/>
          <w:szCs w:val="21"/>
          <w:highlight w:val="none"/>
        </w:rPr>
        <w:t>1.5.4 如采用供应商所不拥有的知识产权，则在报价中必须包括合法</w:t>
      </w:r>
      <w:r>
        <w:rPr>
          <w:rFonts w:hint="eastAsia" w:ascii="宋体" w:hAnsi="宋体"/>
          <w:color w:val="000000"/>
          <w:szCs w:val="21"/>
          <w:highlight w:val="none"/>
        </w:rPr>
        <w:t>获取该知识产权的相关费用。</w:t>
      </w:r>
    </w:p>
    <w:p w14:paraId="1582162E">
      <w:pPr>
        <w:spacing w:line="360" w:lineRule="auto"/>
        <w:ind w:firstLine="420" w:firstLineChars="200"/>
        <w:jc w:val="left"/>
        <w:rPr>
          <w:rFonts w:hint="eastAsia" w:ascii="宋体" w:hAnsi="宋体"/>
          <w:szCs w:val="21"/>
          <w:highlight w:val="none"/>
        </w:rPr>
      </w:pPr>
      <w:r>
        <w:rPr>
          <w:rFonts w:hint="eastAsia" w:ascii="宋体" w:hAnsi="宋体"/>
          <w:szCs w:val="21"/>
          <w:highlight w:val="none"/>
        </w:rPr>
        <w:t>1.5.5 供应商提供计算机办公设备的，按照《国务院办公厅关于进一步做好政府机关使用正版软件工作的通知》（国办发〔</w:t>
      </w:r>
      <w:r>
        <w:rPr>
          <w:rFonts w:ascii="宋体" w:hAnsi="宋体"/>
          <w:szCs w:val="21"/>
          <w:highlight w:val="none"/>
        </w:rPr>
        <w:t>2010</w:t>
      </w:r>
      <w:r>
        <w:rPr>
          <w:rFonts w:hint="eastAsia" w:ascii="宋体" w:hAnsi="宋体"/>
          <w:szCs w:val="21"/>
          <w:highlight w:val="none"/>
        </w:rPr>
        <w:t>〕</w:t>
      </w:r>
      <w:r>
        <w:rPr>
          <w:rFonts w:ascii="宋体" w:hAnsi="宋体"/>
          <w:szCs w:val="21"/>
          <w:highlight w:val="none"/>
        </w:rPr>
        <w:t xml:space="preserve">47 </w:t>
      </w:r>
      <w:r>
        <w:rPr>
          <w:rFonts w:hint="eastAsia" w:ascii="宋体" w:hAnsi="宋体"/>
          <w:szCs w:val="21"/>
          <w:highlight w:val="none"/>
        </w:rPr>
        <w:t>号）和《财政部关于进一步做好政府机关使用正版软件工作的通知》（财预〔</w:t>
      </w:r>
      <w:r>
        <w:rPr>
          <w:rFonts w:ascii="宋体" w:hAnsi="宋体"/>
          <w:szCs w:val="21"/>
          <w:highlight w:val="none"/>
        </w:rPr>
        <w:t>2010</w:t>
      </w:r>
      <w:r>
        <w:rPr>
          <w:rFonts w:hint="eastAsia" w:ascii="宋体" w:hAnsi="宋体"/>
          <w:szCs w:val="21"/>
          <w:highlight w:val="none"/>
        </w:rPr>
        <w:t>〕</w:t>
      </w:r>
      <w:r>
        <w:rPr>
          <w:rFonts w:ascii="宋体" w:hAnsi="宋体"/>
          <w:szCs w:val="21"/>
          <w:highlight w:val="none"/>
        </w:rPr>
        <w:t xml:space="preserve">536 </w:t>
      </w:r>
      <w:r>
        <w:rPr>
          <w:rFonts w:hint="eastAsia" w:ascii="宋体" w:hAnsi="宋体"/>
          <w:szCs w:val="21"/>
          <w:highlight w:val="none"/>
        </w:rPr>
        <w:t>号）的要求，应当预装正版操作系统软件的计算机产品。</w:t>
      </w:r>
    </w:p>
    <w:p w14:paraId="07DA8628">
      <w:pPr>
        <w:spacing w:before="120" w:beforeLines="50" w:after="120" w:afterLines="50" w:line="360" w:lineRule="auto"/>
        <w:rPr>
          <w:rFonts w:hint="eastAsia" w:ascii="宋体" w:hAnsi="宋体"/>
          <w:b/>
          <w:color w:val="000000"/>
          <w:sz w:val="30"/>
          <w:szCs w:val="30"/>
          <w:highlight w:val="none"/>
        </w:rPr>
      </w:pPr>
      <w:r>
        <w:rPr>
          <w:rFonts w:hint="eastAsia" w:ascii="宋体" w:hAnsi="宋体"/>
          <w:b/>
          <w:color w:val="000000"/>
          <w:sz w:val="30"/>
          <w:szCs w:val="30"/>
          <w:highlight w:val="none"/>
        </w:rPr>
        <w:t>1.6 磋商费用</w:t>
      </w:r>
      <w:bookmarkEnd w:id="87"/>
      <w:bookmarkEnd w:id="88"/>
      <w:bookmarkEnd w:id="89"/>
    </w:p>
    <w:p w14:paraId="30521E8D">
      <w:pPr>
        <w:tabs>
          <w:tab w:val="left" w:pos="7665"/>
        </w:tabs>
        <w:spacing w:line="360" w:lineRule="auto"/>
        <w:ind w:firstLine="430" w:firstLineChars="205"/>
        <w:rPr>
          <w:rFonts w:hint="eastAsia" w:ascii="宋体" w:hAnsi="宋体"/>
          <w:szCs w:val="21"/>
          <w:highlight w:val="none"/>
        </w:rPr>
      </w:pPr>
      <w:r>
        <w:rPr>
          <w:rFonts w:hint="eastAsia" w:ascii="宋体" w:hAnsi="宋体"/>
          <w:szCs w:val="21"/>
          <w:highlight w:val="none"/>
        </w:rPr>
        <w:t>不论磋商结果如何，供应商应自行承担所有与准备和参加磋商相关的全部费用。</w:t>
      </w:r>
      <w:bookmarkStart w:id="90" w:name="_Toc77400779"/>
      <w:bookmarkStart w:id="91" w:name="_Toc183582209"/>
      <w:bookmarkStart w:id="92" w:name="_Toc89075875"/>
      <w:bookmarkStart w:id="93" w:name="_Toc217446038"/>
      <w:bookmarkStart w:id="94" w:name="_Toc183682346"/>
    </w:p>
    <w:p w14:paraId="4507B246">
      <w:pPr>
        <w:autoSpaceDE w:val="0"/>
        <w:autoSpaceDN w:val="0"/>
        <w:spacing w:before="120" w:beforeLines="50" w:after="120" w:afterLines="50" w:line="360" w:lineRule="auto"/>
        <w:rPr>
          <w:rFonts w:ascii="宋体" w:hAnsi="宋体"/>
          <w:b/>
          <w:sz w:val="30"/>
          <w:szCs w:val="30"/>
          <w:highlight w:val="none"/>
          <w:lang w:val="zh-CN"/>
        </w:rPr>
      </w:pPr>
      <w:r>
        <w:rPr>
          <w:rFonts w:hint="eastAsia" w:ascii="宋体" w:hAnsi="宋体"/>
          <w:b/>
          <w:sz w:val="30"/>
          <w:szCs w:val="30"/>
          <w:highlight w:val="none"/>
          <w:lang w:val="zh-CN"/>
        </w:rPr>
        <w:t xml:space="preserve">1.7 </w:t>
      </w:r>
      <w:r>
        <w:rPr>
          <w:rFonts w:ascii="宋体" w:hAnsi="宋体"/>
          <w:b/>
          <w:sz w:val="30"/>
          <w:szCs w:val="30"/>
          <w:highlight w:val="none"/>
          <w:lang w:val="zh-CN"/>
        </w:rPr>
        <w:t>保密</w:t>
      </w:r>
    </w:p>
    <w:p w14:paraId="7EF66D50">
      <w:pPr>
        <w:autoSpaceDE w:val="0"/>
        <w:autoSpaceDN w:val="0"/>
        <w:spacing w:line="360" w:lineRule="auto"/>
        <w:ind w:firstLine="420" w:firstLineChars="200"/>
        <w:rPr>
          <w:rFonts w:hint="eastAsia" w:ascii="宋体" w:hAnsi="宋体"/>
          <w:b/>
          <w:sz w:val="30"/>
          <w:szCs w:val="30"/>
          <w:highlight w:val="none"/>
        </w:rPr>
      </w:pPr>
      <w:r>
        <w:rPr>
          <w:rFonts w:ascii="宋体" w:hAnsi="宋体"/>
          <w:szCs w:val="21"/>
          <w:highlight w:val="none"/>
          <w:lang w:val="zh-CN"/>
        </w:rPr>
        <w:t>参与采购活动的当事人应对</w:t>
      </w:r>
      <w:r>
        <w:rPr>
          <w:rFonts w:hint="eastAsia" w:ascii="宋体" w:hAnsi="宋体"/>
          <w:szCs w:val="21"/>
          <w:highlight w:val="none"/>
          <w:lang w:val="zh-CN"/>
        </w:rPr>
        <w:t>磋商文件</w:t>
      </w:r>
      <w:r>
        <w:rPr>
          <w:rFonts w:ascii="宋体" w:hAnsi="宋体"/>
          <w:szCs w:val="21"/>
          <w:highlight w:val="none"/>
          <w:lang w:val="zh-CN"/>
        </w:rPr>
        <w:t>和响应文件中的商业秘密、技术秘密和个人隐私等保密，违者应对由此造成的后果承担法律责任。</w:t>
      </w:r>
    </w:p>
    <w:p w14:paraId="2198307E">
      <w:pPr>
        <w:tabs>
          <w:tab w:val="left" w:pos="7665"/>
        </w:tabs>
        <w:spacing w:before="120" w:beforeLines="50" w:after="120" w:afterLines="50" w:line="360" w:lineRule="auto"/>
        <w:rPr>
          <w:rFonts w:hint="eastAsia" w:ascii="宋体" w:hAnsi="宋体"/>
          <w:b/>
          <w:sz w:val="30"/>
          <w:szCs w:val="30"/>
          <w:highlight w:val="none"/>
        </w:rPr>
      </w:pPr>
      <w:r>
        <w:rPr>
          <w:rFonts w:hint="eastAsia" w:ascii="宋体" w:hAnsi="宋体"/>
          <w:b/>
          <w:sz w:val="30"/>
          <w:szCs w:val="30"/>
          <w:highlight w:val="none"/>
        </w:rPr>
        <w:t>1.8语言文字</w:t>
      </w:r>
    </w:p>
    <w:p w14:paraId="45673C4A">
      <w:pPr>
        <w:tabs>
          <w:tab w:val="left" w:pos="7665"/>
        </w:tabs>
        <w:spacing w:line="360" w:lineRule="auto"/>
        <w:ind w:firstLine="405"/>
        <w:rPr>
          <w:rFonts w:hint="eastAsia" w:ascii="宋体" w:hAnsi="宋体"/>
          <w:szCs w:val="21"/>
          <w:highlight w:val="none"/>
        </w:rPr>
      </w:pPr>
      <w:r>
        <w:rPr>
          <w:rFonts w:hint="eastAsia" w:ascii="宋体" w:hAnsi="宋体"/>
          <w:szCs w:val="21"/>
          <w:highlight w:val="none"/>
        </w:rPr>
        <w:t>1.8.1 磋商文件与响应文件使用的语言为中文。专用术语使用外文的，应附有中文注释。</w:t>
      </w:r>
    </w:p>
    <w:p w14:paraId="5FE42C9F">
      <w:pPr>
        <w:spacing w:line="360" w:lineRule="auto"/>
        <w:ind w:firstLine="420" w:firstLineChars="200"/>
        <w:rPr>
          <w:rFonts w:hint="eastAsia" w:ascii="宋体" w:hAnsi="宋体"/>
          <w:szCs w:val="21"/>
          <w:highlight w:val="none"/>
        </w:rPr>
      </w:pPr>
      <w:r>
        <w:rPr>
          <w:rFonts w:hint="eastAsia" w:ascii="宋体" w:hAnsi="宋体"/>
          <w:szCs w:val="21"/>
          <w:highlight w:val="none"/>
        </w:rPr>
        <w:t>1.8.2 响应文件中如附有外文资料，必须逐一对应翻译成中文并加盖供应商单位章后附在相关外文资料后面，否则，供应商的响应文件将作为无效响应文件处理。</w:t>
      </w:r>
    </w:p>
    <w:p w14:paraId="1C88FC33">
      <w:pPr>
        <w:pStyle w:val="8"/>
        <w:adjustRightInd w:val="0"/>
        <w:snapToGrid w:val="0"/>
        <w:spacing w:line="360" w:lineRule="auto"/>
        <w:ind w:firstLine="420" w:firstLineChars="200"/>
        <w:rPr>
          <w:rFonts w:hint="eastAsia"/>
          <w:highlight w:val="none"/>
        </w:rPr>
      </w:pPr>
      <w:r>
        <w:rPr>
          <w:rFonts w:hint="eastAsia"/>
          <w:highlight w:val="none"/>
        </w:rPr>
        <w:t>1.8.3 响应文件中翻译的中文资料与外文资料如果出现差异和矛盾时，以中文为准。但不能故意错误翻译，否则，供应商的响应文件将作为无效响应文件处理。</w:t>
      </w:r>
      <w:r>
        <w:rPr>
          <w:rFonts w:hint="eastAsia"/>
          <w:kern w:val="0"/>
          <w:highlight w:val="none"/>
        </w:rPr>
        <w:t>必要时采购人可以要求供应商提供附有公证书的中文翻译文件或者与原版文件签章相一致的中文翻译文件。</w:t>
      </w:r>
    </w:p>
    <w:p w14:paraId="0478D96A">
      <w:pPr>
        <w:tabs>
          <w:tab w:val="left" w:pos="7665"/>
        </w:tabs>
        <w:spacing w:before="120" w:beforeLines="50" w:after="120" w:afterLines="50" w:line="360" w:lineRule="auto"/>
        <w:rPr>
          <w:rFonts w:hint="eastAsia" w:ascii="宋体" w:hAnsi="宋体"/>
          <w:b/>
          <w:sz w:val="30"/>
          <w:szCs w:val="30"/>
          <w:highlight w:val="none"/>
        </w:rPr>
      </w:pPr>
      <w:r>
        <w:rPr>
          <w:rFonts w:hint="eastAsia" w:ascii="宋体" w:hAnsi="宋体"/>
          <w:b/>
          <w:sz w:val="30"/>
          <w:szCs w:val="30"/>
          <w:highlight w:val="none"/>
        </w:rPr>
        <w:t>1.9计量单位</w:t>
      </w:r>
    </w:p>
    <w:p w14:paraId="3AA38DAC">
      <w:pPr>
        <w:tabs>
          <w:tab w:val="left" w:pos="7665"/>
        </w:tabs>
        <w:spacing w:line="360" w:lineRule="auto"/>
        <w:ind w:firstLine="405"/>
        <w:rPr>
          <w:rFonts w:hint="eastAsia" w:ascii="宋体" w:hAnsi="宋体"/>
          <w:szCs w:val="21"/>
          <w:highlight w:val="none"/>
        </w:rPr>
      </w:pPr>
      <w:r>
        <w:rPr>
          <w:rFonts w:hint="eastAsia" w:ascii="宋体" w:hAnsi="宋体"/>
          <w:szCs w:val="21"/>
          <w:highlight w:val="none"/>
        </w:rPr>
        <w:t>所有计量单位均采用中华人民共和国法定计量单位。</w:t>
      </w:r>
    </w:p>
    <w:p w14:paraId="52FE49D7">
      <w:pPr>
        <w:spacing w:before="120" w:beforeLines="50" w:after="120" w:afterLines="50" w:line="360" w:lineRule="auto"/>
        <w:rPr>
          <w:rFonts w:hint="eastAsia" w:ascii="宋体" w:hAnsi="宋体"/>
          <w:b/>
          <w:color w:val="000000"/>
          <w:sz w:val="30"/>
          <w:szCs w:val="30"/>
          <w:highlight w:val="none"/>
        </w:rPr>
      </w:pPr>
      <w:r>
        <w:rPr>
          <w:rFonts w:hint="eastAsia" w:ascii="宋体" w:hAnsi="宋体"/>
          <w:b/>
          <w:color w:val="000000"/>
          <w:sz w:val="30"/>
          <w:szCs w:val="30"/>
          <w:highlight w:val="none"/>
        </w:rPr>
        <w:t>1.10答疑会或现场考察</w:t>
      </w:r>
    </w:p>
    <w:p w14:paraId="15CA6931">
      <w:pPr>
        <w:tabs>
          <w:tab w:val="left" w:pos="7665"/>
        </w:tabs>
        <w:spacing w:line="360" w:lineRule="auto"/>
        <w:ind w:firstLine="405"/>
        <w:rPr>
          <w:rFonts w:hint="eastAsia" w:ascii="宋体" w:hAnsi="宋体"/>
          <w:szCs w:val="21"/>
          <w:highlight w:val="none"/>
        </w:rPr>
      </w:pPr>
      <w:r>
        <w:rPr>
          <w:rFonts w:hint="eastAsia" w:ascii="宋体" w:hAnsi="宋体"/>
          <w:color w:val="000000"/>
          <w:szCs w:val="21"/>
          <w:highlight w:val="none"/>
        </w:rPr>
        <w:t>1.10.1 根据供应商须知前附表规定召开磋商前答疑会或组织供应商对项目现场进行考察的，采购人或采购代理机构按供应商须知前附表规定的时间和地点召开磋商前答疑会或组织现场考察，澄清</w:t>
      </w:r>
      <w:r>
        <w:rPr>
          <w:rFonts w:hint="eastAsia" w:ascii="宋体" w:hAnsi="宋体"/>
          <w:szCs w:val="21"/>
          <w:highlight w:val="none"/>
        </w:rPr>
        <w:t>供应商的问题，供应商可按要求在规定的时间和地点参加。</w:t>
      </w:r>
    </w:p>
    <w:p w14:paraId="49671782">
      <w:pPr>
        <w:adjustRightInd w:val="0"/>
        <w:snapToGrid w:val="0"/>
        <w:spacing w:line="360" w:lineRule="auto"/>
        <w:ind w:firstLine="367" w:firstLineChars="175"/>
        <w:rPr>
          <w:rFonts w:hint="eastAsia" w:ascii="宋体" w:hAnsi="宋体"/>
          <w:szCs w:val="21"/>
          <w:highlight w:val="none"/>
        </w:rPr>
      </w:pPr>
      <w:r>
        <w:rPr>
          <w:rFonts w:hint="eastAsia" w:ascii="宋体" w:hAnsi="宋体"/>
          <w:szCs w:val="21"/>
          <w:highlight w:val="none"/>
        </w:rPr>
        <w:t>1.10.2 磋商前答疑会或现场考察后，采购人或采购代理机构对供应商所提问题的澄清，以书面形式通知所有获取了磋商文件的供应商。该澄清内容为磋商文件的组成部分。</w:t>
      </w:r>
    </w:p>
    <w:p w14:paraId="7F3706B3">
      <w:pPr>
        <w:adjustRightInd w:val="0"/>
        <w:snapToGrid w:val="0"/>
        <w:spacing w:line="360" w:lineRule="auto"/>
        <w:ind w:firstLine="367" w:firstLineChars="175"/>
        <w:rPr>
          <w:rFonts w:hint="eastAsia" w:ascii="宋体" w:hAnsi="宋体"/>
          <w:szCs w:val="21"/>
          <w:highlight w:val="none"/>
        </w:rPr>
      </w:pPr>
      <w:r>
        <w:rPr>
          <w:rFonts w:hint="eastAsia" w:ascii="宋体" w:hAnsi="宋体"/>
          <w:szCs w:val="21"/>
          <w:highlight w:val="none"/>
        </w:rPr>
        <w:t>1.10.3 采购人或采购代理机构不对供应商现场考察而做出的推论、理解和结论负责。一旦成交，成交供应商不得以任何借口，提出额外补偿，或延长合同期限的要求。</w:t>
      </w:r>
    </w:p>
    <w:p w14:paraId="37EDDD7F">
      <w:pPr>
        <w:adjustRightInd w:val="0"/>
        <w:snapToGrid w:val="0"/>
        <w:spacing w:line="360" w:lineRule="auto"/>
        <w:ind w:firstLine="367" w:firstLineChars="175"/>
        <w:rPr>
          <w:rFonts w:hint="eastAsia" w:ascii="宋体" w:hAnsi="宋体"/>
          <w:szCs w:val="21"/>
          <w:highlight w:val="none"/>
        </w:rPr>
      </w:pPr>
      <w:r>
        <w:rPr>
          <w:rFonts w:hint="eastAsia" w:ascii="宋体" w:hAnsi="宋体"/>
          <w:szCs w:val="21"/>
          <w:highlight w:val="none"/>
        </w:rPr>
        <w:t>1.10.4 由于未参加现场考察或磋商前答疑会而导致对项目实际情况不了解，影响响应文件编制、响应报价准确性、综合因素响应不全面等问题的，由供应商自行承担不利评审后果。</w:t>
      </w:r>
    </w:p>
    <w:p w14:paraId="3BA1FAD7">
      <w:pPr>
        <w:adjustRightInd w:val="0"/>
        <w:snapToGrid w:val="0"/>
        <w:spacing w:before="120" w:beforeLines="50" w:after="120" w:afterLines="50" w:line="360" w:lineRule="auto"/>
        <w:jc w:val="left"/>
        <w:rPr>
          <w:rFonts w:ascii="宋体" w:hAnsi="宋体"/>
          <w:b/>
          <w:sz w:val="32"/>
          <w:szCs w:val="32"/>
          <w:highlight w:val="none"/>
        </w:rPr>
      </w:pPr>
      <w:r>
        <w:rPr>
          <w:rFonts w:hint="eastAsia" w:ascii="宋体" w:hAnsi="宋体"/>
          <w:b/>
          <w:sz w:val="32"/>
          <w:szCs w:val="32"/>
          <w:highlight w:val="none"/>
        </w:rPr>
        <w:t>1.11响应与偏离</w:t>
      </w:r>
    </w:p>
    <w:p w14:paraId="5DAAD155">
      <w:pPr>
        <w:adjustRightInd w:val="0"/>
        <w:snapToGrid w:val="0"/>
        <w:spacing w:line="360" w:lineRule="auto"/>
        <w:ind w:firstLine="420" w:firstLineChars="200"/>
        <w:rPr>
          <w:rFonts w:ascii="宋体" w:hAnsi="宋体"/>
          <w:highlight w:val="none"/>
        </w:rPr>
      </w:pPr>
      <w:r>
        <w:rPr>
          <w:rFonts w:hint="eastAsia" w:ascii="宋体" w:hAnsi="宋体"/>
          <w:highlight w:val="none"/>
        </w:rPr>
        <w:t>1.11.1响应文件应当对磋商文件实质性要求和条件作出满足性或有利于采购人的响应，否则，供应商的响应文件无效。</w:t>
      </w:r>
    </w:p>
    <w:p w14:paraId="5D59DB7B">
      <w:pPr>
        <w:adjustRightInd w:val="0"/>
        <w:snapToGrid w:val="0"/>
        <w:spacing w:line="360" w:lineRule="auto"/>
        <w:ind w:firstLine="420" w:firstLineChars="200"/>
        <w:rPr>
          <w:rFonts w:ascii="宋体" w:hAnsi="宋体"/>
          <w:highlight w:val="none"/>
        </w:rPr>
      </w:pPr>
      <w:r>
        <w:rPr>
          <w:rFonts w:hint="eastAsia" w:ascii="宋体" w:hAnsi="宋体"/>
          <w:highlight w:val="none"/>
        </w:rPr>
        <w:t>1.11.2</w:t>
      </w:r>
      <w:r>
        <w:rPr>
          <w:rFonts w:hint="eastAsia" w:ascii="宋体" w:hAnsi="宋体"/>
          <w:b/>
          <w:highlight w:val="none"/>
        </w:rPr>
        <w:t>偏离</w:t>
      </w:r>
      <w:r>
        <w:rPr>
          <w:rFonts w:hint="eastAsia" w:ascii="宋体" w:hAnsi="宋体"/>
          <w:highlight w:val="none"/>
        </w:rPr>
        <w:t>是指响应文件不响应或者不满足磋商文件提出的要求和条件，分为实质性偏离和非实质性偏离。</w:t>
      </w:r>
    </w:p>
    <w:p w14:paraId="162748F6">
      <w:pPr>
        <w:adjustRightInd w:val="0"/>
        <w:snapToGrid w:val="0"/>
        <w:spacing w:line="360" w:lineRule="auto"/>
        <w:ind w:firstLine="420" w:firstLineChars="200"/>
        <w:rPr>
          <w:rFonts w:ascii="宋体" w:hAnsi="宋体"/>
          <w:highlight w:val="none"/>
        </w:rPr>
      </w:pPr>
      <w:r>
        <w:rPr>
          <w:rFonts w:hint="eastAsia" w:ascii="宋体" w:hAnsi="宋体"/>
          <w:highlight w:val="none"/>
        </w:rPr>
        <w:t>1.11.3除法律、法规和磋商文件规定的其他响应无效情形外，磋商文件中用“</w:t>
      </w:r>
      <w:r>
        <w:rPr>
          <w:rFonts w:hint="eastAsia" w:ascii="宋体" w:hAnsi="宋体"/>
          <w:bCs/>
          <w:color w:val="000000"/>
          <w:szCs w:val="21"/>
          <w:highlight w:val="none"/>
          <w:lang w:eastAsia="zh-CN"/>
        </w:rPr>
        <w:t>★</w:t>
      </w:r>
      <w:r>
        <w:rPr>
          <w:rFonts w:hint="eastAsia" w:ascii="宋体" w:hAnsi="宋体"/>
          <w:highlight w:val="none"/>
        </w:rPr>
        <w:t>”符号标明的条款为实质性要求和条件，响应文件对其中任何一条的偏离，为实质性偏离，其响应文件无效。</w:t>
      </w:r>
    </w:p>
    <w:p w14:paraId="0DB0D178">
      <w:pPr>
        <w:adjustRightInd w:val="0"/>
        <w:snapToGrid w:val="0"/>
        <w:spacing w:line="360" w:lineRule="auto"/>
        <w:ind w:firstLine="420" w:firstLineChars="200"/>
        <w:jc w:val="left"/>
        <w:rPr>
          <w:rFonts w:hint="eastAsia" w:ascii="宋体" w:hAnsi="宋体"/>
          <w:highlight w:val="none"/>
        </w:rPr>
      </w:pPr>
      <w:r>
        <w:rPr>
          <w:rFonts w:hint="eastAsia" w:ascii="宋体" w:hAnsi="宋体"/>
          <w:highlight w:val="none"/>
        </w:rPr>
        <w:t>1.11.4 响应</w:t>
      </w:r>
      <w:r>
        <w:rPr>
          <w:rFonts w:hint="eastAsia" w:ascii="宋体" w:hAnsi="宋体"/>
          <w:szCs w:val="21"/>
          <w:highlight w:val="none"/>
        </w:rPr>
        <w:t>文件偏离磋商文件的非实质性要求和条件，为非实质性偏离。非实质性偏离的范围和项数应当符合供应商须知前附表的规定，超出偏离范围和最高项数的</w:t>
      </w:r>
      <w:r>
        <w:rPr>
          <w:rFonts w:hint="eastAsia" w:ascii="宋体" w:hAnsi="宋体"/>
          <w:highlight w:val="none"/>
        </w:rPr>
        <w:t>响应文件无效。</w:t>
      </w:r>
    </w:p>
    <w:p w14:paraId="73B88BA1">
      <w:pPr>
        <w:adjustRightInd w:val="0"/>
        <w:snapToGrid w:val="0"/>
        <w:spacing w:line="360" w:lineRule="auto"/>
        <w:ind w:firstLine="420" w:firstLineChars="200"/>
        <w:jc w:val="left"/>
        <w:rPr>
          <w:rFonts w:hint="eastAsia" w:ascii="宋体" w:hAnsi="宋体"/>
          <w:highlight w:val="none"/>
        </w:rPr>
      </w:pPr>
      <w:r>
        <w:rPr>
          <w:rFonts w:hint="eastAsia" w:ascii="宋体" w:hAnsi="宋体"/>
          <w:highlight w:val="none"/>
        </w:rPr>
        <w:t>1.11.5 响应文件对磋商文件的全部偏离，均应在响应文件商务条款偏离表和技术参数偏离表中列明，除列明的内容外，视为供应商响应响应</w:t>
      </w:r>
      <w:r>
        <w:rPr>
          <w:rFonts w:hint="eastAsia" w:ascii="宋体" w:hAnsi="宋体"/>
          <w:highlight w:val="none"/>
          <w:lang w:eastAsia="zh-CN"/>
        </w:rPr>
        <w:t>磋商文件</w:t>
      </w:r>
      <w:r>
        <w:rPr>
          <w:rFonts w:hint="eastAsia" w:ascii="宋体" w:hAnsi="宋体"/>
          <w:highlight w:val="none"/>
        </w:rPr>
        <w:t>的全部要求。</w:t>
      </w:r>
    </w:p>
    <w:p w14:paraId="036D2418">
      <w:pPr>
        <w:adjustRightInd w:val="0"/>
        <w:snapToGrid w:val="0"/>
        <w:spacing w:line="360" w:lineRule="auto"/>
        <w:ind w:firstLine="420" w:firstLineChars="200"/>
        <w:jc w:val="left"/>
        <w:rPr>
          <w:rFonts w:hint="eastAsia" w:ascii="宋体" w:hAnsi="宋体"/>
          <w:szCs w:val="21"/>
          <w:highlight w:val="none"/>
        </w:rPr>
      </w:pPr>
      <w:r>
        <w:rPr>
          <w:rFonts w:hint="eastAsia" w:ascii="宋体" w:hAnsi="宋体"/>
          <w:highlight w:val="none"/>
        </w:rPr>
        <w:t>1.11.6 磋商过程中，磋商小组若根据磋商文件和磋商情况实质性变动采购需求中的技术、服务要求以及合同草案条款的，供应商据此重新提交的响应文件，也适用本条款。</w:t>
      </w:r>
    </w:p>
    <w:p w14:paraId="454ED95C">
      <w:pPr>
        <w:tabs>
          <w:tab w:val="left" w:pos="7665"/>
        </w:tabs>
        <w:spacing w:before="120" w:beforeLines="50" w:after="120" w:afterLines="50" w:line="360" w:lineRule="auto"/>
        <w:outlineLvl w:val="1"/>
        <w:rPr>
          <w:rFonts w:hint="eastAsia" w:ascii="黑体" w:hAnsi="宋体" w:eastAsia="黑体"/>
          <w:bCs/>
          <w:sz w:val="36"/>
          <w:szCs w:val="36"/>
          <w:highlight w:val="none"/>
        </w:rPr>
      </w:pPr>
      <w:bookmarkStart w:id="95" w:name="_Toc31706"/>
      <w:r>
        <w:rPr>
          <w:rFonts w:hint="eastAsia" w:ascii="黑体" w:hAnsi="宋体" w:eastAsia="黑体"/>
          <w:bCs/>
          <w:sz w:val="36"/>
          <w:szCs w:val="36"/>
          <w:highlight w:val="none"/>
        </w:rPr>
        <w:t>2.磋商文件</w:t>
      </w:r>
      <w:bookmarkEnd w:id="90"/>
      <w:bookmarkEnd w:id="91"/>
      <w:bookmarkEnd w:id="92"/>
      <w:bookmarkEnd w:id="93"/>
      <w:bookmarkEnd w:id="94"/>
      <w:bookmarkEnd w:id="95"/>
      <w:bookmarkStart w:id="96" w:name="_Toc217446039"/>
      <w:bookmarkStart w:id="97" w:name="_Toc183682347"/>
      <w:bookmarkStart w:id="98" w:name="_Toc183582210"/>
    </w:p>
    <w:p w14:paraId="552BD614">
      <w:pPr>
        <w:tabs>
          <w:tab w:val="left" w:pos="7665"/>
        </w:tabs>
        <w:spacing w:before="120" w:beforeLines="50" w:after="120" w:afterLines="50" w:line="360" w:lineRule="auto"/>
        <w:rPr>
          <w:rFonts w:hint="eastAsia" w:ascii="宋体" w:hAnsi="宋体"/>
          <w:b/>
          <w:sz w:val="30"/>
          <w:szCs w:val="30"/>
          <w:highlight w:val="none"/>
        </w:rPr>
      </w:pPr>
      <w:r>
        <w:rPr>
          <w:rFonts w:hint="eastAsia" w:ascii="宋体" w:hAnsi="宋体"/>
          <w:b/>
          <w:sz w:val="30"/>
          <w:szCs w:val="30"/>
          <w:highlight w:val="none"/>
        </w:rPr>
        <w:t>2.1 磋商文件的</w:t>
      </w:r>
      <w:bookmarkEnd w:id="96"/>
      <w:bookmarkEnd w:id="97"/>
      <w:bookmarkEnd w:id="98"/>
      <w:r>
        <w:rPr>
          <w:rFonts w:hint="eastAsia" w:ascii="宋体" w:hAnsi="宋体"/>
          <w:b/>
          <w:sz w:val="30"/>
          <w:szCs w:val="30"/>
          <w:highlight w:val="none"/>
        </w:rPr>
        <w:t>组成</w:t>
      </w:r>
    </w:p>
    <w:p w14:paraId="587D3326">
      <w:pPr>
        <w:tabs>
          <w:tab w:val="left" w:pos="7665"/>
        </w:tabs>
        <w:spacing w:before="120" w:beforeLines="50"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本磋商文件包括以下内容：</w:t>
      </w:r>
    </w:p>
    <w:p w14:paraId="74CC9C08">
      <w:pPr>
        <w:tabs>
          <w:tab w:val="left" w:pos="7665"/>
        </w:tabs>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（1）竞争性磋商公告；</w:t>
      </w:r>
    </w:p>
    <w:p w14:paraId="209BE8AD">
      <w:pPr>
        <w:tabs>
          <w:tab w:val="left" w:pos="7665"/>
        </w:tabs>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（2）供应商须知；</w:t>
      </w:r>
    </w:p>
    <w:p w14:paraId="619911DB">
      <w:pPr>
        <w:tabs>
          <w:tab w:val="left" w:pos="7665"/>
        </w:tabs>
        <w:spacing w:line="360" w:lineRule="auto"/>
        <w:ind w:firstLine="420" w:firstLineChars="200"/>
        <w:rPr>
          <w:rFonts w:hint="eastAsia" w:ascii="宋体" w:hAnsi="宋体"/>
          <w:szCs w:val="21"/>
          <w:highlight w:val="none"/>
        </w:rPr>
      </w:pPr>
      <w:bookmarkStart w:id="99" w:name="_Toc183582211"/>
      <w:bookmarkStart w:id="100" w:name="_Toc183682348"/>
      <w:bookmarkStart w:id="101" w:name="_Toc217446040"/>
      <w:r>
        <w:rPr>
          <w:rFonts w:hint="eastAsia" w:ascii="宋体" w:hAnsi="宋体"/>
          <w:szCs w:val="21"/>
          <w:highlight w:val="none"/>
        </w:rPr>
        <w:t>（3）资格审查办法；</w:t>
      </w:r>
    </w:p>
    <w:p w14:paraId="75B8D27E">
      <w:pPr>
        <w:tabs>
          <w:tab w:val="left" w:pos="7665"/>
        </w:tabs>
        <w:spacing w:line="360" w:lineRule="auto"/>
        <w:ind w:firstLine="420" w:firstLineChars="200"/>
        <w:rPr>
          <w:rFonts w:hint="eastAsia" w:ascii="宋体" w:hAnsi="宋体"/>
          <w:szCs w:val="21"/>
          <w:highlight w:val="none"/>
        </w:rPr>
      </w:pPr>
      <w:r>
        <w:rPr>
          <w:rFonts w:hint="eastAsia" w:ascii="宋体" w:hAnsi="宋体"/>
          <w:szCs w:val="21"/>
          <w:highlight w:val="none"/>
        </w:rPr>
        <w:t>（4）磋商办法；</w:t>
      </w:r>
    </w:p>
    <w:p w14:paraId="345E39A1">
      <w:pPr>
        <w:tabs>
          <w:tab w:val="left" w:pos="7665"/>
        </w:tabs>
        <w:spacing w:line="360" w:lineRule="auto"/>
        <w:ind w:firstLine="420" w:firstLineChars="200"/>
        <w:rPr>
          <w:rFonts w:hint="eastAsia" w:ascii="宋体" w:hAnsi="宋体"/>
          <w:szCs w:val="21"/>
          <w:highlight w:val="none"/>
        </w:rPr>
      </w:pPr>
      <w:r>
        <w:rPr>
          <w:rFonts w:hint="eastAsia" w:ascii="宋体" w:hAnsi="宋体"/>
          <w:szCs w:val="21"/>
          <w:highlight w:val="none"/>
        </w:rPr>
        <w:t>（5）采购需求；</w:t>
      </w:r>
    </w:p>
    <w:p w14:paraId="5F3FD2E0">
      <w:pPr>
        <w:tabs>
          <w:tab w:val="left" w:pos="7665"/>
        </w:tabs>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（6）</w:t>
      </w:r>
      <w:r>
        <w:rPr>
          <w:rFonts w:hint="eastAsia" w:ascii="宋体" w:hAnsi="宋体"/>
          <w:color w:val="000000"/>
          <w:szCs w:val="21"/>
          <w:highlight w:val="none"/>
          <w:lang w:eastAsia="zh-CN"/>
        </w:rPr>
        <w:t>政府采购合同格式</w:t>
      </w:r>
      <w:r>
        <w:rPr>
          <w:rFonts w:hint="eastAsia" w:ascii="宋体" w:hAnsi="宋体"/>
          <w:color w:val="000000"/>
          <w:szCs w:val="21"/>
          <w:highlight w:val="none"/>
        </w:rPr>
        <w:t>；</w:t>
      </w:r>
    </w:p>
    <w:p w14:paraId="04324F18">
      <w:pPr>
        <w:tabs>
          <w:tab w:val="left" w:pos="7665"/>
        </w:tabs>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（7）响应文件格式；</w:t>
      </w:r>
    </w:p>
    <w:p w14:paraId="2CAA708C">
      <w:pPr>
        <w:tabs>
          <w:tab w:val="left" w:pos="7665"/>
        </w:tabs>
        <w:spacing w:line="360" w:lineRule="auto"/>
        <w:ind w:firstLine="420" w:firstLineChars="200"/>
        <w:rPr>
          <w:rFonts w:hint="eastAsia" w:ascii="宋体" w:hAnsi="宋体"/>
          <w:szCs w:val="21"/>
          <w:highlight w:val="none"/>
        </w:rPr>
      </w:pPr>
      <w:r>
        <w:rPr>
          <w:rFonts w:hint="eastAsia" w:ascii="宋体" w:hAnsi="宋体"/>
          <w:szCs w:val="21"/>
          <w:highlight w:val="none"/>
        </w:rPr>
        <w:t>（8）供应商须知前附表规定的其他材料。</w:t>
      </w:r>
    </w:p>
    <w:p w14:paraId="0E58C9EB">
      <w:pPr>
        <w:tabs>
          <w:tab w:val="left" w:pos="7665"/>
        </w:tabs>
        <w:spacing w:line="360" w:lineRule="auto"/>
        <w:ind w:firstLine="420" w:firstLineChars="200"/>
        <w:rPr>
          <w:rFonts w:hint="eastAsia" w:ascii="宋体" w:hAnsi="宋体"/>
          <w:szCs w:val="21"/>
          <w:highlight w:val="none"/>
        </w:rPr>
      </w:pPr>
      <w:r>
        <w:rPr>
          <w:rFonts w:hint="eastAsia" w:ascii="宋体" w:hAnsi="宋体"/>
          <w:szCs w:val="21"/>
          <w:highlight w:val="none"/>
        </w:rPr>
        <w:t>根据本章第1.10条款、第2.2条款款对磋商文件所作的澄清、修改，构成磋商文件的组成部分。</w:t>
      </w:r>
    </w:p>
    <w:p w14:paraId="3C1B4FB0">
      <w:pPr>
        <w:tabs>
          <w:tab w:val="left" w:pos="7665"/>
        </w:tabs>
        <w:spacing w:before="120" w:beforeLines="50" w:after="120" w:afterLines="50" w:line="360" w:lineRule="auto"/>
        <w:rPr>
          <w:rFonts w:hint="eastAsia" w:ascii="宋体" w:hAnsi="宋体"/>
          <w:b/>
          <w:color w:val="000000"/>
          <w:sz w:val="30"/>
          <w:szCs w:val="30"/>
          <w:highlight w:val="none"/>
        </w:rPr>
      </w:pPr>
      <w:r>
        <w:rPr>
          <w:rFonts w:hint="eastAsia" w:ascii="宋体" w:hAnsi="宋体"/>
          <w:b/>
          <w:sz w:val="30"/>
          <w:szCs w:val="30"/>
          <w:highlight w:val="none"/>
        </w:rPr>
        <w:t xml:space="preserve">2.2 </w:t>
      </w:r>
      <w:r>
        <w:rPr>
          <w:rFonts w:hint="eastAsia"/>
          <w:b/>
          <w:sz w:val="30"/>
          <w:szCs w:val="30"/>
          <w:highlight w:val="none"/>
        </w:rPr>
        <w:t>磋商文件的澄清</w:t>
      </w:r>
      <w:bookmarkEnd w:id="99"/>
      <w:bookmarkEnd w:id="100"/>
      <w:r>
        <w:rPr>
          <w:rFonts w:hint="eastAsia"/>
          <w:b/>
          <w:sz w:val="30"/>
          <w:szCs w:val="30"/>
          <w:highlight w:val="none"/>
        </w:rPr>
        <w:t>和修改</w:t>
      </w:r>
      <w:bookmarkEnd w:id="101"/>
    </w:p>
    <w:p w14:paraId="21A0C815">
      <w:pPr>
        <w:tabs>
          <w:tab w:val="left" w:pos="720"/>
        </w:tabs>
        <w:spacing w:line="360" w:lineRule="auto"/>
        <w:ind w:firstLine="420" w:firstLineChars="200"/>
        <w:rPr>
          <w:rFonts w:hint="eastAsia" w:ascii="宋体" w:hAnsi="宋体"/>
          <w:szCs w:val="21"/>
          <w:highlight w:val="none"/>
        </w:rPr>
      </w:pPr>
      <w:r>
        <w:rPr>
          <w:rFonts w:hint="eastAsia" w:ascii="宋体" w:hAnsi="宋体"/>
          <w:szCs w:val="21"/>
          <w:highlight w:val="none"/>
        </w:rPr>
        <w:t>2.2.1 在提交首次响应文件截止时间前，采购代理机构无论出于何种原因，可以对磋商文件进行澄清或者修改。</w:t>
      </w:r>
    </w:p>
    <w:p w14:paraId="2C99D47B">
      <w:pPr>
        <w:spacing w:line="360" w:lineRule="auto"/>
        <w:ind w:firstLine="420" w:firstLineChars="200"/>
        <w:rPr>
          <w:rFonts w:hint="eastAsia" w:ascii="宋体" w:hAnsi="宋体"/>
          <w:szCs w:val="21"/>
          <w:highlight w:val="none"/>
        </w:rPr>
      </w:pPr>
      <w:r>
        <w:rPr>
          <w:rFonts w:hint="eastAsia" w:ascii="宋体" w:hAnsi="宋体"/>
          <w:szCs w:val="21"/>
          <w:highlight w:val="none"/>
        </w:rPr>
        <w:t>2.2.2 采购人或采购代理机构可以对已发出的磋商文件进行必要的澄清或者修改，澄清或修改的内容可能影响响应文件编制的，应当在提交首次响应文件截止时间</w:t>
      </w:r>
      <w:r>
        <w:rPr>
          <w:rFonts w:hint="eastAsia" w:ascii="宋体" w:hAnsi="宋体"/>
          <w:b/>
          <w:szCs w:val="21"/>
          <w:highlight w:val="none"/>
        </w:rPr>
        <w:t>5</w:t>
      </w:r>
      <w:r>
        <w:rPr>
          <w:rFonts w:hint="eastAsia" w:ascii="宋体" w:hAnsi="宋体"/>
          <w:szCs w:val="21"/>
          <w:highlight w:val="none"/>
        </w:rPr>
        <w:t>日前，在原信息发布媒体上发布更正</w:t>
      </w:r>
      <w:r>
        <w:rPr>
          <w:rFonts w:hint="eastAsia" w:ascii="宋体" w:hAnsi="宋体"/>
          <w:szCs w:val="21"/>
          <w:highlight w:val="none"/>
          <w:lang w:eastAsia="zh-CN"/>
        </w:rPr>
        <w:t>（</w:t>
      </w:r>
      <w:r>
        <w:rPr>
          <w:rFonts w:hint="eastAsia" w:ascii="宋体" w:hAnsi="宋体"/>
          <w:szCs w:val="21"/>
          <w:highlight w:val="none"/>
          <w:lang w:val="en-US" w:eastAsia="zh-CN"/>
        </w:rPr>
        <w:t>澄清</w:t>
      </w:r>
      <w:r>
        <w:rPr>
          <w:rFonts w:hint="eastAsia" w:ascii="宋体" w:hAnsi="宋体"/>
          <w:szCs w:val="21"/>
          <w:highlight w:val="none"/>
          <w:lang w:eastAsia="zh-CN"/>
        </w:rPr>
        <w:t>）</w:t>
      </w:r>
      <w:r>
        <w:rPr>
          <w:rFonts w:hint="eastAsia" w:ascii="宋体" w:hAnsi="宋体"/>
          <w:szCs w:val="21"/>
          <w:highlight w:val="none"/>
        </w:rPr>
        <w:t>公告；</w:t>
      </w:r>
      <w:r>
        <w:rPr>
          <w:rFonts w:hint="eastAsia" w:ascii="宋体" w:hAnsi="宋体" w:cs="宋体"/>
          <w:szCs w:val="21"/>
          <w:highlight w:val="none"/>
        </w:rPr>
        <w:t>如果澄清或者修改发出的时间距规定的</w:t>
      </w:r>
      <w:r>
        <w:rPr>
          <w:rFonts w:hint="eastAsia" w:ascii="宋体" w:hAnsi="宋体"/>
          <w:szCs w:val="21"/>
          <w:highlight w:val="none"/>
        </w:rPr>
        <w:t>提交首次响应文件不足</w:t>
      </w:r>
      <w:r>
        <w:rPr>
          <w:rFonts w:hint="eastAsia" w:ascii="宋体" w:hAnsi="宋体" w:cs="TimesNewRomanPSMT"/>
          <w:b/>
          <w:szCs w:val="21"/>
          <w:highlight w:val="none"/>
        </w:rPr>
        <w:t>5</w:t>
      </w:r>
      <w:r>
        <w:rPr>
          <w:rFonts w:hint="eastAsia" w:ascii="宋体" w:hAnsi="宋体"/>
          <w:szCs w:val="21"/>
          <w:highlight w:val="none"/>
        </w:rPr>
        <w:t>日的，将相应顺延提交首次响应文件截止时间。</w:t>
      </w:r>
    </w:p>
    <w:p w14:paraId="50382314">
      <w:pPr>
        <w:spacing w:line="360" w:lineRule="auto"/>
        <w:ind w:firstLine="420" w:firstLineChars="200"/>
        <w:rPr>
          <w:rFonts w:hint="eastAsia" w:ascii="宋体" w:hAnsi="宋体"/>
          <w:szCs w:val="21"/>
          <w:highlight w:val="none"/>
        </w:rPr>
      </w:pPr>
      <w:r>
        <w:rPr>
          <w:rFonts w:hint="eastAsia" w:ascii="宋体" w:hAnsi="宋体"/>
          <w:szCs w:val="21"/>
          <w:highlight w:val="none"/>
        </w:rPr>
        <w:t>2.2</w:t>
      </w:r>
      <w:r>
        <w:rPr>
          <w:rFonts w:hint="eastAsia" w:ascii="宋体" w:hAnsi="宋体"/>
          <w:bCs/>
          <w:szCs w:val="21"/>
          <w:highlight w:val="none"/>
        </w:rPr>
        <w:t xml:space="preserve">.3 </w:t>
      </w:r>
      <w:r>
        <w:rPr>
          <w:rFonts w:hint="eastAsia" w:ascii="宋体" w:hAnsi="宋体"/>
          <w:szCs w:val="21"/>
          <w:highlight w:val="none"/>
        </w:rPr>
        <w:t>供应商应仔细阅读和检查磋商文件的全部内容。如发现缺页或附件不全，应及时向采购代理机构提出，以便补齐。如需对磋商文件（除质疑外）需要询问或澄清的，或认为有必要与采购代理机构进行技术交流的，均应在提交首次响应文件截止时间</w:t>
      </w:r>
      <w:r>
        <w:rPr>
          <w:rFonts w:hint="eastAsia" w:ascii="宋体" w:hAnsi="宋体"/>
          <w:b/>
          <w:szCs w:val="21"/>
          <w:highlight w:val="none"/>
        </w:rPr>
        <w:t>3</w:t>
      </w:r>
      <w:r>
        <w:rPr>
          <w:rFonts w:hint="eastAsia" w:ascii="宋体" w:hAnsi="宋体"/>
          <w:szCs w:val="21"/>
          <w:highlight w:val="none"/>
        </w:rPr>
        <w:t>日前</w:t>
      </w:r>
      <w:r>
        <w:rPr>
          <w:rFonts w:hint="eastAsia" w:ascii="宋体" w:hAnsi="宋体"/>
          <w:szCs w:val="21"/>
          <w:highlight w:val="none"/>
          <w:lang w:val="en-US" w:eastAsia="zh-CN"/>
        </w:rPr>
        <w:t>在</w:t>
      </w:r>
      <w:r>
        <w:rPr>
          <w:rFonts w:hint="eastAsia" w:ascii="宋体" w:hAnsi="宋体" w:cs="宋体"/>
          <w:szCs w:val="21"/>
          <w:highlight w:val="none"/>
          <w:lang w:val="en-US" w:eastAsia="zh-CN"/>
        </w:rPr>
        <w:t>安康</w:t>
      </w:r>
      <w:r>
        <w:rPr>
          <w:rFonts w:hint="eastAsia" w:ascii="宋体" w:hAnsi="宋体" w:cs="宋体"/>
          <w:szCs w:val="21"/>
          <w:highlight w:val="none"/>
        </w:rPr>
        <w:t>市公共资源交易</w:t>
      </w:r>
      <w:r>
        <w:rPr>
          <w:rFonts w:hint="eastAsia" w:ascii="宋体" w:hAnsi="宋体" w:cs="宋体"/>
          <w:szCs w:val="21"/>
          <w:highlight w:val="none"/>
          <w:lang w:val="en-US" w:eastAsia="zh-CN"/>
        </w:rPr>
        <w:t>中心</w:t>
      </w:r>
      <w:r>
        <w:rPr>
          <w:rFonts w:hint="eastAsia" w:ascii="宋体" w:hAnsi="宋体" w:eastAsia="宋体" w:cs="Times New Roman"/>
          <w:szCs w:val="21"/>
          <w:highlight w:val="none"/>
        </w:rPr>
        <w:t>向采购代理机构提出</w:t>
      </w:r>
      <w:r>
        <w:rPr>
          <w:rFonts w:hint="eastAsia" w:ascii="宋体" w:hAnsi="宋体"/>
          <w:szCs w:val="21"/>
          <w:highlight w:val="none"/>
        </w:rPr>
        <w:t>向采购代理机构提出，采购代理机构应当在</w:t>
      </w:r>
      <w:r>
        <w:rPr>
          <w:rFonts w:hint="eastAsia" w:ascii="宋体" w:hAnsi="宋体"/>
          <w:b/>
          <w:szCs w:val="21"/>
          <w:highlight w:val="none"/>
        </w:rPr>
        <w:t>2</w:t>
      </w:r>
      <w:r>
        <w:rPr>
          <w:rFonts w:hint="eastAsia" w:ascii="宋体" w:hAnsi="宋体"/>
          <w:szCs w:val="21"/>
          <w:highlight w:val="none"/>
        </w:rPr>
        <w:t>日内，</w:t>
      </w:r>
      <w:r>
        <w:rPr>
          <w:rFonts w:hint="eastAsia" w:ascii="宋体" w:hAnsi="宋体" w:eastAsia="宋体" w:cs="Times New Roman"/>
          <w:szCs w:val="21"/>
          <w:highlight w:val="none"/>
          <w:lang w:val="en-US" w:eastAsia="zh-CN"/>
        </w:rPr>
        <w:t>过</w:t>
      </w:r>
      <w:r>
        <w:rPr>
          <w:rFonts w:hint="eastAsia" w:ascii="宋体" w:hAnsi="宋体" w:cs="宋体"/>
          <w:szCs w:val="21"/>
          <w:highlight w:val="none"/>
          <w:lang w:val="en-US" w:eastAsia="zh-CN"/>
        </w:rPr>
        <w:t>安康</w:t>
      </w:r>
      <w:r>
        <w:rPr>
          <w:rFonts w:hint="eastAsia" w:ascii="宋体" w:hAnsi="宋体" w:cs="宋体"/>
          <w:szCs w:val="21"/>
          <w:highlight w:val="none"/>
        </w:rPr>
        <w:t>市公共资源交易平台</w:t>
      </w:r>
      <w:r>
        <w:rPr>
          <w:rFonts w:hint="eastAsia" w:ascii="宋体" w:hAnsi="宋体" w:cs="宋体"/>
          <w:szCs w:val="21"/>
          <w:highlight w:val="none"/>
          <w:lang w:val="en-US" w:eastAsia="zh-CN"/>
        </w:rPr>
        <w:t>统一发布</w:t>
      </w:r>
      <w:r>
        <w:rPr>
          <w:rFonts w:hint="eastAsia" w:ascii="宋体" w:hAnsi="宋体" w:eastAsia="宋体" w:cs="Times New Roman"/>
          <w:szCs w:val="21"/>
          <w:highlight w:val="none"/>
        </w:rPr>
        <w:t>（答复中不包括问题的来源）</w:t>
      </w:r>
      <w:r>
        <w:rPr>
          <w:rFonts w:hint="eastAsia" w:ascii="宋体" w:hAnsi="宋体"/>
          <w:szCs w:val="21"/>
          <w:highlight w:val="none"/>
        </w:rPr>
        <w:t>，或认为有必要召开答疑会。超过该时间收到的询问或需要澄清的内容，采购代理机构有权不予答复。</w:t>
      </w:r>
    </w:p>
    <w:p w14:paraId="77858292">
      <w:pPr>
        <w:spacing w:line="360" w:lineRule="auto"/>
        <w:ind w:firstLine="420" w:firstLineChars="200"/>
        <w:rPr>
          <w:rFonts w:hint="eastAsia" w:ascii="宋体" w:hAnsi="宋体"/>
          <w:szCs w:val="21"/>
          <w:highlight w:val="none"/>
        </w:rPr>
      </w:pPr>
      <w:r>
        <w:rPr>
          <w:rFonts w:hint="eastAsia" w:ascii="宋体" w:hAnsi="宋体"/>
          <w:szCs w:val="21"/>
          <w:highlight w:val="none"/>
        </w:rPr>
        <w:t>2.2.4 在提交首次响应文件截止时间前，采购代理机构可以视采购具体情况，延长提交首次响应文件截止时间，并</w:t>
      </w:r>
      <w:r>
        <w:rPr>
          <w:rFonts w:hint="eastAsia" w:ascii="宋体" w:hAnsi="宋体"/>
          <w:szCs w:val="21"/>
          <w:highlight w:val="none"/>
          <w:lang w:val="en-US" w:eastAsia="zh-CN"/>
        </w:rPr>
        <w:t>在</w:t>
      </w:r>
      <w:r>
        <w:rPr>
          <w:rFonts w:hint="eastAsia" w:ascii="宋体" w:hAnsi="宋体" w:cs="宋体"/>
          <w:szCs w:val="21"/>
          <w:highlight w:val="none"/>
          <w:lang w:val="en-US" w:eastAsia="zh-CN"/>
        </w:rPr>
        <w:t>磋商</w:t>
      </w:r>
      <w:r>
        <w:rPr>
          <w:rFonts w:hint="eastAsia" w:ascii="宋体" w:hAnsi="宋体" w:cs="宋体"/>
          <w:szCs w:val="21"/>
          <w:highlight w:val="none"/>
        </w:rPr>
        <w:t>文件要求</w:t>
      </w:r>
      <w:r>
        <w:rPr>
          <w:rFonts w:hint="eastAsia" w:ascii="宋体" w:hAnsi="宋体"/>
          <w:szCs w:val="21"/>
          <w:highlight w:val="none"/>
        </w:rPr>
        <w:t>提交首次响应文件</w:t>
      </w:r>
      <w:r>
        <w:rPr>
          <w:rFonts w:hint="eastAsia" w:ascii="宋体" w:hAnsi="宋体" w:cs="宋体"/>
          <w:szCs w:val="21"/>
          <w:highlight w:val="none"/>
        </w:rPr>
        <w:t>的截止时间前</w:t>
      </w:r>
      <w:r>
        <w:rPr>
          <w:rFonts w:hint="eastAsia" w:ascii="宋体" w:hAnsi="宋体"/>
          <w:szCs w:val="21"/>
          <w:highlight w:val="none"/>
        </w:rPr>
        <w:t>在原信息发布媒体上发布更正</w:t>
      </w:r>
      <w:r>
        <w:rPr>
          <w:rFonts w:hint="eastAsia" w:ascii="宋体" w:hAnsi="宋体"/>
          <w:szCs w:val="21"/>
          <w:highlight w:val="none"/>
          <w:lang w:eastAsia="zh-CN"/>
        </w:rPr>
        <w:t>（</w:t>
      </w:r>
      <w:r>
        <w:rPr>
          <w:rFonts w:hint="eastAsia" w:ascii="宋体" w:hAnsi="宋体"/>
          <w:szCs w:val="21"/>
          <w:highlight w:val="none"/>
          <w:lang w:val="en-US" w:eastAsia="zh-CN"/>
        </w:rPr>
        <w:t>澄清</w:t>
      </w:r>
      <w:r>
        <w:rPr>
          <w:rFonts w:hint="eastAsia" w:ascii="宋体" w:hAnsi="宋体"/>
          <w:szCs w:val="21"/>
          <w:highlight w:val="none"/>
          <w:lang w:eastAsia="zh-CN"/>
        </w:rPr>
        <w:t>）</w:t>
      </w:r>
      <w:r>
        <w:rPr>
          <w:rFonts w:hint="eastAsia" w:ascii="宋体" w:hAnsi="宋体"/>
          <w:szCs w:val="21"/>
          <w:highlight w:val="none"/>
        </w:rPr>
        <w:t>公告。</w:t>
      </w:r>
      <w:bookmarkStart w:id="102" w:name="_Toc183582213"/>
      <w:bookmarkStart w:id="103" w:name="_Toc217446041"/>
      <w:bookmarkStart w:id="104" w:name="_Toc183682350"/>
      <w:bookmarkStart w:id="105" w:name="_Toc208848971"/>
    </w:p>
    <w:bookmarkEnd w:id="102"/>
    <w:bookmarkEnd w:id="103"/>
    <w:bookmarkEnd w:id="104"/>
    <w:bookmarkEnd w:id="105"/>
    <w:p w14:paraId="21962C4D">
      <w:pPr>
        <w:tabs>
          <w:tab w:val="left" w:pos="7665"/>
        </w:tabs>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2.2.</w:t>
      </w:r>
      <w:r>
        <w:rPr>
          <w:rFonts w:hint="eastAsia" w:ascii="宋体" w:hAnsi="宋体" w:cs="宋体"/>
          <w:szCs w:val="21"/>
          <w:highlight w:val="none"/>
          <w:lang w:val="en-US" w:eastAsia="zh-CN"/>
        </w:rPr>
        <w:t>5</w:t>
      </w:r>
      <w:r>
        <w:rPr>
          <w:rFonts w:hint="eastAsia" w:ascii="宋体" w:hAnsi="宋体" w:cs="宋体"/>
          <w:szCs w:val="21"/>
          <w:highlight w:val="none"/>
        </w:rPr>
        <w:t>澄清或修改的内容可能影响</w:t>
      </w:r>
      <w:r>
        <w:rPr>
          <w:rFonts w:hint="eastAsia" w:ascii="宋体" w:hAnsi="宋体" w:cs="宋体"/>
          <w:szCs w:val="21"/>
          <w:highlight w:val="none"/>
          <w:lang w:val="en-US" w:eastAsia="zh-CN"/>
        </w:rPr>
        <w:t>响应</w:t>
      </w:r>
      <w:r>
        <w:rPr>
          <w:rFonts w:hint="eastAsia" w:ascii="宋体" w:hAnsi="宋体" w:cs="宋体"/>
          <w:szCs w:val="21"/>
          <w:highlight w:val="none"/>
        </w:rPr>
        <w:t>文件编制时，</w:t>
      </w:r>
      <w:r>
        <w:rPr>
          <w:rFonts w:hint="eastAsia" w:ascii="宋体" w:hAnsi="宋体" w:cs="宋体"/>
          <w:szCs w:val="21"/>
          <w:highlight w:val="none"/>
          <w:lang w:eastAsia="zh-CN"/>
        </w:rPr>
        <w:t>采购代理机构</w:t>
      </w:r>
      <w:r>
        <w:rPr>
          <w:rFonts w:hint="eastAsia" w:ascii="宋体" w:hAnsi="宋体" w:cs="宋体"/>
          <w:szCs w:val="21"/>
          <w:highlight w:val="none"/>
        </w:rPr>
        <w:t>将在更正（澄清）公告中，提醒</w:t>
      </w:r>
      <w:r>
        <w:rPr>
          <w:rFonts w:hint="eastAsia" w:ascii="宋体" w:hAnsi="宋体" w:cs="宋体"/>
          <w:szCs w:val="21"/>
          <w:highlight w:val="none"/>
          <w:lang w:val="en-US" w:eastAsia="zh-CN"/>
        </w:rPr>
        <w:t>供应商</w:t>
      </w:r>
      <w:r>
        <w:rPr>
          <w:rFonts w:hint="eastAsia" w:ascii="宋体" w:hAnsi="宋体" w:cs="宋体"/>
          <w:szCs w:val="21"/>
          <w:highlight w:val="none"/>
        </w:rPr>
        <w:t>下载答疑文件（*.SXSCF，即更新后的电子</w:t>
      </w:r>
      <w:r>
        <w:rPr>
          <w:rFonts w:hint="eastAsia" w:ascii="宋体" w:hAnsi="宋体" w:cs="宋体"/>
          <w:szCs w:val="21"/>
          <w:highlight w:val="none"/>
          <w:lang w:val="en-US" w:eastAsia="zh-CN"/>
        </w:rPr>
        <w:t>磋商文件</w:t>
      </w:r>
      <w:r>
        <w:rPr>
          <w:rFonts w:hint="eastAsia" w:ascii="宋体" w:hAnsi="宋体" w:cs="宋体"/>
          <w:szCs w:val="21"/>
          <w:highlight w:val="none"/>
        </w:rPr>
        <w:t>）。</w:t>
      </w:r>
      <w:r>
        <w:rPr>
          <w:rFonts w:hint="eastAsia" w:ascii="宋体" w:hAnsi="宋体" w:cs="宋体"/>
          <w:szCs w:val="21"/>
          <w:highlight w:val="none"/>
          <w:lang w:val="en-US" w:eastAsia="zh-CN"/>
        </w:rPr>
        <w:t>供应商</w:t>
      </w:r>
      <w:r>
        <w:rPr>
          <w:rFonts w:hint="eastAsia" w:ascii="宋体" w:hAnsi="宋体" w:cs="宋体"/>
          <w:szCs w:val="21"/>
          <w:highlight w:val="none"/>
        </w:rPr>
        <w:t>应当及时从</w:t>
      </w:r>
      <w:r>
        <w:rPr>
          <w:rFonts w:hint="eastAsia" w:ascii="宋体" w:hAnsi="宋体" w:cs="宋体"/>
          <w:szCs w:val="21"/>
          <w:highlight w:val="none"/>
          <w:lang w:val="en-US" w:eastAsia="zh-CN"/>
        </w:rPr>
        <w:t>安康</w:t>
      </w:r>
      <w:r>
        <w:rPr>
          <w:rFonts w:hint="eastAsia" w:ascii="宋体" w:hAnsi="宋体" w:cs="宋体"/>
          <w:szCs w:val="21"/>
          <w:highlight w:val="none"/>
        </w:rPr>
        <w:t>市公共资源交易平台〖首页·〉电子交易平台·〉陕西政府采购交易系统·〉企业端〗登录，登录后切换到〖我的项目〗模块，从〖项目流程·〉项目管理·〉答疑文件下载〗获取更新后的电子</w:t>
      </w:r>
      <w:r>
        <w:rPr>
          <w:rFonts w:hint="eastAsia" w:ascii="宋体" w:hAnsi="宋体" w:cs="宋体"/>
          <w:szCs w:val="21"/>
          <w:highlight w:val="none"/>
          <w:lang w:val="en-US" w:eastAsia="zh-CN"/>
        </w:rPr>
        <w:t>磋商文件</w:t>
      </w:r>
      <w:r>
        <w:rPr>
          <w:rFonts w:hint="eastAsia" w:ascii="宋体" w:hAnsi="宋体" w:cs="宋体"/>
          <w:szCs w:val="21"/>
          <w:highlight w:val="none"/>
        </w:rPr>
        <w:t>（*.SXSCF），使用旧版电子</w:t>
      </w:r>
      <w:r>
        <w:rPr>
          <w:rFonts w:hint="eastAsia" w:ascii="宋体" w:hAnsi="宋体" w:cs="宋体"/>
          <w:szCs w:val="21"/>
          <w:highlight w:val="none"/>
          <w:lang w:val="en-US" w:eastAsia="zh-CN"/>
        </w:rPr>
        <w:t>磋商文件</w:t>
      </w:r>
      <w:r>
        <w:rPr>
          <w:rFonts w:hint="eastAsia" w:ascii="宋体" w:hAnsi="宋体" w:cs="宋体"/>
          <w:szCs w:val="21"/>
          <w:highlight w:val="none"/>
        </w:rPr>
        <w:t>制作的电子</w:t>
      </w:r>
      <w:r>
        <w:rPr>
          <w:rFonts w:hint="eastAsia" w:ascii="宋体" w:hAnsi="宋体" w:cs="宋体"/>
          <w:szCs w:val="21"/>
          <w:highlight w:val="none"/>
          <w:lang w:val="en-US" w:eastAsia="zh-CN"/>
        </w:rPr>
        <w:t>响应</w:t>
      </w:r>
      <w:r>
        <w:rPr>
          <w:rFonts w:hint="eastAsia" w:ascii="宋体" w:hAnsi="宋体" w:cs="宋体"/>
          <w:szCs w:val="21"/>
          <w:highlight w:val="none"/>
        </w:rPr>
        <w:t>文件（*.SXSTF），系统将拒绝接收。</w:t>
      </w:r>
    </w:p>
    <w:p w14:paraId="577715F8">
      <w:pPr>
        <w:tabs>
          <w:tab w:val="left" w:pos="7665"/>
        </w:tabs>
        <w:spacing w:line="360" w:lineRule="auto"/>
        <w:ind w:firstLine="422" w:firstLineChars="200"/>
        <w:rPr>
          <w:rFonts w:hint="eastAsia" w:ascii="宋体" w:hAnsi="宋体" w:cs="宋体"/>
          <w:b/>
          <w:szCs w:val="21"/>
          <w:highlight w:val="none"/>
        </w:rPr>
      </w:pPr>
      <w:r>
        <w:rPr>
          <w:rFonts w:hint="eastAsia" w:ascii="宋体" w:hAnsi="宋体" w:cs="宋体"/>
          <w:b/>
          <w:szCs w:val="21"/>
          <w:highlight w:val="none"/>
        </w:rPr>
        <w:t>2.2.</w:t>
      </w:r>
      <w:r>
        <w:rPr>
          <w:rFonts w:hint="eastAsia" w:ascii="宋体" w:hAnsi="宋体" w:cs="宋体"/>
          <w:b/>
          <w:szCs w:val="21"/>
          <w:highlight w:val="none"/>
          <w:lang w:val="en-US" w:eastAsia="zh-CN"/>
        </w:rPr>
        <w:t>6</w:t>
      </w:r>
      <w:r>
        <w:rPr>
          <w:rFonts w:hint="eastAsia" w:ascii="宋体" w:hAnsi="宋体" w:cs="宋体"/>
          <w:b/>
          <w:szCs w:val="21"/>
          <w:highlight w:val="none"/>
        </w:rPr>
        <w:t xml:space="preserve"> 请各</w:t>
      </w:r>
      <w:r>
        <w:rPr>
          <w:rFonts w:hint="eastAsia" w:ascii="宋体" w:hAnsi="宋体" w:cs="宋体"/>
          <w:b/>
          <w:szCs w:val="21"/>
          <w:highlight w:val="none"/>
          <w:lang w:val="en-US" w:eastAsia="zh-CN"/>
        </w:rPr>
        <w:t>供应商</w:t>
      </w:r>
      <w:r>
        <w:rPr>
          <w:rFonts w:hint="eastAsia" w:ascii="宋体" w:hAnsi="宋体" w:cs="宋体"/>
          <w:b/>
          <w:szCs w:val="21"/>
          <w:highlight w:val="none"/>
        </w:rPr>
        <w:t>在提交</w:t>
      </w:r>
      <w:r>
        <w:rPr>
          <w:rFonts w:hint="eastAsia" w:ascii="宋体" w:hAnsi="宋体" w:cs="宋体"/>
          <w:b/>
          <w:szCs w:val="21"/>
          <w:highlight w:val="none"/>
          <w:lang w:val="en-US" w:eastAsia="zh-CN"/>
        </w:rPr>
        <w:t>响应</w:t>
      </w:r>
      <w:r>
        <w:rPr>
          <w:rFonts w:hint="eastAsia" w:ascii="宋体" w:hAnsi="宋体" w:cs="宋体"/>
          <w:b/>
          <w:szCs w:val="21"/>
          <w:highlight w:val="none"/>
        </w:rPr>
        <w:t>文件截止时间之前，务必随时关注“政府采购信息发布媒体”上发布的更正公告，</w:t>
      </w:r>
      <w:r>
        <w:rPr>
          <w:rFonts w:hint="eastAsia" w:ascii="宋体" w:hAnsi="宋体" w:cs="宋体"/>
          <w:b/>
          <w:szCs w:val="21"/>
          <w:highlight w:val="none"/>
          <w:lang w:eastAsia="zh-CN"/>
        </w:rPr>
        <w:t>采购代理机构</w:t>
      </w:r>
      <w:r>
        <w:rPr>
          <w:rFonts w:hint="eastAsia" w:ascii="宋体" w:hAnsi="宋体" w:cs="宋体"/>
          <w:b/>
          <w:szCs w:val="21"/>
          <w:highlight w:val="none"/>
        </w:rPr>
        <w:t>不再另行通知，因</w:t>
      </w:r>
      <w:r>
        <w:rPr>
          <w:rFonts w:hint="eastAsia" w:ascii="宋体" w:hAnsi="宋体" w:cs="宋体"/>
          <w:b/>
          <w:szCs w:val="21"/>
          <w:highlight w:val="none"/>
          <w:lang w:val="en-US" w:eastAsia="zh-CN"/>
        </w:rPr>
        <w:t>供应商</w:t>
      </w:r>
      <w:r>
        <w:rPr>
          <w:rFonts w:hint="eastAsia" w:ascii="宋体" w:hAnsi="宋体" w:cs="宋体"/>
          <w:b/>
          <w:szCs w:val="21"/>
          <w:highlight w:val="none"/>
        </w:rPr>
        <w:t>未及时关注所造成的一切后果由</w:t>
      </w:r>
      <w:r>
        <w:rPr>
          <w:rFonts w:hint="eastAsia" w:ascii="宋体" w:hAnsi="宋体" w:cs="宋体"/>
          <w:b/>
          <w:szCs w:val="21"/>
          <w:highlight w:val="none"/>
          <w:lang w:val="en-US" w:eastAsia="zh-CN"/>
        </w:rPr>
        <w:t>供应商</w:t>
      </w:r>
      <w:r>
        <w:rPr>
          <w:rFonts w:hint="eastAsia" w:ascii="宋体" w:hAnsi="宋体" w:cs="宋体"/>
          <w:b/>
          <w:szCs w:val="21"/>
          <w:highlight w:val="none"/>
        </w:rPr>
        <w:t>自行承担：</w:t>
      </w:r>
    </w:p>
    <w:p w14:paraId="1009228E">
      <w:pPr>
        <w:tabs>
          <w:tab w:val="left" w:pos="7665"/>
        </w:tabs>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rPr>
        <w:fldChar w:fldCharType="begin"/>
      </w:r>
      <w:r>
        <w:rPr>
          <w:rFonts w:hint="eastAsia" w:ascii="宋体" w:hAnsi="宋体" w:cs="宋体"/>
          <w:szCs w:val="21"/>
          <w:highlight w:val="none"/>
        </w:rPr>
        <w:instrText xml:space="preserve"> HYPERLINK "http://www.ccgp-shaanxi.gov.cn" </w:instrText>
      </w:r>
      <w:r>
        <w:rPr>
          <w:rFonts w:hint="eastAsia" w:ascii="宋体" w:hAnsi="宋体" w:cs="宋体"/>
          <w:szCs w:val="21"/>
          <w:highlight w:val="none"/>
        </w:rPr>
        <w:fldChar w:fldCharType="separate"/>
      </w:r>
      <w:r>
        <w:rPr>
          <w:rFonts w:hint="eastAsia" w:ascii="宋体" w:hAnsi="宋体" w:cs="宋体"/>
          <w:szCs w:val="21"/>
          <w:highlight w:val="none"/>
        </w:rPr>
        <w:t>陕西省政府采购网</w:t>
      </w:r>
      <w:r>
        <w:rPr>
          <w:rFonts w:hint="eastAsia" w:ascii="宋体" w:hAnsi="宋体" w:cs="宋体"/>
          <w:szCs w:val="21"/>
          <w:highlight w:val="none"/>
        </w:rPr>
        <w:fldChar w:fldCharType="end"/>
      </w:r>
      <w:r>
        <w:rPr>
          <w:rFonts w:hint="eastAsia" w:ascii="宋体" w:hAnsi="宋体" w:cs="宋体"/>
          <w:szCs w:val="21"/>
          <w:highlight w:val="none"/>
        </w:rPr>
        <w:t>”（</w:t>
      </w:r>
      <w:r>
        <w:rPr>
          <w:rFonts w:hint="eastAsia" w:ascii="宋体" w:hAnsi="宋体" w:cs="宋体"/>
          <w:szCs w:val="21"/>
          <w:highlight w:val="none"/>
        </w:rPr>
        <w:fldChar w:fldCharType="begin"/>
      </w:r>
      <w:r>
        <w:rPr>
          <w:rFonts w:hint="eastAsia" w:ascii="宋体" w:hAnsi="宋体" w:cs="宋体"/>
          <w:szCs w:val="21"/>
          <w:highlight w:val="none"/>
        </w:rPr>
        <w:instrText xml:space="preserve"> HYPERLINK "http://www.ccgp-shaanxi.gov.cn/" </w:instrText>
      </w:r>
      <w:r>
        <w:rPr>
          <w:rFonts w:hint="eastAsia" w:ascii="宋体" w:hAnsi="宋体" w:cs="宋体"/>
          <w:szCs w:val="21"/>
          <w:highlight w:val="none"/>
        </w:rPr>
        <w:fldChar w:fldCharType="separate"/>
      </w:r>
      <w:r>
        <w:rPr>
          <w:rFonts w:hint="eastAsia" w:ascii="宋体" w:hAnsi="宋体" w:cs="宋体"/>
          <w:szCs w:val="21"/>
          <w:highlight w:val="none"/>
        </w:rPr>
        <w:t>http：//www.ccgp-shaanxi.gov.cn/</w:t>
      </w:r>
      <w:r>
        <w:rPr>
          <w:rFonts w:hint="eastAsia" w:ascii="宋体" w:hAnsi="宋体" w:cs="宋体"/>
          <w:szCs w:val="21"/>
          <w:highlight w:val="none"/>
        </w:rPr>
        <w:fldChar w:fldCharType="end"/>
      </w:r>
      <w:r>
        <w:rPr>
          <w:rFonts w:hint="eastAsia" w:ascii="宋体" w:hAnsi="宋体" w:cs="宋体"/>
          <w:szCs w:val="21"/>
          <w:highlight w:val="none"/>
        </w:rPr>
        <w:t>）中的〖首页·〉信息公告·〉市级·〉</w:t>
      </w:r>
      <w:r>
        <w:rPr>
          <w:rFonts w:hint="eastAsia" w:ascii="宋体" w:hAnsi="宋体" w:cs="宋体"/>
          <w:szCs w:val="21"/>
          <w:highlight w:val="none"/>
          <w:lang w:val="en-US" w:eastAsia="zh-CN"/>
        </w:rPr>
        <w:t>安康</w:t>
      </w:r>
      <w:r>
        <w:rPr>
          <w:rFonts w:hint="eastAsia" w:ascii="宋体" w:hAnsi="宋体" w:cs="宋体"/>
          <w:szCs w:val="21"/>
          <w:highlight w:val="none"/>
        </w:rPr>
        <w:t>市〗；</w:t>
      </w:r>
    </w:p>
    <w:p w14:paraId="5BF89BD0">
      <w:pPr>
        <w:tabs>
          <w:tab w:val="left" w:pos="7665"/>
        </w:tabs>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rPr>
        <w:fldChar w:fldCharType="begin"/>
      </w:r>
      <w:r>
        <w:rPr>
          <w:rFonts w:hint="eastAsia" w:ascii="宋体" w:hAnsi="宋体" w:cs="宋体"/>
          <w:szCs w:val="21"/>
          <w:highlight w:val="none"/>
        </w:rPr>
        <w:instrText xml:space="preserve"> HYPERLINK "http://xa.sxggzyjy.cn/" </w:instrText>
      </w:r>
      <w:r>
        <w:rPr>
          <w:rFonts w:hint="eastAsia" w:ascii="宋体" w:hAnsi="宋体" w:cs="宋体"/>
          <w:szCs w:val="21"/>
          <w:highlight w:val="none"/>
        </w:rPr>
        <w:fldChar w:fldCharType="separate"/>
      </w:r>
      <w:r>
        <w:rPr>
          <w:rFonts w:hint="eastAsia" w:ascii="宋体" w:hAnsi="宋体" w:cs="宋体"/>
          <w:szCs w:val="21"/>
          <w:highlight w:val="none"/>
          <w:lang w:val="en-US" w:eastAsia="zh-CN"/>
        </w:rPr>
        <w:t>安康</w:t>
      </w:r>
      <w:r>
        <w:rPr>
          <w:rFonts w:hint="eastAsia" w:ascii="宋体" w:hAnsi="宋体" w:cs="宋体"/>
          <w:szCs w:val="21"/>
          <w:highlight w:val="none"/>
        </w:rPr>
        <w:t>市公共资源交易</w:t>
      </w:r>
      <w:r>
        <w:rPr>
          <w:rFonts w:hint="eastAsia" w:ascii="宋体" w:hAnsi="宋体" w:cs="宋体"/>
          <w:szCs w:val="21"/>
          <w:highlight w:val="none"/>
        </w:rPr>
        <w:fldChar w:fldCharType="end"/>
      </w:r>
      <w:r>
        <w:rPr>
          <w:rFonts w:hint="eastAsia" w:ascii="宋体" w:hAnsi="宋体" w:cs="宋体"/>
          <w:szCs w:val="21"/>
          <w:highlight w:val="none"/>
        </w:rPr>
        <w:t>平台”（</w:t>
      </w:r>
      <w:r>
        <w:rPr>
          <w:rFonts w:hint="eastAsia" w:ascii="宋体" w:hAnsi="宋体" w:cs="宋体"/>
          <w:szCs w:val="21"/>
          <w:highlight w:val="none"/>
        </w:rPr>
        <w:fldChar w:fldCharType="begin"/>
      </w:r>
      <w:r>
        <w:rPr>
          <w:rFonts w:hint="eastAsia" w:ascii="宋体" w:hAnsi="宋体" w:cs="宋体"/>
          <w:szCs w:val="21"/>
          <w:highlight w:val="none"/>
        </w:rPr>
        <w:instrText xml:space="preserve"> HYPERLINK "http://sxggzyjy.xa.gov.cn/" </w:instrText>
      </w:r>
      <w:r>
        <w:rPr>
          <w:rFonts w:hint="eastAsia" w:ascii="宋体" w:hAnsi="宋体" w:cs="宋体"/>
          <w:szCs w:val="21"/>
          <w:highlight w:val="none"/>
        </w:rPr>
        <w:fldChar w:fldCharType="separate"/>
      </w:r>
      <w:r>
        <w:rPr>
          <w:rFonts w:hint="eastAsia" w:ascii="宋体" w:hAnsi="宋体" w:cs="宋体"/>
          <w:szCs w:val="21"/>
          <w:highlight w:val="none"/>
        </w:rPr>
        <w:t>http：//sxggzyjy.xa.gov.cn/</w:t>
      </w:r>
      <w:r>
        <w:rPr>
          <w:rFonts w:hint="eastAsia" w:ascii="宋体" w:hAnsi="宋体" w:cs="宋体"/>
          <w:szCs w:val="21"/>
          <w:highlight w:val="none"/>
        </w:rPr>
        <w:fldChar w:fldCharType="end"/>
      </w:r>
      <w:r>
        <w:rPr>
          <w:rFonts w:hint="eastAsia" w:ascii="宋体" w:hAnsi="宋体" w:cs="宋体"/>
          <w:szCs w:val="21"/>
          <w:highlight w:val="none"/>
        </w:rPr>
        <w:t>）中的〖首页·〉交易大厅·〉政府采购〗。</w:t>
      </w:r>
    </w:p>
    <w:p w14:paraId="4EF3F33C">
      <w:pPr>
        <w:adjustRightInd w:val="0"/>
        <w:snapToGrid w:val="0"/>
        <w:spacing w:before="120" w:beforeLines="50" w:after="120" w:afterLines="50" w:line="360" w:lineRule="auto"/>
        <w:rPr>
          <w:rFonts w:hint="eastAsia" w:ascii="宋体" w:hAnsi="宋体"/>
          <w:b/>
          <w:sz w:val="30"/>
          <w:szCs w:val="30"/>
          <w:highlight w:val="none"/>
        </w:rPr>
      </w:pPr>
      <w:r>
        <w:rPr>
          <w:rFonts w:hint="eastAsia" w:ascii="宋体" w:hAnsi="宋体"/>
          <w:b/>
          <w:bCs/>
          <w:sz w:val="30"/>
          <w:szCs w:val="30"/>
          <w:highlight w:val="none"/>
        </w:rPr>
        <w:t>2.3磋商文件的解释权</w:t>
      </w:r>
    </w:p>
    <w:p w14:paraId="69E8CB6F">
      <w:pPr>
        <w:pStyle w:val="3"/>
        <w:spacing w:line="360" w:lineRule="auto"/>
        <w:ind w:firstLineChars="200"/>
        <w:rPr>
          <w:rFonts w:hint="eastAsia" w:ascii="宋体" w:hAnsi="宋体"/>
          <w:szCs w:val="21"/>
          <w:highlight w:val="none"/>
        </w:rPr>
      </w:pPr>
      <w:r>
        <w:rPr>
          <w:rFonts w:hint="eastAsia" w:ascii="宋体" w:hAnsi="宋体"/>
          <w:szCs w:val="21"/>
          <w:highlight w:val="none"/>
        </w:rPr>
        <w:t>磋商文件的解释权归采购</w:t>
      </w:r>
      <w:r>
        <w:rPr>
          <w:rFonts w:hint="eastAsia" w:ascii="宋体" w:hAnsi="宋体"/>
          <w:szCs w:val="21"/>
          <w:highlight w:val="none"/>
          <w:lang w:eastAsia="zh-CN"/>
        </w:rPr>
        <w:t>人</w:t>
      </w:r>
      <w:r>
        <w:rPr>
          <w:rFonts w:hint="eastAsia" w:ascii="宋体" w:hAnsi="宋体"/>
          <w:szCs w:val="21"/>
          <w:highlight w:val="none"/>
        </w:rPr>
        <w:t>，如发现磋商文件内容与现行法律法规不相符的情况，以现行法律法规为准。</w:t>
      </w:r>
    </w:p>
    <w:p w14:paraId="17EEA3B0">
      <w:pPr>
        <w:pStyle w:val="3"/>
        <w:spacing w:before="120" w:beforeLines="50" w:after="120" w:afterLines="50" w:line="360" w:lineRule="auto"/>
        <w:ind w:firstLine="0"/>
        <w:outlineLvl w:val="1"/>
        <w:rPr>
          <w:rFonts w:hint="eastAsia" w:ascii="黑体" w:hAnsi="宋体" w:eastAsia="黑体"/>
          <w:color w:val="FF0000"/>
          <w:sz w:val="36"/>
          <w:szCs w:val="36"/>
          <w:highlight w:val="none"/>
        </w:rPr>
      </w:pPr>
      <w:bookmarkStart w:id="106" w:name="_Toc10988"/>
      <w:bookmarkStart w:id="107" w:name="_Toc89075876"/>
      <w:bookmarkStart w:id="108" w:name="_Toc183682351"/>
      <w:bookmarkStart w:id="109" w:name="_Toc183582214"/>
      <w:bookmarkStart w:id="110" w:name="_Toc217446042"/>
      <w:bookmarkStart w:id="111" w:name="_Toc77400780"/>
      <w:r>
        <w:rPr>
          <w:rFonts w:hint="eastAsia" w:ascii="黑体" w:eastAsia="黑体"/>
          <w:bCs/>
          <w:color w:val="000000"/>
          <w:sz w:val="36"/>
          <w:szCs w:val="36"/>
          <w:highlight w:val="none"/>
        </w:rPr>
        <w:t>3.供应商</w:t>
      </w:r>
      <w:bookmarkEnd w:id="106"/>
    </w:p>
    <w:bookmarkEnd w:id="107"/>
    <w:bookmarkEnd w:id="108"/>
    <w:bookmarkEnd w:id="109"/>
    <w:bookmarkEnd w:id="110"/>
    <w:bookmarkEnd w:id="111"/>
    <w:p w14:paraId="2A86E020">
      <w:pPr>
        <w:pStyle w:val="3"/>
        <w:spacing w:after="120" w:afterLines="50" w:line="360" w:lineRule="auto"/>
        <w:ind w:firstLine="0"/>
        <w:rPr>
          <w:rFonts w:hint="eastAsia" w:ascii="宋体" w:hAnsi="宋体"/>
          <w:b/>
          <w:sz w:val="30"/>
          <w:szCs w:val="30"/>
          <w:highlight w:val="none"/>
        </w:rPr>
      </w:pPr>
      <w:bookmarkStart w:id="112" w:name="_Toc217446043"/>
      <w:bookmarkStart w:id="113" w:name="_Toc183682352"/>
      <w:bookmarkStart w:id="114" w:name="_Toc183582215"/>
      <w:r>
        <w:rPr>
          <w:rFonts w:hint="eastAsia" w:ascii="宋体" w:hAnsi="宋体"/>
          <w:b/>
          <w:sz w:val="30"/>
          <w:szCs w:val="30"/>
          <w:highlight w:val="none"/>
        </w:rPr>
        <w:t>3.1供应商资格要求</w:t>
      </w:r>
    </w:p>
    <w:p w14:paraId="3059E561">
      <w:pPr>
        <w:widowControl/>
        <w:adjustRightInd w:val="0"/>
        <w:snapToGrid w:val="0"/>
        <w:spacing w:line="360" w:lineRule="auto"/>
        <w:ind w:firstLine="422" w:firstLineChars="200"/>
        <w:jc w:val="left"/>
        <w:rPr>
          <w:rFonts w:hint="eastAsia" w:ascii="宋体" w:hAnsi="宋体" w:cs="宋体"/>
          <w:color w:val="000000"/>
          <w:kern w:val="0"/>
          <w:szCs w:val="21"/>
          <w:highlight w:val="none"/>
          <w:lang w:val="zh-CN"/>
        </w:rPr>
      </w:pPr>
      <w:r>
        <w:rPr>
          <w:rFonts w:hint="eastAsia" w:ascii="宋体" w:hAnsi="宋体"/>
          <w:b/>
          <w:szCs w:val="21"/>
          <w:highlight w:val="none"/>
        </w:rPr>
        <w:t>3.1.1</w:t>
      </w:r>
      <w:r>
        <w:rPr>
          <w:rFonts w:hint="eastAsia" w:ascii="宋体" w:hAnsi="宋体"/>
          <w:szCs w:val="21"/>
          <w:highlight w:val="none"/>
        </w:rPr>
        <w:t xml:space="preserve"> </w:t>
      </w:r>
      <w:r>
        <w:rPr>
          <w:rFonts w:hint="eastAsia" w:ascii="宋体" w:hAnsi="宋体"/>
          <w:b/>
          <w:szCs w:val="21"/>
          <w:highlight w:val="none"/>
        </w:rPr>
        <w:t>基本资格条件</w:t>
      </w:r>
      <w:r>
        <w:rPr>
          <w:rFonts w:hint="eastAsia" w:ascii="宋体" w:hAnsi="宋体"/>
          <w:szCs w:val="21"/>
          <w:highlight w:val="none"/>
        </w:rPr>
        <w:t xml:space="preserve">。 </w:t>
      </w:r>
      <w:r>
        <w:rPr>
          <w:rFonts w:hint="eastAsia" w:ascii="宋体" w:hAnsi="宋体" w:cs="宋体"/>
          <w:color w:val="000000"/>
          <w:kern w:val="0"/>
          <w:szCs w:val="21"/>
          <w:highlight w:val="none"/>
        </w:rPr>
        <w:t>供应商应符合《中华人民共和国政府采购法》第二十二条第一款规定，</w:t>
      </w:r>
      <w:r>
        <w:rPr>
          <w:rFonts w:hint="eastAsia" w:ascii="宋体" w:hAnsi="宋体" w:cs="宋体"/>
          <w:color w:val="000000"/>
          <w:kern w:val="0"/>
          <w:szCs w:val="21"/>
          <w:highlight w:val="none"/>
          <w:lang w:val="zh-CN"/>
        </w:rPr>
        <w:t>并按照《政府采购法实施条例》第十七条规定提供下列材料：</w:t>
      </w:r>
    </w:p>
    <w:p w14:paraId="56B4F6EA">
      <w:pPr>
        <w:spacing w:line="360" w:lineRule="auto"/>
        <w:ind w:left="-25" w:leftChars="-12" w:firstLine="420" w:firstLineChars="200"/>
        <w:rPr>
          <w:rFonts w:ascii="宋体" w:hAnsi="宋体"/>
          <w:color w:val="auto"/>
          <w:szCs w:val="21"/>
          <w:highlight w:val="none"/>
          <w:lang w:val="zh-CN"/>
        </w:rPr>
      </w:pPr>
      <w:r>
        <w:rPr>
          <w:rFonts w:hint="eastAsia" w:ascii="宋体" w:hAnsi="宋体"/>
          <w:color w:val="auto"/>
          <w:szCs w:val="21"/>
          <w:highlight w:val="none"/>
          <w:lang w:val="zh-CN"/>
        </w:rPr>
        <w:t>（1）供应商的营业执照等证明文件，自然人的身份证明；</w:t>
      </w:r>
    </w:p>
    <w:p w14:paraId="0BDB305F">
      <w:pPr>
        <w:spacing w:line="360" w:lineRule="auto"/>
        <w:ind w:left="-25" w:leftChars="-12" w:firstLine="420" w:firstLineChars="200"/>
        <w:rPr>
          <w:rFonts w:ascii="宋体" w:hAnsi="宋体"/>
          <w:color w:val="auto"/>
          <w:szCs w:val="21"/>
          <w:highlight w:val="none"/>
          <w:lang w:val="zh-CN"/>
        </w:rPr>
      </w:pPr>
      <w:r>
        <w:rPr>
          <w:rFonts w:hint="eastAsia" w:ascii="宋体" w:hAnsi="宋体"/>
          <w:color w:val="auto"/>
          <w:szCs w:val="21"/>
          <w:highlight w:val="none"/>
          <w:lang w:val="zh-CN"/>
        </w:rPr>
        <w:t>（2）</w:t>
      </w:r>
      <w:r>
        <w:rPr>
          <w:rFonts w:hint="eastAsia" w:ascii="宋体" w:hAnsi="宋体" w:eastAsia="宋体" w:cs="宋体"/>
          <w:color w:val="auto"/>
          <w:szCs w:val="21"/>
          <w:highlight w:val="none"/>
        </w:rPr>
        <w:t>法定代表人（单位负责人）参加</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的，提供本人身份证复印件</w:t>
      </w:r>
      <w:r>
        <w:rPr>
          <w:rFonts w:hint="eastAsia" w:ascii="宋体" w:hAnsi="宋体" w:eastAsia="宋体" w:cs="宋体"/>
          <w:color w:val="auto"/>
          <w:szCs w:val="21"/>
          <w:highlight w:val="none"/>
          <w:lang w:val="en-US" w:eastAsia="zh-CN"/>
        </w:rPr>
        <w:t>及</w:t>
      </w:r>
      <w:r>
        <w:rPr>
          <w:rFonts w:hint="eastAsia" w:ascii="宋体" w:hAnsi="宋体" w:eastAsia="宋体" w:cs="宋体"/>
          <w:color w:val="auto"/>
          <w:szCs w:val="21"/>
          <w:highlight w:val="none"/>
        </w:rPr>
        <w:t>身份证</w:t>
      </w:r>
      <w:r>
        <w:rPr>
          <w:rFonts w:hint="eastAsia" w:ascii="宋体" w:hAnsi="宋体" w:eastAsia="宋体" w:cs="宋体"/>
          <w:color w:val="auto"/>
          <w:szCs w:val="21"/>
          <w:highlight w:val="none"/>
          <w:lang w:val="en-US" w:eastAsia="zh-CN"/>
        </w:rPr>
        <w:t>复印件</w:t>
      </w:r>
      <w:r>
        <w:rPr>
          <w:rFonts w:hint="eastAsia" w:ascii="宋体" w:hAnsi="宋体" w:eastAsia="宋体" w:cs="宋体"/>
          <w:color w:val="auto"/>
          <w:szCs w:val="21"/>
          <w:highlight w:val="none"/>
        </w:rPr>
        <w:t>；法定代表人（单位负责人）授权他人参加</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的，提供法定代表人（单位负责人）委托授权书并</w:t>
      </w:r>
      <w:r>
        <w:rPr>
          <w:rFonts w:hint="eastAsia" w:ascii="宋体" w:hAnsi="宋体" w:eastAsia="宋体" w:cs="宋体"/>
          <w:color w:val="auto"/>
          <w:szCs w:val="21"/>
          <w:highlight w:val="none"/>
          <w:lang w:val="en-US" w:eastAsia="zh-CN"/>
        </w:rPr>
        <w:t>提供</w:t>
      </w:r>
      <w:r>
        <w:rPr>
          <w:rFonts w:hint="eastAsia" w:ascii="宋体" w:hAnsi="宋体" w:eastAsia="宋体" w:cs="宋体"/>
          <w:color w:val="auto"/>
          <w:szCs w:val="21"/>
          <w:highlight w:val="none"/>
        </w:rPr>
        <w:t>被授权代表的身份证</w:t>
      </w:r>
      <w:r>
        <w:rPr>
          <w:rFonts w:hint="eastAsia" w:ascii="宋体" w:hAnsi="宋体"/>
          <w:color w:val="auto"/>
          <w:szCs w:val="21"/>
          <w:highlight w:val="none"/>
        </w:rPr>
        <w:t>；</w:t>
      </w:r>
    </w:p>
    <w:p w14:paraId="297BC2C6">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zh-CN"/>
        </w:rPr>
        <w:t>（3）财务状况报告：</w:t>
      </w:r>
      <w:r>
        <w:rPr>
          <w:rFonts w:hint="eastAsia" w:ascii="宋体" w:hAnsi="宋体" w:eastAsia="宋体" w:cs="宋体"/>
          <w:color w:val="auto"/>
          <w:kern w:val="0"/>
          <w:sz w:val="21"/>
          <w:szCs w:val="21"/>
          <w:highlight w:val="none"/>
        </w:rPr>
        <w:t>提供</w:t>
      </w:r>
      <w:r>
        <w:rPr>
          <w:rFonts w:hint="eastAsia" w:ascii="宋体" w:hAnsi="宋体" w:cs="宋体"/>
          <w:color w:val="auto"/>
          <w:kern w:val="0"/>
          <w:sz w:val="21"/>
          <w:szCs w:val="21"/>
          <w:highlight w:val="none"/>
          <w:lang w:eastAsia="zh-CN"/>
        </w:rPr>
        <w:t>2023全年度</w:t>
      </w:r>
      <w:r>
        <w:rPr>
          <w:rFonts w:hint="eastAsia" w:ascii="宋体" w:hAnsi="宋体" w:eastAsia="宋体" w:cs="宋体"/>
          <w:color w:val="auto"/>
          <w:kern w:val="0"/>
          <w:sz w:val="21"/>
          <w:szCs w:val="21"/>
          <w:highlight w:val="none"/>
        </w:rPr>
        <w:t>经审计的财务会计报告或其提交响应文件截止时间前3个月内银行出具的资信证明</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（以上形式的资料提供任何一种即可）</w:t>
      </w:r>
      <w:r>
        <w:rPr>
          <w:rFonts w:hint="eastAsia" w:ascii="宋体" w:hAnsi="宋体" w:eastAsia="宋体" w:cs="宋体"/>
          <w:color w:val="auto"/>
          <w:szCs w:val="21"/>
          <w:highlight w:val="none"/>
        </w:rPr>
        <w:t>；</w:t>
      </w:r>
    </w:p>
    <w:p w14:paraId="568B5CD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（4）税收缴纳证明：</w:t>
      </w:r>
      <w:r>
        <w:rPr>
          <w:rFonts w:hint="eastAsia" w:ascii="宋体" w:hAnsi="宋体" w:eastAsia="宋体" w:cs="宋体"/>
          <w:color w:val="auto"/>
          <w:szCs w:val="21"/>
          <w:highlight w:val="none"/>
          <w:lang w:val="en-US" w:eastAsia="zh-CN"/>
        </w:rPr>
        <w:t>提供供应商</w:t>
      </w:r>
      <w:r>
        <w:rPr>
          <w:rFonts w:hint="eastAsia" w:ascii="宋体" w:hAnsi="宋体" w:cs="宋体"/>
          <w:szCs w:val="21"/>
          <w:highlight w:val="none"/>
          <w:lang w:eastAsia="zh-CN"/>
        </w:rPr>
        <w:t>2024年1月</w:t>
      </w:r>
      <w:r>
        <w:rPr>
          <w:rFonts w:hint="eastAsia" w:ascii="宋体" w:hAnsi="宋体" w:cs="宋体"/>
          <w:szCs w:val="21"/>
          <w:highlight w:val="none"/>
        </w:rPr>
        <w:t>至今已缴纳任意时段任意税种（个人所得税除外）完税凭证或税务机关开具的完税证明；依法免税的应提供相关文件证明</w:t>
      </w:r>
      <w:r>
        <w:rPr>
          <w:rFonts w:hint="eastAsia" w:ascii="宋体" w:hAnsi="宋体" w:eastAsia="宋体" w:cs="宋体"/>
          <w:color w:val="auto"/>
          <w:szCs w:val="21"/>
          <w:highlight w:val="none"/>
        </w:rPr>
        <w:t>；</w:t>
      </w:r>
    </w:p>
    <w:p w14:paraId="727C28E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（5）社会保障资金缴纳证明：</w:t>
      </w:r>
      <w:r>
        <w:rPr>
          <w:rFonts w:hint="eastAsia" w:ascii="宋体" w:hAnsi="宋体" w:eastAsia="宋体" w:cs="宋体"/>
          <w:color w:val="auto"/>
          <w:szCs w:val="21"/>
          <w:highlight w:val="none"/>
          <w:lang w:val="en-US" w:eastAsia="zh-CN"/>
        </w:rPr>
        <w:t>提供供应商</w:t>
      </w:r>
      <w:r>
        <w:rPr>
          <w:rFonts w:hint="eastAsia" w:ascii="宋体" w:hAnsi="宋体" w:cs="宋体"/>
          <w:szCs w:val="21"/>
          <w:highlight w:val="none"/>
          <w:lang w:eastAsia="zh-CN"/>
        </w:rPr>
        <w:t>2024年1月</w:t>
      </w:r>
      <w:r>
        <w:rPr>
          <w:rFonts w:hint="eastAsia" w:ascii="宋体" w:hAnsi="宋体" w:cs="宋体"/>
          <w:szCs w:val="21"/>
          <w:highlight w:val="none"/>
        </w:rPr>
        <w:t>至今已缴纳的任意时段的社会保障资金缴纳单据或社保机构开具的社会保险参保缴费情况证明；依法不需要缴纳社会保障资金的应提供相关文件证明</w:t>
      </w:r>
      <w:r>
        <w:rPr>
          <w:rFonts w:hint="eastAsia" w:ascii="宋体" w:hAnsi="宋体" w:eastAsia="宋体" w:cs="宋体"/>
          <w:color w:val="auto"/>
          <w:szCs w:val="21"/>
          <w:highlight w:val="none"/>
        </w:rPr>
        <w:t>；</w:t>
      </w:r>
    </w:p>
    <w:p w14:paraId="513BAE03">
      <w:pPr>
        <w:autoSpaceDE w:val="0"/>
        <w:autoSpaceDN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（6）提供供应商具备履行合同所必需的设备和专业技术能力的证明；</w:t>
      </w:r>
    </w:p>
    <w:p w14:paraId="66783CF4">
      <w:pPr>
        <w:autoSpaceDE w:val="0"/>
        <w:autoSpaceDN w:val="0"/>
        <w:spacing w:line="360" w:lineRule="auto"/>
        <w:ind w:firstLine="420" w:firstLineChars="200"/>
        <w:rPr>
          <w:rFonts w:ascii="宋体" w:hAnsi="宋体"/>
          <w:color w:val="auto"/>
          <w:szCs w:val="21"/>
          <w:highlight w:val="none"/>
        </w:rPr>
      </w:pPr>
      <w:r>
        <w:rPr>
          <w:rFonts w:hint="eastAsia" w:ascii="宋体" w:hAnsi="宋体" w:eastAsia="宋体" w:cs="宋体"/>
          <w:color w:val="auto"/>
          <w:kern w:val="0"/>
          <w:szCs w:val="21"/>
          <w:highlight w:val="none"/>
          <w:lang w:val="zh-CN"/>
        </w:rPr>
        <w:t>（7）供应商</w:t>
      </w:r>
      <w:r>
        <w:rPr>
          <w:rFonts w:hint="eastAsia" w:ascii="宋体" w:hAnsi="宋体" w:cs="宋体"/>
          <w:szCs w:val="21"/>
          <w:highlight w:val="none"/>
        </w:rPr>
        <w:t>参加本次采购活动3年内，在经营活动中没有重大违法记录以及未被列入失信被执行人、重大税收违法案件当事人名单、政府采购严重违法失信行为记录名单的书面声明</w:t>
      </w:r>
      <w:r>
        <w:rPr>
          <w:rFonts w:hint="eastAsia" w:ascii="宋体" w:hAnsi="宋体" w:eastAsia="宋体" w:cs="宋体"/>
          <w:color w:val="auto"/>
          <w:kern w:val="0"/>
          <w:szCs w:val="21"/>
          <w:highlight w:val="none"/>
        </w:rPr>
        <w:t>；</w:t>
      </w:r>
    </w:p>
    <w:p w14:paraId="5BDDB746">
      <w:pPr>
        <w:autoSpaceDE w:val="0"/>
        <w:autoSpaceDN w:val="0"/>
        <w:spacing w:line="360" w:lineRule="auto"/>
        <w:ind w:firstLine="422" w:firstLineChars="200"/>
        <w:rPr>
          <w:rFonts w:hint="eastAsia" w:ascii="宋体" w:hAnsi="宋体"/>
          <w:szCs w:val="21"/>
          <w:highlight w:val="none"/>
        </w:rPr>
      </w:pPr>
      <w:r>
        <w:rPr>
          <w:rFonts w:hint="eastAsia" w:ascii="宋体" w:hAnsi="宋体"/>
          <w:b/>
          <w:color w:val="000000"/>
          <w:szCs w:val="21"/>
          <w:highlight w:val="none"/>
        </w:rPr>
        <w:t xml:space="preserve">3.1.2 </w:t>
      </w:r>
      <w:r>
        <w:rPr>
          <w:rFonts w:hint="eastAsia" w:ascii="宋体" w:hAnsi="宋体"/>
          <w:b/>
          <w:szCs w:val="21"/>
          <w:highlight w:val="none"/>
        </w:rPr>
        <w:t>落实政府采购政策资格条件</w:t>
      </w:r>
      <w:r>
        <w:rPr>
          <w:rFonts w:hint="eastAsia" w:ascii="宋体" w:hAnsi="宋体"/>
          <w:szCs w:val="21"/>
          <w:highlight w:val="none"/>
        </w:rPr>
        <w:t>。供应商应符合政府采购政策规定的中小企业条件，允许联合体磋商的，联合体各方也应符合政府采购政策规定的中小企业条件，提供下列证明材料：</w:t>
      </w:r>
    </w:p>
    <w:p w14:paraId="7A62528C">
      <w:pPr>
        <w:autoSpaceDE w:val="0"/>
        <w:autoSpaceDN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（8）《中小企业声明函》或者《残疾人福利性单位声明函》（仅限全部货物由残疾人福利性单位制造）或者《监狱企业证明》（仅限全部货物由监狱企业制造）。</w:t>
      </w:r>
    </w:p>
    <w:p w14:paraId="3BA5BACF">
      <w:pPr>
        <w:widowControl/>
        <w:adjustRightInd w:val="0"/>
        <w:snapToGrid w:val="0"/>
        <w:spacing w:line="360" w:lineRule="auto"/>
        <w:ind w:firstLine="422" w:firstLineChars="200"/>
        <w:jc w:val="left"/>
        <w:rPr>
          <w:rFonts w:hint="eastAsia" w:ascii="宋体" w:hAnsi="宋体" w:cs="宋体"/>
          <w:color w:val="000000"/>
          <w:kern w:val="0"/>
          <w:szCs w:val="21"/>
          <w:highlight w:val="none"/>
          <w:lang w:val="zh-CN"/>
        </w:rPr>
      </w:pPr>
      <w:r>
        <w:rPr>
          <w:rFonts w:hint="eastAsia" w:ascii="宋体" w:hAnsi="宋体" w:cs="宋体"/>
          <w:b/>
          <w:color w:val="000000"/>
          <w:kern w:val="0"/>
          <w:szCs w:val="21"/>
          <w:highlight w:val="none"/>
        </w:rPr>
        <w:t>3.1.3 特定资格条件。</w:t>
      </w:r>
      <w:r>
        <w:rPr>
          <w:rFonts w:hint="eastAsia" w:ascii="宋体" w:hAnsi="宋体" w:cs="宋体"/>
          <w:color w:val="000000"/>
          <w:kern w:val="0"/>
          <w:szCs w:val="21"/>
          <w:highlight w:val="none"/>
        </w:rPr>
        <w:t>供应商应满足《中华人民共和国政府采购法》第二十二条第二款规定，</w:t>
      </w:r>
      <w:r>
        <w:rPr>
          <w:rFonts w:hint="eastAsia" w:ascii="宋体" w:hAnsi="宋体" w:cs="宋体"/>
          <w:color w:val="000000"/>
          <w:kern w:val="0"/>
          <w:szCs w:val="21"/>
          <w:highlight w:val="none"/>
          <w:lang w:val="zh-CN"/>
        </w:rPr>
        <w:t>并根据《政府采购法实施条例》第十七条规定提供证明材料。</w:t>
      </w:r>
      <w:r>
        <w:rPr>
          <w:rFonts w:hint="eastAsia" w:ascii="宋体" w:hAnsi="宋体" w:cs="宋体"/>
          <w:kern w:val="0"/>
          <w:szCs w:val="21"/>
          <w:highlight w:val="none"/>
          <w:lang w:val="zh-CN"/>
        </w:rPr>
        <w:t>（</w:t>
      </w:r>
      <w:r>
        <w:rPr>
          <w:rFonts w:hint="eastAsia" w:ascii="宋体" w:hAnsi="宋体" w:cs="宋体"/>
          <w:kern w:val="0"/>
          <w:szCs w:val="21"/>
          <w:highlight w:val="none"/>
        </w:rPr>
        <w:t>本项目无特定资格条件</w:t>
      </w:r>
      <w:r>
        <w:rPr>
          <w:rFonts w:hint="eastAsia" w:ascii="宋体" w:hAnsi="宋体" w:cs="宋体"/>
          <w:kern w:val="0"/>
          <w:szCs w:val="21"/>
          <w:highlight w:val="none"/>
          <w:lang w:val="zh-CN"/>
        </w:rPr>
        <w:t>）</w:t>
      </w:r>
    </w:p>
    <w:p w14:paraId="38180C28">
      <w:pPr>
        <w:autoSpaceDE w:val="0"/>
        <w:autoSpaceDN w:val="0"/>
        <w:spacing w:line="360" w:lineRule="auto"/>
        <w:ind w:firstLine="525" w:firstLineChars="250"/>
        <w:rPr>
          <w:rFonts w:hint="eastAsia" w:ascii="宋体" w:hAnsi="宋体" w:cs="宋体"/>
          <w:color w:val="000000"/>
          <w:kern w:val="0"/>
          <w:szCs w:val="21"/>
          <w:highlight w:val="none"/>
          <w:lang w:val="zh-CN"/>
        </w:rPr>
      </w:pPr>
      <w:r>
        <w:rPr>
          <w:rFonts w:hint="eastAsia" w:ascii="宋体" w:hAnsi="宋体" w:cs="宋体"/>
          <w:b w:val="0"/>
          <w:bCs/>
          <w:color w:val="000000"/>
          <w:kern w:val="0"/>
          <w:szCs w:val="21"/>
          <w:highlight w:val="none"/>
        </w:rPr>
        <w:t>3.1.3</w:t>
      </w:r>
      <w:r>
        <w:rPr>
          <w:rFonts w:hint="eastAsia" w:ascii="宋体" w:hAnsi="宋体" w:cs="宋体"/>
          <w:b w:val="0"/>
          <w:bCs/>
          <w:color w:val="000000"/>
          <w:kern w:val="0"/>
          <w:szCs w:val="21"/>
          <w:highlight w:val="none"/>
          <w:lang w:val="en-US" w:eastAsia="zh-CN"/>
        </w:rPr>
        <w:t xml:space="preserve">.1 </w:t>
      </w:r>
      <w:r>
        <w:rPr>
          <w:rFonts w:hint="eastAsia" w:ascii="宋体" w:hAnsi="宋体" w:eastAsia="宋体" w:cs="宋体"/>
          <w:color w:val="auto"/>
          <w:kern w:val="0"/>
          <w:szCs w:val="21"/>
          <w:highlight w:val="none"/>
          <w:lang w:val="zh-CN"/>
        </w:rPr>
        <w:t>供应商提供产品属于特定行业有法定准入要求的，提供下列材料：</w:t>
      </w:r>
      <w:r>
        <w:rPr>
          <w:rFonts w:hint="eastAsia" w:ascii="宋体" w:hAnsi="宋体" w:eastAsia="宋体" w:cs="宋体"/>
          <w:b/>
          <w:bCs/>
          <w:color w:val="auto"/>
          <w:kern w:val="0"/>
          <w:szCs w:val="21"/>
          <w:highlight w:val="none"/>
          <w:lang w:val="en-US" w:eastAsia="zh-CN"/>
        </w:rPr>
        <w:t>无。</w:t>
      </w:r>
    </w:p>
    <w:p w14:paraId="19E3FC71">
      <w:pPr>
        <w:autoSpaceDE w:val="0"/>
        <w:autoSpaceDN w:val="0"/>
        <w:spacing w:line="360" w:lineRule="auto"/>
        <w:ind w:firstLine="422" w:firstLineChars="200"/>
        <w:rPr>
          <w:rFonts w:hint="eastAsia" w:ascii="宋体" w:hAnsi="宋体" w:cs="宋体"/>
          <w:color w:val="000000"/>
          <w:kern w:val="0"/>
          <w:szCs w:val="21"/>
          <w:highlight w:val="none"/>
        </w:rPr>
      </w:pPr>
      <w:r>
        <w:rPr>
          <w:rFonts w:hint="eastAsia" w:ascii="宋体" w:hAnsi="宋体" w:cs="宋体"/>
          <w:b/>
          <w:color w:val="000000"/>
          <w:kern w:val="0"/>
          <w:szCs w:val="21"/>
          <w:highlight w:val="none"/>
        </w:rPr>
        <w:t>3.1.4 限定资格条件。</w:t>
      </w:r>
      <w:r>
        <w:rPr>
          <w:rFonts w:hint="eastAsia" w:ascii="宋体" w:hAnsi="宋体" w:cs="宋体"/>
          <w:color w:val="000000"/>
          <w:kern w:val="0"/>
          <w:szCs w:val="21"/>
          <w:highlight w:val="none"/>
        </w:rPr>
        <w:t>根据政府采购的法律法规、规章和规范性文件的规定，供应商不得存在本章第1.3.2规定的情形。</w:t>
      </w:r>
    </w:p>
    <w:p w14:paraId="1E843BE9">
      <w:pPr>
        <w:autoSpaceDE w:val="0"/>
        <w:autoSpaceDN w:val="0"/>
        <w:spacing w:line="360" w:lineRule="auto"/>
        <w:ind w:firstLine="420" w:firstLineChars="200"/>
        <w:rPr>
          <w:rFonts w:ascii="宋体" w:hAnsi="宋体" w:cs="宋体"/>
          <w:color w:val="000000"/>
          <w:kern w:val="0"/>
          <w:szCs w:val="21"/>
          <w:highlight w:val="none"/>
        </w:rPr>
      </w:pPr>
      <w:r>
        <w:rPr>
          <w:rFonts w:hint="eastAsia" w:ascii="宋体" w:hAnsi="宋体"/>
          <w:szCs w:val="21"/>
          <w:highlight w:val="none"/>
        </w:rPr>
        <w:t>资格审查小组将通过</w:t>
      </w:r>
      <w:r>
        <w:rPr>
          <w:rFonts w:hint="eastAsia" w:ascii="宋体" w:hAnsi="宋体"/>
          <w:color w:val="000000"/>
          <w:szCs w:val="21"/>
          <w:highlight w:val="none"/>
        </w:rPr>
        <w:t>“信用中国”网站（www.creditchina.gov.cn）和中国政府采购网站（www.ccgp.gov.cn）查询</w:t>
      </w:r>
      <w:r>
        <w:rPr>
          <w:rFonts w:hint="eastAsia" w:ascii="宋体" w:hAnsi="宋体"/>
          <w:color w:val="000000"/>
          <w:szCs w:val="21"/>
          <w:highlight w:val="none"/>
          <w:lang w:eastAsia="zh-CN"/>
        </w:rPr>
        <w:t>供应商</w:t>
      </w:r>
      <w:r>
        <w:rPr>
          <w:rFonts w:hint="eastAsia" w:ascii="宋体" w:hAnsi="宋体"/>
          <w:color w:val="000000"/>
          <w:szCs w:val="21"/>
          <w:highlight w:val="none"/>
        </w:rPr>
        <w:t>信用记录，被列入失信被执行人、重大税收违法案件当事人名单、政府采购严重违法失信行为记录名单的供应商将被拒绝参与本项目磋商。</w:t>
      </w:r>
    </w:p>
    <w:p w14:paraId="0DDBA5CE">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3.1.5 供应商根据采购项目的具体情况，在响应文件中应附一套完整的资格证明材料，缺少一项或某项达不到</w:t>
      </w:r>
      <w:r>
        <w:rPr>
          <w:rFonts w:hint="eastAsia" w:ascii="宋体" w:hAnsi="宋体" w:eastAsia="宋体" w:cs="宋体"/>
          <w:b/>
          <w:color w:val="auto"/>
          <w:szCs w:val="21"/>
          <w:highlight w:val="none"/>
          <w:lang w:val="en-US" w:eastAsia="zh-CN"/>
        </w:rPr>
        <w:t>磋商</w:t>
      </w:r>
      <w:r>
        <w:rPr>
          <w:rFonts w:hint="eastAsia" w:ascii="宋体" w:hAnsi="宋体" w:eastAsia="宋体" w:cs="宋体"/>
          <w:b/>
          <w:color w:val="auto"/>
          <w:szCs w:val="21"/>
          <w:highlight w:val="none"/>
        </w:rPr>
        <w:t>文件要求的按无效响应文件处理，原件的扫描件加盖供应商单位公章；</w:t>
      </w:r>
    </w:p>
    <w:p w14:paraId="73832BDC">
      <w:pPr>
        <w:spacing w:line="360" w:lineRule="auto"/>
        <w:ind w:firstLine="422" w:firstLineChars="200"/>
        <w:rPr>
          <w:rFonts w:hint="eastAsia"/>
          <w:color w:val="auto"/>
          <w:highlight w:val="none"/>
        </w:rPr>
      </w:pPr>
      <w:r>
        <w:rPr>
          <w:rFonts w:hint="eastAsia" w:ascii="宋体" w:hAnsi="宋体" w:eastAsia="宋体" w:cs="宋体"/>
          <w:b/>
          <w:bCs/>
          <w:color w:val="auto"/>
          <w:highlight w:val="none"/>
        </w:rPr>
        <w:t>3.1.6分公司独立参与</w:t>
      </w:r>
      <w:r>
        <w:rPr>
          <w:rFonts w:hint="eastAsia" w:ascii="宋体" w:hAnsi="宋体" w:eastAsia="宋体" w:cs="宋体"/>
          <w:b/>
          <w:bCs/>
          <w:color w:val="auto"/>
          <w:szCs w:val="21"/>
          <w:highlight w:val="none"/>
        </w:rPr>
        <w:t>投标</w:t>
      </w:r>
      <w:r>
        <w:rPr>
          <w:rFonts w:hint="eastAsia" w:ascii="宋体" w:hAnsi="宋体" w:eastAsia="宋体" w:cs="宋体"/>
          <w:b/>
          <w:bCs/>
          <w:color w:val="auto"/>
          <w:highlight w:val="none"/>
        </w:rPr>
        <w:t>时，不能使用总公司的资质或业绩；总公司单独参与投标时，除总公司所投产品为分公司生产的产品外，不能使用分公司的资质或业绩。总公司授权分公司或分支机构参与投标，可以使用总公司的资质或业绩。</w:t>
      </w:r>
    </w:p>
    <w:p w14:paraId="6CDBB309">
      <w:pPr>
        <w:tabs>
          <w:tab w:val="left" w:pos="720"/>
        </w:tabs>
        <w:snapToGrid w:val="0"/>
        <w:spacing w:before="120" w:beforeLines="50" w:after="120" w:afterLines="50" w:line="360" w:lineRule="auto"/>
        <w:rPr>
          <w:rFonts w:hint="eastAsia" w:ascii="宋体" w:hAnsi="宋体"/>
          <w:szCs w:val="21"/>
          <w:highlight w:val="none"/>
        </w:rPr>
      </w:pPr>
      <w:r>
        <w:rPr>
          <w:rFonts w:hint="eastAsia" w:hAnsi="宋体"/>
          <w:b/>
          <w:sz w:val="30"/>
          <w:szCs w:val="30"/>
          <w:highlight w:val="none"/>
        </w:rPr>
        <w:t>3.2</w:t>
      </w:r>
      <w:r>
        <w:rPr>
          <w:rFonts w:hint="eastAsia" w:hAnsi="宋体"/>
          <w:b/>
          <w:bCs/>
          <w:sz w:val="30"/>
          <w:szCs w:val="30"/>
          <w:highlight w:val="none"/>
        </w:rPr>
        <w:t>授权委托</w:t>
      </w:r>
    </w:p>
    <w:p w14:paraId="73BCD936">
      <w:pPr>
        <w:pStyle w:val="8"/>
        <w:adjustRightInd w:val="0"/>
        <w:snapToGrid w:val="0"/>
        <w:spacing w:line="360" w:lineRule="auto"/>
        <w:ind w:firstLine="525" w:firstLineChars="250"/>
        <w:rPr>
          <w:rFonts w:hint="eastAsia"/>
          <w:highlight w:val="none"/>
        </w:rPr>
      </w:pPr>
      <w:r>
        <w:rPr>
          <w:rFonts w:hint="eastAsia"/>
          <w:highlight w:val="none"/>
        </w:rPr>
        <w:t>3.2.1供应商代表为法定代表人（单位负责人）的，应持有法定代表人（单位负责人）身份证明。供应商代表不是法定代表人（单位负责人）的，应持有法定代表人（单位负责人）授权委托书。</w:t>
      </w:r>
    </w:p>
    <w:p w14:paraId="64B7B357">
      <w:pPr>
        <w:pStyle w:val="8"/>
        <w:adjustRightInd w:val="0"/>
        <w:snapToGrid w:val="0"/>
        <w:spacing w:line="360" w:lineRule="auto"/>
        <w:ind w:firstLine="525" w:firstLineChars="250"/>
        <w:rPr>
          <w:rFonts w:hint="eastAsia"/>
          <w:kern w:val="0"/>
          <w:highlight w:val="none"/>
        </w:rPr>
      </w:pPr>
      <w:r>
        <w:rPr>
          <w:rFonts w:hint="eastAsia"/>
          <w:highlight w:val="none"/>
        </w:rPr>
        <w:t>3.2</w:t>
      </w:r>
      <w:r>
        <w:rPr>
          <w:kern w:val="0"/>
          <w:highlight w:val="none"/>
        </w:rPr>
        <w:t>.2</w:t>
      </w:r>
      <w:r>
        <w:rPr>
          <w:rFonts w:hint="eastAsia"/>
          <w:kern w:val="0"/>
          <w:highlight w:val="none"/>
        </w:rPr>
        <w:t>供应商</w:t>
      </w:r>
      <w:r>
        <w:rPr>
          <w:kern w:val="0"/>
          <w:highlight w:val="none"/>
        </w:rPr>
        <w:t>应</w:t>
      </w:r>
      <w:r>
        <w:rPr>
          <w:rFonts w:hint="eastAsia"/>
          <w:kern w:val="0"/>
          <w:highlight w:val="none"/>
        </w:rPr>
        <w:t>当</w:t>
      </w:r>
      <w:r>
        <w:rPr>
          <w:kern w:val="0"/>
          <w:highlight w:val="none"/>
        </w:rPr>
        <w:t>委托本单位正式员工</w:t>
      </w:r>
      <w:r>
        <w:rPr>
          <w:rFonts w:hint="eastAsia"/>
          <w:kern w:val="0"/>
          <w:highlight w:val="none"/>
        </w:rPr>
        <w:t>作为磋商代表，且磋商</w:t>
      </w:r>
      <w:r>
        <w:rPr>
          <w:kern w:val="0"/>
          <w:highlight w:val="none"/>
        </w:rPr>
        <w:t>代表只能接受一个</w:t>
      </w:r>
      <w:r>
        <w:rPr>
          <w:rFonts w:hint="eastAsia"/>
          <w:kern w:val="0"/>
          <w:highlight w:val="none"/>
        </w:rPr>
        <w:t>供应商</w:t>
      </w:r>
      <w:r>
        <w:rPr>
          <w:kern w:val="0"/>
          <w:highlight w:val="none"/>
        </w:rPr>
        <w:t>的委托参加</w:t>
      </w:r>
      <w:r>
        <w:rPr>
          <w:rFonts w:hint="eastAsia"/>
          <w:kern w:val="0"/>
          <w:highlight w:val="none"/>
        </w:rPr>
        <w:t>磋商</w:t>
      </w:r>
      <w:r>
        <w:rPr>
          <w:kern w:val="0"/>
          <w:highlight w:val="none"/>
        </w:rPr>
        <w:t>。</w:t>
      </w:r>
    </w:p>
    <w:p w14:paraId="30C49358">
      <w:pPr>
        <w:pStyle w:val="8"/>
        <w:adjustRightInd w:val="0"/>
        <w:snapToGrid w:val="0"/>
        <w:spacing w:before="120" w:beforeLines="50" w:after="120" w:afterLines="50" w:line="360" w:lineRule="auto"/>
        <w:ind w:left="-178" w:leftChars="-85" w:firstLine="220" w:firstLineChars="73"/>
        <w:rPr>
          <w:rFonts w:hint="eastAsia"/>
          <w:kern w:val="0"/>
          <w:sz w:val="30"/>
          <w:szCs w:val="30"/>
          <w:highlight w:val="none"/>
        </w:rPr>
      </w:pPr>
      <w:r>
        <w:rPr>
          <w:rFonts w:hint="eastAsia" w:hAnsi="宋体"/>
          <w:b/>
          <w:sz w:val="30"/>
          <w:szCs w:val="30"/>
          <w:highlight w:val="none"/>
        </w:rPr>
        <w:t>3.3联合体磋商</w:t>
      </w:r>
    </w:p>
    <w:p w14:paraId="049DAF49">
      <w:pPr>
        <w:spacing w:line="360" w:lineRule="auto"/>
        <w:ind w:firstLine="411" w:firstLineChars="196"/>
        <w:rPr>
          <w:rFonts w:hint="eastAsia" w:ascii="宋体" w:hAnsi="宋体"/>
          <w:color w:val="auto"/>
          <w:szCs w:val="21"/>
          <w:highlight w:val="none"/>
        </w:rPr>
      </w:pPr>
      <w:r>
        <w:rPr>
          <w:rFonts w:hint="eastAsia" w:ascii="宋体" w:hAnsi="宋体"/>
          <w:color w:val="auto"/>
          <w:szCs w:val="21"/>
          <w:highlight w:val="none"/>
        </w:rPr>
        <w:t>本项目不接受联合体磋商。</w:t>
      </w:r>
    </w:p>
    <w:p w14:paraId="421F944E">
      <w:pPr>
        <w:adjustRightInd w:val="0"/>
        <w:snapToGrid w:val="0"/>
        <w:spacing w:before="120" w:beforeLines="50" w:after="120" w:afterLines="50" w:line="360" w:lineRule="auto"/>
        <w:jc w:val="left"/>
        <w:rPr>
          <w:rFonts w:hint="eastAsia" w:ascii="宋体" w:hAnsi="宋体"/>
          <w:b/>
          <w:sz w:val="30"/>
          <w:szCs w:val="30"/>
          <w:highlight w:val="none"/>
        </w:rPr>
      </w:pPr>
      <w:r>
        <w:rPr>
          <w:rFonts w:hint="eastAsia" w:ascii="宋体" w:hAnsi="宋体"/>
          <w:b/>
          <w:sz w:val="30"/>
          <w:szCs w:val="30"/>
          <w:highlight w:val="none"/>
        </w:rPr>
        <w:t>3.4享受的政府采购政策</w:t>
      </w:r>
    </w:p>
    <w:p w14:paraId="5E959CA4">
      <w:pPr>
        <w:pStyle w:val="8"/>
        <w:adjustRightInd w:val="0"/>
        <w:snapToGrid w:val="0"/>
        <w:spacing w:line="360" w:lineRule="auto"/>
        <w:ind w:firstLine="422" w:firstLineChars="200"/>
        <w:rPr>
          <w:rFonts w:hint="eastAsia"/>
          <w:b/>
          <w:highlight w:val="none"/>
        </w:rPr>
      </w:pPr>
      <w:r>
        <w:rPr>
          <w:rFonts w:hint="eastAsia"/>
          <w:b/>
          <w:highlight w:val="none"/>
        </w:rPr>
        <w:t>3.4.1绿色发展政策</w:t>
      </w:r>
    </w:p>
    <w:p w14:paraId="1C2AD9D6">
      <w:pPr>
        <w:pStyle w:val="8"/>
        <w:adjustRightInd w:val="0"/>
        <w:snapToGrid w:val="0"/>
        <w:spacing w:line="360" w:lineRule="auto"/>
        <w:ind w:firstLine="420" w:firstLineChars="200"/>
        <w:rPr>
          <w:rFonts w:hint="eastAsia" w:hAnsi="宋体"/>
          <w:highlight w:val="none"/>
        </w:rPr>
      </w:pPr>
      <w:r>
        <w:rPr>
          <w:rFonts w:hint="eastAsia"/>
          <w:highlight w:val="none"/>
        </w:rPr>
        <w:t>3.4.1.1供应商所供产品，将</w:t>
      </w:r>
      <w:r>
        <w:rPr>
          <w:rFonts w:hint="eastAsia" w:hAnsi="宋体"/>
          <w:color w:val="000000"/>
          <w:highlight w:val="none"/>
        </w:rPr>
        <w:t>依据《节能产品、环境标志产品品目清单》和认证证书实施政府优先采购和强制采购。</w:t>
      </w:r>
    </w:p>
    <w:p w14:paraId="4F80303C">
      <w:pPr>
        <w:pStyle w:val="8"/>
        <w:adjustRightInd w:val="0"/>
        <w:snapToGrid w:val="0"/>
        <w:spacing w:line="360" w:lineRule="auto"/>
        <w:ind w:firstLine="630" w:firstLineChars="300"/>
        <w:rPr>
          <w:rFonts w:hint="eastAsia"/>
          <w:highlight w:val="none"/>
        </w:rPr>
      </w:pPr>
      <w:r>
        <w:rPr>
          <w:rFonts w:hint="eastAsia"/>
          <w:highlight w:val="none"/>
        </w:rPr>
        <w:t>3.4.1.2 供应商可以提供产品经</w:t>
      </w:r>
      <w:r>
        <w:rPr>
          <w:rFonts w:hint="eastAsia" w:hAnsi="宋体"/>
          <w:color w:val="000000"/>
          <w:highlight w:val="none"/>
        </w:rPr>
        <w:t>国家确定的认证机构出具的、处于有效期之内的节能产品、环境标志产品认证证书复印件</w:t>
      </w:r>
      <w:r>
        <w:rPr>
          <w:rFonts w:hint="eastAsia" w:hAnsi="宋体"/>
          <w:highlight w:val="none"/>
        </w:rPr>
        <w:t>。采购代理机构通过中国政府采购网（</w:t>
      </w:r>
      <w:r>
        <w:rPr>
          <w:rFonts w:hAnsi="宋体"/>
          <w:highlight w:val="none"/>
        </w:rPr>
        <w:fldChar w:fldCharType="begin"/>
      </w:r>
      <w:r>
        <w:rPr>
          <w:rFonts w:hAnsi="宋体"/>
          <w:highlight w:val="none"/>
        </w:rPr>
        <w:instrText xml:space="preserve"> HYPERLINK "</w:instrText>
      </w:r>
      <w:r>
        <w:rPr>
          <w:rFonts w:hint="eastAsia" w:hAnsi="宋体"/>
          <w:highlight w:val="none"/>
        </w:rPr>
        <w:instrText xml:space="preserve">http://www.ccgp.gov.cn/</w:instrText>
      </w:r>
      <w:r>
        <w:rPr>
          <w:rFonts w:hAnsi="宋体"/>
          <w:highlight w:val="none"/>
        </w:rPr>
        <w:instrText xml:space="preserve">" </w:instrText>
      </w:r>
      <w:r>
        <w:rPr>
          <w:rFonts w:hAnsi="宋体"/>
          <w:highlight w:val="none"/>
        </w:rPr>
        <w:fldChar w:fldCharType="separate"/>
      </w:r>
      <w:r>
        <w:rPr>
          <w:rStyle w:val="19"/>
          <w:rFonts w:hint="eastAsia" w:hAnsi="宋体"/>
          <w:highlight w:val="none"/>
        </w:rPr>
        <w:t>http</w:t>
      </w:r>
      <w:r>
        <w:rPr>
          <w:rStyle w:val="19"/>
          <w:rFonts w:hint="eastAsia" w:hAnsi="宋体"/>
          <w:highlight w:val="none"/>
          <w:lang w:eastAsia="zh-CN"/>
        </w:rPr>
        <w:t>：</w:t>
      </w:r>
      <w:r>
        <w:rPr>
          <w:rStyle w:val="19"/>
          <w:rFonts w:hint="eastAsia" w:hAnsi="宋体"/>
          <w:highlight w:val="none"/>
        </w:rPr>
        <w:t>//www.ccgp.gov.cn/</w:t>
      </w:r>
      <w:r>
        <w:rPr>
          <w:rFonts w:hAnsi="宋体"/>
          <w:highlight w:val="none"/>
        </w:rPr>
        <w:fldChar w:fldCharType="end"/>
      </w:r>
      <w:r>
        <w:rPr>
          <w:rFonts w:hint="eastAsia" w:hAnsi="宋体"/>
          <w:highlight w:val="none"/>
        </w:rPr>
        <w:t>）对获证产品信息进行核对。</w:t>
      </w:r>
    </w:p>
    <w:p w14:paraId="01566092">
      <w:pPr>
        <w:pStyle w:val="8"/>
        <w:adjustRightInd w:val="0"/>
        <w:snapToGrid w:val="0"/>
        <w:spacing w:line="360" w:lineRule="auto"/>
        <w:ind w:firstLine="630" w:firstLineChars="300"/>
        <w:rPr>
          <w:rFonts w:hint="eastAsia"/>
          <w:highlight w:val="none"/>
        </w:rPr>
      </w:pPr>
      <w:r>
        <w:rPr>
          <w:rFonts w:hint="eastAsia" w:hAnsi="宋体"/>
          <w:highlight w:val="none"/>
        </w:rPr>
        <w:t>3.4.1.3供应商所供产品属于下列情形之一的，属于优先采购的不再享受优先采购政策，或者属于强制采购的按无效响应文件处理：</w:t>
      </w:r>
    </w:p>
    <w:p w14:paraId="46A2F317">
      <w:pPr>
        <w:pStyle w:val="8"/>
        <w:adjustRightInd w:val="0"/>
        <w:snapToGrid w:val="0"/>
        <w:spacing w:line="360" w:lineRule="auto"/>
        <w:ind w:firstLine="420" w:firstLineChars="200"/>
        <w:rPr>
          <w:rFonts w:hint="eastAsia" w:hAnsi="宋体"/>
          <w:highlight w:val="none"/>
        </w:rPr>
      </w:pPr>
      <w:r>
        <w:rPr>
          <w:rFonts w:hint="eastAsia" w:hAnsi="宋体"/>
          <w:highlight w:val="none"/>
        </w:rPr>
        <w:t>（1）不属于</w:t>
      </w:r>
      <w:r>
        <w:rPr>
          <w:rFonts w:hint="eastAsia" w:hAnsi="宋体"/>
          <w:color w:val="000000"/>
          <w:highlight w:val="none"/>
        </w:rPr>
        <w:t>《节能产品、环境标志产品品目清单》中的产品；</w:t>
      </w:r>
    </w:p>
    <w:p w14:paraId="664A4F17">
      <w:pPr>
        <w:pStyle w:val="8"/>
        <w:adjustRightInd w:val="0"/>
        <w:snapToGrid w:val="0"/>
        <w:spacing w:line="360" w:lineRule="auto"/>
        <w:ind w:firstLine="420" w:firstLineChars="200"/>
        <w:rPr>
          <w:rFonts w:hint="eastAsia" w:hAnsi="宋体"/>
          <w:color w:val="auto"/>
          <w:highlight w:val="none"/>
        </w:rPr>
      </w:pPr>
      <w:r>
        <w:rPr>
          <w:rFonts w:hint="eastAsia" w:hAnsi="宋体"/>
          <w:color w:val="auto"/>
          <w:highlight w:val="none"/>
        </w:rPr>
        <w:t>（2）未提供认证证书复印件或经核对认证证书存在信息有误的。</w:t>
      </w:r>
    </w:p>
    <w:p w14:paraId="13B633EA">
      <w:pPr>
        <w:pStyle w:val="8"/>
        <w:adjustRightInd w:val="0"/>
        <w:snapToGrid w:val="0"/>
        <w:spacing w:line="360" w:lineRule="auto"/>
        <w:ind w:firstLine="420" w:firstLineChars="200"/>
        <w:rPr>
          <w:rFonts w:hint="eastAsia" w:hAnsi="宋体" w:eastAsia="宋体"/>
          <w:color w:val="auto"/>
          <w:highlight w:val="none"/>
          <w:lang w:val="en-US" w:eastAsia="zh-CN"/>
        </w:rPr>
      </w:pPr>
      <w:r>
        <w:rPr>
          <w:rFonts w:hint="eastAsia" w:hAnsi="宋体"/>
          <w:color w:val="auto"/>
          <w:highlight w:val="none"/>
          <w:lang w:val="en-US" w:eastAsia="zh-CN"/>
        </w:rPr>
        <w:t>（3）认证证书过期的。</w:t>
      </w:r>
    </w:p>
    <w:p w14:paraId="5333EA59">
      <w:pPr>
        <w:adjustRightInd w:val="0"/>
        <w:snapToGrid w:val="0"/>
        <w:spacing w:line="360" w:lineRule="auto"/>
        <w:ind w:firstLine="422" w:firstLineChars="200"/>
        <w:jc w:val="left"/>
        <w:rPr>
          <w:rFonts w:hint="eastAsia" w:ascii="宋体" w:hAnsi="宋体"/>
          <w:b/>
          <w:szCs w:val="21"/>
          <w:highlight w:val="none"/>
        </w:rPr>
      </w:pPr>
      <w:r>
        <w:rPr>
          <w:rFonts w:hint="eastAsia" w:ascii="宋体" w:hAnsi="宋体"/>
          <w:b/>
          <w:szCs w:val="21"/>
          <w:highlight w:val="none"/>
        </w:rPr>
        <w:t>3.4.2 中小企业发展政策</w:t>
      </w:r>
    </w:p>
    <w:p w14:paraId="4E3510C8">
      <w:pPr>
        <w:adjustRightInd w:val="0"/>
        <w:snapToGrid w:val="0"/>
        <w:spacing w:line="360" w:lineRule="auto"/>
        <w:ind w:firstLine="630" w:firstLineChars="300"/>
        <w:rPr>
          <w:rFonts w:hint="eastAsia" w:ascii="宋体" w:hAnsi="宋体"/>
          <w:color w:val="auto"/>
          <w:szCs w:val="21"/>
          <w:highlight w:val="none"/>
        </w:rPr>
      </w:pPr>
      <w:r>
        <w:rPr>
          <w:rFonts w:hint="eastAsia" w:ascii="宋体" w:hAnsi="宋体"/>
          <w:color w:val="auto"/>
          <w:szCs w:val="21"/>
          <w:highlight w:val="none"/>
        </w:rPr>
        <w:t xml:space="preserve">3.4.2.1 </w:t>
      </w:r>
      <w:r>
        <w:rPr>
          <w:rFonts w:hint="eastAsia" w:ascii="宋体" w:hAnsi="宋体"/>
          <w:color w:val="auto"/>
          <w:szCs w:val="21"/>
          <w:highlight w:val="none"/>
          <w:lang w:eastAsia="zh-CN"/>
        </w:rPr>
        <w:t>供应商</w:t>
      </w:r>
      <w:r>
        <w:rPr>
          <w:rFonts w:hint="eastAsia" w:ascii="宋体" w:hAnsi="宋体"/>
          <w:color w:val="auto"/>
          <w:szCs w:val="21"/>
          <w:highlight w:val="none"/>
        </w:rPr>
        <w:t>提供全部货物的制造商，依据《中小企业划型标准规定》（工信部联企业〔2011〕300号）的划分标准，都属于中小企业的，无论</w:t>
      </w:r>
      <w:r>
        <w:rPr>
          <w:rFonts w:hint="eastAsia" w:ascii="宋体" w:hAnsi="宋体"/>
          <w:color w:val="auto"/>
          <w:szCs w:val="21"/>
          <w:highlight w:val="none"/>
          <w:lang w:eastAsia="zh-CN"/>
        </w:rPr>
        <w:t>供应商</w:t>
      </w:r>
      <w:r>
        <w:rPr>
          <w:rFonts w:hint="eastAsia" w:ascii="宋体" w:hAnsi="宋体"/>
          <w:color w:val="auto"/>
          <w:szCs w:val="21"/>
          <w:highlight w:val="none"/>
        </w:rPr>
        <w:t>本身是否属于中小企业，即可</w:t>
      </w:r>
      <w:r>
        <w:rPr>
          <w:rFonts w:hint="eastAsia"/>
          <w:color w:val="auto"/>
          <w:szCs w:val="21"/>
          <w:highlight w:val="none"/>
        </w:rPr>
        <w:t>享受中小型企业发展扶持政策。</w:t>
      </w:r>
    </w:p>
    <w:p w14:paraId="521DEAAD">
      <w:pPr>
        <w:pStyle w:val="8"/>
        <w:adjustRightInd w:val="0"/>
        <w:snapToGrid w:val="0"/>
        <w:spacing w:line="360" w:lineRule="auto"/>
        <w:ind w:firstLine="630" w:firstLineChars="300"/>
        <w:rPr>
          <w:rFonts w:hint="eastAsia" w:hAnsi="宋体"/>
          <w:color w:val="auto"/>
          <w:highlight w:val="none"/>
        </w:rPr>
      </w:pPr>
      <w:r>
        <w:rPr>
          <w:rFonts w:hint="eastAsia" w:hAnsi="宋体"/>
          <w:color w:val="auto"/>
          <w:highlight w:val="none"/>
        </w:rPr>
        <w:t>3.4.2.2依据《政府采购促进中小企业发展管理办法》（财库</w:t>
      </w:r>
      <w:r>
        <w:rPr>
          <w:rFonts w:hint="eastAsia" w:ascii="宋体" w:hAnsi="宋体"/>
          <w:color w:val="auto"/>
          <w:szCs w:val="21"/>
          <w:highlight w:val="none"/>
        </w:rPr>
        <w:t>〔</w:t>
      </w:r>
      <w:r>
        <w:rPr>
          <w:rFonts w:hint="eastAsia" w:hAnsi="宋体"/>
          <w:color w:val="auto"/>
          <w:highlight w:val="none"/>
        </w:rPr>
        <w:t>2020</w:t>
      </w:r>
      <w:r>
        <w:rPr>
          <w:rFonts w:hint="eastAsia" w:ascii="宋体" w:hAnsi="宋体"/>
          <w:color w:val="auto"/>
          <w:szCs w:val="21"/>
          <w:highlight w:val="none"/>
        </w:rPr>
        <w:t>〕</w:t>
      </w:r>
      <w:r>
        <w:rPr>
          <w:rFonts w:hint="eastAsia" w:hAnsi="宋体"/>
          <w:color w:val="auto"/>
          <w:highlight w:val="none"/>
        </w:rPr>
        <w:t>46号）之规定，符合中小企业政策条件的</w:t>
      </w:r>
      <w:r>
        <w:rPr>
          <w:rFonts w:hint="eastAsia" w:hAnsi="宋体"/>
          <w:color w:val="auto"/>
          <w:highlight w:val="none"/>
          <w:lang w:eastAsia="zh-CN"/>
        </w:rPr>
        <w:t>供应商</w:t>
      </w:r>
      <w:r>
        <w:rPr>
          <w:rFonts w:hint="eastAsia" w:hAnsi="宋体"/>
          <w:color w:val="auto"/>
          <w:highlight w:val="none"/>
        </w:rPr>
        <w:t>参加政府采购活动，应当提供《中小企业声明函》（见第七章</w:t>
      </w:r>
      <w:r>
        <w:rPr>
          <w:rFonts w:hint="eastAsia" w:hAnsi="宋体"/>
          <w:color w:val="auto"/>
          <w:highlight w:val="none"/>
          <w:lang w:val="en-US" w:eastAsia="zh-CN"/>
        </w:rPr>
        <w:t>响应</w:t>
      </w:r>
      <w:r>
        <w:rPr>
          <w:rFonts w:hint="eastAsia" w:hAnsi="宋体"/>
          <w:color w:val="auto"/>
          <w:highlight w:val="none"/>
        </w:rPr>
        <w:t>文件格式），不提供的在资格审查时不予通过，</w:t>
      </w:r>
      <w:r>
        <w:rPr>
          <w:rFonts w:hint="eastAsia" w:hAnsi="宋体"/>
          <w:b/>
          <w:color w:val="auto"/>
          <w:highlight w:val="none"/>
        </w:rPr>
        <w:t>其</w:t>
      </w:r>
      <w:r>
        <w:rPr>
          <w:rFonts w:hint="eastAsia" w:hAnsi="宋体"/>
          <w:b/>
          <w:color w:val="auto"/>
          <w:highlight w:val="none"/>
          <w:lang w:val="en-US" w:eastAsia="zh-CN"/>
        </w:rPr>
        <w:t>响应文件</w:t>
      </w:r>
      <w:r>
        <w:rPr>
          <w:rFonts w:hint="eastAsia" w:hAnsi="宋体"/>
          <w:b/>
          <w:color w:val="auto"/>
          <w:highlight w:val="none"/>
        </w:rPr>
        <w:t>无效</w:t>
      </w:r>
      <w:r>
        <w:rPr>
          <w:rFonts w:hint="eastAsia" w:hAnsi="宋体"/>
          <w:color w:val="auto"/>
          <w:highlight w:val="none"/>
        </w:rPr>
        <w:t>。</w:t>
      </w:r>
    </w:p>
    <w:p w14:paraId="7FA38B7F">
      <w:pPr>
        <w:pStyle w:val="8"/>
        <w:adjustRightInd w:val="0"/>
        <w:snapToGrid w:val="0"/>
        <w:spacing w:line="360" w:lineRule="auto"/>
        <w:ind w:firstLine="630" w:firstLineChars="300"/>
        <w:rPr>
          <w:rFonts w:hint="eastAsia" w:hAnsi="宋体"/>
          <w:color w:val="auto"/>
          <w:highlight w:val="none"/>
        </w:rPr>
      </w:pPr>
      <w:r>
        <w:rPr>
          <w:rFonts w:hint="eastAsia" w:hAnsi="宋体"/>
          <w:color w:val="auto"/>
          <w:highlight w:val="none"/>
        </w:rPr>
        <w:t>3.4.2.3 依据《财政部、司法部关于政府采购支持监狱企业发展有关问题的通知》（财库〔2014〕68号）之规定，监狱企业参加政府采购活动，视同小微企业。</w:t>
      </w:r>
    </w:p>
    <w:p w14:paraId="160A6F52">
      <w:pPr>
        <w:pStyle w:val="8"/>
        <w:adjustRightInd w:val="0"/>
        <w:snapToGrid w:val="0"/>
        <w:spacing w:line="360" w:lineRule="auto"/>
        <w:ind w:firstLine="630" w:firstLineChars="300"/>
        <w:rPr>
          <w:rFonts w:hint="eastAsia" w:ascii="方正仿宋_GBK" w:hAnsi="宋体" w:eastAsia="方正仿宋_GBK"/>
          <w:color w:val="auto"/>
          <w:highlight w:val="none"/>
        </w:rPr>
      </w:pPr>
      <w:r>
        <w:rPr>
          <w:rFonts w:hint="eastAsia" w:hAnsi="宋体"/>
          <w:color w:val="auto"/>
          <w:highlight w:val="none"/>
          <w:lang w:eastAsia="zh-CN"/>
        </w:rPr>
        <w:t>供应商</w:t>
      </w:r>
      <w:r>
        <w:rPr>
          <w:rFonts w:hint="eastAsia" w:hAnsi="宋体"/>
          <w:color w:val="auto"/>
          <w:highlight w:val="none"/>
        </w:rPr>
        <w:t>为监狱企业，且所投货物</w:t>
      </w:r>
      <w:r>
        <w:rPr>
          <w:rFonts w:hint="eastAsia" w:hAnsi="宋体"/>
          <w:color w:val="auto"/>
          <w:highlight w:val="none"/>
          <w:lang w:eastAsia="zh-CN"/>
        </w:rPr>
        <w:t>（</w:t>
      </w:r>
      <w:r>
        <w:rPr>
          <w:rFonts w:hint="eastAsia" w:hAnsi="宋体"/>
          <w:color w:val="auto"/>
          <w:highlight w:val="none"/>
          <w:lang w:val="en-US" w:eastAsia="zh-CN"/>
        </w:rPr>
        <w:t>产品</w:t>
      </w:r>
      <w:r>
        <w:rPr>
          <w:rFonts w:hint="eastAsia" w:hAnsi="宋体"/>
          <w:color w:val="auto"/>
          <w:highlight w:val="none"/>
          <w:lang w:eastAsia="zh-CN"/>
        </w:rPr>
        <w:t>）</w:t>
      </w:r>
      <w:r>
        <w:rPr>
          <w:rFonts w:hint="eastAsia" w:hAnsi="宋体"/>
          <w:color w:val="auto"/>
          <w:highlight w:val="none"/>
        </w:rPr>
        <w:t>全部由监狱企业制造的，应当提供由省级以上监狱管理局、戒毒管理局出具的属于监狱企业的证明文件，未提供或</w:t>
      </w:r>
      <w:r>
        <w:rPr>
          <w:rFonts w:hint="eastAsia" w:hAnsi="宋体" w:cs="宋体"/>
          <w:color w:val="auto"/>
          <w:kern w:val="0"/>
          <w:highlight w:val="none"/>
        </w:rPr>
        <w:t>出具证明文件的单位不符合要求</w:t>
      </w:r>
      <w:r>
        <w:rPr>
          <w:rFonts w:hint="eastAsia" w:hAnsi="宋体"/>
          <w:color w:val="auto"/>
          <w:highlight w:val="none"/>
        </w:rPr>
        <w:t>的，不视为小型微型企业，在资格审查时不予通过，</w:t>
      </w:r>
      <w:r>
        <w:rPr>
          <w:rFonts w:hint="eastAsia" w:hAnsi="宋体"/>
          <w:b/>
          <w:color w:val="auto"/>
          <w:highlight w:val="none"/>
        </w:rPr>
        <w:t>其</w:t>
      </w:r>
      <w:r>
        <w:rPr>
          <w:rFonts w:hint="eastAsia" w:hAnsi="宋体"/>
          <w:b/>
          <w:color w:val="auto"/>
          <w:highlight w:val="none"/>
          <w:lang w:val="en-US" w:eastAsia="zh-CN"/>
        </w:rPr>
        <w:t>响应文件</w:t>
      </w:r>
      <w:r>
        <w:rPr>
          <w:rFonts w:hint="eastAsia" w:hAnsi="宋体"/>
          <w:b/>
          <w:color w:val="auto"/>
          <w:highlight w:val="none"/>
        </w:rPr>
        <w:t>无效</w:t>
      </w:r>
      <w:r>
        <w:rPr>
          <w:rFonts w:hint="eastAsia" w:hAnsi="宋体"/>
          <w:color w:val="auto"/>
          <w:highlight w:val="none"/>
        </w:rPr>
        <w:t>。</w:t>
      </w:r>
    </w:p>
    <w:p w14:paraId="1342FBA5">
      <w:pPr>
        <w:pStyle w:val="8"/>
        <w:adjustRightInd w:val="0"/>
        <w:snapToGrid w:val="0"/>
        <w:spacing w:line="360" w:lineRule="auto"/>
        <w:ind w:firstLine="630" w:firstLineChars="300"/>
        <w:rPr>
          <w:rFonts w:hint="eastAsia" w:hAnsi="宋体"/>
          <w:color w:val="auto"/>
          <w:highlight w:val="none"/>
        </w:rPr>
      </w:pPr>
      <w:r>
        <w:rPr>
          <w:rFonts w:hint="eastAsia" w:hAnsi="宋体"/>
          <w:color w:val="auto"/>
          <w:highlight w:val="none"/>
        </w:rPr>
        <w:t>3.4.2.4依据</w:t>
      </w:r>
      <w:r>
        <w:rPr>
          <w:rFonts w:hint="eastAsia" w:hAnsi="宋体"/>
          <w:color w:val="auto"/>
          <w:spacing w:val="6"/>
          <w:highlight w:val="none"/>
        </w:rPr>
        <w:t>《财政部、民政部、中国残疾人联合会关于促进残疾人就业政府采购政策的通知》（财库</w:t>
      </w:r>
      <w:r>
        <w:rPr>
          <w:rFonts w:hint="eastAsia" w:hAnsi="宋体"/>
          <w:color w:val="auto"/>
          <w:highlight w:val="none"/>
        </w:rPr>
        <w:t>〔</w:t>
      </w:r>
      <w:r>
        <w:rPr>
          <w:rFonts w:hAnsi="宋体"/>
          <w:color w:val="auto"/>
          <w:highlight w:val="none"/>
        </w:rPr>
        <w:t>2017</w:t>
      </w:r>
      <w:r>
        <w:rPr>
          <w:rFonts w:hint="eastAsia" w:hAnsi="宋体"/>
          <w:color w:val="auto"/>
          <w:highlight w:val="none"/>
        </w:rPr>
        <w:t>〕</w:t>
      </w:r>
      <w:r>
        <w:rPr>
          <w:rFonts w:hAnsi="宋体"/>
          <w:color w:val="auto"/>
          <w:highlight w:val="none"/>
        </w:rPr>
        <w:t>141</w:t>
      </w:r>
      <w:r>
        <w:rPr>
          <w:rFonts w:hint="eastAsia" w:hAnsi="宋体"/>
          <w:color w:val="auto"/>
          <w:spacing w:val="6"/>
          <w:highlight w:val="none"/>
        </w:rPr>
        <w:t>号）之规定，</w:t>
      </w:r>
      <w:r>
        <w:rPr>
          <w:rFonts w:hint="eastAsia" w:hAnsi="宋体" w:cs="宋体"/>
          <w:color w:val="auto"/>
          <w:kern w:val="0"/>
          <w:highlight w:val="none"/>
        </w:rPr>
        <w:t>残疾人福利性单位</w:t>
      </w:r>
      <w:r>
        <w:rPr>
          <w:rFonts w:hint="eastAsia" w:hAnsi="宋体"/>
          <w:color w:val="auto"/>
          <w:highlight w:val="none"/>
        </w:rPr>
        <w:t>参加政府采购活动，视同小微企业。</w:t>
      </w:r>
    </w:p>
    <w:p w14:paraId="6633BEF3">
      <w:pPr>
        <w:pStyle w:val="8"/>
        <w:adjustRightInd w:val="0"/>
        <w:snapToGrid w:val="0"/>
        <w:spacing w:line="360" w:lineRule="auto"/>
        <w:ind w:firstLine="630" w:firstLineChars="300"/>
        <w:rPr>
          <w:rFonts w:hint="eastAsia" w:hAnsi="宋体"/>
          <w:color w:val="auto"/>
          <w:highlight w:val="none"/>
        </w:rPr>
      </w:pPr>
      <w:r>
        <w:rPr>
          <w:rFonts w:hint="eastAsia" w:hAnsi="宋体"/>
          <w:color w:val="auto"/>
          <w:highlight w:val="none"/>
          <w:lang w:eastAsia="zh-CN"/>
        </w:rPr>
        <w:t>供应商</w:t>
      </w:r>
      <w:r>
        <w:rPr>
          <w:rFonts w:hint="eastAsia" w:hAnsi="宋体"/>
          <w:color w:val="auto"/>
          <w:highlight w:val="none"/>
        </w:rPr>
        <w:t>为残疾人福利性单位，且所投货物全部由残疾人福利性单位制造的，应当提供《残疾人福利性单位声明函》，未提供的不视为小型微型企业，在资格审查时不予通过，</w:t>
      </w:r>
      <w:r>
        <w:rPr>
          <w:rFonts w:hint="eastAsia" w:hAnsi="宋体"/>
          <w:b/>
          <w:color w:val="auto"/>
          <w:highlight w:val="none"/>
        </w:rPr>
        <w:t>其</w:t>
      </w:r>
      <w:r>
        <w:rPr>
          <w:rFonts w:hint="eastAsia" w:hAnsi="宋体"/>
          <w:b/>
          <w:color w:val="auto"/>
          <w:highlight w:val="none"/>
          <w:lang w:val="en-US" w:eastAsia="zh-CN"/>
        </w:rPr>
        <w:t>响应文件</w:t>
      </w:r>
      <w:r>
        <w:rPr>
          <w:rFonts w:hint="eastAsia" w:hAnsi="宋体"/>
          <w:b/>
          <w:color w:val="auto"/>
          <w:highlight w:val="none"/>
        </w:rPr>
        <w:t>无效</w:t>
      </w:r>
      <w:r>
        <w:rPr>
          <w:rFonts w:hint="eastAsia" w:hAnsi="宋体"/>
          <w:color w:val="auto"/>
          <w:highlight w:val="none"/>
        </w:rPr>
        <w:t>。</w:t>
      </w:r>
    </w:p>
    <w:p w14:paraId="4D9E7BF7">
      <w:pPr>
        <w:pStyle w:val="8"/>
        <w:adjustRightInd w:val="0"/>
        <w:snapToGrid w:val="0"/>
        <w:spacing w:line="360" w:lineRule="auto"/>
        <w:ind w:firstLine="630" w:firstLineChars="300"/>
        <w:rPr>
          <w:rFonts w:hint="eastAsia" w:hAnsi="宋体"/>
          <w:color w:val="auto"/>
          <w:highlight w:val="none"/>
        </w:rPr>
      </w:pPr>
      <w:r>
        <w:rPr>
          <w:rFonts w:hint="eastAsia" w:hAnsi="宋体"/>
          <w:color w:val="auto"/>
          <w:highlight w:val="none"/>
        </w:rPr>
        <w:t>3.4.2.5 以联合体形式参加政府采购活动的，联合体各方提供的货物</w:t>
      </w:r>
      <w:r>
        <w:rPr>
          <w:rFonts w:hint="eastAsia" w:hAnsi="宋体"/>
          <w:color w:val="auto"/>
          <w:highlight w:val="none"/>
          <w:lang w:eastAsia="zh-CN"/>
        </w:rPr>
        <w:t>（</w:t>
      </w:r>
      <w:r>
        <w:rPr>
          <w:rFonts w:hint="eastAsia" w:hAnsi="宋体"/>
          <w:color w:val="auto"/>
          <w:highlight w:val="none"/>
          <w:lang w:val="en-US" w:eastAsia="zh-CN"/>
        </w:rPr>
        <w:t>产品）</w:t>
      </w:r>
      <w:r>
        <w:rPr>
          <w:rFonts w:hint="eastAsia" w:hAnsi="宋体"/>
          <w:color w:val="auto"/>
          <w:highlight w:val="none"/>
        </w:rPr>
        <w:t>应当全部由中小企业制造。牵头方应当提供《中小企业声明函》（见第七章</w:t>
      </w:r>
      <w:r>
        <w:rPr>
          <w:rFonts w:hint="eastAsia" w:hAnsi="宋体"/>
          <w:color w:val="auto"/>
          <w:highlight w:val="none"/>
          <w:lang w:val="en-US" w:eastAsia="zh-CN"/>
        </w:rPr>
        <w:t>响应</w:t>
      </w:r>
      <w:r>
        <w:rPr>
          <w:rFonts w:hint="eastAsia" w:hAnsi="宋体"/>
          <w:color w:val="auto"/>
          <w:highlight w:val="none"/>
        </w:rPr>
        <w:t>文件格式），未提供的在资格审查时不予通过，</w:t>
      </w:r>
      <w:r>
        <w:rPr>
          <w:rFonts w:hint="eastAsia" w:hAnsi="宋体"/>
          <w:b/>
          <w:color w:val="auto"/>
          <w:highlight w:val="none"/>
        </w:rPr>
        <w:t>其</w:t>
      </w:r>
      <w:r>
        <w:rPr>
          <w:rFonts w:hint="eastAsia" w:hAnsi="宋体"/>
          <w:b/>
          <w:color w:val="auto"/>
          <w:highlight w:val="none"/>
          <w:lang w:val="en-US" w:eastAsia="zh-CN"/>
        </w:rPr>
        <w:t>响应文件</w:t>
      </w:r>
      <w:r>
        <w:rPr>
          <w:rFonts w:hint="eastAsia" w:hAnsi="宋体"/>
          <w:b/>
          <w:color w:val="auto"/>
          <w:highlight w:val="none"/>
        </w:rPr>
        <w:t>无效</w:t>
      </w:r>
      <w:r>
        <w:rPr>
          <w:rFonts w:hint="eastAsia" w:hAnsi="宋体"/>
          <w:color w:val="auto"/>
          <w:highlight w:val="none"/>
        </w:rPr>
        <w:t>。</w:t>
      </w:r>
    </w:p>
    <w:p w14:paraId="4765999E">
      <w:pPr>
        <w:adjustRightInd w:val="0"/>
        <w:snapToGrid w:val="0"/>
        <w:spacing w:line="360" w:lineRule="auto"/>
        <w:ind w:firstLine="630" w:firstLineChars="300"/>
        <w:rPr>
          <w:rFonts w:hint="eastAsia" w:ascii="宋体" w:hAnsi="宋体"/>
          <w:color w:val="auto"/>
          <w:szCs w:val="21"/>
          <w:highlight w:val="none"/>
        </w:rPr>
      </w:pPr>
      <w:r>
        <w:rPr>
          <w:rFonts w:hint="eastAsia" w:ascii="宋体" w:hAnsi="宋体"/>
          <w:color w:val="auto"/>
          <w:szCs w:val="21"/>
          <w:highlight w:val="none"/>
        </w:rPr>
        <w:t>3.4.2.6 政府采购监督检查、投诉处理及政府采购行政处罚中对中小企业的认定，由货物制造商注册登记所在地的县级以上人民政府中小企业主管部门负责。</w:t>
      </w:r>
    </w:p>
    <w:p w14:paraId="0FFBAE3C">
      <w:pPr>
        <w:adjustRightInd w:val="0"/>
        <w:snapToGrid w:val="0"/>
        <w:spacing w:line="360" w:lineRule="auto"/>
        <w:ind w:firstLine="422" w:firstLineChars="200"/>
        <w:jc w:val="left"/>
        <w:rPr>
          <w:rFonts w:hint="eastAsia" w:ascii="宋体" w:hAnsi="宋体" w:eastAsia="宋体" w:cs="Times New Roman"/>
          <w:b/>
          <w:szCs w:val="21"/>
          <w:highlight w:val="none"/>
          <w:lang w:val="en-US" w:eastAsia="zh-CN"/>
        </w:rPr>
      </w:pPr>
      <w:r>
        <w:rPr>
          <w:rFonts w:hint="eastAsia" w:ascii="宋体" w:hAnsi="宋体" w:eastAsia="宋体" w:cs="Times New Roman"/>
          <w:b/>
          <w:szCs w:val="21"/>
          <w:highlight w:val="none"/>
          <w:lang w:val="en-US" w:eastAsia="zh-CN"/>
        </w:rPr>
        <w:t>3.4.3进口产品</w:t>
      </w:r>
    </w:p>
    <w:p w14:paraId="39585E47">
      <w:pPr>
        <w:adjustRightInd w:val="0"/>
        <w:snapToGrid w:val="0"/>
        <w:spacing w:line="360" w:lineRule="auto"/>
        <w:ind w:firstLine="420" w:firstLineChars="200"/>
        <w:jc w:val="left"/>
        <w:rPr>
          <w:rFonts w:hint="default"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本项目拒绝进口产品参加磋商。本条款适合未经财政部门批准采购进口产品的项目。</w:t>
      </w:r>
    </w:p>
    <w:p w14:paraId="1D9E676E">
      <w:pPr>
        <w:adjustRightInd w:val="0"/>
        <w:snapToGrid w:val="0"/>
        <w:spacing w:before="120" w:beforeLines="50" w:after="120" w:afterLines="50" w:line="360" w:lineRule="auto"/>
        <w:jc w:val="left"/>
        <w:rPr>
          <w:rFonts w:hint="eastAsia" w:ascii="宋体" w:hAnsi="宋体"/>
          <w:b/>
          <w:sz w:val="30"/>
          <w:szCs w:val="30"/>
          <w:highlight w:val="none"/>
        </w:rPr>
      </w:pPr>
      <w:r>
        <w:rPr>
          <w:rFonts w:hint="eastAsia" w:ascii="宋体" w:hAnsi="宋体"/>
          <w:b/>
          <w:sz w:val="30"/>
          <w:szCs w:val="30"/>
          <w:highlight w:val="none"/>
        </w:rPr>
        <w:t>3.5转包与分包</w:t>
      </w:r>
    </w:p>
    <w:p w14:paraId="406F0129">
      <w:pPr>
        <w:adjustRightInd w:val="0"/>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3.5.1 本项目严禁采取转包方式履行合同。本项项目所称转包，是指成交供应商将政府采购合同业务转让给第三人，并退出现有政府采购合同当事人双方权利业务关系，受让人（即第三人）成为政府采购合同的另一方当事人的行为。</w:t>
      </w:r>
    </w:p>
    <w:p w14:paraId="40BF97CF">
      <w:pPr>
        <w:adjustRightInd w:val="0"/>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成交供应商转包的，视同拒绝履行政府采购合同业务，将依法追究法律责任。</w:t>
      </w:r>
    </w:p>
    <w:p w14:paraId="34EFD0F3">
      <w:pPr>
        <w:adjustRightInd w:val="0"/>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3.5.</w:t>
      </w:r>
      <w:r>
        <w:rPr>
          <w:rFonts w:hint="eastAsia" w:ascii="宋体" w:hAnsi="宋体"/>
          <w:szCs w:val="21"/>
          <w:highlight w:val="none"/>
          <w:lang w:val="en-US" w:eastAsia="zh-CN"/>
        </w:rPr>
        <w:t>2</w:t>
      </w:r>
      <w:r>
        <w:rPr>
          <w:rFonts w:hint="eastAsia" w:ascii="宋体" w:hAnsi="宋体"/>
          <w:szCs w:val="21"/>
          <w:highlight w:val="none"/>
        </w:rPr>
        <w:t>本项目严禁采取分包方式履行合同。成交供应商进行分包的，视同拒绝履行政府采购合同，将依法追究法律责任。</w:t>
      </w:r>
    </w:p>
    <w:p w14:paraId="09E5B29C">
      <w:pPr>
        <w:adjustRightInd w:val="0"/>
        <w:snapToGrid w:val="0"/>
        <w:spacing w:before="120" w:beforeLines="50" w:after="120" w:afterLines="50" w:line="360" w:lineRule="auto"/>
        <w:jc w:val="left"/>
        <w:rPr>
          <w:rFonts w:ascii="宋体" w:hAnsi="宋体"/>
          <w:b/>
          <w:sz w:val="30"/>
          <w:szCs w:val="30"/>
          <w:highlight w:val="none"/>
        </w:rPr>
      </w:pPr>
      <w:r>
        <w:rPr>
          <w:rFonts w:hint="eastAsia" w:ascii="宋体" w:hAnsi="宋体"/>
          <w:b/>
          <w:sz w:val="30"/>
          <w:szCs w:val="30"/>
          <w:highlight w:val="none"/>
        </w:rPr>
        <w:t>3.6 供应商的风险</w:t>
      </w:r>
    </w:p>
    <w:p w14:paraId="18EBE406">
      <w:pPr>
        <w:tabs>
          <w:tab w:val="left" w:pos="7665"/>
        </w:tabs>
        <w:spacing w:line="360" w:lineRule="auto"/>
        <w:ind w:firstLine="420" w:firstLineChars="200"/>
        <w:rPr>
          <w:rFonts w:hint="eastAsia" w:ascii="宋体" w:hAnsi="宋体" w:cs="宋体"/>
          <w:kern w:val="0"/>
          <w:szCs w:val="21"/>
          <w:highlight w:val="none"/>
        </w:rPr>
      </w:pPr>
      <w:r>
        <w:rPr>
          <w:rFonts w:hint="eastAsia" w:ascii="宋体" w:hAnsi="宋体"/>
          <w:szCs w:val="21"/>
          <w:highlight w:val="none"/>
        </w:rPr>
        <w:t>供应商应认真阅读和充分理解磋商文件中所有的事项、格式条款和规范要求，任何对</w:t>
      </w:r>
      <w:r>
        <w:rPr>
          <w:rFonts w:hint="eastAsia" w:ascii="宋体" w:hAnsi="宋体"/>
          <w:bCs/>
          <w:szCs w:val="21"/>
          <w:highlight w:val="none"/>
        </w:rPr>
        <w:t>磋商</w:t>
      </w:r>
      <w:r>
        <w:rPr>
          <w:rFonts w:hint="eastAsia" w:ascii="宋体" w:hAnsi="宋体"/>
          <w:szCs w:val="21"/>
          <w:highlight w:val="none"/>
        </w:rPr>
        <w:t>文件的忽略或误解不能作为响应文件存在缺陷或瑕疵的理由；供应商</w:t>
      </w:r>
      <w:r>
        <w:rPr>
          <w:rFonts w:hint="eastAsia" w:ascii="宋体" w:hAnsi="宋体" w:cs="宋体"/>
          <w:kern w:val="0"/>
          <w:szCs w:val="21"/>
          <w:highlight w:val="none"/>
        </w:rPr>
        <w:t>没有按照磋商文件要求提供全部资料，</w:t>
      </w:r>
      <w:r>
        <w:rPr>
          <w:rFonts w:hint="eastAsia" w:ascii="宋体" w:hAnsi="宋体"/>
          <w:szCs w:val="21"/>
          <w:highlight w:val="none"/>
        </w:rPr>
        <w:t>或对磋商文件未全面做出实质性响应是供应商的风险，</w:t>
      </w:r>
      <w:r>
        <w:rPr>
          <w:rFonts w:hint="eastAsia" w:ascii="宋体" w:hAnsi="宋体" w:cs="宋体"/>
          <w:kern w:val="0"/>
          <w:szCs w:val="21"/>
          <w:highlight w:val="none"/>
        </w:rPr>
        <w:t>并可能导致其响应文件被拒绝。</w:t>
      </w:r>
    </w:p>
    <w:p w14:paraId="514C9EDB">
      <w:pPr>
        <w:spacing w:before="120" w:beforeLines="50" w:after="120" w:afterLines="50" w:line="360" w:lineRule="auto"/>
        <w:rPr>
          <w:rFonts w:hint="eastAsia" w:ascii="宋体" w:hAnsi="宋体"/>
          <w:b/>
          <w:sz w:val="30"/>
          <w:szCs w:val="30"/>
          <w:highlight w:val="none"/>
        </w:rPr>
      </w:pPr>
      <w:r>
        <w:rPr>
          <w:rFonts w:hint="eastAsia" w:ascii="宋体" w:hAnsi="宋体"/>
          <w:b/>
          <w:sz w:val="30"/>
          <w:szCs w:val="30"/>
          <w:highlight w:val="none"/>
        </w:rPr>
        <w:t>3.7供应商的纪律要求</w:t>
      </w:r>
    </w:p>
    <w:p w14:paraId="3AD548E5">
      <w:pPr>
        <w:pStyle w:val="3"/>
        <w:spacing w:line="360" w:lineRule="auto"/>
        <w:ind w:firstLineChars="200"/>
        <w:rPr>
          <w:rFonts w:hint="eastAsia"/>
          <w:szCs w:val="21"/>
          <w:highlight w:val="none"/>
        </w:rPr>
      </w:pPr>
      <w:r>
        <w:rPr>
          <w:rFonts w:hint="eastAsia"/>
          <w:szCs w:val="21"/>
          <w:highlight w:val="none"/>
        </w:rPr>
        <w:t>有下列情形之一的，属于不合格供应商，其磋商或成交资格将被取消：</w:t>
      </w:r>
    </w:p>
    <w:p w14:paraId="67E88CA6">
      <w:pPr>
        <w:spacing w:line="360" w:lineRule="auto"/>
        <w:ind w:firstLine="403" w:firstLineChars="192"/>
        <w:rPr>
          <w:rFonts w:hint="eastAsia" w:ascii="宋体" w:hAnsi="宋体"/>
          <w:szCs w:val="21"/>
          <w:highlight w:val="none"/>
        </w:rPr>
      </w:pPr>
      <w:r>
        <w:rPr>
          <w:rFonts w:hint="eastAsia" w:ascii="宋体" w:hAnsi="宋体"/>
          <w:szCs w:val="21"/>
          <w:highlight w:val="none"/>
        </w:rPr>
        <w:t>（1）提供虚假材料谋取成交；</w:t>
      </w:r>
    </w:p>
    <w:p w14:paraId="0F203E56">
      <w:pPr>
        <w:spacing w:line="360" w:lineRule="auto"/>
        <w:ind w:firstLine="403" w:firstLineChars="192"/>
        <w:rPr>
          <w:rFonts w:hint="eastAsia" w:ascii="宋体" w:hAnsi="宋体"/>
          <w:szCs w:val="21"/>
          <w:highlight w:val="none"/>
        </w:rPr>
      </w:pPr>
      <w:r>
        <w:rPr>
          <w:rFonts w:hint="eastAsia" w:ascii="宋体" w:hAnsi="宋体"/>
          <w:szCs w:val="21"/>
          <w:highlight w:val="none"/>
        </w:rPr>
        <w:t>（2）提供假冒伪劣产品；</w:t>
      </w:r>
    </w:p>
    <w:p w14:paraId="24D82104">
      <w:pPr>
        <w:spacing w:line="360" w:lineRule="auto"/>
        <w:ind w:firstLine="403" w:firstLineChars="192"/>
        <w:rPr>
          <w:rFonts w:hint="eastAsia" w:ascii="宋体" w:hAnsi="宋体"/>
          <w:szCs w:val="21"/>
          <w:highlight w:val="none"/>
        </w:rPr>
      </w:pPr>
      <w:r>
        <w:rPr>
          <w:rFonts w:hint="eastAsia" w:ascii="宋体" w:hAnsi="宋体"/>
          <w:szCs w:val="21"/>
          <w:highlight w:val="none"/>
        </w:rPr>
        <w:t>（3）采取不正当手段诋毁、排挤其他供应商；</w:t>
      </w:r>
    </w:p>
    <w:p w14:paraId="0B826847">
      <w:pPr>
        <w:spacing w:line="360" w:lineRule="auto"/>
        <w:ind w:firstLine="420" w:firstLineChars="200"/>
        <w:rPr>
          <w:rFonts w:hint="eastAsia" w:ascii="宋体" w:hAnsi="宋体"/>
          <w:szCs w:val="21"/>
          <w:highlight w:val="none"/>
        </w:rPr>
      </w:pPr>
      <w:r>
        <w:rPr>
          <w:rFonts w:hint="eastAsia" w:ascii="宋体" w:hAnsi="宋体"/>
          <w:szCs w:val="21"/>
          <w:highlight w:val="none"/>
        </w:rPr>
        <w:t>（4）与采购人、采购代理机构、其他供应商恶意串通；</w:t>
      </w:r>
    </w:p>
    <w:p w14:paraId="5E89F7CA">
      <w:pPr>
        <w:spacing w:line="360" w:lineRule="auto"/>
        <w:ind w:firstLine="420" w:firstLineChars="200"/>
        <w:rPr>
          <w:rFonts w:hint="eastAsia" w:ascii="宋体" w:hAnsi="宋体"/>
          <w:szCs w:val="21"/>
          <w:highlight w:val="none"/>
        </w:rPr>
      </w:pPr>
      <w:r>
        <w:rPr>
          <w:rFonts w:hint="eastAsia" w:ascii="宋体" w:hAnsi="宋体"/>
          <w:szCs w:val="21"/>
          <w:highlight w:val="none"/>
        </w:rPr>
        <w:t>（5）向采购人、采购代理机构、磋商小组成员行贿或者提供其他不正当利益；</w:t>
      </w:r>
    </w:p>
    <w:p w14:paraId="7B962322">
      <w:pPr>
        <w:pStyle w:val="9"/>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（6）拒绝有关部门的监督检查或者向监督检查部门提供虚假情况；</w:t>
      </w:r>
    </w:p>
    <w:p w14:paraId="37773C49">
      <w:pPr>
        <w:pStyle w:val="9"/>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（7）法律法规规定的其他情形。</w:t>
      </w:r>
    </w:p>
    <w:p w14:paraId="4BDFBB75">
      <w:pPr>
        <w:tabs>
          <w:tab w:val="left" w:pos="7665"/>
        </w:tabs>
        <w:spacing w:before="120" w:beforeLines="50" w:after="120" w:afterLines="50" w:line="360" w:lineRule="auto"/>
        <w:outlineLvl w:val="1"/>
        <w:rPr>
          <w:rFonts w:hint="eastAsia" w:ascii="黑体" w:hAnsi="宋体" w:eastAsia="黑体" w:cs="宋体"/>
          <w:kern w:val="0"/>
          <w:sz w:val="36"/>
          <w:szCs w:val="36"/>
          <w:highlight w:val="none"/>
        </w:rPr>
      </w:pPr>
      <w:bookmarkStart w:id="115" w:name="_Toc18915"/>
      <w:r>
        <w:rPr>
          <w:rFonts w:hint="eastAsia" w:ascii="黑体" w:eastAsia="黑体"/>
          <w:bCs/>
          <w:sz w:val="36"/>
          <w:szCs w:val="36"/>
          <w:highlight w:val="none"/>
        </w:rPr>
        <w:t>4. 响应文件</w:t>
      </w:r>
      <w:bookmarkEnd w:id="115"/>
    </w:p>
    <w:p w14:paraId="3808CE2D">
      <w:pPr>
        <w:snapToGrid w:val="0"/>
        <w:spacing w:line="360" w:lineRule="auto"/>
        <w:outlineLvl w:val="2"/>
        <w:rPr>
          <w:rFonts w:ascii="宋体" w:hAnsi="宋体"/>
          <w:b/>
          <w:bCs/>
          <w:sz w:val="30"/>
          <w:szCs w:val="30"/>
          <w:highlight w:val="none"/>
        </w:rPr>
      </w:pPr>
      <w:r>
        <w:rPr>
          <w:rFonts w:hint="eastAsia" w:ascii="宋体" w:hAnsi="宋体"/>
          <w:b/>
          <w:bCs/>
          <w:sz w:val="30"/>
          <w:szCs w:val="30"/>
          <w:highlight w:val="none"/>
        </w:rPr>
        <w:t>4.1 响应文件的编制要求</w:t>
      </w:r>
    </w:p>
    <w:p w14:paraId="5F932899">
      <w:pPr>
        <w:tabs>
          <w:tab w:val="left" w:pos="1080"/>
        </w:tabs>
        <w:spacing w:line="360" w:lineRule="auto"/>
        <w:ind w:firstLine="403" w:firstLineChars="192"/>
        <w:rPr>
          <w:rFonts w:hint="eastAsia" w:ascii="宋体" w:hAnsi="宋体"/>
          <w:szCs w:val="21"/>
          <w:highlight w:val="none"/>
        </w:rPr>
      </w:pPr>
      <w:r>
        <w:rPr>
          <w:rFonts w:hint="eastAsia" w:ascii="宋体" w:hAnsi="宋体"/>
          <w:szCs w:val="21"/>
          <w:highlight w:val="none"/>
        </w:rPr>
        <w:t>4.1.1供应商应当仔细阅读磋商文件的所有事项、格式、条件和要求，并按磋商文件要求编制响应文件。响应文件应当对磋商文件提出的要求和条件作出明确响应，在满足磋商文件实质性要求的基础上，可以提出比磋商文件要求更有利于采购人的承诺。若本项目分包的，应当以包为单位响应，不得在其中选项投标或将其中内容再行分解，否则</w:t>
      </w:r>
      <w:r>
        <w:rPr>
          <w:rFonts w:hint="eastAsia" w:ascii="宋体" w:hAnsi="宋体"/>
          <w:b/>
          <w:szCs w:val="21"/>
          <w:highlight w:val="none"/>
        </w:rPr>
        <w:t>响应文件无效</w:t>
      </w:r>
      <w:r>
        <w:rPr>
          <w:rFonts w:hint="eastAsia" w:ascii="宋体" w:hAnsi="宋体"/>
          <w:szCs w:val="21"/>
          <w:highlight w:val="none"/>
        </w:rPr>
        <w:t>。</w:t>
      </w:r>
    </w:p>
    <w:bookmarkEnd w:id="112"/>
    <w:bookmarkEnd w:id="113"/>
    <w:bookmarkEnd w:id="114"/>
    <w:p w14:paraId="16D2B76A">
      <w:pPr>
        <w:tabs>
          <w:tab w:val="left" w:pos="720"/>
        </w:tabs>
        <w:snapToGrid w:val="0"/>
        <w:spacing w:line="360" w:lineRule="auto"/>
        <w:ind w:firstLine="422" w:firstLineChars="200"/>
        <w:rPr>
          <w:rFonts w:hint="eastAsia" w:ascii="宋体" w:hAnsi="宋体"/>
          <w:b/>
          <w:szCs w:val="21"/>
          <w:highlight w:val="none"/>
        </w:rPr>
      </w:pPr>
      <w:bookmarkStart w:id="116" w:name="_Toc183682354"/>
      <w:bookmarkStart w:id="117" w:name="_Toc183582217"/>
      <w:bookmarkStart w:id="118" w:name="_Toc217446048"/>
      <w:r>
        <w:rPr>
          <w:rFonts w:hint="eastAsia" w:ascii="宋体" w:hAnsi="宋体"/>
          <w:b/>
          <w:szCs w:val="21"/>
          <w:highlight w:val="none"/>
        </w:rPr>
        <w:t>4.1.2 真实性原则</w:t>
      </w:r>
    </w:p>
    <w:p w14:paraId="6CA92DCD">
      <w:pPr>
        <w:tabs>
          <w:tab w:val="left" w:pos="720"/>
        </w:tabs>
        <w:snapToGrid w:val="0"/>
        <w:spacing w:line="360" w:lineRule="auto"/>
        <w:ind w:firstLine="630" w:firstLineChars="300"/>
        <w:rPr>
          <w:rFonts w:hint="eastAsia" w:ascii="宋体" w:hAnsi="宋体"/>
          <w:szCs w:val="21"/>
          <w:highlight w:val="none"/>
        </w:rPr>
      </w:pPr>
      <w:r>
        <w:rPr>
          <w:rFonts w:hint="eastAsia" w:ascii="宋体" w:hAnsi="宋体"/>
          <w:szCs w:val="21"/>
          <w:highlight w:val="none"/>
        </w:rPr>
        <w:t>4.1.2.1 供应商应保证所提供的响应文件和所有资料的真实性、准确性和完整性。</w:t>
      </w:r>
    </w:p>
    <w:p w14:paraId="42B4D0B5">
      <w:pPr>
        <w:tabs>
          <w:tab w:val="left" w:pos="720"/>
        </w:tabs>
        <w:snapToGrid w:val="0"/>
        <w:spacing w:line="360" w:lineRule="auto"/>
        <w:ind w:firstLine="630" w:firstLineChars="300"/>
        <w:rPr>
          <w:rFonts w:hint="eastAsia" w:ascii="宋体" w:hAnsi="宋体"/>
          <w:szCs w:val="21"/>
          <w:highlight w:val="none"/>
        </w:rPr>
      </w:pPr>
      <w:r>
        <w:rPr>
          <w:rFonts w:hint="eastAsia" w:ascii="宋体" w:hAnsi="宋体"/>
          <w:szCs w:val="21"/>
          <w:highlight w:val="none"/>
        </w:rPr>
        <w:t>4.1.2.2 供应商被认定为在政府采购活动中提供不真实材料的，无论其材料是否重要，采购人均有权拒绝，并取消其磋商或成交资格，供应商需承担相应的法律后果。</w:t>
      </w:r>
    </w:p>
    <w:p w14:paraId="57F32718">
      <w:pPr>
        <w:tabs>
          <w:tab w:val="left" w:pos="720"/>
        </w:tabs>
        <w:snapToGrid w:val="0"/>
        <w:spacing w:line="360" w:lineRule="auto"/>
        <w:ind w:firstLine="480"/>
        <w:rPr>
          <w:rFonts w:hint="eastAsia" w:ascii="宋体" w:hAnsi="宋体"/>
          <w:b/>
          <w:szCs w:val="21"/>
          <w:highlight w:val="none"/>
        </w:rPr>
      </w:pPr>
      <w:r>
        <w:rPr>
          <w:rFonts w:hint="eastAsia" w:ascii="宋体" w:hAnsi="宋体"/>
          <w:b/>
          <w:szCs w:val="21"/>
          <w:highlight w:val="none"/>
        </w:rPr>
        <w:t>4.1.3 报价使用货币</w:t>
      </w:r>
    </w:p>
    <w:p w14:paraId="32EA749F">
      <w:pPr>
        <w:tabs>
          <w:tab w:val="left" w:pos="720"/>
        </w:tabs>
        <w:snapToGrid w:val="0"/>
        <w:spacing w:line="360" w:lineRule="auto"/>
        <w:ind w:firstLine="630" w:firstLineChars="300"/>
        <w:rPr>
          <w:rFonts w:hint="eastAsia" w:ascii="宋体" w:hAnsi="宋体"/>
          <w:szCs w:val="21"/>
          <w:highlight w:val="none"/>
        </w:rPr>
      </w:pPr>
      <w:r>
        <w:rPr>
          <w:rFonts w:hint="eastAsia" w:ascii="宋体" w:hAnsi="宋体"/>
          <w:szCs w:val="21"/>
          <w:highlight w:val="none"/>
        </w:rPr>
        <w:t>本项目的报价均以人民币报价。</w:t>
      </w:r>
    </w:p>
    <w:p w14:paraId="41BB517C">
      <w:pPr>
        <w:tabs>
          <w:tab w:val="left" w:pos="720"/>
        </w:tabs>
        <w:snapToGrid w:val="0"/>
        <w:spacing w:line="360" w:lineRule="auto"/>
        <w:ind w:firstLine="424" w:firstLineChars="201"/>
        <w:rPr>
          <w:rFonts w:hint="eastAsia" w:hAnsi="宋体"/>
          <w:b/>
          <w:highlight w:val="none"/>
        </w:rPr>
      </w:pPr>
      <w:r>
        <w:rPr>
          <w:rFonts w:hint="eastAsia" w:ascii="宋体" w:hAnsi="宋体"/>
          <w:b/>
          <w:highlight w:val="none"/>
        </w:rPr>
        <w:t xml:space="preserve">4.1.4 </w:t>
      </w:r>
      <w:r>
        <w:rPr>
          <w:rFonts w:hint="eastAsia" w:hAnsi="宋体"/>
          <w:b/>
          <w:highlight w:val="none"/>
        </w:rPr>
        <w:t>响应</w:t>
      </w:r>
      <w:r>
        <w:rPr>
          <w:rFonts w:hint="eastAsia"/>
          <w:b/>
          <w:highlight w:val="none"/>
        </w:rPr>
        <w:t>文件形式</w:t>
      </w:r>
    </w:p>
    <w:p w14:paraId="7CCBC3FB">
      <w:pPr>
        <w:tabs>
          <w:tab w:val="left" w:pos="720"/>
        </w:tabs>
        <w:snapToGrid w:val="0"/>
        <w:spacing w:line="360" w:lineRule="auto"/>
        <w:ind w:firstLine="420" w:firstLineChars="200"/>
        <w:rPr>
          <w:rFonts w:hint="eastAsia" w:hAnsi="宋体" w:cs="宋体"/>
          <w:highlight w:val="none"/>
        </w:rPr>
      </w:pPr>
      <w:r>
        <w:rPr>
          <w:rFonts w:hint="eastAsia" w:hAnsi="宋体" w:cs="宋体"/>
          <w:highlight w:val="none"/>
        </w:rPr>
        <w:t>本项目</w:t>
      </w:r>
      <w:r>
        <w:rPr>
          <w:rFonts w:hint="eastAsia" w:hAnsi="宋体" w:cs="宋体"/>
          <w:highlight w:val="none"/>
          <w:lang w:val="en-US" w:eastAsia="zh-CN"/>
        </w:rPr>
        <w:t>响应</w:t>
      </w:r>
      <w:r>
        <w:rPr>
          <w:rFonts w:hint="eastAsia" w:hAnsi="宋体" w:cs="宋体"/>
          <w:highlight w:val="none"/>
        </w:rPr>
        <w:t>文件应采用电子</w:t>
      </w:r>
      <w:r>
        <w:rPr>
          <w:rFonts w:hint="eastAsia" w:hAnsi="宋体" w:cs="宋体"/>
          <w:highlight w:val="none"/>
          <w:lang w:val="en-US" w:eastAsia="zh-CN"/>
        </w:rPr>
        <w:t>响应</w:t>
      </w:r>
      <w:r>
        <w:rPr>
          <w:rFonts w:hint="eastAsia" w:hAnsi="宋体" w:cs="宋体"/>
          <w:highlight w:val="none"/>
        </w:rPr>
        <w:t>文件，并符合</w:t>
      </w:r>
      <w:r>
        <w:rPr>
          <w:rFonts w:hint="eastAsia" w:hAnsi="宋体" w:cs="宋体"/>
          <w:highlight w:val="none"/>
          <w:lang w:val="en-US" w:eastAsia="zh-CN"/>
        </w:rPr>
        <w:t>安康</w:t>
      </w:r>
      <w:r>
        <w:rPr>
          <w:rFonts w:hint="eastAsia" w:hAnsi="宋体" w:cs="宋体"/>
          <w:highlight w:val="none"/>
        </w:rPr>
        <w:t>市公共资源交易平台规定的文件格式，其他非电子</w:t>
      </w:r>
      <w:r>
        <w:rPr>
          <w:rFonts w:hint="eastAsia" w:hAnsi="宋体" w:cs="宋体"/>
          <w:highlight w:val="none"/>
          <w:lang w:val="en-US" w:eastAsia="zh-CN"/>
        </w:rPr>
        <w:t>响应</w:t>
      </w:r>
      <w:r>
        <w:rPr>
          <w:rFonts w:hint="eastAsia" w:hAnsi="宋体" w:cs="宋体"/>
          <w:highlight w:val="none"/>
        </w:rPr>
        <w:t>文件不予接受。</w:t>
      </w:r>
    </w:p>
    <w:p w14:paraId="3EDA16E4">
      <w:pPr>
        <w:tabs>
          <w:tab w:val="left" w:pos="720"/>
        </w:tabs>
        <w:snapToGrid w:val="0"/>
        <w:spacing w:line="360" w:lineRule="auto"/>
        <w:ind w:firstLine="422" w:firstLineChars="200"/>
        <w:rPr>
          <w:rFonts w:hint="eastAsia" w:ascii="宋体" w:hAnsi="宋体"/>
          <w:b/>
          <w:szCs w:val="21"/>
          <w:highlight w:val="none"/>
        </w:rPr>
      </w:pPr>
      <w:r>
        <w:rPr>
          <w:rFonts w:hint="eastAsia" w:ascii="宋体" w:hAnsi="宋体"/>
          <w:b/>
          <w:szCs w:val="21"/>
          <w:highlight w:val="none"/>
        </w:rPr>
        <w:t>4.1.5 备选方案</w:t>
      </w:r>
    </w:p>
    <w:p w14:paraId="1EB2F1A8">
      <w:pPr>
        <w:tabs>
          <w:tab w:val="left" w:pos="720"/>
        </w:tabs>
        <w:snapToGrid w:val="0"/>
        <w:spacing w:line="360" w:lineRule="auto"/>
        <w:ind w:firstLine="630" w:firstLineChars="300"/>
        <w:rPr>
          <w:rFonts w:hint="eastAsia" w:hAnsi="宋体"/>
          <w:szCs w:val="21"/>
          <w:highlight w:val="none"/>
        </w:rPr>
      </w:pPr>
      <w:r>
        <w:rPr>
          <w:rFonts w:hint="eastAsia" w:ascii="宋体" w:hAnsi="宋体"/>
          <w:szCs w:val="21"/>
          <w:highlight w:val="none"/>
        </w:rPr>
        <w:t>4.1.5.1 除供应商须知前附表规定允许外，供应商不得递交备选响应方案，响应文件的报价只允许有一个报价，不接受具有附加条件的报价，否则，视为</w:t>
      </w:r>
      <w:r>
        <w:rPr>
          <w:rFonts w:hint="eastAsia" w:hAnsi="宋体"/>
          <w:b/>
          <w:szCs w:val="21"/>
          <w:highlight w:val="none"/>
        </w:rPr>
        <w:t>无效响应文件</w:t>
      </w:r>
      <w:r>
        <w:rPr>
          <w:rFonts w:hint="eastAsia" w:hAnsi="宋体"/>
          <w:szCs w:val="21"/>
          <w:highlight w:val="none"/>
        </w:rPr>
        <w:t>。</w:t>
      </w:r>
    </w:p>
    <w:p w14:paraId="23565233">
      <w:pPr>
        <w:tabs>
          <w:tab w:val="left" w:pos="720"/>
        </w:tabs>
        <w:snapToGrid w:val="0"/>
        <w:spacing w:line="360" w:lineRule="auto"/>
        <w:ind w:firstLine="630" w:firstLineChars="300"/>
        <w:rPr>
          <w:rFonts w:hint="eastAsia" w:ascii="宋体" w:hAnsi="宋体"/>
          <w:szCs w:val="21"/>
          <w:highlight w:val="none"/>
        </w:rPr>
      </w:pPr>
      <w:r>
        <w:rPr>
          <w:rFonts w:hint="eastAsia" w:ascii="宋体" w:hAnsi="宋体"/>
          <w:szCs w:val="21"/>
          <w:highlight w:val="none"/>
        </w:rPr>
        <w:t>4.1.5.2 允许供应商递交备选响应方案的，只有成交供应商所递交的备选响应方案方可予以考虑。磋商小组认为成交供应商的备选响应方案优于其按照磋商文件要求编制的响应方案的，采购人可以接受该备选方案。</w:t>
      </w:r>
    </w:p>
    <w:p w14:paraId="4EB83A2A">
      <w:pPr>
        <w:tabs>
          <w:tab w:val="left" w:pos="720"/>
        </w:tabs>
        <w:snapToGrid w:val="0"/>
        <w:spacing w:line="360" w:lineRule="auto"/>
        <w:ind w:firstLine="630" w:firstLineChars="300"/>
        <w:rPr>
          <w:rFonts w:hint="eastAsia" w:ascii="宋体" w:hAnsi="宋体"/>
          <w:szCs w:val="21"/>
          <w:highlight w:val="none"/>
        </w:rPr>
      </w:pPr>
      <w:r>
        <w:rPr>
          <w:rFonts w:hint="eastAsia" w:ascii="宋体" w:hAnsi="宋体"/>
          <w:szCs w:val="21"/>
          <w:highlight w:val="none"/>
        </w:rPr>
        <w:t>4.1.5.3 供应商提供两个或两个以上磋商报价，或者在响应文件中提供一个磋商报价，但同时提供两个或两个以上供货方案的，视为提供备选方案。</w:t>
      </w:r>
    </w:p>
    <w:p w14:paraId="4E9B2A40">
      <w:pPr>
        <w:tabs>
          <w:tab w:val="left" w:pos="720"/>
        </w:tabs>
        <w:snapToGrid w:val="0"/>
        <w:spacing w:before="120" w:beforeLines="50" w:after="120" w:afterLines="50" w:line="360" w:lineRule="auto"/>
        <w:rPr>
          <w:rFonts w:hint="eastAsia" w:ascii="宋体" w:hAnsi="宋体"/>
          <w:b/>
          <w:sz w:val="30"/>
          <w:szCs w:val="30"/>
          <w:highlight w:val="none"/>
        </w:rPr>
      </w:pPr>
      <w:r>
        <w:rPr>
          <w:rFonts w:hint="eastAsia" w:ascii="宋体" w:hAnsi="宋体"/>
          <w:b/>
          <w:color w:val="000000"/>
          <w:sz w:val="30"/>
          <w:szCs w:val="30"/>
          <w:highlight w:val="none"/>
        </w:rPr>
        <w:t>4.2 响应文件的组成</w:t>
      </w:r>
    </w:p>
    <w:p w14:paraId="6E7E25E9">
      <w:pPr>
        <w:spacing w:line="360" w:lineRule="auto"/>
        <w:ind w:firstLine="411" w:firstLineChars="196"/>
        <w:rPr>
          <w:rFonts w:hint="eastAsia" w:ascii="宋体" w:hAnsi="宋体"/>
          <w:szCs w:val="21"/>
          <w:highlight w:val="none"/>
        </w:rPr>
      </w:pPr>
      <w:r>
        <w:rPr>
          <w:rFonts w:hint="eastAsia" w:ascii="宋体" w:hAnsi="宋体"/>
          <w:szCs w:val="21"/>
          <w:highlight w:val="none"/>
        </w:rPr>
        <w:t>4.2.1响应文件由下列文件组成：</w:t>
      </w:r>
    </w:p>
    <w:p w14:paraId="323FC5A1">
      <w:pPr>
        <w:tabs>
          <w:tab w:val="left" w:pos="2730"/>
        </w:tabs>
        <w:spacing w:line="360" w:lineRule="auto"/>
        <w:ind w:firstLine="411" w:firstLineChars="196"/>
        <w:rPr>
          <w:rFonts w:hint="eastAsia" w:ascii="宋体" w:hAnsi="宋体"/>
          <w:szCs w:val="21"/>
          <w:highlight w:val="none"/>
        </w:rPr>
      </w:pPr>
      <w:r>
        <w:rPr>
          <w:rFonts w:hint="eastAsia" w:ascii="宋体" w:hAnsi="宋体"/>
          <w:szCs w:val="21"/>
          <w:highlight w:val="none"/>
        </w:rPr>
        <w:t>（1）资格证明文件；</w:t>
      </w:r>
      <w:r>
        <w:rPr>
          <w:rFonts w:ascii="宋体" w:hAnsi="宋体"/>
          <w:szCs w:val="21"/>
          <w:highlight w:val="none"/>
        </w:rPr>
        <w:tab/>
      </w:r>
    </w:p>
    <w:p w14:paraId="496910EF">
      <w:pPr>
        <w:spacing w:line="360" w:lineRule="auto"/>
        <w:ind w:firstLine="411" w:firstLineChars="196"/>
        <w:rPr>
          <w:rFonts w:hint="eastAsia" w:ascii="宋体" w:hAnsi="宋体"/>
          <w:szCs w:val="21"/>
          <w:highlight w:val="none"/>
        </w:rPr>
      </w:pPr>
      <w:r>
        <w:rPr>
          <w:rFonts w:hint="eastAsia" w:ascii="宋体" w:hAnsi="宋体"/>
          <w:szCs w:val="21"/>
          <w:highlight w:val="none"/>
        </w:rPr>
        <w:t>（2）商务文件；</w:t>
      </w:r>
    </w:p>
    <w:p w14:paraId="7532D6D9">
      <w:pPr>
        <w:spacing w:line="360" w:lineRule="auto"/>
        <w:ind w:firstLine="411" w:firstLineChars="196"/>
        <w:rPr>
          <w:rFonts w:hint="eastAsia" w:ascii="宋体" w:hAnsi="宋体"/>
          <w:szCs w:val="21"/>
          <w:highlight w:val="none"/>
        </w:rPr>
      </w:pPr>
      <w:r>
        <w:rPr>
          <w:rFonts w:hint="eastAsia" w:ascii="宋体" w:hAnsi="宋体"/>
          <w:szCs w:val="21"/>
          <w:highlight w:val="none"/>
        </w:rPr>
        <w:t>（3）技术文件。</w:t>
      </w:r>
    </w:p>
    <w:p w14:paraId="2D95CBE7">
      <w:pPr>
        <w:spacing w:line="360" w:lineRule="auto"/>
        <w:ind w:firstLine="411" w:firstLineChars="196"/>
        <w:rPr>
          <w:rFonts w:hint="eastAsia" w:ascii="宋体" w:hAnsi="宋体"/>
          <w:szCs w:val="21"/>
          <w:highlight w:val="none"/>
        </w:rPr>
      </w:pPr>
      <w:r>
        <w:rPr>
          <w:rFonts w:hint="eastAsia" w:ascii="宋体" w:hAnsi="宋体"/>
          <w:szCs w:val="21"/>
          <w:highlight w:val="none"/>
        </w:rPr>
        <w:t xml:space="preserve">4.2.2 </w:t>
      </w:r>
      <w:r>
        <w:rPr>
          <w:rFonts w:hint="eastAsia" w:ascii="宋体" w:hAnsi="宋体"/>
          <w:b/>
          <w:szCs w:val="21"/>
          <w:highlight w:val="none"/>
        </w:rPr>
        <w:t>资格证明文件</w:t>
      </w:r>
      <w:r>
        <w:rPr>
          <w:rFonts w:hint="eastAsia" w:ascii="宋体" w:hAnsi="宋体"/>
          <w:szCs w:val="21"/>
          <w:highlight w:val="none"/>
        </w:rPr>
        <w:t>包括本章第3.1.1、3.1.2、3.1.3条款内容。</w:t>
      </w:r>
    </w:p>
    <w:p w14:paraId="164F950E">
      <w:pPr>
        <w:spacing w:line="360" w:lineRule="auto"/>
        <w:ind w:firstLine="411" w:firstLineChars="196"/>
        <w:rPr>
          <w:rFonts w:hint="eastAsia" w:ascii="宋体" w:hAnsi="宋体"/>
          <w:szCs w:val="21"/>
          <w:highlight w:val="none"/>
        </w:rPr>
      </w:pPr>
      <w:r>
        <w:rPr>
          <w:rFonts w:hint="eastAsia" w:ascii="宋体" w:hAnsi="宋体"/>
          <w:szCs w:val="21"/>
          <w:highlight w:val="none"/>
        </w:rPr>
        <w:t xml:space="preserve">4.2.3 </w:t>
      </w:r>
      <w:r>
        <w:rPr>
          <w:rFonts w:hint="eastAsia" w:ascii="宋体" w:hAnsi="宋体"/>
          <w:b/>
          <w:szCs w:val="21"/>
          <w:highlight w:val="none"/>
        </w:rPr>
        <w:t>商务文件</w:t>
      </w:r>
      <w:r>
        <w:rPr>
          <w:rFonts w:hint="eastAsia" w:ascii="宋体" w:hAnsi="宋体"/>
          <w:szCs w:val="21"/>
          <w:highlight w:val="none"/>
        </w:rPr>
        <w:t>主要包括下列内容：</w:t>
      </w:r>
    </w:p>
    <w:p w14:paraId="39C3A916">
      <w:pPr>
        <w:spacing w:line="360" w:lineRule="auto"/>
        <w:ind w:left="504" w:leftChars="226" w:hanging="29" w:hangingChars="14"/>
        <w:rPr>
          <w:rFonts w:hint="eastAsia" w:ascii="宋体" w:hAnsi="宋体"/>
          <w:szCs w:val="21"/>
          <w:highlight w:val="none"/>
        </w:rPr>
      </w:pPr>
      <w:r>
        <w:rPr>
          <w:rFonts w:hint="eastAsia" w:ascii="宋体" w:hAnsi="宋体"/>
          <w:szCs w:val="21"/>
          <w:highlight w:val="none"/>
        </w:rPr>
        <w:t>（1）响应函；</w:t>
      </w:r>
    </w:p>
    <w:p w14:paraId="1B75A297">
      <w:pPr>
        <w:spacing w:line="360" w:lineRule="auto"/>
        <w:ind w:left="504" w:leftChars="226" w:hanging="29" w:hangingChars="14"/>
        <w:rPr>
          <w:rFonts w:hint="eastAsia" w:ascii="宋体" w:hAnsi="宋体"/>
          <w:szCs w:val="21"/>
          <w:highlight w:val="none"/>
        </w:rPr>
      </w:pPr>
      <w:r>
        <w:rPr>
          <w:rFonts w:hint="eastAsia" w:ascii="宋体" w:hAnsi="宋体"/>
          <w:szCs w:val="21"/>
          <w:highlight w:val="none"/>
        </w:rPr>
        <w:t>（2）磋商报价；</w:t>
      </w:r>
    </w:p>
    <w:p w14:paraId="3A7600B4">
      <w:pPr>
        <w:spacing w:line="360" w:lineRule="auto"/>
        <w:ind w:left="523" w:leftChars="236" w:hanging="27" w:hangingChars="13"/>
        <w:rPr>
          <w:rFonts w:hint="eastAsia" w:ascii="宋体" w:hAnsi="宋体"/>
          <w:szCs w:val="21"/>
          <w:highlight w:val="none"/>
        </w:rPr>
      </w:pPr>
      <w:r>
        <w:rPr>
          <w:rFonts w:hint="eastAsia" w:ascii="宋体" w:hAnsi="宋体"/>
          <w:szCs w:val="21"/>
          <w:highlight w:val="none"/>
        </w:rPr>
        <w:t>（3）证明所提供货物（产品）的合格性；</w:t>
      </w:r>
    </w:p>
    <w:p w14:paraId="727C2222">
      <w:pPr>
        <w:spacing w:line="360" w:lineRule="auto"/>
        <w:ind w:left="523" w:leftChars="236" w:hanging="27" w:hangingChars="13"/>
        <w:rPr>
          <w:rFonts w:hint="eastAsia" w:ascii="宋体" w:hAnsi="宋体"/>
          <w:szCs w:val="21"/>
          <w:highlight w:val="none"/>
        </w:rPr>
      </w:pPr>
      <w:r>
        <w:rPr>
          <w:rFonts w:hint="eastAsia" w:ascii="宋体" w:hAnsi="宋体"/>
          <w:szCs w:val="21"/>
          <w:highlight w:val="none"/>
        </w:rPr>
        <w:t>（4）商务条款偏离表；</w:t>
      </w:r>
    </w:p>
    <w:p w14:paraId="144FB752">
      <w:pPr>
        <w:spacing w:line="360" w:lineRule="auto"/>
        <w:ind w:left="504" w:leftChars="226" w:hanging="29" w:hangingChars="14"/>
        <w:rPr>
          <w:rFonts w:hint="eastAsia" w:ascii="宋体" w:hAnsi="宋体"/>
          <w:szCs w:val="21"/>
          <w:highlight w:val="none"/>
        </w:rPr>
      </w:pPr>
      <w:r>
        <w:rPr>
          <w:rFonts w:hint="eastAsia" w:ascii="宋体" w:hAnsi="宋体"/>
          <w:szCs w:val="21"/>
          <w:highlight w:val="none"/>
        </w:rPr>
        <w:t>（5）合同条款偏离表；</w:t>
      </w:r>
    </w:p>
    <w:p w14:paraId="61A7E1A0">
      <w:pPr>
        <w:spacing w:line="360" w:lineRule="auto"/>
        <w:ind w:left="504" w:leftChars="226" w:hanging="29" w:hangingChars="14"/>
        <w:rPr>
          <w:rFonts w:hint="eastAsia" w:ascii="宋体" w:hAnsi="宋体"/>
          <w:szCs w:val="21"/>
          <w:highlight w:val="none"/>
        </w:rPr>
      </w:pPr>
      <w:r>
        <w:rPr>
          <w:rFonts w:hint="eastAsia" w:ascii="宋体" w:hAnsi="宋体"/>
          <w:szCs w:val="21"/>
          <w:highlight w:val="none"/>
        </w:rPr>
        <w:t>（6）承诺及售后服务；</w:t>
      </w:r>
    </w:p>
    <w:p w14:paraId="1F5ECF78">
      <w:pPr>
        <w:spacing w:line="360" w:lineRule="auto"/>
        <w:ind w:firstLine="420" w:firstLineChars="200"/>
        <w:rPr>
          <w:rFonts w:hint="eastAsia" w:ascii="宋体" w:hAnsi="宋体"/>
          <w:szCs w:val="21"/>
          <w:highlight w:val="none"/>
        </w:rPr>
      </w:pPr>
      <w:r>
        <w:rPr>
          <w:rFonts w:hint="eastAsia" w:ascii="宋体" w:hAnsi="宋体"/>
          <w:szCs w:val="21"/>
          <w:highlight w:val="none"/>
        </w:rPr>
        <w:t xml:space="preserve"> （7）其他证明材料。</w:t>
      </w:r>
    </w:p>
    <w:p w14:paraId="149B323C">
      <w:pPr>
        <w:spacing w:line="360" w:lineRule="auto"/>
        <w:ind w:left="504" w:leftChars="226" w:hanging="29" w:hangingChars="14"/>
        <w:rPr>
          <w:rFonts w:hint="eastAsia" w:ascii="宋体" w:hAnsi="宋体"/>
          <w:szCs w:val="21"/>
          <w:highlight w:val="none"/>
        </w:rPr>
      </w:pPr>
      <w:r>
        <w:rPr>
          <w:rFonts w:hint="eastAsia" w:ascii="宋体" w:hAnsi="宋体"/>
          <w:szCs w:val="21"/>
          <w:highlight w:val="none"/>
        </w:rPr>
        <w:t xml:space="preserve">4.2.4 </w:t>
      </w:r>
      <w:r>
        <w:rPr>
          <w:rFonts w:hint="eastAsia" w:ascii="宋体" w:hAnsi="宋体"/>
          <w:b/>
          <w:szCs w:val="21"/>
          <w:highlight w:val="none"/>
        </w:rPr>
        <w:t>技术文件</w:t>
      </w:r>
      <w:r>
        <w:rPr>
          <w:rFonts w:hint="eastAsia" w:ascii="宋体" w:hAnsi="宋体"/>
          <w:szCs w:val="21"/>
          <w:highlight w:val="none"/>
        </w:rPr>
        <w:t>主要包括下列内容：</w:t>
      </w:r>
    </w:p>
    <w:p w14:paraId="00CA5909">
      <w:pPr>
        <w:spacing w:line="360" w:lineRule="auto"/>
        <w:ind w:left="504" w:leftChars="226" w:hanging="29" w:hangingChars="14"/>
        <w:rPr>
          <w:rFonts w:hint="eastAsia" w:ascii="宋体" w:hAnsi="宋体"/>
          <w:szCs w:val="21"/>
          <w:highlight w:val="none"/>
        </w:rPr>
      </w:pPr>
      <w:r>
        <w:rPr>
          <w:rFonts w:hint="eastAsia" w:ascii="宋体" w:hAnsi="宋体"/>
          <w:szCs w:val="21"/>
          <w:highlight w:val="none"/>
        </w:rPr>
        <w:t>（1）提供货物（产品）的品牌、型号规格，技术性能指标（参数）的详细描述；</w:t>
      </w:r>
    </w:p>
    <w:p w14:paraId="5A279638">
      <w:pPr>
        <w:spacing w:line="360" w:lineRule="auto"/>
        <w:ind w:left="523" w:leftChars="236" w:hanging="27" w:hangingChars="13"/>
        <w:rPr>
          <w:rFonts w:hint="eastAsia" w:ascii="宋体" w:hAnsi="宋体"/>
          <w:szCs w:val="21"/>
          <w:highlight w:val="none"/>
        </w:rPr>
      </w:pPr>
      <w:r>
        <w:rPr>
          <w:rFonts w:hint="eastAsia" w:ascii="宋体" w:hAnsi="宋体"/>
          <w:szCs w:val="21"/>
          <w:highlight w:val="none"/>
        </w:rPr>
        <w:t>（2）技术支持资料、产品彩页资料；</w:t>
      </w:r>
    </w:p>
    <w:p w14:paraId="5E534871">
      <w:pPr>
        <w:spacing w:line="360" w:lineRule="auto"/>
        <w:ind w:firstLine="525" w:firstLineChars="250"/>
        <w:rPr>
          <w:rFonts w:hint="eastAsia" w:ascii="宋体" w:hAnsi="宋体"/>
          <w:szCs w:val="21"/>
          <w:highlight w:val="none"/>
        </w:rPr>
      </w:pPr>
      <w:r>
        <w:rPr>
          <w:rFonts w:hint="eastAsia" w:ascii="宋体" w:hAnsi="宋体"/>
          <w:szCs w:val="21"/>
          <w:highlight w:val="none"/>
        </w:rPr>
        <w:t>（3）技术服务和质保期服务计划；</w:t>
      </w:r>
    </w:p>
    <w:p w14:paraId="52E3ECF0">
      <w:pPr>
        <w:spacing w:line="360" w:lineRule="auto"/>
        <w:ind w:firstLine="525" w:firstLineChars="250"/>
        <w:rPr>
          <w:rFonts w:hint="eastAsia" w:ascii="宋体" w:hAnsi="宋体"/>
          <w:szCs w:val="21"/>
          <w:highlight w:val="none"/>
        </w:rPr>
      </w:pPr>
      <w:r>
        <w:rPr>
          <w:rFonts w:hint="eastAsia" w:ascii="宋体" w:hAnsi="宋体"/>
          <w:szCs w:val="21"/>
          <w:highlight w:val="none"/>
        </w:rPr>
        <w:t>（4）技术参数偏离表；</w:t>
      </w:r>
    </w:p>
    <w:p w14:paraId="41E12C42">
      <w:pPr>
        <w:spacing w:line="360" w:lineRule="auto"/>
        <w:ind w:firstLine="525" w:firstLineChars="250"/>
        <w:rPr>
          <w:rFonts w:hint="eastAsia" w:ascii="宋体" w:hAnsi="宋体"/>
          <w:szCs w:val="21"/>
          <w:highlight w:val="none"/>
        </w:rPr>
      </w:pPr>
      <w:r>
        <w:rPr>
          <w:rFonts w:hint="eastAsia" w:ascii="宋体" w:hAnsi="宋体"/>
          <w:szCs w:val="21"/>
          <w:highlight w:val="none"/>
        </w:rPr>
        <w:t>（5）产品验收清单（注明各部件的品名、数量、价格、规格型号和原产地或制造商）；</w:t>
      </w:r>
    </w:p>
    <w:p w14:paraId="67C8056C">
      <w:pPr>
        <w:spacing w:line="360" w:lineRule="auto"/>
        <w:ind w:left="1" w:firstLine="518" w:firstLineChars="247"/>
        <w:rPr>
          <w:rFonts w:hint="eastAsia" w:ascii="宋体" w:hAnsi="宋体"/>
          <w:szCs w:val="21"/>
          <w:highlight w:val="none"/>
        </w:rPr>
      </w:pPr>
      <w:r>
        <w:rPr>
          <w:rFonts w:hint="eastAsia" w:ascii="宋体" w:hAnsi="宋体"/>
          <w:szCs w:val="21"/>
          <w:highlight w:val="none"/>
        </w:rPr>
        <w:t>（6）产品属于强制认证的应提供强制认证复印件（如：3C认证等）；</w:t>
      </w:r>
    </w:p>
    <w:p w14:paraId="6D39B068">
      <w:pPr>
        <w:spacing w:line="360" w:lineRule="auto"/>
        <w:ind w:left="1" w:firstLine="518" w:firstLineChars="247"/>
        <w:rPr>
          <w:rFonts w:hint="eastAsia" w:ascii="宋体" w:hAnsi="宋体"/>
          <w:szCs w:val="21"/>
          <w:highlight w:val="none"/>
        </w:rPr>
      </w:pPr>
      <w:r>
        <w:rPr>
          <w:rFonts w:hint="eastAsia" w:ascii="宋体" w:hAnsi="宋体"/>
          <w:szCs w:val="21"/>
          <w:highlight w:val="none"/>
        </w:rPr>
        <w:t>（7）供应商认为需要提供的技术文件和资料。</w:t>
      </w:r>
    </w:p>
    <w:bookmarkEnd w:id="116"/>
    <w:bookmarkEnd w:id="117"/>
    <w:bookmarkEnd w:id="118"/>
    <w:p w14:paraId="4F65E841">
      <w:pPr>
        <w:spacing w:before="120" w:beforeLines="50" w:after="120" w:afterLines="50" w:line="360" w:lineRule="auto"/>
        <w:rPr>
          <w:rFonts w:hint="eastAsia" w:ascii="宋体" w:hAnsi="宋体"/>
          <w:b/>
          <w:sz w:val="30"/>
          <w:szCs w:val="30"/>
          <w:highlight w:val="none"/>
        </w:rPr>
      </w:pPr>
      <w:r>
        <w:rPr>
          <w:rFonts w:hint="eastAsia" w:ascii="宋体" w:hAnsi="宋体"/>
          <w:b/>
          <w:sz w:val="30"/>
          <w:szCs w:val="30"/>
          <w:highlight w:val="none"/>
        </w:rPr>
        <w:t>4.3磋商报价</w:t>
      </w:r>
    </w:p>
    <w:p w14:paraId="1C214B13">
      <w:pPr>
        <w:spacing w:line="360" w:lineRule="auto"/>
        <w:ind w:firstLine="411" w:firstLineChars="196"/>
        <w:rPr>
          <w:rFonts w:hint="eastAsia" w:ascii="宋体" w:hAnsi="宋体"/>
          <w:szCs w:val="21"/>
          <w:highlight w:val="none"/>
        </w:rPr>
      </w:pPr>
      <w:r>
        <w:rPr>
          <w:rFonts w:hint="eastAsia" w:ascii="宋体" w:hAnsi="宋体"/>
          <w:szCs w:val="21"/>
          <w:highlight w:val="none"/>
        </w:rPr>
        <w:t xml:space="preserve">4.3.1 </w:t>
      </w:r>
      <w:r>
        <w:rPr>
          <w:rFonts w:hint="eastAsia" w:ascii="宋体" w:hAnsi="宋体"/>
          <w:bCs/>
          <w:szCs w:val="21"/>
          <w:highlight w:val="none"/>
        </w:rPr>
        <w:t>供应商应当</w:t>
      </w:r>
      <w:r>
        <w:rPr>
          <w:rFonts w:hint="eastAsia" w:ascii="宋体" w:hAnsi="宋体"/>
          <w:szCs w:val="21"/>
          <w:highlight w:val="none"/>
        </w:rPr>
        <w:t>按照磋商文件要求进行磋商报价，并充分了解本采购项目的总体情况以及影响磋商报价的其他要素。</w:t>
      </w:r>
    </w:p>
    <w:p w14:paraId="6465A45B">
      <w:pPr>
        <w:adjustRightInd w:val="0"/>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4.3.2 供应商的磋商报价是供应商响应磋商项目要求的全部工作内容的价格体现，包括供应商完成本项目所需的直接费、间接费、利润、税金及其它相关的一切费用。包括但不限于：</w:t>
      </w:r>
      <w:r>
        <w:rPr>
          <w:rFonts w:hint="eastAsia" w:ascii="宋体" w:hAnsi="宋体" w:cs="宋体"/>
          <w:color w:val="000000"/>
          <w:kern w:val="0"/>
          <w:szCs w:val="21"/>
          <w:highlight w:val="none"/>
        </w:rPr>
        <w:t>产品费、附件费、工具费、验收费、运输费、保险费、安装费、调试费、技术服务费（含售后）、</w:t>
      </w:r>
      <w:r>
        <w:rPr>
          <w:rFonts w:hint="eastAsia" w:ascii="宋体" w:hAnsi="宋体" w:cs="宋体"/>
          <w:kern w:val="0"/>
          <w:szCs w:val="21"/>
          <w:highlight w:val="none"/>
        </w:rPr>
        <w:t>采购代理服务费、</w:t>
      </w:r>
      <w:r>
        <w:rPr>
          <w:rFonts w:hint="eastAsia" w:ascii="宋体" w:hAnsi="宋体" w:cs="宋体"/>
          <w:color w:val="000000"/>
          <w:kern w:val="0"/>
          <w:szCs w:val="21"/>
          <w:highlight w:val="none"/>
        </w:rPr>
        <w:t>税金、利润及不可预见费等全部费用。</w:t>
      </w:r>
      <w:r>
        <w:rPr>
          <w:rFonts w:hint="eastAsia" w:ascii="宋体" w:hAnsi="宋体"/>
          <w:szCs w:val="21"/>
          <w:highlight w:val="none"/>
        </w:rPr>
        <w:t>磋商报价中不得包含磋商文件要求以外的内容，否则，在评审时不予核减。在供货、安装、调试、培训等工作中出现硬件、软件等的任何遗漏，均由成交供应商免费提供，采购人将不再支付任何费用。</w:t>
      </w:r>
    </w:p>
    <w:p w14:paraId="7EF2898F">
      <w:pPr>
        <w:spacing w:line="360" w:lineRule="auto"/>
        <w:ind w:firstLine="411" w:firstLineChars="196"/>
        <w:rPr>
          <w:rFonts w:hint="eastAsia" w:ascii="宋体" w:hAnsi="宋体"/>
          <w:szCs w:val="21"/>
          <w:highlight w:val="none"/>
        </w:rPr>
      </w:pPr>
      <w:r>
        <w:rPr>
          <w:rFonts w:hint="eastAsia" w:ascii="宋体" w:hAnsi="宋体"/>
          <w:szCs w:val="21"/>
          <w:highlight w:val="none"/>
        </w:rPr>
        <w:t xml:space="preserve">4.3.3 </w:t>
      </w:r>
      <w:r>
        <w:rPr>
          <w:rFonts w:hint="eastAsia" w:ascii="宋体" w:hAnsi="宋体"/>
          <w:b/>
          <w:szCs w:val="21"/>
          <w:highlight w:val="none"/>
        </w:rPr>
        <w:t>本项目将根据磋商的具体情况来确定磋商轮次，最终一轮磋商报价为最后报价</w:t>
      </w:r>
      <w:r>
        <w:rPr>
          <w:rFonts w:hint="eastAsia" w:ascii="宋体" w:hAnsi="宋体"/>
          <w:szCs w:val="21"/>
          <w:highlight w:val="none"/>
        </w:rPr>
        <w:t>。</w:t>
      </w:r>
    </w:p>
    <w:p w14:paraId="0CE54ACD">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4.3.4供应商的各轮次磋商报价不得超过供应商须知前附表规定的预算金额，否则，作为不实质性响应磋商文件，按</w:t>
      </w:r>
      <w:r>
        <w:rPr>
          <w:rFonts w:hint="eastAsia" w:ascii="宋体" w:hAnsi="宋体"/>
          <w:b/>
          <w:szCs w:val="21"/>
          <w:highlight w:val="none"/>
        </w:rPr>
        <w:t>无效响应文件</w:t>
      </w:r>
      <w:r>
        <w:rPr>
          <w:rFonts w:hint="eastAsia" w:ascii="宋体" w:hAnsi="宋体"/>
          <w:szCs w:val="21"/>
          <w:highlight w:val="none"/>
        </w:rPr>
        <w:t>处理；供应商须知前附表设定了最高限价的，供应商的各轮次磋商报价也不得超过最高限价，否则，作为不实质性响应磋商文件，按</w:t>
      </w:r>
      <w:r>
        <w:rPr>
          <w:rFonts w:hint="eastAsia" w:ascii="宋体" w:hAnsi="宋体"/>
          <w:b/>
          <w:szCs w:val="21"/>
          <w:highlight w:val="none"/>
        </w:rPr>
        <w:t>无效响应文件</w:t>
      </w:r>
      <w:r>
        <w:rPr>
          <w:rFonts w:hint="eastAsia" w:ascii="宋体" w:hAnsi="宋体"/>
          <w:szCs w:val="21"/>
          <w:highlight w:val="none"/>
        </w:rPr>
        <w:t>处理。</w:t>
      </w:r>
    </w:p>
    <w:p w14:paraId="7D488B38">
      <w:pPr>
        <w:adjustRightInd w:val="0"/>
        <w:snapToGrid w:val="0"/>
        <w:spacing w:line="360" w:lineRule="auto"/>
        <w:ind w:firstLine="420" w:firstLineChars="200"/>
        <w:rPr>
          <w:rFonts w:ascii="宋体" w:hAnsi="宋体" w:cs="宋体"/>
          <w:color w:val="666666"/>
          <w:kern w:val="0"/>
          <w:szCs w:val="21"/>
          <w:highlight w:val="none"/>
        </w:rPr>
      </w:pPr>
      <w:r>
        <w:rPr>
          <w:rFonts w:hint="eastAsia" w:ascii="宋体" w:hAnsi="宋体"/>
          <w:szCs w:val="21"/>
          <w:highlight w:val="none"/>
        </w:rPr>
        <w:t>4.3.5 供应商首次提交的响应文件</w:t>
      </w:r>
      <w:r>
        <w:rPr>
          <w:rFonts w:hint="eastAsia" w:ascii="宋体" w:hAnsi="宋体" w:cs="宋体"/>
          <w:color w:val="000000"/>
          <w:kern w:val="0"/>
          <w:szCs w:val="21"/>
          <w:highlight w:val="none"/>
        </w:rPr>
        <w:t>应当按照</w:t>
      </w:r>
      <w:r>
        <w:rPr>
          <w:rFonts w:hint="eastAsia" w:ascii="宋体" w:hAnsi="宋体"/>
          <w:szCs w:val="21"/>
          <w:highlight w:val="none"/>
        </w:rPr>
        <w:t>“磋商报价一览表”及“货物（产品）分项报价表”</w:t>
      </w:r>
      <w:r>
        <w:rPr>
          <w:rFonts w:hint="eastAsia" w:ascii="宋体" w:hAnsi="宋体" w:cs="宋体"/>
          <w:color w:val="000000"/>
          <w:kern w:val="0"/>
          <w:szCs w:val="21"/>
          <w:highlight w:val="none"/>
        </w:rPr>
        <w:t>的内容</w:t>
      </w:r>
      <w:r>
        <w:rPr>
          <w:rFonts w:hint="eastAsia" w:ascii="宋体" w:hAnsi="宋体"/>
          <w:szCs w:val="21"/>
          <w:highlight w:val="none"/>
        </w:rPr>
        <w:t>和格式要求填写各项货物及服务的分项价格和总价。磋商报价为各分项报价金额之和。磋商报价与分项报价的合价不一致的，应以各分项合价累计数为准，修正磋商报价；如分项报价中存在遗漏项，视为缺项价格已包含在其他分项报价之中。</w:t>
      </w:r>
    </w:p>
    <w:p w14:paraId="375C6587">
      <w:pPr>
        <w:adjustRightInd w:val="0"/>
        <w:snapToGrid w:val="0"/>
        <w:spacing w:line="360" w:lineRule="auto"/>
        <w:ind w:firstLine="420" w:firstLineChars="200"/>
        <w:rPr>
          <w:rFonts w:hint="eastAsia" w:ascii="宋体" w:hAnsi="宋体"/>
          <w:szCs w:val="21"/>
          <w:highlight w:val="none"/>
        </w:rPr>
      </w:pPr>
      <w:r>
        <w:rPr>
          <w:rFonts w:hint="eastAsia" w:ascii="宋体" w:hAnsi="宋体" w:cs="宋体"/>
          <w:kern w:val="0"/>
          <w:szCs w:val="21"/>
          <w:highlight w:val="none"/>
        </w:rPr>
        <w:t xml:space="preserve">4.3.6 </w:t>
      </w:r>
      <w:r>
        <w:rPr>
          <w:rFonts w:hint="eastAsia" w:ascii="宋体" w:hAnsi="宋体" w:eastAsia="宋体" w:cs="宋体"/>
          <w:b/>
          <w:color w:val="auto"/>
          <w:kern w:val="0"/>
          <w:szCs w:val="21"/>
          <w:highlight w:val="none"/>
        </w:rPr>
        <w:t>供应商除首次</w:t>
      </w:r>
      <w:r>
        <w:rPr>
          <w:rFonts w:hint="eastAsia" w:ascii="宋体" w:hAnsi="宋体" w:cs="宋体"/>
          <w:b/>
          <w:color w:val="auto"/>
          <w:kern w:val="0"/>
          <w:szCs w:val="21"/>
          <w:highlight w:val="none"/>
          <w:lang w:eastAsia="zh-CN"/>
        </w:rPr>
        <w:t>磋商</w:t>
      </w:r>
      <w:r>
        <w:rPr>
          <w:rFonts w:hint="eastAsia" w:ascii="宋体" w:hAnsi="宋体" w:eastAsia="宋体" w:cs="宋体"/>
          <w:b/>
          <w:color w:val="auto"/>
          <w:kern w:val="0"/>
          <w:szCs w:val="21"/>
          <w:highlight w:val="none"/>
        </w:rPr>
        <w:t>报价外，其余轮次报价只报总价，不报分项价格，</w:t>
      </w:r>
      <w:r>
        <w:rPr>
          <w:rFonts w:hint="eastAsia" w:ascii="宋体" w:hAnsi="宋体" w:eastAsia="宋体" w:cs="宋体"/>
          <w:b/>
          <w:color w:val="auto"/>
          <w:kern w:val="0"/>
          <w:szCs w:val="21"/>
          <w:highlight w:val="none"/>
          <w:lang w:val="en-US" w:eastAsia="zh-CN"/>
        </w:rPr>
        <w:t>供应商通过平台</w:t>
      </w:r>
      <w:r>
        <w:rPr>
          <w:rFonts w:hint="eastAsia" w:ascii="宋体" w:hAnsi="宋体" w:eastAsia="宋体" w:cs="宋体"/>
          <w:b w:val="0"/>
          <w:bCs/>
          <w:color w:val="auto"/>
          <w:kern w:val="0"/>
          <w:szCs w:val="21"/>
          <w:highlight w:val="none"/>
          <w:lang w:val="en-US" w:eastAsia="zh-CN"/>
        </w:rPr>
        <w:t>〖</w:t>
      </w:r>
      <w:r>
        <w:rPr>
          <w:rFonts w:hint="eastAsia" w:cs="宋体"/>
          <w:sz w:val="21"/>
          <w:szCs w:val="21"/>
          <w:highlight w:val="none"/>
          <w:shd w:val="clear" w:color="auto" w:fill="FFFFFF"/>
        </w:rPr>
        <w:t>陕西政府采购交易系统〉企业端</w:t>
      </w:r>
      <w:r>
        <w:rPr>
          <w:rFonts w:hint="eastAsia" w:ascii="宋体" w:hAnsi="宋体" w:eastAsia="宋体" w:cs="宋体"/>
          <w:b w:val="0"/>
          <w:bCs/>
          <w:color w:val="auto"/>
          <w:kern w:val="0"/>
          <w:szCs w:val="21"/>
          <w:highlight w:val="none"/>
          <w:lang w:val="en-US" w:eastAsia="zh-CN"/>
        </w:rPr>
        <w:t>〗报价</w:t>
      </w:r>
      <w:r>
        <w:rPr>
          <w:rFonts w:hint="eastAsia" w:ascii="宋体" w:hAnsi="宋体" w:eastAsia="宋体" w:cs="宋体"/>
          <w:b/>
          <w:color w:val="auto"/>
          <w:kern w:val="0"/>
          <w:szCs w:val="21"/>
          <w:highlight w:val="none"/>
          <w:lang w:val="en-US" w:eastAsia="zh-CN"/>
        </w:rPr>
        <w:t>，</w:t>
      </w:r>
      <w:r>
        <w:rPr>
          <w:rFonts w:hint="eastAsia" w:ascii="宋体" w:hAnsi="宋体" w:eastAsia="宋体" w:cs="宋体"/>
          <w:b w:val="0"/>
          <w:bCs/>
          <w:color w:val="auto"/>
          <w:kern w:val="0"/>
          <w:szCs w:val="21"/>
          <w:highlight w:val="none"/>
          <w:lang w:val="en-US" w:eastAsia="zh-CN"/>
        </w:rPr>
        <w:t>操作说明详见平台〖首页·〉下载专区〗中的（政府采购二次报价操作手册）</w:t>
      </w:r>
      <w:r>
        <w:rPr>
          <w:rFonts w:hint="eastAsia" w:ascii="宋体" w:hAnsi="宋体" w:eastAsia="宋体" w:cs="宋体"/>
          <w:b/>
          <w:color w:val="auto"/>
          <w:kern w:val="0"/>
          <w:szCs w:val="21"/>
          <w:highlight w:val="none"/>
          <w:lang w:val="en-US" w:eastAsia="zh-CN"/>
        </w:rPr>
        <w:t>。</w:t>
      </w:r>
    </w:p>
    <w:p w14:paraId="44BFEFF6">
      <w:pPr>
        <w:adjustRightInd w:val="0"/>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4.3.7 成交后供应商不得擅自改变采购内容、质量标准、供货期限和追加项目预算。磋商报价在合同履行过程中是固定不变的，任何有选择或可调整的报价将不予接受，并按</w:t>
      </w:r>
      <w:r>
        <w:rPr>
          <w:rFonts w:hint="eastAsia" w:ascii="宋体" w:hAnsi="宋体"/>
          <w:b/>
          <w:szCs w:val="21"/>
          <w:highlight w:val="none"/>
        </w:rPr>
        <w:t>无效响应文件</w:t>
      </w:r>
      <w:r>
        <w:rPr>
          <w:rFonts w:hint="eastAsia" w:ascii="宋体" w:hAnsi="宋体"/>
          <w:szCs w:val="21"/>
          <w:highlight w:val="none"/>
        </w:rPr>
        <w:t>处理。</w:t>
      </w:r>
    </w:p>
    <w:p w14:paraId="0F3BAF10">
      <w:pPr>
        <w:spacing w:line="360" w:lineRule="auto"/>
        <w:ind w:firstLine="420" w:firstLineChars="200"/>
        <w:rPr>
          <w:rFonts w:ascii="宋体" w:hAnsi="宋体"/>
          <w:szCs w:val="21"/>
          <w:highlight w:val="none"/>
        </w:rPr>
      </w:pPr>
      <w:r>
        <w:rPr>
          <w:rFonts w:hint="eastAsia" w:ascii="宋体" w:hAnsi="宋体"/>
          <w:szCs w:val="21"/>
          <w:highlight w:val="none"/>
        </w:rPr>
        <w:t>4.3.8采购人不接受供应商给予的赠品、回扣或者与采购无关的其他商品、服务。如有赠与行为，其</w:t>
      </w:r>
      <w:r>
        <w:rPr>
          <w:rFonts w:hint="eastAsia" w:ascii="宋体" w:hAnsi="宋体"/>
          <w:b/>
          <w:szCs w:val="21"/>
          <w:highlight w:val="none"/>
        </w:rPr>
        <w:t>响应文件无效</w:t>
      </w:r>
      <w:r>
        <w:rPr>
          <w:rFonts w:hint="eastAsia" w:ascii="宋体" w:hAnsi="宋体"/>
          <w:szCs w:val="21"/>
          <w:highlight w:val="none"/>
        </w:rPr>
        <w:t>。</w:t>
      </w:r>
    </w:p>
    <w:p w14:paraId="09A187EE">
      <w:pPr>
        <w:spacing w:before="120" w:beforeLines="50" w:after="120" w:afterLines="50" w:line="360" w:lineRule="auto"/>
        <w:rPr>
          <w:rFonts w:hint="eastAsia" w:ascii="宋体" w:hAnsi="宋体"/>
          <w:b/>
          <w:bCs/>
          <w:color w:val="000000"/>
          <w:sz w:val="30"/>
          <w:szCs w:val="30"/>
          <w:highlight w:val="none"/>
        </w:rPr>
      </w:pPr>
      <w:r>
        <w:rPr>
          <w:rFonts w:hint="eastAsia" w:ascii="宋体" w:hAnsi="宋体"/>
          <w:b/>
          <w:bCs/>
          <w:color w:val="000000"/>
          <w:sz w:val="30"/>
          <w:szCs w:val="30"/>
          <w:highlight w:val="none"/>
        </w:rPr>
        <w:t>4.4磋商有效期</w:t>
      </w:r>
    </w:p>
    <w:p w14:paraId="051DF206">
      <w:pPr>
        <w:tabs>
          <w:tab w:val="left" w:pos="7665"/>
        </w:tabs>
        <w:spacing w:line="360" w:lineRule="auto"/>
        <w:ind w:left="13" w:leftChars="6" w:firstLine="420" w:firstLineChars="200"/>
        <w:rPr>
          <w:rFonts w:hint="eastAsia" w:ascii="宋体" w:hAnsi="宋体"/>
          <w:color w:val="000000"/>
          <w:szCs w:val="21"/>
          <w:highlight w:val="none"/>
        </w:rPr>
      </w:pPr>
      <w:r>
        <w:rPr>
          <w:rFonts w:hint="eastAsia" w:ascii="宋体" w:hAnsi="宋体"/>
          <w:color w:val="000000"/>
          <w:szCs w:val="21"/>
          <w:highlight w:val="none"/>
        </w:rPr>
        <w:t>4.4.1磋商有效期见供应商须知前附表。</w:t>
      </w:r>
      <w:r>
        <w:rPr>
          <w:rFonts w:hint="eastAsia" w:hAnsi="宋体"/>
          <w:highlight w:val="none"/>
        </w:rPr>
        <w:t>在此期间响应文件对供应商具有法律约束力，</w:t>
      </w:r>
      <w:r>
        <w:rPr>
          <w:rFonts w:hint="eastAsia" w:hAnsi="宋体" w:cs="Arial"/>
          <w:highlight w:val="none"/>
        </w:rPr>
        <w:t>从</w:t>
      </w:r>
      <w:r>
        <w:rPr>
          <w:rFonts w:hint="eastAsia" w:hAnsi="宋体"/>
          <w:highlight w:val="none"/>
        </w:rPr>
        <w:t>供应商须知前附表规定的</w:t>
      </w:r>
      <w:r>
        <w:rPr>
          <w:rFonts w:hint="eastAsia" w:hAnsi="宋体" w:cs="宋体"/>
          <w:kern w:val="0"/>
          <w:highlight w:val="none"/>
        </w:rPr>
        <w:t>递交首次响应文件截止时间</w:t>
      </w:r>
      <w:r>
        <w:rPr>
          <w:rFonts w:hint="eastAsia" w:hAnsi="宋体"/>
          <w:highlight w:val="none"/>
        </w:rPr>
        <w:t>之日</w:t>
      </w:r>
      <w:r>
        <w:rPr>
          <w:rFonts w:hint="eastAsia" w:hAnsi="宋体" w:cs="Arial"/>
          <w:highlight w:val="none"/>
        </w:rPr>
        <w:t>起计算。</w:t>
      </w:r>
      <w:r>
        <w:rPr>
          <w:rFonts w:hint="eastAsia" w:ascii="宋体" w:hAnsi="宋体"/>
          <w:color w:val="000000"/>
          <w:szCs w:val="21"/>
          <w:highlight w:val="none"/>
        </w:rPr>
        <w:t>响应文件中必须载明磋商有效期，载明的磋商有效期可以长于磋商文件规定的期限，但不得短于磋商文件规定的期限，否则，</w:t>
      </w:r>
      <w:r>
        <w:rPr>
          <w:rFonts w:hint="eastAsia" w:ascii="宋体" w:hAnsi="宋体"/>
          <w:szCs w:val="21"/>
          <w:highlight w:val="none"/>
        </w:rPr>
        <w:t>属于非实质性响应，</w:t>
      </w:r>
      <w:r>
        <w:rPr>
          <w:rFonts w:hint="eastAsia" w:ascii="宋体" w:hAnsi="宋体"/>
          <w:color w:val="000000"/>
          <w:szCs w:val="21"/>
          <w:highlight w:val="none"/>
        </w:rPr>
        <w:t>将按</w:t>
      </w:r>
      <w:r>
        <w:rPr>
          <w:rFonts w:hint="eastAsia" w:ascii="宋体" w:hAnsi="宋体"/>
          <w:b/>
          <w:szCs w:val="21"/>
          <w:highlight w:val="none"/>
        </w:rPr>
        <w:t>无效响应文件</w:t>
      </w:r>
      <w:r>
        <w:rPr>
          <w:rFonts w:hint="eastAsia" w:ascii="宋体" w:hAnsi="宋体"/>
          <w:color w:val="000000"/>
          <w:szCs w:val="21"/>
          <w:highlight w:val="none"/>
        </w:rPr>
        <w:t>处理。</w:t>
      </w:r>
    </w:p>
    <w:p w14:paraId="5EBA4659">
      <w:pPr>
        <w:tabs>
          <w:tab w:val="left" w:pos="7665"/>
        </w:tabs>
        <w:spacing w:line="360" w:lineRule="auto"/>
        <w:ind w:left="13" w:leftChars="6" w:firstLine="420" w:firstLineChars="200"/>
        <w:rPr>
          <w:rFonts w:hint="eastAsia" w:ascii="宋体" w:hAnsi="宋体"/>
          <w:szCs w:val="21"/>
          <w:highlight w:val="none"/>
        </w:rPr>
      </w:pPr>
      <w:r>
        <w:rPr>
          <w:rFonts w:hint="eastAsia" w:ascii="宋体" w:hAnsi="宋体"/>
          <w:szCs w:val="21"/>
          <w:highlight w:val="none"/>
        </w:rPr>
        <w:t>4.4.2 出现特殊情况需要延长磋商有效期的，采购代理机构或采购人可于磋商有效期满之前，以书面形式通知所有供应商延长磋商有效期。供应商应予书面答复，同意延长的，应相应延长其磋商保证金有效期，但不得要求或被允许修改其响应文件；供应商拒绝延长的，其</w:t>
      </w:r>
      <w:r>
        <w:rPr>
          <w:rFonts w:hint="eastAsia" w:ascii="宋体" w:hAnsi="宋体"/>
          <w:b/>
          <w:szCs w:val="21"/>
          <w:highlight w:val="none"/>
        </w:rPr>
        <w:t>响应文件失效</w:t>
      </w:r>
      <w:r>
        <w:rPr>
          <w:rFonts w:hint="eastAsia" w:ascii="宋体" w:hAnsi="宋体"/>
          <w:szCs w:val="21"/>
          <w:highlight w:val="none"/>
        </w:rPr>
        <w:t>，但供应商有权收回其磋商保证金。</w:t>
      </w:r>
    </w:p>
    <w:p w14:paraId="34C76C9E">
      <w:pPr>
        <w:tabs>
          <w:tab w:val="left" w:pos="7665"/>
        </w:tabs>
        <w:spacing w:line="360" w:lineRule="auto"/>
        <w:ind w:firstLine="420" w:firstLineChars="200"/>
        <w:rPr>
          <w:rFonts w:hint="eastAsia" w:ascii="宋体" w:hAnsi="宋体"/>
          <w:szCs w:val="21"/>
          <w:highlight w:val="none"/>
        </w:rPr>
      </w:pPr>
      <w:r>
        <w:rPr>
          <w:rFonts w:hint="eastAsia" w:ascii="宋体" w:hAnsi="宋体"/>
          <w:szCs w:val="21"/>
          <w:highlight w:val="none"/>
        </w:rPr>
        <w:t>4.4.3</w:t>
      </w:r>
      <w:r>
        <w:rPr>
          <w:rFonts w:hint="eastAsia" w:ascii="宋体" w:hAnsi="宋体"/>
          <w:color w:val="FF0000"/>
          <w:szCs w:val="21"/>
          <w:highlight w:val="none"/>
        </w:rPr>
        <w:t xml:space="preserve"> </w:t>
      </w:r>
      <w:r>
        <w:rPr>
          <w:rFonts w:hint="eastAsia" w:ascii="宋体" w:hAnsi="宋体"/>
          <w:szCs w:val="21"/>
          <w:highlight w:val="none"/>
        </w:rPr>
        <w:t>在磋商有效期内，供应商撤销响应文件的，应承担磋商文件和法律规定的责任。</w:t>
      </w:r>
    </w:p>
    <w:p w14:paraId="40E88BF2">
      <w:pPr>
        <w:tabs>
          <w:tab w:val="left" w:pos="7665"/>
        </w:tabs>
        <w:spacing w:line="360" w:lineRule="auto"/>
        <w:ind w:left="13" w:leftChars="6" w:firstLine="420" w:firstLineChars="200"/>
        <w:rPr>
          <w:rFonts w:hint="eastAsia" w:ascii="宋体" w:hAnsi="宋体"/>
          <w:szCs w:val="21"/>
          <w:highlight w:val="none"/>
        </w:rPr>
      </w:pPr>
      <w:r>
        <w:rPr>
          <w:rFonts w:hint="eastAsia" w:ascii="宋体" w:hAnsi="宋体"/>
          <w:szCs w:val="21"/>
          <w:highlight w:val="none"/>
        </w:rPr>
        <w:t>4.4.4 成交供应商的磋商有效期自动延长至合同终止为止。</w:t>
      </w:r>
    </w:p>
    <w:p w14:paraId="3F7823E4">
      <w:pPr>
        <w:pStyle w:val="3"/>
        <w:spacing w:before="120" w:beforeLines="50" w:after="120" w:afterLines="50" w:line="360" w:lineRule="auto"/>
        <w:ind w:firstLine="0"/>
        <w:rPr>
          <w:rFonts w:hint="eastAsia" w:ascii="宋体" w:hAnsi="宋体"/>
          <w:b/>
          <w:sz w:val="30"/>
          <w:szCs w:val="30"/>
          <w:highlight w:val="none"/>
        </w:rPr>
      </w:pPr>
      <w:r>
        <w:rPr>
          <w:rFonts w:hint="eastAsia" w:ascii="宋体" w:hAnsi="宋体"/>
          <w:b/>
          <w:bCs/>
          <w:color w:val="000000"/>
          <w:sz w:val="30"/>
          <w:szCs w:val="30"/>
          <w:highlight w:val="none"/>
        </w:rPr>
        <w:t>4.5磋商保证金</w:t>
      </w:r>
    </w:p>
    <w:p w14:paraId="6EC77D6B">
      <w:pPr>
        <w:spacing w:before="120" w:beforeLines="50" w:after="120" w:afterLines="50" w:line="360" w:lineRule="auto"/>
        <w:ind w:firstLine="420" w:firstLineChars="200"/>
        <w:rPr>
          <w:rFonts w:hint="eastAsia" w:ascii="宋体" w:hAnsi="宋体"/>
          <w:b/>
          <w:bCs/>
          <w:sz w:val="30"/>
          <w:szCs w:val="30"/>
          <w:highlight w:val="none"/>
        </w:rPr>
      </w:pPr>
      <w:r>
        <w:rPr>
          <w:rFonts w:hint="eastAsia" w:ascii="宋体" w:hAnsi="宋体" w:eastAsia="宋体" w:cs="宋体"/>
          <w:color w:val="auto"/>
          <w:szCs w:val="21"/>
          <w:highlight w:val="none"/>
          <w:lang w:eastAsia="zh-CN"/>
        </w:rPr>
        <w:t>本项目不提交</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lang w:eastAsia="zh-CN"/>
        </w:rPr>
        <w:t>保证金</w:t>
      </w:r>
    </w:p>
    <w:p w14:paraId="56657F30">
      <w:pPr>
        <w:spacing w:before="120" w:beforeLines="50" w:after="120" w:afterLines="50" w:line="360" w:lineRule="auto"/>
        <w:rPr>
          <w:rFonts w:hint="eastAsia" w:ascii="宋体" w:hAnsi="宋体"/>
          <w:b/>
          <w:bCs/>
          <w:sz w:val="30"/>
          <w:szCs w:val="30"/>
          <w:highlight w:val="none"/>
        </w:rPr>
      </w:pPr>
      <w:r>
        <w:rPr>
          <w:rFonts w:hint="eastAsia" w:ascii="宋体" w:hAnsi="宋体"/>
          <w:b/>
          <w:bCs/>
          <w:sz w:val="30"/>
          <w:szCs w:val="30"/>
          <w:highlight w:val="none"/>
        </w:rPr>
        <w:t>4.6 商务文件</w:t>
      </w:r>
    </w:p>
    <w:p w14:paraId="17EFD7F3">
      <w:pPr>
        <w:spacing w:line="360" w:lineRule="auto"/>
        <w:ind w:firstLine="465"/>
        <w:rPr>
          <w:rFonts w:hint="eastAsia" w:ascii="宋体" w:hAnsi="宋体"/>
          <w:szCs w:val="21"/>
          <w:highlight w:val="none"/>
        </w:rPr>
      </w:pPr>
      <w:r>
        <w:rPr>
          <w:rFonts w:hint="eastAsia" w:ascii="宋体" w:hAnsi="宋体"/>
          <w:bCs/>
          <w:szCs w:val="21"/>
          <w:highlight w:val="none"/>
        </w:rPr>
        <w:t>4.6.1供应商应当</w:t>
      </w:r>
      <w:r>
        <w:rPr>
          <w:rFonts w:hint="eastAsia" w:ascii="宋体" w:hAnsi="宋体"/>
          <w:szCs w:val="21"/>
          <w:highlight w:val="none"/>
        </w:rPr>
        <w:t>按照磋商文件商务要求做出明确响应。</w:t>
      </w:r>
    </w:p>
    <w:p w14:paraId="30405BBC">
      <w:pPr>
        <w:spacing w:line="360" w:lineRule="auto"/>
        <w:ind w:firstLine="465"/>
        <w:rPr>
          <w:rFonts w:hint="eastAsia" w:ascii="宋体" w:hAnsi="宋体"/>
          <w:bCs/>
          <w:szCs w:val="21"/>
          <w:highlight w:val="none"/>
        </w:rPr>
      </w:pPr>
      <w:r>
        <w:rPr>
          <w:rFonts w:hint="eastAsia" w:ascii="宋体" w:hAnsi="宋体"/>
          <w:szCs w:val="21"/>
          <w:highlight w:val="none"/>
        </w:rPr>
        <w:t>4.6.2</w:t>
      </w:r>
      <w:r>
        <w:rPr>
          <w:rFonts w:hint="eastAsia" w:ascii="宋体" w:hAnsi="宋体"/>
          <w:bCs/>
          <w:szCs w:val="21"/>
          <w:highlight w:val="none"/>
        </w:rPr>
        <w:t>供应商应按照磋商文件中售后服务要求作出积极响应。包括以下内容：</w:t>
      </w:r>
    </w:p>
    <w:p w14:paraId="3718DA4D">
      <w:pPr>
        <w:spacing w:line="360" w:lineRule="auto"/>
        <w:ind w:firstLine="420" w:firstLineChars="200"/>
        <w:rPr>
          <w:rFonts w:hint="eastAsia" w:ascii="宋体" w:hAnsi="宋体"/>
          <w:szCs w:val="21"/>
          <w:highlight w:val="none"/>
        </w:rPr>
      </w:pPr>
      <w:r>
        <w:rPr>
          <w:rFonts w:hint="eastAsia" w:ascii="宋体" w:hAnsi="宋体"/>
          <w:szCs w:val="21"/>
          <w:highlight w:val="none"/>
        </w:rPr>
        <w:t>（1）产品制造商或供应商设立的售后服务机构网点清单、服务电话和维修人员名单（加盖单位章）；</w:t>
      </w:r>
    </w:p>
    <w:p w14:paraId="6772E5E9">
      <w:pPr>
        <w:spacing w:line="360" w:lineRule="auto"/>
        <w:ind w:firstLine="420" w:firstLineChars="200"/>
        <w:rPr>
          <w:rFonts w:hint="eastAsia" w:ascii="宋体" w:hAnsi="宋体"/>
          <w:szCs w:val="21"/>
          <w:highlight w:val="none"/>
        </w:rPr>
      </w:pPr>
      <w:r>
        <w:rPr>
          <w:rFonts w:hint="eastAsia" w:ascii="宋体" w:hAnsi="宋体"/>
          <w:szCs w:val="21"/>
          <w:highlight w:val="none"/>
        </w:rPr>
        <w:t>（2）说明提供产品的保修时间、保修期内的保修内容与范围、维修响应时间等。分别提供产品制造商和供应商的服务承诺和保障措施；</w:t>
      </w:r>
    </w:p>
    <w:p w14:paraId="65E55526">
      <w:pPr>
        <w:spacing w:line="360" w:lineRule="auto"/>
        <w:ind w:firstLine="420" w:firstLineChars="200"/>
        <w:rPr>
          <w:rFonts w:hint="eastAsia" w:ascii="宋体" w:hAnsi="宋体"/>
          <w:szCs w:val="21"/>
          <w:highlight w:val="none"/>
        </w:rPr>
      </w:pPr>
      <w:r>
        <w:rPr>
          <w:rFonts w:hint="eastAsia" w:ascii="宋体" w:hAnsi="宋体"/>
          <w:szCs w:val="21"/>
          <w:highlight w:val="none"/>
        </w:rPr>
        <w:t>（3）培训措施：说明培训内容及培训的时间、地点、目标、培训人数、收费标准和办法。</w:t>
      </w:r>
    </w:p>
    <w:p w14:paraId="6FFEC769">
      <w:pPr>
        <w:spacing w:line="360" w:lineRule="auto"/>
        <w:ind w:left="2" w:leftChars="1" w:firstLine="420" w:firstLineChars="200"/>
        <w:rPr>
          <w:rFonts w:hint="eastAsia" w:ascii="宋体" w:hAnsi="宋体"/>
          <w:bCs/>
          <w:szCs w:val="21"/>
          <w:highlight w:val="none"/>
        </w:rPr>
      </w:pPr>
      <w:r>
        <w:rPr>
          <w:rFonts w:hint="eastAsia" w:ascii="宋体" w:hAnsi="宋体"/>
          <w:bCs/>
          <w:szCs w:val="21"/>
          <w:highlight w:val="none"/>
        </w:rPr>
        <w:t>4.6.3供应商应对以下（不限于）要求作出承诺：</w:t>
      </w:r>
    </w:p>
    <w:p w14:paraId="2382194A">
      <w:pPr>
        <w:spacing w:line="360" w:lineRule="auto"/>
        <w:ind w:left="2" w:leftChars="1" w:firstLine="420" w:firstLineChars="200"/>
        <w:rPr>
          <w:rFonts w:hint="eastAsia" w:ascii="宋体" w:hAnsi="宋体"/>
          <w:szCs w:val="21"/>
          <w:highlight w:val="none"/>
        </w:rPr>
      </w:pPr>
      <w:r>
        <w:rPr>
          <w:rFonts w:hint="eastAsia" w:ascii="宋体" w:hAnsi="宋体"/>
          <w:bCs/>
          <w:szCs w:val="21"/>
          <w:highlight w:val="none"/>
        </w:rPr>
        <w:t>（1）</w:t>
      </w:r>
      <w:r>
        <w:rPr>
          <w:rFonts w:hint="eastAsia" w:ascii="宋体" w:hAnsi="宋体"/>
          <w:szCs w:val="21"/>
          <w:highlight w:val="none"/>
        </w:rPr>
        <w:t>承诺给予采购人的各种优惠条件；</w:t>
      </w:r>
    </w:p>
    <w:p w14:paraId="20BC1A3C">
      <w:pPr>
        <w:spacing w:line="360" w:lineRule="auto"/>
        <w:ind w:left="2" w:leftChars="1" w:firstLine="420" w:firstLineChars="200"/>
        <w:rPr>
          <w:rFonts w:hint="eastAsia" w:ascii="宋体" w:hAnsi="宋体"/>
          <w:bCs/>
          <w:szCs w:val="21"/>
          <w:highlight w:val="none"/>
        </w:rPr>
      </w:pPr>
      <w:r>
        <w:rPr>
          <w:rFonts w:hint="eastAsia" w:ascii="宋体" w:hAnsi="宋体"/>
          <w:bCs/>
          <w:szCs w:val="21"/>
          <w:highlight w:val="none"/>
        </w:rPr>
        <w:t>（2）产品质量承诺；</w:t>
      </w:r>
    </w:p>
    <w:p w14:paraId="0CEAA12E">
      <w:pPr>
        <w:spacing w:line="360" w:lineRule="auto"/>
        <w:ind w:left="2" w:leftChars="1" w:firstLine="420" w:firstLineChars="200"/>
        <w:rPr>
          <w:rFonts w:hint="eastAsia" w:ascii="宋体" w:hAnsi="宋体"/>
          <w:bCs/>
          <w:szCs w:val="21"/>
          <w:highlight w:val="none"/>
        </w:rPr>
      </w:pPr>
      <w:r>
        <w:rPr>
          <w:rFonts w:hint="eastAsia" w:ascii="宋体" w:hAnsi="宋体"/>
          <w:szCs w:val="21"/>
          <w:highlight w:val="none"/>
        </w:rPr>
        <w:t>（3）利于用户的售后服务承诺；</w:t>
      </w:r>
    </w:p>
    <w:p w14:paraId="55853202">
      <w:pPr>
        <w:spacing w:line="360" w:lineRule="auto"/>
        <w:ind w:left="2" w:leftChars="1" w:firstLine="420" w:firstLineChars="200"/>
        <w:rPr>
          <w:rFonts w:hint="eastAsia" w:ascii="宋体" w:hAnsi="宋体"/>
          <w:bCs/>
          <w:szCs w:val="21"/>
          <w:highlight w:val="none"/>
        </w:rPr>
      </w:pPr>
      <w:r>
        <w:rPr>
          <w:rFonts w:hint="eastAsia" w:ascii="宋体" w:hAnsi="宋体"/>
          <w:bCs/>
          <w:szCs w:val="21"/>
          <w:highlight w:val="none"/>
        </w:rPr>
        <w:t>（4）严格按磋商文件对本项目的要求，组织生产、供货运输、安装调试和服务培训；</w:t>
      </w:r>
    </w:p>
    <w:p w14:paraId="760BB10D">
      <w:pPr>
        <w:spacing w:line="360" w:lineRule="auto"/>
        <w:ind w:left="2" w:leftChars="1" w:firstLine="420" w:firstLineChars="200"/>
        <w:rPr>
          <w:rFonts w:hint="eastAsia" w:ascii="宋体" w:hAnsi="宋体"/>
          <w:szCs w:val="21"/>
          <w:highlight w:val="none"/>
        </w:rPr>
      </w:pPr>
      <w:r>
        <w:rPr>
          <w:rFonts w:hint="eastAsia" w:ascii="宋体" w:hAnsi="宋体"/>
          <w:szCs w:val="21"/>
          <w:highlight w:val="none"/>
        </w:rPr>
        <w:t>（5）未经采购人许可，不得将本采购项目采取转包实施的办法，一经发现，立即取消其成交资格，并承担由此产生的一切经济损失和法律后果；</w:t>
      </w:r>
    </w:p>
    <w:p w14:paraId="2B58393B">
      <w:pPr>
        <w:pStyle w:val="3"/>
        <w:spacing w:line="360" w:lineRule="auto"/>
        <w:ind w:firstLine="472" w:firstLineChars="225"/>
        <w:rPr>
          <w:rFonts w:hint="eastAsia" w:ascii="宋体" w:hAnsi="宋体"/>
          <w:szCs w:val="21"/>
          <w:highlight w:val="none"/>
        </w:rPr>
      </w:pPr>
      <w:r>
        <w:rPr>
          <w:rFonts w:hint="eastAsia" w:ascii="宋体" w:hAnsi="宋体"/>
          <w:szCs w:val="21"/>
          <w:highlight w:val="none"/>
        </w:rPr>
        <w:t>（6）接受采购人或采购人委托相关单位对项目实施方案、生产进度、货物质量、售后服务、货款支付与结算审核等方面监督和管理;</w:t>
      </w:r>
    </w:p>
    <w:p w14:paraId="3614CFF0">
      <w:pPr>
        <w:pStyle w:val="3"/>
        <w:spacing w:line="360" w:lineRule="auto"/>
        <w:ind w:firstLine="472" w:firstLineChars="225"/>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7</w:t>
      </w:r>
      <w:r>
        <w:rPr>
          <w:rFonts w:hint="eastAsia" w:ascii="宋体" w:hAnsi="宋体"/>
          <w:szCs w:val="21"/>
          <w:highlight w:val="none"/>
        </w:rPr>
        <w:t>）其它承诺。</w:t>
      </w:r>
    </w:p>
    <w:p w14:paraId="57F25261">
      <w:pPr>
        <w:spacing w:line="360" w:lineRule="auto"/>
        <w:ind w:firstLine="420" w:firstLineChars="200"/>
        <w:rPr>
          <w:rFonts w:hint="eastAsia" w:ascii="宋体" w:hAnsi="宋体"/>
          <w:szCs w:val="21"/>
          <w:highlight w:val="none"/>
        </w:rPr>
      </w:pPr>
      <w:r>
        <w:rPr>
          <w:rFonts w:hint="eastAsia" w:ascii="宋体" w:hAnsi="宋体"/>
          <w:szCs w:val="21"/>
          <w:highlight w:val="none"/>
        </w:rPr>
        <w:t>4.6.4 其他证明材料不是必备证明材料，仅作为评审因素；供应商未提供的，评审时不予考虑；包括供应商享受政府采购优惠政策的证明材料、近年类似业绩证明材料、核心产品制造商授权书等。</w:t>
      </w:r>
    </w:p>
    <w:p w14:paraId="49527F1E">
      <w:pPr>
        <w:pStyle w:val="3"/>
        <w:spacing w:before="120" w:beforeLines="50" w:after="120" w:afterLines="50" w:line="360" w:lineRule="auto"/>
        <w:ind w:firstLine="0"/>
        <w:rPr>
          <w:rFonts w:hint="eastAsia" w:ascii="宋体" w:hAnsi="宋体"/>
          <w:b/>
          <w:sz w:val="30"/>
          <w:szCs w:val="30"/>
          <w:highlight w:val="none"/>
        </w:rPr>
      </w:pPr>
      <w:r>
        <w:rPr>
          <w:rFonts w:hint="eastAsia" w:ascii="宋体" w:hAnsi="宋体"/>
          <w:b/>
          <w:sz w:val="30"/>
          <w:szCs w:val="30"/>
          <w:highlight w:val="none"/>
        </w:rPr>
        <w:t>4.7 技术文件</w:t>
      </w:r>
    </w:p>
    <w:p w14:paraId="1D368DB7">
      <w:pPr>
        <w:pStyle w:val="3"/>
        <w:spacing w:line="360" w:lineRule="auto"/>
        <w:ind w:firstLine="465"/>
        <w:rPr>
          <w:rFonts w:hint="eastAsia" w:ascii="宋体" w:hAnsi="宋体"/>
          <w:szCs w:val="21"/>
          <w:highlight w:val="none"/>
        </w:rPr>
      </w:pPr>
      <w:r>
        <w:rPr>
          <w:rFonts w:hint="eastAsia" w:ascii="宋体" w:hAnsi="宋体"/>
          <w:szCs w:val="21"/>
          <w:highlight w:val="none"/>
        </w:rPr>
        <w:t>4.7.1供应商</w:t>
      </w:r>
      <w:r>
        <w:rPr>
          <w:rFonts w:hint="eastAsia" w:ascii="宋体" w:hAnsi="宋体"/>
          <w:bCs/>
          <w:szCs w:val="21"/>
          <w:highlight w:val="none"/>
        </w:rPr>
        <w:t>应当</w:t>
      </w:r>
      <w:r>
        <w:rPr>
          <w:rFonts w:hint="eastAsia" w:ascii="宋体" w:hAnsi="宋体"/>
          <w:szCs w:val="21"/>
          <w:highlight w:val="none"/>
        </w:rPr>
        <w:t xml:space="preserve">按照磋商文件技术要求做出明确响应。 </w:t>
      </w:r>
    </w:p>
    <w:p w14:paraId="7453F2CD">
      <w:pPr>
        <w:pStyle w:val="3"/>
        <w:spacing w:line="360" w:lineRule="auto"/>
        <w:ind w:firstLine="465"/>
        <w:rPr>
          <w:rFonts w:hint="eastAsia" w:ascii="宋体" w:hAnsi="宋体"/>
          <w:szCs w:val="21"/>
          <w:highlight w:val="none"/>
        </w:rPr>
      </w:pPr>
      <w:r>
        <w:rPr>
          <w:rFonts w:hint="eastAsia" w:ascii="宋体" w:hAnsi="宋体"/>
          <w:szCs w:val="21"/>
          <w:highlight w:val="none"/>
        </w:rPr>
        <w:t>4.7.2 证明所提供货物（产品）符合磋商文件要求的相关文件，可以是文字资料、图纸、数据、宣传彩页、检测报告等，所有证明文件，表达意思必须统一。</w:t>
      </w:r>
    </w:p>
    <w:p w14:paraId="244D5BCD">
      <w:pPr>
        <w:pStyle w:val="3"/>
        <w:spacing w:line="360" w:lineRule="auto"/>
        <w:ind w:firstLineChars="200"/>
        <w:rPr>
          <w:rFonts w:hint="eastAsia" w:ascii="宋体" w:hAnsi="宋体"/>
          <w:szCs w:val="21"/>
          <w:highlight w:val="none"/>
        </w:rPr>
      </w:pPr>
      <w:r>
        <w:rPr>
          <w:rFonts w:hint="eastAsia" w:ascii="宋体" w:hAnsi="宋体"/>
          <w:szCs w:val="21"/>
          <w:highlight w:val="none"/>
        </w:rPr>
        <w:t xml:space="preserve">供应商须知前附表规定供应商需提供样品的，证明文件的表述与供应商所提供样品必须完全符合，且是磋商文件的组成部分。 </w:t>
      </w:r>
    </w:p>
    <w:p w14:paraId="1DF11465">
      <w:pPr>
        <w:tabs>
          <w:tab w:val="left" w:pos="7665"/>
        </w:tabs>
        <w:spacing w:before="120" w:beforeLines="50" w:after="120" w:afterLines="50" w:line="360" w:lineRule="auto"/>
        <w:rPr>
          <w:rFonts w:hint="eastAsia" w:ascii="宋体" w:hAnsi="宋体"/>
          <w:b/>
          <w:bCs/>
          <w:sz w:val="30"/>
          <w:szCs w:val="30"/>
          <w:highlight w:val="none"/>
        </w:rPr>
      </w:pPr>
      <w:r>
        <w:rPr>
          <w:rFonts w:hint="eastAsia" w:ascii="宋体" w:hAnsi="宋体"/>
          <w:b/>
          <w:bCs/>
          <w:sz w:val="30"/>
          <w:szCs w:val="30"/>
          <w:highlight w:val="none"/>
        </w:rPr>
        <w:t>4.8 响应文件的制作和签署</w:t>
      </w:r>
    </w:p>
    <w:p w14:paraId="0A44E7AA">
      <w:pPr>
        <w:tabs>
          <w:tab w:val="left" w:pos="7665"/>
        </w:tabs>
        <w:spacing w:line="360" w:lineRule="auto"/>
        <w:ind w:firstLine="420" w:firstLineChars="200"/>
        <w:rPr>
          <w:rFonts w:hint="eastAsia" w:ascii="宋体" w:hAnsi="宋体" w:cs="宋体"/>
          <w:szCs w:val="21"/>
          <w:highlight w:val="none"/>
        </w:rPr>
      </w:pPr>
      <w:bookmarkStart w:id="119" w:name="_Toc30317"/>
      <w:r>
        <w:rPr>
          <w:rFonts w:hint="eastAsia" w:ascii="宋体" w:hAnsi="宋体" w:cs="宋体"/>
          <w:szCs w:val="21"/>
          <w:highlight w:val="none"/>
        </w:rPr>
        <w:t>4.8.1电子</w:t>
      </w:r>
      <w:r>
        <w:rPr>
          <w:rFonts w:hint="eastAsia" w:ascii="宋体" w:hAnsi="宋体" w:cs="宋体"/>
          <w:szCs w:val="21"/>
          <w:highlight w:val="none"/>
          <w:lang w:val="en-US" w:eastAsia="zh-CN"/>
        </w:rPr>
        <w:t>响应</w:t>
      </w:r>
      <w:r>
        <w:rPr>
          <w:rFonts w:hint="eastAsia" w:ascii="宋体" w:hAnsi="宋体" w:cs="宋体"/>
          <w:szCs w:val="21"/>
          <w:highlight w:val="none"/>
        </w:rPr>
        <w:t>文件（*.SXSTF）需要使用专用制作软件——“新点投标文件制作软件（陕西公共资源）”进行编制。软件下载地址及操作手册：见</w:t>
      </w:r>
      <w:r>
        <w:rPr>
          <w:rFonts w:hint="eastAsia" w:ascii="宋体" w:hAnsi="宋体" w:cs="宋体"/>
          <w:szCs w:val="21"/>
          <w:highlight w:val="none"/>
          <w:lang w:val="en-US" w:eastAsia="zh-CN"/>
        </w:rPr>
        <w:t>安康</w:t>
      </w:r>
      <w:r>
        <w:rPr>
          <w:rFonts w:hint="eastAsia" w:ascii="宋体" w:hAnsi="宋体" w:cs="宋体"/>
          <w:szCs w:val="21"/>
          <w:highlight w:val="none"/>
        </w:rPr>
        <w:t>市公共资源交易平台〖首页〉下载专区〗中的《政府采购供应商操作手册》。链接地址：</w:t>
      </w:r>
    </w:p>
    <w:p w14:paraId="274BF0F7">
      <w:pPr>
        <w:tabs>
          <w:tab w:val="left" w:pos="7665"/>
        </w:tabs>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https</w:t>
      </w:r>
      <w:r>
        <w:rPr>
          <w:rFonts w:hint="eastAsia" w:ascii="宋体" w:hAnsi="宋体" w:cs="宋体"/>
          <w:szCs w:val="21"/>
          <w:highlight w:val="none"/>
          <w:lang w:eastAsia="zh-CN"/>
        </w:rPr>
        <w:t>：</w:t>
      </w:r>
      <w:r>
        <w:rPr>
          <w:rFonts w:hint="eastAsia" w:ascii="宋体" w:hAnsi="宋体" w:cs="宋体"/>
          <w:szCs w:val="21"/>
          <w:highlight w:val="none"/>
        </w:rPr>
        <w:t>//ggzyjy.ankang.gov.cn/Content-2370566.html</w:t>
      </w:r>
    </w:p>
    <w:p w14:paraId="691D548C">
      <w:pPr>
        <w:tabs>
          <w:tab w:val="left" w:pos="7665"/>
        </w:tabs>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4.8.2</w:t>
      </w:r>
      <w:r>
        <w:rPr>
          <w:rFonts w:hint="eastAsia" w:ascii="宋体" w:hAnsi="宋体" w:cs="宋体"/>
          <w:szCs w:val="21"/>
          <w:highlight w:val="none"/>
          <w:lang w:val="en-US" w:eastAsia="zh-CN"/>
        </w:rPr>
        <w:t>响应</w:t>
      </w:r>
      <w:r>
        <w:rPr>
          <w:rFonts w:hint="eastAsia" w:ascii="宋体" w:hAnsi="宋体" w:cs="宋体"/>
          <w:szCs w:val="21"/>
          <w:highlight w:val="none"/>
        </w:rPr>
        <w:t>文件应当按照</w:t>
      </w:r>
      <w:r>
        <w:rPr>
          <w:rFonts w:hint="eastAsia" w:ascii="宋体" w:hAnsi="宋体" w:cs="宋体"/>
          <w:szCs w:val="21"/>
          <w:highlight w:val="none"/>
          <w:lang w:val="en-US" w:eastAsia="zh-CN"/>
        </w:rPr>
        <w:t>磋商文件</w:t>
      </w:r>
      <w:r>
        <w:rPr>
          <w:rFonts w:hint="eastAsia" w:ascii="宋体" w:hAnsi="宋体" w:cs="宋体"/>
          <w:szCs w:val="21"/>
          <w:highlight w:val="none"/>
        </w:rPr>
        <w:t>第七章“</w:t>
      </w:r>
      <w:r>
        <w:rPr>
          <w:rFonts w:hint="eastAsia" w:ascii="宋体" w:hAnsi="宋体" w:cs="宋体"/>
          <w:szCs w:val="21"/>
          <w:highlight w:val="none"/>
          <w:lang w:val="en-US" w:eastAsia="zh-CN"/>
        </w:rPr>
        <w:t>响应</w:t>
      </w:r>
      <w:r>
        <w:rPr>
          <w:rFonts w:hint="eastAsia" w:ascii="宋体" w:hAnsi="宋体" w:cs="宋体"/>
          <w:szCs w:val="21"/>
          <w:highlight w:val="none"/>
        </w:rPr>
        <w:t>文件格式”进行编写，如有必要，可以增加附页，作为</w:t>
      </w:r>
      <w:r>
        <w:rPr>
          <w:rFonts w:hint="eastAsia" w:ascii="宋体" w:hAnsi="宋体" w:cs="宋体"/>
          <w:szCs w:val="21"/>
          <w:highlight w:val="none"/>
          <w:lang w:val="en-US" w:eastAsia="zh-CN"/>
        </w:rPr>
        <w:t>响应</w:t>
      </w:r>
      <w:r>
        <w:rPr>
          <w:rFonts w:hint="eastAsia" w:ascii="宋体" w:hAnsi="宋体" w:cs="宋体"/>
          <w:szCs w:val="21"/>
          <w:highlight w:val="none"/>
        </w:rPr>
        <w:t>文件的组成部分。除明确允许</w:t>
      </w:r>
      <w:r>
        <w:rPr>
          <w:rFonts w:hint="eastAsia" w:ascii="宋体" w:hAnsi="宋体" w:cs="宋体"/>
          <w:szCs w:val="21"/>
          <w:highlight w:val="none"/>
          <w:lang w:val="en-US" w:eastAsia="zh-CN"/>
        </w:rPr>
        <w:t>供应商</w:t>
      </w:r>
      <w:r>
        <w:rPr>
          <w:rFonts w:hint="eastAsia" w:ascii="宋体" w:hAnsi="宋体" w:cs="宋体"/>
          <w:szCs w:val="21"/>
          <w:highlight w:val="none"/>
        </w:rPr>
        <w:t>可以自行编写外，</w:t>
      </w:r>
      <w:r>
        <w:rPr>
          <w:rFonts w:hint="eastAsia" w:ascii="宋体" w:hAnsi="宋体" w:cs="宋体"/>
          <w:szCs w:val="21"/>
          <w:highlight w:val="none"/>
          <w:lang w:val="en-US" w:eastAsia="zh-CN"/>
        </w:rPr>
        <w:t>供应商</w:t>
      </w:r>
      <w:r>
        <w:rPr>
          <w:rFonts w:hint="eastAsia" w:ascii="宋体" w:hAnsi="宋体" w:cs="宋体"/>
          <w:szCs w:val="21"/>
          <w:highlight w:val="none"/>
        </w:rPr>
        <w:t>不得以“</w:t>
      </w:r>
      <w:r>
        <w:rPr>
          <w:rFonts w:hint="eastAsia" w:ascii="宋体" w:hAnsi="宋体" w:cs="宋体"/>
          <w:szCs w:val="21"/>
          <w:highlight w:val="none"/>
          <w:lang w:val="en-US" w:eastAsia="zh-CN"/>
        </w:rPr>
        <w:t>响应</w:t>
      </w:r>
      <w:r>
        <w:rPr>
          <w:rFonts w:hint="eastAsia" w:ascii="宋体" w:hAnsi="宋体" w:cs="宋体"/>
          <w:szCs w:val="21"/>
          <w:highlight w:val="none"/>
        </w:rPr>
        <w:t>文件格式”规定之外的方式编写相关内容；否则，</w:t>
      </w:r>
      <w:r>
        <w:rPr>
          <w:rFonts w:hint="eastAsia" w:ascii="宋体" w:hAnsi="宋体" w:cs="宋体"/>
          <w:b/>
          <w:szCs w:val="21"/>
          <w:highlight w:val="none"/>
        </w:rPr>
        <w:t>其</w:t>
      </w:r>
      <w:r>
        <w:rPr>
          <w:rFonts w:hint="eastAsia" w:ascii="宋体" w:hAnsi="宋体" w:cs="宋体"/>
          <w:b/>
          <w:szCs w:val="21"/>
          <w:highlight w:val="none"/>
          <w:lang w:val="en-US" w:eastAsia="zh-CN"/>
        </w:rPr>
        <w:t>响应文件无效</w:t>
      </w:r>
      <w:r>
        <w:rPr>
          <w:rFonts w:hint="eastAsia" w:ascii="宋体" w:hAnsi="宋体" w:cs="宋体"/>
          <w:b/>
          <w:szCs w:val="21"/>
          <w:highlight w:val="none"/>
        </w:rPr>
        <w:t>。</w:t>
      </w:r>
      <w:r>
        <w:rPr>
          <w:rFonts w:hint="eastAsia" w:ascii="宋体" w:hAnsi="宋体" w:cs="宋体"/>
          <w:szCs w:val="21"/>
          <w:highlight w:val="none"/>
        </w:rPr>
        <w:t>对于没有格式要求的由</w:t>
      </w:r>
      <w:r>
        <w:rPr>
          <w:rFonts w:hint="eastAsia" w:ascii="宋体" w:hAnsi="宋体" w:cs="宋体"/>
          <w:szCs w:val="21"/>
          <w:highlight w:val="none"/>
          <w:lang w:val="en-US" w:eastAsia="zh-CN"/>
        </w:rPr>
        <w:t>供应商</w:t>
      </w:r>
      <w:r>
        <w:rPr>
          <w:rFonts w:hint="eastAsia" w:ascii="宋体" w:hAnsi="宋体" w:cs="宋体"/>
          <w:szCs w:val="21"/>
          <w:highlight w:val="none"/>
        </w:rPr>
        <w:t>自行编写。</w:t>
      </w:r>
    </w:p>
    <w:p w14:paraId="7AD9C2B2">
      <w:pPr>
        <w:tabs>
          <w:tab w:val="left" w:pos="7665"/>
        </w:tabs>
        <w:spacing w:line="360" w:lineRule="auto"/>
        <w:ind w:left="13" w:leftChars="6" w:firstLine="420" w:firstLineChars="200"/>
        <w:rPr>
          <w:rFonts w:hint="eastAsia" w:ascii="宋体" w:hAnsi="宋体" w:cs="宋体"/>
          <w:b/>
          <w:szCs w:val="21"/>
          <w:highlight w:val="none"/>
        </w:rPr>
      </w:pPr>
      <w:r>
        <w:rPr>
          <w:rFonts w:hint="eastAsia" w:ascii="宋体" w:hAnsi="宋体" w:cs="宋体"/>
          <w:szCs w:val="21"/>
          <w:highlight w:val="none"/>
        </w:rPr>
        <w:t>4.8.3</w:t>
      </w:r>
      <w:r>
        <w:rPr>
          <w:rFonts w:hint="eastAsia" w:ascii="宋体" w:hAnsi="宋体" w:cs="宋体"/>
          <w:szCs w:val="21"/>
          <w:highlight w:val="none"/>
          <w:lang w:val="en-US" w:eastAsia="zh-CN"/>
        </w:rPr>
        <w:t>响应</w:t>
      </w:r>
      <w:r>
        <w:rPr>
          <w:rFonts w:hint="eastAsia" w:ascii="宋体" w:hAnsi="宋体" w:cs="宋体"/>
          <w:szCs w:val="21"/>
          <w:highlight w:val="none"/>
        </w:rPr>
        <w:t>文件应填写</w:t>
      </w:r>
      <w:r>
        <w:rPr>
          <w:rFonts w:hint="eastAsia" w:ascii="宋体" w:hAnsi="宋体" w:cs="宋体"/>
          <w:szCs w:val="21"/>
          <w:highlight w:val="none"/>
          <w:lang w:val="en-US" w:eastAsia="zh-CN"/>
        </w:rPr>
        <w:t>供应商</w:t>
      </w:r>
      <w:r>
        <w:rPr>
          <w:rFonts w:hint="eastAsia" w:ascii="宋体" w:hAnsi="宋体" w:cs="宋体"/>
          <w:szCs w:val="21"/>
          <w:highlight w:val="none"/>
        </w:rPr>
        <w:t>的全称，并与</w:t>
      </w:r>
      <w:r>
        <w:rPr>
          <w:rFonts w:hint="eastAsia" w:ascii="宋体" w:hAnsi="宋体" w:cs="宋体"/>
          <w:szCs w:val="21"/>
          <w:highlight w:val="none"/>
          <w:lang w:val="en-US" w:eastAsia="zh-CN"/>
        </w:rPr>
        <w:t>供应商</w:t>
      </w:r>
      <w:r>
        <w:rPr>
          <w:rFonts w:hint="eastAsia" w:ascii="宋体" w:hAnsi="宋体" w:cs="宋体"/>
          <w:szCs w:val="21"/>
          <w:highlight w:val="none"/>
        </w:rPr>
        <w:t>的证件证书保持一致，按照本章第4.8.5条款规定</w:t>
      </w:r>
      <w:r>
        <w:rPr>
          <w:rFonts w:hint="eastAsia" w:ascii="宋体" w:hAnsi="宋体" w:cs="宋体"/>
          <w:b/>
          <w:szCs w:val="21"/>
          <w:highlight w:val="none"/>
        </w:rPr>
        <w:t>签名盖章。</w:t>
      </w:r>
    </w:p>
    <w:p w14:paraId="72454A8F">
      <w:pPr>
        <w:tabs>
          <w:tab w:val="left" w:pos="1080"/>
        </w:tabs>
        <w:spacing w:line="360" w:lineRule="auto"/>
        <w:ind w:firstLine="403" w:firstLineChars="192"/>
        <w:rPr>
          <w:rFonts w:hint="eastAsia" w:ascii="宋体" w:hAnsi="宋体" w:cs="宋体"/>
          <w:szCs w:val="21"/>
          <w:highlight w:val="none"/>
        </w:rPr>
      </w:pPr>
      <w:r>
        <w:rPr>
          <w:rFonts w:hint="eastAsia" w:ascii="宋体" w:hAnsi="宋体" w:cs="宋体"/>
          <w:szCs w:val="21"/>
          <w:highlight w:val="none"/>
        </w:rPr>
        <w:t>4.8.4使用原件的电子件（电子件指扫描件、照片等形式电子文件），要求第三方出具的盖章件原件（如联合协议、分包意向协议、制造商授权书等），</w:t>
      </w:r>
      <w:r>
        <w:rPr>
          <w:rFonts w:hint="eastAsia" w:ascii="宋体" w:hAnsi="宋体" w:cs="宋体"/>
          <w:szCs w:val="21"/>
          <w:highlight w:val="none"/>
          <w:lang w:val="en-US" w:eastAsia="zh-CN"/>
        </w:rPr>
        <w:t>响应</w:t>
      </w:r>
      <w:r>
        <w:rPr>
          <w:rFonts w:hint="eastAsia" w:ascii="宋体" w:hAnsi="宋体" w:cs="宋体"/>
          <w:szCs w:val="21"/>
          <w:highlight w:val="none"/>
        </w:rPr>
        <w:t>文件中应当使用原件的电子件。</w:t>
      </w:r>
    </w:p>
    <w:p w14:paraId="4DC722A3">
      <w:pPr>
        <w:tabs>
          <w:tab w:val="left" w:pos="1080"/>
        </w:tabs>
        <w:spacing w:line="360" w:lineRule="auto"/>
        <w:ind w:firstLine="403" w:firstLineChars="192"/>
        <w:rPr>
          <w:rFonts w:hint="eastAsia" w:ascii="宋体" w:hAnsi="宋体" w:cs="宋体"/>
          <w:szCs w:val="21"/>
          <w:highlight w:val="none"/>
        </w:rPr>
      </w:pPr>
      <w:r>
        <w:rPr>
          <w:rFonts w:hint="eastAsia" w:ascii="宋体" w:hAnsi="宋体" w:cs="宋体"/>
          <w:szCs w:val="21"/>
          <w:highlight w:val="none"/>
        </w:rPr>
        <w:t>4.8.5</w:t>
      </w:r>
      <w:r>
        <w:rPr>
          <w:rFonts w:hint="eastAsia" w:ascii="宋体" w:hAnsi="宋体" w:cs="宋体"/>
          <w:szCs w:val="21"/>
          <w:highlight w:val="none"/>
          <w:lang w:val="en-US" w:eastAsia="zh-CN"/>
        </w:rPr>
        <w:t>响应</w:t>
      </w:r>
      <w:r>
        <w:rPr>
          <w:rFonts w:hint="eastAsia" w:ascii="宋体" w:hAnsi="宋体" w:cs="宋体"/>
          <w:szCs w:val="21"/>
          <w:highlight w:val="none"/>
        </w:rPr>
        <w:t>文件应由</w:t>
      </w:r>
      <w:r>
        <w:rPr>
          <w:rFonts w:hint="eastAsia" w:ascii="宋体" w:hAnsi="宋体" w:cs="宋体"/>
          <w:szCs w:val="21"/>
          <w:highlight w:val="none"/>
          <w:lang w:val="en-US" w:eastAsia="zh-CN"/>
        </w:rPr>
        <w:t>供应商</w:t>
      </w:r>
      <w:r>
        <w:rPr>
          <w:rFonts w:hint="eastAsia" w:ascii="宋体" w:hAnsi="宋体" w:cs="宋体"/>
          <w:szCs w:val="21"/>
          <w:highlight w:val="none"/>
        </w:rPr>
        <w:t>的法定代表人（单位负责人）或其委托代理人签名和盖单位章。由</w:t>
      </w:r>
      <w:r>
        <w:rPr>
          <w:rFonts w:hint="eastAsia" w:ascii="宋体" w:hAnsi="宋体" w:cs="宋体"/>
          <w:szCs w:val="21"/>
          <w:highlight w:val="none"/>
          <w:lang w:val="en-US" w:eastAsia="zh-CN"/>
        </w:rPr>
        <w:t>供应商</w:t>
      </w:r>
      <w:r>
        <w:rPr>
          <w:rFonts w:hint="eastAsia" w:ascii="宋体" w:hAnsi="宋体" w:cs="宋体"/>
          <w:szCs w:val="21"/>
          <w:highlight w:val="none"/>
        </w:rPr>
        <w:t>的法定代表人（单位负责人）签名的，应附法定代表人（单位负责人）身份证明，由其委托代理人签名的，应附授权委托书。其中：</w:t>
      </w:r>
      <w:r>
        <w:rPr>
          <w:rFonts w:hint="eastAsia" w:ascii="宋体" w:hAnsi="宋体" w:cs="宋体"/>
          <w:szCs w:val="21"/>
          <w:highlight w:val="none"/>
          <w:lang w:val="en-US" w:eastAsia="zh-CN"/>
        </w:rPr>
        <w:t>响应</w:t>
      </w:r>
      <w:r>
        <w:rPr>
          <w:rFonts w:hint="eastAsia" w:ascii="宋体" w:hAnsi="宋体" w:cs="宋体"/>
          <w:szCs w:val="21"/>
          <w:highlight w:val="none"/>
        </w:rPr>
        <w:t>函必须由</w:t>
      </w:r>
      <w:r>
        <w:rPr>
          <w:rFonts w:hint="eastAsia" w:ascii="宋体" w:hAnsi="宋体" w:cs="宋体"/>
          <w:szCs w:val="21"/>
          <w:highlight w:val="none"/>
          <w:lang w:val="en-US" w:eastAsia="zh-CN"/>
        </w:rPr>
        <w:t>供应商</w:t>
      </w:r>
      <w:r>
        <w:rPr>
          <w:rFonts w:hint="eastAsia" w:ascii="宋体" w:hAnsi="宋体" w:cs="宋体"/>
          <w:szCs w:val="21"/>
          <w:highlight w:val="none"/>
        </w:rPr>
        <w:t>的法定代表人（单位负责人）签名和盖单位章，授权委托书必须由</w:t>
      </w:r>
      <w:r>
        <w:rPr>
          <w:rFonts w:hint="eastAsia" w:ascii="宋体" w:hAnsi="宋体" w:cs="宋体"/>
          <w:szCs w:val="21"/>
          <w:highlight w:val="none"/>
          <w:lang w:eastAsia="zh-CN"/>
        </w:rPr>
        <w:t>供应商</w:t>
      </w:r>
      <w:r>
        <w:rPr>
          <w:rFonts w:hint="eastAsia" w:ascii="宋体" w:hAnsi="宋体" w:cs="宋体"/>
          <w:szCs w:val="21"/>
          <w:highlight w:val="none"/>
        </w:rPr>
        <w:t>的法定代表人（单位负责人）签名和委托代理人签名并盖单位章，其余签名或者盖章即可，否则，按未实质性响应</w:t>
      </w:r>
      <w:r>
        <w:rPr>
          <w:rFonts w:hint="eastAsia" w:ascii="宋体" w:hAnsi="宋体" w:cs="宋体"/>
          <w:szCs w:val="21"/>
          <w:highlight w:val="none"/>
          <w:lang w:eastAsia="zh-CN"/>
        </w:rPr>
        <w:t>磋商文件</w:t>
      </w:r>
      <w:r>
        <w:rPr>
          <w:rFonts w:hint="eastAsia" w:ascii="宋体" w:hAnsi="宋体" w:cs="宋体"/>
          <w:szCs w:val="21"/>
          <w:highlight w:val="none"/>
        </w:rPr>
        <w:t>处理，</w:t>
      </w:r>
      <w:r>
        <w:rPr>
          <w:rFonts w:hint="eastAsia" w:ascii="宋体" w:hAnsi="宋体" w:cs="宋体"/>
          <w:b/>
          <w:szCs w:val="21"/>
          <w:highlight w:val="none"/>
        </w:rPr>
        <w:t>其</w:t>
      </w:r>
      <w:r>
        <w:rPr>
          <w:rFonts w:hint="eastAsia" w:ascii="宋体" w:hAnsi="宋体" w:cs="宋体"/>
          <w:b/>
          <w:szCs w:val="21"/>
          <w:highlight w:val="none"/>
          <w:lang w:val="en-US" w:eastAsia="zh-CN"/>
        </w:rPr>
        <w:t>响应文件无效</w:t>
      </w:r>
      <w:r>
        <w:rPr>
          <w:rFonts w:hint="eastAsia" w:ascii="宋体" w:hAnsi="宋体" w:cs="宋体"/>
          <w:szCs w:val="21"/>
          <w:highlight w:val="none"/>
        </w:rPr>
        <w:t>。</w:t>
      </w:r>
    </w:p>
    <w:p w14:paraId="22C124EF">
      <w:pPr>
        <w:tabs>
          <w:tab w:val="left" w:pos="1080"/>
        </w:tabs>
        <w:spacing w:line="360" w:lineRule="auto"/>
        <w:ind w:firstLine="403" w:firstLineChars="192"/>
        <w:rPr>
          <w:rFonts w:hint="eastAsia" w:ascii="宋体" w:hAnsi="宋体" w:cs="宋体"/>
          <w:szCs w:val="21"/>
          <w:highlight w:val="none"/>
        </w:rPr>
      </w:pPr>
      <w:r>
        <w:rPr>
          <w:rFonts w:hint="eastAsia" w:ascii="宋体" w:hAnsi="宋体" w:cs="宋体"/>
          <w:szCs w:val="21"/>
          <w:highlight w:val="none"/>
        </w:rPr>
        <w:t>4.8.6电子</w:t>
      </w:r>
      <w:r>
        <w:rPr>
          <w:rFonts w:hint="eastAsia" w:ascii="宋体" w:hAnsi="宋体" w:cs="宋体"/>
          <w:szCs w:val="21"/>
          <w:highlight w:val="none"/>
          <w:lang w:eastAsia="zh-CN"/>
        </w:rPr>
        <w:t>响应文件</w:t>
      </w:r>
      <w:r>
        <w:rPr>
          <w:rFonts w:hint="eastAsia" w:ascii="宋体" w:hAnsi="宋体" w:cs="宋体"/>
          <w:szCs w:val="21"/>
          <w:highlight w:val="none"/>
        </w:rPr>
        <w:t>制作过程中，要求签名盖章的内容，应当通过</w:t>
      </w:r>
      <w:r>
        <w:rPr>
          <w:rFonts w:hint="eastAsia" w:ascii="宋体" w:hAnsi="宋体" w:cs="宋体"/>
          <w:szCs w:val="21"/>
          <w:highlight w:val="none"/>
          <w:lang w:eastAsia="zh-CN"/>
        </w:rPr>
        <w:t>响应文件</w:t>
      </w:r>
      <w:r>
        <w:rPr>
          <w:rFonts w:hint="eastAsia" w:ascii="宋体" w:hAnsi="宋体" w:cs="宋体"/>
          <w:szCs w:val="21"/>
          <w:highlight w:val="none"/>
        </w:rPr>
        <w:t>编制工具加盖电子签章。需要法定代表人签名的地方，请使用“法人CA锁”进行签章；需要加盖</w:t>
      </w:r>
      <w:r>
        <w:rPr>
          <w:rFonts w:hint="eastAsia" w:ascii="宋体" w:hAnsi="宋体" w:cs="宋体"/>
          <w:szCs w:val="21"/>
          <w:highlight w:val="none"/>
          <w:lang w:eastAsia="zh-CN"/>
        </w:rPr>
        <w:t>供应商</w:t>
      </w:r>
      <w:r>
        <w:rPr>
          <w:rFonts w:hint="eastAsia" w:ascii="宋体" w:hAnsi="宋体" w:cs="宋体"/>
          <w:szCs w:val="21"/>
          <w:highlight w:val="none"/>
        </w:rPr>
        <w:t>公章的地方，请使用“企业CA锁”进行签章；需要委托代理人签名的地方，</w:t>
      </w:r>
      <w:r>
        <w:rPr>
          <w:rFonts w:hint="eastAsia" w:ascii="宋体" w:hAnsi="宋体" w:cs="宋体"/>
          <w:szCs w:val="21"/>
          <w:highlight w:val="none"/>
          <w:lang w:eastAsia="zh-CN"/>
        </w:rPr>
        <w:t>供应商</w:t>
      </w:r>
      <w:r>
        <w:rPr>
          <w:rFonts w:hint="eastAsia" w:ascii="宋体" w:hAnsi="宋体" w:cs="宋体"/>
          <w:szCs w:val="21"/>
          <w:highlight w:val="none"/>
        </w:rPr>
        <w:t>可以将电子</w:t>
      </w:r>
      <w:r>
        <w:rPr>
          <w:rFonts w:hint="eastAsia" w:ascii="宋体" w:hAnsi="宋体" w:cs="宋体"/>
          <w:szCs w:val="21"/>
          <w:highlight w:val="none"/>
          <w:lang w:eastAsia="zh-CN"/>
        </w:rPr>
        <w:t>响应文件</w:t>
      </w:r>
      <w:r>
        <w:rPr>
          <w:rFonts w:hint="eastAsia" w:ascii="宋体" w:hAnsi="宋体" w:cs="宋体"/>
          <w:szCs w:val="21"/>
          <w:highlight w:val="none"/>
        </w:rPr>
        <w:t>中要求</w:t>
      </w:r>
      <w:r>
        <w:rPr>
          <w:rFonts w:hint="eastAsia" w:ascii="宋体" w:hAnsi="宋体" w:cs="宋体"/>
          <w:szCs w:val="21"/>
          <w:highlight w:val="none"/>
          <w:lang w:val="en-US" w:eastAsia="zh-CN"/>
        </w:rPr>
        <w:t>签名</w:t>
      </w:r>
      <w:r>
        <w:rPr>
          <w:rFonts w:hint="eastAsia" w:ascii="宋体" w:hAnsi="宋体" w:cs="宋体"/>
          <w:szCs w:val="21"/>
          <w:highlight w:val="none"/>
        </w:rPr>
        <w:t>的页面先打印并按</w:t>
      </w:r>
      <w:r>
        <w:rPr>
          <w:rFonts w:hint="eastAsia" w:ascii="宋体" w:hAnsi="宋体" w:cs="宋体"/>
          <w:szCs w:val="21"/>
          <w:highlight w:val="none"/>
          <w:lang w:eastAsia="zh-CN"/>
        </w:rPr>
        <w:t>磋商文件</w:t>
      </w:r>
      <w:r>
        <w:rPr>
          <w:rFonts w:hint="eastAsia" w:ascii="宋体" w:hAnsi="宋体" w:cs="宋体"/>
          <w:szCs w:val="21"/>
          <w:highlight w:val="none"/>
        </w:rPr>
        <w:t>要求签署后，再将该页扫描为图片格式，插入到电子</w:t>
      </w:r>
      <w:r>
        <w:rPr>
          <w:rFonts w:hint="eastAsia" w:ascii="宋体" w:hAnsi="宋体" w:cs="宋体"/>
          <w:szCs w:val="21"/>
          <w:highlight w:val="none"/>
          <w:lang w:eastAsia="zh-CN"/>
        </w:rPr>
        <w:t>响应文件</w:t>
      </w:r>
      <w:r>
        <w:rPr>
          <w:rFonts w:hint="eastAsia" w:ascii="宋体" w:hAnsi="宋体" w:cs="宋体"/>
          <w:szCs w:val="21"/>
          <w:highlight w:val="none"/>
        </w:rPr>
        <w:t>中的相应页码中，生成完整的电子</w:t>
      </w:r>
      <w:r>
        <w:rPr>
          <w:rFonts w:hint="eastAsia" w:ascii="宋体" w:hAnsi="宋体" w:cs="宋体"/>
          <w:szCs w:val="21"/>
          <w:highlight w:val="none"/>
          <w:lang w:eastAsia="zh-CN"/>
        </w:rPr>
        <w:t>响应文件</w:t>
      </w:r>
      <w:r>
        <w:rPr>
          <w:rFonts w:hint="eastAsia" w:ascii="宋体" w:hAnsi="宋体" w:cs="宋体"/>
          <w:szCs w:val="21"/>
          <w:highlight w:val="none"/>
        </w:rPr>
        <w:t>，再使用CA数字证书加盖电子签章后储存或加密上传，或将</w:t>
      </w:r>
      <w:r>
        <w:rPr>
          <w:rFonts w:hint="eastAsia" w:ascii="宋体" w:hAnsi="宋体" w:cs="宋体"/>
          <w:szCs w:val="21"/>
          <w:highlight w:val="none"/>
          <w:lang w:val="en-US" w:eastAsia="zh-CN"/>
        </w:rPr>
        <w:t>签名</w:t>
      </w:r>
      <w:r>
        <w:rPr>
          <w:rFonts w:hint="eastAsia" w:ascii="宋体" w:hAnsi="宋体" w:cs="宋体"/>
          <w:szCs w:val="21"/>
          <w:highlight w:val="none"/>
        </w:rPr>
        <w:t>以图片的形式插入</w:t>
      </w:r>
      <w:r>
        <w:rPr>
          <w:rFonts w:hint="eastAsia" w:ascii="宋体" w:hAnsi="宋体" w:cs="宋体"/>
          <w:szCs w:val="21"/>
          <w:highlight w:val="none"/>
          <w:lang w:eastAsia="zh-CN"/>
        </w:rPr>
        <w:t>响应文件</w:t>
      </w:r>
      <w:r>
        <w:rPr>
          <w:rFonts w:hint="eastAsia" w:ascii="宋体" w:hAnsi="宋体" w:cs="宋体"/>
          <w:szCs w:val="21"/>
          <w:highlight w:val="none"/>
        </w:rPr>
        <w:t>中。</w:t>
      </w:r>
    </w:p>
    <w:p w14:paraId="2C0DEE7E">
      <w:pPr>
        <w:tabs>
          <w:tab w:val="left" w:pos="1080"/>
        </w:tabs>
        <w:spacing w:line="360" w:lineRule="auto"/>
        <w:ind w:firstLine="403" w:firstLineChars="192"/>
        <w:rPr>
          <w:rFonts w:hint="eastAsia" w:ascii="宋体" w:hAnsi="宋体" w:cs="宋体"/>
          <w:szCs w:val="21"/>
          <w:highlight w:val="none"/>
        </w:rPr>
      </w:pPr>
      <w:r>
        <w:rPr>
          <w:rFonts w:hint="eastAsia" w:ascii="宋体" w:hAnsi="宋体" w:cs="宋体"/>
          <w:szCs w:val="21"/>
          <w:highlight w:val="none"/>
        </w:rPr>
        <w:t>若导出的PDF文件里看不到签章，请尝试使用专用制作软件中的“查看投标文件工具”打开未加密的电子</w:t>
      </w:r>
      <w:r>
        <w:rPr>
          <w:rFonts w:hint="eastAsia" w:ascii="宋体" w:hAnsi="宋体" w:cs="宋体"/>
          <w:szCs w:val="21"/>
          <w:highlight w:val="none"/>
          <w:lang w:eastAsia="zh-CN"/>
        </w:rPr>
        <w:t>响应文件</w:t>
      </w:r>
      <w:r>
        <w:rPr>
          <w:rFonts w:hint="eastAsia" w:ascii="宋体" w:hAnsi="宋体" w:cs="宋体"/>
          <w:szCs w:val="21"/>
          <w:highlight w:val="none"/>
        </w:rPr>
        <w:t>重新导出。在制作过程中，如有其他技术性问题，请先翻阅操作手册，或致电软件开发商。</w:t>
      </w:r>
    </w:p>
    <w:p w14:paraId="4401E825">
      <w:pPr>
        <w:tabs>
          <w:tab w:val="left" w:pos="1080"/>
        </w:tabs>
        <w:spacing w:line="360" w:lineRule="auto"/>
        <w:ind w:firstLine="403" w:firstLineChars="192"/>
        <w:rPr>
          <w:rFonts w:hint="eastAsia" w:ascii="宋体" w:hAnsi="宋体" w:cs="宋体"/>
          <w:szCs w:val="21"/>
          <w:highlight w:val="none"/>
        </w:rPr>
      </w:pPr>
      <w:r>
        <w:rPr>
          <w:rFonts w:hint="eastAsia" w:ascii="宋体" w:hAnsi="宋体" w:cs="宋体"/>
          <w:szCs w:val="21"/>
          <w:highlight w:val="none"/>
        </w:rPr>
        <w:t>再次提醒：</w:t>
      </w:r>
    </w:p>
    <w:p w14:paraId="5194C4DA">
      <w:pPr>
        <w:tabs>
          <w:tab w:val="left" w:pos="1080"/>
        </w:tabs>
        <w:spacing w:line="360" w:lineRule="auto"/>
        <w:ind w:firstLine="403" w:firstLineChars="192"/>
        <w:rPr>
          <w:rFonts w:hint="eastAsia" w:ascii="宋体" w:hAnsi="宋体" w:cs="宋体"/>
          <w:szCs w:val="21"/>
          <w:highlight w:val="none"/>
        </w:rPr>
      </w:pPr>
      <w:r>
        <w:rPr>
          <w:rFonts w:hint="eastAsia" w:ascii="宋体" w:hAnsi="宋体" w:cs="宋体"/>
          <w:szCs w:val="21"/>
          <w:highlight w:val="none"/>
        </w:rPr>
        <w:t>（1）编制电子</w:t>
      </w:r>
      <w:r>
        <w:rPr>
          <w:rFonts w:hint="eastAsia" w:ascii="宋体" w:hAnsi="宋体" w:cs="宋体"/>
          <w:szCs w:val="21"/>
          <w:highlight w:val="none"/>
          <w:lang w:eastAsia="zh-CN"/>
        </w:rPr>
        <w:t>响应文件</w:t>
      </w:r>
      <w:r>
        <w:rPr>
          <w:rFonts w:hint="eastAsia" w:ascii="宋体" w:hAnsi="宋体" w:cs="宋体"/>
          <w:szCs w:val="21"/>
          <w:highlight w:val="none"/>
        </w:rPr>
        <w:t>前，务必先做好电子</w:t>
      </w:r>
      <w:r>
        <w:rPr>
          <w:rFonts w:hint="eastAsia" w:ascii="宋体" w:hAnsi="宋体" w:cs="宋体"/>
          <w:szCs w:val="21"/>
          <w:highlight w:val="none"/>
          <w:lang w:eastAsia="zh-CN"/>
        </w:rPr>
        <w:t>磋商文件</w:t>
      </w:r>
      <w:r>
        <w:rPr>
          <w:rFonts w:hint="eastAsia" w:ascii="宋体" w:hAnsi="宋体" w:cs="宋体"/>
          <w:szCs w:val="21"/>
          <w:highlight w:val="none"/>
        </w:rPr>
        <w:t>的备份工作。然后按操作手册中给出的方法将电子</w:t>
      </w:r>
      <w:r>
        <w:rPr>
          <w:rFonts w:hint="eastAsia" w:ascii="宋体" w:hAnsi="宋体" w:cs="宋体"/>
          <w:szCs w:val="21"/>
          <w:highlight w:val="none"/>
          <w:lang w:eastAsia="zh-CN"/>
        </w:rPr>
        <w:t>磋商文件</w:t>
      </w:r>
      <w:r>
        <w:rPr>
          <w:rFonts w:hint="eastAsia" w:ascii="宋体" w:hAnsi="宋体" w:cs="宋体"/>
          <w:szCs w:val="21"/>
          <w:highlight w:val="none"/>
        </w:rPr>
        <w:t>（*.SXSZF）或答疑文件（*.SXSCF，即更新后的电子</w:t>
      </w:r>
      <w:r>
        <w:rPr>
          <w:rFonts w:hint="eastAsia" w:ascii="宋体" w:hAnsi="宋体" w:cs="宋体"/>
          <w:szCs w:val="21"/>
          <w:highlight w:val="none"/>
          <w:lang w:eastAsia="zh-CN"/>
        </w:rPr>
        <w:t>磋商文件</w:t>
      </w:r>
      <w:r>
        <w:rPr>
          <w:rFonts w:hint="eastAsia" w:ascii="宋体" w:hAnsi="宋体" w:cs="宋体"/>
          <w:szCs w:val="21"/>
          <w:highlight w:val="none"/>
        </w:rPr>
        <w:t>）导入制作软件，最后按照章节分别编制</w:t>
      </w:r>
      <w:r>
        <w:rPr>
          <w:rFonts w:hint="eastAsia" w:ascii="宋体" w:hAnsi="宋体" w:cs="宋体"/>
          <w:szCs w:val="21"/>
          <w:highlight w:val="none"/>
          <w:lang w:eastAsia="zh-CN"/>
        </w:rPr>
        <w:t>响应文件</w:t>
      </w:r>
      <w:r>
        <w:rPr>
          <w:rFonts w:hint="eastAsia" w:ascii="宋体" w:hAnsi="宋体" w:cs="宋体"/>
          <w:szCs w:val="21"/>
          <w:highlight w:val="none"/>
        </w:rPr>
        <w:t>各个部分。</w:t>
      </w:r>
    </w:p>
    <w:p w14:paraId="777FBC2F">
      <w:pPr>
        <w:tabs>
          <w:tab w:val="left" w:pos="1080"/>
        </w:tabs>
        <w:spacing w:line="360" w:lineRule="auto"/>
        <w:ind w:firstLine="403" w:firstLineChars="192"/>
        <w:rPr>
          <w:rFonts w:hint="eastAsia" w:ascii="宋体" w:hAnsi="宋体" w:cs="宋体"/>
          <w:szCs w:val="21"/>
          <w:highlight w:val="none"/>
        </w:rPr>
      </w:pPr>
      <w:r>
        <w:rPr>
          <w:rFonts w:hint="eastAsia" w:ascii="宋体" w:hAnsi="宋体" w:cs="宋体"/>
          <w:szCs w:val="21"/>
          <w:highlight w:val="none"/>
        </w:rPr>
        <w:t>（2）提交</w:t>
      </w:r>
      <w:r>
        <w:rPr>
          <w:rFonts w:hint="eastAsia" w:ascii="宋体" w:hAnsi="宋体" w:cs="宋体"/>
          <w:szCs w:val="21"/>
          <w:highlight w:val="none"/>
          <w:lang w:eastAsia="zh-CN"/>
        </w:rPr>
        <w:t>响应文件</w:t>
      </w:r>
      <w:r>
        <w:rPr>
          <w:rFonts w:hint="eastAsia" w:ascii="宋体" w:hAnsi="宋体" w:cs="宋体"/>
          <w:szCs w:val="21"/>
          <w:highlight w:val="none"/>
        </w:rPr>
        <w:t>截止时间前，</w:t>
      </w:r>
      <w:r>
        <w:rPr>
          <w:rFonts w:hint="eastAsia" w:ascii="宋体" w:hAnsi="宋体" w:cs="宋体"/>
          <w:szCs w:val="21"/>
          <w:highlight w:val="none"/>
          <w:lang w:eastAsia="zh-CN"/>
        </w:rPr>
        <w:t>供应商</w:t>
      </w:r>
      <w:r>
        <w:rPr>
          <w:rFonts w:hint="eastAsia" w:ascii="宋体" w:hAnsi="宋体" w:cs="宋体"/>
          <w:szCs w:val="21"/>
          <w:highlight w:val="none"/>
        </w:rPr>
        <w:t>应随时留意“政府采购信息发布媒体”上可能发布的更正公告。若更正公告中明确注明本项目伴有变更文件的，</w:t>
      </w:r>
      <w:r>
        <w:rPr>
          <w:rFonts w:hint="eastAsia" w:ascii="宋体" w:hAnsi="宋体" w:cs="宋体"/>
          <w:szCs w:val="21"/>
          <w:highlight w:val="none"/>
          <w:lang w:eastAsia="zh-CN"/>
        </w:rPr>
        <w:t>供应商</w:t>
      </w:r>
      <w:r>
        <w:rPr>
          <w:rFonts w:hint="eastAsia" w:ascii="宋体" w:hAnsi="宋体" w:cs="宋体"/>
          <w:szCs w:val="21"/>
          <w:highlight w:val="none"/>
        </w:rPr>
        <w:t>应登录企业端后，从〖项目流程·〉项目管理·〉答疑文件下载〗获取更新后的电子</w:t>
      </w:r>
      <w:r>
        <w:rPr>
          <w:rFonts w:hint="eastAsia" w:ascii="宋体" w:hAnsi="宋体" w:cs="宋体"/>
          <w:szCs w:val="21"/>
          <w:highlight w:val="none"/>
          <w:lang w:eastAsia="zh-CN"/>
        </w:rPr>
        <w:t>磋商文件</w:t>
      </w:r>
      <w:r>
        <w:rPr>
          <w:rFonts w:hint="eastAsia" w:ascii="宋体" w:hAnsi="宋体" w:cs="宋体"/>
          <w:szCs w:val="21"/>
          <w:highlight w:val="none"/>
        </w:rPr>
        <w:t>（*.SXSCF），使用旧版电子</w:t>
      </w:r>
      <w:r>
        <w:rPr>
          <w:rFonts w:hint="eastAsia" w:ascii="宋体" w:hAnsi="宋体" w:cs="宋体"/>
          <w:szCs w:val="21"/>
          <w:highlight w:val="none"/>
          <w:lang w:eastAsia="zh-CN"/>
        </w:rPr>
        <w:t>磋商文件</w:t>
      </w:r>
      <w:r>
        <w:rPr>
          <w:rFonts w:hint="eastAsia" w:ascii="宋体" w:hAnsi="宋体" w:cs="宋体"/>
          <w:szCs w:val="21"/>
          <w:highlight w:val="none"/>
        </w:rPr>
        <w:t>制作的电子</w:t>
      </w:r>
      <w:r>
        <w:rPr>
          <w:rFonts w:hint="eastAsia" w:ascii="宋体" w:hAnsi="宋体" w:cs="宋体"/>
          <w:szCs w:val="21"/>
          <w:highlight w:val="none"/>
          <w:lang w:eastAsia="zh-CN"/>
        </w:rPr>
        <w:t>响应文件</w:t>
      </w:r>
      <w:r>
        <w:rPr>
          <w:rFonts w:hint="eastAsia" w:ascii="宋体" w:hAnsi="宋体" w:cs="宋体"/>
          <w:szCs w:val="21"/>
          <w:highlight w:val="none"/>
        </w:rPr>
        <w:t>（*.SXSTF），系统将拒绝接收。</w:t>
      </w:r>
    </w:p>
    <w:p w14:paraId="02F04A4F">
      <w:pPr>
        <w:tabs>
          <w:tab w:val="left" w:pos="1080"/>
        </w:tabs>
        <w:spacing w:before="120" w:beforeLines="50" w:after="120" w:afterLines="50" w:line="360" w:lineRule="auto"/>
        <w:outlineLvl w:val="1"/>
        <w:rPr>
          <w:rFonts w:hint="eastAsia" w:ascii="黑体" w:hAnsi="宋体" w:eastAsia="黑体"/>
          <w:bCs/>
          <w:color w:val="auto"/>
          <w:sz w:val="36"/>
          <w:szCs w:val="36"/>
          <w:highlight w:val="none"/>
        </w:rPr>
      </w:pPr>
      <w:r>
        <w:rPr>
          <w:rFonts w:hint="eastAsia" w:ascii="黑体" w:hAnsi="宋体" w:eastAsia="黑体"/>
          <w:bCs/>
          <w:color w:val="auto"/>
          <w:sz w:val="36"/>
          <w:szCs w:val="36"/>
          <w:highlight w:val="none"/>
        </w:rPr>
        <w:t>5.响应文件的提交</w:t>
      </w:r>
      <w:bookmarkEnd w:id="119"/>
    </w:p>
    <w:p w14:paraId="7DB9118B">
      <w:pPr>
        <w:tabs>
          <w:tab w:val="left" w:pos="1080"/>
        </w:tabs>
        <w:spacing w:after="120" w:afterLines="50" w:line="360" w:lineRule="auto"/>
        <w:rPr>
          <w:rFonts w:hint="eastAsia" w:ascii="宋体" w:hAnsi="宋体"/>
          <w:b/>
          <w:color w:val="auto"/>
          <w:sz w:val="30"/>
          <w:szCs w:val="30"/>
          <w:highlight w:val="none"/>
        </w:rPr>
      </w:pPr>
      <w:r>
        <w:rPr>
          <w:rFonts w:hint="eastAsia" w:ascii="宋体" w:hAnsi="宋体"/>
          <w:b/>
          <w:color w:val="auto"/>
          <w:sz w:val="30"/>
          <w:szCs w:val="30"/>
          <w:highlight w:val="none"/>
        </w:rPr>
        <w:t>5.1响应文件的密封和标记</w:t>
      </w:r>
    </w:p>
    <w:p w14:paraId="3CA93509">
      <w:pPr>
        <w:adjustRightInd w:val="0"/>
        <w:snapToGrid w:val="0"/>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5.1.1本项目使用</w:t>
      </w:r>
      <w:r>
        <w:rPr>
          <w:rFonts w:hint="eastAsia" w:ascii="宋体" w:hAnsi="宋体" w:cs="宋体"/>
          <w:kern w:val="0"/>
          <w:szCs w:val="21"/>
          <w:highlight w:val="none"/>
          <w:lang w:val="en-US" w:eastAsia="zh-CN"/>
        </w:rPr>
        <w:t>安康</w:t>
      </w:r>
      <w:r>
        <w:rPr>
          <w:rFonts w:hint="eastAsia" w:ascii="宋体" w:hAnsi="宋体" w:cs="宋体"/>
          <w:kern w:val="0"/>
          <w:szCs w:val="21"/>
          <w:highlight w:val="none"/>
        </w:rPr>
        <w:t>市公共资源交易平台。</w:t>
      </w:r>
      <w:r>
        <w:rPr>
          <w:rFonts w:hint="eastAsia" w:ascii="宋体" w:hAnsi="宋体" w:cs="宋体"/>
          <w:kern w:val="0"/>
          <w:szCs w:val="21"/>
          <w:highlight w:val="none"/>
          <w:lang w:eastAsia="zh-CN"/>
        </w:rPr>
        <w:t>供应商</w:t>
      </w:r>
      <w:r>
        <w:rPr>
          <w:rFonts w:hint="eastAsia" w:ascii="宋体" w:hAnsi="宋体" w:cs="宋体"/>
          <w:kern w:val="0"/>
          <w:szCs w:val="21"/>
          <w:highlight w:val="none"/>
        </w:rPr>
        <w:t>根据</w:t>
      </w:r>
      <w:r>
        <w:rPr>
          <w:rFonts w:hint="eastAsia" w:ascii="宋体" w:hAnsi="宋体" w:cs="宋体"/>
          <w:kern w:val="0"/>
          <w:szCs w:val="21"/>
          <w:highlight w:val="none"/>
          <w:lang w:eastAsia="zh-CN"/>
        </w:rPr>
        <w:t>磋商文件</w:t>
      </w:r>
      <w:r>
        <w:rPr>
          <w:rFonts w:hint="eastAsia" w:ascii="宋体" w:hAnsi="宋体" w:cs="宋体"/>
          <w:kern w:val="0"/>
          <w:szCs w:val="21"/>
          <w:highlight w:val="none"/>
        </w:rPr>
        <w:t>及交易平台</w:t>
      </w:r>
      <w:r>
        <w:rPr>
          <w:rFonts w:hint="eastAsia" w:ascii="宋体" w:hAnsi="宋体" w:cs="宋体"/>
          <w:kern w:val="0"/>
          <w:szCs w:val="21"/>
          <w:highlight w:val="none"/>
          <w:lang w:eastAsia="zh-CN"/>
        </w:rPr>
        <w:t>供应商</w:t>
      </w:r>
      <w:r>
        <w:rPr>
          <w:rFonts w:hint="eastAsia" w:ascii="宋体" w:hAnsi="宋体" w:cs="宋体"/>
          <w:kern w:val="0"/>
          <w:szCs w:val="21"/>
          <w:highlight w:val="none"/>
        </w:rPr>
        <w:t>操作手册要求编制、生成并提交电子</w:t>
      </w:r>
      <w:r>
        <w:rPr>
          <w:rFonts w:hint="eastAsia" w:ascii="宋体" w:hAnsi="宋体" w:cs="宋体"/>
          <w:kern w:val="0"/>
          <w:szCs w:val="21"/>
          <w:highlight w:val="none"/>
          <w:lang w:eastAsia="zh-CN"/>
        </w:rPr>
        <w:t>响应文件</w:t>
      </w:r>
      <w:r>
        <w:rPr>
          <w:rFonts w:hint="eastAsia" w:ascii="宋体" w:hAnsi="宋体" w:cs="宋体"/>
          <w:kern w:val="0"/>
          <w:szCs w:val="21"/>
          <w:highlight w:val="none"/>
        </w:rPr>
        <w:t>。</w:t>
      </w:r>
    </w:p>
    <w:p w14:paraId="05703B23">
      <w:pPr>
        <w:adjustRightInd w:val="0"/>
        <w:snapToGrid w:val="0"/>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5.1.2.在生成电子</w:t>
      </w:r>
      <w:r>
        <w:rPr>
          <w:rFonts w:hint="eastAsia" w:ascii="宋体" w:hAnsi="宋体" w:cs="宋体"/>
          <w:kern w:val="0"/>
          <w:szCs w:val="21"/>
          <w:highlight w:val="none"/>
          <w:lang w:eastAsia="zh-CN"/>
        </w:rPr>
        <w:t>响应文件</w:t>
      </w:r>
      <w:r>
        <w:rPr>
          <w:rFonts w:hint="eastAsia" w:ascii="宋体" w:hAnsi="宋体" w:cs="宋体"/>
          <w:kern w:val="0"/>
          <w:szCs w:val="21"/>
          <w:highlight w:val="none"/>
        </w:rPr>
        <w:t>时，需要使用CA锁对</w:t>
      </w:r>
      <w:r>
        <w:rPr>
          <w:rFonts w:hint="eastAsia" w:ascii="宋体" w:hAnsi="宋体" w:cs="宋体"/>
          <w:kern w:val="0"/>
          <w:szCs w:val="21"/>
          <w:highlight w:val="none"/>
          <w:lang w:eastAsia="zh-CN"/>
        </w:rPr>
        <w:t>响应文件</w:t>
      </w:r>
      <w:r>
        <w:rPr>
          <w:rFonts w:hint="eastAsia" w:ascii="宋体" w:hAnsi="宋体" w:cs="宋体"/>
          <w:kern w:val="0"/>
          <w:szCs w:val="21"/>
          <w:highlight w:val="none"/>
        </w:rPr>
        <w:t>进行加密。</w:t>
      </w:r>
      <w:r>
        <w:rPr>
          <w:rFonts w:hint="eastAsia" w:ascii="宋体" w:hAnsi="宋体" w:cs="宋体"/>
          <w:kern w:val="0"/>
          <w:szCs w:val="21"/>
          <w:highlight w:val="none"/>
          <w:lang w:eastAsia="zh-CN"/>
        </w:rPr>
        <w:t>供应商</w:t>
      </w:r>
      <w:r>
        <w:rPr>
          <w:rFonts w:hint="eastAsia" w:ascii="宋体" w:hAnsi="宋体" w:cs="宋体"/>
          <w:kern w:val="0"/>
          <w:szCs w:val="21"/>
          <w:highlight w:val="none"/>
        </w:rPr>
        <w:t>应特别注意加密</w:t>
      </w:r>
      <w:r>
        <w:rPr>
          <w:rFonts w:hint="eastAsia" w:ascii="宋体" w:hAnsi="宋体" w:cs="宋体"/>
          <w:kern w:val="0"/>
          <w:szCs w:val="21"/>
          <w:highlight w:val="none"/>
          <w:lang w:eastAsia="zh-CN"/>
        </w:rPr>
        <w:t>响应文件</w:t>
      </w:r>
      <w:r>
        <w:rPr>
          <w:rFonts w:hint="eastAsia" w:ascii="宋体" w:hAnsi="宋体" w:cs="宋体"/>
          <w:kern w:val="0"/>
          <w:szCs w:val="21"/>
          <w:highlight w:val="none"/>
        </w:rPr>
        <w:t>和开标时解密</w:t>
      </w:r>
      <w:r>
        <w:rPr>
          <w:rFonts w:hint="eastAsia" w:ascii="宋体" w:hAnsi="宋体" w:cs="宋体"/>
          <w:kern w:val="0"/>
          <w:szCs w:val="21"/>
          <w:highlight w:val="none"/>
          <w:lang w:eastAsia="zh-CN"/>
        </w:rPr>
        <w:t>响应文件</w:t>
      </w:r>
      <w:r>
        <w:rPr>
          <w:rFonts w:hint="eastAsia" w:ascii="宋体" w:hAnsi="宋体" w:cs="宋体"/>
          <w:kern w:val="0"/>
          <w:szCs w:val="21"/>
          <w:highlight w:val="none"/>
        </w:rPr>
        <w:t>应当使用同一CA锁，否则，</w:t>
      </w:r>
      <w:r>
        <w:rPr>
          <w:rFonts w:hint="eastAsia" w:ascii="宋体" w:hAnsi="宋体" w:cs="宋体"/>
          <w:b/>
          <w:kern w:val="0"/>
          <w:szCs w:val="21"/>
          <w:highlight w:val="none"/>
        </w:rPr>
        <w:t>将会导致解密失败。</w:t>
      </w:r>
    </w:p>
    <w:p w14:paraId="14843225">
      <w:pPr>
        <w:adjustRightInd w:val="0"/>
        <w:snapToGrid w:val="0"/>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5.1.3 电子</w:t>
      </w:r>
      <w:r>
        <w:rPr>
          <w:rFonts w:hint="eastAsia" w:ascii="宋体" w:hAnsi="宋体" w:cs="宋体"/>
          <w:kern w:val="0"/>
          <w:szCs w:val="21"/>
          <w:highlight w:val="none"/>
          <w:lang w:eastAsia="zh-CN"/>
        </w:rPr>
        <w:t>响应文件</w:t>
      </w:r>
      <w:r>
        <w:rPr>
          <w:rFonts w:hint="eastAsia" w:ascii="宋体" w:hAnsi="宋体" w:cs="宋体"/>
          <w:kern w:val="0"/>
          <w:szCs w:val="21"/>
          <w:highlight w:val="none"/>
        </w:rPr>
        <w:t>可于提交</w:t>
      </w:r>
      <w:r>
        <w:rPr>
          <w:rFonts w:hint="eastAsia" w:ascii="宋体" w:hAnsi="宋体" w:cs="宋体"/>
          <w:kern w:val="0"/>
          <w:szCs w:val="21"/>
          <w:highlight w:val="none"/>
          <w:lang w:eastAsia="zh-CN"/>
        </w:rPr>
        <w:t>响应文件</w:t>
      </w:r>
      <w:r>
        <w:rPr>
          <w:rFonts w:hint="eastAsia" w:ascii="宋体" w:hAnsi="宋体" w:cs="宋体"/>
          <w:kern w:val="0"/>
          <w:szCs w:val="21"/>
          <w:highlight w:val="none"/>
        </w:rPr>
        <w:t>截止时间前任意时段，登录到</w:t>
      </w:r>
      <w:r>
        <w:rPr>
          <w:rFonts w:hint="eastAsia" w:ascii="宋体" w:hAnsi="宋体" w:cs="宋体"/>
          <w:kern w:val="0"/>
          <w:szCs w:val="21"/>
          <w:highlight w:val="none"/>
          <w:lang w:val="en-US" w:eastAsia="zh-CN"/>
        </w:rPr>
        <w:t>安康</w:t>
      </w:r>
      <w:r>
        <w:rPr>
          <w:rFonts w:hint="eastAsia" w:ascii="宋体" w:hAnsi="宋体" w:cs="宋体"/>
          <w:kern w:val="0"/>
          <w:szCs w:val="21"/>
          <w:highlight w:val="none"/>
        </w:rPr>
        <w:t>市公共资源交易平台〖首页·〉电子交易平台·〉企业端〗，再切换到〖我的项目〗模块下，依次点选〖项目流程·〉项目管理·〉上传</w:t>
      </w:r>
      <w:r>
        <w:rPr>
          <w:rFonts w:hint="eastAsia" w:ascii="宋体" w:hAnsi="宋体" w:cs="宋体"/>
          <w:kern w:val="0"/>
          <w:szCs w:val="21"/>
          <w:highlight w:val="none"/>
          <w:lang w:val="en-US" w:eastAsia="zh-CN"/>
        </w:rPr>
        <w:t>投标</w:t>
      </w:r>
      <w:r>
        <w:rPr>
          <w:rFonts w:hint="eastAsia" w:ascii="宋体" w:hAnsi="宋体" w:cs="宋体"/>
          <w:kern w:val="0"/>
          <w:szCs w:val="21"/>
          <w:highlight w:val="none"/>
        </w:rPr>
        <w:t>文件〗，上传加密后的电子</w:t>
      </w:r>
      <w:r>
        <w:rPr>
          <w:rFonts w:hint="eastAsia" w:ascii="宋体" w:hAnsi="宋体" w:cs="宋体"/>
          <w:kern w:val="0"/>
          <w:szCs w:val="21"/>
          <w:highlight w:val="none"/>
          <w:lang w:eastAsia="zh-CN"/>
        </w:rPr>
        <w:t>响应文件</w:t>
      </w:r>
      <w:r>
        <w:rPr>
          <w:rFonts w:hint="eastAsia" w:ascii="宋体" w:hAnsi="宋体" w:cs="宋体"/>
          <w:kern w:val="0"/>
          <w:szCs w:val="21"/>
          <w:highlight w:val="none"/>
        </w:rPr>
        <w:t>（</w:t>
      </w:r>
      <w:r>
        <w:rPr>
          <w:rFonts w:hint="eastAsia" w:ascii="宋体" w:hAnsi="宋体" w:cs="宋体"/>
          <w:szCs w:val="21"/>
          <w:highlight w:val="none"/>
        </w:rPr>
        <w:t>*</w:t>
      </w:r>
      <w:r>
        <w:rPr>
          <w:rFonts w:hint="eastAsia" w:ascii="宋体" w:hAnsi="宋体" w:cs="宋体"/>
          <w:kern w:val="0"/>
          <w:szCs w:val="21"/>
          <w:highlight w:val="none"/>
        </w:rPr>
        <w:t>.SXSTF）。上传成功后，</w:t>
      </w:r>
      <w:r>
        <w:rPr>
          <w:rFonts w:hint="eastAsia" w:ascii="宋体" w:hAnsi="宋体" w:cs="宋体"/>
          <w:kern w:val="0"/>
          <w:szCs w:val="21"/>
          <w:highlight w:val="none"/>
          <w:lang w:eastAsia="zh-CN"/>
        </w:rPr>
        <w:t>安康市公共</w:t>
      </w:r>
      <w:r>
        <w:rPr>
          <w:rFonts w:hint="eastAsia" w:ascii="宋体" w:hAnsi="宋体" w:cs="宋体"/>
          <w:kern w:val="0"/>
          <w:szCs w:val="21"/>
          <w:highlight w:val="none"/>
        </w:rPr>
        <w:t>资源交易平台政府采购系统将予以记录。</w:t>
      </w:r>
    </w:p>
    <w:p w14:paraId="7734CA58">
      <w:pPr>
        <w:adjustRightInd w:val="0"/>
        <w:snapToGrid w:val="0"/>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5.1.4上传</w:t>
      </w:r>
      <w:r>
        <w:rPr>
          <w:rFonts w:hint="eastAsia" w:ascii="宋体" w:hAnsi="宋体" w:cs="宋体"/>
          <w:kern w:val="0"/>
          <w:szCs w:val="21"/>
          <w:highlight w:val="none"/>
          <w:lang w:eastAsia="zh-CN"/>
        </w:rPr>
        <w:t>响应文件</w:t>
      </w:r>
      <w:r>
        <w:rPr>
          <w:rFonts w:hint="eastAsia" w:ascii="宋体" w:hAnsi="宋体" w:cs="宋体"/>
          <w:kern w:val="0"/>
          <w:szCs w:val="21"/>
          <w:highlight w:val="none"/>
        </w:rPr>
        <w:t>有误或需要重新提交的，可先撤销已经上传的</w:t>
      </w:r>
      <w:r>
        <w:rPr>
          <w:rFonts w:hint="eastAsia" w:ascii="宋体" w:hAnsi="宋体" w:cs="宋体"/>
          <w:kern w:val="0"/>
          <w:szCs w:val="21"/>
          <w:highlight w:val="none"/>
          <w:lang w:eastAsia="zh-CN"/>
        </w:rPr>
        <w:t>响应文件</w:t>
      </w:r>
      <w:r>
        <w:rPr>
          <w:rFonts w:hint="eastAsia" w:ascii="宋体" w:hAnsi="宋体" w:cs="宋体"/>
          <w:kern w:val="0"/>
          <w:szCs w:val="21"/>
          <w:highlight w:val="none"/>
        </w:rPr>
        <w:t>，然后重新上传新的</w:t>
      </w:r>
      <w:r>
        <w:rPr>
          <w:rFonts w:hint="eastAsia" w:ascii="宋体" w:hAnsi="宋体" w:cs="宋体"/>
          <w:kern w:val="0"/>
          <w:szCs w:val="21"/>
          <w:highlight w:val="none"/>
          <w:lang w:eastAsia="zh-CN"/>
        </w:rPr>
        <w:t>响应文件</w:t>
      </w:r>
      <w:r>
        <w:rPr>
          <w:rFonts w:hint="eastAsia" w:ascii="宋体" w:hAnsi="宋体" w:cs="宋体"/>
          <w:kern w:val="0"/>
          <w:szCs w:val="21"/>
          <w:highlight w:val="none"/>
        </w:rPr>
        <w:t>。</w:t>
      </w:r>
    </w:p>
    <w:p w14:paraId="3B960176">
      <w:pPr>
        <w:adjustRightInd w:val="0"/>
        <w:snapToGrid w:val="0"/>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5.1.5</w:t>
      </w:r>
      <w:r>
        <w:rPr>
          <w:rFonts w:hint="eastAsia" w:ascii="宋体" w:hAnsi="宋体" w:cs="宋体"/>
          <w:kern w:val="0"/>
          <w:szCs w:val="21"/>
          <w:highlight w:val="none"/>
          <w:lang w:eastAsia="zh-CN"/>
        </w:rPr>
        <w:t>采购人</w:t>
      </w:r>
      <w:r>
        <w:rPr>
          <w:rFonts w:hint="eastAsia" w:ascii="宋体" w:hAnsi="宋体" w:cs="宋体"/>
          <w:kern w:val="0"/>
          <w:szCs w:val="21"/>
          <w:highlight w:val="none"/>
        </w:rPr>
        <w:t>及</w:t>
      </w:r>
      <w:r>
        <w:rPr>
          <w:rFonts w:hint="eastAsia" w:ascii="宋体" w:hAnsi="宋体" w:cs="宋体"/>
          <w:kern w:val="0"/>
          <w:szCs w:val="21"/>
          <w:highlight w:val="none"/>
          <w:lang w:eastAsia="zh-CN"/>
        </w:rPr>
        <w:t>采购代理机构</w:t>
      </w:r>
      <w:r>
        <w:rPr>
          <w:rFonts w:hint="eastAsia" w:ascii="宋体" w:hAnsi="宋体" w:cs="宋体"/>
          <w:kern w:val="0"/>
          <w:szCs w:val="21"/>
          <w:highlight w:val="none"/>
        </w:rPr>
        <w:t>拒绝接受以下任一情况提交的</w:t>
      </w:r>
      <w:r>
        <w:rPr>
          <w:rFonts w:hint="eastAsia" w:ascii="宋体" w:hAnsi="宋体" w:cs="宋体"/>
          <w:kern w:val="0"/>
          <w:szCs w:val="21"/>
          <w:highlight w:val="none"/>
          <w:lang w:eastAsia="zh-CN"/>
        </w:rPr>
        <w:t>响应文件</w:t>
      </w:r>
      <w:r>
        <w:rPr>
          <w:rFonts w:hint="eastAsia" w:ascii="宋体" w:hAnsi="宋体" w:cs="宋体"/>
          <w:kern w:val="0"/>
          <w:szCs w:val="21"/>
          <w:highlight w:val="none"/>
        </w:rPr>
        <w:t>：</w:t>
      </w:r>
    </w:p>
    <w:p w14:paraId="3FA3B086">
      <w:pPr>
        <w:adjustRightInd w:val="0"/>
        <w:snapToGrid w:val="0"/>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（1）通过电子交易平台以外任何形式提交的；</w:t>
      </w:r>
    </w:p>
    <w:p w14:paraId="49F3B6EE">
      <w:pPr>
        <w:adjustRightInd w:val="0"/>
        <w:snapToGrid w:val="0"/>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（2）误投的或采用旧版电子</w:t>
      </w:r>
      <w:r>
        <w:rPr>
          <w:rFonts w:hint="eastAsia" w:ascii="宋体" w:hAnsi="宋体" w:cs="宋体"/>
          <w:kern w:val="0"/>
          <w:szCs w:val="21"/>
          <w:highlight w:val="none"/>
          <w:lang w:eastAsia="zh-CN"/>
        </w:rPr>
        <w:t>磋商文件</w:t>
      </w:r>
      <w:r>
        <w:rPr>
          <w:rFonts w:hint="eastAsia" w:ascii="宋体" w:hAnsi="宋体" w:cs="宋体"/>
          <w:kern w:val="0"/>
          <w:szCs w:val="21"/>
          <w:highlight w:val="none"/>
        </w:rPr>
        <w:t>制作的；</w:t>
      </w:r>
    </w:p>
    <w:p w14:paraId="36EFBCEE">
      <w:pPr>
        <w:adjustRightInd w:val="0"/>
        <w:snapToGrid w:val="0"/>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（3）逾期提交的。</w:t>
      </w:r>
    </w:p>
    <w:p w14:paraId="06CA7F5C">
      <w:pPr>
        <w:pStyle w:val="3"/>
        <w:spacing w:line="360" w:lineRule="auto"/>
        <w:ind w:firstLineChars="200"/>
        <w:rPr>
          <w:rFonts w:hint="eastAsia" w:ascii="宋体" w:hAnsi="宋体" w:cs="宋体"/>
          <w:szCs w:val="21"/>
          <w:highlight w:val="none"/>
        </w:rPr>
      </w:pPr>
      <w:r>
        <w:rPr>
          <w:rFonts w:hint="eastAsia" w:ascii="宋体" w:hAnsi="宋体" w:cs="宋体"/>
          <w:szCs w:val="21"/>
          <w:highlight w:val="none"/>
        </w:rPr>
        <w:t xml:space="preserve">5.1.6 </w:t>
      </w:r>
      <w:r>
        <w:rPr>
          <w:rFonts w:hint="eastAsia" w:ascii="宋体" w:hAnsi="宋体" w:cs="宋体"/>
          <w:szCs w:val="21"/>
          <w:highlight w:val="none"/>
          <w:lang w:eastAsia="zh-CN"/>
        </w:rPr>
        <w:t>供应商</w:t>
      </w:r>
      <w:r>
        <w:rPr>
          <w:rFonts w:hint="eastAsia" w:ascii="宋体" w:hAnsi="宋体" w:cs="宋体"/>
          <w:szCs w:val="21"/>
          <w:highlight w:val="none"/>
        </w:rPr>
        <w:t>须知前附表规定</w:t>
      </w:r>
      <w:r>
        <w:rPr>
          <w:rFonts w:hint="eastAsia" w:ascii="宋体" w:hAnsi="宋体" w:cs="宋体"/>
          <w:szCs w:val="21"/>
          <w:highlight w:val="none"/>
          <w:lang w:eastAsia="zh-CN"/>
        </w:rPr>
        <w:t>供应商</w:t>
      </w:r>
      <w:r>
        <w:rPr>
          <w:rFonts w:hint="eastAsia" w:ascii="宋体" w:hAnsi="宋体" w:cs="宋体"/>
          <w:szCs w:val="21"/>
          <w:highlight w:val="none"/>
        </w:rPr>
        <w:t>需提供样品的，</w:t>
      </w:r>
      <w:r>
        <w:rPr>
          <w:rFonts w:hint="eastAsia" w:ascii="宋体" w:hAnsi="宋体" w:cs="宋体"/>
          <w:szCs w:val="21"/>
          <w:highlight w:val="none"/>
          <w:lang w:eastAsia="zh-CN"/>
        </w:rPr>
        <w:t>供应商</w:t>
      </w:r>
      <w:r>
        <w:rPr>
          <w:rFonts w:hint="eastAsia" w:ascii="宋体" w:hAnsi="宋体" w:cs="宋体"/>
          <w:szCs w:val="21"/>
          <w:highlight w:val="none"/>
        </w:rPr>
        <w:t>应按照</w:t>
      </w:r>
      <w:r>
        <w:rPr>
          <w:rFonts w:hint="eastAsia" w:ascii="宋体" w:hAnsi="宋体" w:cs="宋体"/>
          <w:szCs w:val="21"/>
          <w:highlight w:val="none"/>
          <w:lang w:eastAsia="zh-CN"/>
        </w:rPr>
        <w:t>供应商</w:t>
      </w:r>
      <w:r>
        <w:rPr>
          <w:rFonts w:hint="eastAsia" w:ascii="宋体" w:hAnsi="宋体" w:cs="宋体"/>
          <w:szCs w:val="21"/>
          <w:highlight w:val="none"/>
        </w:rPr>
        <w:t>须知前附表规定的时间、地点和要求提交。</w:t>
      </w:r>
    </w:p>
    <w:p w14:paraId="5A1C1BAC">
      <w:pPr>
        <w:tabs>
          <w:tab w:val="left" w:pos="1080"/>
        </w:tabs>
        <w:spacing w:before="120" w:beforeLines="50" w:after="120" w:afterLines="50" w:line="360" w:lineRule="auto"/>
        <w:rPr>
          <w:rFonts w:hint="eastAsia" w:ascii="宋体" w:hAnsi="宋体"/>
          <w:b/>
          <w:color w:val="auto"/>
          <w:sz w:val="30"/>
          <w:szCs w:val="30"/>
          <w:highlight w:val="none"/>
        </w:rPr>
      </w:pPr>
      <w:r>
        <w:rPr>
          <w:rFonts w:hint="eastAsia" w:ascii="宋体" w:hAnsi="宋体"/>
          <w:b/>
          <w:bCs/>
          <w:color w:val="auto"/>
          <w:sz w:val="30"/>
          <w:szCs w:val="30"/>
          <w:highlight w:val="none"/>
        </w:rPr>
        <w:t>5.2 响应文件的提交</w:t>
      </w:r>
    </w:p>
    <w:p w14:paraId="201DD893">
      <w:pPr>
        <w:tabs>
          <w:tab w:val="left" w:pos="1095"/>
        </w:tabs>
        <w:spacing w:line="360" w:lineRule="auto"/>
        <w:ind w:firstLine="403" w:firstLineChars="192"/>
        <w:rPr>
          <w:rFonts w:hint="eastAsia" w:ascii="宋体" w:hAnsi="宋体"/>
          <w:color w:val="auto"/>
          <w:szCs w:val="21"/>
          <w:highlight w:val="none"/>
        </w:rPr>
      </w:pPr>
      <w:r>
        <w:rPr>
          <w:rFonts w:hint="eastAsia" w:ascii="宋体" w:hAnsi="宋体"/>
          <w:color w:val="auto"/>
          <w:szCs w:val="21"/>
          <w:highlight w:val="none"/>
        </w:rPr>
        <w:t>5.2.1 供应商应在供应商须知前附表规定的提交首次响应文件截止时间前提交响应文件。</w:t>
      </w:r>
    </w:p>
    <w:p w14:paraId="0357AA43">
      <w:pPr>
        <w:tabs>
          <w:tab w:val="left" w:pos="1095"/>
        </w:tabs>
        <w:spacing w:line="360" w:lineRule="auto"/>
        <w:ind w:firstLine="403" w:firstLineChars="192"/>
        <w:rPr>
          <w:rFonts w:hint="eastAsia" w:ascii="宋体" w:hAnsi="宋体"/>
          <w:color w:val="auto"/>
          <w:szCs w:val="21"/>
          <w:highlight w:val="none"/>
        </w:rPr>
      </w:pPr>
      <w:r>
        <w:rPr>
          <w:rFonts w:hint="eastAsia" w:ascii="宋体" w:hAnsi="宋体"/>
          <w:color w:val="auto"/>
          <w:szCs w:val="21"/>
          <w:highlight w:val="none"/>
        </w:rPr>
        <w:t>5.2.2 供应商提交首次响应文件地点：见供应商须知前附表。</w:t>
      </w:r>
    </w:p>
    <w:p w14:paraId="0DE7EFE8">
      <w:pPr>
        <w:tabs>
          <w:tab w:val="left" w:pos="1095"/>
        </w:tabs>
        <w:spacing w:line="360" w:lineRule="auto"/>
        <w:ind w:firstLine="403" w:firstLineChars="192"/>
        <w:rPr>
          <w:rFonts w:hint="eastAsia" w:ascii="宋体" w:hAnsi="宋体"/>
          <w:color w:val="auto"/>
          <w:szCs w:val="21"/>
          <w:highlight w:val="none"/>
        </w:rPr>
      </w:pPr>
      <w:r>
        <w:rPr>
          <w:rFonts w:hint="eastAsia" w:ascii="宋体" w:hAnsi="宋体"/>
          <w:color w:val="auto"/>
          <w:szCs w:val="21"/>
          <w:highlight w:val="none"/>
        </w:rPr>
        <w:t>5.2.3 除供应商须知前附表另有规定外，供应商提交的响应文件不予退还。</w:t>
      </w:r>
    </w:p>
    <w:p w14:paraId="0E8EFD56">
      <w:pPr>
        <w:pStyle w:val="3"/>
        <w:spacing w:line="360" w:lineRule="auto"/>
        <w:ind w:firstLineChars="200"/>
        <w:rPr>
          <w:rFonts w:hint="eastAsia" w:ascii="宋体" w:hAnsi="宋体"/>
          <w:color w:val="auto"/>
          <w:szCs w:val="21"/>
          <w:highlight w:val="none"/>
        </w:rPr>
      </w:pPr>
      <w:r>
        <w:rPr>
          <w:rFonts w:hint="eastAsia" w:ascii="宋体" w:hAnsi="宋体"/>
          <w:color w:val="auto"/>
          <w:szCs w:val="21"/>
          <w:highlight w:val="none"/>
        </w:rPr>
        <w:t>5.2.4采购代理机构收到响应文件后，应当如实记载响应文件的送达时间、提交人等信息。</w:t>
      </w:r>
    </w:p>
    <w:p w14:paraId="4C18C1BC">
      <w:pPr>
        <w:tabs>
          <w:tab w:val="left" w:pos="851"/>
          <w:tab w:val="left" w:pos="1095"/>
        </w:tabs>
        <w:spacing w:line="360" w:lineRule="auto"/>
        <w:ind w:firstLine="403" w:firstLineChars="192"/>
        <w:rPr>
          <w:rFonts w:hint="eastAsia" w:ascii="宋体" w:hAnsi="宋体"/>
          <w:color w:val="auto"/>
          <w:szCs w:val="21"/>
          <w:highlight w:val="none"/>
        </w:rPr>
      </w:pPr>
      <w:r>
        <w:rPr>
          <w:rFonts w:hint="eastAsia" w:ascii="宋体" w:hAnsi="宋体"/>
          <w:color w:val="auto"/>
          <w:szCs w:val="21"/>
          <w:highlight w:val="none"/>
        </w:rPr>
        <w:t>5.2.5 逾期送达的响应文件，采购代理机构将予以拒收。</w:t>
      </w:r>
    </w:p>
    <w:p w14:paraId="6EE0A504">
      <w:pPr>
        <w:pStyle w:val="3"/>
        <w:spacing w:line="360" w:lineRule="auto"/>
        <w:ind w:firstLineChars="200"/>
        <w:rPr>
          <w:rFonts w:hint="eastAsia" w:ascii="宋体" w:hAnsi="宋体"/>
          <w:color w:val="auto"/>
          <w:szCs w:val="21"/>
          <w:highlight w:val="none"/>
        </w:rPr>
      </w:pPr>
      <w:r>
        <w:rPr>
          <w:rFonts w:hint="eastAsia" w:ascii="宋体" w:hAnsi="宋体"/>
          <w:color w:val="auto"/>
          <w:szCs w:val="21"/>
          <w:highlight w:val="none"/>
        </w:rPr>
        <w:t>5.2.6 本次磋商不接受邮寄的响应文件。</w:t>
      </w:r>
    </w:p>
    <w:p w14:paraId="18126E6F">
      <w:pPr>
        <w:pStyle w:val="3"/>
        <w:spacing w:line="360" w:lineRule="auto"/>
        <w:ind w:firstLineChars="200"/>
        <w:rPr>
          <w:rFonts w:hint="eastAsia" w:ascii="宋体" w:hAnsi="宋体"/>
          <w:color w:val="auto"/>
          <w:szCs w:val="21"/>
          <w:highlight w:val="none"/>
        </w:rPr>
      </w:pPr>
      <w:r>
        <w:rPr>
          <w:rFonts w:hint="eastAsia" w:ascii="宋体" w:hAnsi="宋体"/>
          <w:color w:val="auto"/>
          <w:szCs w:val="21"/>
          <w:highlight w:val="none"/>
        </w:rPr>
        <w:t>5.2.7供应商须知前附表规定提供样品的，供应商应当同响应文件一起提交。</w:t>
      </w:r>
    </w:p>
    <w:p w14:paraId="2EED17EF">
      <w:pPr>
        <w:tabs>
          <w:tab w:val="left" w:pos="1080"/>
        </w:tabs>
        <w:spacing w:before="120" w:beforeLines="50" w:after="120" w:afterLines="50" w:line="360" w:lineRule="auto"/>
        <w:rPr>
          <w:rFonts w:hint="eastAsia" w:ascii="宋体" w:hAnsi="宋体" w:eastAsia="宋体" w:cs="Times New Roman"/>
          <w:b/>
          <w:bCs/>
          <w:color w:val="auto"/>
          <w:sz w:val="30"/>
          <w:szCs w:val="30"/>
          <w:highlight w:val="none"/>
        </w:rPr>
      </w:pPr>
      <w:r>
        <w:rPr>
          <w:rFonts w:hint="eastAsia" w:ascii="宋体" w:hAnsi="宋体" w:eastAsia="宋体" w:cs="Times New Roman"/>
          <w:b/>
          <w:bCs/>
          <w:color w:val="auto"/>
          <w:sz w:val="30"/>
          <w:szCs w:val="30"/>
          <w:highlight w:val="none"/>
        </w:rPr>
        <w:t>5.3 响应文件的修改和撤回</w:t>
      </w:r>
    </w:p>
    <w:p w14:paraId="38917606">
      <w:pPr>
        <w:spacing w:line="360" w:lineRule="auto"/>
        <w:ind w:firstLine="411" w:firstLineChars="196"/>
        <w:rPr>
          <w:rFonts w:hint="eastAsia" w:ascii="宋体" w:hAnsi="宋体" w:cs="宋体"/>
          <w:szCs w:val="21"/>
          <w:highlight w:val="none"/>
        </w:rPr>
      </w:pPr>
      <w:bookmarkStart w:id="120" w:name="_Toc27311"/>
      <w:r>
        <w:rPr>
          <w:rFonts w:hint="eastAsia" w:ascii="宋体" w:hAnsi="宋体" w:cs="宋体"/>
          <w:szCs w:val="21"/>
          <w:highlight w:val="none"/>
        </w:rPr>
        <w:t>5.2.1 在</w:t>
      </w:r>
      <w:r>
        <w:rPr>
          <w:rFonts w:hint="eastAsia" w:ascii="宋体" w:hAnsi="宋体" w:cs="宋体"/>
          <w:szCs w:val="21"/>
          <w:highlight w:val="none"/>
          <w:lang w:eastAsia="zh-CN"/>
        </w:rPr>
        <w:t>供应商</w:t>
      </w:r>
      <w:r>
        <w:rPr>
          <w:rFonts w:hint="eastAsia" w:ascii="宋体" w:hAnsi="宋体" w:cs="宋体"/>
          <w:szCs w:val="21"/>
          <w:highlight w:val="none"/>
        </w:rPr>
        <w:t>须知前附表规定的</w:t>
      </w:r>
      <w:r>
        <w:rPr>
          <w:rFonts w:hint="eastAsia" w:ascii="宋体" w:hAnsi="宋体" w:cs="宋体"/>
          <w:szCs w:val="21"/>
          <w:highlight w:val="none"/>
          <w:lang w:val="en-US" w:eastAsia="zh-CN"/>
        </w:rPr>
        <w:t>递交响应文件</w:t>
      </w:r>
      <w:r>
        <w:rPr>
          <w:rFonts w:hint="eastAsia" w:ascii="宋体" w:hAnsi="宋体" w:cs="宋体"/>
          <w:szCs w:val="21"/>
          <w:highlight w:val="none"/>
        </w:rPr>
        <w:t>截止时间前，</w:t>
      </w:r>
      <w:r>
        <w:rPr>
          <w:rFonts w:hint="eastAsia" w:ascii="宋体" w:hAnsi="宋体" w:cs="宋体"/>
          <w:szCs w:val="21"/>
          <w:highlight w:val="none"/>
          <w:lang w:eastAsia="zh-CN"/>
        </w:rPr>
        <w:t>供应商</w:t>
      </w:r>
      <w:r>
        <w:rPr>
          <w:rFonts w:hint="eastAsia" w:ascii="宋体" w:hAnsi="宋体" w:cs="宋体"/>
          <w:szCs w:val="21"/>
          <w:highlight w:val="none"/>
        </w:rPr>
        <w:t>可以修改或撤回已递交的</w:t>
      </w:r>
      <w:r>
        <w:rPr>
          <w:rFonts w:hint="eastAsia" w:ascii="宋体" w:hAnsi="宋体" w:cs="宋体"/>
          <w:szCs w:val="21"/>
          <w:highlight w:val="none"/>
          <w:lang w:eastAsia="zh-CN"/>
        </w:rPr>
        <w:t>响应文件</w:t>
      </w:r>
      <w:r>
        <w:rPr>
          <w:rFonts w:hint="eastAsia" w:ascii="宋体" w:hAnsi="宋体" w:cs="宋体"/>
          <w:szCs w:val="21"/>
          <w:highlight w:val="none"/>
        </w:rPr>
        <w:t>。</w:t>
      </w:r>
    </w:p>
    <w:p w14:paraId="2A37B926">
      <w:pPr>
        <w:spacing w:line="360" w:lineRule="auto"/>
        <w:ind w:firstLine="411" w:firstLineChars="196"/>
        <w:rPr>
          <w:rFonts w:hint="eastAsia" w:ascii="宋体" w:hAnsi="宋体" w:cs="宋体"/>
          <w:szCs w:val="21"/>
          <w:highlight w:val="none"/>
        </w:rPr>
      </w:pPr>
      <w:r>
        <w:rPr>
          <w:rFonts w:hint="eastAsia" w:ascii="宋体" w:hAnsi="宋体" w:cs="宋体"/>
          <w:szCs w:val="21"/>
          <w:highlight w:val="none"/>
        </w:rPr>
        <w:t>5.2.2</w:t>
      </w:r>
      <w:r>
        <w:rPr>
          <w:rFonts w:hint="eastAsia" w:ascii="宋体" w:hAnsi="宋体" w:cs="宋体"/>
          <w:szCs w:val="21"/>
          <w:highlight w:val="none"/>
          <w:lang w:eastAsia="zh-CN"/>
        </w:rPr>
        <w:t>供应商</w:t>
      </w:r>
      <w:r>
        <w:rPr>
          <w:rFonts w:hint="eastAsia" w:ascii="宋体" w:hAnsi="宋体" w:cs="宋体"/>
          <w:szCs w:val="21"/>
          <w:highlight w:val="none"/>
        </w:rPr>
        <w:t>对已提交的电子</w:t>
      </w:r>
      <w:r>
        <w:rPr>
          <w:rFonts w:hint="eastAsia" w:ascii="宋体" w:hAnsi="宋体" w:cs="宋体"/>
          <w:szCs w:val="21"/>
          <w:highlight w:val="none"/>
          <w:lang w:eastAsia="zh-CN"/>
        </w:rPr>
        <w:t>响应文件</w:t>
      </w:r>
      <w:r>
        <w:rPr>
          <w:rFonts w:hint="eastAsia" w:ascii="宋体" w:hAnsi="宋体" w:cs="宋体"/>
          <w:szCs w:val="21"/>
          <w:highlight w:val="none"/>
        </w:rPr>
        <w:t>进行补充、修改的，应先从电子交易平台上撤回旧文件，再重新提交新文件。</w:t>
      </w:r>
    </w:p>
    <w:p w14:paraId="34868EB9">
      <w:pPr>
        <w:spacing w:line="360" w:lineRule="auto"/>
        <w:ind w:firstLine="411" w:firstLineChars="196"/>
        <w:rPr>
          <w:rFonts w:hint="eastAsia" w:ascii="宋体" w:hAnsi="宋体" w:cs="宋体"/>
          <w:szCs w:val="21"/>
          <w:highlight w:val="none"/>
        </w:rPr>
      </w:pPr>
      <w:r>
        <w:rPr>
          <w:rFonts w:hint="eastAsia" w:ascii="宋体" w:hAnsi="宋体" w:cs="宋体"/>
          <w:szCs w:val="21"/>
          <w:highlight w:val="none"/>
        </w:rPr>
        <w:t xml:space="preserve">5.2.3 </w:t>
      </w:r>
      <w:r>
        <w:rPr>
          <w:rFonts w:hint="eastAsia" w:ascii="宋体" w:hAnsi="宋体" w:cs="宋体"/>
          <w:szCs w:val="21"/>
          <w:highlight w:val="none"/>
          <w:lang w:eastAsia="zh-CN"/>
        </w:rPr>
        <w:t>供应商</w:t>
      </w:r>
      <w:r>
        <w:rPr>
          <w:rFonts w:hint="eastAsia" w:ascii="宋体" w:hAnsi="宋体" w:cs="宋体"/>
          <w:szCs w:val="21"/>
          <w:highlight w:val="none"/>
        </w:rPr>
        <w:t>对已提交的电子</w:t>
      </w:r>
      <w:r>
        <w:rPr>
          <w:rFonts w:hint="eastAsia" w:ascii="宋体" w:hAnsi="宋体" w:cs="宋体"/>
          <w:szCs w:val="21"/>
          <w:highlight w:val="none"/>
          <w:lang w:eastAsia="zh-CN"/>
        </w:rPr>
        <w:t>响应文件</w:t>
      </w:r>
      <w:r>
        <w:rPr>
          <w:rFonts w:hint="eastAsia" w:ascii="宋体" w:hAnsi="宋体" w:cs="宋体"/>
          <w:szCs w:val="21"/>
          <w:highlight w:val="none"/>
        </w:rPr>
        <w:t>进行撤回的，直接从电子交易平台撤回</w:t>
      </w:r>
      <w:r>
        <w:rPr>
          <w:rFonts w:hint="eastAsia" w:ascii="宋体" w:hAnsi="宋体" w:cs="宋体"/>
          <w:szCs w:val="21"/>
          <w:highlight w:val="none"/>
          <w:lang w:eastAsia="zh-CN"/>
        </w:rPr>
        <w:t>响应文件</w:t>
      </w:r>
      <w:r>
        <w:rPr>
          <w:rFonts w:hint="eastAsia" w:ascii="宋体" w:hAnsi="宋体" w:cs="宋体"/>
          <w:szCs w:val="21"/>
          <w:highlight w:val="none"/>
        </w:rPr>
        <w:t>即可。</w:t>
      </w:r>
    </w:p>
    <w:p w14:paraId="4E444032">
      <w:pPr>
        <w:spacing w:line="360" w:lineRule="auto"/>
        <w:ind w:firstLine="411" w:firstLineChars="196"/>
        <w:rPr>
          <w:rFonts w:hint="eastAsia" w:ascii="宋体" w:hAnsi="宋体" w:cs="宋体"/>
          <w:szCs w:val="21"/>
          <w:highlight w:val="none"/>
        </w:rPr>
      </w:pPr>
      <w:r>
        <w:rPr>
          <w:rFonts w:hint="eastAsia" w:ascii="宋体" w:hAnsi="宋体" w:cs="宋体"/>
          <w:szCs w:val="21"/>
          <w:highlight w:val="none"/>
        </w:rPr>
        <w:t>5.2.4在</w:t>
      </w:r>
      <w:r>
        <w:rPr>
          <w:rFonts w:hint="eastAsia" w:ascii="宋体" w:hAnsi="宋体" w:cs="宋体"/>
          <w:szCs w:val="21"/>
          <w:highlight w:val="none"/>
          <w:lang w:val="en-US" w:eastAsia="zh-CN"/>
        </w:rPr>
        <w:t>递交响应文件</w:t>
      </w:r>
      <w:r>
        <w:rPr>
          <w:rFonts w:hint="eastAsia" w:ascii="宋体" w:hAnsi="宋体" w:cs="宋体"/>
          <w:szCs w:val="21"/>
          <w:highlight w:val="none"/>
        </w:rPr>
        <w:t>截止时间之后，</w:t>
      </w:r>
      <w:r>
        <w:rPr>
          <w:rFonts w:hint="eastAsia" w:ascii="宋体" w:hAnsi="宋体" w:cs="宋体"/>
          <w:szCs w:val="21"/>
          <w:highlight w:val="none"/>
          <w:lang w:eastAsia="zh-CN"/>
        </w:rPr>
        <w:t>供应商</w:t>
      </w:r>
      <w:r>
        <w:rPr>
          <w:rFonts w:hint="eastAsia" w:ascii="宋体" w:hAnsi="宋体" w:cs="宋体"/>
          <w:szCs w:val="21"/>
          <w:highlight w:val="none"/>
        </w:rPr>
        <w:t>将无法对其提交的</w:t>
      </w:r>
      <w:r>
        <w:rPr>
          <w:rFonts w:hint="eastAsia" w:ascii="宋体" w:hAnsi="宋体" w:cs="宋体"/>
          <w:szCs w:val="21"/>
          <w:highlight w:val="none"/>
          <w:lang w:eastAsia="zh-CN"/>
        </w:rPr>
        <w:t>响应文件</w:t>
      </w:r>
      <w:r>
        <w:rPr>
          <w:rFonts w:hint="eastAsia" w:ascii="宋体" w:hAnsi="宋体" w:cs="宋体"/>
          <w:szCs w:val="21"/>
          <w:highlight w:val="none"/>
        </w:rPr>
        <w:t>做任何修改或者撤回</w:t>
      </w:r>
      <w:r>
        <w:rPr>
          <w:rFonts w:hint="eastAsia" w:ascii="宋体" w:hAnsi="宋体" w:cs="宋体"/>
          <w:szCs w:val="21"/>
          <w:highlight w:val="none"/>
          <w:lang w:val="en-US" w:eastAsia="zh-CN"/>
        </w:rPr>
        <w:t>响应文件</w:t>
      </w:r>
      <w:r>
        <w:rPr>
          <w:rFonts w:hint="eastAsia" w:ascii="宋体" w:hAnsi="宋体" w:cs="宋体"/>
          <w:szCs w:val="21"/>
          <w:highlight w:val="none"/>
        </w:rPr>
        <w:t>。</w:t>
      </w:r>
    </w:p>
    <w:p w14:paraId="25CCE31A">
      <w:pPr>
        <w:pStyle w:val="3"/>
        <w:spacing w:before="120" w:beforeLines="50" w:after="120" w:afterLines="50" w:line="360" w:lineRule="auto"/>
        <w:ind w:firstLine="0"/>
        <w:outlineLvl w:val="1"/>
        <w:rPr>
          <w:rFonts w:hint="eastAsia" w:ascii="黑体" w:hAnsi="宋体" w:eastAsia="黑体"/>
          <w:b/>
          <w:sz w:val="36"/>
          <w:szCs w:val="36"/>
          <w:highlight w:val="none"/>
        </w:rPr>
      </w:pPr>
      <w:r>
        <w:rPr>
          <w:rFonts w:hint="eastAsia" w:ascii="黑体" w:hAnsi="宋体" w:eastAsia="黑体"/>
          <w:b/>
          <w:sz w:val="36"/>
          <w:szCs w:val="36"/>
          <w:highlight w:val="none"/>
        </w:rPr>
        <w:t>6.开启响应文件</w:t>
      </w:r>
      <w:bookmarkEnd w:id="120"/>
    </w:p>
    <w:p w14:paraId="56101C22">
      <w:pPr>
        <w:spacing w:after="120" w:afterLines="50" w:line="360" w:lineRule="auto"/>
        <w:rPr>
          <w:rFonts w:hint="eastAsia" w:ascii="宋体" w:hAnsi="宋体"/>
          <w:b/>
          <w:color w:val="000000"/>
          <w:sz w:val="30"/>
          <w:szCs w:val="30"/>
          <w:highlight w:val="none"/>
        </w:rPr>
      </w:pPr>
      <w:r>
        <w:rPr>
          <w:rFonts w:hint="eastAsia" w:ascii="宋体" w:hAnsi="宋体"/>
          <w:b/>
          <w:color w:val="000000"/>
          <w:sz w:val="30"/>
          <w:szCs w:val="30"/>
          <w:highlight w:val="none"/>
        </w:rPr>
        <w:t>6.1开启响应文件的时间和地点</w:t>
      </w:r>
    </w:p>
    <w:p w14:paraId="0E7D5C9D">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 xml:space="preserve">6.1.1 </w:t>
      </w:r>
      <w:r>
        <w:rPr>
          <w:rFonts w:hint="eastAsia" w:ascii="宋体" w:hAnsi="宋体" w:cs="宋体"/>
          <w:szCs w:val="21"/>
          <w:highlight w:val="none"/>
          <w:lang w:eastAsia="zh-CN"/>
        </w:rPr>
        <w:t>采购代理机构</w:t>
      </w:r>
      <w:r>
        <w:rPr>
          <w:rFonts w:hint="eastAsia" w:ascii="宋体" w:hAnsi="宋体" w:cs="宋体"/>
          <w:szCs w:val="21"/>
          <w:highlight w:val="none"/>
        </w:rPr>
        <w:t>在</w:t>
      </w:r>
      <w:r>
        <w:rPr>
          <w:rFonts w:hint="eastAsia" w:ascii="宋体" w:hAnsi="宋体" w:cs="宋体"/>
          <w:szCs w:val="21"/>
          <w:highlight w:val="none"/>
          <w:lang w:val="en-US" w:eastAsia="zh-CN"/>
        </w:rPr>
        <w:t>供应商</w:t>
      </w:r>
      <w:r>
        <w:rPr>
          <w:rFonts w:hint="eastAsia" w:ascii="宋体" w:hAnsi="宋体" w:cs="宋体"/>
          <w:szCs w:val="21"/>
          <w:highlight w:val="none"/>
        </w:rPr>
        <w:t>须知前附表中规定的</w:t>
      </w:r>
      <w:r>
        <w:rPr>
          <w:rFonts w:hint="eastAsia" w:ascii="宋体" w:hAnsi="宋体" w:cs="宋体"/>
          <w:szCs w:val="21"/>
          <w:highlight w:val="none"/>
          <w:lang w:val="en-US" w:eastAsia="zh-CN"/>
        </w:rPr>
        <w:t>递交响应文件</w:t>
      </w:r>
      <w:r>
        <w:rPr>
          <w:rFonts w:hint="eastAsia" w:ascii="宋体" w:hAnsi="宋体" w:cs="宋体"/>
          <w:szCs w:val="21"/>
          <w:highlight w:val="none"/>
        </w:rPr>
        <w:t>截止时间（开启响应文件）地点及</w:t>
      </w:r>
      <w:r>
        <w:rPr>
          <w:rFonts w:hint="eastAsia" w:ascii="宋体" w:hAnsi="宋体" w:cs="宋体"/>
          <w:szCs w:val="21"/>
          <w:highlight w:val="none"/>
          <w:lang w:val="en-US" w:eastAsia="zh-CN"/>
        </w:rPr>
        <w:t>开启</w:t>
      </w:r>
      <w:r>
        <w:rPr>
          <w:rFonts w:hint="eastAsia" w:ascii="宋体" w:hAnsi="宋体" w:cs="宋体"/>
          <w:szCs w:val="21"/>
          <w:highlight w:val="none"/>
        </w:rPr>
        <w:t>形式进行公开开标，并邀请</w:t>
      </w:r>
      <w:r>
        <w:rPr>
          <w:rFonts w:hint="eastAsia" w:ascii="宋体" w:hAnsi="宋体" w:cs="宋体"/>
          <w:szCs w:val="21"/>
          <w:highlight w:val="none"/>
          <w:lang w:eastAsia="zh-CN"/>
        </w:rPr>
        <w:t>采购人</w:t>
      </w:r>
      <w:r>
        <w:rPr>
          <w:rFonts w:hint="eastAsia" w:ascii="宋体" w:hAnsi="宋体" w:cs="宋体"/>
          <w:szCs w:val="21"/>
          <w:highlight w:val="none"/>
        </w:rPr>
        <w:t>、所有</w:t>
      </w:r>
      <w:r>
        <w:rPr>
          <w:rFonts w:hint="eastAsia" w:ascii="宋体" w:hAnsi="宋体" w:cs="宋体"/>
          <w:szCs w:val="21"/>
          <w:highlight w:val="none"/>
          <w:lang w:val="en-US" w:eastAsia="zh-CN"/>
        </w:rPr>
        <w:t>供应商</w:t>
      </w:r>
      <w:r>
        <w:rPr>
          <w:rFonts w:hint="eastAsia" w:ascii="宋体" w:hAnsi="宋体" w:cs="宋体"/>
          <w:szCs w:val="21"/>
          <w:highlight w:val="none"/>
        </w:rPr>
        <w:t>派代表准时参加并签到以证明其出席。</w:t>
      </w:r>
      <w:r>
        <w:rPr>
          <w:rFonts w:hint="eastAsia" w:ascii="宋体" w:hAnsi="宋体" w:cs="宋体"/>
          <w:szCs w:val="21"/>
          <w:highlight w:val="none"/>
          <w:lang w:val="en-US" w:eastAsia="zh-CN"/>
        </w:rPr>
        <w:t>磋商小组成员</w:t>
      </w:r>
      <w:r>
        <w:rPr>
          <w:rFonts w:hint="eastAsia" w:ascii="宋体" w:hAnsi="宋体" w:cs="宋体"/>
          <w:szCs w:val="21"/>
          <w:highlight w:val="none"/>
        </w:rPr>
        <w:t>不得参加开标活动。</w:t>
      </w:r>
    </w:p>
    <w:p w14:paraId="05D08DB8">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6.1.2本项目（包）使用</w:t>
      </w:r>
      <w:r>
        <w:rPr>
          <w:rFonts w:hint="eastAsia" w:ascii="宋体" w:hAnsi="宋体" w:cs="宋体"/>
          <w:szCs w:val="21"/>
          <w:highlight w:val="none"/>
          <w:lang w:val="en-US" w:eastAsia="zh-CN"/>
        </w:rPr>
        <w:t>安康</w:t>
      </w:r>
      <w:r>
        <w:rPr>
          <w:rFonts w:hint="eastAsia" w:ascii="宋体" w:hAnsi="宋体" w:cs="宋体"/>
          <w:szCs w:val="21"/>
          <w:highlight w:val="none"/>
        </w:rPr>
        <w:t>市公共资源交易平台进行开标。开标工作由</w:t>
      </w:r>
      <w:r>
        <w:rPr>
          <w:rFonts w:hint="eastAsia" w:ascii="宋体" w:hAnsi="宋体" w:cs="宋体"/>
          <w:szCs w:val="21"/>
          <w:highlight w:val="none"/>
          <w:lang w:eastAsia="zh-CN"/>
        </w:rPr>
        <w:t>采购代理机构</w:t>
      </w:r>
      <w:r>
        <w:rPr>
          <w:rFonts w:hint="eastAsia" w:ascii="宋体" w:hAnsi="宋体" w:cs="宋体"/>
          <w:szCs w:val="21"/>
          <w:highlight w:val="none"/>
        </w:rPr>
        <w:t>组织实施，整个过程受同级政府采购监管机构的监督、管理。</w:t>
      </w:r>
    </w:p>
    <w:p w14:paraId="0D220CBC">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 xml:space="preserve">6.1.3 </w:t>
      </w:r>
      <w:r>
        <w:rPr>
          <w:rFonts w:hint="eastAsia" w:ascii="宋体" w:hAnsi="宋体" w:cs="宋体"/>
          <w:szCs w:val="21"/>
          <w:highlight w:val="none"/>
          <w:lang w:val="en-US" w:eastAsia="zh-CN"/>
        </w:rPr>
        <w:t>供应商</w:t>
      </w:r>
      <w:r>
        <w:rPr>
          <w:rFonts w:hint="eastAsia" w:ascii="宋体" w:hAnsi="宋体" w:cs="宋体"/>
          <w:szCs w:val="21"/>
          <w:highlight w:val="none"/>
        </w:rPr>
        <w:t>不足3家的，不得开标。</w:t>
      </w:r>
    </w:p>
    <w:p w14:paraId="5EF4AF24">
      <w:pPr>
        <w:spacing w:before="120" w:beforeLines="50" w:after="120" w:afterLines="50" w:line="360" w:lineRule="auto"/>
        <w:rPr>
          <w:rFonts w:hint="eastAsia" w:ascii="宋体" w:hAnsi="宋体"/>
          <w:b/>
          <w:sz w:val="30"/>
          <w:szCs w:val="30"/>
          <w:highlight w:val="none"/>
        </w:rPr>
      </w:pPr>
      <w:r>
        <w:rPr>
          <w:rFonts w:hint="eastAsia" w:ascii="宋体" w:hAnsi="宋体"/>
          <w:b/>
          <w:sz w:val="30"/>
          <w:szCs w:val="30"/>
          <w:highlight w:val="none"/>
        </w:rPr>
        <w:t>6.2 开启响应文件程序</w:t>
      </w:r>
    </w:p>
    <w:p w14:paraId="2C595131">
      <w:pPr>
        <w:pStyle w:val="12"/>
        <w:ind w:firstLine="420"/>
        <w:rPr>
          <w:rFonts w:hint="eastAsia" w:ascii="宋体" w:hAnsi="宋体" w:eastAsia="宋体"/>
          <w:sz w:val="21"/>
          <w:szCs w:val="21"/>
          <w:highlight w:val="none"/>
        </w:rPr>
      </w:pPr>
      <w:r>
        <w:rPr>
          <w:rFonts w:hint="eastAsia" w:ascii="宋体" w:hAnsi="宋体" w:eastAsia="宋体"/>
          <w:sz w:val="21"/>
          <w:szCs w:val="21"/>
          <w:highlight w:val="none"/>
        </w:rPr>
        <w:t>6.2.1 根据财政部《政府采购竞争性磋商采购方式管理暂行办法》（财库</w:t>
      </w:r>
      <w:r>
        <w:rPr>
          <w:rFonts w:hint="eastAsia" w:ascii="宋体" w:hAnsi="宋体" w:eastAsia="宋体"/>
          <w:sz w:val="21"/>
          <w:szCs w:val="21"/>
          <w:highlight w:val="none"/>
          <w:lang w:eastAsia="zh-CN"/>
        </w:rPr>
        <w:t>〔</w:t>
      </w:r>
      <w:r>
        <w:rPr>
          <w:rFonts w:hint="eastAsia" w:ascii="宋体" w:hAnsi="宋体" w:eastAsia="宋体"/>
          <w:sz w:val="21"/>
          <w:szCs w:val="21"/>
          <w:highlight w:val="none"/>
        </w:rPr>
        <w:t>2014</w:t>
      </w:r>
      <w:r>
        <w:rPr>
          <w:rFonts w:hint="eastAsia" w:ascii="宋体" w:hAnsi="宋体" w:eastAsia="宋体"/>
          <w:sz w:val="21"/>
          <w:szCs w:val="21"/>
          <w:highlight w:val="none"/>
          <w:lang w:eastAsia="zh-CN"/>
        </w:rPr>
        <w:t>〕</w:t>
      </w:r>
      <w:r>
        <w:rPr>
          <w:rFonts w:hint="eastAsia" w:ascii="宋体" w:hAnsi="宋体" w:eastAsia="宋体"/>
          <w:sz w:val="21"/>
          <w:szCs w:val="21"/>
          <w:highlight w:val="none"/>
        </w:rPr>
        <w:t>214号）第五条规定，开启首次响应文件和每轮磋商结束时均不公开报价。</w:t>
      </w:r>
    </w:p>
    <w:p w14:paraId="4E7065ED">
      <w:pPr>
        <w:pStyle w:val="12"/>
        <w:ind w:firstLine="420"/>
        <w:rPr>
          <w:rFonts w:hint="eastAsia" w:ascii="宋体" w:hAnsi="宋体" w:eastAsia="宋体" w:cs="Times New Roman"/>
          <w:color w:val="auto"/>
          <w:sz w:val="21"/>
          <w:szCs w:val="21"/>
          <w:highlight w:val="none"/>
        </w:rPr>
      </w:pPr>
      <w:bookmarkStart w:id="121" w:name="_Toc7609"/>
      <w:r>
        <w:rPr>
          <w:rFonts w:hint="eastAsia" w:ascii="宋体" w:hAnsi="宋体" w:eastAsia="宋体" w:cs="Times New Roman"/>
          <w:color w:val="auto"/>
          <w:sz w:val="21"/>
          <w:szCs w:val="21"/>
          <w:highlight w:val="none"/>
        </w:rPr>
        <w:t>6.2.2开启响应文件由采购代理机构主持。主持人按照</w:t>
      </w:r>
      <w:r>
        <w:rPr>
          <w:rFonts w:hint="eastAsia" w:ascii="宋体" w:hAnsi="宋体" w:eastAsia="宋体" w:cs="Times New Roman"/>
          <w:color w:val="auto"/>
          <w:sz w:val="21"/>
          <w:szCs w:val="21"/>
          <w:highlight w:val="none"/>
          <w:lang w:eastAsia="zh-CN"/>
        </w:rPr>
        <w:t>磋商文件</w:t>
      </w:r>
      <w:r>
        <w:rPr>
          <w:rFonts w:hint="eastAsia" w:ascii="宋体" w:hAnsi="宋体" w:eastAsia="宋体" w:cs="Times New Roman"/>
          <w:color w:val="auto"/>
          <w:sz w:val="21"/>
          <w:szCs w:val="21"/>
          <w:highlight w:val="none"/>
        </w:rPr>
        <w:t>规定的开启响应文件时间宣布开启响应文件开始，并按下列程序进行（但不限于）：</w:t>
      </w:r>
    </w:p>
    <w:p w14:paraId="54887F3B">
      <w:pPr>
        <w:spacing w:line="360" w:lineRule="auto"/>
        <w:ind w:firstLine="630" w:firstLineChars="300"/>
        <w:rPr>
          <w:rFonts w:hint="eastAsia" w:ascii="宋体" w:hAnsi="宋体" w:cs="宋体"/>
          <w:szCs w:val="21"/>
          <w:highlight w:val="none"/>
        </w:rPr>
      </w:pPr>
      <w:r>
        <w:rPr>
          <w:rFonts w:hint="eastAsia" w:ascii="宋体" w:hAnsi="宋体" w:cs="宋体"/>
          <w:szCs w:val="21"/>
          <w:highlight w:val="none"/>
        </w:rPr>
        <w:t>6.2.</w:t>
      </w:r>
      <w:r>
        <w:rPr>
          <w:rFonts w:hint="eastAsia" w:ascii="宋体" w:hAnsi="宋体" w:cs="宋体"/>
          <w:szCs w:val="21"/>
          <w:highlight w:val="none"/>
          <w:lang w:val="en-US" w:eastAsia="zh-CN"/>
        </w:rPr>
        <w:t>2</w:t>
      </w:r>
      <w:r>
        <w:rPr>
          <w:rFonts w:hint="eastAsia" w:ascii="宋体" w:hAnsi="宋体" w:cs="宋体"/>
          <w:szCs w:val="21"/>
          <w:highlight w:val="none"/>
        </w:rPr>
        <w:t xml:space="preserve">.1 </w:t>
      </w:r>
      <w:r>
        <w:rPr>
          <w:rFonts w:hint="eastAsia" w:ascii="宋体" w:hAnsi="宋体" w:cs="宋体"/>
          <w:b/>
          <w:szCs w:val="21"/>
          <w:highlight w:val="none"/>
          <w:lang w:val="en-US" w:eastAsia="zh-CN"/>
        </w:rPr>
        <w:t>供应商</w:t>
      </w:r>
      <w:r>
        <w:rPr>
          <w:rFonts w:hint="eastAsia" w:ascii="宋体" w:hAnsi="宋体" w:cs="宋体"/>
          <w:b/>
          <w:szCs w:val="21"/>
          <w:highlight w:val="none"/>
        </w:rPr>
        <w:t>须知前附表规定本项目（包）进行不见面开标的，适用本条款。</w:t>
      </w:r>
      <w:r>
        <w:rPr>
          <w:rFonts w:hint="eastAsia" w:ascii="宋体" w:hAnsi="宋体" w:cs="宋体"/>
          <w:szCs w:val="21"/>
          <w:highlight w:val="none"/>
        </w:rPr>
        <w:t>“不见面开标”是依托</w:t>
      </w:r>
      <w:r>
        <w:rPr>
          <w:rFonts w:hint="eastAsia" w:ascii="宋体" w:hAnsi="宋体" w:cs="宋体"/>
          <w:szCs w:val="21"/>
          <w:highlight w:val="none"/>
          <w:lang w:val="en-US" w:eastAsia="zh-CN"/>
        </w:rPr>
        <w:t>安康</w:t>
      </w:r>
      <w:r>
        <w:rPr>
          <w:rFonts w:hint="eastAsia" w:ascii="宋体" w:hAnsi="宋体" w:cs="宋体"/>
          <w:szCs w:val="21"/>
          <w:highlight w:val="none"/>
        </w:rPr>
        <w:t>市公共资源交易平台实现的</w:t>
      </w:r>
      <w:r>
        <w:rPr>
          <w:rFonts w:hint="eastAsia" w:ascii="宋体" w:hAnsi="宋体" w:cs="宋体"/>
          <w:szCs w:val="21"/>
          <w:highlight w:val="none"/>
          <w:lang w:val="en-US" w:eastAsia="zh-CN"/>
        </w:rPr>
        <w:t>供应商</w:t>
      </w:r>
      <w:r>
        <w:rPr>
          <w:rFonts w:hint="eastAsia" w:ascii="宋体" w:hAnsi="宋体" w:cs="宋体"/>
          <w:szCs w:val="21"/>
          <w:highlight w:val="none"/>
        </w:rPr>
        <w:t>远程在线参与开标的一种组织形式。</w:t>
      </w:r>
      <w:r>
        <w:rPr>
          <w:rFonts w:hint="eastAsia" w:ascii="宋体" w:hAnsi="宋体" w:cs="宋体"/>
          <w:szCs w:val="21"/>
          <w:highlight w:val="none"/>
          <w:lang w:val="en-US" w:eastAsia="zh-CN"/>
        </w:rPr>
        <w:t>供应商</w:t>
      </w:r>
      <w:r>
        <w:rPr>
          <w:rFonts w:hint="eastAsia" w:ascii="宋体" w:hAnsi="宋体" w:cs="宋体"/>
          <w:szCs w:val="21"/>
          <w:highlight w:val="none"/>
        </w:rPr>
        <w:t>无需抵达开标现场，即可在线实现开标、解密、澄清等操作。</w:t>
      </w:r>
    </w:p>
    <w:p w14:paraId="447639D4">
      <w:pPr>
        <w:spacing w:line="360" w:lineRule="auto"/>
        <w:ind w:firstLine="630" w:firstLineChars="300"/>
        <w:rPr>
          <w:rFonts w:hint="eastAsia" w:ascii="宋体" w:hAnsi="宋体" w:cs="宋体"/>
          <w:highlight w:val="none"/>
        </w:rPr>
      </w:pPr>
      <w:r>
        <w:rPr>
          <w:rFonts w:hint="eastAsia" w:ascii="宋体" w:hAnsi="宋体" w:cs="宋体"/>
          <w:szCs w:val="21"/>
          <w:highlight w:val="none"/>
        </w:rPr>
        <w:t>6.2.</w:t>
      </w:r>
      <w:r>
        <w:rPr>
          <w:rFonts w:hint="eastAsia" w:ascii="宋体" w:hAnsi="宋体" w:cs="宋体"/>
          <w:szCs w:val="21"/>
          <w:highlight w:val="none"/>
          <w:lang w:val="en-US" w:eastAsia="zh-CN"/>
        </w:rPr>
        <w:t>2</w:t>
      </w:r>
      <w:r>
        <w:rPr>
          <w:rFonts w:hint="eastAsia" w:ascii="宋体" w:hAnsi="宋体" w:cs="宋体"/>
          <w:szCs w:val="21"/>
          <w:highlight w:val="none"/>
        </w:rPr>
        <w:t xml:space="preserve">.2 </w:t>
      </w:r>
      <w:r>
        <w:rPr>
          <w:rFonts w:hint="eastAsia" w:ascii="宋体" w:hAnsi="宋体" w:cs="宋体"/>
          <w:b/>
          <w:szCs w:val="21"/>
          <w:highlight w:val="none"/>
        </w:rPr>
        <w:t>建议：</w:t>
      </w:r>
      <w:r>
        <w:rPr>
          <w:rFonts w:hint="eastAsia" w:ascii="宋体" w:hAnsi="宋体" w:cs="宋体"/>
          <w:szCs w:val="21"/>
          <w:highlight w:val="none"/>
        </w:rPr>
        <w:t>为顺利实现本项目开评标的远程交互，建议</w:t>
      </w:r>
      <w:r>
        <w:rPr>
          <w:rFonts w:hint="eastAsia" w:ascii="宋体" w:hAnsi="宋体" w:cs="宋体"/>
          <w:szCs w:val="21"/>
          <w:highlight w:val="none"/>
          <w:lang w:val="en-US" w:eastAsia="zh-CN"/>
        </w:rPr>
        <w:t>供应商</w:t>
      </w:r>
      <w:r>
        <w:rPr>
          <w:rFonts w:hint="eastAsia" w:ascii="宋体" w:hAnsi="宋体" w:cs="宋体"/>
          <w:szCs w:val="21"/>
          <w:highlight w:val="none"/>
        </w:rPr>
        <w:t>配置较高的硬件设施，包括高配置电脑、高速稳定的网络、电源（不间断）、CA锁、音视频设备（话筒、耳麦、高清摄像头、音响等），使用IE11浏览器，且电脑已经正确安装了陕西省公共资源交易平台CA驱动。</w:t>
      </w:r>
    </w:p>
    <w:p w14:paraId="01808C13">
      <w:pPr>
        <w:spacing w:line="360" w:lineRule="auto"/>
        <w:ind w:firstLine="630" w:firstLineChars="300"/>
        <w:rPr>
          <w:rFonts w:hint="eastAsia" w:ascii="宋体" w:hAnsi="宋体" w:cs="宋体"/>
          <w:szCs w:val="21"/>
          <w:highlight w:val="none"/>
        </w:rPr>
      </w:pPr>
      <w:r>
        <w:rPr>
          <w:rFonts w:hint="eastAsia" w:ascii="宋体" w:hAnsi="宋体" w:cs="宋体"/>
          <w:szCs w:val="21"/>
          <w:highlight w:val="none"/>
        </w:rPr>
        <w:t>6.2.</w:t>
      </w:r>
      <w:r>
        <w:rPr>
          <w:rFonts w:hint="eastAsia" w:ascii="宋体" w:hAnsi="宋体" w:cs="宋体"/>
          <w:szCs w:val="21"/>
          <w:highlight w:val="none"/>
          <w:lang w:val="en-US" w:eastAsia="zh-CN"/>
        </w:rPr>
        <w:t>2</w:t>
      </w:r>
      <w:r>
        <w:rPr>
          <w:rFonts w:hint="eastAsia" w:ascii="宋体" w:hAnsi="宋体" w:cs="宋体"/>
          <w:szCs w:val="21"/>
          <w:highlight w:val="none"/>
        </w:rPr>
        <w:t xml:space="preserve">.3 </w:t>
      </w:r>
      <w:r>
        <w:rPr>
          <w:rFonts w:hint="eastAsia" w:ascii="宋体" w:hAnsi="宋体" w:cs="宋体"/>
          <w:b/>
          <w:szCs w:val="21"/>
          <w:highlight w:val="none"/>
          <w:lang w:val="en-US" w:eastAsia="zh-CN"/>
        </w:rPr>
        <w:t>供应商</w:t>
      </w:r>
      <w:r>
        <w:rPr>
          <w:rFonts w:hint="eastAsia" w:ascii="宋体" w:hAnsi="宋体" w:cs="宋体"/>
          <w:b/>
          <w:szCs w:val="21"/>
          <w:highlight w:val="none"/>
        </w:rPr>
        <w:t>登录签到：</w:t>
      </w:r>
      <w:r>
        <w:rPr>
          <w:rFonts w:hint="eastAsia" w:ascii="宋体" w:hAnsi="宋体" w:cs="宋体"/>
          <w:szCs w:val="21"/>
          <w:highlight w:val="none"/>
        </w:rPr>
        <w:t>开标前，请各</w:t>
      </w:r>
      <w:r>
        <w:rPr>
          <w:rFonts w:hint="eastAsia" w:ascii="宋体" w:hAnsi="宋体" w:cs="宋体"/>
          <w:szCs w:val="21"/>
          <w:highlight w:val="none"/>
          <w:lang w:val="en-US" w:eastAsia="zh-CN"/>
        </w:rPr>
        <w:t>供应商</w:t>
      </w:r>
      <w:r>
        <w:rPr>
          <w:rFonts w:hint="eastAsia" w:ascii="宋体" w:hAnsi="宋体" w:cs="宋体"/>
          <w:szCs w:val="21"/>
          <w:highlight w:val="none"/>
        </w:rPr>
        <w:t>至少提前1小时登录</w:t>
      </w:r>
      <w:r>
        <w:rPr>
          <w:rFonts w:hint="eastAsia" w:ascii="宋体" w:hAnsi="宋体" w:cs="宋体"/>
          <w:szCs w:val="21"/>
          <w:highlight w:val="none"/>
          <w:lang w:val="en-US" w:eastAsia="zh-CN"/>
        </w:rPr>
        <w:t>安康</w:t>
      </w:r>
      <w:r>
        <w:rPr>
          <w:rFonts w:hint="eastAsia" w:ascii="宋体" w:hAnsi="宋体" w:cs="宋体"/>
          <w:szCs w:val="21"/>
          <w:highlight w:val="none"/>
        </w:rPr>
        <w:t>市公共资源交易平台进入不见面开标大厅（〖首页·〉不见面开标〗），并及时签到（开标前60分钟开始签到），遇到问题可按照</w:t>
      </w:r>
      <w:r>
        <w:rPr>
          <w:rFonts w:hint="eastAsia" w:ascii="宋体" w:hAnsi="宋体" w:cs="宋体"/>
          <w:szCs w:val="21"/>
          <w:highlight w:val="none"/>
          <w:lang w:val="en-US" w:eastAsia="zh-CN"/>
        </w:rPr>
        <w:t>供应商</w:t>
      </w:r>
      <w:r>
        <w:rPr>
          <w:rFonts w:hint="eastAsia" w:ascii="宋体" w:hAnsi="宋体" w:cs="宋体"/>
          <w:szCs w:val="21"/>
          <w:highlight w:val="none"/>
        </w:rPr>
        <w:t>须知前附表提供的联系方式寻求技术支持。</w:t>
      </w:r>
    </w:p>
    <w:p w14:paraId="2EE8DB53">
      <w:pPr>
        <w:spacing w:line="360" w:lineRule="auto"/>
        <w:ind w:firstLine="630" w:firstLineChars="300"/>
        <w:rPr>
          <w:rFonts w:hint="eastAsia" w:ascii="宋体" w:hAnsi="宋体" w:cs="宋体"/>
          <w:szCs w:val="21"/>
          <w:highlight w:val="none"/>
        </w:rPr>
      </w:pPr>
      <w:r>
        <w:rPr>
          <w:rFonts w:hint="eastAsia" w:ascii="宋体" w:hAnsi="宋体" w:cs="宋体"/>
          <w:szCs w:val="21"/>
          <w:highlight w:val="none"/>
        </w:rPr>
        <w:t>6.2.</w:t>
      </w:r>
      <w:r>
        <w:rPr>
          <w:rFonts w:hint="eastAsia" w:ascii="宋体" w:hAnsi="宋体" w:cs="宋体"/>
          <w:szCs w:val="21"/>
          <w:highlight w:val="none"/>
          <w:lang w:val="en-US" w:eastAsia="zh-CN"/>
        </w:rPr>
        <w:t>2</w:t>
      </w:r>
      <w:r>
        <w:rPr>
          <w:rFonts w:hint="eastAsia" w:ascii="宋体" w:hAnsi="宋体" w:cs="宋体"/>
          <w:szCs w:val="21"/>
          <w:highlight w:val="none"/>
        </w:rPr>
        <w:t xml:space="preserve">.4 </w:t>
      </w:r>
      <w:r>
        <w:rPr>
          <w:rFonts w:hint="eastAsia" w:ascii="宋体" w:hAnsi="宋体" w:cs="宋体"/>
          <w:b/>
          <w:szCs w:val="21"/>
          <w:highlight w:val="none"/>
        </w:rPr>
        <w:t>主持人宣布开标：</w:t>
      </w:r>
      <w:r>
        <w:rPr>
          <w:rFonts w:hint="eastAsia" w:ascii="宋体" w:hAnsi="宋体" w:cs="宋体"/>
          <w:szCs w:val="21"/>
          <w:highlight w:val="none"/>
        </w:rPr>
        <w:t>超过提交</w:t>
      </w:r>
      <w:r>
        <w:rPr>
          <w:rFonts w:hint="eastAsia" w:ascii="宋体" w:hAnsi="宋体" w:cs="宋体"/>
          <w:szCs w:val="21"/>
          <w:highlight w:val="none"/>
          <w:lang w:val="en-US" w:eastAsia="zh-CN"/>
        </w:rPr>
        <w:t>响应</w:t>
      </w:r>
      <w:r>
        <w:rPr>
          <w:rFonts w:hint="eastAsia" w:ascii="宋体" w:hAnsi="宋体" w:cs="宋体"/>
          <w:szCs w:val="21"/>
          <w:highlight w:val="none"/>
        </w:rPr>
        <w:t>文件截止时间的，电子交易平台将不再接收任何</w:t>
      </w:r>
      <w:r>
        <w:rPr>
          <w:rFonts w:hint="eastAsia" w:ascii="宋体" w:hAnsi="宋体" w:cs="宋体"/>
          <w:szCs w:val="21"/>
          <w:highlight w:val="none"/>
          <w:lang w:val="en-US" w:eastAsia="zh-CN"/>
        </w:rPr>
        <w:t>响应</w:t>
      </w:r>
      <w:r>
        <w:rPr>
          <w:rFonts w:hint="eastAsia" w:ascii="宋体" w:hAnsi="宋体" w:cs="宋体"/>
          <w:szCs w:val="21"/>
          <w:highlight w:val="none"/>
        </w:rPr>
        <w:t>文件。</w:t>
      </w:r>
    </w:p>
    <w:p w14:paraId="03D2C348">
      <w:pPr>
        <w:spacing w:line="360" w:lineRule="auto"/>
        <w:ind w:firstLine="630" w:firstLineChars="300"/>
        <w:rPr>
          <w:rFonts w:hint="eastAsia" w:ascii="宋体" w:hAnsi="宋体" w:cs="宋体"/>
          <w:szCs w:val="21"/>
          <w:highlight w:val="none"/>
        </w:rPr>
      </w:pPr>
      <w:r>
        <w:rPr>
          <w:rFonts w:hint="eastAsia" w:ascii="宋体" w:hAnsi="宋体" w:cs="宋体"/>
          <w:szCs w:val="21"/>
          <w:highlight w:val="none"/>
        </w:rPr>
        <w:t>6.2.</w:t>
      </w:r>
      <w:r>
        <w:rPr>
          <w:rFonts w:hint="eastAsia" w:ascii="宋体" w:hAnsi="宋体" w:cs="宋体"/>
          <w:szCs w:val="21"/>
          <w:highlight w:val="none"/>
          <w:lang w:val="en-US" w:eastAsia="zh-CN"/>
        </w:rPr>
        <w:t>2</w:t>
      </w:r>
      <w:r>
        <w:rPr>
          <w:rFonts w:hint="eastAsia" w:ascii="宋体" w:hAnsi="宋体" w:cs="宋体"/>
          <w:szCs w:val="21"/>
          <w:highlight w:val="none"/>
        </w:rPr>
        <w:t xml:space="preserve">.5 </w:t>
      </w:r>
      <w:r>
        <w:rPr>
          <w:rFonts w:hint="eastAsia" w:ascii="宋体" w:hAnsi="宋体" w:cs="宋体"/>
          <w:b/>
          <w:szCs w:val="21"/>
          <w:highlight w:val="none"/>
        </w:rPr>
        <w:t>解密</w:t>
      </w:r>
      <w:r>
        <w:rPr>
          <w:rFonts w:hint="eastAsia" w:ascii="宋体" w:hAnsi="宋体" w:cs="宋体"/>
          <w:b/>
          <w:szCs w:val="21"/>
          <w:highlight w:val="none"/>
          <w:lang w:val="en-US" w:eastAsia="zh-CN"/>
        </w:rPr>
        <w:t>响应</w:t>
      </w:r>
      <w:r>
        <w:rPr>
          <w:rFonts w:hint="eastAsia" w:ascii="宋体" w:hAnsi="宋体" w:cs="宋体"/>
          <w:b/>
          <w:szCs w:val="21"/>
          <w:highlight w:val="none"/>
        </w:rPr>
        <w:t>文件：</w:t>
      </w:r>
      <w:r>
        <w:rPr>
          <w:rFonts w:hint="eastAsia" w:ascii="宋体" w:hAnsi="宋体" w:cs="宋体"/>
          <w:szCs w:val="21"/>
          <w:highlight w:val="none"/>
          <w:lang w:val="en-US" w:eastAsia="zh-CN"/>
        </w:rPr>
        <w:t>供应商</w:t>
      </w:r>
      <w:r>
        <w:rPr>
          <w:rFonts w:hint="eastAsia" w:ascii="宋体" w:hAnsi="宋体" w:cs="宋体"/>
          <w:szCs w:val="21"/>
          <w:highlight w:val="none"/>
        </w:rPr>
        <w:t>在收到主持人“开始解密”指令后，应当使用“加密该</w:t>
      </w:r>
      <w:r>
        <w:rPr>
          <w:rFonts w:hint="eastAsia" w:ascii="宋体" w:hAnsi="宋体" w:cs="宋体"/>
          <w:szCs w:val="21"/>
          <w:highlight w:val="none"/>
          <w:lang w:val="en-US" w:eastAsia="zh-CN"/>
        </w:rPr>
        <w:t>响应</w:t>
      </w:r>
      <w:r>
        <w:rPr>
          <w:rFonts w:hint="eastAsia" w:ascii="宋体" w:hAnsi="宋体" w:cs="宋体"/>
          <w:szCs w:val="21"/>
          <w:highlight w:val="none"/>
        </w:rPr>
        <w:t>文件的CA锁（确保是同一把锁）”在线完成</w:t>
      </w:r>
      <w:r>
        <w:rPr>
          <w:rFonts w:hint="eastAsia" w:ascii="宋体" w:hAnsi="宋体" w:cs="宋体"/>
          <w:szCs w:val="21"/>
          <w:highlight w:val="none"/>
          <w:lang w:val="en-US" w:eastAsia="zh-CN"/>
        </w:rPr>
        <w:t>响应</w:t>
      </w:r>
      <w:r>
        <w:rPr>
          <w:rFonts w:hint="eastAsia" w:ascii="宋体" w:hAnsi="宋体" w:cs="宋体"/>
          <w:szCs w:val="21"/>
          <w:highlight w:val="none"/>
        </w:rPr>
        <w:t>文件远程解密。除因“</w:t>
      </w:r>
      <w:r>
        <w:rPr>
          <w:rFonts w:hint="eastAsia" w:ascii="宋体" w:hAnsi="宋体" w:cs="宋体"/>
          <w:szCs w:val="21"/>
          <w:highlight w:val="none"/>
          <w:lang w:val="en-US" w:eastAsia="zh-CN"/>
        </w:rPr>
        <w:t>安康</w:t>
      </w:r>
      <w:r>
        <w:rPr>
          <w:rFonts w:hint="eastAsia" w:ascii="宋体" w:hAnsi="宋体" w:cs="宋体"/>
          <w:szCs w:val="21"/>
          <w:highlight w:val="none"/>
        </w:rPr>
        <w:t>市公共资源交易中心”断电、断网、系统故障及其他不可抗力等因素，导致“不见面开标”系统无法正常运行外，</w:t>
      </w:r>
      <w:r>
        <w:rPr>
          <w:rFonts w:hint="eastAsia" w:ascii="宋体" w:hAnsi="宋体" w:cs="宋体"/>
          <w:szCs w:val="21"/>
          <w:highlight w:val="none"/>
          <w:lang w:val="en-US" w:eastAsia="zh-CN"/>
        </w:rPr>
        <w:t>供应商</w:t>
      </w:r>
      <w:r>
        <w:rPr>
          <w:rFonts w:hint="eastAsia" w:ascii="宋体" w:hAnsi="宋体" w:cs="宋体"/>
          <w:szCs w:val="21"/>
          <w:highlight w:val="none"/>
        </w:rPr>
        <w:t>应在规定的解密时间内完成解密。</w:t>
      </w:r>
    </w:p>
    <w:p w14:paraId="55CD03FE">
      <w:pPr>
        <w:spacing w:line="360" w:lineRule="auto"/>
        <w:ind w:firstLine="630" w:firstLineChars="300"/>
        <w:rPr>
          <w:rFonts w:hint="eastAsia" w:ascii="宋体" w:hAnsi="宋体" w:cs="宋体"/>
          <w:szCs w:val="21"/>
          <w:highlight w:val="none"/>
        </w:rPr>
      </w:pPr>
      <w:r>
        <w:rPr>
          <w:rFonts w:hint="eastAsia" w:ascii="宋体" w:hAnsi="宋体" w:cs="宋体"/>
          <w:szCs w:val="21"/>
          <w:highlight w:val="none"/>
        </w:rPr>
        <w:t>6.2.</w:t>
      </w:r>
      <w:r>
        <w:rPr>
          <w:rFonts w:hint="eastAsia" w:ascii="宋体" w:hAnsi="宋体" w:cs="宋体"/>
          <w:szCs w:val="21"/>
          <w:highlight w:val="none"/>
          <w:lang w:val="en-US" w:eastAsia="zh-CN"/>
        </w:rPr>
        <w:t>2</w:t>
      </w:r>
      <w:r>
        <w:rPr>
          <w:rFonts w:hint="eastAsia" w:ascii="宋体" w:hAnsi="宋体" w:cs="宋体"/>
          <w:szCs w:val="21"/>
          <w:highlight w:val="none"/>
        </w:rPr>
        <w:t>.</w:t>
      </w:r>
      <w:r>
        <w:rPr>
          <w:rFonts w:hint="eastAsia" w:ascii="宋体" w:hAnsi="宋体" w:cs="宋体"/>
          <w:szCs w:val="21"/>
          <w:highlight w:val="none"/>
          <w:lang w:val="en-US" w:eastAsia="zh-CN"/>
        </w:rPr>
        <w:t>6</w:t>
      </w:r>
      <w:r>
        <w:rPr>
          <w:rFonts w:hint="eastAsia" w:ascii="宋体" w:hAnsi="宋体" w:cs="宋体"/>
          <w:szCs w:val="21"/>
          <w:highlight w:val="none"/>
        </w:rPr>
        <w:t xml:space="preserve"> </w:t>
      </w:r>
      <w:r>
        <w:rPr>
          <w:rFonts w:hint="eastAsia" w:ascii="宋体" w:hAnsi="宋体" w:cs="宋体"/>
          <w:b/>
          <w:szCs w:val="21"/>
          <w:highlight w:val="none"/>
        </w:rPr>
        <w:t>开标结束：</w:t>
      </w:r>
      <w:r>
        <w:rPr>
          <w:rFonts w:hint="eastAsia" w:ascii="宋体" w:hAnsi="宋体" w:cs="宋体"/>
          <w:szCs w:val="21"/>
          <w:highlight w:val="none"/>
        </w:rPr>
        <w:t>开标结束后进入评</w:t>
      </w:r>
      <w:r>
        <w:rPr>
          <w:rFonts w:hint="eastAsia" w:ascii="宋体" w:hAnsi="宋体" w:cs="宋体"/>
          <w:szCs w:val="21"/>
          <w:highlight w:val="none"/>
          <w:lang w:val="en-US" w:eastAsia="zh-CN"/>
        </w:rPr>
        <w:t>审</w:t>
      </w:r>
      <w:r>
        <w:rPr>
          <w:rFonts w:hint="eastAsia" w:ascii="宋体" w:hAnsi="宋体" w:cs="宋体"/>
          <w:szCs w:val="21"/>
          <w:highlight w:val="none"/>
        </w:rPr>
        <w:t>环节，</w:t>
      </w:r>
      <w:r>
        <w:rPr>
          <w:rFonts w:hint="eastAsia" w:ascii="宋体" w:hAnsi="宋体" w:cs="宋体"/>
          <w:szCs w:val="21"/>
          <w:highlight w:val="none"/>
          <w:lang w:val="en-US" w:eastAsia="zh-CN"/>
        </w:rPr>
        <w:t>供应商</w:t>
      </w:r>
      <w:r>
        <w:rPr>
          <w:rFonts w:hint="eastAsia" w:ascii="宋体" w:hAnsi="宋体" w:cs="宋体"/>
          <w:szCs w:val="21"/>
          <w:highlight w:val="none"/>
        </w:rPr>
        <w:t>应保持在线，评</w:t>
      </w:r>
      <w:r>
        <w:rPr>
          <w:rFonts w:hint="eastAsia" w:ascii="宋体" w:hAnsi="宋体" w:cs="宋体"/>
          <w:szCs w:val="21"/>
          <w:highlight w:val="none"/>
          <w:lang w:val="en-US" w:eastAsia="zh-CN"/>
        </w:rPr>
        <w:t>审</w:t>
      </w:r>
      <w:r>
        <w:rPr>
          <w:rFonts w:hint="eastAsia" w:ascii="宋体" w:hAnsi="宋体" w:cs="宋体"/>
          <w:szCs w:val="21"/>
          <w:highlight w:val="none"/>
        </w:rPr>
        <w:t>期间</w:t>
      </w:r>
      <w:r>
        <w:rPr>
          <w:rFonts w:hint="eastAsia" w:ascii="宋体" w:hAnsi="宋体" w:cs="宋体"/>
          <w:szCs w:val="21"/>
          <w:highlight w:val="none"/>
          <w:lang w:val="en-US" w:eastAsia="zh-CN"/>
        </w:rPr>
        <w:t>磋商小组</w:t>
      </w:r>
      <w:r>
        <w:rPr>
          <w:rFonts w:hint="eastAsia" w:ascii="宋体" w:hAnsi="宋体" w:cs="宋体"/>
          <w:szCs w:val="21"/>
          <w:highlight w:val="none"/>
        </w:rPr>
        <w:t>可能会要求</w:t>
      </w:r>
      <w:r>
        <w:rPr>
          <w:rFonts w:hint="eastAsia" w:ascii="宋体" w:hAnsi="宋体" w:cs="宋体"/>
          <w:szCs w:val="21"/>
          <w:highlight w:val="none"/>
          <w:lang w:val="en-US" w:eastAsia="zh-CN"/>
        </w:rPr>
        <w:t>供应商</w:t>
      </w:r>
      <w:r>
        <w:rPr>
          <w:rFonts w:hint="eastAsia" w:ascii="宋体" w:hAnsi="宋体" w:cs="宋体"/>
          <w:szCs w:val="21"/>
          <w:highlight w:val="none"/>
        </w:rPr>
        <w:t>做必要的澄清、说明和纠正。因</w:t>
      </w:r>
      <w:r>
        <w:rPr>
          <w:rFonts w:hint="eastAsia" w:ascii="宋体" w:hAnsi="宋体" w:cs="宋体"/>
          <w:szCs w:val="21"/>
          <w:highlight w:val="none"/>
          <w:lang w:val="en-US" w:eastAsia="zh-CN"/>
        </w:rPr>
        <w:t>供应商</w:t>
      </w:r>
      <w:r>
        <w:rPr>
          <w:rFonts w:hint="eastAsia" w:ascii="宋体" w:hAnsi="宋体" w:cs="宋体"/>
          <w:szCs w:val="21"/>
          <w:highlight w:val="none"/>
        </w:rPr>
        <w:t>擅自离席造成的不利后果，由</w:t>
      </w:r>
      <w:r>
        <w:rPr>
          <w:rFonts w:hint="eastAsia" w:ascii="宋体" w:hAnsi="宋体" w:cs="宋体"/>
          <w:szCs w:val="21"/>
          <w:highlight w:val="none"/>
          <w:lang w:val="en-US" w:eastAsia="zh-CN"/>
        </w:rPr>
        <w:t>供应商</w:t>
      </w:r>
      <w:r>
        <w:rPr>
          <w:rFonts w:hint="eastAsia" w:ascii="宋体" w:hAnsi="宋体" w:cs="宋体"/>
          <w:szCs w:val="21"/>
          <w:highlight w:val="none"/>
        </w:rPr>
        <w:t>自行承担。</w:t>
      </w:r>
    </w:p>
    <w:p w14:paraId="4A2AE5EC">
      <w:pPr>
        <w:spacing w:line="360" w:lineRule="auto"/>
        <w:ind w:firstLine="630" w:firstLineChars="300"/>
        <w:rPr>
          <w:rFonts w:hint="eastAsia" w:ascii="宋体" w:hAnsi="宋体" w:cs="宋体"/>
          <w:szCs w:val="21"/>
          <w:highlight w:val="none"/>
        </w:rPr>
      </w:pPr>
      <w:r>
        <w:rPr>
          <w:rFonts w:hint="eastAsia" w:ascii="宋体" w:hAnsi="宋体" w:cs="宋体"/>
          <w:szCs w:val="21"/>
          <w:highlight w:val="none"/>
        </w:rPr>
        <w:t>6.2.</w:t>
      </w:r>
      <w:r>
        <w:rPr>
          <w:rFonts w:hint="eastAsia" w:ascii="宋体" w:hAnsi="宋体" w:cs="宋体"/>
          <w:szCs w:val="21"/>
          <w:highlight w:val="none"/>
          <w:lang w:val="en-US" w:eastAsia="zh-CN"/>
        </w:rPr>
        <w:t>2</w:t>
      </w:r>
      <w:r>
        <w:rPr>
          <w:rFonts w:hint="eastAsia" w:ascii="宋体" w:hAnsi="宋体" w:cs="宋体"/>
          <w:szCs w:val="21"/>
          <w:highlight w:val="none"/>
        </w:rPr>
        <w:t>.</w:t>
      </w:r>
      <w:r>
        <w:rPr>
          <w:rFonts w:hint="eastAsia" w:ascii="宋体" w:hAnsi="宋体" w:cs="宋体"/>
          <w:szCs w:val="21"/>
          <w:highlight w:val="none"/>
          <w:lang w:val="en-US" w:eastAsia="zh-CN"/>
        </w:rPr>
        <w:t>7</w:t>
      </w:r>
      <w:r>
        <w:rPr>
          <w:rFonts w:hint="eastAsia" w:ascii="宋体" w:hAnsi="宋体" w:cs="宋体"/>
          <w:szCs w:val="21"/>
          <w:highlight w:val="none"/>
        </w:rPr>
        <w:t xml:space="preserve"> </w:t>
      </w:r>
      <w:r>
        <w:rPr>
          <w:rFonts w:hint="eastAsia" w:ascii="宋体" w:hAnsi="宋体" w:cs="宋体"/>
          <w:b/>
          <w:szCs w:val="21"/>
          <w:highlight w:val="none"/>
        </w:rPr>
        <w:t>开标文字咨询：</w:t>
      </w:r>
      <w:r>
        <w:rPr>
          <w:rFonts w:hint="eastAsia" w:ascii="宋体" w:hAnsi="宋体" w:cs="宋体"/>
          <w:szCs w:val="21"/>
          <w:highlight w:val="none"/>
          <w:lang w:val="en-US" w:eastAsia="zh-CN"/>
        </w:rPr>
        <w:t>供应商</w:t>
      </w:r>
      <w:r>
        <w:rPr>
          <w:rFonts w:hint="eastAsia" w:ascii="宋体" w:hAnsi="宋体" w:cs="宋体"/>
          <w:szCs w:val="21"/>
          <w:highlight w:val="none"/>
        </w:rPr>
        <w:t>对开标过程有疑问的，可通过开标咨询文字提问进行，</w:t>
      </w:r>
      <w:r>
        <w:rPr>
          <w:rFonts w:hint="eastAsia" w:ascii="宋体" w:hAnsi="宋体" w:cs="宋体"/>
          <w:szCs w:val="21"/>
          <w:highlight w:val="none"/>
          <w:lang w:val="en-US" w:eastAsia="zh-CN"/>
        </w:rPr>
        <w:t>供应商</w:t>
      </w:r>
      <w:r>
        <w:rPr>
          <w:rFonts w:hint="eastAsia" w:ascii="宋体" w:hAnsi="宋体" w:cs="宋体"/>
          <w:szCs w:val="21"/>
          <w:highlight w:val="none"/>
        </w:rPr>
        <w:t>也可通过咨询查看功能查看自己或其他</w:t>
      </w:r>
      <w:r>
        <w:rPr>
          <w:rFonts w:hint="eastAsia" w:ascii="宋体" w:hAnsi="宋体" w:cs="宋体"/>
          <w:szCs w:val="21"/>
          <w:highlight w:val="none"/>
          <w:lang w:val="en-US" w:eastAsia="zh-CN"/>
        </w:rPr>
        <w:t>供应商</w:t>
      </w:r>
      <w:r>
        <w:rPr>
          <w:rFonts w:hint="eastAsia" w:ascii="宋体" w:hAnsi="宋体" w:cs="宋体"/>
          <w:szCs w:val="21"/>
          <w:highlight w:val="none"/>
        </w:rPr>
        <w:t>提出的咨询及交易平台回复内容。</w:t>
      </w:r>
    </w:p>
    <w:p w14:paraId="61961983">
      <w:pPr>
        <w:spacing w:line="360" w:lineRule="auto"/>
        <w:ind w:firstLine="630" w:firstLineChars="300"/>
        <w:rPr>
          <w:rFonts w:hint="eastAsia" w:ascii="宋体" w:hAnsi="宋体" w:cs="宋体"/>
          <w:szCs w:val="21"/>
          <w:highlight w:val="none"/>
        </w:rPr>
      </w:pPr>
      <w:r>
        <w:rPr>
          <w:rFonts w:hint="eastAsia" w:ascii="宋体" w:hAnsi="宋体" w:cs="宋体"/>
          <w:szCs w:val="21"/>
          <w:highlight w:val="none"/>
        </w:rPr>
        <w:t>6.2.</w:t>
      </w:r>
      <w:r>
        <w:rPr>
          <w:rFonts w:hint="eastAsia" w:ascii="宋体" w:hAnsi="宋体" w:cs="宋体"/>
          <w:szCs w:val="21"/>
          <w:highlight w:val="none"/>
          <w:lang w:val="en-US" w:eastAsia="zh-CN"/>
        </w:rPr>
        <w:t>2</w:t>
      </w:r>
      <w:r>
        <w:rPr>
          <w:rFonts w:hint="eastAsia" w:ascii="宋体" w:hAnsi="宋体" w:cs="宋体"/>
          <w:szCs w:val="21"/>
          <w:highlight w:val="none"/>
        </w:rPr>
        <w:t>.</w:t>
      </w:r>
      <w:r>
        <w:rPr>
          <w:rFonts w:hint="eastAsia" w:ascii="宋体" w:hAnsi="宋体" w:cs="宋体"/>
          <w:szCs w:val="21"/>
          <w:highlight w:val="none"/>
          <w:lang w:val="en-US" w:eastAsia="zh-CN"/>
        </w:rPr>
        <w:t>8</w:t>
      </w:r>
      <w:r>
        <w:rPr>
          <w:rFonts w:hint="eastAsia" w:ascii="宋体" w:hAnsi="宋体" w:cs="宋体"/>
          <w:szCs w:val="21"/>
          <w:highlight w:val="none"/>
        </w:rPr>
        <w:t xml:space="preserve"> </w:t>
      </w:r>
      <w:r>
        <w:rPr>
          <w:rFonts w:hint="eastAsia" w:ascii="宋体" w:hAnsi="宋体" w:cs="宋体"/>
          <w:b/>
          <w:szCs w:val="21"/>
          <w:highlight w:val="none"/>
        </w:rPr>
        <w:t>互动交流：</w:t>
      </w:r>
      <w:r>
        <w:rPr>
          <w:rFonts w:hint="eastAsia" w:ascii="宋体" w:hAnsi="宋体" w:cs="宋体"/>
          <w:szCs w:val="21"/>
          <w:highlight w:val="none"/>
          <w:lang w:val="en-US" w:eastAsia="zh-CN"/>
        </w:rPr>
        <w:t>供应商</w:t>
      </w:r>
      <w:r>
        <w:rPr>
          <w:rFonts w:hint="eastAsia" w:ascii="宋体" w:hAnsi="宋体" w:cs="宋体"/>
          <w:szCs w:val="21"/>
          <w:highlight w:val="none"/>
        </w:rPr>
        <w:t>可在互动交流页面查看代理机构发出的文字、语音信息，当代理发起群聊的时候，</w:t>
      </w:r>
      <w:r>
        <w:rPr>
          <w:rFonts w:hint="eastAsia" w:ascii="宋体" w:hAnsi="宋体" w:cs="宋体"/>
          <w:szCs w:val="21"/>
          <w:highlight w:val="none"/>
          <w:lang w:val="en-US" w:eastAsia="zh-CN"/>
        </w:rPr>
        <w:t>供应商</w:t>
      </w:r>
      <w:r>
        <w:rPr>
          <w:rFonts w:hint="eastAsia" w:ascii="宋体" w:hAnsi="宋体" w:cs="宋体"/>
          <w:szCs w:val="21"/>
          <w:highlight w:val="none"/>
        </w:rPr>
        <w:t>可以文字、语音方式在其中进行响应或回复。</w:t>
      </w:r>
    </w:p>
    <w:p w14:paraId="0CCACC2F">
      <w:pPr>
        <w:spacing w:line="360" w:lineRule="auto"/>
        <w:ind w:firstLine="422" w:firstLineChars="200"/>
        <w:rPr>
          <w:rFonts w:hint="eastAsia" w:ascii="宋体" w:hAnsi="宋体" w:cs="宋体"/>
          <w:b/>
          <w:szCs w:val="21"/>
          <w:highlight w:val="none"/>
        </w:rPr>
      </w:pPr>
      <w:r>
        <w:rPr>
          <w:rFonts w:hint="eastAsia" w:ascii="宋体" w:hAnsi="宋体" w:cs="宋体"/>
          <w:b/>
          <w:szCs w:val="21"/>
          <w:highlight w:val="none"/>
        </w:rPr>
        <w:t>特别提醒：</w:t>
      </w:r>
    </w:p>
    <w:p w14:paraId="405B16B6">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“不见面开标”系统操作说明：详见</w:t>
      </w:r>
      <w:r>
        <w:rPr>
          <w:rFonts w:hint="eastAsia" w:ascii="宋体" w:hAnsi="宋体" w:cs="宋体"/>
          <w:szCs w:val="21"/>
          <w:highlight w:val="none"/>
          <w:lang w:val="en-US" w:eastAsia="zh-CN"/>
        </w:rPr>
        <w:t>安康</w:t>
      </w:r>
      <w:r>
        <w:rPr>
          <w:rFonts w:hint="eastAsia" w:ascii="宋体" w:hAnsi="宋体" w:cs="宋体"/>
          <w:szCs w:val="21"/>
          <w:highlight w:val="none"/>
        </w:rPr>
        <w:t>市公共资源交易平台〖首页·〉下载专区〗中的《安康市公共资源交易中心不见面开标系统操作手册》。链接地址：</w:t>
      </w:r>
      <w:r>
        <w:rPr>
          <w:rFonts w:hint="eastAsia" w:ascii="宋体" w:hAnsi="宋体" w:cs="宋体"/>
          <w:szCs w:val="21"/>
          <w:highlight w:val="none"/>
        </w:rPr>
        <w:fldChar w:fldCharType="begin"/>
      </w:r>
      <w:r>
        <w:rPr>
          <w:rFonts w:hint="eastAsia" w:ascii="宋体" w:hAnsi="宋体" w:cs="宋体"/>
          <w:szCs w:val="21"/>
          <w:highlight w:val="none"/>
        </w:rPr>
        <w:instrText xml:space="preserve"> HYPERLINK "http://sxggzyjy.xa.gov.cn/fwzn/004003/20200426/bc8b2c1e-abe2-4168-913c-68ff93345faf.html" </w:instrText>
      </w:r>
      <w:r>
        <w:rPr>
          <w:rFonts w:hint="eastAsia" w:ascii="宋体" w:hAnsi="宋体" w:cs="宋体"/>
          <w:szCs w:val="21"/>
          <w:highlight w:val="none"/>
        </w:rPr>
        <w:fldChar w:fldCharType="separate"/>
      </w:r>
      <w:r>
        <w:rPr>
          <w:rFonts w:hint="eastAsia" w:ascii="宋体" w:hAnsi="宋体" w:cs="宋体"/>
          <w:szCs w:val="21"/>
          <w:highlight w:val="none"/>
        </w:rPr>
        <w:t>http：//sxggzyjy.xa.gov.cn/fwzn/004003/20200426/bc8b2c1e-abe2-4168-913c-68ff93345faf.html</w:t>
      </w:r>
      <w:r>
        <w:rPr>
          <w:rFonts w:hint="eastAsia" w:ascii="宋体" w:hAnsi="宋体" w:cs="宋体"/>
          <w:szCs w:val="21"/>
          <w:highlight w:val="none"/>
        </w:rPr>
        <w:fldChar w:fldCharType="end"/>
      </w:r>
    </w:p>
    <w:p w14:paraId="30BEB3E3">
      <w:pPr>
        <w:spacing w:line="360" w:lineRule="auto"/>
        <w:ind w:firstLine="422" w:firstLineChars="200"/>
        <w:rPr>
          <w:rFonts w:hint="eastAsia" w:ascii="宋体" w:hAnsi="宋体" w:cs="宋体"/>
          <w:b/>
          <w:szCs w:val="21"/>
          <w:highlight w:val="none"/>
        </w:rPr>
      </w:pPr>
      <w:r>
        <w:rPr>
          <w:rFonts w:hint="eastAsia" w:ascii="宋体" w:hAnsi="宋体" w:cs="宋体"/>
          <w:b/>
          <w:szCs w:val="21"/>
          <w:highlight w:val="none"/>
        </w:rPr>
        <w:t>6.2.</w:t>
      </w:r>
      <w:r>
        <w:rPr>
          <w:rFonts w:hint="eastAsia" w:ascii="宋体" w:hAnsi="宋体" w:cs="宋体"/>
          <w:b/>
          <w:szCs w:val="21"/>
          <w:highlight w:val="none"/>
          <w:lang w:val="en-US" w:eastAsia="zh-CN"/>
        </w:rPr>
        <w:t>3</w:t>
      </w:r>
      <w:r>
        <w:rPr>
          <w:rFonts w:hint="eastAsia" w:ascii="宋体" w:hAnsi="宋体" w:cs="宋体"/>
          <w:b/>
          <w:szCs w:val="21"/>
          <w:highlight w:val="none"/>
        </w:rPr>
        <w:t xml:space="preserve"> </w:t>
      </w:r>
      <w:r>
        <w:rPr>
          <w:rFonts w:hint="eastAsia" w:ascii="宋体" w:hAnsi="宋体" w:cs="宋体"/>
          <w:szCs w:val="21"/>
          <w:highlight w:val="none"/>
        </w:rPr>
        <w:t>开标环节</w:t>
      </w:r>
      <w:r>
        <w:rPr>
          <w:rFonts w:hint="eastAsia" w:ascii="宋体" w:hAnsi="宋体" w:cs="宋体"/>
          <w:szCs w:val="21"/>
          <w:highlight w:val="none"/>
          <w:lang w:val="en-US" w:eastAsia="zh-CN"/>
        </w:rPr>
        <w:t>供应商</w:t>
      </w:r>
      <w:r>
        <w:rPr>
          <w:rFonts w:hint="eastAsia" w:ascii="宋体" w:hAnsi="宋体" w:cs="宋体"/>
          <w:szCs w:val="21"/>
          <w:highlight w:val="none"/>
        </w:rPr>
        <w:t>存在以下情形之一的</w:t>
      </w:r>
      <w:r>
        <w:rPr>
          <w:rFonts w:hint="eastAsia" w:ascii="宋体" w:hAnsi="宋体" w:cs="宋体"/>
          <w:b/>
          <w:szCs w:val="21"/>
          <w:highlight w:val="none"/>
        </w:rPr>
        <w:t>，其</w:t>
      </w:r>
      <w:r>
        <w:rPr>
          <w:rFonts w:hint="eastAsia" w:ascii="宋体" w:hAnsi="宋体" w:cs="宋体"/>
          <w:b/>
          <w:szCs w:val="21"/>
          <w:highlight w:val="none"/>
          <w:lang w:val="en-US" w:eastAsia="zh-CN"/>
        </w:rPr>
        <w:t>响应文件</w:t>
      </w:r>
      <w:r>
        <w:rPr>
          <w:rFonts w:hint="eastAsia" w:ascii="宋体" w:hAnsi="宋体" w:cs="宋体"/>
          <w:b/>
          <w:szCs w:val="21"/>
          <w:highlight w:val="none"/>
        </w:rPr>
        <w:t>无效：</w:t>
      </w:r>
    </w:p>
    <w:p w14:paraId="0200A099">
      <w:pPr>
        <w:spacing w:line="360" w:lineRule="auto"/>
        <w:ind w:firstLine="630" w:firstLineChars="300"/>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供应商</w:t>
      </w:r>
      <w:r>
        <w:rPr>
          <w:rFonts w:hint="eastAsia" w:ascii="宋体" w:hAnsi="宋体" w:cs="宋体"/>
          <w:szCs w:val="21"/>
          <w:highlight w:val="none"/>
        </w:rPr>
        <w:t>放弃或拒绝对电子</w:t>
      </w:r>
      <w:r>
        <w:rPr>
          <w:rFonts w:hint="eastAsia" w:ascii="宋体" w:hAnsi="宋体" w:cs="宋体"/>
          <w:szCs w:val="21"/>
          <w:highlight w:val="none"/>
          <w:lang w:val="en-US" w:eastAsia="zh-CN"/>
        </w:rPr>
        <w:t>响应</w:t>
      </w:r>
      <w:r>
        <w:rPr>
          <w:rFonts w:hint="eastAsia" w:ascii="宋体" w:hAnsi="宋体" w:cs="宋体"/>
          <w:szCs w:val="21"/>
          <w:highlight w:val="none"/>
        </w:rPr>
        <w:t>文件进行解密的；</w:t>
      </w:r>
    </w:p>
    <w:p w14:paraId="61F98B67">
      <w:pPr>
        <w:spacing w:line="360" w:lineRule="auto"/>
        <w:ind w:firstLine="630" w:firstLineChars="300"/>
        <w:rPr>
          <w:rFonts w:hint="eastAsia"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val="en-US" w:eastAsia="zh-CN"/>
        </w:rPr>
        <w:t>供应商</w:t>
      </w:r>
      <w:r>
        <w:rPr>
          <w:rFonts w:hint="eastAsia" w:ascii="宋体" w:hAnsi="宋体" w:cs="宋体"/>
          <w:szCs w:val="21"/>
          <w:highlight w:val="none"/>
        </w:rPr>
        <w:t>上传的电子</w:t>
      </w:r>
      <w:r>
        <w:rPr>
          <w:rFonts w:hint="eastAsia" w:ascii="宋体" w:hAnsi="宋体" w:cs="宋体"/>
          <w:szCs w:val="21"/>
          <w:highlight w:val="none"/>
          <w:lang w:val="en-US" w:eastAsia="zh-CN"/>
        </w:rPr>
        <w:t>响应</w:t>
      </w:r>
      <w:r>
        <w:rPr>
          <w:rFonts w:hint="eastAsia" w:ascii="宋体" w:hAnsi="宋体" w:cs="宋体"/>
          <w:szCs w:val="21"/>
          <w:highlight w:val="none"/>
        </w:rPr>
        <w:t>文件无法正常打开的；</w:t>
      </w:r>
    </w:p>
    <w:p w14:paraId="06F1CAC4">
      <w:pPr>
        <w:spacing w:line="360" w:lineRule="auto"/>
        <w:ind w:firstLine="630" w:firstLineChars="300"/>
        <w:rPr>
          <w:rFonts w:hint="eastAsia" w:ascii="宋体" w:hAnsi="宋体" w:cs="宋体"/>
          <w:szCs w:val="21"/>
          <w:highlight w:val="none"/>
        </w:rPr>
      </w:pPr>
      <w:r>
        <w:rPr>
          <w:rFonts w:hint="eastAsia" w:ascii="宋体" w:hAnsi="宋体" w:cs="宋体"/>
          <w:szCs w:val="21"/>
          <w:highlight w:val="none"/>
        </w:rPr>
        <w:t>（3）因</w:t>
      </w:r>
      <w:r>
        <w:rPr>
          <w:rFonts w:hint="eastAsia" w:ascii="宋体" w:hAnsi="宋体" w:cs="宋体"/>
          <w:szCs w:val="21"/>
          <w:highlight w:val="none"/>
          <w:lang w:val="en-US" w:eastAsia="zh-CN"/>
        </w:rPr>
        <w:t>供应商</w:t>
      </w:r>
      <w:r>
        <w:rPr>
          <w:rFonts w:hint="eastAsia" w:ascii="宋体" w:hAnsi="宋体" w:cs="宋体"/>
          <w:szCs w:val="21"/>
          <w:highlight w:val="none"/>
        </w:rPr>
        <w:t>自身原因，导致未在规定的解密时限内完成解密的（如忘带CA锁、或CA锁与加密文件的CA锁不同、或使用旧版</w:t>
      </w:r>
      <w:r>
        <w:rPr>
          <w:rFonts w:hint="eastAsia" w:ascii="宋体" w:hAnsi="宋体" w:cs="宋体"/>
          <w:szCs w:val="21"/>
          <w:highlight w:val="none"/>
          <w:lang w:val="en-US" w:eastAsia="zh-CN"/>
        </w:rPr>
        <w:t>磋商文件</w:t>
      </w:r>
      <w:r>
        <w:rPr>
          <w:rFonts w:hint="eastAsia" w:ascii="宋体" w:hAnsi="宋体" w:cs="宋体"/>
          <w:szCs w:val="21"/>
          <w:highlight w:val="none"/>
        </w:rPr>
        <w:t>编制</w:t>
      </w:r>
      <w:r>
        <w:rPr>
          <w:rFonts w:hint="eastAsia" w:ascii="宋体" w:hAnsi="宋体" w:cs="宋体"/>
          <w:szCs w:val="21"/>
          <w:highlight w:val="none"/>
          <w:lang w:val="en-US" w:eastAsia="zh-CN"/>
        </w:rPr>
        <w:t>响应</w:t>
      </w:r>
      <w:r>
        <w:rPr>
          <w:rFonts w:hint="eastAsia" w:ascii="宋体" w:hAnsi="宋体" w:cs="宋体"/>
          <w:szCs w:val="21"/>
          <w:highlight w:val="none"/>
        </w:rPr>
        <w:t>文件等）；</w:t>
      </w:r>
    </w:p>
    <w:p w14:paraId="5002DF4F">
      <w:pPr>
        <w:spacing w:line="360" w:lineRule="auto"/>
        <w:ind w:firstLine="630" w:firstLineChars="300"/>
        <w:rPr>
          <w:rFonts w:hint="eastAsia" w:ascii="宋体" w:hAnsi="宋体" w:cs="宋体"/>
          <w:szCs w:val="21"/>
          <w:highlight w:val="none"/>
        </w:rPr>
      </w:pPr>
      <w:r>
        <w:rPr>
          <w:rFonts w:hint="eastAsia" w:ascii="宋体" w:hAnsi="宋体" w:cs="宋体"/>
          <w:szCs w:val="21"/>
          <w:highlight w:val="none"/>
        </w:rPr>
        <w:t>（4）法律法规规定的其他无效情形。</w:t>
      </w:r>
    </w:p>
    <w:p w14:paraId="41100E38">
      <w:pPr>
        <w:spacing w:line="360" w:lineRule="auto"/>
        <w:ind w:firstLine="422" w:firstLineChars="200"/>
        <w:rPr>
          <w:rFonts w:hint="eastAsia" w:ascii="宋体" w:hAnsi="宋体" w:cs="宋体"/>
          <w:b/>
          <w:szCs w:val="21"/>
          <w:highlight w:val="none"/>
        </w:rPr>
      </w:pPr>
      <w:r>
        <w:rPr>
          <w:rFonts w:hint="eastAsia" w:ascii="宋体" w:hAnsi="宋体" w:cs="宋体"/>
          <w:b/>
          <w:szCs w:val="21"/>
          <w:highlight w:val="none"/>
        </w:rPr>
        <w:t>6.2.</w:t>
      </w:r>
      <w:r>
        <w:rPr>
          <w:rFonts w:hint="eastAsia" w:ascii="宋体" w:hAnsi="宋体" w:cs="宋体"/>
          <w:b/>
          <w:szCs w:val="21"/>
          <w:highlight w:val="none"/>
          <w:lang w:val="en-US" w:eastAsia="zh-CN"/>
        </w:rPr>
        <w:t>4</w:t>
      </w:r>
      <w:r>
        <w:rPr>
          <w:rFonts w:hint="eastAsia" w:ascii="宋体" w:hAnsi="宋体" w:cs="宋体"/>
          <w:b/>
          <w:szCs w:val="21"/>
          <w:highlight w:val="none"/>
        </w:rPr>
        <w:t xml:space="preserve"> 突发状况的应急处置</w:t>
      </w:r>
    </w:p>
    <w:p w14:paraId="6B0E3250">
      <w:pPr>
        <w:spacing w:line="360" w:lineRule="auto"/>
        <w:ind w:firstLine="630" w:firstLineChars="300"/>
        <w:rPr>
          <w:rFonts w:hint="eastAsia" w:ascii="宋体" w:hAnsi="宋体" w:cs="宋体"/>
          <w:szCs w:val="21"/>
          <w:highlight w:val="none"/>
        </w:rPr>
      </w:pPr>
      <w:r>
        <w:rPr>
          <w:rFonts w:hint="eastAsia" w:ascii="宋体" w:hAnsi="宋体" w:cs="宋体"/>
          <w:szCs w:val="21"/>
          <w:highlight w:val="none"/>
        </w:rPr>
        <w:t>在开评标过程中，因停电、断网、电子交易系统故障等特殊情况导致电子开标、评标工作无法正常进行的，</w:t>
      </w:r>
      <w:r>
        <w:rPr>
          <w:rFonts w:hint="eastAsia" w:ascii="宋体" w:hAnsi="宋体" w:cs="宋体"/>
          <w:szCs w:val="21"/>
          <w:highlight w:val="none"/>
          <w:lang w:eastAsia="zh-CN"/>
        </w:rPr>
        <w:t>采购代理机构</w:t>
      </w:r>
      <w:r>
        <w:rPr>
          <w:rFonts w:hint="eastAsia" w:ascii="宋体" w:hAnsi="宋体" w:cs="宋体"/>
          <w:szCs w:val="21"/>
          <w:highlight w:val="none"/>
        </w:rPr>
        <w:t>应当及时向政府采购监管部门报告，并等待指令，是否中止后续采购活动。</w:t>
      </w:r>
    </w:p>
    <w:p w14:paraId="636F8C6C">
      <w:pPr>
        <w:pStyle w:val="3"/>
        <w:spacing w:before="120" w:beforeLines="50" w:after="120" w:afterLines="50" w:line="360" w:lineRule="auto"/>
        <w:ind w:firstLine="0"/>
        <w:outlineLvl w:val="1"/>
        <w:rPr>
          <w:rFonts w:hint="eastAsia" w:ascii="黑体" w:hAnsi="宋体" w:eastAsia="黑体"/>
          <w:color w:val="000000"/>
          <w:sz w:val="36"/>
          <w:szCs w:val="36"/>
          <w:highlight w:val="none"/>
        </w:rPr>
      </w:pPr>
      <w:r>
        <w:rPr>
          <w:rFonts w:hint="eastAsia" w:ascii="黑体" w:hAnsi="宋体" w:eastAsia="黑体"/>
          <w:sz w:val="36"/>
          <w:szCs w:val="36"/>
          <w:highlight w:val="none"/>
        </w:rPr>
        <w:t>7.磋商</w:t>
      </w:r>
      <w:bookmarkEnd w:id="121"/>
    </w:p>
    <w:p w14:paraId="5B4986FD">
      <w:pPr>
        <w:spacing w:before="120" w:beforeLines="50" w:after="120" w:afterLines="50" w:line="360" w:lineRule="auto"/>
        <w:ind w:left="120" w:leftChars="50" w:hanging="15" w:hangingChars="5"/>
        <w:rPr>
          <w:rFonts w:hint="eastAsia" w:ascii="宋体" w:hAnsi="宋体"/>
          <w:sz w:val="30"/>
          <w:szCs w:val="30"/>
          <w:highlight w:val="none"/>
        </w:rPr>
      </w:pPr>
      <w:bookmarkStart w:id="122" w:name="_Toc217446058"/>
      <w:r>
        <w:rPr>
          <w:rFonts w:hint="eastAsia" w:ascii="宋体" w:hAnsi="宋体"/>
          <w:b/>
          <w:sz w:val="30"/>
          <w:szCs w:val="30"/>
          <w:highlight w:val="none"/>
        </w:rPr>
        <w:t>7.1 磋商小组</w:t>
      </w:r>
    </w:p>
    <w:p w14:paraId="3EE285B8">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7.1.1 磋商由采购代理机构依法组建的磋商小组负责。磋商小组由采购人代表和评审专家组成，成员由3人以上单数组成</w:t>
      </w:r>
      <w:r>
        <w:rPr>
          <w:rFonts w:hint="eastAsia" w:ascii="宋体" w:hAnsi="宋体" w:cs="宋体"/>
          <w:kern w:val="0"/>
          <w:szCs w:val="21"/>
          <w:highlight w:val="none"/>
          <w:lang w:val="en-US" w:eastAsia="zh-CN"/>
        </w:rPr>
        <w:t>,</w:t>
      </w:r>
      <w:r>
        <w:rPr>
          <w:rFonts w:hint="eastAsia" w:ascii="宋体" w:hAnsi="宋体" w:cs="宋体"/>
          <w:kern w:val="0"/>
          <w:szCs w:val="21"/>
          <w:highlight w:val="none"/>
        </w:rPr>
        <w:t>或者</w:t>
      </w:r>
      <w:r>
        <w:rPr>
          <w:rFonts w:ascii="宋体" w:hAnsi="宋体" w:cs="宋体"/>
          <w:kern w:val="0"/>
          <w:szCs w:val="21"/>
          <w:highlight w:val="none"/>
        </w:rPr>
        <w:t>采购预算金额在</w:t>
      </w:r>
      <w:r>
        <w:rPr>
          <w:rFonts w:hint="eastAsia" w:ascii="宋体" w:hAnsi="宋体" w:cs="宋体"/>
          <w:kern w:val="0"/>
          <w:szCs w:val="21"/>
          <w:highlight w:val="none"/>
        </w:rPr>
        <w:t>1000</w:t>
      </w:r>
      <w:r>
        <w:rPr>
          <w:rFonts w:ascii="宋体" w:hAnsi="宋体" w:cs="宋体"/>
          <w:kern w:val="0"/>
          <w:szCs w:val="21"/>
          <w:highlight w:val="none"/>
        </w:rPr>
        <w:t>万元以上、技术复杂的项目或者社会影响较大的项目</w:t>
      </w:r>
      <w:r>
        <w:rPr>
          <w:rFonts w:hint="eastAsia" w:ascii="宋体" w:hAnsi="宋体" w:cs="宋体"/>
          <w:kern w:val="0"/>
          <w:szCs w:val="21"/>
          <w:highlight w:val="none"/>
        </w:rPr>
        <w:t>由7</w:t>
      </w:r>
      <w:r>
        <w:rPr>
          <w:rFonts w:ascii="宋体" w:hAnsi="宋体" w:cs="宋体"/>
          <w:kern w:val="0"/>
          <w:szCs w:val="21"/>
          <w:highlight w:val="none"/>
        </w:rPr>
        <w:t>人以上</w:t>
      </w:r>
      <w:r>
        <w:rPr>
          <w:rFonts w:hint="eastAsia" w:ascii="宋体" w:hAnsi="宋体" w:cs="宋体"/>
          <w:kern w:val="0"/>
          <w:szCs w:val="21"/>
          <w:highlight w:val="none"/>
        </w:rPr>
        <w:t>单数组成，</w:t>
      </w:r>
      <w:r>
        <w:rPr>
          <w:rFonts w:ascii="宋体" w:hAnsi="宋体" w:cs="宋体"/>
          <w:kern w:val="0"/>
          <w:szCs w:val="21"/>
          <w:highlight w:val="none"/>
        </w:rPr>
        <w:t>其中评</w:t>
      </w:r>
      <w:r>
        <w:rPr>
          <w:rFonts w:hint="eastAsia" w:ascii="宋体" w:hAnsi="宋体" w:cs="宋体"/>
          <w:kern w:val="0"/>
          <w:szCs w:val="21"/>
          <w:highlight w:val="none"/>
        </w:rPr>
        <w:t>审</w:t>
      </w:r>
      <w:r>
        <w:rPr>
          <w:rFonts w:ascii="宋体" w:hAnsi="宋体" w:cs="宋体"/>
          <w:kern w:val="0"/>
          <w:szCs w:val="21"/>
          <w:highlight w:val="none"/>
        </w:rPr>
        <w:t>专家不得少于成员总数的三分之二</w:t>
      </w:r>
      <w:r>
        <w:rPr>
          <w:rFonts w:hint="eastAsia" w:ascii="宋体" w:hAnsi="宋体" w:cs="宋体"/>
          <w:kern w:val="0"/>
          <w:szCs w:val="21"/>
          <w:highlight w:val="none"/>
        </w:rPr>
        <w:t>。采购人代表不得以评审专家身份参加本单位或者本部门采购项目的评审。</w:t>
      </w:r>
    </w:p>
    <w:p w14:paraId="6D9301C2">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7.1.2 评审专家应当从省级财政部门设立的政府采购评审专家库内相关专业的专家名单中随机抽取。</w:t>
      </w:r>
      <w:r>
        <w:rPr>
          <w:rFonts w:ascii="宋体" w:hAnsi="宋体" w:cs="宋体"/>
          <w:kern w:val="0"/>
          <w:szCs w:val="21"/>
          <w:highlight w:val="none"/>
        </w:rPr>
        <w:t>对技术复杂、专业性强的采购项目，通过随机方式难以确定合适评</w:t>
      </w:r>
      <w:r>
        <w:rPr>
          <w:rFonts w:hint="eastAsia" w:ascii="宋体" w:hAnsi="宋体" w:cs="宋体"/>
          <w:kern w:val="0"/>
          <w:szCs w:val="21"/>
          <w:highlight w:val="none"/>
        </w:rPr>
        <w:t>审</w:t>
      </w:r>
      <w:r>
        <w:rPr>
          <w:rFonts w:ascii="宋体" w:hAnsi="宋体" w:cs="宋体"/>
          <w:kern w:val="0"/>
          <w:szCs w:val="21"/>
          <w:highlight w:val="none"/>
        </w:rPr>
        <w:t>专家的，经主管预算单位同意，采购人</w:t>
      </w:r>
      <w:r>
        <w:rPr>
          <w:rFonts w:hint="eastAsia" w:ascii="宋体" w:hAnsi="宋体" w:cs="宋体"/>
          <w:kern w:val="0"/>
          <w:szCs w:val="21"/>
          <w:highlight w:val="none"/>
        </w:rPr>
        <w:t>或采购代理机构</w:t>
      </w:r>
      <w:r>
        <w:rPr>
          <w:rFonts w:ascii="宋体" w:hAnsi="宋体" w:cs="宋体"/>
          <w:kern w:val="0"/>
          <w:szCs w:val="21"/>
          <w:highlight w:val="none"/>
        </w:rPr>
        <w:t>可以自行选定相应专业领域的评</w:t>
      </w:r>
      <w:r>
        <w:rPr>
          <w:rFonts w:hint="eastAsia" w:ascii="宋体" w:hAnsi="宋体" w:cs="宋体"/>
          <w:kern w:val="0"/>
          <w:szCs w:val="21"/>
          <w:highlight w:val="none"/>
        </w:rPr>
        <w:t>审</w:t>
      </w:r>
      <w:r>
        <w:rPr>
          <w:rFonts w:ascii="宋体" w:hAnsi="宋体" w:cs="宋体"/>
          <w:kern w:val="0"/>
          <w:szCs w:val="21"/>
          <w:highlight w:val="none"/>
        </w:rPr>
        <w:t>专家。</w:t>
      </w:r>
      <w:r>
        <w:rPr>
          <w:rFonts w:hint="eastAsia" w:ascii="宋体" w:hAnsi="宋体" w:cs="宋体"/>
          <w:kern w:val="0"/>
          <w:szCs w:val="21"/>
          <w:highlight w:val="none"/>
        </w:rPr>
        <w:t>技术复杂、专业性强的采购项目，评审专家中应当包括1名法律专家。</w:t>
      </w:r>
    </w:p>
    <w:p w14:paraId="00B291FD">
      <w:pPr>
        <w:spacing w:line="360" w:lineRule="auto"/>
        <w:ind w:left="120" w:leftChars="57" w:firstLine="315" w:firstLineChars="150"/>
        <w:rPr>
          <w:rFonts w:hint="eastAsia" w:ascii="宋体" w:hAnsi="宋体"/>
          <w:szCs w:val="21"/>
          <w:highlight w:val="none"/>
        </w:rPr>
      </w:pPr>
      <w:r>
        <w:rPr>
          <w:rFonts w:hint="eastAsia" w:ascii="宋体" w:hAnsi="宋体"/>
          <w:szCs w:val="21"/>
          <w:highlight w:val="none"/>
        </w:rPr>
        <w:t>7.1.3 磋商小组成员到位后，推荐一名评审专家担任磋商小组组长，并由磋商小组组长牵头组织该项目磋商工作，采购人代表，不得担任磋商小组组长。</w:t>
      </w:r>
    </w:p>
    <w:p w14:paraId="40660382">
      <w:pPr>
        <w:spacing w:line="360" w:lineRule="auto"/>
        <w:ind w:left="120" w:leftChars="57" w:firstLine="315" w:firstLineChars="150"/>
        <w:rPr>
          <w:rFonts w:hint="eastAsia" w:ascii="宋体" w:hAnsi="宋体"/>
          <w:szCs w:val="21"/>
          <w:highlight w:val="none"/>
        </w:rPr>
      </w:pPr>
      <w:r>
        <w:rPr>
          <w:rFonts w:hint="eastAsia" w:ascii="宋体" w:hAnsi="宋体"/>
          <w:szCs w:val="21"/>
          <w:highlight w:val="none"/>
        </w:rPr>
        <w:t>7.1.4 磋商小组成员有下列情形之一的，应当回避：</w:t>
      </w:r>
    </w:p>
    <w:p w14:paraId="4BE8E63C">
      <w:pPr>
        <w:spacing w:line="360" w:lineRule="auto"/>
        <w:ind w:left="120" w:leftChars="57" w:firstLine="315" w:firstLineChars="150"/>
        <w:rPr>
          <w:rFonts w:hint="eastAsia" w:ascii="宋体" w:hAnsi="宋体"/>
          <w:szCs w:val="21"/>
          <w:highlight w:val="none"/>
        </w:rPr>
      </w:pPr>
      <w:r>
        <w:rPr>
          <w:rFonts w:hint="eastAsia" w:ascii="宋体" w:hAnsi="宋体"/>
          <w:szCs w:val="21"/>
          <w:highlight w:val="none"/>
        </w:rPr>
        <w:t>（1）采购人或供应商的主要负责人的近亲属；</w:t>
      </w:r>
    </w:p>
    <w:p w14:paraId="687E1190">
      <w:pPr>
        <w:spacing w:line="360" w:lineRule="auto"/>
        <w:ind w:left="120" w:leftChars="57" w:firstLine="315" w:firstLineChars="150"/>
        <w:rPr>
          <w:rFonts w:hint="eastAsia" w:ascii="宋体" w:hAnsi="宋体"/>
          <w:szCs w:val="21"/>
          <w:highlight w:val="none"/>
        </w:rPr>
      </w:pPr>
      <w:r>
        <w:rPr>
          <w:rFonts w:hint="eastAsia" w:ascii="宋体" w:hAnsi="宋体"/>
          <w:szCs w:val="21"/>
          <w:highlight w:val="none"/>
        </w:rPr>
        <w:t>（2）与供应商有经济利益关系，可能影响对响应文件公正评审的；</w:t>
      </w:r>
    </w:p>
    <w:p w14:paraId="750EABAE">
      <w:pPr>
        <w:spacing w:line="360" w:lineRule="auto"/>
        <w:ind w:left="120" w:leftChars="57" w:firstLine="315" w:firstLineChars="150"/>
        <w:rPr>
          <w:rFonts w:hint="eastAsia" w:ascii="宋体" w:hAnsi="宋体"/>
          <w:szCs w:val="21"/>
          <w:highlight w:val="none"/>
        </w:rPr>
      </w:pPr>
      <w:r>
        <w:rPr>
          <w:rFonts w:hint="eastAsia" w:ascii="宋体" w:hAnsi="宋体"/>
          <w:szCs w:val="21"/>
          <w:highlight w:val="none"/>
        </w:rPr>
        <w:t>（3）曾因在招标、评审以及其他与招标投标有关活动中从事违法行为而受过行政处罚或刑事处罚的。</w:t>
      </w:r>
    </w:p>
    <w:p w14:paraId="09219B38">
      <w:pPr>
        <w:autoSpaceDE w:val="0"/>
        <w:autoSpaceDN w:val="0"/>
        <w:spacing w:line="360" w:lineRule="auto"/>
        <w:ind w:firstLine="420" w:firstLineChars="200"/>
        <w:rPr>
          <w:rFonts w:hint="eastAsia" w:ascii="宋体" w:hAnsi="宋体" w:cs="宋体"/>
          <w:color w:val="000000"/>
          <w:kern w:val="0"/>
          <w:highlight w:val="none"/>
          <w:lang w:val="zh-CN"/>
        </w:rPr>
      </w:pPr>
      <w:r>
        <w:rPr>
          <w:rFonts w:hint="eastAsia" w:ascii="宋体" w:hAnsi="宋体"/>
          <w:szCs w:val="21"/>
          <w:highlight w:val="none"/>
        </w:rPr>
        <w:t xml:space="preserve">7.1.5 </w:t>
      </w:r>
      <w:r>
        <w:rPr>
          <w:rFonts w:hint="eastAsia" w:ascii="宋体" w:hAnsi="宋体" w:cs="宋体"/>
          <w:color w:val="000000"/>
          <w:kern w:val="0"/>
          <w:highlight w:val="none"/>
        </w:rPr>
        <w:t>磋商过程中，因磋商小组成员缺席、回避或者健康等特殊原因导致磋商小组组成不符合规定的，采购代理机构应当依法补足后继续磋商。被更换的磋商小组成员所作出的评审意见无效。无法及时补足磋商小组成员的，采购代理机构应当停止磋商活动，封存所有响应文件和开起响应文件、磋商和评审资料，依法重新组建磋商小组进行磋商。原磋商小组所作出的评审意见无效。</w:t>
      </w:r>
      <w:r>
        <w:rPr>
          <w:rFonts w:hint="eastAsia" w:ascii="宋体" w:hAnsi="宋体" w:cs="宋体"/>
          <w:color w:val="000000"/>
          <w:kern w:val="0"/>
          <w:highlight w:val="none"/>
          <w:lang w:val="zh-CN"/>
        </w:rPr>
        <w:t>采购代理机构</w:t>
      </w:r>
      <w:r>
        <w:rPr>
          <w:rFonts w:hint="eastAsia" w:ascii="宋体" w:hAnsi="宋体" w:cs="宋体"/>
          <w:color w:val="000000"/>
          <w:kern w:val="0"/>
          <w:highlight w:val="none"/>
        </w:rPr>
        <w:t>应当将变更、重新组建磋商小组的情况予以记录，并随采购文件一并存档。</w:t>
      </w:r>
    </w:p>
    <w:p w14:paraId="0E9BE92D">
      <w:pPr>
        <w:autoSpaceDE w:val="0"/>
        <w:autoSpaceDN w:val="0"/>
        <w:spacing w:line="360" w:lineRule="auto"/>
        <w:ind w:firstLine="420" w:firstLineChars="200"/>
        <w:rPr>
          <w:rFonts w:hint="eastAsia" w:ascii="宋体" w:hAnsi="宋体"/>
          <w:szCs w:val="21"/>
          <w:highlight w:val="none"/>
        </w:rPr>
      </w:pPr>
      <w:r>
        <w:rPr>
          <w:rFonts w:hint="eastAsia" w:ascii="宋体" w:hAnsi="宋体"/>
          <w:szCs w:val="21"/>
          <w:highlight w:val="none"/>
        </w:rPr>
        <w:t>7.1.6 磋商小组成员名单在成交结果公告前，应当保密。</w:t>
      </w:r>
    </w:p>
    <w:p w14:paraId="44443D19">
      <w:pPr>
        <w:widowControl/>
        <w:autoSpaceDE w:val="0"/>
        <w:autoSpaceDN w:val="0"/>
        <w:spacing w:line="360" w:lineRule="auto"/>
        <w:ind w:right="51" w:firstLine="420" w:firstLineChars="200"/>
        <w:textAlignment w:val="bottom"/>
        <w:rPr>
          <w:rFonts w:hint="eastAsia" w:ascii="宋体" w:hAnsi="宋体"/>
          <w:color w:val="000000"/>
          <w:szCs w:val="21"/>
          <w:highlight w:val="none"/>
        </w:rPr>
      </w:pPr>
      <w:r>
        <w:rPr>
          <w:rFonts w:hint="eastAsia" w:ascii="宋体" w:hAnsi="宋体"/>
          <w:color w:val="000000"/>
          <w:szCs w:val="21"/>
          <w:highlight w:val="none"/>
        </w:rPr>
        <w:t>7.1.7 磋商小组及其成员，在磋商或评审中不得有下列行为：</w:t>
      </w:r>
    </w:p>
    <w:p w14:paraId="18128CD4">
      <w:pPr>
        <w:pStyle w:val="8"/>
        <w:spacing w:line="360" w:lineRule="auto"/>
        <w:ind w:firstLine="420" w:firstLineChars="200"/>
        <w:rPr>
          <w:rFonts w:hint="eastAsia"/>
          <w:highlight w:val="none"/>
        </w:rPr>
      </w:pPr>
      <w:r>
        <w:rPr>
          <w:highlight w:val="none"/>
        </w:rPr>
        <w:t>（</w:t>
      </w:r>
      <w:r>
        <w:rPr>
          <w:rFonts w:hint="eastAsia"/>
          <w:highlight w:val="none"/>
        </w:rPr>
        <w:t>1</w:t>
      </w:r>
      <w:r>
        <w:rPr>
          <w:highlight w:val="none"/>
        </w:rPr>
        <w:t>）确定参与</w:t>
      </w:r>
      <w:r>
        <w:rPr>
          <w:rFonts w:hint="eastAsia"/>
          <w:highlight w:val="none"/>
        </w:rPr>
        <w:t>磋商</w:t>
      </w:r>
      <w:r>
        <w:rPr>
          <w:highlight w:val="none"/>
        </w:rPr>
        <w:t>至</w:t>
      </w:r>
      <w:r>
        <w:rPr>
          <w:rFonts w:hint="eastAsia"/>
          <w:highlight w:val="none"/>
        </w:rPr>
        <w:t>磋商</w:t>
      </w:r>
      <w:r>
        <w:rPr>
          <w:highlight w:val="none"/>
        </w:rPr>
        <w:t>结束前私自接触</w:t>
      </w:r>
      <w:r>
        <w:rPr>
          <w:rFonts w:hint="eastAsia"/>
          <w:highlight w:val="none"/>
        </w:rPr>
        <w:t>供应商</w:t>
      </w:r>
      <w:r>
        <w:rPr>
          <w:highlight w:val="none"/>
        </w:rPr>
        <w:t>；</w:t>
      </w:r>
    </w:p>
    <w:p w14:paraId="21CA4CDE">
      <w:pPr>
        <w:pStyle w:val="8"/>
        <w:spacing w:line="360" w:lineRule="auto"/>
        <w:ind w:firstLine="420" w:firstLineChars="200"/>
        <w:rPr>
          <w:rFonts w:hint="eastAsia"/>
          <w:highlight w:val="none"/>
        </w:rPr>
      </w:pPr>
      <w:r>
        <w:rPr>
          <w:highlight w:val="none"/>
        </w:rPr>
        <w:t>（</w:t>
      </w:r>
      <w:r>
        <w:rPr>
          <w:rFonts w:hint="eastAsia"/>
          <w:highlight w:val="none"/>
        </w:rPr>
        <w:t>2</w:t>
      </w:r>
      <w:r>
        <w:rPr>
          <w:highlight w:val="none"/>
        </w:rPr>
        <w:t>）接受供应商提出的与</w:t>
      </w:r>
      <w:r>
        <w:rPr>
          <w:rFonts w:hint="eastAsia"/>
          <w:highlight w:val="none"/>
        </w:rPr>
        <w:t>响应</w:t>
      </w:r>
      <w:r>
        <w:rPr>
          <w:highlight w:val="none"/>
        </w:rPr>
        <w:t>文件不一致的澄清和说明；</w:t>
      </w:r>
    </w:p>
    <w:p w14:paraId="724EFED4">
      <w:pPr>
        <w:pStyle w:val="8"/>
        <w:spacing w:line="360" w:lineRule="auto"/>
        <w:ind w:firstLine="420" w:firstLineChars="200"/>
        <w:rPr>
          <w:rFonts w:hint="eastAsia"/>
          <w:highlight w:val="none"/>
        </w:rPr>
      </w:pPr>
      <w:r>
        <w:rPr>
          <w:highlight w:val="none"/>
        </w:rPr>
        <w:t>（</w:t>
      </w:r>
      <w:r>
        <w:rPr>
          <w:rFonts w:hint="eastAsia"/>
          <w:highlight w:val="none"/>
        </w:rPr>
        <w:t>3</w:t>
      </w:r>
      <w:r>
        <w:rPr>
          <w:highlight w:val="none"/>
        </w:rPr>
        <w:t>）</w:t>
      </w:r>
      <w:r>
        <w:rPr>
          <w:rFonts w:hint="eastAsia"/>
          <w:highlight w:val="none"/>
        </w:rPr>
        <w:t>未集中与单一供应商分别进行磋商或者未给予所有参加磋商的供应商平等的磋商机会；</w:t>
      </w:r>
    </w:p>
    <w:p w14:paraId="6E3596E4">
      <w:pPr>
        <w:pStyle w:val="8"/>
        <w:spacing w:line="360" w:lineRule="auto"/>
        <w:ind w:firstLine="420" w:firstLineChars="200"/>
        <w:rPr>
          <w:rFonts w:hint="eastAsia"/>
          <w:highlight w:val="none"/>
        </w:rPr>
      </w:pPr>
      <w:r>
        <w:rPr>
          <w:rFonts w:hint="eastAsia" w:hAnsi="宋体" w:cs="宋体"/>
          <w:kern w:val="0"/>
          <w:highlight w:val="none"/>
        </w:rPr>
        <w:t>（4）违反评审纪律发表倾向性意见或者</w:t>
      </w:r>
      <w:r>
        <w:rPr>
          <w:highlight w:val="none"/>
        </w:rPr>
        <w:t>征询采购人的倾向性意见；</w:t>
      </w:r>
    </w:p>
    <w:p w14:paraId="61687870">
      <w:pPr>
        <w:widowControl/>
        <w:spacing w:line="360" w:lineRule="auto"/>
        <w:ind w:firstLine="420" w:firstLineChars="200"/>
        <w:jc w:val="left"/>
        <w:rPr>
          <w:rFonts w:hint="eastAsia"/>
          <w:highlight w:val="none"/>
        </w:rPr>
      </w:pPr>
      <w:r>
        <w:rPr>
          <w:rFonts w:ascii="宋体" w:hAnsi="Courier New" w:eastAsia="宋体" w:cs="Courier New"/>
          <w:kern w:val="2"/>
          <w:sz w:val="21"/>
          <w:szCs w:val="21"/>
          <w:highlight w:val="none"/>
          <w:lang w:val="en-US" w:eastAsia="zh-CN" w:bidi="ar-SA"/>
        </w:rPr>
        <w:t>（</w:t>
      </w:r>
      <w:r>
        <w:rPr>
          <w:rFonts w:hint="eastAsia" w:ascii="宋体" w:hAnsi="Courier New" w:eastAsia="宋体" w:cs="Courier New"/>
          <w:kern w:val="2"/>
          <w:sz w:val="21"/>
          <w:szCs w:val="21"/>
          <w:highlight w:val="none"/>
          <w:lang w:val="en-US" w:eastAsia="zh-CN" w:bidi="ar-SA"/>
        </w:rPr>
        <w:t>5</w:t>
      </w:r>
      <w:r>
        <w:rPr>
          <w:rFonts w:ascii="宋体" w:hAnsi="Courier New" w:eastAsia="宋体" w:cs="Courier New"/>
          <w:kern w:val="2"/>
          <w:sz w:val="21"/>
          <w:szCs w:val="21"/>
          <w:highlight w:val="none"/>
          <w:lang w:val="en-US" w:eastAsia="zh-CN" w:bidi="ar-SA"/>
        </w:rPr>
        <w:t>）</w:t>
      </w:r>
      <w:r>
        <w:rPr>
          <w:rFonts w:hint="eastAsia" w:ascii="宋体" w:hAnsi="Courier New" w:eastAsia="宋体" w:cs="Courier New"/>
          <w:kern w:val="2"/>
          <w:sz w:val="21"/>
          <w:szCs w:val="21"/>
          <w:highlight w:val="none"/>
          <w:lang w:val="en-US" w:eastAsia="zh-CN" w:bidi="ar-SA"/>
        </w:rPr>
        <w:t>对需</w:t>
      </w:r>
      <w:r>
        <w:rPr>
          <w:rFonts w:hint="eastAsia" w:ascii="宋体" w:hAnsi="宋体" w:cs="宋体"/>
          <w:kern w:val="0"/>
          <w:szCs w:val="21"/>
          <w:highlight w:val="none"/>
        </w:rPr>
        <w:t>要专业判断的主观评审因素协商评分；</w:t>
      </w:r>
    </w:p>
    <w:p w14:paraId="3858FDD7">
      <w:pPr>
        <w:pStyle w:val="8"/>
        <w:spacing w:line="360" w:lineRule="auto"/>
        <w:ind w:firstLine="420" w:firstLineChars="200"/>
        <w:rPr>
          <w:rFonts w:hint="eastAsia"/>
          <w:highlight w:val="none"/>
        </w:rPr>
      </w:pPr>
      <w:r>
        <w:rPr>
          <w:highlight w:val="none"/>
        </w:rPr>
        <w:t>（</w:t>
      </w:r>
      <w:r>
        <w:rPr>
          <w:rFonts w:hint="eastAsia"/>
          <w:highlight w:val="none"/>
        </w:rPr>
        <w:t>6</w:t>
      </w:r>
      <w:r>
        <w:rPr>
          <w:highlight w:val="none"/>
        </w:rPr>
        <w:t>）在</w:t>
      </w:r>
      <w:r>
        <w:rPr>
          <w:rFonts w:hint="eastAsia"/>
          <w:highlight w:val="none"/>
        </w:rPr>
        <w:t>磋商或评审环节</w:t>
      </w:r>
      <w:r>
        <w:rPr>
          <w:highlight w:val="none"/>
        </w:rPr>
        <w:t>擅离职守，影响</w:t>
      </w:r>
      <w:r>
        <w:rPr>
          <w:rFonts w:hint="eastAsia"/>
          <w:highlight w:val="none"/>
        </w:rPr>
        <w:t>磋商或评审</w:t>
      </w:r>
      <w:r>
        <w:rPr>
          <w:highlight w:val="none"/>
        </w:rPr>
        <w:t>程序正常进行的；</w:t>
      </w:r>
    </w:p>
    <w:p w14:paraId="3BAA1935">
      <w:pPr>
        <w:pStyle w:val="8"/>
        <w:spacing w:line="360" w:lineRule="auto"/>
        <w:ind w:firstLine="420" w:firstLineChars="200"/>
        <w:rPr>
          <w:rFonts w:hint="eastAsia"/>
          <w:highlight w:val="none"/>
        </w:rPr>
      </w:pPr>
      <w:r>
        <w:rPr>
          <w:highlight w:val="none"/>
        </w:rPr>
        <w:t>（</w:t>
      </w:r>
      <w:r>
        <w:rPr>
          <w:rFonts w:hint="eastAsia"/>
          <w:highlight w:val="none"/>
        </w:rPr>
        <w:t>7</w:t>
      </w:r>
      <w:r>
        <w:rPr>
          <w:highlight w:val="none"/>
        </w:rPr>
        <w:t>）记录、复制或带走任何评</w:t>
      </w:r>
      <w:r>
        <w:rPr>
          <w:rFonts w:hint="eastAsia"/>
          <w:highlight w:val="none"/>
        </w:rPr>
        <w:t>审</w:t>
      </w:r>
      <w:r>
        <w:rPr>
          <w:highlight w:val="none"/>
        </w:rPr>
        <w:t>资料</w:t>
      </w:r>
      <w:r>
        <w:rPr>
          <w:rFonts w:hint="eastAsia"/>
          <w:highlight w:val="none"/>
        </w:rPr>
        <w:t>；</w:t>
      </w:r>
    </w:p>
    <w:p w14:paraId="2F76BB39">
      <w:pPr>
        <w:widowControl/>
        <w:spacing w:line="360" w:lineRule="auto"/>
        <w:ind w:firstLine="420" w:firstLineChars="200"/>
        <w:jc w:val="left"/>
        <w:rPr>
          <w:rFonts w:hint="eastAsia" w:ascii="宋体" w:hAnsi="宋体" w:cs="宋体"/>
          <w:color w:val="auto"/>
          <w:kern w:val="0"/>
          <w:szCs w:val="21"/>
          <w:highlight w:val="none"/>
        </w:rPr>
      </w:pPr>
      <w:r>
        <w:rPr>
          <w:rFonts w:hint="eastAsia"/>
          <w:color w:val="auto"/>
          <w:highlight w:val="none"/>
        </w:rPr>
        <w:t>（</w:t>
      </w:r>
      <w:r>
        <w:rPr>
          <w:rFonts w:hint="eastAsia" w:ascii="宋体" w:hAnsi="Courier New" w:eastAsia="宋体" w:cs="Courier New"/>
          <w:color w:val="auto"/>
          <w:kern w:val="2"/>
          <w:sz w:val="21"/>
          <w:szCs w:val="21"/>
          <w:highlight w:val="none"/>
          <w:lang w:val="en-US" w:eastAsia="zh-CN" w:bidi="ar-SA"/>
        </w:rPr>
        <w:t>8）</w:t>
      </w:r>
      <w:r>
        <w:rPr>
          <w:rFonts w:hint="eastAsia" w:ascii="宋体" w:hAnsi="宋体" w:cs="宋体"/>
          <w:color w:val="auto"/>
          <w:kern w:val="0"/>
          <w:szCs w:val="21"/>
          <w:highlight w:val="none"/>
        </w:rPr>
        <w:t>其他不遵守评审纪律的行为。</w:t>
      </w:r>
    </w:p>
    <w:p w14:paraId="7F87DCFC">
      <w:pPr>
        <w:widowControl/>
        <w:spacing w:line="360" w:lineRule="auto"/>
        <w:ind w:firstLine="420" w:firstLineChars="200"/>
        <w:jc w:val="left"/>
        <w:rPr>
          <w:rFonts w:hint="eastAsia" w:ascii="宋体" w:hAnsi="宋体" w:cs="宋体"/>
          <w:kern w:val="0"/>
          <w:szCs w:val="21"/>
          <w:highlight w:val="none"/>
        </w:rPr>
      </w:pPr>
      <w:r>
        <w:rPr>
          <w:rFonts w:hint="eastAsia"/>
          <w:szCs w:val="21"/>
          <w:highlight w:val="none"/>
        </w:rPr>
        <w:t>磋商小组</w:t>
      </w:r>
      <w:r>
        <w:rPr>
          <w:szCs w:val="21"/>
          <w:highlight w:val="none"/>
        </w:rPr>
        <w:t>成员有前款第一至</w:t>
      </w:r>
      <w:r>
        <w:rPr>
          <w:rFonts w:hint="eastAsia"/>
          <w:szCs w:val="21"/>
          <w:highlight w:val="none"/>
        </w:rPr>
        <w:t>五</w:t>
      </w:r>
      <w:r>
        <w:rPr>
          <w:szCs w:val="21"/>
          <w:highlight w:val="none"/>
        </w:rPr>
        <w:t>项行为之一的，其评审意见无效</w:t>
      </w:r>
      <w:r>
        <w:rPr>
          <w:rFonts w:hint="eastAsia"/>
          <w:szCs w:val="21"/>
          <w:highlight w:val="none"/>
        </w:rPr>
        <w:t>，</w:t>
      </w:r>
      <w:r>
        <w:rPr>
          <w:rFonts w:hint="eastAsia" w:ascii="宋体" w:hAnsi="宋体" w:cs="宋体"/>
          <w:kern w:val="0"/>
          <w:szCs w:val="21"/>
          <w:highlight w:val="none"/>
        </w:rPr>
        <w:t>并不得获取评审劳务报酬和报销异地评审差旅费。</w:t>
      </w:r>
    </w:p>
    <w:p w14:paraId="531E491C">
      <w:pPr>
        <w:spacing w:before="120" w:beforeLines="50" w:after="120" w:afterLines="50" w:line="360" w:lineRule="auto"/>
        <w:rPr>
          <w:rFonts w:hint="eastAsia" w:ascii="宋体" w:hAnsi="宋体"/>
          <w:sz w:val="30"/>
          <w:szCs w:val="30"/>
          <w:highlight w:val="none"/>
        </w:rPr>
      </w:pPr>
      <w:r>
        <w:rPr>
          <w:rFonts w:hint="eastAsia" w:ascii="宋体" w:hAnsi="宋体"/>
          <w:b/>
          <w:sz w:val="30"/>
          <w:szCs w:val="30"/>
          <w:highlight w:val="none"/>
        </w:rPr>
        <w:t>7.2 磋商原则</w:t>
      </w:r>
    </w:p>
    <w:p w14:paraId="61BFB08E">
      <w:pPr>
        <w:tabs>
          <w:tab w:val="left" w:pos="0"/>
        </w:tabs>
        <w:adjustRightInd w:val="0"/>
        <w:snapToGrid w:val="0"/>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7.2.1“客观、公正、审慎”为本次磋商的基本原则，磋商小组按照这一原则的要求，公正、平等地对待各供应商。同时，在磋商中恪守以下原则：</w:t>
      </w:r>
    </w:p>
    <w:p w14:paraId="333089D4">
      <w:pPr>
        <w:tabs>
          <w:tab w:val="left" w:pos="0"/>
        </w:tabs>
        <w:adjustRightInd w:val="0"/>
        <w:snapToGrid w:val="0"/>
        <w:spacing w:line="360" w:lineRule="auto"/>
        <w:ind w:firstLine="411" w:firstLineChars="196"/>
        <w:rPr>
          <w:rFonts w:hint="eastAsia" w:ascii="宋体" w:hAnsi="宋体"/>
          <w:color w:val="000000"/>
          <w:szCs w:val="21"/>
          <w:highlight w:val="none"/>
        </w:rPr>
      </w:pPr>
      <w:r>
        <w:rPr>
          <w:rFonts w:hint="eastAsia" w:ascii="宋体" w:hAnsi="宋体"/>
          <w:color w:val="000000"/>
          <w:szCs w:val="21"/>
          <w:highlight w:val="none"/>
        </w:rPr>
        <w:t>（1）统一性原则：磋商小组将按照统一的磋商原则和方法，用统一标准进行评审。</w:t>
      </w:r>
    </w:p>
    <w:p w14:paraId="38533680">
      <w:pPr>
        <w:tabs>
          <w:tab w:val="left" w:pos="0"/>
        </w:tabs>
        <w:adjustRightInd w:val="0"/>
        <w:snapToGrid w:val="0"/>
        <w:spacing w:line="360" w:lineRule="auto"/>
        <w:ind w:firstLine="411" w:firstLineChars="196"/>
        <w:rPr>
          <w:rFonts w:hint="eastAsia" w:ascii="宋体" w:hAnsi="宋体"/>
          <w:color w:val="000000"/>
          <w:szCs w:val="21"/>
          <w:highlight w:val="none"/>
        </w:rPr>
      </w:pPr>
      <w:r>
        <w:rPr>
          <w:rFonts w:hint="eastAsia" w:ascii="宋体" w:hAnsi="宋体"/>
          <w:color w:val="000000"/>
          <w:szCs w:val="21"/>
          <w:highlight w:val="none"/>
        </w:rPr>
        <w:t>（2）独立性原则</w:t>
      </w:r>
      <w:r>
        <w:rPr>
          <w:rFonts w:hint="eastAsia" w:ascii="宋体" w:hAnsi="宋体"/>
          <w:color w:val="000000"/>
          <w:szCs w:val="21"/>
          <w:highlight w:val="none"/>
          <w:lang w:eastAsia="zh-CN"/>
        </w:rPr>
        <w:t>：</w:t>
      </w:r>
      <w:r>
        <w:rPr>
          <w:rFonts w:hint="eastAsia" w:ascii="宋体" w:hAnsi="宋体"/>
          <w:color w:val="000000"/>
          <w:szCs w:val="21"/>
          <w:highlight w:val="none"/>
        </w:rPr>
        <w:t>磋商工作在磋商小组内部独立进行，不受外界任何因素的干扰和影响。磋商小组成员对其出具的意见承担个人责任。</w:t>
      </w:r>
      <w:r>
        <w:rPr>
          <w:rFonts w:hint="eastAsia" w:ascii="宋体" w:hAnsi="宋体" w:cs="宋体"/>
          <w:color w:val="000000"/>
          <w:kern w:val="0"/>
          <w:szCs w:val="21"/>
          <w:highlight w:val="none"/>
        </w:rPr>
        <w:t>供应商试图影响或干预评审的任何行为，将导致其丧失磋商的资格，并承担相应的法律责任。</w:t>
      </w:r>
    </w:p>
    <w:p w14:paraId="1A27774B">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（3）</w:t>
      </w:r>
      <w:r>
        <w:rPr>
          <w:rFonts w:hint="eastAsia" w:ascii="宋体" w:hAnsi="宋体"/>
          <w:szCs w:val="21"/>
          <w:highlight w:val="none"/>
        </w:rPr>
        <w:t>物有所值原则：通过首轮的磋商报价，激发供应商展开竞争，进一步优化方案，并使报价符合预期目标。</w:t>
      </w:r>
    </w:p>
    <w:p w14:paraId="7739E6C5">
      <w:pPr>
        <w:tabs>
          <w:tab w:val="left" w:pos="0"/>
        </w:tabs>
        <w:adjustRightInd w:val="0"/>
        <w:snapToGrid w:val="0"/>
        <w:spacing w:line="360" w:lineRule="auto"/>
        <w:ind w:firstLine="411" w:firstLineChars="196"/>
        <w:rPr>
          <w:rFonts w:hint="eastAsia" w:ascii="宋体" w:hAnsi="宋体"/>
          <w:color w:val="000000"/>
          <w:szCs w:val="21"/>
          <w:highlight w:val="none"/>
        </w:rPr>
      </w:pPr>
      <w:r>
        <w:rPr>
          <w:rFonts w:hint="eastAsia" w:ascii="宋体" w:hAnsi="宋体"/>
          <w:color w:val="000000"/>
          <w:szCs w:val="21"/>
          <w:highlight w:val="none"/>
        </w:rPr>
        <w:t>（4）客观性原则：磋商小组将严格按照磋商文件要求，对供应商的响应文件进行认真评审；磋商小组对响应文件的评审仅依据响应文件本身，而不依据响应文件以外的任何因素。</w:t>
      </w:r>
    </w:p>
    <w:p w14:paraId="474257E9">
      <w:pPr>
        <w:tabs>
          <w:tab w:val="left" w:pos="0"/>
        </w:tabs>
        <w:adjustRightInd w:val="0"/>
        <w:snapToGrid w:val="0"/>
        <w:spacing w:line="360" w:lineRule="auto"/>
        <w:ind w:firstLine="411" w:firstLineChars="196"/>
        <w:rPr>
          <w:rFonts w:hint="eastAsia" w:ascii="宋体" w:hAnsi="宋体"/>
          <w:color w:val="000000"/>
          <w:szCs w:val="21"/>
          <w:highlight w:val="none"/>
        </w:rPr>
      </w:pPr>
      <w:r>
        <w:rPr>
          <w:rFonts w:hint="eastAsia" w:ascii="宋体" w:hAnsi="宋体"/>
          <w:color w:val="000000"/>
          <w:szCs w:val="21"/>
          <w:highlight w:val="none"/>
        </w:rPr>
        <w:t>（5）保密性原则：采购代理机构应当采取必要的措施，保证评审在严格保密情况下进行。</w:t>
      </w:r>
    </w:p>
    <w:p w14:paraId="518BC7A0">
      <w:pPr>
        <w:tabs>
          <w:tab w:val="left" w:pos="0"/>
        </w:tabs>
        <w:adjustRightInd w:val="0"/>
        <w:snapToGrid w:val="0"/>
        <w:spacing w:line="360" w:lineRule="auto"/>
        <w:ind w:firstLine="411" w:firstLineChars="196"/>
        <w:rPr>
          <w:rFonts w:hint="eastAsia" w:ascii="宋体" w:hAnsi="宋体"/>
          <w:color w:val="000000"/>
          <w:szCs w:val="21"/>
          <w:highlight w:val="none"/>
        </w:rPr>
      </w:pPr>
      <w:r>
        <w:rPr>
          <w:rFonts w:hint="eastAsia" w:ascii="宋体" w:hAnsi="宋体"/>
          <w:color w:val="000000"/>
          <w:szCs w:val="21"/>
          <w:highlight w:val="none"/>
        </w:rPr>
        <w:t>（6）综合性原则</w:t>
      </w:r>
      <w:r>
        <w:rPr>
          <w:rFonts w:hint="eastAsia" w:ascii="宋体" w:hAnsi="宋体"/>
          <w:color w:val="000000"/>
          <w:szCs w:val="21"/>
          <w:highlight w:val="none"/>
          <w:lang w:eastAsia="zh-CN"/>
        </w:rPr>
        <w:t>：</w:t>
      </w:r>
      <w:r>
        <w:rPr>
          <w:rFonts w:hint="eastAsia" w:ascii="宋体" w:hAnsi="宋体"/>
          <w:color w:val="000000"/>
          <w:szCs w:val="21"/>
          <w:highlight w:val="none"/>
        </w:rPr>
        <w:t>磋商小组将综合分析、评审供应商的各项指标，而不以单项指标的优劣评定出成交供应商。</w:t>
      </w:r>
    </w:p>
    <w:p w14:paraId="26683A61">
      <w:pPr>
        <w:spacing w:line="360" w:lineRule="auto"/>
        <w:ind w:firstLine="420" w:firstLineChars="200"/>
        <w:rPr>
          <w:rFonts w:hint="eastAsia" w:ascii="宋体" w:hAnsi="宋体"/>
          <w:szCs w:val="21"/>
          <w:highlight w:val="none"/>
        </w:rPr>
      </w:pPr>
      <w:r>
        <w:rPr>
          <w:rFonts w:hint="eastAsia" w:ascii="宋体" w:hAnsi="宋体"/>
          <w:szCs w:val="21"/>
          <w:highlight w:val="none"/>
        </w:rPr>
        <w:t>7.2.2 磋商小组有权对整个磋商和评审过程中出现的所有问题，可根据《中华人民共和国政府采购法》及实施条例和</w:t>
      </w:r>
      <w:r>
        <w:rPr>
          <w:rFonts w:hint="eastAsia" w:ascii="宋体" w:hAnsi="宋体"/>
          <w:color w:val="000000"/>
          <w:szCs w:val="21"/>
          <w:highlight w:val="none"/>
        </w:rPr>
        <w:t>《政府采购竞争性磋商采购方式管理暂行办法》</w:t>
      </w:r>
      <w:r>
        <w:rPr>
          <w:rFonts w:hint="eastAsia" w:ascii="宋体" w:hAnsi="宋体"/>
          <w:szCs w:val="21"/>
          <w:highlight w:val="none"/>
        </w:rPr>
        <w:t>等相关规定进行处理。</w:t>
      </w:r>
    </w:p>
    <w:p w14:paraId="07918AE3">
      <w:pPr>
        <w:spacing w:before="120" w:beforeLines="50" w:after="120" w:afterLines="50" w:line="360" w:lineRule="auto"/>
        <w:rPr>
          <w:rFonts w:hint="eastAsia" w:ascii="宋体" w:hAnsi="宋体"/>
          <w:b/>
          <w:sz w:val="30"/>
          <w:szCs w:val="30"/>
          <w:highlight w:val="none"/>
        </w:rPr>
      </w:pPr>
      <w:r>
        <w:rPr>
          <w:rFonts w:hint="eastAsia" w:ascii="宋体" w:hAnsi="宋体"/>
          <w:b/>
          <w:sz w:val="30"/>
          <w:szCs w:val="30"/>
          <w:highlight w:val="none"/>
        </w:rPr>
        <w:t>7.3磋商</w:t>
      </w:r>
    </w:p>
    <w:p w14:paraId="78222CBD">
      <w:pPr>
        <w:spacing w:line="360" w:lineRule="auto"/>
        <w:ind w:firstLine="420" w:firstLineChars="200"/>
        <w:rPr>
          <w:rFonts w:hint="eastAsia" w:ascii="宋体" w:hAnsi="宋体"/>
          <w:szCs w:val="21"/>
          <w:highlight w:val="none"/>
        </w:rPr>
      </w:pPr>
      <w:r>
        <w:rPr>
          <w:rFonts w:hint="eastAsia" w:ascii="宋体" w:hAnsi="宋体"/>
          <w:szCs w:val="21"/>
          <w:highlight w:val="none"/>
        </w:rPr>
        <w:t>7.3.1 磋商小组根据磋商文件第四章“磋商办法”规定的方法、评审因素、标准和程序，在与单一供应商进行反复磋商的基础上，对其响应文件进行评审。第四章“磋商办法”没有规定的方法、评审因素和标准，不作为评审依据。</w:t>
      </w:r>
    </w:p>
    <w:p w14:paraId="1B777AE2">
      <w:pPr>
        <w:spacing w:line="360" w:lineRule="auto"/>
        <w:ind w:firstLine="420" w:firstLineChars="200"/>
        <w:rPr>
          <w:rFonts w:hint="eastAsia" w:ascii="宋体" w:hAnsi="宋体"/>
          <w:color w:val="000000"/>
          <w:szCs w:val="21"/>
          <w:highlight w:val="none"/>
        </w:rPr>
      </w:pPr>
      <w:r>
        <w:rPr>
          <w:rFonts w:hint="eastAsia" w:ascii="宋体" w:hAnsi="宋体"/>
          <w:szCs w:val="21"/>
          <w:highlight w:val="none"/>
        </w:rPr>
        <w:t xml:space="preserve">7.3.2 </w:t>
      </w:r>
      <w:r>
        <w:rPr>
          <w:rFonts w:hint="eastAsia" w:ascii="宋体" w:hAnsi="宋体"/>
          <w:color w:val="000000"/>
          <w:szCs w:val="21"/>
          <w:highlight w:val="none"/>
        </w:rPr>
        <w:t>磋商小组负责具体磋商事务，并独立履行下列职责：</w:t>
      </w:r>
    </w:p>
    <w:p w14:paraId="3745C804">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（1）审查、评价响应文件是否符合磋商文件的商务、技术、服务等实质性要求；</w:t>
      </w:r>
    </w:p>
    <w:p w14:paraId="0DED6E29">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（2）要求供应商对响应文件有关事项作出澄清或者说明；</w:t>
      </w:r>
    </w:p>
    <w:p w14:paraId="373E8AD6">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（3）与合格的供应商分别就技术和商务事务进行磋商；</w:t>
      </w:r>
    </w:p>
    <w:p w14:paraId="17792D05">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（4）对响应文件进行比较和评价；</w:t>
      </w:r>
    </w:p>
    <w:p w14:paraId="160D7745">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（5）推荐成交候选人名单，或者根据采购人委托直接确定成交供应商；</w:t>
      </w:r>
    </w:p>
    <w:p w14:paraId="7D99A153">
      <w:pPr>
        <w:spacing w:line="360" w:lineRule="auto"/>
        <w:ind w:firstLine="420" w:firstLineChars="200"/>
        <w:rPr>
          <w:rFonts w:hint="eastAsia" w:ascii="宋体" w:hAnsi="宋体"/>
          <w:szCs w:val="21"/>
          <w:highlight w:val="none"/>
        </w:rPr>
      </w:pPr>
      <w:r>
        <w:rPr>
          <w:rFonts w:hint="eastAsia" w:ascii="宋体" w:hAnsi="宋体"/>
          <w:szCs w:val="21"/>
          <w:highlight w:val="none"/>
        </w:rPr>
        <w:t>（6）向采购人、采购代理机构或者有关部门报告非法干预磋商工作的行为。</w:t>
      </w:r>
    </w:p>
    <w:p w14:paraId="380D36A0">
      <w:pPr>
        <w:pStyle w:val="13"/>
        <w:snapToGrid w:val="0"/>
        <w:spacing w:before="0" w:beforeAutospacing="0" w:after="0" w:afterAutospacing="0" w:line="360" w:lineRule="auto"/>
        <w:ind w:firstLine="420" w:firstLineChars="200"/>
        <w:rPr>
          <w:rFonts w:hint="eastAsia"/>
          <w:color w:val="000000"/>
          <w:sz w:val="21"/>
          <w:szCs w:val="21"/>
          <w:highlight w:val="none"/>
        </w:rPr>
      </w:pPr>
      <w:r>
        <w:rPr>
          <w:rFonts w:hint="eastAsia"/>
          <w:sz w:val="21"/>
          <w:szCs w:val="21"/>
          <w:highlight w:val="none"/>
        </w:rPr>
        <w:t>7.3.3</w:t>
      </w:r>
      <w:r>
        <w:rPr>
          <w:rFonts w:hint="eastAsia"/>
          <w:color w:val="000000"/>
          <w:sz w:val="21"/>
          <w:szCs w:val="21"/>
          <w:highlight w:val="none"/>
        </w:rPr>
        <w:t>磋商小组成员应当履行下列义务：</w:t>
      </w:r>
    </w:p>
    <w:p w14:paraId="7F114DCA">
      <w:pPr>
        <w:pStyle w:val="13"/>
        <w:snapToGrid w:val="0"/>
        <w:spacing w:before="0" w:beforeAutospacing="0" w:after="0" w:afterAutospacing="0" w:line="360" w:lineRule="auto"/>
        <w:ind w:firstLine="420" w:firstLineChars="200"/>
        <w:rPr>
          <w:rFonts w:hint="eastAsia"/>
          <w:color w:val="000000"/>
          <w:sz w:val="21"/>
          <w:szCs w:val="21"/>
          <w:highlight w:val="none"/>
        </w:rPr>
      </w:pPr>
      <w:r>
        <w:rPr>
          <w:rFonts w:hint="eastAsia"/>
          <w:color w:val="000000"/>
          <w:sz w:val="21"/>
          <w:szCs w:val="21"/>
          <w:highlight w:val="none"/>
        </w:rPr>
        <w:t>（1）遵纪守法，客观、公正、廉洁地履行职责；</w:t>
      </w:r>
    </w:p>
    <w:p w14:paraId="4363DB89">
      <w:pPr>
        <w:pStyle w:val="13"/>
        <w:snapToGrid w:val="0"/>
        <w:spacing w:before="0" w:beforeAutospacing="0" w:after="0" w:afterAutospacing="0" w:line="360" w:lineRule="auto"/>
        <w:ind w:firstLine="420" w:firstLineChars="200"/>
        <w:rPr>
          <w:rFonts w:hint="eastAsia"/>
          <w:color w:val="000000"/>
          <w:sz w:val="21"/>
          <w:szCs w:val="21"/>
          <w:highlight w:val="none"/>
        </w:rPr>
      </w:pPr>
      <w:r>
        <w:rPr>
          <w:rFonts w:hint="eastAsia"/>
          <w:color w:val="000000"/>
          <w:sz w:val="21"/>
          <w:szCs w:val="21"/>
          <w:highlight w:val="none"/>
        </w:rPr>
        <w:t>（2）根据采购文件的规定独立进行评审，对个人的评审意见承担法律责任；</w:t>
      </w:r>
    </w:p>
    <w:p w14:paraId="07E83C6B">
      <w:pPr>
        <w:pStyle w:val="13"/>
        <w:snapToGrid w:val="0"/>
        <w:spacing w:before="0" w:beforeAutospacing="0" w:after="0" w:afterAutospacing="0" w:line="360" w:lineRule="auto"/>
        <w:rPr>
          <w:rFonts w:hint="eastAsia"/>
          <w:color w:val="000000"/>
          <w:sz w:val="21"/>
          <w:szCs w:val="21"/>
          <w:highlight w:val="none"/>
        </w:rPr>
      </w:pPr>
      <w:r>
        <w:rPr>
          <w:rFonts w:hint="eastAsia"/>
          <w:color w:val="000000"/>
          <w:sz w:val="21"/>
          <w:szCs w:val="21"/>
          <w:highlight w:val="none"/>
        </w:rPr>
        <w:t>　　（3）参与评审报告的起草；</w:t>
      </w:r>
    </w:p>
    <w:p w14:paraId="56E8E805">
      <w:pPr>
        <w:pStyle w:val="13"/>
        <w:snapToGrid w:val="0"/>
        <w:spacing w:before="0" w:beforeAutospacing="0" w:after="0" w:afterAutospacing="0" w:line="360" w:lineRule="auto"/>
        <w:rPr>
          <w:rFonts w:hint="eastAsia"/>
          <w:color w:val="000000"/>
          <w:sz w:val="21"/>
          <w:szCs w:val="21"/>
          <w:highlight w:val="none"/>
        </w:rPr>
      </w:pPr>
      <w:r>
        <w:rPr>
          <w:rFonts w:hint="eastAsia"/>
          <w:color w:val="000000"/>
          <w:sz w:val="21"/>
          <w:szCs w:val="21"/>
          <w:highlight w:val="none"/>
        </w:rPr>
        <w:t>　　（4）配合采购人、采购代理机构答复供应商提出的质疑；</w:t>
      </w:r>
    </w:p>
    <w:p w14:paraId="0E7F00F3">
      <w:pPr>
        <w:pStyle w:val="13"/>
        <w:snapToGrid w:val="0"/>
        <w:spacing w:before="0" w:beforeAutospacing="0" w:after="0" w:afterAutospacing="0" w:line="360" w:lineRule="auto"/>
        <w:rPr>
          <w:rFonts w:hint="eastAsia"/>
          <w:color w:val="000000"/>
          <w:sz w:val="21"/>
          <w:szCs w:val="21"/>
          <w:highlight w:val="none"/>
        </w:rPr>
      </w:pPr>
      <w:r>
        <w:rPr>
          <w:rFonts w:hint="eastAsia"/>
          <w:color w:val="000000"/>
          <w:sz w:val="21"/>
          <w:szCs w:val="21"/>
          <w:highlight w:val="none"/>
        </w:rPr>
        <w:t>　　（5）配合财政部门的投诉处理和监督检查工作。</w:t>
      </w:r>
    </w:p>
    <w:p w14:paraId="338A3454">
      <w:pPr>
        <w:spacing w:line="360" w:lineRule="auto"/>
        <w:ind w:firstLine="420" w:firstLineChars="200"/>
        <w:rPr>
          <w:rFonts w:hint="eastAsia" w:ascii="宋体" w:hAnsi="宋体"/>
          <w:szCs w:val="21"/>
          <w:highlight w:val="none"/>
        </w:rPr>
      </w:pPr>
      <w:r>
        <w:rPr>
          <w:rFonts w:hint="eastAsia" w:ascii="宋体" w:hAnsi="宋体"/>
          <w:szCs w:val="21"/>
          <w:highlight w:val="none"/>
        </w:rPr>
        <w:t xml:space="preserve">7.3.4 </w:t>
      </w:r>
      <w:r>
        <w:rPr>
          <w:rFonts w:ascii="宋体" w:hAnsi="宋体"/>
          <w:szCs w:val="21"/>
          <w:highlight w:val="none"/>
        </w:rPr>
        <w:t>采购代理机构负责组织</w:t>
      </w:r>
      <w:r>
        <w:rPr>
          <w:rFonts w:hint="eastAsia" w:ascii="宋体" w:hAnsi="宋体"/>
          <w:szCs w:val="21"/>
          <w:highlight w:val="none"/>
        </w:rPr>
        <w:t>磋商</w:t>
      </w:r>
      <w:r>
        <w:rPr>
          <w:rFonts w:ascii="宋体" w:hAnsi="宋体"/>
          <w:szCs w:val="21"/>
          <w:highlight w:val="none"/>
        </w:rPr>
        <w:t>工作并履行下列职责：</w:t>
      </w:r>
    </w:p>
    <w:p w14:paraId="419A72A2">
      <w:pPr>
        <w:spacing w:line="360" w:lineRule="auto"/>
        <w:ind w:firstLine="420" w:firstLineChars="200"/>
        <w:rPr>
          <w:rFonts w:hint="eastAsia" w:ascii="宋体" w:hAnsi="宋体"/>
          <w:szCs w:val="21"/>
          <w:highlight w:val="none"/>
        </w:rPr>
      </w:pPr>
      <w:r>
        <w:rPr>
          <w:rFonts w:ascii="宋体" w:hAnsi="宋体"/>
          <w:szCs w:val="21"/>
          <w:highlight w:val="none"/>
        </w:rPr>
        <w:t>（</w:t>
      </w:r>
      <w:r>
        <w:rPr>
          <w:rFonts w:hint="eastAsia" w:ascii="宋体" w:hAnsi="宋体"/>
          <w:szCs w:val="21"/>
          <w:highlight w:val="none"/>
        </w:rPr>
        <w:t>1</w:t>
      </w:r>
      <w:r>
        <w:rPr>
          <w:rFonts w:ascii="宋体" w:hAnsi="宋体"/>
          <w:szCs w:val="21"/>
          <w:highlight w:val="none"/>
        </w:rPr>
        <w:t>）核对</w:t>
      </w:r>
      <w:r>
        <w:rPr>
          <w:rFonts w:hint="eastAsia" w:ascii="宋体" w:hAnsi="宋体"/>
          <w:szCs w:val="21"/>
          <w:highlight w:val="none"/>
        </w:rPr>
        <w:t>评审专家</w:t>
      </w:r>
      <w:r>
        <w:rPr>
          <w:rFonts w:ascii="宋体" w:hAnsi="宋体"/>
          <w:szCs w:val="21"/>
          <w:highlight w:val="none"/>
        </w:rPr>
        <w:t>身份和采购人代表授权函</w:t>
      </w:r>
      <w:r>
        <w:rPr>
          <w:rFonts w:hint="eastAsia" w:ascii="宋体" w:hAnsi="宋体"/>
          <w:szCs w:val="21"/>
          <w:highlight w:val="none"/>
        </w:rPr>
        <w:t>，对评审专家在政府采购活动中的职责履行情况予以记录，并及时将有关违法违规行为向财政部门报告；</w:t>
      </w:r>
    </w:p>
    <w:p w14:paraId="23C5A9BB">
      <w:pPr>
        <w:spacing w:line="360" w:lineRule="auto"/>
        <w:ind w:firstLine="420" w:firstLineChars="200"/>
        <w:rPr>
          <w:rFonts w:hint="eastAsia" w:ascii="宋体" w:hAnsi="宋体"/>
          <w:szCs w:val="21"/>
          <w:highlight w:val="none"/>
        </w:rPr>
      </w:pPr>
      <w:r>
        <w:rPr>
          <w:rFonts w:ascii="宋体" w:hAnsi="宋体"/>
          <w:szCs w:val="21"/>
          <w:highlight w:val="none"/>
        </w:rPr>
        <w:t>（</w:t>
      </w:r>
      <w:r>
        <w:rPr>
          <w:rFonts w:hint="eastAsia" w:ascii="宋体" w:hAnsi="宋体"/>
          <w:szCs w:val="21"/>
          <w:highlight w:val="none"/>
        </w:rPr>
        <w:t>2</w:t>
      </w:r>
      <w:r>
        <w:rPr>
          <w:rFonts w:ascii="宋体" w:hAnsi="宋体"/>
          <w:szCs w:val="21"/>
          <w:highlight w:val="none"/>
        </w:rPr>
        <w:t>）宣布</w:t>
      </w:r>
      <w:r>
        <w:rPr>
          <w:rFonts w:hint="eastAsia" w:ascii="宋体" w:hAnsi="宋体"/>
          <w:szCs w:val="21"/>
          <w:highlight w:val="none"/>
        </w:rPr>
        <w:t>磋商</w:t>
      </w:r>
      <w:r>
        <w:rPr>
          <w:rFonts w:ascii="宋体" w:hAnsi="宋体"/>
          <w:szCs w:val="21"/>
          <w:highlight w:val="none"/>
        </w:rPr>
        <w:t>纪律</w:t>
      </w:r>
      <w:r>
        <w:rPr>
          <w:rFonts w:hint="eastAsia" w:ascii="宋体" w:hAnsi="宋体"/>
          <w:szCs w:val="21"/>
          <w:highlight w:val="none"/>
        </w:rPr>
        <w:t>和开启录音录像设备</w:t>
      </w:r>
      <w:r>
        <w:rPr>
          <w:rFonts w:ascii="宋体" w:hAnsi="宋体"/>
          <w:szCs w:val="21"/>
          <w:highlight w:val="none"/>
        </w:rPr>
        <w:t>；</w:t>
      </w:r>
    </w:p>
    <w:p w14:paraId="61368BC8">
      <w:pPr>
        <w:spacing w:line="360" w:lineRule="auto"/>
        <w:ind w:firstLine="420" w:firstLineChars="200"/>
        <w:rPr>
          <w:rFonts w:hint="eastAsia" w:ascii="宋体" w:hAnsi="宋体"/>
          <w:szCs w:val="21"/>
          <w:highlight w:val="none"/>
        </w:rPr>
      </w:pPr>
      <w:r>
        <w:rPr>
          <w:rFonts w:ascii="宋体" w:hAnsi="宋体"/>
          <w:szCs w:val="21"/>
          <w:highlight w:val="none"/>
        </w:rPr>
        <w:t>（</w:t>
      </w:r>
      <w:r>
        <w:rPr>
          <w:rFonts w:hint="eastAsia" w:ascii="宋体" w:hAnsi="宋体"/>
          <w:szCs w:val="21"/>
          <w:highlight w:val="none"/>
        </w:rPr>
        <w:t>3</w:t>
      </w:r>
      <w:r>
        <w:rPr>
          <w:rFonts w:ascii="宋体" w:hAnsi="宋体"/>
          <w:szCs w:val="21"/>
          <w:highlight w:val="none"/>
        </w:rPr>
        <w:t>）公布</w:t>
      </w:r>
      <w:r>
        <w:rPr>
          <w:rFonts w:hint="eastAsia" w:ascii="宋体" w:hAnsi="宋体"/>
          <w:szCs w:val="21"/>
          <w:highlight w:val="none"/>
        </w:rPr>
        <w:t>提交了响应文件的供应商</w:t>
      </w:r>
      <w:r>
        <w:rPr>
          <w:rFonts w:ascii="宋体" w:hAnsi="宋体"/>
          <w:szCs w:val="21"/>
          <w:highlight w:val="none"/>
        </w:rPr>
        <w:t>名单，告知</w:t>
      </w:r>
      <w:r>
        <w:rPr>
          <w:rFonts w:hint="eastAsia" w:ascii="宋体" w:hAnsi="宋体"/>
          <w:szCs w:val="21"/>
          <w:highlight w:val="none"/>
        </w:rPr>
        <w:t>评审专家</w:t>
      </w:r>
      <w:r>
        <w:rPr>
          <w:rFonts w:ascii="宋体" w:hAnsi="宋体"/>
          <w:szCs w:val="21"/>
          <w:highlight w:val="none"/>
        </w:rPr>
        <w:t>应当回避的情形；</w:t>
      </w:r>
    </w:p>
    <w:p w14:paraId="60797FEF">
      <w:pPr>
        <w:spacing w:line="360" w:lineRule="auto"/>
        <w:ind w:firstLine="420" w:firstLineChars="200"/>
        <w:rPr>
          <w:rFonts w:hint="eastAsia" w:ascii="宋体" w:hAnsi="宋体"/>
          <w:szCs w:val="21"/>
          <w:highlight w:val="none"/>
        </w:rPr>
      </w:pPr>
      <w:r>
        <w:rPr>
          <w:rFonts w:ascii="宋体" w:hAnsi="宋体"/>
          <w:szCs w:val="21"/>
          <w:highlight w:val="none"/>
        </w:rPr>
        <w:t>（</w:t>
      </w:r>
      <w:r>
        <w:rPr>
          <w:rFonts w:hint="eastAsia" w:ascii="宋体" w:hAnsi="宋体"/>
          <w:szCs w:val="21"/>
          <w:highlight w:val="none"/>
        </w:rPr>
        <w:t>4</w:t>
      </w:r>
      <w:r>
        <w:rPr>
          <w:rFonts w:ascii="宋体" w:hAnsi="宋体"/>
          <w:szCs w:val="21"/>
          <w:highlight w:val="none"/>
        </w:rPr>
        <w:t>）组织</w:t>
      </w:r>
      <w:r>
        <w:rPr>
          <w:rFonts w:hint="eastAsia" w:ascii="宋体" w:hAnsi="宋体"/>
          <w:szCs w:val="21"/>
          <w:highlight w:val="none"/>
        </w:rPr>
        <w:t>磋商小组成员</w:t>
      </w:r>
      <w:r>
        <w:rPr>
          <w:rFonts w:ascii="宋体" w:hAnsi="宋体"/>
          <w:szCs w:val="21"/>
          <w:highlight w:val="none"/>
        </w:rPr>
        <w:t>推选</w:t>
      </w:r>
      <w:r>
        <w:rPr>
          <w:rFonts w:hint="eastAsia" w:ascii="宋体" w:hAnsi="宋体"/>
          <w:szCs w:val="21"/>
          <w:highlight w:val="none"/>
        </w:rPr>
        <w:t>磋商小组</w:t>
      </w:r>
      <w:r>
        <w:rPr>
          <w:rFonts w:ascii="宋体" w:hAnsi="宋体"/>
          <w:szCs w:val="21"/>
          <w:highlight w:val="none"/>
        </w:rPr>
        <w:t>组长，采购人代表不得担任组长；</w:t>
      </w:r>
    </w:p>
    <w:p w14:paraId="4359CDE6">
      <w:pPr>
        <w:spacing w:line="360" w:lineRule="auto"/>
        <w:ind w:firstLine="420" w:firstLineChars="200"/>
        <w:rPr>
          <w:rFonts w:hint="eastAsia" w:ascii="宋体" w:hAnsi="宋体"/>
          <w:szCs w:val="21"/>
          <w:highlight w:val="none"/>
        </w:rPr>
      </w:pPr>
      <w:r>
        <w:rPr>
          <w:rFonts w:ascii="宋体" w:hAnsi="宋体"/>
          <w:szCs w:val="21"/>
          <w:highlight w:val="none"/>
        </w:rPr>
        <w:t>（</w:t>
      </w:r>
      <w:r>
        <w:rPr>
          <w:rFonts w:hint="eastAsia" w:ascii="宋体" w:hAnsi="宋体"/>
          <w:szCs w:val="21"/>
          <w:highlight w:val="none"/>
        </w:rPr>
        <w:t>5</w:t>
      </w:r>
      <w:r>
        <w:rPr>
          <w:rFonts w:ascii="宋体" w:hAnsi="宋体"/>
          <w:szCs w:val="21"/>
          <w:highlight w:val="none"/>
        </w:rPr>
        <w:t>）</w:t>
      </w:r>
      <w:r>
        <w:rPr>
          <w:rFonts w:hint="eastAsia" w:ascii="宋体" w:hAnsi="宋体"/>
          <w:szCs w:val="21"/>
          <w:highlight w:val="none"/>
        </w:rPr>
        <w:t>在磋商期间采取必要的通讯管理措施，保证磋商活动不受外界干扰；</w:t>
      </w:r>
    </w:p>
    <w:p w14:paraId="690E4711">
      <w:pPr>
        <w:spacing w:line="360" w:lineRule="auto"/>
        <w:ind w:firstLine="420" w:firstLineChars="200"/>
        <w:rPr>
          <w:rFonts w:hint="eastAsia" w:ascii="宋体" w:hAnsi="宋体"/>
          <w:szCs w:val="21"/>
          <w:highlight w:val="none"/>
        </w:rPr>
      </w:pPr>
      <w:r>
        <w:rPr>
          <w:rFonts w:ascii="宋体" w:hAnsi="宋体"/>
          <w:szCs w:val="21"/>
          <w:highlight w:val="none"/>
        </w:rPr>
        <w:t>（</w:t>
      </w:r>
      <w:r>
        <w:rPr>
          <w:rFonts w:hint="eastAsia" w:ascii="宋体" w:hAnsi="宋体"/>
          <w:szCs w:val="21"/>
          <w:highlight w:val="none"/>
        </w:rPr>
        <w:t>6</w:t>
      </w:r>
      <w:r>
        <w:rPr>
          <w:rFonts w:ascii="宋体" w:hAnsi="宋体"/>
          <w:szCs w:val="21"/>
          <w:highlight w:val="none"/>
        </w:rPr>
        <w:t>）根据</w:t>
      </w:r>
      <w:r>
        <w:rPr>
          <w:rFonts w:hint="eastAsia" w:ascii="宋体" w:hAnsi="宋体"/>
          <w:szCs w:val="21"/>
          <w:highlight w:val="none"/>
        </w:rPr>
        <w:t>磋商小组</w:t>
      </w:r>
      <w:r>
        <w:rPr>
          <w:rFonts w:ascii="宋体" w:hAnsi="宋体"/>
          <w:szCs w:val="21"/>
          <w:highlight w:val="none"/>
        </w:rPr>
        <w:t>的要求介绍政府采购相关政策法规、</w:t>
      </w:r>
      <w:r>
        <w:rPr>
          <w:rFonts w:hint="eastAsia" w:ascii="宋体" w:hAnsi="宋体"/>
          <w:szCs w:val="21"/>
          <w:highlight w:val="none"/>
        </w:rPr>
        <w:t>磋商</w:t>
      </w:r>
      <w:r>
        <w:rPr>
          <w:rFonts w:ascii="宋体" w:hAnsi="宋体"/>
          <w:szCs w:val="21"/>
          <w:highlight w:val="none"/>
        </w:rPr>
        <w:t>文件；</w:t>
      </w:r>
    </w:p>
    <w:p w14:paraId="2C9D5A7D">
      <w:pPr>
        <w:spacing w:line="360" w:lineRule="auto"/>
        <w:ind w:firstLine="420" w:firstLineChars="200"/>
        <w:rPr>
          <w:rFonts w:hint="eastAsia" w:ascii="宋体" w:hAnsi="宋体"/>
          <w:szCs w:val="21"/>
          <w:highlight w:val="none"/>
        </w:rPr>
      </w:pPr>
      <w:r>
        <w:rPr>
          <w:rFonts w:ascii="宋体" w:hAnsi="宋体"/>
          <w:szCs w:val="21"/>
          <w:highlight w:val="none"/>
        </w:rPr>
        <w:t>（</w:t>
      </w:r>
      <w:r>
        <w:rPr>
          <w:rFonts w:hint="eastAsia" w:ascii="宋体" w:hAnsi="宋体"/>
          <w:szCs w:val="21"/>
          <w:highlight w:val="none"/>
        </w:rPr>
        <w:t>7</w:t>
      </w:r>
      <w:r>
        <w:rPr>
          <w:rFonts w:ascii="宋体" w:hAnsi="宋体"/>
          <w:szCs w:val="21"/>
          <w:highlight w:val="none"/>
        </w:rPr>
        <w:t>）维护</w:t>
      </w:r>
      <w:r>
        <w:rPr>
          <w:rFonts w:hint="eastAsia" w:ascii="宋体" w:hAnsi="宋体"/>
          <w:szCs w:val="21"/>
          <w:highlight w:val="none"/>
        </w:rPr>
        <w:t>磋商</w:t>
      </w:r>
      <w:r>
        <w:rPr>
          <w:rFonts w:ascii="宋体" w:hAnsi="宋体"/>
          <w:szCs w:val="21"/>
          <w:highlight w:val="none"/>
        </w:rPr>
        <w:t>秩序，监督</w:t>
      </w:r>
      <w:r>
        <w:rPr>
          <w:rFonts w:hint="eastAsia" w:ascii="宋体" w:hAnsi="宋体"/>
          <w:szCs w:val="21"/>
          <w:highlight w:val="none"/>
        </w:rPr>
        <w:t>磋商小组</w:t>
      </w:r>
      <w:r>
        <w:rPr>
          <w:rFonts w:ascii="宋体" w:hAnsi="宋体"/>
          <w:szCs w:val="21"/>
          <w:highlight w:val="none"/>
        </w:rPr>
        <w:t>依照</w:t>
      </w:r>
      <w:r>
        <w:rPr>
          <w:rFonts w:hint="eastAsia" w:ascii="宋体" w:hAnsi="宋体"/>
          <w:szCs w:val="21"/>
          <w:highlight w:val="none"/>
        </w:rPr>
        <w:t>磋商</w:t>
      </w:r>
      <w:r>
        <w:rPr>
          <w:rFonts w:ascii="宋体" w:hAnsi="宋体"/>
          <w:szCs w:val="21"/>
          <w:highlight w:val="none"/>
        </w:rPr>
        <w:t>文件规定的</w:t>
      </w:r>
      <w:r>
        <w:rPr>
          <w:rFonts w:hint="eastAsia" w:ascii="宋体" w:hAnsi="宋体"/>
          <w:szCs w:val="21"/>
          <w:highlight w:val="none"/>
        </w:rPr>
        <w:t>磋商</w:t>
      </w:r>
      <w:r>
        <w:rPr>
          <w:rFonts w:ascii="宋体" w:hAnsi="宋体"/>
          <w:szCs w:val="21"/>
          <w:highlight w:val="none"/>
        </w:rPr>
        <w:t>程序、</w:t>
      </w:r>
      <w:r>
        <w:rPr>
          <w:rFonts w:hint="eastAsia" w:ascii="宋体" w:hAnsi="宋体"/>
          <w:szCs w:val="21"/>
          <w:highlight w:val="none"/>
        </w:rPr>
        <w:t>评审</w:t>
      </w:r>
      <w:r>
        <w:rPr>
          <w:rFonts w:ascii="宋体" w:hAnsi="宋体"/>
          <w:szCs w:val="21"/>
          <w:highlight w:val="none"/>
        </w:rPr>
        <w:t>方法和标准进行独立评审，对采购人代表、</w:t>
      </w:r>
      <w:r>
        <w:rPr>
          <w:rFonts w:hint="eastAsia" w:ascii="宋体" w:hAnsi="宋体"/>
          <w:szCs w:val="21"/>
          <w:highlight w:val="none"/>
        </w:rPr>
        <w:t>磋商小组成员</w:t>
      </w:r>
      <w:r>
        <w:rPr>
          <w:rFonts w:ascii="宋体" w:hAnsi="宋体"/>
          <w:szCs w:val="21"/>
          <w:highlight w:val="none"/>
        </w:rPr>
        <w:t>的倾向性言论或违法违规行为及时制止和纠正；</w:t>
      </w:r>
    </w:p>
    <w:p w14:paraId="79D971CA">
      <w:pPr>
        <w:spacing w:line="360" w:lineRule="auto"/>
        <w:ind w:firstLine="420" w:firstLineChars="200"/>
        <w:rPr>
          <w:rFonts w:hint="eastAsia" w:ascii="宋体" w:hAnsi="宋体"/>
          <w:szCs w:val="21"/>
          <w:highlight w:val="none"/>
        </w:rPr>
      </w:pPr>
      <w:r>
        <w:rPr>
          <w:rFonts w:ascii="宋体" w:hAnsi="宋体"/>
          <w:szCs w:val="21"/>
          <w:highlight w:val="none"/>
        </w:rPr>
        <w:t>（</w:t>
      </w:r>
      <w:r>
        <w:rPr>
          <w:rFonts w:hint="eastAsia" w:ascii="宋体" w:hAnsi="宋体"/>
          <w:szCs w:val="21"/>
          <w:highlight w:val="none"/>
        </w:rPr>
        <w:t>8</w:t>
      </w:r>
      <w:r>
        <w:rPr>
          <w:rFonts w:ascii="宋体" w:hAnsi="宋体"/>
          <w:szCs w:val="21"/>
          <w:highlight w:val="none"/>
        </w:rPr>
        <w:t>）核对</w:t>
      </w:r>
      <w:r>
        <w:rPr>
          <w:rFonts w:hint="eastAsia" w:ascii="宋体" w:hAnsi="宋体"/>
          <w:szCs w:val="21"/>
          <w:highlight w:val="none"/>
        </w:rPr>
        <w:t>评审</w:t>
      </w:r>
      <w:r>
        <w:rPr>
          <w:rFonts w:ascii="宋体" w:hAnsi="宋体"/>
          <w:szCs w:val="21"/>
          <w:highlight w:val="none"/>
        </w:rPr>
        <w:t>结果，有</w:t>
      </w:r>
      <w:r>
        <w:rPr>
          <w:rFonts w:hint="eastAsia" w:ascii="宋体" w:hAnsi="宋体"/>
          <w:szCs w:val="21"/>
          <w:highlight w:val="none"/>
        </w:rPr>
        <w:t>《政府采购竞争性磋商采购方式暂行管理办法》第三十二</w:t>
      </w:r>
      <w:r>
        <w:rPr>
          <w:rFonts w:ascii="宋体" w:hAnsi="宋体"/>
          <w:szCs w:val="21"/>
          <w:highlight w:val="none"/>
        </w:rPr>
        <w:t>条</w:t>
      </w:r>
      <w:r>
        <w:rPr>
          <w:rFonts w:hint="eastAsia" w:ascii="宋体" w:hAnsi="宋体"/>
          <w:szCs w:val="21"/>
          <w:highlight w:val="none"/>
        </w:rPr>
        <w:t>第一款</w:t>
      </w:r>
      <w:r>
        <w:rPr>
          <w:rFonts w:ascii="宋体" w:hAnsi="宋体"/>
          <w:szCs w:val="21"/>
          <w:highlight w:val="none"/>
        </w:rPr>
        <w:t>规定情形的，要求</w:t>
      </w:r>
      <w:r>
        <w:rPr>
          <w:rFonts w:hint="eastAsia" w:ascii="宋体" w:hAnsi="宋体"/>
          <w:szCs w:val="21"/>
          <w:highlight w:val="none"/>
        </w:rPr>
        <w:t>磋商小组</w:t>
      </w:r>
      <w:r>
        <w:rPr>
          <w:rFonts w:ascii="宋体" w:hAnsi="宋体"/>
          <w:szCs w:val="21"/>
          <w:highlight w:val="none"/>
        </w:rPr>
        <w:t>复核或书面说明理由，</w:t>
      </w:r>
      <w:r>
        <w:rPr>
          <w:rFonts w:hint="eastAsia" w:ascii="宋体" w:hAnsi="宋体"/>
          <w:szCs w:val="21"/>
          <w:highlight w:val="none"/>
        </w:rPr>
        <w:t>磋商小组</w:t>
      </w:r>
      <w:r>
        <w:rPr>
          <w:rFonts w:ascii="宋体" w:hAnsi="宋体"/>
          <w:szCs w:val="21"/>
          <w:highlight w:val="none"/>
        </w:rPr>
        <w:t>拒绝的，应予记录并向</w:t>
      </w:r>
      <w:r>
        <w:rPr>
          <w:rFonts w:hint="eastAsia" w:ascii="宋体" w:hAnsi="宋体"/>
          <w:szCs w:val="21"/>
          <w:highlight w:val="none"/>
        </w:rPr>
        <w:t>采购人</w:t>
      </w:r>
      <w:r>
        <w:rPr>
          <w:rFonts w:ascii="宋体" w:hAnsi="宋体"/>
          <w:szCs w:val="21"/>
          <w:highlight w:val="none"/>
        </w:rPr>
        <w:t>本级财政部门报告；</w:t>
      </w:r>
    </w:p>
    <w:p w14:paraId="5AC2AE59">
      <w:pPr>
        <w:widowControl/>
        <w:spacing w:line="360" w:lineRule="auto"/>
        <w:ind w:firstLine="420" w:firstLineChars="200"/>
        <w:jc w:val="left"/>
        <w:rPr>
          <w:rFonts w:hint="eastAsia" w:ascii="宋体" w:hAnsi="宋体"/>
          <w:bCs/>
          <w:szCs w:val="21"/>
          <w:highlight w:val="none"/>
        </w:rPr>
      </w:pPr>
      <w:r>
        <w:rPr>
          <w:rFonts w:ascii="宋体" w:hAnsi="宋体" w:eastAsia="宋体" w:cs="Times New Roman"/>
          <w:szCs w:val="21"/>
          <w:highlight w:val="none"/>
        </w:rPr>
        <w:t>（</w:t>
      </w:r>
      <w:r>
        <w:rPr>
          <w:rFonts w:hint="eastAsia" w:ascii="宋体" w:hAnsi="宋体" w:eastAsia="宋体" w:cs="Times New Roman"/>
          <w:szCs w:val="21"/>
          <w:highlight w:val="none"/>
        </w:rPr>
        <w:t>9</w:t>
      </w:r>
      <w:r>
        <w:rPr>
          <w:rFonts w:ascii="宋体" w:hAnsi="宋体" w:eastAsia="宋体" w:cs="Times New Roman"/>
          <w:szCs w:val="21"/>
          <w:highlight w:val="none"/>
        </w:rPr>
        <w:t>）</w:t>
      </w:r>
      <w:r>
        <w:rPr>
          <w:rFonts w:hint="eastAsia" w:ascii="宋体" w:hAnsi="宋体" w:eastAsia="宋体" w:cs="Times New Roman"/>
          <w:szCs w:val="21"/>
          <w:highlight w:val="none"/>
        </w:rPr>
        <w:t>磋商工作完成后，按照规定向评审专家支付劳务报酬和异地评审差旅费，不得向评审专</w:t>
      </w:r>
      <w:r>
        <w:rPr>
          <w:rFonts w:hint="eastAsia" w:ascii="宋体" w:hAnsi="宋体"/>
          <w:kern w:val="0"/>
          <w:szCs w:val="21"/>
          <w:highlight w:val="none"/>
        </w:rPr>
        <w:t>家以外的其他人员支付评审劳务报酬；</w:t>
      </w:r>
    </w:p>
    <w:p w14:paraId="20CA88B9">
      <w:pPr>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（10）</w:t>
      </w:r>
      <w:r>
        <w:rPr>
          <w:rFonts w:ascii="宋体" w:hAnsi="宋体" w:eastAsia="宋体" w:cs="Times New Roman"/>
          <w:szCs w:val="21"/>
          <w:highlight w:val="none"/>
        </w:rPr>
        <w:t>处理与</w:t>
      </w:r>
      <w:r>
        <w:rPr>
          <w:rFonts w:hint="eastAsia" w:ascii="宋体" w:hAnsi="宋体" w:eastAsia="宋体" w:cs="Times New Roman"/>
          <w:szCs w:val="21"/>
          <w:highlight w:val="none"/>
        </w:rPr>
        <w:t>磋商</w:t>
      </w:r>
      <w:r>
        <w:rPr>
          <w:rFonts w:ascii="宋体" w:hAnsi="宋体" w:eastAsia="宋体" w:cs="Times New Roman"/>
          <w:szCs w:val="21"/>
          <w:highlight w:val="none"/>
        </w:rPr>
        <w:t>有关的其他事项。</w:t>
      </w:r>
    </w:p>
    <w:p w14:paraId="7C63A31E">
      <w:pPr>
        <w:spacing w:line="360" w:lineRule="auto"/>
        <w:ind w:firstLine="441" w:firstLineChars="210"/>
        <w:rPr>
          <w:rFonts w:hint="eastAsia" w:ascii="宋体" w:hAnsi="宋体"/>
          <w:color w:val="000000"/>
          <w:szCs w:val="21"/>
          <w:highlight w:val="none"/>
        </w:rPr>
      </w:pPr>
      <w:r>
        <w:rPr>
          <w:rFonts w:hint="eastAsia" w:ascii="宋体" w:hAnsi="宋体"/>
          <w:color w:val="000000"/>
          <w:szCs w:val="21"/>
          <w:highlight w:val="none"/>
        </w:rPr>
        <w:t xml:space="preserve">7.3.5 </w:t>
      </w:r>
      <w:r>
        <w:rPr>
          <w:rFonts w:ascii="宋体" w:hAnsi="宋体"/>
          <w:color w:val="000000"/>
          <w:szCs w:val="21"/>
          <w:highlight w:val="none"/>
        </w:rPr>
        <w:t>采购人可以在</w:t>
      </w:r>
      <w:r>
        <w:rPr>
          <w:rFonts w:hint="eastAsia" w:ascii="宋体" w:hAnsi="宋体"/>
          <w:color w:val="000000"/>
          <w:szCs w:val="21"/>
          <w:highlight w:val="none"/>
        </w:rPr>
        <w:t>磋商</w:t>
      </w:r>
      <w:r>
        <w:rPr>
          <w:rFonts w:ascii="宋体" w:hAnsi="宋体"/>
          <w:color w:val="000000"/>
          <w:szCs w:val="21"/>
          <w:highlight w:val="none"/>
        </w:rPr>
        <w:t>前介绍项目背景和采购需求，介绍内容不得含有歧视性、倾向性意见，不得超出</w:t>
      </w:r>
      <w:r>
        <w:rPr>
          <w:rFonts w:hint="eastAsia" w:ascii="宋体" w:hAnsi="宋体"/>
          <w:color w:val="000000"/>
          <w:szCs w:val="21"/>
          <w:highlight w:val="none"/>
        </w:rPr>
        <w:t>磋商</w:t>
      </w:r>
      <w:r>
        <w:rPr>
          <w:rFonts w:ascii="宋体" w:hAnsi="宋体"/>
          <w:color w:val="000000"/>
          <w:szCs w:val="21"/>
          <w:highlight w:val="none"/>
        </w:rPr>
        <w:t>文件所述范围。介绍应当提交书面介绍材料，并随采购文件一并存档。</w:t>
      </w:r>
    </w:p>
    <w:p w14:paraId="72F4BBC1">
      <w:pPr>
        <w:spacing w:line="360" w:lineRule="auto"/>
        <w:ind w:left="120" w:leftChars="57" w:firstLine="315" w:firstLineChars="150"/>
        <w:rPr>
          <w:rFonts w:hint="eastAsia" w:ascii="宋体" w:hAnsi="宋体"/>
          <w:szCs w:val="21"/>
          <w:highlight w:val="none"/>
        </w:rPr>
      </w:pPr>
      <w:r>
        <w:rPr>
          <w:rFonts w:hint="eastAsia" w:ascii="宋体" w:hAnsi="宋体"/>
          <w:szCs w:val="21"/>
          <w:highlight w:val="none"/>
        </w:rPr>
        <w:t>7.3.6 磋商过程严格保密</w:t>
      </w:r>
    </w:p>
    <w:p w14:paraId="69815AFC">
      <w:pPr>
        <w:autoSpaceDE w:val="0"/>
        <w:autoSpaceDN w:val="0"/>
        <w:spacing w:line="360" w:lineRule="auto"/>
        <w:ind w:firstLine="630" w:firstLineChars="300"/>
        <w:rPr>
          <w:rFonts w:hint="eastAsia" w:ascii="宋体" w:hAnsi="宋体" w:cs="宋体"/>
          <w:color w:val="000000"/>
          <w:kern w:val="0"/>
          <w:highlight w:val="none"/>
        </w:rPr>
      </w:pPr>
      <w:r>
        <w:rPr>
          <w:rFonts w:hint="eastAsia" w:ascii="宋体" w:hAnsi="宋体"/>
          <w:szCs w:val="21"/>
          <w:highlight w:val="none"/>
        </w:rPr>
        <w:t xml:space="preserve">7.3.6.1 </w:t>
      </w:r>
      <w:r>
        <w:rPr>
          <w:rFonts w:hint="eastAsia" w:ascii="宋体" w:hAnsi="宋体" w:cs="宋体"/>
          <w:color w:val="000000"/>
          <w:kern w:val="0"/>
          <w:highlight w:val="none"/>
        </w:rPr>
        <w:t>采购人、采购代理机构应当采取必要措施，保证磋商在严格保密的情况下进行。除采购人代表、磋商现场组织人员外，采购人的其他工作人员以及与磋商工作无关的人员不得进入磋商现场。</w:t>
      </w:r>
    </w:p>
    <w:p w14:paraId="6305DCA4">
      <w:pPr>
        <w:autoSpaceDE w:val="0"/>
        <w:autoSpaceDN w:val="0"/>
        <w:spacing w:line="360" w:lineRule="auto"/>
        <w:ind w:firstLine="630" w:firstLineChars="300"/>
        <w:rPr>
          <w:rFonts w:hint="eastAsia" w:ascii="宋体" w:hAnsi="宋体"/>
          <w:szCs w:val="21"/>
          <w:highlight w:val="none"/>
        </w:rPr>
      </w:pPr>
      <w:r>
        <w:rPr>
          <w:rFonts w:hint="eastAsia" w:ascii="宋体" w:hAnsi="宋体" w:cs="宋体"/>
          <w:color w:val="000000"/>
          <w:kern w:val="0"/>
          <w:highlight w:val="none"/>
        </w:rPr>
        <w:t>7.3.6.2 有关人员对磋商情况以及在磋商过程中获悉的国家秘密、商业秘密负有保密责任。</w:t>
      </w:r>
      <w:r>
        <w:rPr>
          <w:rFonts w:hint="eastAsia" w:ascii="宋体" w:hAnsi="宋体"/>
          <w:color w:val="000000"/>
          <w:szCs w:val="21"/>
          <w:highlight w:val="none"/>
        </w:rPr>
        <w:t>开启响应文件后，直至授予成交供应商合同为止，凡属于对响应文件的审查、澄清、评价和比较的有关资料以及成交候选人的推荐情况，与磋商有关的其他任何情况均严格保密。</w:t>
      </w:r>
    </w:p>
    <w:p w14:paraId="5B51F656">
      <w:pPr>
        <w:spacing w:line="360" w:lineRule="auto"/>
        <w:ind w:firstLine="420" w:firstLineChars="200"/>
        <w:rPr>
          <w:rFonts w:hint="eastAsia" w:ascii="宋体" w:hAnsi="宋体"/>
          <w:szCs w:val="21"/>
          <w:highlight w:val="none"/>
        </w:rPr>
      </w:pPr>
      <w:r>
        <w:rPr>
          <w:rFonts w:hint="eastAsia" w:ascii="宋体" w:hAnsi="宋体"/>
          <w:szCs w:val="21"/>
          <w:highlight w:val="none"/>
        </w:rPr>
        <w:t>7.3.7 供应商对磋商小组的磋商过程或合同授予决定施加影响的任何行为都可能导致其响应文件无效。</w:t>
      </w:r>
    </w:p>
    <w:p w14:paraId="4910E0B0">
      <w:pPr>
        <w:tabs>
          <w:tab w:val="left" w:pos="426"/>
        </w:tabs>
        <w:spacing w:line="360" w:lineRule="auto"/>
        <w:ind w:firstLine="420" w:firstLineChars="200"/>
        <w:rPr>
          <w:rFonts w:hint="eastAsia" w:ascii="宋体" w:hAnsi="宋体"/>
          <w:szCs w:val="21"/>
          <w:highlight w:val="none"/>
        </w:rPr>
      </w:pPr>
      <w:r>
        <w:rPr>
          <w:rFonts w:hint="eastAsia" w:ascii="宋体" w:hAnsi="宋体"/>
          <w:szCs w:val="21"/>
          <w:highlight w:val="none"/>
        </w:rPr>
        <w:t>7.3.8磋商完成后，磋商小组应当向采购人提交书面评审报告，并由采购代理机构转送。</w:t>
      </w:r>
    </w:p>
    <w:p w14:paraId="00055E3E">
      <w:pPr>
        <w:spacing w:before="120" w:beforeLines="50" w:after="120" w:afterLines="50" w:line="360" w:lineRule="auto"/>
        <w:outlineLvl w:val="1"/>
        <w:rPr>
          <w:rFonts w:hint="eastAsia" w:ascii="黑体" w:hAnsi="宋体" w:eastAsia="黑体"/>
          <w:sz w:val="36"/>
          <w:szCs w:val="36"/>
          <w:highlight w:val="none"/>
        </w:rPr>
      </w:pPr>
      <w:bookmarkStart w:id="123" w:name="_Toc7392"/>
      <w:r>
        <w:rPr>
          <w:rFonts w:hint="eastAsia" w:ascii="黑体" w:hAnsi="宋体" w:eastAsia="黑体"/>
          <w:sz w:val="36"/>
          <w:szCs w:val="36"/>
          <w:highlight w:val="none"/>
        </w:rPr>
        <w:t>8</w:t>
      </w:r>
      <w:bookmarkStart w:id="124" w:name="_Toc217446061"/>
      <w:r>
        <w:rPr>
          <w:rFonts w:hint="eastAsia" w:ascii="黑体" w:hAnsi="宋体" w:eastAsia="黑体"/>
          <w:sz w:val="36"/>
          <w:szCs w:val="36"/>
          <w:highlight w:val="none"/>
        </w:rPr>
        <w:t>.确定成交供应商</w:t>
      </w:r>
      <w:bookmarkEnd w:id="123"/>
    </w:p>
    <w:p w14:paraId="78A90389">
      <w:pPr>
        <w:spacing w:after="120" w:afterLines="50" w:line="360" w:lineRule="auto"/>
        <w:rPr>
          <w:rFonts w:hint="eastAsia" w:ascii="宋体" w:hAnsi="宋体"/>
          <w:b/>
          <w:sz w:val="30"/>
          <w:szCs w:val="30"/>
          <w:highlight w:val="none"/>
        </w:rPr>
      </w:pPr>
      <w:r>
        <w:rPr>
          <w:rFonts w:hint="eastAsia" w:ascii="宋体" w:hAnsi="宋体"/>
          <w:b/>
          <w:sz w:val="30"/>
          <w:szCs w:val="30"/>
          <w:highlight w:val="none"/>
        </w:rPr>
        <w:t>8.1确定成交供应商原则</w:t>
      </w:r>
      <w:bookmarkEnd w:id="124"/>
    </w:p>
    <w:p w14:paraId="5E6494FD">
      <w:pPr>
        <w:spacing w:line="360" w:lineRule="auto"/>
        <w:ind w:firstLine="411" w:firstLineChars="196"/>
        <w:rPr>
          <w:rFonts w:hint="eastAsia" w:ascii="宋体" w:hAnsi="宋体"/>
          <w:szCs w:val="21"/>
          <w:highlight w:val="none"/>
        </w:rPr>
      </w:pPr>
      <w:r>
        <w:rPr>
          <w:rFonts w:hint="eastAsia" w:ascii="宋体" w:hAnsi="宋体"/>
          <w:szCs w:val="21"/>
          <w:highlight w:val="none"/>
        </w:rPr>
        <w:t>采购人或其授权的磋商小组按照评审报告中提出的成交候选人中，按照顺序由高到低的原则确定成交供应商。</w:t>
      </w:r>
      <w:bookmarkStart w:id="125" w:name="_Toc217446062"/>
    </w:p>
    <w:p w14:paraId="2DFBC5D3">
      <w:pPr>
        <w:spacing w:before="120" w:beforeLines="50" w:after="120" w:afterLines="50" w:line="360" w:lineRule="auto"/>
        <w:rPr>
          <w:rFonts w:hint="eastAsia" w:ascii="宋体" w:hAnsi="宋体"/>
          <w:b/>
          <w:sz w:val="30"/>
          <w:szCs w:val="30"/>
          <w:highlight w:val="none"/>
        </w:rPr>
      </w:pPr>
      <w:r>
        <w:rPr>
          <w:rFonts w:hint="eastAsia" w:ascii="宋体" w:hAnsi="宋体"/>
          <w:b/>
          <w:sz w:val="30"/>
          <w:szCs w:val="30"/>
          <w:highlight w:val="none"/>
        </w:rPr>
        <w:t>8.2 确定成交供应商程序</w:t>
      </w:r>
      <w:bookmarkEnd w:id="125"/>
    </w:p>
    <w:p w14:paraId="74EB319A">
      <w:pPr>
        <w:spacing w:line="360" w:lineRule="auto"/>
        <w:ind w:firstLine="420" w:firstLineChars="200"/>
        <w:rPr>
          <w:rFonts w:hint="eastAsia" w:ascii="宋体" w:hAnsi="宋体"/>
          <w:szCs w:val="21"/>
          <w:highlight w:val="none"/>
        </w:rPr>
      </w:pPr>
      <w:r>
        <w:rPr>
          <w:rFonts w:hint="eastAsia" w:ascii="宋体" w:hAnsi="宋体"/>
          <w:szCs w:val="21"/>
          <w:highlight w:val="none"/>
        </w:rPr>
        <w:t>8.2.1磋商小组将评审情况写出书面报告，推荐3个成交候选人，并按照综合得分高低标明排列顺序。得分相同的，按照最后报价由低到高顺序排列；得分且最后报价相同的按照技术指标优劣顺序排列。</w:t>
      </w:r>
    </w:p>
    <w:p w14:paraId="6C790FE8">
      <w:pPr>
        <w:spacing w:line="360" w:lineRule="auto"/>
        <w:ind w:firstLine="367" w:firstLineChars="175"/>
        <w:rPr>
          <w:rFonts w:hint="eastAsia" w:ascii="宋体" w:hAnsi="宋体"/>
          <w:szCs w:val="21"/>
          <w:highlight w:val="none"/>
        </w:rPr>
      </w:pPr>
      <w:r>
        <w:rPr>
          <w:rFonts w:hint="eastAsia" w:ascii="宋体" w:hAnsi="宋体"/>
          <w:szCs w:val="21"/>
          <w:highlight w:val="none"/>
        </w:rPr>
        <w:t>8.2.2 采购代理机构在评审结束后2个工作日内将评审报告送采购人确认。</w:t>
      </w:r>
    </w:p>
    <w:p w14:paraId="4B52B5F5">
      <w:pPr>
        <w:spacing w:line="360" w:lineRule="auto"/>
        <w:ind w:firstLine="367" w:firstLineChars="175"/>
        <w:rPr>
          <w:rFonts w:hint="eastAsia" w:ascii="宋体" w:hAnsi="宋体"/>
          <w:szCs w:val="21"/>
          <w:highlight w:val="none"/>
        </w:rPr>
      </w:pPr>
      <w:r>
        <w:rPr>
          <w:rFonts w:hint="eastAsia" w:ascii="宋体" w:hAnsi="宋体"/>
          <w:szCs w:val="21"/>
          <w:highlight w:val="none"/>
        </w:rPr>
        <w:t>8.2.3 采购人应当在收到评审报告后5个工作日内，按照评审报告中推荐的成交候选人中，按照顺序由高到低确定成交供应商。同时，将确定成交供应商的结果复函至采购代理机构。</w:t>
      </w:r>
    </w:p>
    <w:p w14:paraId="247DA83F">
      <w:pPr>
        <w:spacing w:line="360" w:lineRule="auto"/>
        <w:ind w:firstLine="367" w:firstLineChars="175"/>
        <w:rPr>
          <w:rFonts w:hint="eastAsia" w:ascii="宋体" w:hAnsi="宋体"/>
          <w:szCs w:val="21"/>
          <w:highlight w:val="none"/>
        </w:rPr>
      </w:pPr>
      <w:r>
        <w:rPr>
          <w:rFonts w:hint="eastAsia" w:ascii="宋体" w:hAnsi="宋体"/>
          <w:szCs w:val="21"/>
          <w:highlight w:val="none"/>
        </w:rPr>
        <w:t>采购人在收到评审报告5个工作日内未按评审报告推荐的成交候人中顺序确定成交供应商，又不能说明合法理由的，视同按照评审报告推荐的顺序确定排名第一的成交候选人为成交供应商。</w:t>
      </w:r>
    </w:p>
    <w:p w14:paraId="4A4DAC63">
      <w:pPr>
        <w:spacing w:line="360" w:lineRule="auto"/>
        <w:ind w:firstLine="367" w:firstLineChars="175"/>
        <w:rPr>
          <w:rFonts w:hint="eastAsia" w:ascii="宋体" w:hAnsi="宋体"/>
          <w:szCs w:val="21"/>
          <w:highlight w:val="none"/>
        </w:rPr>
      </w:pPr>
      <w:r>
        <w:rPr>
          <w:rFonts w:hint="eastAsia" w:ascii="宋体" w:hAnsi="宋体"/>
          <w:szCs w:val="21"/>
          <w:highlight w:val="none"/>
        </w:rPr>
        <w:t>8.2.4采购代理机构应当在接到采购人“定标”复函之日起2个工作日内，根据采购人确定的成交供应商，在省级以上财政部门指定的媒体上公告成交结果，采购文件应当随成交结果同时公告；成交供应商的《中小企业声明函》或者《残疾人福利性单位声明函》也应随成交结果同时公告。</w:t>
      </w:r>
    </w:p>
    <w:p w14:paraId="3C54E083">
      <w:pPr>
        <w:spacing w:line="360" w:lineRule="auto"/>
        <w:ind w:firstLine="367" w:firstLineChars="175"/>
        <w:rPr>
          <w:rFonts w:hint="eastAsia" w:ascii="宋体" w:hAnsi="宋体" w:cs="宋体"/>
          <w:kern w:val="0"/>
          <w:szCs w:val="21"/>
          <w:highlight w:val="none"/>
        </w:rPr>
      </w:pPr>
      <w:r>
        <w:rPr>
          <w:rFonts w:hint="eastAsia" w:ascii="宋体" w:hAnsi="宋体"/>
          <w:szCs w:val="21"/>
          <w:highlight w:val="none"/>
        </w:rPr>
        <w:t>在公告成交结果的同时，采购人或采购代理机构应当向成交供应商发出《成交通知书》，</w:t>
      </w:r>
      <w:r>
        <w:rPr>
          <w:rFonts w:hint="eastAsia" w:ascii="宋体" w:hAnsi="宋体"/>
          <w:b/>
          <w:bCs/>
          <w:szCs w:val="21"/>
          <w:highlight w:val="none"/>
        </w:rPr>
        <w:t>向未成交供应商发出评审结果通知书。</w:t>
      </w:r>
      <w:r>
        <w:rPr>
          <w:rFonts w:hint="eastAsia" w:ascii="宋体" w:hAnsi="宋体" w:cs="宋体"/>
          <w:kern w:val="0"/>
          <w:szCs w:val="21"/>
          <w:highlight w:val="none"/>
        </w:rPr>
        <w:t>对未通过资格审查或未通符合性审查的供应商，应告知其未通过的原因；对于其他参与评分的未成交供应商，应当告知其本人的评审得分与排序。</w:t>
      </w:r>
    </w:p>
    <w:p w14:paraId="7C48801E">
      <w:pPr>
        <w:spacing w:line="360" w:lineRule="auto"/>
        <w:ind w:firstLine="367" w:firstLineChars="175"/>
        <w:rPr>
          <w:rFonts w:hint="eastAsia" w:ascii="宋体" w:hAnsi="宋体" w:cs="宋体"/>
          <w:szCs w:val="21"/>
          <w:highlight w:val="none"/>
        </w:rPr>
      </w:pPr>
      <w:r>
        <w:rPr>
          <w:rFonts w:hint="eastAsia" w:ascii="宋体" w:hAnsi="宋体" w:cs="宋体"/>
          <w:szCs w:val="21"/>
          <w:highlight w:val="none"/>
          <w:lang w:val="en-US" w:eastAsia="zh-CN"/>
        </w:rPr>
        <w:t>8</w:t>
      </w:r>
      <w:r>
        <w:rPr>
          <w:rFonts w:hint="eastAsia" w:ascii="宋体" w:hAnsi="宋体" w:cs="宋体"/>
          <w:szCs w:val="21"/>
          <w:highlight w:val="none"/>
        </w:rPr>
        <w:t>.2.5对未通过资格审查或未通符合性审查的</w:t>
      </w:r>
      <w:r>
        <w:rPr>
          <w:rFonts w:hint="eastAsia" w:ascii="宋体" w:hAnsi="宋体" w:cs="宋体"/>
          <w:szCs w:val="21"/>
          <w:highlight w:val="none"/>
          <w:lang w:val="en-US" w:eastAsia="zh-CN"/>
        </w:rPr>
        <w:t>供应商</w:t>
      </w:r>
      <w:r>
        <w:rPr>
          <w:rFonts w:hint="eastAsia" w:ascii="宋体" w:hAnsi="宋体" w:cs="宋体"/>
          <w:szCs w:val="21"/>
          <w:highlight w:val="none"/>
        </w:rPr>
        <w:t>，</w:t>
      </w:r>
      <w:r>
        <w:rPr>
          <w:rFonts w:hint="eastAsia" w:ascii="宋体" w:hAnsi="宋体" w:cs="宋体"/>
          <w:szCs w:val="21"/>
          <w:highlight w:val="none"/>
          <w:lang w:eastAsia="zh-CN"/>
        </w:rPr>
        <w:t>采购代理机构</w:t>
      </w:r>
      <w:r>
        <w:rPr>
          <w:rFonts w:hint="eastAsia" w:ascii="宋体" w:hAnsi="宋体" w:cs="宋体"/>
          <w:szCs w:val="21"/>
          <w:highlight w:val="none"/>
        </w:rPr>
        <w:t>应告知其未通过的原因；采用综合评分法评审的，</w:t>
      </w:r>
      <w:r>
        <w:rPr>
          <w:rFonts w:hint="eastAsia" w:ascii="宋体" w:hAnsi="宋体" w:cs="宋体"/>
          <w:szCs w:val="21"/>
          <w:highlight w:val="none"/>
          <w:lang w:val="en-US" w:eastAsia="zh-CN"/>
        </w:rPr>
        <w:t>供应商</w:t>
      </w:r>
      <w:r>
        <w:rPr>
          <w:rFonts w:hint="eastAsia" w:ascii="宋体" w:hAnsi="宋体" w:cs="宋体"/>
          <w:szCs w:val="21"/>
          <w:highlight w:val="none"/>
        </w:rPr>
        <w:t>可登录</w:t>
      </w:r>
      <w:r>
        <w:rPr>
          <w:rFonts w:hint="eastAsia" w:ascii="宋体" w:hAnsi="宋体" w:cs="宋体"/>
          <w:szCs w:val="21"/>
          <w:highlight w:val="none"/>
          <w:lang w:val="en-US" w:eastAsia="zh-CN"/>
        </w:rPr>
        <w:t>安康</w:t>
      </w:r>
      <w:r>
        <w:rPr>
          <w:rFonts w:hint="eastAsia" w:ascii="宋体" w:hAnsi="宋体" w:cs="宋体"/>
          <w:szCs w:val="21"/>
          <w:highlight w:val="none"/>
        </w:rPr>
        <w:t>市公共资源交易平台查看本单位的最终得分与排序。即按以下步骤进行查看：</w:t>
      </w:r>
    </w:p>
    <w:p w14:paraId="7FA7AD5D">
      <w:pPr>
        <w:spacing w:line="360" w:lineRule="auto"/>
        <w:ind w:firstLine="367" w:firstLineChars="175"/>
        <w:rPr>
          <w:rFonts w:hint="eastAsia" w:ascii="宋体" w:hAnsi="宋体" w:cs="宋体"/>
          <w:szCs w:val="21"/>
          <w:highlight w:val="none"/>
        </w:rPr>
      </w:pPr>
      <w:r>
        <w:rPr>
          <w:rFonts w:hint="eastAsia" w:ascii="宋体" w:hAnsi="宋体" w:cs="宋体"/>
          <w:szCs w:val="21"/>
          <w:highlight w:val="none"/>
          <w:lang w:val="en-US" w:eastAsia="zh-CN"/>
        </w:rPr>
        <w:t>供应商</w:t>
      </w:r>
      <w:r>
        <w:rPr>
          <w:rFonts w:hint="eastAsia" w:ascii="宋体" w:hAnsi="宋体" w:cs="宋体"/>
          <w:szCs w:val="21"/>
          <w:highlight w:val="none"/>
        </w:rPr>
        <w:t>登录到</w:t>
      </w:r>
      <w:r>
        <w:rPr>
          <w:rFonts w:hint="eastAsia" w:ascii="宋体" w:hAnsi="宋体" w:cs="宋体"/>
          <w:szCs w:val="21"/>
          <w:highlight w:val="none"/>
          <w:lang w:val="en-US" w:eastAsia="zh-CN"/>
        </w:rPr>
        <w:t>安康</w:t>
      </w:r>
      <w:r>
        <w:rPr>
          <w:rFonts w:hint="eastAsia" w:ascii="宋体" w:hAnsi="宋体" w:cs="宋体"/>
          <w:szCs w:val="21"/>
          <w:highlight w:val="none"/>
        </w:rPr>
        <w:t>市公共资源交易平台〖首页·〉电子交易平台·〉企业端〗，并切换至〖我的项目〗模块，再依次点选〖项目流程·〉项目管理·〉评标结果查看〗。</w:t>
      </w:r>
    </w:p>
    <w:p w14:paraId="49AED3F5">
      <w:pPr>
        <w:spacing w:before="120" w:beforeLines="50" w:after="120" w:afterLines="50" w:line="360" w:lineRule="auto"/>
        <w:rPr>
          <w:rFonts w:hint="eastAsia" w:ascii="宋体" w:hAnsi="宋体"/>
          <w:b/>
          <w:sz w:val="30"/>
          <w:szCs w:val="30"/>
          <w:highlight w:val="none"/>
        </w:rPr>
      </w:pPr>
      <w:r>
        <w:rPr>
          <w:rFonts w:hint="eastAsia" w:ascii="宋体" w:hAnsi="宋体"/>
          <w:b/>
          <w:bCs/>
          <w:color w:val="000000"/>
          <w:sz w:val="30"/>
          <w:szCs w:val="30"/>
          <w:highlight w:val="none"/>
        </w:rPr>
        <w:t xml:space="preserve">8.3 </w:t>
      </w:r>
      <w:r>
        <w:rPr>
          <w:rFonts w:hint="eastAsia" w:ascii="宋体" w:hAnsi="宋体"/>
          <w:b/>
          <w:bCs/>
          <w:sz w:val="30"/>
          <w:szCs w:val="30"/>
          <w:highlight w:val="none"/>
        </w:rPr>
        <w:t>成交通知书</w:t>
      </w:r>
    </w:p>
    <w:p w14:paraId="17FD5795">
      <w:pPr>
        <w:tabs>
          <w:tab w:val="left" w:pos="7665"/>
        </w:tabs>
        <w:spacing w:line="360" w:lineRule="auto"/>
        <w:ind w:firstLine="420" w:firstLineChars="200"/>
        <w:rPr>
          <w:rFonts w:hint="eastAsia" w:ascii="宋体" w:hAnsi="宋体"/>
          <w:szCs w:val="21"/>
          <w:highlight w:val="none"/>
        </w:rPr>
      </w:pPr>
      <w:r>
        <w:rPr>
          <w:rFonts w:hint="eastAsia" w:ascii="宋体" w:hAnsi="宋体"/>
          <w:szCs w:val="21"/>
          <w:highlight w:val="none"/>
        </w:rPr>
        <w:t>8.3</w:t>
      </w:r>
      <w:r>
        <w:rPr>
          <w:rFonts w:hint="eastAsia" w:ascii="宋体" w:hAnsi="宋体"/>
          <w:b/>
          <w:bCs/>
          <w:szCs w:val="21"/>
          <w:highlight w:val="none"/>
        </w:rPr>
        <w:t>.</w:t>
      </w:r>
      <w:r>
        <w:rPr>
          <w:rFonts w:hint="eastAsia" w:ascii="宋体" w:hAnsi="宋体"/>
          <w:szCs w:val="21"/>
          <w:highlight w:val="none"/>
        </w:rPr>
        <w:t>1 成交通知书为签订政府采购合同的依据之一，是合同的有效组成部分。</w:t>
      </w:r>
    </w:p>
    <w:p w14:paraId="37586EC4">
      <w:pPr>
        <w:tabs>
          <w:tab w:val="left" w:pos="7665"/>
        </w:tabs>
        <w:spacing w:line="360" w:lineRule="auto"/>
        <w:ind w:firstLine="420" w:firstLineChars="200"/>
        <w:rPr>
          <w:rFonts w:hint="eastAsia" w:ascii="宋体" w:hAnsi="宋体"/>
          <w:szCs w:val="21"/>
          <w:highlight w:val="none"/>
        </w:rPr>
      </w:pPr>
      <w:r>
        <w:rPr>
          <w:rFonts w:hint="eastAsia" w:ascii="宋体" w:hAnsi="宋体"/>
          <w:szCs w:val="21"/>
          <w:highlight w:val="none"/>
        </w:rPr>
        <w:t>8.3.2 成交通知书对采购人和成交供应商均具有法律效力。成交通知书发出后，采购人不得违法改变成交结果，成交供应商无正当理由不得放弃成交资格。否则，应当承担相应的法律责任。</w:t>
      </w:r>
    </w:p>
    <w:p w14:paraId="5D29CDCE">
      <w:pPr>
        <w:tabs>
          <w:tab w:val="left" w:pos="7665"/>
        </w:tabs>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 xml:space="preserve">9.3.3 </w:t>
      </w:r>
      <w:r>
        <w:rPr>
          <w:rFonts w:hint="eastAsia" w:ascii="宋体" w:hAnsi="宋体" w:cs="宋体"/>
          <w:szCs w:val="21"/>
          <w:highlight w:val="none"/>
          <w:lang w:val="en-US" w:eastAsia="zh-CN"/>
        </w:rPr>
        <w:t>供应商</w:t>
      </w:r>
      <w:r>
        <w:rPr>
          <w:rFonts w:hint="eastAsia" w:ascii="宋体" w:hAnsi="宋体" w:cs="宋体"/>
          <w:szCs w:val="21"/>
          <w:highlight w:val="none"/>
        </w:rPr>
        <w:t>须知前附表规定在线领取</w:t>
      </w:r>
      <w:r>
        <w:rPr>
          <w:rFonts w:hint="eastAsia" w:ascii="宋体" w:hAnsi="宋体" w:cs="宋体"/>
          <w:szCs w:val="21"/>
          <w:highlight w:val="none"/>
          <w:lang w:val="en-US" w:eastAsia="zh-CN"/>
        </w:rPr>
        <w:t>成交</w:t>
      </w:r>
      <w:r>
        <w:rPr>
          <w:rFonts w:hint="eastAsia" w:ascii="宋体" w:hAnsi="宋体" w:cs="宋体"/>
          <w:szCs w:val="21"/>
          <w:highlight w:val="none"/>
        </w:rPr>
        <w:t>通知书的，</w:t>
      </w:r>
      <w:r>
        <w:rPr>
          <w:rFonts w:hint="eastAsia" w:ascii="宋体" w:hAnsi="宋体" w:cs="宋体"/>
          <w:szCs w:val="21"/>
          <w:highlight w:val="none"/>
          <w:lang w:val="en-US" w:eastAsia="zh-CN"/>
        </w:rPr>
        <w:t>成交供应商</w:t>
      </w:r>
      <w:r>
        <w:rPr>
          <w:rFonts w:hint="eastAsia" w:ascii="宋体" w:hAnsi="宋体" w:cs="宋体"/>
          <w:szCs w:val="21"/>
          <w:highlight w:val="none"/>
        </w:rPr>
        <w:t>应在</w:t>
      </w:r>
      <w:r>
        <w:rPr>
          <w:rFonts w:hint="eastAsia" w:ascii="宋体" w:hAnsi="宋体" w:cs="宋体"/>
          <w:szCs w:val="21"/>
          <w:highlight w:val="none"/>
          <w:lang w:val="en-US" w:eastAsia="zh-CN"/>
        </w:rPr>
        <w:t>成交</w:t>
      </w:r>
      <w:r>
        <w:rPr>
          <w:rFonts w:hint="eastAsia" w:ascii="宋体" w:hAnsi="宋体" w:cs="宋体"/>
          <w:szCs w:val="21"/>
          <w:highlight w:val="none"/>
        </w:rPr>
        <w:t>公告发布之日起2个工作日通</w:t>
      </w:r>
      <w:r>
        <w:rPr>
          <w:rFonts w:hint="eastAsia" w:ascii="宋体" w:hAnsi="宋体" w:cs="宋体"/>
          <w:szCs w:val="21"/>
          <w:highlight w:val="none"/>
          <w:lang w:val="en-US" w:eastAsia="zh-CN"/>
        </w:rPr>
        <w:t>过安康</w:t>
      </w:r>
      <w:r>
        <w:rPr>
          <w:rFonts w:hint="eastAsia" w:ascii="宋体" w:hAnsi="宋体" w:cs="宋体"/>
          <w:szCs w:val="21"/>
          <w:highlight w:val="none"/>
        </w:rPr>
        <w:t>市公共资源交易平台在线领取。</w:t>
      </w:r>
    </w:p>
    <w:p w14:paraId="65F3E998">
      <w:pPr>
        <w:tabs>
          <w:tab w:val="left" w:pos="7665"/>
        </w:tabs>
        <w:spacing w:line="360" w:lineRule="auto"/>
        <w:ind w:firstLine="420" w:firstLineChars="200"/>
        <w:rPr>
          <w:rFonts w:hint="eastAsia" w:ascii="宋体" w:hAnsi="宋体" w:eastAsia="宋体" w:cs="宋体"/>
          <w:color w:val="auto"/>
          <w:szCs w:val="21"/>
          <w:highlight w:val="none"/>
        </w:rPr>
      </w:pPr>
      <w:r>
        <w:rPr>
          <w:rFonts w:hint="eastAsia" w:ascii="宋体" w:hAnsi="宋体" w:cs="宋体"/>
          <w:szCs w:val="21"/>
          <w:highlight w:val="none"/>
          <w:lang w:val="en-US" w:eastAsia="zh-CN"/>
        </w:rPr>
        <w:t>供应商</w:t>
      </w:r>
      <w:r>
        <w:rPr>
          <w:rFonts w:hint="eastAsia" w:ascii="宋体" w:hAnsi="宋体" w:cs="宋体"/>
          <w:szCs w:val="21"/>
          <w:highlight w:val="none"/>
        </w:rPr>
        <w:t>须知前附表规定书面领取</w:t>
      </w:r>
      <w:r>
        <w:rPr>
          <w:rFonts w:hint="eastAsia" w:ascii="宋体" w:hAnsi="宋体" w:cs="宋体"/>
          <w:szCs w:val="21"/>
          <w:highlight w:val="none"/>
          <w:lang w:val="en-US" w:eastAsia="zh-CN"/>
        </w:rPr>
        <w:t>成交</w:t>
      </w:r>
      <w:r>
        <w:rPr>
          <w:rFonts w:hint="eastAsia" w:ascii="宋体" w:hAnsi="宋体" w:cs="宋体"/>
          <w:szCs w:val="21"/>
          <w:highlight w:val="none"/>
        </w:rPr>
        <w:t>通知书的，</w:t>
      </w:r>
      <w:r>
        <w:rPr>
          <w:rFonts w:hint="eastAsia" w:ascii="宋体" w:hAnsi="宋体" w:cs="宋体"/>
          <w:szCs w:val="21"/>
          <w:highlight w:val="none"/>
          <w:lang w:val="en-US" w:eastAsia="zh-CN"/>
        </w:rPr>
        <w:t>成交供应商</w:t>
      </w:r>
      <w:r>
        <w:rPr>
          <w:rFonts w:hint="eastAsia" w:ascii="宋体" w:hAnsi="宋体" w:cs="宋体"/>
          <w:szCs w:val="21"/>
          <w:highlight w:val="none"/>
        </w:rPr>
        <w:t>应当在</w:t>
      </w:r>
      <w:r>
        <w:rPr>
          <w:rFonts w:hint="eastAsia" w:ascii="宋体" w:hAnsi="宋体" w:cs="宋体"/>
          <w:szCs w:val="21"/>
          <w:highlight w:val="none"/>
          <w:lang w:val="en-US" w:eastAsia="zh-CN"/>
        </w:rPr>
        <w:t>成交</w:t>
      </w:r>
      <w:r>
        <w:rPr>
          <w:rFonts w:hint="eastAsia" w:ascii="宋体" w:hAnsi="宋体" w:cs="宋体"/>
          <w:szCs w:val="21"/>
          <w:highlight w:val="none"/>
        </w:rPr>
        <w:t>公告发布之日起2个工作日内领取《</w:t>
      </w:r>
      <w:r>
        <w:rPr>
          <w:rFonts w:hint="eastAsia" w:ascii="宋体" w:hAnsi="宋体" w:cs="宋体"/>
          <w:szCs w:val="21"/>
          <w:highlight w:val="none"/>
          <w:lang w:val="en-US" w:eastAsia="zh-CN"/>
        </w:rPr>
        <w:t>成交</w:t>
      </w:r>
      <w:r>
        <w:rPr>
          <w:rFonts w:hint="eastAsia" w:ascii="宋体" w:hAnsi="宋体" w:cs="宋体"/>
          <w:szCs w:val="21"/>
          <w:highlight w:val="none"/>
        </w:rPr>
        <w:t>通知书》，并按</w:t>
      </w:r>
      <w:r>
        <w:rPr>
          <w:rFonts w:hint="eastAsia" w:ascii="宋体" w:hAnsi="宋体" w:cs="宋体"/>
          <w:szCs w:val="21"/>
          <w:highlight w:val="none"/>
          <w:lang w:val="en-US" w:eastAsia="zh-CN"/>
        </w:rPr>
        <w:t>供应商</w:t>
      </w:r>
      <w:r>
        <w:rPr>
          <w:rFonts w:hint="eastAsia" w:ascii="宋体" w:hAnsi="宋体" w:cs="宋体"/>
          <w:szCs w:val="21"/>
          <w:highlight w:val="none"/>
        </w:rPr>
        <w:t>前附表的规定的份数提供纸质版</w:t>
      </w:r>
      <w:r>
        <w:rPr>
          <w:rFonts w:hint="eastAsia" w:ascii="宋体" w:hAnsi="宋体" w:cs="宋体"/>
          <w:szCs w:val="21"/>
          <w:highlight w:val="none"/>
          <w:lang w:val="en-US" w:eastAsia="zh-CN"/>
        </w:rPr>
        <w:t>响应</w:t>
      </w:r>
      <w:r>
        <w:rPr>
          <w:rFonts w:hint="eastAsia" w:ascii="宋体" w:hAnsi="宋体" w:cs="宋体"/>
          <w:szCs w:val="21"/>
          <w:highlight w:val="none"/>
        </w:rPr>
        <w:t>文件</w:t>
      </w:r>
      <w:r>
        <w:rPr>
          <w:rFonts w:hint="eastAsia" w:ascii="宋体" w:hAnsi="宋体" w:eastAsia="宋体" w:cs="宋体"/>
          <w:color w:val="auto"/>
          <w:szCs w:val="21"/>
          <w:highlight w:val="none"/>
        </w:rPr>
        <w:t>。</w:t>
      </w:r>
    </w:p>
    <w:p w14:paraId="6537EBB1">
      <w:pPr>
        <w:tabs>
          <w:tab w:val="left" w:pos="7665"/>
        </w:tabs>
        <w:spacing w:line="360" w:lineRule="auto"/>
        <w:ind w:firstLine="420" w:firstLineChars="200"/>
        <w:rPr>
          <w:rFonts w:hint="eastAsia" w:ascii="宋体" w:hAnsi="宋体"/>
          <w:szCs w:val="21"/>
          <w:highlight w:val="none"/>
        </w:rPr>
      </w:pPr>
      <w:r>
        <w:rPr>
          <w:rFonts w:hint="eastAsia" w:ascii="宋体" w:hAnsi="宋体"/>
          <w:szCs w:val="21"/>
          <w:highlight w:val="none"/>
        </w:rPr>
        <w:t>8.3.4 在《成交通知书》发出后，发现成交供应商有政府采购法律法规规章制度规定的成交无效情形的，采购代理机构应当宣布发出的成交通知书无效，并收回发出的成交通知书（成交供应商也应当交回），依法重新确定成交供应商或者重新开展采购活动，同时向同级财政部门报告。</w:t>
      </w:r>
    </w:p>
    <w:bookmarkEnd w:id="122"/>
    <w:p w14:paraId="6A74AA6F">
      <w:pPr>
        <w:tabs>
          <w:tab w:val="left" w:pos="7665"/>
        </w:tabs>
        <w:spacing w:before="240" w:beforeLines="100" w:after="240" w:afterLines="100"/>
        <w:outlineLvl w:val="1"/>
        <w:rPr>
          <w:rFonts w:hint="eastAsia" w:ascii="黑体" w:eastAsia="黑体"/>
          <w:sz w:val="36"/>
          <w:szCs w:val="36"/>
          <w:highlight w:val="none"/>
        </w:rPr>
      </w:pPr>
      <w:bookmarkStart w:id="126" w:name="_Toc217446064"/>
      <w:bookmarkStart w:id="127" w:name="_Toc16265"/>
      <w:bookmarkStart w:id="128" w:name="_Toc183582240"/>
      <w:bookmarkStart w:id="129" w:name="_Toc183682377"/>
      <w:bookmarkStart w:id="130" w:name="_Toc217446065"/>
      <w:r>
        <w:rPr>
          <w:rFonts w:hint="eastAsia" w:ascii="黑体" w:eastAsia="黑体"/>
          <w:sz w:val="36"/>
          <w:szCs w:val="36"/>
          <w:highlight w:val="none"/>
        </w:rPr>
        <w:t>9.合同</w:t>
      </w:r>
      <w:bookmarkEnd w:id="126"/>
      <w:r>
        <w:rPr>
          <w:rFonts w:hint="eastAsia" w:ascii="黑体" w:eastAsia="黑体"/>
          <w:sz w:val="36"/>
          <w:szCs w:val="36"/>
          <w:highlight w:val="none"/>
        </w:rPr>
        <w:t>授予</w:t>
      </w:r>
      <w:bookmarkEnd w:id="127"/>
    </w:p>
    <w:p w14:paraId="15F7677D">
      <w:pPr>
        <w:tabs>
          <w:tab w:val="left" w:pos="7665"/>
        </w:tabs>
        <w:spacing w:before="120" w:beforeLines="50" w:after="120" w:afterLines="50" w:line="360" w:lineRule="auto"/>
        <w:rPr>
          <w:rFonts w:hint="eastAsia" w:ascii="宋体" w:hAnsi="宋体"/>
          <w:b/>
          <w:sz w:val="30"/>
          <w:szCs w:val="30"/>
          <w:highlight w:val="none"/>
        </w:rPr>
      </w:pPr>
      <w:r>
        <w:rPr>
          <w:rFonts w:hint="eastAsia" w:ascii="宋体" w:hAnsi="宋体"/>
          <w:b/>
          <w:sz w:val="30"/>
          <w:szCs w:val="30"/>
          <w:highlight w:val="none"/>
        </w:rPr>
        <w:t>9.1 履约保证金</w:t>
      </w:r>
    </w:p>
    <w:p w14:paraId="158D1B3A">
      <w:pPr>
        <w:keepNext w:val="0"/>
        <w:keepLines w:val="0"/>
        <w:pageBreakBefore w:val="0"/>
        <w:widowControl w:val="0"/>
        <w:tabs>
          <w:tab w:val="left" w:pos="7665"/>
        </w:tabs>
        <w:kinsoku/>
        <w:wordWrap/>
        <w:overflowPunct/>
        <w:topLinePunct w:val="0"/>
        <w:autoSpaceDE/>
        <w:autoSpaceDN/>
        <w:bidi w:val="0"/>
        <w:adjustRightInd/>
        <w:snapToGrid/>
        <w:spacing w:before="120" w:beforeLines="50" w:after="120" w:afterLines="50"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本项目不收取履约保证金</w:t>
      </w:r>
    </w:p>
    <w:p w14:paraId="0F70940E">
      <w:pPr>
        <w:tabs>
          <w:tab w:val="left" w:pos="7665"/>
        </w:tabs>
        <w:spacing w:before="120" w:beforeLines="50" w:after="120" w:afterLines="50" w:line="360" w:lineRule="auto"/>
        <w:rPr>
          <w:rFonts w:hint="eastAsia" w:ascii="宋体" w:hAnsi="宋体"/>
          <w:b/>
          <w:sz w:val="30"/>
          <w:szCs w:val="30"/>
          <w:highlight w:val="none"/>
        </w:rPr>
      </w:pPr>
      <w:r>
        <w:rPr>
          <w:rFonts w:hint="eastAsia" w:ascii="宋体" w:hAnsi="宋体"/>
          <w:b/>
          <w:sz w:val="30"/>
          <w:szCs w:val="30"/>
          <w:highlight w:val="none"/>
        </w:rPr>
        <w:t>9.2 签订合同</w:t>
      </w:r>
    </w:p>
    <w:p w14:paraId="0C43C1A8">
      <w:pPr>
        <w:spacing w:line="360" w:lineRule="auto"/>
        <w:ind w:firstLine="420" w:firstLineChars="200"/>
        <w:rPr>
          <w:rFonts w:hint="eastAsia" w:ascii="宋体" w:hAnsi="宋体"/>
          <w:szCs w:val="21"/>
          <w:highlight w:val="none"/>
        </w:rPr>
      </w:pPr>
      <w:r>
        <w:rPr>
          <w:rFonts w:hint="eastAsia" w:ascii="宋体" w:hAnsi="宋体"/>
          <w:szCs w:val="21"/>
          <w:highlight w:val="none"/>
        </w:rPr>
        <w:t>9.2.1采购人应当自《成交通知书》发出之日起</w:t>
      </w:r>
      <w:r>
        <w:rPr>
          <w:rFonts w:hint="eastAsia" w:ascii="宋体" w:hAnsi="宋体"/>
          <w:color w:val="FF0000"/>
          <w:szCs w:val="21"/>
          <w:highlight w:val="none"/>
          <w:lang w:val="en-US" w:eastAsia="zh-CN"/>
        </w:rPr>
        <w:t>25</w:t>
      </w:r>
      <w:r>
        <w:rPr>
          <w:rFonts w:hint="eastAsia" w:ascii="宋体" w:hAnsi="宋体"/>
          <w:szCs w:val="21"/>
          <w:highlight w:val="none"/>
        </w:rPr>
        <w:t>日内，</w:t>
      </w:r>
      <w:r>
        <w:rPr>
          <w:rFonts w:hint="eastAsia"/>
          <w:szCs w:val="21"/>
          <w:highlight w:val="none"/>
        </w:rPr>
        <w:t>按照磋商文件和成交供应商响应文件的的规定，与成交供应商签订书面合同。</w:t>
      </w:r>
      <w:r>
        <w:rPr>
          <w:rFonts w:hint="eastAsia" w:ascii="宋体" w:hAnsi="宋体"/>
          <w:szCs w:val="21"/>
          <w:highlight w:val="none"/>
        </w:rPr>
        <w:t>成交供应商拒签合同，或者在签订合同时向采购人提出附件条件，采购人有权取消其成交资格，有磋商保证金的不予退还，给采购人造成损失的，</w:t>
      </w:r>
      <w:r>
        <w:rPr>
          <w:rFonts w:hint="eastAsia"/>
          <w:spacing w:val="2"/>
          <w:szCs w:val="21"/>
          <w:highlight w:val="none"/>
        </w:rPr>
        <w:t>成交供应商应当予以赔偿。采购人可以</w:t>
      </w:r>
      <w:r>
        <w:rPr>
          <w:rFonts w:hint="eastAsia" w:ascii="宋体" w:hAnsi="宋体"/>
          <w:szCs w:val="21"/>
          <w:highlight w:val="none"/>
        </w:rPr>
        <w:t>按照《政府采购法实施条例》第四十九条规定，依据评审报告推荐的成交候选人名单排序确定下一候选人为成交供应商，并签订合同或者重新开展采购活动。拒绝签订政府采购合同的成交供应商不得参加对该项目重新开展的采购活动。</w:t>
      </w:r>
    </w:p>
    <w:p w14:paraId="4C23150A">
      <w:pPr>
        <w:spacing w:line="360" w:lineRule="auto"/>
        <w:ind w:firstLine="420" w:firstLineChars="200"/>
        <w:rPr>
          <w:rFonts w:hint="eastAsia" w:ascii="宋体" w:hAnsi="宋体"/>
          <w:szCs w:val="21"/>
          <w:highlight w:val="none"/>
        </w:rPr>
      </w:pPr>
      <w:r>
        <w:rPr>
          <w:rFonts w:hint="eastAsia" w:ascii="宋体" w:hAnsi="宋体"/>
          <w:szCs w:val="21"/>
          <w:highlight w:val="none"/>
        </w:rPr>
        <w:t xml:space="preserve"> 9.2.2 发出成交通知书后，采购人不得向成交供应商提出任何不合理要求，作为签订合同的条件，不得与成交供应商私下订立背离合同实质性内容的任何协议，所签订的合同不得对磋商文件确定的事项和成交供应商响应文件做实质性修改。</w:t>
      </w:r>
    </w:p>
    <w:p w14:paraId="66DBBF1F">
      <w:pPr>
        <w:spacing w:line="360" w:lineRule="auto"/>
        <w:ind w:firstLine="525" w:firstLineChars="250"/>
        <w:rPr>
          <w:rFonts w:hint="eastAsia" w:ascii="宋体" w:hAnsi="宋体"/>
          <w:szCs w:val="21"/>
          <w:highlight w:val="none"/>
        </w:rPr>
      </w:pPr>
      <w:r>
        <w:rPr>
          <w:rFonts w:hint="eastAsia" w:ascii="宋体" w:hAnsi="宋体"/>
          <w:szCs w:val="21"/>
          <w:highlight w:val="none"/>
        </w:rPr>
        <w:t>9.2.3 联合体成交的，联合体各方应当与采购人签订采购合同，就成交项目向采购人承担连带责任。</w:t>
      </w:r>
    </w:p>
    <w:p w14:paraId="238B30DE">
      <w:pPr>
        <w:tabs>
          <w:tab w:val="left" w:pos="426"/>
        </w:tabs>
        <w:autoSpaceDE w:val="0"/>
        <w:autoSpaceDN w:val="0"/>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9.2.</w:t>
      </w:r>
      <w:r>
        <w:rPr>
          <w:rFonts w:hint="eastAsia" w:ascii="宋体" w:hAnsi="宋体" w:cs="宋体"/>
          <w:szCs w:val="21"/>
          <w:highlight w:val="none"/>
          <w:lang w:val="en-US" w:eastAsia="zh-CN"/>
        </w:rPr>
        <w:t>4</w:t>
      </w:r>
      <w:r>
        <w:rPr>
          <w:rFonts w:hint="eastAsia" w:ascii="宋体" w:hAnsi="宋体" w:cs="宋体"/>
          <w:szCs w:val="21"/>
          <w:highlight w:val="none"/>
        </w:rPr>
        <w:t xml:space="preserve"> 采购人应当自政府采购合同签订之日起2个工作日内，在</w:t>
      </w:r>
      <w:r>
        <w:rPr>
          <w:rFonts w:hint="eastAsia" w:ascii="宋体" w:hAnsi="宋体"/>
          <w:szCs w:val="21"/>
          <w:highlight w:val="none"/>
        </w:rPr>
        <w:t>省级以上财政部门指定的媒体上</w:t>
      </w:r>
      <w:r>
        <w:rPr>
          <w:rFonts w:hint="eastAsia" w:ascii="宋体" w:hAnsi="宋体" w:cs="宋体"/>
          <w:szCs w:val="21"/>
          <w:highlight w:val="none"/>
        </w:rPr>
        <w:t>对合同进行公示，但政府采购合同中涉及国家秘密、商业秘密的内容除外。</w:t>
      </w:r>
    </w:p>
    <w:p w14:paraId="702F125B">
      <w:pPr>
        <w:tabs>
          <w:tab w:val="left" w:pos="426"/>
        </w:tabs>
        <w:autoSpaceDE w:val="0"/>
        <w:autoSpaceDN w:val="0"/>
        <w:adjustRightInd w:val="0"/>
        <w:snapToGrid w:val="0"/>
        <w:spacing w:line="360" w:lineRule="auto"/>
        <w:ind w:firstLine="420" w:firstLineChars="200"/>
        <w:rPr>
          <w:rFonts w:ascii="宋体" w:hAnsi="宋体" w:cs="黑体"/>
          <w:b/>
          <w:bCs/>
          <w:szCs w:val="21"/>
          <w:highlight w:val="none"/>
        </w:rPr>
      </w:pPr>
      <w:r>
        <w:rPr>
          <w:rFonts w:hint="eastAsia" w:ascii="宋体" w:hAnsi="宋体" w:cs="宋体"/>
          <w:szCs w:val="21"/>
          <w:highlight w:val="none"/>
        </w:rPr>
        <w:t>9.2.</w:t>
      </w:r>
      <w:r>
        <w:rPr>
          <w:rFonts w:hint="eastAsia" w:ascii="宋体" w:hAnsi="宋体" w:cs="宋体"/>
          <w:szCs w:val="21"/>
          <w:highlight w:val="none"/>
          <w:lang w:val="en-US" w:eastAsia="zh-CN"/>
        </w:rPr>
        <w:t>5</w:t>
      </w:r>
      <w:r>
        <w:rPr>
          <w:rFonts w:hint="eastAsia" w:ascii="宋体" w:hAnsi="宋体" w:cs="宋体"/>
          <w:szCs w:val="21"/>
          <w:highlight w:val="none"/>
        </w:rPr>
        <w:t xml:space="preserve"> 采购人应当自合同签订之日起7个工作日内将政府采购合同报送监管机构备案。</w:t>
      </w:r>
    </w:p>
    <w:bookmarkEnd w:id="128"/>
    <w:bookmarkEnd w:id="129"/>
    <w:bookmarkEnd w:id="130"/>
    <w:p w14:paraId="43E4A62D">
      <w:pPr>
        <w:tabs>
          <w:tab w:val="left" w:pos="426"/>
        </w:tabs>
        <w:autoSpaceDE w:val="0"/>
        <w:autoSpaceDN w:val="0"/>
        <w:adjustRightInd w:val="0"/>
        <w:snapToGrid w:val="0"/>
        <w:spacing w:before="120" w:beforeLines="50" w:after="120" w:afterLines="50" w:line="360" w:lineRule="auto"/>
        <w:rPr>
          <w:rFonts w:hint="eastAsia" w:ascii="宋体" w:hAnsi="宋体" w:cs="宋体"/>
          <w:b/>
          <w:sz w:val="30"/>
          <w:szCs w:val="30"/>
          <w:highlight w:val="none"/>
        </w:rPr>
      </w:pPr>
      <w:bookmarkStart w:id="131" w:name="_Toc217446081"/>
      <w:r>
        <w:rPr>
          <w:rFonts w:hint="eastAsia" w:ascii="宋体" w:hAnsi="宋体" w:cs="宋体"/>
          <w:b/>
          <w:sz w:val="30"/>
          <w:szCs w:val="30"/>
          <w:highlight w:val="none"/>
        </w:rPr>
        <w:t>9.3 合同履行</w:t>
      </w:r>
    </w:p>
    <w:p w14:paraId="7FDC2C00">
      <w:pPr>
        <w:tabs>
          <w:tab w:val="left" w:pos="426"/>
        </w:tabs>
        <w:autoSpaceDE w:val="0"/>
        <w:autoSpaceDN w:val="0"/>
        <w:adjustRightInd w:val="0"/>
        <w:snapToGrid w:val="0"/>
        <w:spacing w:line="360" w:lineRule="auto"/>
        <w:ind w:firstLine="420" w:firstLineChars="200"/>
        <w:rPr>
          <w:rFonts w:ascii="宋体" w:hAnsi="宋体" w:cs="宋体"/>
          <w:szCs w:val="21"/>
          <w:highlight w:val="none"/>
        </w:rPr>
      </w:pPr>
      <w:bookmarkStart w:id="132" w:name="_Toc31840"/>
      <w:r>
        <w:rPr>
          <w:rFonts w:hint="eastAsia" w:ascii="宋体" w:hAnsi="宋体" w:cs="宋体"/>
          <w:szCs w:val="21"/>
          <w:highlight w:val="none"/>
        </w:rPr>
        <w:t>9.3.1 政府采购合同一经签订，双方应严格履行合同规定的义务。在合同履行过程中，如发生合同纠纷，合同双方应按照《中华人民共和国民法典》及合同条款的有关规定进行处理。</w:t>
      </w:r>
    </w:p>
    <w:p w14:paraId="63B8A43F">
      <w:pPr>
        <w:tabs>
          <w:tab w:val="left" w:pos="426"/>
        </w:tabs>
        <w:autoSpaceDE w:val="0"/>
        <w:autoSpaceDN w:val="0"/>
        <w:adjustRightInd w:val="0"/>
        <w:snapToGrid w:val="0"/>
        <w:spacing w:line="360" w:lineRule="auto"/>
        <w:ind w:firstLine="420" w:firstLineChars="200"/>
        <w:rPr>
          <w:rFonts w:hint="eastAsia" w:ascii="宋体" w:hAnsi="宋体" w:cs="黑体"/>
          <w:b/>
          <w:bCs/>
          <w:szCs w:val="21"/>
          <w:highlight w:val="none"/>
        </w:rPr>
      </w:pPr>
      <w:r>
        <w:rPr>
          <w:rFonts w:hint="eastAsia" w:ascii="宋体" w:hAnsi="宋体" w:cs="宋体"/>
          <w:szCs w:val="21"/>
          <w:highlight w:val="none"/>
        </w:rPr>
        <w:t xml:space="preserve">9.3.2 </w:t>
      </w:r>
      <w:r>
        <w:rPr>
          <w:rFonts w:hint="eastAsia" w:ascii="宋体" w:hAnsi="宋体" w:cs="宋体"/>
          <w:szCs w:val="21"/>
          <w:highlight w:val="none"/>
          <w:lang w:eastAsia="zh-TW"/>
        </w:rPr>
        <w:t>政府采购合同订立后，合同各方不得擅自变更</w:t>
      </w:r>
      <w:r>
        <w:rPr>
          <w:rFonts w:hint="eastAsia" w:ascii="宋体" w:hAnsi="宋体" w:cs="宋体"/>
          <w:szCs w:val="21"/>
          <w:highlight w:val="none"/>
        </w:rPr>
        <w:t>或者</w:t>
      </w:r>
      <w:r>
        <w:rPr>
          <w:rFonts w:hint="eastAsia" w:ascii="宋体" w:hAnsi="宋体" w:cs="宋体"/>
          <w:szCs w:val="21"/>
          <w:highlight w:val="none"/>
          <w:lang w:eastAsia="zh-TW"/>
        </w:rPr>
        <w:t>中止或者终止合同。政府采购合同需要变更的，采购人应将有关合同变更内容，以书面形式报政府采购监督管理</w:t>
      </w:r>
      <w:r>
        <w:rPr>
          <w:rFonts w:hint="eastAsia" w:ascii="宋体" w:hAnsi="宋体" w:cs="宋体"/>
          <w:szCs w:val="21"/>
          <w:highlight w:val="none"/>
        </w:rPr>
        <w:t>部门</w:t>
      </w:r>
      <w:r>
        <w:rPr>
          <w:rFonts w:hint="eastAsia" w:ascii="宋体" w:hAnsi="宋体" w:cs="宋体"/>
          <w:szCs w:val="21"/>
          <w:highlight w:val="none"/>
          <w:lang w:eastAsia="zh-TW"/>
        </w:rPr>
        <w:t>备案；因特殊情况需要中止或终止合同的，采购人应将中止或终止合同的理由以及相应措施，以书面形式报政府采购监督管理</w:t>
      </w:r>
      <w:r>
        <w:rPr>
          <w:rFonts w:hint="eastAsia" w:ascii="宋体" w:hAnsi="宋体" w:cs="宋体"/>
          <w:szCs w:val="21"/>
          <w:highlight w:val="none"/>
        </w:rPr>
        <w:t>部门</w:t>
      </w:r>
      <w:r>
        <w:rPr>
          <w:rFonts w:hint="eastAsia" w:ascii="宋体" w:hAnsi="宋体" w:cs="宋体"/>
          <w:szCs w:val="21"/>
          <w:highlight w:val="none"/>
          <w:lang w:eastAsia="zh-TW"/>
        </w:rPr>
        <w:t>备案。</w:t>
      </w:r>
    </w:p>
    <w:p w14:paraId="521579FD">
      <w:pPr>
        <w:tabs>
          <w:tab w:val="left" w:pos="426"/>
        </w:tabs>
        <w:autoSpaceDE w:val="0"/>
        <w:autoSpaceDN w:val="0"/>
        <w:adjustRightInd w:val="0"/>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 xml:space="preserve">9.3.3 </w:t>
      </w:r>
      <w:r>
        <w:rPr>
          <w:rFonts w:hint="eastAsia" w:ascii="宋体" w:hAnsi="宋体" w:cs="宋体"/>
          <w:szCs w:val="21"/>
          <w:highlight w:val="none"/>
          <w:lang w:eastAsia="zh-TW"/>
        </w:rPr>
        <w:t>政府采购合同履行中，采购人需追加与合同标的相同的货物的，在不改变合同其他条款的前提下，可以与</w:t>
      </w:r>
      <w:r>
        <w:rPr>
          <w:rFonts w:hint="eastAsia" w:ascii="宋体" w:hAnsi="宋体" w:cs="宋体"/>
          <w:szCs w:val="21"/>
          <w:highlight w:val="none"/>
        </w:rPr>
        <w:t>成交供应商</w:t>
      </w:r>
      <w:r>
        <w:rPr>
          <w:rFonts w:hint="eastAsia" w:ascii="宋体" w:hAnsi="宋体" w:cs="宋体"/>
          <w:szCs w:val="21"/>
          <w:highlight w:val="none"/>
          <w:lang w:eastAsia="zh-TW"/>
        </w:rPr>
        <w:t>签订补充合同，但所补充合同的采购金额不得超过原</w:t>
      </w:r>
      <w:r>
        <w:rPr>
          <w:rFonts w:hint="eastAsia" w:ascii="宋体" w:hAnsi="宋体" w:cs="宋体"/>
          <w:szCs w:val="21"/>
          <w:highlight w:val="none"/>
        </w:rPr>
        <w:t>合同</w:t>
      </w:r>
      <w:r>
        <w:rPr>
          <w:rFonts w:hint="eastAsia" w:ascii="宋体" w:hAnsi="宋体" w:cs="宋体"/>
          <w:szCs w:val="21"/>
          <w:highlight w:val="none"/>
          <w:lang w:eastAsia="zh-TW"/>
        </w:rPr>
        <w:t>采购金额的百分之十。签订补充合同的</w:t>
      </w:r>
      <w:r>
        <w:rPr>
          <w:rFonts w:hint="eastAsia" w:ascii="宋体" w:hAnsi="宋体" w:cs="宋体"/>
          <w:szCs w:val="21"/>
          <w:highlight w:val="none"/>
        </w:rPr>
        <w:t>应</w:t>
      </w:r>
      <w:r>
        <w:rPr>
          <w:rFonts w:hint="eastAsia" w:ascii="宋体" w:hAnsi="宋体" w:cs="宋体"/>
          <w:szCs w:val="21"/>
          <w:highlight w:val="none"/>
          <w:lang w:eastAsia="zh-TW"/>
        </w:rPr>
        <w:t>按规定备案。</w:t>
      </w:r>
    </w:p>
    <w:p w14:paraId="3FE9F5C1">
      <w:pPr>
        <w:spacing w:before="120" w:beforeLines="50" w:after="120" w:afterLines="50" w:line="360" w:lineRule="auto"/>
        <w:outlineLvl w:val="1"/>
        <w:rPr>
          <w:rFonts w:hint="eastAsia" w:ascii="黑体" w:hAnsi="宋体" w:eastAsia="黑体"/>
          <w:sz w:val="36"/>
          <w:szCs w:val="36"/>
          <w:highlight w:val="none"/>
        </w:rPr>
      </w:pPr>
      <w:r>
        <w:rPr>
          <w:rFonts w:hint="eastAsia" w:ascii="黑体" w:hAnsi="宋体" w:eastAsia="黑体"/>
          <w:sz w:val="36"/>
          <w:szCs w:val="36"/>
          <w:highlight w:val="none"/>
        </w:rPr>
        <w:t>10.终止磋商</w:t>
      </w:r>
      <w:bookmarkEnd w:id="132"/>
    </w:p>
    <w:p w14:paraId="74DC929D">
      <w:pPr>
        <w:widowControl/>
        <w:spacing w:line="360" w:lineRule="auto"/>
        <w:ind w:firstLine="420" w:firstLineChars="200"/>
        <w:rPr>
          <w:rFonts w:hint="eastAsia" w:ascii="宋体" w:hAnsi="宋体" w:cs="宋体"/>
          <w:snapToGrid w:val="0"/>
          <w:kern w:val="0"/>
          <w:szCs w:val="21"/>
          <w:highlight w:val="none"/>
        </w:rPr>
      </w:pPr>
      <w:r>
        <w:rPr>
          <w:rFonts w:hint="eastAsia" w:ascii="宋体" w:hAnsi="宋体" w:cs="宋体"/>
          <w:snapToGrid w:val="0"/>
          <w:kern w:val="0"/>
          <w:szCs w:val="21"/>
          <w:highlight w:val="none"/>
        </w:rPr>
        <w:t>10.1 出现下列情形之一的，采购人或者采购代理机构应当终止</w:t>
      </w:r>
      <w:r>
        <w:rPr>
          <w:rFonts w:hint="eastAsia" w:ascii="宋体" w:hAnsi="宋体" w:cs="宋体"/>
          <w:b/>
          <w:snapToGrid w:val="0"/>
          <w:kern w:val="0"/>
          <w:szCs w:val="21"/>
          <w:highlight w:val="none"/>
        </w:rPr>
        <w:t>本次</w:t>
      </w:r>
      <w:r>
        <w:rPr>
          <w:rFonts w:hint="eastAsia" w:ascii="宋体" w:hAnsi="宋体" w:cs="宋体"/>
          <w:snapToGrid w:val="0"/>
          <w:kern w:val="0"/>
          <w:szCs w:val="21"/>
          <w:highlight w:val="none"/>
        </w:rPr>
        <w:t>竞争性磋商采购活动，发布终止公告并说明原因，重新开展采购活动：</w:t>
      </w:r>
    </w:p>
    <w:p w14:paraId="54B8BD8C">
      <w:pPr>
        <w:widowControl/>
        <w:spacing w:line="360" w:lineRule="auto"/>
        <w:ind w:firstLine="420" w:firstLineChars="200"/>
        <w:rPr>
          <w:rFonts w:hint="eastAsia" w:ascii="宋体" w:hAnsi="宋体" w:cs="宋体"/>
          <w:snapToGrid w:val="0"/>
          <w:kern w:val="0"/>
          <w:szCs w:val="21"/>
          <w:highlight w:val="none"/>
        </w:rPr>
      </w:pPr>
      <w:r>
        <w:rPr>
          <w:rFonts w:hint="eastAsia" w:ascii="宋体" w:hAnsi="宋体" w:cs="宋体"/>
          <w:snapToGrid w:val="0"/>
          <w:kern w:val="0"/>
          <w:szCs w:val="21"/>
          <w:highlight w:val="none"/>
        </w:rPr>
        <w:t>（1）因情况变化，不再符合规定的竞争性磋商采购方式适用情形的；</w:t>
      </w:r>
    </w:p>
    <w:p w14:paraId="39A2F649">
      <w:pPr>
        <w:widowControl/>
        <w:spacing w:line="360" w:lineRule="auto"/>
        <w:ind w:firstLine="420" w:firstLineChars="200"/>
        <w:rPr>
          <w:rFonts w:hint="eastAsia" w:ascii="宋体" w:hAnsi="宋体" w:cs="宋体"/>
          <w:snapToGrid w:val="0"/>
          <w:kern w:val="0"/>
          <w:szCs w:val="21"/>
          <w:highlight w:val="none"/>
        </w:rPr>
      </w:pPr>
      <w:r>
        <w:rPr>
          <w:rFonts w:hint="eastAsia" w:ascii="宋体" w:hAnsi="宋体" w:cs="宋体"/>
          <w:snapToGrid w:val="0"/>
          <w:kern w:val="0"/>
          <w:szCs w:val="21"/>
          <w:highlight w:val="none"/>
        </w:rPr>
        <w:t>（2）出现影响采购公正的违法、违规行为的；</w:t>
      </w:r>
    </w:p>
    <w:p w14:paraId="66FEAFA8">
      <w:pPr>
        <w:widowControl/>
        <w:spacing w:line="360" w:lineRule="auto"/>
        <w:ind w:firstLine="420" w:firstLineChars="200"/>
        <w:rPr>
          <w:rFonts w:hint="eastAsia" w:ascii="宋体" w:hAnsi="宋体" w:cs="宋体"/>
          <w:snapToGrid w:val="0"/>
          <w:kern w:val="0"/>
          <w:szCs w:val="21"/>
          <w:highlight w:val="none"/>
        </w:rPr>
      </w:pPr>
      <w:r>
        <w:rPr>
          <w:rFonts w:hint="eastAsia" w:ascii="宋体" w:hAnsi="宋体" w:cs="宋体"/>
          <w:snapToGrid w:val="0"/>
          <w:kern w:val="0"/>
          <w:szCs w:val="21"/>
          <w:highlight w:val="none"/>
        </w:rPr>
        <w:t>（3）除《政府采购竞争性磋商采购方式管理暂行办法》办法第21条第3款规定的情形外，在采购过程中符合要求的供应商或者报价未超过采购预算的供应商不足</w:t>
      </w:r>
      <w:r>
        <w:rPr>
          <w:rFonts w:ascii="宋体" w:hAnsi="宋体" w:cs="宋体"/>
          <w:snapToGrid w:val="0"/>
          <w:kern w:val="0"/>
          <w:szCs w:val="21"/>
          <w:highlight w:val="none"/>
        </w:rPr>
        <w:t>3</w:t>
      </w:r>
      <w:r>
        <w:rPr>
          <w:rFonts w:hint="eastAsia" w:ascii="宋体" w:hAnsi="宋体" w:cs="宋体"/>
          <w:snapToGrid w:val="0"/>
          <w:kern w:val="0"/>
          <w:szCs w:val="21"/>
          <w:highlight w:val="none"/>
        </w:rPr>
        <w:t>家的。</w:t>
      </w:r>
    </w:p>
    <w:p w14:paraId="0FE5C2C6">
      <w:pPr>
        <w:widowControl/>
        <w:spacing w:line="360" w:lineRule="auto"/>
        <w:ind w:firstLine="420" w:firstLineChars="200"/>
        <w:rPr>
          <w:rFonts w:hint="eastAsia" w:ascii="宋体" w:hAnsi="宋体" w:cs="宋体"/>
          <w:snapToGrid w:val="0"/>
          <w:kern w:val="0"/>
          <w:szCs w:val="21"/>
          <w:highlight w:val="none"/>
        </w:rPr>
      </w:pPr>
      <w:r>
        <w:rPr>
          <w:rFonts w:hint="eastAsia" w:ascii="宋体" w:hAnsi="宋体" w:cs="宋体"/>
          <w:snapToGrid w:val="0"/>
          <w:kern w:val="0"/>
          <w:szCs w:val="21"/>
          <w:highlight w:val="none"/>
        </w:rPr>
        <w:t>10.2在采购活动中因重大变故，采购任务取消的，采购人或者采购代理机构应当终止</w:t>
      </w:r>
      <w:r>
        <w:rPr>
          <w:rFonts w:hint="eastAsia" w:ascii="宋体" w:hAnsi="宋体" w:cs="宋体"/>
          <w:b/>
          <w:snapToGrid w:val="0"/>
          <w:kern w:val="0"/>
          <w:szCs w:val="21"/>
          <w:highlight w:val="none"/>
        </w:rPr>
        <w:t>项目</w:t>
      </w:r>
      <w:r>
        <w:rPr>
          <w:rFonts w:hint="eastAsia" w:ascii="宋体" w:hAnsi="宋体" w:cs="宋体"/>
          <w:snapToGrid w:val="0"/>
          <w:kern w:val="0"/>
          <w:szCs w:val="21"/>
          <w:highlight w:val="none"/>
        </w:rPr>
        <w:t>采购活动，通知所有参加采购活动的供应商，并将项目实施情况和采购任务取消原因报送本级财政部门。</w:t>
      </w:r>
    </w:p>
    <w:p w14:paraId="4C77966A">
      <w:pPr>
        <w:spacing w:before="240" w:beforeLines="100" w:after="120" w:afterLines="50" w:line="360" w:lineRule="auto"/>
        <w:outlineLvl w:val="1"/>
        <w:rPr>
          <w:rFonts w:hint="eastAsia" w:ascii="黑体" w:hAnsi="宋体" w:eastAsia="黑体"/>
          <w:sz w:val="36"/>
          <w:szCs w:val="36"/>
          <w:highlight w:val="none"/>
        </w:rPr>
      </w:pPr>
      <w:bookmarkStart w:id="133" w:name="_Toc2008"/>
      <w:r>
        <w:rPr>
          <w:rFonts w:hint="eastAsia" w:ascii="黑体" w:hAnsi="宋体" w:eastAsia="黑体"/>
          <w:sz w:val="36"/>
          <w:szCs w:val="36"/>
          <w:highlight w:val="none"/>
        </w:rPr>
        <w:t>11.质疑与投诉</w:t>
      </w:r>
      <w:bookmarkEnd w:id="133"/>
    </w:p>
    <w:p w14:paraId="40847860">
      <w:pPr>
        <w:spacing w:before="120" w:beforeLines="50" w:after="120" w:afterLines="50" w:line="360" w:lineRule="auto"/>
        <w:rPr>
          <w:rFonts w:hint="eastAsia" w:ascii="宋体" w:hAnsi="宋体"/>
          <w:b/>
          <w:sz w:val="30"/>
          <w:szCs w:val="30"/>
          <w:highlight w:val="none"/>
        </w:rPr>
      </w:pPr>
      <w:r>
        <w:rPr>
          <w:rFonts w:hint="eastAsia" w:ascii="宋体" w:hAnsi="宋体"/>
          <w:b/>
          <w:sz w:val="30"/>
          <w:szCs w:val="30"/>
          <w:highlight w:val="none"/>
        </w:rPr>
        <w:t>11.1质疑</w:t>
      </w:r>
    </w:p>
    <w:p w14:paraId="3B4E34D2">
      <w:pPr>
        <w:spacing w:line="360" w:lineRule="auto"/>
        <w:ind w:firstLine="420" w:firstLineChars="200"/>
        <w:rPr>
          <w:rFonts w:hint="eastAsia" w:ascii="宋体" w:hAnsi="宋体"/>
          <w:szCs w:val="21"/>
          <w:highlight w:val="none"/>
        </w:rPr>
      </w:pPr>
      <w:r>
        <w:rPr>
          <w:rFonts w:hint="eastAsia" w:ascii="宋体" w:hAnsi="宋体"/>
          <w:szCs w:val="21"/>
          <w:highlight w:val="none"/>
        </w:rPr>
        <w:t>11.1.1 如供应商对本次采购活动有疑问，认为需要提出质疑和投诉的，应当按照《政府采购质疑投诉办法》（财政部94号令）的有关规定办理。</w:t>
      </w:r>
    </w:p>
    <w:p w14:paraId="54E68B66">
      <w:pPr>
        <w:spacing w:line="360" w:lineRule="auto"/>
        <w:ind w:firstLine="420" w:firstLineChars="200"/>
        <w:rPr>
          <w:rFonts w:hint="eastAsia" w:ascii="宋体" w:hAnsi="宋体"/>
          <w:szCs w:val="21"/>
          <w:highlight w:val="none"/>
        </w:rPr>
      </w:pPr>
      <w:r>
        <w:rPr>
          <w:rFonts w:hint="eastAsia" w:ascii="宋体" w:hAnsi="宋体"/>
          <w:szCs w:val="21"/>
          <w:highlight w:val="none"/>
        </w:rPr>
        <w:t>11.1.2 供应商对采购文件、采购过程或成交结果使自身的合法权益受到损害，应当在法定期限内，按照质疑函范本格式要求以书面形式向采购代理机构或采购人提出质疑，并附必要的证明材</w:t>
      </w:r>
      <w:r>
        <w:rPr>
          <w:rFonts w:hint="eastAsia" w:ascii="宋体" w:hAnsi="宋体"/>
          <w:color w:val="auto"/>
          <w:szCs w:val="21"/>
          <w:highlight w:val="none"/>
        </w:rPr>
        <w:t>料。</w:t>
      </w:r>
    </w:p>
    <w:p w14:paraId="27C395E7">
      <w:pPr>
        <w:widowControl/>
        <w:spacing w:line="360" w:lineRule="auto"/>
        <w:ind w:firstLine="420" w:firstLineChars="200"/>
        <w:rPr>
          <w:rFonts w:hint="eastAsia" w:ascii="宋体" w:hAnsi="宋体"/>
          <w:szCs w:val="21"/>
          <w:highlight w:val="none"/>
        </w:rPr>
      </w:pPr>
      <w:r>
        <w:rPr>
          <w:rFonts w:hint="eastAsia" w:ascii="宋体" w:hAnsi="宋体"/>
          <w:szCs w:val="21"/>
          <w:highlight w:val="none"/>
        </w:rPr>
        <w:t>11.1.3 质疑函应当包括下列内容：</w:t>
      </w:r>
    </w:p>
    <w:p w14:paraId="0E14DB0A">
      <w:pPr>
        <w:spacing w:line="360" w:lineRule="auto"/>
        <w:ind w:firstLine="420" w:firstLineChars="200"/>
        <w:rPr>
          <w:rFonts w:ascii="宋体" w:hAnsi="宋体"/>
          <w:szCs w:val="21"/>
          <w:highlight w:val="none"/>
        </w:rPr>
      </w:pPr>
      <w:r>
        <w:rPr>
          <w:rFonts w:hint="eastAsia" w:ascii="宋体" w:hAnsi="宋体"/>
          <w:szCs w:val="21"/>
          <w:highlight w:val="none"/>
        </w:rPr>
        <w:t>（1）供应商的姓名或者名称、地址、邮编、联系人及联系电话；</w:t>
      </w:r>
    </w:p>
    <w:p w14:paraId="589AC2E8">
      <w:pPr>
        <w:spacing w:line="360" w:lineRule="auto"/>
        <w:ind w:firstLine="420" w:firstLineChars="200"/>
        <w:rPr>
          <w:rFonts w:hint="eastAsia" w:ascii="宋体" w:hAnsi="宋体"/>
          <w:szCs w:val="21"/>
          <w:highlight w:val="none"/>
        </w:rPr>
      </w:pPr>
      <w:r>
        <w:rPr>
          <w:rFonts w:hint="eastAsia" w:ascii="宋体" w:hAnsi="宋体"/>
          <w:szCs w:val="21"/>
          <w:highlight w:val="none"/>
        </w:rPr>
        <w:t>（2）质疑项目的名称、编号；</w:t>
      </w:r>
    </w:p>
    <w:p w14:paraId="2DC5C9A7">
      <w:pPr>
        <w:spacing w:line="360" w:lineRule="auto"/>
        <w:ind w:firstLine="420" w:firstLineChars="200"/>
        <w:rPr>
          <w:rFonts w:hint="eastAsia" w:ascii="宋体" w:hAnsi="宋体"/>
          <w:szCs w:val="21"/>
          <w:highlight w:val="none"/>
        </w:rPr>
      </w:pPr>
      <w:r>
        <w:rPr>
          <w:rFonts w:hint="eastAsia" w:ascii="宋体" w:hAnsi="宋体"/>
          <w:szCs w:val="21"/>
          <w:highlight w:val="none"/>
        </w:rPr>
        <w:t>（3）具体、明确的质疑事项和与质疑事项相关的请求；</w:t>
      </w:r>
    </w:p>
    <w:p w14:paraId="14B3820B">
      <w:pPr>
        <w:spacing w:line="360" w:lineRule="auto"/>
        <w:ind w:firstLine="420" w:firstLineChars="200"/>
        <w:rPr>
          <w:rFonts w:hint="eastAsia" w:ascii="宋体" w:hAnsi="宋体"/>
          <w:szCs w:val="21"/>
          <w:highlight w:val="none"/>
        </w:rPr>
      </w:pPr>
      <w:r>
        <w:rPr>
          <w:rFonts w:hint="eastAsia" w:ascii="宋体" w:hAnsi="宋体"/>
          <w:szCs w:val="21"/>
          <w:highlight w:val="none"/>
        </w:rPr>
        <w:t>（4）事实依据；</w:t>
      </w:r>
    </w:p>
    <w:p w14:paraId="54826396">
      <w:pPr>
        <w:spacing w:line="360" w:lineRule="auto"/>
        <w:ind w:firstLine="420" w:firstLineChars="200"/>
        <w:rPr>
          <w:rFonts w:hint="eastAsia" w:ascii="宋体" w:hAnsi="宋体"/>
          <w:szCs w:val="21"/>
          <w:highlight w:val="none"/>
        </w:rPr>
      </w:pPr>
      <w:r>
        <w:rPr>
          <w:rFonts w:hint="eastAsia" w:ascii="宋体" w:hAnsi="宋体"/>
          <w:szCs w:val="21"/>
          <w:highlight w:val="none"/>
        </w:rPr>
        <w:t>（5）必要的法律依据；</w:t>
      </w:r>
    </w:p>
    <w:p w14:paraId="383A2754">
      <w:pPr>
        <w:spacing w:line="360" w:lineRule="auto"/>
        <w:ind w:firstLine="420" w:firstLineChars="200"/>
        <w:rPr>
          <w:rFonts w:ascii="宋体" w:hAnsi="宋体"/>
          <w:szCs w:val="21"/>
          <w:highlight w:val="none"/>
        </w:rPr>
      </w:pPr>
      <w:r>
        <w:rPr>
          <w:rFonts w:hint="eastAsia" w:ascii="宋体" w:hAnsi="宋体"/>
          <w:szCs w:val="21"/>
          <w:highlight w:val="none"/>
        </w:rPr>
        <w:t>（6）提出质疑的日期。</w:t>
      </w:r>
    </w:p>
    <w:p w14:paraId="0AE11BAF">
      <w:pPr>
        <w:spacing w:line="360" w:lineRule="auto"/>
        <w:ind w:firstLine="420" w:firstLineChars="200"/>
        <w:rPr>
          <w:rFonts w:ascii="宋体" w:hAnsi="宋体"/>
          <w:szCs w:val="21"/>
          <w:highlight w:val="none"/>
        </w:rPr>
      </w:pPr>
      <w:r>
        <w:rPr>
          <w:rFonts w:hint="eastAsia" w:ascii="宋体" w:hAnsi="宋体"/>
          <w:szCs w:val="21"/>
          <w:highlight w:val="none"/>
        </w:rPr>
        <w:t>供应商为自然人的，应当由本人签名；供应商为法人或者其他组织的，应当由法定代表人、主要负责人，或者其委托代理人签名或者盖章，并加盖单位章。</w:t>
      </w:r>
    </w:p>
    <w:p w14:paraId="6E3DFE65">
      <w:pPr>
        <w:widowControl/>
        <w:spacing w:line="360" w:lineRule="auto"/>
        <w:ind w:firstLine="420" w:firstLineChars="200"/>
        <w:rPr>
          <w:rFonts w:hint="eastAsia" w:ascii="宋体" w:hAnsi="宋体"/>
          <w:szCs w:val="21"/>
          <w:highlight w:val="none"/>
        </w:rPr>
      </w:pPr>
      <w:r>
        <w:rPr>
          <w:rFonts w:hint="eastAsia" w:ascii="宋体" w:hAnsi="宋体"/>
          <w:szCs w:val="21"/>
          <w:highlight w:val="none"/>
        </w:rPr>
        <w:t>11.1.4质疑人可以委托代理人办理质疑事项，代理人办理质疑事项时，除提交质疑函外，还应当提交质疑人的授权委托书及代理人的有效身份证明，授权委托书应当载明委托代理的具体权限期限和相关事项。</w:t>
      </w:r>
    </w:p>
    <w:p w14:paraId="15B039B1">
      <w:pPr>
        <w:widowControl/>
        <w:spacing w:line="360" w:lineRule="auto"/>
        <w:ind w:firstLine="420" w:firstLineChars="200"/>
        <w:rPr>
          <w:rFonts w:hint="eastAsia" w:ascii="宋体" w:hAnsi="宋体"/>
          <w:szCs w:val="21"/>
          <w:highlight w:val="none"/>
        </w:rPr>
      </w:pPr>
      <w:r>
        <w:rPr>
          <w:rFonts w:hint="eastAsia" w:ascii="宋体" w:hAnsi="宋体"/>
          <w:szCs w:val="21"/>
          <w:highlight w:val="none"/>
        </w:rPr>
        <w:t>11.1.5 质疑函范本格式在中国政府采购网站（</w:t>
      </w:r>
      <w:r>
        <w:rPr>
          <w:rFonts w:ascii="宋体" w:hAnsi="宋体"/>
          <w:szCs w:val="21"/>
          <w:highlight w:val="none"/>
        </w:rPr>
        <w:t>http</w:t>
      </w:r>
      <w:r>
        <w:rPr>
          <w:rFonts w:hint="eastAsia" w:ascii="宋体" w:hAnsi="宋体"/>
          <w:szCs w:val="21"/>
          <w:highlight w:val="none"/>
          <w:lang w:eastAsia="zh-CN"/>
        </w:rPr>
        <w:t>：</w:t>
      </w:r>
      <w:r>
        <w:rPr>
          <w:rFonts w:ascii="宋体" w:hAnsi="宋体"/>
          <w:szCs w:val="21"/>
          <w:highlight w:val="none"/>
        </w:rPr>
        <w:t>//www.ccgp.gov.cn/</w:t>
      </w:r>
      <w:r>
        <w:rPr>
          <w:rFonts w:hint="eastAsia" w:ascii="宋体" w:hAnsi="宋体"/>
          <w:szCs w:val="21"/>
          <w:highlight w:val="none"/>
        </w:rPr>
        <w:t>）自行下载。</w:t>
      </w:r>
    </w:p>
    <w:p w14:paraId="6183038C">
      <w:pPr>
        <w:widowControl/>
        <w:spacing w:line="360" w:lineRule="auto"/>
        <w:ind w:firstLine="420" w:firstLineChars="200"/>
        <w:rPr>
          <w:rFonts w:hint="eastAsia" w:ascii="宋体" w:hAnsi="宋体"/>
          <w:szCs w:val="21"/>
          <w:highlight w:val="none"/>
        </w:rPr>
      </w:pPr>
      <w:r>
        <w:rPr>
          <w:rFonts w:hint="eastAsia" w:ascii="宋体" w:hAnsi="宋体"/>
          <w:szCs w:val="21"/>
          <w:highlight w:val="none"/>
        </w:rPr>
        <w:t>11.1.6 接收质疑函的联系部门、联系电话和通讯地址同磋商公告。</w:t>
      </w:r>
    </w:p>
    <w:p w14:paraId="087211C7">
      <w:pPr>
        <w:widowControl/>
        <w:spacing w:line="360" w:lineRule="auto"/>
        <w:ind w:firstLine="420" w:firstLineChars="200"/>
        <w:rPr>
          <w:rFonts w:hint="eastAsia" w:ascii="宋体" w:hAnsi="宋体"/>
          <w:szCs w:val="21"/>
          <w:highlight w:val="none"/>
        </w:rPr>
      </w:pPr>
      <w:r>
        <w:rPr>
          <w:rFonts w:hint="eastAsia" w:ascii="宋体" w:hAnsi="宋体"/>
          <w:szCs w:val="21"/>
          <w:highlight w:val="none"/>
        </w:rPr>
        <w:t>11.1.7 有下列情形之一的，属于无效质疑：</w:t>
      </w:r>
    </w:p>
    <w:p w14:paraId="04E554FC">
      <w:pPr>
        <w:widowControl/>
        <w:spacing w:line="360" w:lineRule="auto"/>
        <w:ind w:firstLine="420" w:firstLineChars="200"/>
        <w:rPr>
          <w:rFonts w:hint="eastAsia" w:ascii="宋体" w:hAnsi="宋体"/>
          <w:szCs w:val="21"/>
          <w:highlight w:val="none"/>
        </w:rPr>
      </w:pPr>
      <w:r>
        <w:rPr>
          <w:rFonts w:hint="eastAsia" w:ascii="宋体" w:hAnsi="宋体"/>
          <w:szCs w:val="21"/>
          <w:highlight w:val="none"/>
        </w:rPr>
        <w:t>（1）对采购文件提出质疑的质疑人不是依法获取采购文件的潜在供应商；对采购过程、成交结果提出质疑的不是参与本次政府采购项目的供应商；</w:t>
      </w:r>
    </w:p>
    <w:p w14:paraId="5741B0F3">
      <w:pPr>
        <w:widowControl/>
        <w:spacing w:line="360" w:lineRule="auto"/>
        <w:ind w:firstLine="420" w:firstLineChars="200"/>
        <w:rPr>
          <w:rFonts w:hint="eastAsia" w:ascii="宋体" w:hAnsi="宋体"/>
          <w:szCs w:val="21"/>
          <w:highlight w:val="none"/>
        </w:rPr>
      </w:pPr>
      <w:r>
        <w:rPr>
          <w:rFonts w:hint="eastAsia" w:ascii="宋体" w:hAnsi="宋体"/>
          <w:szCs w:val="21"/>
          <w:highlight w:val="none"/>
        </w:rPr>
        <w:t>（2）质疑人与质疑事项不存在利害关系的；</w:t>
      </w:r>
    </w:p>
    <w:p w14:paraId="6D3EEC9D">
      <w:pPr>
        <w:widowControl/>
        <w:spacing w:line="360" w:lineRule="auto"/>
        <w:ind w:firstLine="420" w:firstLineChars="200"/>
        <w:rPr>
          <w:rFonts w:hint="eastAsia" w:ascii="宋体" w:hAnsi="宋体"/>
          <w:szCs w:val="21"/>
          <w:highlight w:val="none"/>
        </w:rPr>
      </w:pPr>
      <w:r>
        <w:rPr>
          <w:rFonts w:hint="eastAsia" w:ascii="宋体" w:hAnsi="宋体"/>
          <w:szCs w:val="21"/>
          <w:highlight w:val="none"/>
        </w:rPr>
        <w:t>（3）未在法定期限内提出质疑的；</w:t>
      </w:r>
    </w:p>
    <w:p w14:paraId="41909C19">
      <w:pPr>
        <w:widowControl/>
        <w:spacing w:line="360" w:lineRule="auto"/>
        <w:ind w:firstLine="420" w:firstLineChars="200"/>
        <w:rPr>
          <w:rFonts w:hint="eastAsia" w:ascii="宋体" w:hAnsi="宋体"/>
          <w:szCs w:val="21"/>
          <w:highlight w:val="none"/>
        </w:rPr>
      </w:pPr>
      <w:r>
        <w:rPr>
          <w:rFonts w:hint="eastAsia" w:ascii="宋体" w:hAnsi="宋体"/>
          <w:szCs w:val="21"/>
          <w:highlight w:val="none"/>
        </w:rPr>
        <w:t>（4）质疑未按质疑函范本格式提出的；</w:t>
      </w:r>
    </w:p>
    <w:p w14:paraId="0E95F8E9">
      <w:pPr>
        <w:widowControl/>
        <w:spacing w:line="360" w:lineRule="auto"/>
        <w:ind w:firstLine="420" w:firstLineChars="200"/>
        <w:rPr>
          <w:rFonts w:hint="eastAsia" w:ascii="宋体" w:hAnsi="宋体"/>
          <w:szCs w:val="21"/>
          <w:highlight w:val="none"/>
        </w:rPr>
      </w:pPr>
      <w:r>
        <w:rPr>
          <w:rFonts w:hint="eastAsia" w:ascii="宋体" w:hAnsi="宋体"/>
          <w:szCs w:val="21"/>
          <w:highlight w:val="none"/>
        </w:rPr>
        <w:t>（5）未提交营业执照或法人证书复印件，由授权代表签名的，未提交授权委托书；</w:t>
      </w:r>
    </w:p>
    <w:p w14:paraId="667236D8">
      <w:pPr>
        <w:widowControl/>
        <w:spacing w:line="360" w:lineRule="auto"/>
        <w:ind w:firstLine="420" w:firstLineChars="200"/>
        <w:rPr>
          <w:rFonts w:hint="eastAsia" w:ascii="宋体" w:hAnsi="宋体"/>
          <w:szCs w:val="21"/>
          <w:highlight w:val="none"/>
        </w:rPr>
      </w:pPr>
      <w:r>
        <w:rPr>
          <w:rFonts w:hint="eastAsia" w:ascii="宋体" w:hAnsi="宋体"/>
          <w:szCs w:val="21"/>
          <w:highlight w:val="none"/>
        </w:rPr>
        <w:t>（6）质疑书没有合法有效的签名、盖章的；</w:t>
      </w:r>
    </w:p>
    <w:p w14:paraId="7CDF1AB5">
      <w:pPr>
        <w:widowControl/>
        <w:spacing w:line="360" w:lineRule="auto"/>
        <w:ind w:firstLine="420" w:firstLineChars="200"/>
        <w:rPr>
          <w:rFonts w:hint="eastAsia" w:ascii="宋体" w:hAnsi="宋体"/>
          <w:szCs w:val="21"/>
          <w:highlight w:val="none"/>
        </w:rPr>
      </w:pPr>
      <w:r>
        <w:rPr>
          <w:rFonts w:hint="eastAsia" w:ascii="宋体" w:hAnsi="宋体"/>
          <w:szCs w:val="21"/>
          <w:highlight w:val="none"/>
        </w:rPr>
        <w:t>（7）以非法手段取得证据、材料的；</w:t>
      </w:r>
    </w:p>
    <w:p w14:paraId="49D644A7">
      <w:pPr>
        <w:widowControl/>
        <w:spacing w:line="360" w:lineRule="auto"/>
        <w:ind w:firstLine="420" w:firstLineChars="200"/>
        <w:rPr>
          <w:rFonts w:hint="eastAsia" w:ascii="宋体" w:hAnsi="宋体"/>
          <w:szCs w:val="21"/>
          <w:highlight w:val="none"/>
        </w:rPr>
      </w:pPr>
      <w:r>
        <w:rPr>
          <w:rFonts w:hint="eastAsia" w:ascii="宋体" w:hAnsi="宋体"/>
          <w:szCs w:val="21"/>
          <w:highlight w:val="none"/>
        </w:rPr>
        <w:t>（8）质疑答复后，同一质疑人就同一事项再次提出质疑的；</w:t>
      </w:r>
    </w:p>
    <w:p w14:paraId="493B02B6">
      <w:pPr>
        <w:widowControl/>
        <w:spacing w:line="360" w:lineRule="auto"/>
        <w:ind w:firstLine="420" w:firstLineChars="200"/>
        <w:rPr>
          <w:rFonts w:hint="eastAsia" w:ascii="宋体" w:hAnsi="宋体"/>
          <w:szCs w:val="21"/>
          <w:highlight w:val="none"/>
        </w:rPr>
      </w:pPr>
      <w:r>
        <w:rPr>
          <w:rFonts w:hint="eastAsia" w:ascii="宋体" w:hAnsi="宋体"/>
          <w:szCs w:val="21"/>
          <w:highlight w:val="none"/>
        </w:rPr>
        <w:t>（9）不符合法律法规、规章和规范性文件规定的其他条件的。</w:t>
      </w:r>
    </w:p>
    <w:p w14:paraId="34A78BFE">
      <w:pPr>
        <w:widowControl/>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val="en-US" w:eastAsia="zh-CN"/>
        </w:rPr>
        <w:t>11</w:t>
      </w:r>
      <w:r>
        <w:rPr>
          <w:rFonts w:hint="eastAsia" w:ascii="宋体" w:hAnsi="宋体" w:cs="宋体"/>
          <w:szCs w:val="21"/>
          <w:highlight w:val="none"/>
        </w:rPr>
        <w:t xml:space="preserve">.1.8 </w:t>
      </w:r>
      <w:r>
        <w:rPr>
          <w:rFonts w:hint="eastAsia" w:ascii="宋体" w:hAnsi="宋体" w:cs="宋体"/>
          <w:szCs w:val="21"/>
          <w:highlight w:val="none"/>
          <w:lang w:eastAsia="zh-CN"/>
        </w:rPr>
        <w:t>供应商</w:t>
      </w:r>
      <w:r>
        <w:rPr>
          <w:rFonts w:hint="eastAsia" w:ascii="宋体" w:hAnsi="宋体" w:cs="宋体"/>
          <w:szCs w:val="21"/>
          <w:highlight w:val="none"/>
        </w:rPr>
        <w:t>须知前附表规定以书面形式提出质疑的，质疑人应当按照财政部规定格式和要求向</w:t>
      </w:r>
      <w:r>
        <w:rPr>
          <w:rFonts w:hint="eastAsia" w:ascii="宋体" w:hAnsi="宋体" w:cs="宋体"/>
          <w:szCs w:val="21"/>
          <w:highlight w:val="none"/>
          <w:lang w:eastAsia="zh-CN"/>
        </w:rPr>
        <w:t>采购代理机构</w:t>
      </w:r>
      <w:r>
        <w:rPr>
          <w:rFonts w:hint="eastAsia" w:ascii="宋体" w:hAnsi="宋体" w:cs="宋体"/>
          <w:szCs w:val="21"/>
          <w:highlight w:val="none"/>
        </w:rPr>
        <w:t>提出。</w:t>
      </w:r>
    </w:p>
    <w:p w14:paraId="3218C114">
      <w:pPr>
        <w:widowControl/>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val="en-US" w:eastAsia="zh-CN"/>
        </w:rPr>
        <w:t>供应商</w:t>
      </w:r>
      <w:r>
        <w:rPr>
          <w:rFonts w:hint="eastAsia" w:ascii="宋体" w:hAnsi="宋体" w:cs="宋体"/>
          <w:szCs w:val="21"/>
          <w:highlight w:val="none"/>
        </w:rPr>
        <w:t>须知前附表规定以在线形式提出质疑的，质疑人应当以在线形式提出，具体操作程序为：</w:t>
      </w:r>
      <w:r>
        <w:rPr>
          <w:rFonts w:hint="eastAsia" w:ascii="宋体" w:hAnsi="宋体" w:cs="宋体"/>
          <w:szCs w:val="21"/>
          <w:highlight w:val="none"/>
          <w:lang w:eastAsia="zh-CN"/>
        </w:rPr>
        <w:t>供应商</w:t>
      </w:r>
      <w:r>
        <w:rPr>
          <w:rFonts w:hint="eastAsia" w:ascii="宋体" w:hAnsi="宋体" w:cs="宋体"/>
          <w:szCs w:val="21"/>
          <w:highlight w:val="none"/>
        </w:rPr>
        <w:t>登录到</w:t>
      </w:r>
      <w:r>
        <w:rPr>
          <w:rFonts w:hint="eastAsia" w:ascii="宋体" w:hAnsi="宋体" w:cs="宋体"/>
          <w:szCs w:val="21"/>
          <w:highlight w:val="none"/>
          <w:lang w:eastAsia="zh-CN"/>
        </w:rPr>
        <w:t>安康市公共</w:t>
      </w:r>
      <w:r>
        <w:rPr>
          <w:rFonts w:hint="eastAsia" w:ascii="宋体" w:hAnsi="宋体" w:cs="宋体"/>
          <w:szCs w:val="21"/>
          <w:highlight w:val="none"/>
        </w:rPr>
        <w:t>资源交易平台〖首页·〉电子交易平台·〉企业端〗，在〖我的项目〗中点击“项目流程·〉提出质疑”，填写表单并提交质疑。</w:t>
      </w:r>
    </w:p>
    <w:p w14:paraId="27BAEF16">
      <w:pPr>
        <w:widowControl/>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1</w:t>
      </w:r>
      <w:r>
        <w:rPr>
          <w:rFonts w:hint="eastAsia" w:ascii="宋体" w:hAnsi="宋体" w:cs="宋体"/>
          <w:szCs w:val="21"/>
          <w:highlight w:val="none"/>
        </w:rPr>
        <w:t>.1.9无论那种质疑方式，</w:t>
      </w:r>
      <w:r>
        <w:rPr>
          <w:rFonts w:hint="eastAsia" w:ascii="宋体" w:hAnsi="宋体" w:cs="宋体"/>
          <w:szCs w:val="21"/>
          <w:highlight w:val="none"/>
          <w:lang w:eastAsia="zh-CN"/>
        </w:rPr>
        <w:t>采购代理机构</w:t>
      </w:r>
      <w:r>
        <w:rPr>
          <w:rFonts w:hint="eastAsia" w:ascii="宋体" w:hAnsi="宋体" w:cs="宋体"/>
          <w:szCs w:val="21"/>
          <w:highlight w:val="none"/>
        </w:rPr>
        <w:t>都应当在收到质疑后7个工作日内做出答复，并以书面形式通知质疑人和其他有关</w:t>
      </w:r>
      <w:r>
        <w:rPr>
          <w:rFonts w:hint="eastAsia" w:ascii="宋体" w:hAnsi="宋体" w:cs="宋体"/>
          <w:szCs w:val="21"/>
          <w:highlight w:val="none"/>
          <w:lang w:val="en-US" w:eastAsia="zh-CN"/>
        </w:rPr>
        <w:t>供应商</w:t>
      </w:r>
      <w:r>
        <w:rPr>
          <w:rFonts w:hint="eastAsia" w:ascii="宋体" w:hAnsi="宋体" w:cs="宋体"/>
          <w:szCs w:val="21"/>
          <w:highlight w:val="none"/>
        </w:rPr>
        <w:t>。</w:t>
      </w:r>
    </w:p>
    <w:p w14:paraId="5599B714">
      <w:pPr>
        <w:spacing w:before="120" w:beforeLines="50" w:after="120" w:afterLines="50" w:line="360" w:lineRule="auto"/>
        <w:rPr>
          <w:rFonts w:hint="eastAsia" w:ascii="宋体" w:hAnsi="宋体"/>
          <w:b/>
          <w:sz w:val="30"/>
          <w:szCs w:val="30"/>
          <w:highlight w:val="none"/>
        </w:rPr>
      </w:pPr>
      <w:r>
        <w:rPr>
          <w:rFonts w:hint="eastAsia" w:ascii="宋体" w:hAnsi="宋体"/>
          <w:b/>
          <w:sz w:val="30"/>
          <w:szCs w:val="30"/>
          <w:highlight w:val="none"/>
        </w:rPr>
        <w:t>11.2 投诉</w:t>
      </w:r>
    </w:p>
    <w:p w14:paraId="74DD3EC6">
      <w:pPr>
        <w:widowControl/>
        <w:spacing w:line="360" w:lineRule="auto"/>
        <w:ind w:firstLine="420" w:firstLineChars="200"/>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11.2.1 质疑人对采购代理机构或采购人的答复不满意，或者采购人、采购代理机构未在规定时间内作出答复的，可以在答复期满后15个工作日内向</w:t>
      </w:r>
      <w:r>
        <w:rPr>
          <w:rFonts w:hint="eastAsia" w:ascii="宋体" w:hAnsi="宋体" w:eastAsia="宋体" w:cs="Times New Roman"/>
          <w:szCs w:val="21"/>
          <w:highlight w:val="none"/>
          <w:u w:val="single"/>
        </w:rPr>
        <w:t xml:space="preserve"> </w:t>
      </w:r>
      <w:r>
        <w:rPr>
          <w:rFonts w:hint="eastAsia" w:ascii="宋体" w:hAnsi="宋体" w:cs="Times New Roman"/>
          <w:szCs w:val="21"/>
          <w:highlight w:val="none"/>
          <w:u w:val="single"/>
          <w:lang w:eastAsia="zh-CN"/>
        </w:rPr>
        <w:t>宁陕县政府采购管理股</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（财政部门）提起投诉，联系电话：</w:t>
      </w:r>
      <w:r>
        <w:rPr>
          <w:rFonts w:hint="eastAsia" w:ascii="宋体" w:hAnsi="宋体" w:eastAsia="宋体" w:cs="Times New Roman"/>
          <w:szCs w:val="21"/>
          <w:highlight w:val="none"/>
          <w:u w:val="single"/>
        </w:rPr>
        <w:t>0915-6821968</w:t>
      </w:r>
      <w:r>
        <w:rPr>
          <w:rFonts w:hint="eastAsia" w:ascii="宋体" w:hAnsi="宋体" w:cs="Times New Roman"/>
          <w:szCs w:val="21"/>
          <w:highlight w:val="none"/>
          <w:lang w:eastAsia="zh-CN"/>
        </w:rPr>
        <w:t>。</w:t>
      </w:r>
    </w:p>
    <w:p w14:paraId="2324D8A0">
      <w:pPr>
        <w:widowControl/>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11.2.2 供应商投诉时,应当提交投诉书和必要的证明材料，并按照被投诉采购人、采购代理机构（以下简称被投诉人）和与投诉事项有关的供应商数量提供投诉书的副本。投诉书应当包括下列内容：</w:t>
      </w:r>
    </w:p>
    <w:p w14:paraId="3064D9F6">
      <w:pPr>
        <w:widowControl/>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（1）投诉人和被投诉人的姓名或者名称、通讯地址、邮编、联系人及联系电话；</w:t>
      </w:r>
    </w:p>
    <w:p w14:paraId="1A3C8B54">
      <w:pPr>
        <w:widowControl/>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（2）质疑和质疑答复情况说明及相关证明材料；</w:t>
      </w:r>
    </w:p>
    <w:p w14:paraId="57CA76F3">
      <w:pPr>
        <w:widowControl/>
        <w:spacing w:line="360" w:lineRule="auto"/>
        <w:ind w:firstLine="420" w:firstLineChars="200"/>
        <w:rPr>
          <w:rFonts w:ascii="宋体" w:hAnsi="宋体"/>
          <w:szCs w:val="21"/>
          <w:highlight w:val="none"/>
        </w:rPr>
      </w:pPr>
      <w:r>
        <w:rPr>
          <w:rFonts w:hint="eastAsia" w:ascii="宋体" w:hAnsi="宋体"/>
          <w:szCs w:val="21"/>
          <w:highlight w:val="none"/>
        </w:rPr>
        <w:t>（3）具体、明确的投诉事项和与投诉事项相关的投诉请求；</w:t>
      </w:r>
    </w:p>
    <w:p w14:paraId="6517B13A">
      <w:pPr>
        <w:widowControl/>
        <w:spacing w:line="360" w:lineRule="auto"/>
        <w:ind w:firstLine="420" w:firstLineChars="200"/>
        <w:rPr>
          <w:rFonts w:ascii="宋体" w:hAnsi="宋体"/>
          <w:szCs w:val="21"/>
          <w:highlight w:val="none"/>
        </w:rPr>
      </w:pPr>
      <w:r>
        <w:rPr>
          <w:rFonts w:hint="eastAsia" w:ascii="宋体" w:hAnsi="宋体"/>
          <w:szCs w:val="21"/>
          <w:highlight w:val="none"/>
        </w:rPr>
        <w:t>（4）事实依据；</w:t>
      </w:r>
    </w:p>
    <w:p w14:paraId="37F75AB3">
      <w:pPr>
        <w:widowControl/>
        <w:spacing w:line="360" w:lineRule="auto"/>
        <w:ind w:firstLine="420" w:firstLineChars="200"/>
        <w:rPr>
          <w:rFonts w:ascii="宋体" w:hAnsi="宋体"/>
          <w:szCs w:val="21"/>
          <w:highlight w:val="none"/>
        </w:rPr>
      </w:pPr>
      <w:r>
        <w:rPr>
          <w:rFonts w:hint="eastAsia" w:ascii="宋体" w:hAnsi="宋体"/>
          <w:szCs w:val="21"/>
          <w:highlight w:val="none"/>
        </w:rPr>
        <w:t>（5）法律依据；</w:t>
      </w:r>
    </w:p>
    <w:p w14:paraId="5C751A22">
      <w:pPr>
        <w:widowControl/>
        <w:spacing w:line="360" w:lineRule="auto"/>
        <w:ind w:firstLine="420" w:firstLineChars="200"/>
        <w:rPr>
          <w:rFonts w:ascii="宋体" w:hAnsi="宋体"/>
          <w:szCs w:val="21"/>
          <w:highlight w:val="none"/>
        </w:rPr>
      </w:pPr>
      <w:r>
        <w:rPr>
          <w:rFonts w:hint="eastAsia" w:ascii="宋体" w:hAnsi="宋体"/>
          <w:szCs w:val="21"/>
          <w:highlight w:val="none"/>
        </w:rPr>
        <w:t>（6）提起投诉的日期。</w:t>
      </w:r>
    </w:p>
    <w:p w14:paraId="49425C4E">
      <w:pPr>
        <w:widowControl/>
        <w:spacing w:line="360" w:lineRule="auto"/>
        <w:ind w:firstLine="420" w:firstLineChars="200"/>
        <w:rPr>
          <w:rFonts w:hint="eastAsia" w:ascii="宋体" w:hAnsi="宋体"/>
          <w:color w:val="auto"/>
          <w:szCs w:val="21"/>
          <w:highlight w:val="none"/>
        </w:rPr>
      </w:pPr>
      <w:r>
        <w:rPr>
          <w:rFonts w:hint="eastAsia" w:ascii="宋体" w:hAnsi="宋体"/>
          <w:szCs w:val="21"/>
          <w:highlight w:val="none"/>
        </w:rPr>
        <w:t xml:space="preserve"> 投诉人为自然人的，应当由本人签名；投诉人为法人或者其他组织的，应当由法定代表人、</w:t>
      </w:r>
      <w:r>
        <w:rPr>
          <w:rFonts w:hint="eastAsia" w:ascii="宋体" w:hAnsi="宋体"/>
          <w:color w:val="auto"/>
          <w:szCs w:val="21"/>
          <w:highlight w:val="none"/>
        </w:rPr>
        <w:t>主要负责人，或者其委托代理人签名或者盖章，并加盖单位章。</w:t>
      </w:r>
    </w:p>
    <w:p w14:paraId="53B8A382">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供应商除书面投诉外，也可通过“陕西省政府采购网站”进行线上投诉（</w:t>
      </w:r>
      <w:r>
        <w:rPr>
          <w:rFonts w:ascii="宋体" w:hAnsi="宋体"/>
          <w:color w:val="auto"/>
          <w:szCs w:val="21"/>
          <w:highlight w:val="none"/>
        </w:rPr>
        <w:t>http</w:t>
      </w:r>
      <w:r>
        <w:rPr>
          <w:rFonts w:hint="eastAsia" w:ascii="宋体" w:hAnsi="宋体"/>
          <w:color w:val="auto"/>
          <w:szCs w:val="21"/>
          <w:highlight w:val="none"/>
          <w:lang w:eastAsia="zh-CN"/>
        </w:rPr>
        <w:t>：</w:t>
      </w:r>
      <w:r>
        <w:rPr>
          <w:rFonts w:ascii="宋体" w:hAnsi="宋体"/>
          <w:color w:val="auto"/>
          <w:szCs w:val="21"/>
          <w:highlight w:val="none"/>
        </w:rPr>
        <w:t>//www.ccgp-shaanxi.gov.cn/cms-sx/site/shanxi/tszq/index.html</w:t>
      </w:r>
      <w:r>
        <w:rPr>
          <w:rFonts w:hint="eastAsia" w:ascii="宋体" w:hAnsi="宋体"/>
          <w:color w:val="auto"/>
          <w:szCs w:val="21"/>
          <w:highlight w:val="none"/>
        </w:rPr>
        <w:t>）。</w:t>
      </w:r>
    </w:p>
    <w:p w14:paraId="40991353">
      <w:pPr>
        <w:widowControl/>
        <w:spacing w:line="360" w:lineRule="auto"/>
        <w:ind w:firstLine="420" w:firstLineChars="200"/>
        <w:rPr>
          <w:rFonts w:hint="eastAsia" w:ascii="宋体" w:hAnsi="宋体"/>
          <w:szCs w:val="21"/>
          <w:highlight w:val="none"/>
        </w:rPr>
      </w:pPr>
      <w:r>
        <w:rPr>
          <w:rFonts w:hint="eastAsia" w:ascii="宋体" w:hAnsi="宋体"/>
          <w:szCs w:val="21"/>
          <w:highlight w:val="none"/>
        </w:rPr>
        <w:t>11.2.3 投诉书范本格式在中国政府采购网站（</w:t>
      </w:r>
      <w:r>
        <w:rPr>
          <w:rFonts w:ascii="宋体" w:hAnsi="宋体"/>
          <w:szCs w:val="21"/>
          <w:highlight w:val="none"/>
        </w:rPr>
        <w:t>http</w:t>
      </w:r>
      <w:r>
        <w:rPr>
          <w:rFonts w:hint="eastAsia" w:ascii="宋体" w:hAnsi="宋体"/>
          <w:szCs w:val="21"/>
          <w:highlight w:val="none"/>
          <w:lang w:eastAsia="zh-CN"/>
        </w:rPr>
        <w:t>：</w:t>
      </w:r>
      <w:r>
        <w:rPr>
          <w:rFonts w:ascii="宋体" w:hAnsi="宋体"/>
          <w:szCs w:val="21"/>
          <w:highlight w:val="none"/>
        </w:rPr>
        <w:t>//www.ccgp.gov.cn/</w:t>
      </w:r>
      <w:r>
        <w:rPr>
          <w:rFonts w:hint="eastAsia" w:ascii="宋体" w:hAnsi="宋体"/>
          <w:szCs w:val="21"/>
          <w:highlight w:val="none"/>
        </w:rPr>
        <w:t>）自行下载。</w:t>
      </w:r>
    </w:p>
    <w:p w14:paraId="05A6C4BC">
      <w:pPr>
        <w:widowControl/>
        <w:spacing w:line="360" w:lineRule="auto"/>
        <w:ind w:firstLine="420" w:firstLineChars="200"/>
        <w:rPr>
          <w:rFonts w:ascii="宋体" w:hAnsi="宋体"/>
          <w:szCs w:val="21"/>
          <w:highlight w:val="none"/>
        </w:rPr>
      </w:pPr>
      <w:r>
        <w:rPr>
          <w:rFonts w:hint="eastAsia" w:ascii="宋体" w:hAnsi="宋体"/>
          <w:szCs w:val="21"/>
          <w:highlight w:val="none"/>
        </w:rPr>
        <w:t>11.2.4 投诉人提起投诉应当符合下列条件：</w:t>
      </w:r>
    </w:p>
    <w:p w14:paraId="3A53C470">
      <w:pPr>
        <w:widowControl/>
        <w:spacing w:line="360" w:lineRule="auto"/>
        <w:ind w:firstLine="420" w:firstLineChars="200"/>
        <w:rPr>
          <w:rFonts w:ascii="宋体" w:hAnsi="宋体"/>
          <w:szCs w:val="21"/>
          <w:highlight w:val="none"/>
        </w:rPr>
      </w:pPr>
      <w:r>
        <w:rPr>
          <w:rFonts w:hint="eastAsia" w:ascii="宋体" w:hAnsi="宋体"/>
          <w:szCs w:val="21"/>
          <w:highlight w:val="none"/>
        </w:rPr>
        <w:t>（1）提起投诉前已依法进行质疑；</w:t>
      </w:r>
    </w:p>
    <w:p w14:paraId="26ACB29F">
      <w:pPr>
        <w:widowControl/>
        <w:spacing w:line="360" w:lineRule="auto"/>
        <w:ind w:firstLine="420" w:firstLineChars="200"/>
        <w:rPr>
          <w:rFonts w:ascii="宋体" w:hAnsi="宋体"/>
          <w:szCs w:val="21"/>
          <w:highlight w:val="none"/>
        </w:rPr>
      </w:pPr>
      <w:r>
        <w:rPr>
          <w:rFonts w:hint="eastAsia" w:ascii="宋体" w:hAnsi="宋体"/>
          <w:szCs w:val="21"/>
          <w:highlight w:val="none"/>
        </w:rPr>
        <w:t>（2）投诉书内容符合财政部94号令的规定；</w:t>
      </w:r>
    </w:p>
    <w:p w14:paraId="2CC1EEB4">
      <w:pPr>
        <w:widowControl/>
        <w:spacing w:line="360" w:lineRule="auto"/>
        <w:ind w:firstLine="420" w:firstLineChars="200"/>
        <w:rPr>
          <w:rFonts w:ascii="宋体" w:hAnsi="宋体"/>
          <w:szCs w:val="21"/>
          <w:highlight w:val="none"/>
        </w:rPr>
      </w:pPr>
      <w:r>
        <w:rPr>
          <w:rFonts w:hint="eastAsia" w:ascii="宋体" w:hAnsi="宋体"/>
          <w:szCs w:val="21"/>
          <w:highlight w:val="none"/>
        </w:rPr>
        <w:t>（3）在投诉有效期限内提起投诉；</w:t>
      </w:r>
    </w:p>
    <w:p w14:paraId="468F10D9">
      <w:pPr>
        <w:widowControl/>
        <w:spacing w:line="360" w:lineRule="auto"/>
        <w:ind w:firstLine="420" w:firstLineChars="200"/>
        <w:rPr>
          <w:rFonts w:ascii="宋体" w:hAnsi="宋体"/>
          <w:szCs w:val="21"/>
          <w:highlight w:val="none"/>
        </w:rPr>
      </w:pPr>
      <w:r>
        <w:rPr>
          <w:rFonts w:hint="eastAsia" w:ascii="宋体" w:hAnsi="宋体"/>
          <w:szCs w:val="21"/>
          <w:highlight w:val="none"/>
        </w:rPr>
        <w:t>（4）同一投诉事项未经财政部门投诉处理；</w:t>
      </w:r>
    </w:p>
    <w:p w14:paraId="083CAC4F">
      <w:pPr>
        <w:widowControl/>
        <w:spacing w:line="360" w:lineRule="auto"/>
        <w:ind w:firstLine="420" w:firstLineChars="200"/>
        <w:rPr>
          <w:rFonts w:ascii="宋体" w:hAnsi="宋体"/>
          <w:szCs w:val="21"/>
          <w:highlight w:val="none"/>
        </w:rPr>
      </w:pPr>
      <w:r>
        <w:rPr>
          <w:rFonts w:hint="eastAsia" w:ascii="宋体" w:hAnsi="宋体"/>
          <w:szCs w:val="21"/>
          <w:highlight w:val="none"/>
        </w:rPr>
        <w:t>（5）财政部规定的其他条件。</w:t>
      </w:r>
    </w:p>
    <w:p w14:paraId="2BC8DF92">
      <w:pPr>
        <w:widowControl/>
        <w:spacing w:line="360" w:lineRule="auto"/>
        <w:ind w:firstLine="420" w:firstLineChars="200"/>
        <w:rPr>
          <w:rFonts w:hint="eastAsia" w:ascii="宋体" w:hAnsi="宋体"/>
          <w:szCs w:val="21"/>
          <w:highlight w:val="none"/>
        </w:rPr>
      </w:pPr>
      <w:r>
        <w:rPr>
          <w:rFonts w:hint="eastAsia" w:ascii="宋体" w:hAnsi="宋体"/>
          <w:szCs w:val="21"/>
          <w:highlight w:val="none"/>
        </w:rPr>
        <w:t>11.2.5  投诉人投诉的事项不得超出已质疑事项的范围，但基于质疑答复内容提出的投诉事项除外。</w:t>
      </w:r>
    </w:p>
    <w:p w14:paraId="5EAB99D1">
      <w:pPr>
        <w:spacing w:line="360" w:lineRule="auto"/>
        <w:jc w:val="left"/>
        <w:rPr>
          <w:rFonts w:ascii="宋体" w:hAnsi="宋体"/>
          <w:b/>
          <w:sz w:val="30"/>
          <w:szCs w:val="30"/>
          <w:highlight w:val="none"/>
        </w:rPr>
      </w:pPr>
      <w:r>
        <w:rPr>
          <w:rFonts w:hint="eastAsia" w:ascii="宋体" w:hAnsi="宋体"/>
          <w:b/>
          <w:sz w:val="30"/>
          <w:szCs w:val="30"/>
          <w:highlight w:val="none"/>
        </w:rPr>
        <w:t>11.3恶意质疑、投诉的法律后果</w:t>
      </w:r>
    </w:p>
    <w:p w14:paraId="7EED35BD">
      <w:pPr>
        <w:spacing w:line="360" w:lineRule="auto"/>
        <w:ind w:firstLine="422" w:firstLineChars="200"/>
        <w:jc w:val="left"/>
        <w:rPr>
          <w:rFonts w:hint="eastAsia" w:ascii="宋体" w:hAnsi="宋体"/>
          <w:b/>
          <w:szCs w:val="21"/>
          <w:highlight w:val="none"/>
        </w:rPr>
      </w:pPr>
      <w:r>
        <w:rPr>
          <w:rFonts w:hint="eastAsia" w:ascii="宋体" w:hAnsi="宋体"/>
          <w:b/>
          <w:szCs w:val="21"/>
          <w:highlight w:val="none"/>
        </w:rPr>
        <w:t>11.3.1对捏造事实、提供虚假材料进行质疑、投诉的行为将予以严肃处理：</w:t>
      </w:r>
    </w:p>
    <w:p w14:paraId="2D7C6CE1">
      <w:pPr>
        <w:spacing w:line="360" w:lineRule="auto"/>
        <w:ind w:firstLine="420" w:firstLineChars="200"/>
        <w:jc w:val="left"/>
        <w:rPr>
          <w:rFonts w:ascii="宋体" w:hAnsi="宋体"/>
          <w:szCs w:val="21"/>
          <w:highlight w:val="none"/>
        </w:rPr>
      </w:pPr>
      <w:r>
        <w:rPr>
          <w:rFonts w:hint="eastAsia" w:ascii="宋体" w:hAnsi="宋体"/>
          <w:szCs w:val="21"/>
          <w:highlight w:val="none"/>
        </w:rPr>
        <w:t>《政府采购质疑和投诉办法》（财政部令第94号）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4F4E3B8A">
      <w:pPr>
        <w:spacing w:line="360" w:lineRule="auto"/>
        <w:ind w:firstLine="422" w:firstLineChars="200"/>
        <w:jc w:val="left"/>
        <w:rPr>
          <w:rFonts w:ascii="宋体" w:hAnsi="宋体"/>
          <w:b/>
          <w:szCs w:val="21"/>
          <w:highlight w:val="none"/>
        </w:rPr>
      </w:pPr>
      <w:r>
        <w:rPr>
          <w:rFonts w:hint="eastAsia" w:ascii="宋体" w:hAnsi="宋体"/>
          <w:b/>
          <w:szCs w:val="21"/>
          <w:highlight w:val="none"/>
        </w:rPr>
        <w:t>11.3.2对捏造事实诬告陷害他人、诽谤他人的法律适用：</w:t>
      </w:r>
    </w:p>
    <w:p w14:paraId="63A59438">
      <w:pPr>
        <w:spacing w:line="360" w:lineRule="auto"/>
        <w:ind w:firstLine="420" w:firstLineChars="200"/>
        <w:jc w:val="left"/>
        <w:rPr>
          <w:rFonts w:ascii="宋体" w:hAnsi="宋体"/>
          <w:szCs w:val="21"/>
          <w:highlight w:val="none"/>
        </w:rPr>
      </w:pPr>
      <w:r>
        <w:rPr>
          <w:rFonts w:hint="eastAsia" w:ascii="宋体" w:hAnsi="宋体"/>
          <w:szCs w:val="21"/>
          <w:highlight w:val="none"/>
        </w:rPr>
        <w:t>（1）《中华人民共和国刑法》第243条【诬告陷害罪】捏造事实诬告陷害他人，意图使他人受刑事追究，情节严重的，处三年以下有期徒刑、拘役或者管制；造成严重后果的，处三年以上十年以下有期徒刑。</w:t>
      </w:r>
    </w:p>
    <w:p w14:paraId="18B54F42">
      <w:pPr>
        <w:spacing w:line="360" w:lineRule="auto"/>
        <w:ind w:firstLine="420" w:firstLineChars="200"/>
        <w:jc w:val="left"/>
        <w:rPr>
          <w:rFonts w:ascii="宋体" w:hAnsi="宋体"/>
          <w:szCs w:val="21"/>
          <w:highlight w:val="none"/>
        </w:rPr>
      </w:pPr>
      <w:r>
        <w:rPr>
          <w:rFonts w:hint="eastAsia" w:ascii="宋体" w:hAnsi="宋体"/>
          <w:szCs w:val="21"/>
          <w:highlight w:val="none"/>
        </w:rPr>
        <w:t>（2）《中华人民共和国刑法》第246条【侮辱罪、诽谤罪】以暴力或者其他方法公然侮辱他人或者捏造事实诽谤他人，情节严重的，处三年以下有期徒刑、拘役、管制或者剥夺政治权利。</w:t>
      </w:r>
    </w:p>
    <w:p w14:paraId="0C16AF3C">
      <w:pPr>
        <w:spacing w:before="240" w:beforeLines="100" w:after="120" w:afterLines="50" w:line="360" w:lineRule="auto"/>
        <w:jc w:val="left"/>
        <w:outlineLvl w:val="1"/>
        <w:rPr>
          <w:rFonts w:hint="eastAsia" w:ascii="黑体" w:hAnsi="宋体" w:eastAsia="黑体"/>
          <w:b/>
          <w:sz w:val="36"/>
          <w:szCs w:val="36"/>
          <w:highlight w:val="none"/>
        </w:rPr>
      </w:pPr>
      <w:bookmarkStart w:id="134" w:name="_Toc20012"/>
      <w:r>
        <w:rPr>
          <w:rFonts w:hint="eastAsia" w:ascii="黑体" w:hAnsi="宋体" w:eastAsia="黑体"/>
          <w:b/>
          <w:sz w:val="36"/>
          <w:szCs w:val="36"/>
          <w:highlight w:val="none"/>
        </w:rPr>
        <w:t>12.其他</w:t>
      </w:r>
      <w:bookmarkEnd w:id="134"/>
    </w:p>
    <w:p w14:paraId="642B7749">
      <w:pPr>
        <w:spacing w:before="120" w:beforeLines="50" w:after="120" w:afterLines="50" w:line="360" w:lineRule="auto"/>
        <w:jc w:val="left"/>
        <w:rPr>
          <w:rFonts w:hint="eastAsia" w:ascii="宋体" w:hAnsi="宋体"/>
          <w:b/>
          <w:sz w:val="30"/>
          <w:szCs w:val="30"/>
          <w:highlight w:val="none"/>
        </w:rPr>
      </w:pPr>
      <w:r>
        <w:rPr>
          <w:rFonts w:hint="eastAsia" w:ascii="宋体" w:hAnsi="宋体"/>
          <w:b/>
          <w:sz w:val="30"/>
          <w:szCs w:val="30"/>
          <w:highlight w:val="none"/>
        </w:rPr>
        <w:t>12.1成交供应商融资</w:t>
      </w:r>
    </w:p>
    <w:p w14:paraId="16E3CB83">
      <w:pPr>
        <w:spacing w:before="120" w:beforeLines="50" w:after="120" w:afterLines="50" w:line="360" w:lineRule="auto"/>
        <w:ind w:firstLine="420" w:firstLineChars="200"/>
        <w:jc w:val="left"/>
        <w:rPr>
          <w:rFonts w:hint="eastAsia" w:ascii="宋体" w:hAnsi="宋体"/>
          <w:szCs w:val="21"/>
          <w:highlight w:val="none"/>
        </w:rPr>
      </w:pPr>
      <w:r>
        <w:rPr>
          <w:rFonts w:hint="eastAsia" w:ascii="宋体" w:hAnsi="宋体"/>
          <w:szCs w:val="21"/>
          <w:highlight w:val="none"/>
        </w:rPr>
        <w:t>为进一步贯彻落实国务院和陕西省关于支持中小企业发展的政策措施，发挥政府采购政策导向作用，充分利用信息化技术，通过搭建信息对称、相互对接的平台，有效缓解中小企业融资难、融资贵问题。</w:t>
      </w:r>
      <w:r>
        <w:rPr>
          <w:rFonts w:hint="eastAsia" w:ascii="宋体" w:hAnsi="宋体" w:cs="Helvetica"/>
          <w:szCs w:val="21"/>
          <w:highlight w:val="none"/>
        </w:rPr>
        <w:t>本着</w:t>
      </w:r>
      <w:r>
        <w:rPr>
          <w:rFonts w:hint="eastAsia" w:ascii="宋体" w:hAnsi="宋体" w:cs="Helvetica"/>
          <w:szCs w:val="21"/>
          <w:highlight w:val="none"/>
          <w:lang w:val="en"/>
        </w:rPr>
        <w:t xml:space="preserve"> “银企自愿，风险自担”的原则，</w:t>
      </w:r>
      <w:r>
        <w:rPr>
          <w:rFonts w:hint="eastAsia" w:ascii="宋体" w:hAnsi="宋体"/>
          <w:szCs w:val="21"/>
          <w:highlight w:val="none"/>
        </w:rPr>
        <w:t>成交供应商为中小微企业的可以自愿选择</w:t>
      </w:r>
      <w:r>
        <w:rPr>
          <w:rFonts w:ascii="宋体" w:hAnsi="宋体" w:cs="Helvetica"/>
          <w:szCs w:val="21"/>
          <w:highlight w:val="none"/>
          <w:lang w:val="en"/>
        </w:rPr>
        <w:t>政府采购贷</w:t>
      </w:r>
      <w:r>
        <w:rPr>
          <w:rFonts w:hint="eastAsia" w:ascii="宋体" w:hAnsi="宋体" w:cs="Helvetica"/>
          <w:szCs w:val="21"/>
          <w:highlight w:val="none"/>
          <w:lang w:val="en"/>
        </w:rPr>
        <w:t>进行融资，通过“陕西省政府采购合同融资平台”（</w:t>
      </w:r>
      <w:r>
        <w:rPr>
          <w:rFonts w:ascii="宋体" w:hAnsi="宋体" w:cs="Helvetica"/>
          <w:szCs w:val="21"/>
          <w:highlight w:val="none"/>
          <w:lang w:val="en"/>
        </w:rPr>
        <w:t>http</w:t>
      </w:r>
      <w:r>
        <w:rPr>
          <w:rFonts w:hint="eastAsia" w:ascii="宋体" w:hAnsi="宋体" w:cs="Helvetica"/>
          <w:szCs w:val="21"/>
          <w:highlight w:val="none"/>
          <w:lang w:val="en" w:eastAsia="zh-CN"/>
        </w:rPr>
        <w:t>：</w:t>
      </w:r>
      <w:r>
        <w:rPr>
          <w:rFonts w:ascii="宋体" w:hAnsi="宋体" w:cs="Helvetica"/>
          <w:szCs w:val="21"/>
          <w:highlight w:val="none"/>
          <w:lang w:val="en"/>
        </w:rPr>
        <w:t>//www.ccgp-shaanxi.gov.cn/</w:t>
      </w:r>
      <w:r>
        <w:rPr>
          <w:rFonts w:hint="eastAsia" w:ascii="宋体" w:hAnsi="宋体" w:cs="Helvetica"/>
          <w:szCs w:val="21"/>
          <w:highlight w:val="none"/>
          <w:lang w:val="en"/>
        </w:rPr>
        <w:t>）实施。</w:t>
      </w:r>
      <w:r>
        <w:rPr>
          <w:rFonts w:hint="eastAsia" w:ascii="宋体" w:hAnsi="宋体"/>
          <w:szCs w:val="21"/>
          <w:highlight w:val="none"/>
        </w:rPr>
        <w:t xml:space="preserve"> </w:t>
      </w:r>
    </w:p>
    <w:p w14:paraId="1B3F20F6">
      <w:pPr>
        <w:spacing w:before="120" w:beforeLines="50" w:after="120" w:afterLines="50" w:line="360" w:lineRule="auto"/>
        <w:jc w:val="left"/>
        <w:rPr>
          <w:rFonts w:hint="eastAsia" w:ascii="宋体" w:hAnsi="宋体"/>
          <w:b/>
          <w:sz w:val="30"/>
          <w:szCs w:val="30"/>
          <w:highlight w:val="none"/>
        </w:rPr>
      </w:pPr>
      <w:r>
        <w:rPr>
          <w:rFonts w:hint="eastAsia" w:ascii="宋体" w:hAnsi="宋体"/>
          <w:b/>
          <w:sz w:val="30"/>
          <w:szCs w:val="30"/>
          <w:highlight w:val="none"/>
        </w:rPr>
        <w:t>12.2采购代理服务费</w:t>
      </w:r>
    </w:p>
    <w:p w14:paraId="4A4C089B">
      <w:pPr>
        <w:spacing w:line="360" w:lineRule="auto"/>
        <w:ind w:firstLine="420" w:firstLineChars="200"/>
        <w:rPr>
          <w:rFonts w:hint="eastAsia" w:ascii="宋体" w:hAnsi="宋体"/>
          <w:szCs w:val="21"/>
          <w:highlight w:val="none"/>
        </w:rPr>
      </w:pPr>
      <w:r>
        <w:rPr>
          <w:rFonts w:hint="eastAsia" w:ascii="宋体" w:hAnsi="宋体"/>
          <w:szCs w:val="21"/>
          <w:highlight w:val="none"/>
        </w:rPr>
        <w:t>12.2.1采购人与采购代理机构约定，由成交供应商支付采购代理服务费的，成交供应商在领取《成交通知书》之前，应当向采购代理机构交纳采购代理服务费。</w:t>
      </w:r>
    </w:p>
    <w:p w14:paraId="269F2EAD">
      <w:pPr>
        <w:spacing w:line="360" w:lineRule="auto"/>
        <w:ind w:firstLine="420" w:firstLineChars="200"/>
        <w:rPr>
          <w:rFonts w:hint="eastAsia" w:ascii="宋体" w:hAnsi="宋体"/>
          <w:color w:val="auto"/>
          <w:szCs w:val="21"/>
          <w:highlight w:val="none"/>
        </w:rPr>
      </w:pPr>
      <w:r>
        <w:rPr>
          <w:rFonts w:hint="eastAsia" w:ascii="宋体" w:hAnsi="宋体"/>
          <w:szCs w:val="21"/>
          <w:highlight w:val="none"/>
        </w:rPr>
        <w:t xml:space="preserve">12.2.2 </w:t>
      </w:r>
      <w:r>
        <w:rPr>
          <w:rFonts w:hint="eastAsia" w:ascii="宋体" w:hAnsi="宋体" w:eastAsia="宋体" w:cs="宋体"/>
          <w:color w:val="auto"/>
          <w:szCs w:val="21"/>
          <w:highlight w:val="none"/>
        </w:rPr>
        <w:t>采购</w:t>
      </w:r>
      <w:r>
        <w:rPr>
          <w:rFonts w:hint="eastAsia" w:ascii="宋体" w:hAnsi="宋体" w:cs="宋体"/>
          <w:szCs w:val="21"/>
          <w:highlight w:val="none"/>
          <w:shd w:val="clear" w:color="auto" w:fill="FFFFFF"/>
        </w:rPr>
        <w:t>代理服务费</w:t>
      </w:r>
      <w:r>
        <w:rPr>
          <w:rFonts w:hint="eastAsia" w:ascii="宋体" w:hAnsi="宋体" w:cs="宋体"/>
          <w:szCs w:val="21"/>
          <w:highlight w:val="none"/>
          <w:shd w:val="clear" w:color="auto" w:fill="FFFFFF"/>
          <w:lang w:val="en-US" w:eastAsia="zh-CN"/>
        </w:rPr>
        <w:t>参照</w:t>
      </w:r>
      <w:r>
        <w:rPr>
          <w:rFonts w:hint="eastAsia" w:ascii="宋体" w:hAnsi="宋体" w:eastAsia="宋体" w:cs="宋体"/>
          <w:color w:val="auto"/>
          <w:szCs w:val="21"/>
          <w:highlight w:val="none"/>
        </w:rPr>
        <w:t>《国家计委关于印发招标代理服务收费管理暂行办法的通知》（计价格</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2002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1980号）和国家发改委办公厅颁发的《关于招标代理服务收费有关问题的通知》（发改办价格</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2003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857号）文件规定标准收取</w:t>
      </w:r>
      <w:r>
        <w:rPr>
          <w:rFonts w:hint="eastAsia" w:ascii="宋体" w:hAnsi="宋体" w:eastAsia="宋体" w:cs="宋体"/>
          <w:color w:val="auto"/>
          <w:szCs w:val="21"/>
          <w:highlight w:val="none"/>
          <w:lang w:eastAsia="zh-CN"/>
        </w:rPr>
        <w:t>。</w:t>
      </w:r>
      <w:r>
        <w:rPr>
          <w:rFonts w:hint="eastAsia" w:ascii="宋体" w:hAnsi="宋体"/>
          <w:color w:val="auto"/>
          <w:szCs w:val="21"/>
          <w:highlight w:val="none"/>
        </w:rPr>
        <w:t>具体收费金额将在成交公告中予以公布。</w:t>
      </w:r>
    </w:p>
    <w:p w14:paraId="76CDF4E4">
      <w:pPr>
        <w:spacing w:line="360" w:lineRule="auto"/>
        <w:ind w:firstLine="420" w:firstLineChars="200"/>
        <w:rPr>
          <w:rFonts w:hint="eastAsia" w:ascii="宋体" w:hAnsi="宋体"/>
          <w:szCs w:val="21"/>
          <w:highlight w:val="none"/>
        </w:rPr>
      </w:pPr>
      <w:r>
        <w:rPr>
          <w:rFonts w:hint="eastAsia" w:ascii="宋体" w:hAnsi="宋体"/>
          <w:szCs w:val="21"/>
          <w:highlight w:val="none"/>
        </w:rPr>
        <w:t>12.2.3 采购代理服务费，成交供应商可以采取现金或者支票、银行汇票、电汇、网银等金融机构转账方式交纳。</w:t>
      </w:r>
    </w:p>
    <w:p w14:paraId="7C2A79EF">
      <w:pPr>
        <w:spacing w:line="360" w:lineRule="auto"/>
        <w:ind w:firstLine="420" w:firstLineChars="200"/>
        <w:rPr>
          <w:rFonts w:hint="eastAsia" w:ascii="宋体" w:hAnsi="宋体"/>
          <w:b/>
          <w:szCs w:val="21"/>
          <w:highlight w:val="none"/>
        </w:rPr>
      </w:pPr>
      <w:r>
        <w:rPr>
          <w:rFonts w:hint="eastAsia" w:ascii="宋体" w:hAnsi="宋体"/>
          <w:szCs w:val="21"/>
          <w:highlight w:val="none"/>
        </w:rPr>
        <w:t>12.2.4 供应商须知前附表要求供应商提交磋商保证金的，成交供应商不得用磋商保证金冲抵，未按本章第12.2.1项规定交纳采购代理服务费的，其磋商保证金将被采购代理机构全额没收。</w:t>
      </w:r>
    </w:p>
    <w:p w14:paraId="675CDCB3">
      <w:pPr>
        <w:spacing w:before="120" w:beforeLines="50" w:after="120" w:afterLines="50" w:line="360" w:lineRule="auto"/>
        <w:ind w:firstLine="301" w:firstLineChars="100"/>
        <w:jc w:val="left"/>
        <w:rPr>
          <w:rFonts w:hint="eastAsia" w:ascii="宋体" w:hAnsi="宋体"/>
          <w:b/>
          <w:sz w:val="30"/>
          <w:szCs w:val="30"/>
          <w:highlight w:val="none"/>
        </w:rPr>
      </w:pPr>
      <w:r>
        <w:rPr>
          <w:rFonts w:hint="eastAsia" w:ascii="宋体" w:hAnsi="宋体"/>
          <w:b/>
          <w:sz w:val="30"/>
          <w:szCs w:val="30"/>
          <w:highlight w:val="none"/>
        </w:rPr>
        <w:t>12.3录音录像</w:t>
      </w:r>
    </w:p>
    <w:p w14:paraId="1784B9BF">
      <w:pPr>
        <w:spacing w:line="360" w:lineRule="auto"/>
        <w:ind w:firstLine="420" w:firstLineChars="200"/>
        <w:rPr>
          <w:rFonts w:hint="eastAsia" w:ascii="宋体" w:hAnsi="宋体"/>
          <w:szCs w:val="21"/>
          <w:highlight w:val="none"/>
        </w:rPr>
      </w:pPr>
      <w:r>
        <w:rPr>
          <w:rFonts w:hint="eastAsia" w:ascii="宋体" w:hAnsi="宋体"/>
          <w:szCs w:val="21"/>
          <w:highlight w:val="none"/>
        </w:rPr>
        <w:t>采购代理机构对开启响应文件、磋商和评审过程进行全程录音录像、文字记录，并存档备查。</w:t>
      </w:r>
    </w:p>
    <w:p w14:paraId="73A612A2">
      <w:pPr>
        <w:spacing w:before="120" w:beforeLines="50" w:after="120" w:afterLines="50" w:line="360" w:lineRule="auto"/>
        <w:ind w:firstLine="301" w:firstLineChars="100"/>
        <w:jc w:val="left"/>
        <w:rPr>
          <w:rFonts w:hint="eastAsia" w:ascii="宋体" w:hAnsi="宋体"/>
          <w:b/>
          <w:sz w:val="30"/>
          <w:szCs w:val="30"/>
          <w:highlight w:val="none"/>
        </w:rPr>
      </w:pPr>
      <w:r>
        <w:rPr>
          <w:rFonts w:hint="eastAsia" w:ascii="宋体" w:hAnsi="宋体"/>
          <w:b/>
          <w:sz w:val="30"/>
          <w:szCs w:val="30"/>
          <w:highlight w:val="none"/>
        </w:rPr>
        <w:t>12.4需要补充的其他内容</w:t>
      </w:r>
    </w:p>
    <w:p w14:paraId="3652E8EB">
      <w:pPr>
        <w:adjustRightInd w:val="0"/>
        <w:snapToGrid w:val="0"/>
        <w:spacing w:before="120" w:beforeLines="50" w:line="360" w:lineRule="auto"/>
        <w:ind w:firstLine="420" w:firstLineChars="200"/>
        <w:jc w:val="left"/>
        <w:rPr>
          <w:rFonts w:hint="eastAsia" w:ascii="宋体" w:hAnsi="宋体"/>
          <w:highlight w:val="none"/>
        </w:rPr>
      </w:pPr>
      <w:r>
        <w:rPr>
          <w:rFonts w:hint="eastAsia" w:ascii="宋体" w:hAnsi="宋体"/>
          <w:highlight w:val="none"/>
        </w:rPr>
        <w:t>12.4.1 属于西安市（含区、县）政府采购项目的，采购代理机构向采购人提交评审报告、采购人确定成交供应商、采购代理机构发布成交结果公告和采购人或采购代理机构发出成交通知书的期限要求，均在法定期限要求基础上提前1个工作日。</w:t>
      </w:r>
    </w:p>
    <w:p w14:paraId="6FF002E5">
      <w:pPr>
        <w:adjustRightInd w:val="0"/>
        <w:snapToGrid w:val="0"/>
        <w:spacing w:line="360" w:lineRule="auto"/>
        <w:ind w:firstLine="420" w:firstLineChars="200"/>
        <w:jc w:val="left"/>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2</w:t>
      </w:r>
      <w:r>
        <w:rPr>
          <w:rFonts w:hint="eastAsia" w:ascii="宋体" w:hAnsi="宋体" w:cs="宋体"/>
          <w:highlight w:val="none"/>
        </w:rPr>
        <w:t>.4.2</w:t>
      </w:r>
      <w:r>
        <w:rPr>
          <w:rFonts w:hint="eastAsia" w:ascii="宋体" w:hAnsi="宋体" w:cs="宋体"/>
          <w:highlight w:val="none"/>
          <w:lang w:val="en-US" w:eastAsia="zh-CN"/>
        </w:rPr>
        <w:t xml:space="preserve"> 磋商文件</w:t>
      </w:r>
      <w:r>
        <w:rPr>
          <w:rFonts w:hint="eastAsia" w:ascii="宋体" w:hAnsi="宋体" w:cs="宋体"/>
          <w:highlight w:val="none"/>
        </w:rPr>
        <w:t>内所附网络链接仅供参考，不保证其长期有效性。</w:t>
      </w:r>
    </w:p>
    <w:p w14:paraId="40DF1E4F">
      <w:pPr>
        <w:adjustRightInd w:val="0"/>
        <w:snapToGrid w:val="0"/>
        <w:spacing w:line="360" w:lineRule="auto"/>
        <w:ind w:firstLine="420" w:firstLineChars="200"/>
        <w:jc w:val="left"/>
        <w:rPr>
          <w:rFonts w:ascii="宋体" w:hAnsi="宋体"/>
          <w:szCs w:val="21"/>
          <w:highlight w:val="none"/>
        </w:rPr>
      </w:pPr>
      <w:r>
        <w:rPr>
          <w:rFonts w:hint="eastAsia" w:ascii="宋体" w:hAnsi="宋体"/>
          <w:highlight w:val="none"/>
        </w:rPr>
        <w:t>12.4.</w:t>
      </w:r>
      <w:r>
        <w:rPr>
          <w:rFonts w:hint="eastAsia" w:ascii="宋体" w:hAnsi="宋体"/>
          <w:highlight w:val="none"/>
          <w:lang w:val="en-US" w:eastAsia="zh-CN"/>
        </w:rPr>
        <w:t>3</w:t>
      </w:r>
      <w:r>
        <w:rPr>
          <w:rFonts w:hint="eastAsia" w:ascii="宋体" w:hAnsi="宋体"/>
          <w:highlight w:val="none"/>
        </w:rPr>
        <w:t xml:space="preserve"> </w:t>
      </w:r>
      <w:r>
        <w:rPr>
          <w:rFonts w:hint="eastAsia" w:ascii="宋体" w:hAnsi="宋体"/>
          <w:highlight w:val="none"/>
          <w:lang w:eastAsia="zh-CN"/>
        </w:rPr>
        <w:t>磋商文件</w:t>
      </w:r>
      <w:r>
        <w:rPr>
          <w:rFonts w:hint="eastAsia" w:ascii="宋体" w:hAnsi="宋体"/>
          <w:highlight w:val="none"/>
        </w:rPr>
        <w:t>需要补充的其</w:t>
      </w:r>
      <w:r>
        <w:rPr>
          <w:rFonts w:hint="eastAsia" w:ascii="宋体" w:hAnsi="宋体"/>
          <w:szCs w:val="21"/>
          <w:highlight w:val="none"/>
        </w:rPr>
        <w:t>他内容，见供应商须知前附表。</w:t>
      </w:r>
    </w:p>
    <w:p w14:paraId="6CE6B63E">
      <w:pPr>
        <w:spacing w:after="120" w:afterLines="50" w:line="360" w:lineRule="auto"/>
        <w:jc w:val="center"/>
        <w:outlineLvl w:val="0"/>
        <w:rPr>
          <w:rFonts w:hint="eastAsia" w:ascii="宋体" w:hAnsi="宋体"/>
          <w:b/>
          <w:sz w:val="24"/>
          <w:highlight w:val="none"/>
        </w:rPr>
      </w:pPr>
      <w:r>
        <w:rPr>
          <w:rFonts w:hint="eastAsia" w:ascii="宋体" w:hAnsi="宋体"/>
          <w:b/>
          <w:sz w:val="44"/>
          <w:szCs w:val="44"/>
          <w:highlight w:val="none"/>
        </w:rPr>
        <w:br w:type="page"/>
      </w:r>
      <w:bookmarkStart w:id="135" w:name="_Toc29932"/>
      <w:r>
        <w:rPr>
          <w:rFonts w:hint="eastAsia" w:ascii="宋体" w:hAnsi="宋体"/>
          <w:b/>
          <w:sz w:val="44"/>
          <w:szCs w:val="44"/>
          <w:highlight w:val="none"/>
        </w:rPr>
        <w:t>第三章 资格审查办法</w:t>
      </w:r>
      <w:bookmarkEnd w:id="135"/>
    </w:p>
    <w:p w14:paraId="0DB68AE1">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根据《中华人民共和国政府采购法》及其实施条例和财政部《政府采购竞争性磋商采购方式管理暂行办法》（财库〔2014〕214号）等法律法规的规定，结合采购项目特点，制定本资格审查办法。</w:t>
      </w:r>
    </w:p>
    <w:p w14:paraId="22EDC286">
      <w:pPr>
        <w:spacing w:after="120" w:afterLines="50" w:line="360" w:lineRule="auto"/>
        <w:outlineLvl w:val="1"/>
        <w:rPr>
          <w:rFonts w:hint="eastAsia" w:ascii="宋体" w:hAnsi="宋体"/>
          <w:b/>
          <w:color w:val="000000"/>
          <w:sz w:val="30"/>
          <w:szCs w:val="30"/>
          <w:highlight w:val="none"/>
        </w:rPr>
      </w:pPr>
      <w:bookmarkStart w:id="136" w:name="_Toc14250"/>
      <w:r>
        <w:rPr>
          <w:rFonts w:hint="eastAsia" w:ascii="黑体" w:hAnsi="宋体" w:eastAsia="黑体"/>
          <w:sz w:val="36"/>
          <w:szCs w:val="36"/>
          <w:highlight w:val="none"/>
        </w:rPr>
        <w:t>1.资格审查小组</w:t>
      </w:r>
      <w:bookmarkEnd w:id="136"/>
    </w:p>
    <w:p w14:paraId="72213577">
      <w:pPr>
        <w:spacing w:line="360" w:lineRule="auto"/>
        <w:ind w:firstLine="420" w:firstLineChars="200"/>
        <w:rPr>
          <w:rFonts w:hint="eastAsia" w:ascii="宋体" w:hAnsi="宋体"/>
          <w:color w:val="000000"/>
          <w:szCs w:val="21"/>
          <w:highlight w:val="none"/>
        </w:rPr>
      </w:pPr>
      <w:r>
        <w:rPr>
          <w:rFonts w:hint="eastAsia" w:ascii="宋体" w:hAnsi="宋体"/>
          <w:szCs w:val="21"/>
          <w:highlight w:val="none"/>
        </w:rPr>
        <w:t>1.1 根据陕西省财政厅2021年12月6日召开的通报政府采购监督评价情况的会议要求，</w:t>
      </w:r>
      <w:r>
        <w:rPr>
          <w:rFonts w:hint="eastAsia" w:ascii="宋体" w:hAnsi="宋体"/>
          <w:color w:val="000000"/>
          <w:szCs w:val="21"/>
          <w:highlight w:val="none"/>
        </w:rPr>
        <w:t>采购代理机构应依法对供应商的资格进行审查，并组建资格审查小组。</w:t>
      </w:r>
    </w:p>
    <w:p w14:paraId="36A5DFEA">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1.2 资格审查小组，由采购人代表和采购代理机构工作人员</w:t>
      </w:r>
      <w:r>
        <w:rPr>
          <w:rFonts w:hint="eastAsia" w:ascii="宋体" w:hAnsi="宋体"/>
          <w:color w:val="auto"/>
          <w:szCs w:val="21"/>
          <w:highlight w:val="none"/>
          <w:lang w:val="en-US" w:eastAsia="zh-CN"/>
        </w:rPr>
        <w:t>3人及以上单数</w:t>
      </w:r>
      <w:r>
        <w:rPr>
          <w:rFonts w:hint="eastAsia" w:ascii="宋体" w:hAnsi="宋体"/>
          <w:color w:val="auto"/>
          <w:szCs w:val="21"/>
          <w:highlight w:val="none"/>
        </w:rPr>
        <w:t>组成，采购代理机构项目经理担任资格审查小组组长。</w:t>
      </w:r>
    </w:p>
    <w:p w14:paraId="4279024E">
      <w:pPr>
        <w:spacing w:line="360" w:lineRule="auto"/>
        <w:ind w:firstLine="420" w:firstLineChars="200"/>
        <w:rPr>
          <w:rFonts w:hint="eastAsia" w:ascii="宋体" w:hAnsi="宋体"/>
          <w:szCs w:val="21"/>
          <w:highlight w:val="none"/>
        </w:rPr>
      </w:pPr>
      <w:r>
        <w:rPr>
          <w:rFonts w:hint="eastAsia" w:ascii="宋体" w:hAnsi="宋体"/>
          <w:szCs w:val="21"/>
          <w:highlight w:val="none"/>
        </w:rPr>
        <w:t>1.3 资格审查小组成立后，全体小组成员应当在签到表中签到。</w:t>
      </w:r>
    </w:p>
    <w:p w14:paraId="1A5174F3">
      <w:pPr>
        <w:spacing w:before="120" w:beforeLines="50" w:after="120" w:afterLines="50" w:line="360" w:lineRule="auto"/>
        <w:outlineLvl w:val="1"/>
        <w:rPr>
          <w:rFonts w:hint="eastAsia" w:ascii="黑体" w:hAnsi="宋体" w:eastAsia="黑体"/>
          <w:sz w:val="36"/>
          <w:szCs w:val="36"/>
          <w:highlight w:val="none"/>
        </w:rPr>
      </w:pPr>
      <w:bookmarkStart w:id="137" w:name="_Toc7653"/>
      <w:r>
        <w:rPr>
          <w:rFonts w:hint="eastAsia" w:ascii="黑体" w:hAnsi="宋体" w:eastAsia="黑体"/>
          <w:sz w:val="36"/>
          <w:szCs w:val="36"/>
          <w:highlight w:val="none"/>
        </w:rPr>
        <w:t>2.资格审查程序</w:t>
      </w:r>
      <w:bookmarkEnd w:id="137"/>
    </w:p>
    <w:p w14:paraId="197DDD71">
      <w:pPr>
        <w:spacing w:line="360" w:lineRule="auto"/>
        <w:ind w:firstLine="420" w:firstLineChars="200"/>
        <w:rPr>
          <w:rFonts w:hint="eastAsia" w:ascii="宋体" w:hAnsi="宋体"/>
          <w:szCs w:val="21"/>
          <w:highlight w:val="none"/>
        </w:rPr>
      </w:pPr>
      <w:r>
        <w:rPr>
          <w:rFonts w:hint="eastAsia" w:ascii="宋体" w:hAnsi="宋体"/>
          <w:szCs w:val="21"/>
          <w:highlight w:val="none"/>
        </w:rPr>
        <w:t>资格审查按下列程序进行：</w:t>
      </w:r>
    </w:p>
    <w:p w14:paraId="48E0DCFE">
      <w:pPr>
        <w:tabs>
          <w:tab w:val="left" w:pos="0"/>
        </w:tabs>
        <w:adjustRightInd w:val="0"/>
        <w:snapToGrid w:val="0"/>
        <w:spacing w:line="360" w:lineRule="auto"/>
        <w:ind w:firstLine="514" w:firstLineChars="245"/>
        <w:rPr>
          <w:rFonts w:hint="eastAsia" w:ascii="宋体" w:hAnsi="宋体" w:cs="宋体"/>
          <w:color w:val="000000"/>
          <w:kern w:val="0"/>
          <w:szCs w:val="21"/>
          <w:highlight w:val="none"/>
        </w:rPr>
      </w:pPr>
      <w:r>
        <w:rPr>
          <w:rFonts w:hint="eastAsia" w:ascii="宋体" w:hAnsi="宋体" w:cs="宋体"/>
          <w:color w:val="000000"/>
          <w:kern w:val="0"/>
          <w:szCs w:val="21"/>
          <w:highlight w:val="none"/>
        </w:rPr>
        <w:t>（1）供应商基本资格条件审查；</w:t>
      </w:r>
    </w:p>
    <w:p w14:paraId="0B274A74">
      <w:pPr>
        <w:tabs>
          <w:tab w:val="left" w:pos="0"/>
        </w:tabs>
        <w:adjustRightInd w:val="0"/>
        <w:snapToGrid w:val="0"/>
        <w:spacing w:line="360" w:lineRule="auto"/>
        <w:ind w:firstLine="514" w:firstLineChars="245"/>
        <w:rPr>
          <w:rFonts w:hint="eastAsia" w:ascii="宋体" w:hAnsi="宋体" w:cs="宋体"/>
          <w:kern w:val="0"/>
          <w:szCs w:val="21"/>
          <w:highlight w:val="none"/>
        </w:rPr>
      </w:pPr>
      <w:r>
        <w:rPr>
          <w:rFonts w:hint="eastAsia" w:ascii="宋体" w:hAnsi="宋体" w:cs="宋体"/>
          <w:kern w:val="0"/>
          <w:szCs w:val="21"/>
          <w:highlight w:val="none"/>
        </w:rPr>
        <w:t>（2）供应商</w:t>
      </w:r>
      <w:r>
        <w:rPr>
          <w:rFonts w:hint="eastAsia" w:ascii="宋体" w:hAnsi="宋体"/>
          <w:szCs w:val="21"/>
          <w:highlight w:val="none"/>
        </w:rPr>
        <w:t>落实政府采购政策资格条件审查（仅限专门面向中小企业采购的项目）</w:t>
      </w:r>
    </w:p>
    <w:p w14:paraId="1B4D3E93">
      <w:pPr>
        <w:tabs>
          <w:tab w:val="left" w:pos="0"/>
        </w:tabs>
        <w:adjustRightInd w:val="0"/>
        <w:snapToGrid w:val="0"/>
        <w:spacing w:line="360" w:lineRule="auto"/>
        <w:ind w:firstLine="514" w:firstLineChars="245"/>
        <w:rPr>
          <w:rFonts w:hint="eastAsia" w:ascii="宋体" w:hAnsi="宋体" w:cs="宋体"/>
          <w:kern w:val="0"/>
          <w:szCs w:val="21"/>
          <w:highlight w:val="none"/>
        </w:rPr>
      </w:pPr>
      <w:r>
        <w:rPr>
          <w:rFonts w:hint="eastAsia" w:ascii="宋体" w:hAnsi="宋体" w:cs="宋体"/>
          <w:kern w:val="0"/>
          <w:szCs w:val="21"/>
          <w:highlight w:val="none"/>
        </w:rPr>
        <w:t>（3）供应商特定资格条件审查（如有）；</w:t>
      </w:r>
    </w:p>
    <w:p w14:paraId="11C55841">
      <w:pPr>
        <w:tabs>
          <w:tab w:val="left" w:pos="0"/>
        </w:tabs>
        <w:adjustRightInd w:val="0"/>
        <w:snapToGrid w:val="0"/>
        <w:spacing w:line="360" w:lineRule="auto"/>
        <w:ind w:firstLine="514" w:firstLineChars="245"/>
        <w:rPr>
          <w:rFonts w:hint="eastAsia" w:ascii="宋体" w:hAnsi="宋体" w:cs="宋体"/>
          <w:color w:val="000000"/>
          <w:kern w:val="0"/>
          <w:szCs w:val="21"/>
          <w:highlight w:val="none"/>
        </w:rPr>
      </w:pPr>
      <w:r>
        <w:rPr>
          <w:rFonts w:hint="eastAsia" w:ascii="宋体" w:hAnsi="宋体" w:cs="宋体"/>
          <w:color w:val="000000"/>
          <w:kern w:val="0"/>
          <w:szCs w:val="21"/>
          <w:highlight w:val="none"/>
        </w:rPr>
        <w:t>（4）供应商限定资格条件审查；</w:t>
      </w:r>
    </w:p>
    <w:p w14:paraId="2AB9A4AE">
      <w:pPr>
        <w:tabs>
          <w:tab w:val="left" w:pos="0"/>
        </w:tabs>
        <w:adjustRightInd w:val="0"/>
        <w:snapToGrid w:val="0"/>
        <w:spacing w:line="360" w:lineRule="auto"/>
        <w:ind w:firstLine="514" w:firstLineChars="245"/>
        <w:rPr>
          <w:rFonts w:hint="eastAsia" w:ascii="宋体" w:hAnsi="宋体" w:cs="宋体"/>
          <w:color w:val="000000"/>
          <w:kern w:val="0"/>
          <w:szCs w:val="21"/>
          <w:highlight w:val="none"/>
        </w:rPr>
      </w:pPr>
      <w:r>
        <w:rPr>
          <w:rFonts w:hint="eastAsia" w:ascii="宋体" w:hAnsi="宋体" w:cs="宋体"/>
          <w:color w:val="000000"/>
          <w:kern w:val="0"/>
          <w:szCs w:val="21"/>
          <w:highlight w:val="none"/>
        </w:rPr>
        <w:t>（5）编写供应商资格审查报告。</w:t>
      </w:r>
    </w:p>
    <w:p w14:paraId="4C1B99F6">
      <w:pPr>
        <w:spacing w:before="120" w:beforeLines="50" w:after="120" w:afterLines="50" w:line="360" w:lineRule="auto"/>
        <w:outlineLvl w:val="1"/>
        <w:rPr>
          <w:rFonts w:hint="eastAsia" w:ascii="黑体" w:hAnsi="宋体" w:eastAsia="黑体"/>
          <w:sz w:val="36"/>
          <w:szCs w:val="36"/>
          <w:highlight w:val="none"/>
        </w:rPr>
      </w:pPr>
      <w:bookmarkStart w:id="138" w:name="_Toc9601"/>
      <w:r>
        <w:rPr>
          <w:rFonts w:hint="eastAsia" w:ascii="黑体" w:hAnsi="宋体" w:eastAsia="黑体"/>
          <w:sz w:val="36"/>
          <w:szCs w:val="36"/>
          <w:highlight w:val="none"/>
        </w:rPr>
        <w:t>3.资格审查方法和标准</w:t>
      </w:r>
      <w:bookmarkEnd w:id="138"/>
    </w:p>
    <w:p w14:paraId="489C555B">
      <w:pPr>
        <w:spacing w:before="120" w:beforeLines="50" w:after="120" w:afterLines="50" w:line="360" w:lineRule="auto"/>
        <w:rPr>
          <w:rFonts w:hint="eastAsia" w:ascii="宋体" w:hAnsi="宋体"/>
          <w:b/>
          <w:sz w:val="30"/>
          <w:szCs w:val="30"/>
          <w:highlight w:val="none"/>
        </w:rPr>
      </w:pPr>
      <w:r>
        <w:rPr>
          <w:rFonts w:hint="eastAsia" w:ascii="宋体" w:hAnsi="宋体"/>
          <w:b/>
          <w:sz w:val="30"/>
          <w:szCs w:val="30"/>
          <w:highlight w:val="none"/>
        </w:rPr>
        <w:t>3.1 资格审查依据</w:t>
      </w:r>
    </w:p>
    <w:p w14:paraId="7F986A28">
      <w:pPr>
        <w:tabs>
          <w:tab w:val="left" w:pos="0"/>
        </w:tabs>
        <w:adjustRightInd w:val="0"/>
        <w:snapToGrid w:val="0"/>
        <w:spacing w:line="360" w:lineRule="auto"/>
        <w:ind w:firstLine="411" w:firstLineChars="196"/>
        <w:rPr>
          <w:rFonts w:hint="eastAsia" w:ascii="宋体" w:hAnsi="宋体" w:cs="宋体"/>
          <w:color w:val="000000"/>
          <w:kern w:val="0"/>
          <w:szCs w:val="21"/>
          <w:highlight w:val="none"/>
        </w:rPr>
      </w:pPr>
      <w:r>
        <w:rPr>
          <w:rFonts w:hint="eastAsia" w:ascii="宋体" w:hAnsi="宋体"/>
          <w:szCs w:val="21"/>
          <w:highlight w:val="none"/>
        </w:rPr>
        <w:t>3.1.1 资格审查小组将依据供应商响应文件之资格证明文件，按照第二章第3.1条款所述资格要求对供应商进行资格审查，以确定其是否具备相应的资格条件。</w:t>
      </w:r>
      <w:r>
        <w:rPr>
          <w:rFonts w:hint="eastAsia" w:ascii="宋体" w:hAnsi="宋体" w:cs="宋体"/>
          <w:color w:val="000000"/>
          <w:kern w:val="0"/>
          <w:szCs w:val="21"/>
          <w:highlight w:val="none"/>
        </w:rPr>
        <w:t>如果供应商不具备或者不满足磋商文件所规定的资格条件,将视为未实质性响应磋商文件,</w:t>
      </w:r>
      <w:r>
        <w:rPr>
          <w:rFonts w:hint="eastAsia" w:ascii="宋体" w:hAnsi="宋体" w:cs="宋体"/>
          <w:b/>
          <w:color w:val="000000"/>
          <w:kern w:val="0"/>
          <w:szCs w:val="21"/>
          <w:highlight w:val="none"/>
        </w:rPr>
        <w:t>其响应文件无效</w:t>
      </w:r>
      <w:r>
        <w:rPr>
          <w:rFonts w:hint="eastAsia" w:ascii="宋体" w:hAnsi="宋体" w:cs="宋体"/>
          <w:color w:val="000000"/>
          <w:kern w:val="0"/>
          <w:szCs w:val="21"/>
          <w:highlight w:val="none"/>
        </w:rPr>
        <w:t>。</w:t>
      </w:r>
    </w:p>
    <w:p w14:paraId="65883569">
      <w:pPr>
        <w:tabs>
          <w:tab w:val="left" w:pos="0"/>
        </w:tabs>
        <w:adjustRightInd w:val="0"/>
        <w:snapToGrid w:val="0"/>
        <w:spacing w:line="360" w:lineRule="auto"/>
        <w:ind w:firstLine="420" w:firstLineChars="200"/>
        <w:rPr>
          <w:rFonts w:hint="eastAsia" w:ascii="宋体" w:hAnsi="宋体" w:cs="宋体"/>
          <w:color w:val="000000"/>
          <w:kern w:val="0"/>
          <w:szCs w:val="21"/>
          <w:highlight w:val="none"/>
        </w:rPr>
      </w:pPr>
      <w:r>
        <w:rPr>
          <w:rFonts w:hint="eastAsia" w:ascii="宋体" w:hAnsi="宋体" w:cs="宋体"/>
          <w:color w:val="000000"/>
          <w:kern w:val="0"/>
          <w:szCs w:val="21"/>
          <w:highlight w:val="none"/>
        </w:rPr>
        <w:t>3.1.2 信用信息查询时间</w:t>
      </w:r>
      <w:r>
        <w:rPr>
          <w:rFonts w:hint="eastAsia" w:ascii="宋体" w:hAnsi="宋体" w:cs="宋体"/>
          <w:color w:val="000000"/>
          <w:kern w:val="0"/>
          <w:szCs w:val="21"/>
          <w:highlight w:val="none"/>
          <w:lang w:eastAsia="zh-CN"/>
        </w:rPr>
        <w:t>截止</w:t>
      </w:r>
      <w:r>
        <w:rPr>
          <w:rFonts w:hint="eastAsia" w:ascii="宋体" w:hAnsi="宋体" w:cs="宋体"/>
          <w:color w:val="000000"/>
          <w:kern w:val="0"/>
          <w:szCs w:val="21"/>
          <w:highlight w:val="none"/>
        </w:rPr>
        <w:t>时点，见供应商须知前附表，其查询结果在供应商限制性资格条件审查时使用。</w:t>
      </w:r>
    </w:p>
    <w:p w14:paraId="2B5358E9">
      <w:pPr>
        <w:spacing w:before="120" w:beforeLines="50" w:after="120" w:afterLines="50" w:line="360" w:lineRule="auto"/>
        <w:rPr>
          <w:rFonts w:hint="eastAsia" w:ascii="宋体" w:hAnsi="宋体"/>
          <w:b/>
          <w:sz w:val="30"/>
          <w:szCs w:val="30"/>
          <w:highlight w:val="none"/>
        </w:rPr>
      </w:pPr>
      <w:r>
        <w:rPr>
          <w:rFonts w:hint="eastAsia" w:ascii="宋体" w:hAnsi="宋体"/>
          <w:b/>
          <w:sz w:val="30"/>
          <w:szCs w:val="30"/>
          <w:highlight w:val="none"/>
        </w:rPr>
        <w:t>3.2供应商基本资格条件的审查</w:t>
      </w:r>
    </w:p>
    <w:p w14:paraId="32FBF9FF">
      <w:pPr>
        <w:tabs>
          <w:tab w:val="left" w:pos="0"/>
        </w:tabs>
        <w:adjustRightInd w:val="0"/>
        <w:snapToGrid w:val="0"/>
        <w:spacing w:line="360" w:lineRule="auto"/>
        <w:ind w:firstLine="422" w:firstLineChars="200"/>
        <w:rPr>
          <w:rFonts w:hint="eastAsia" w:ascii="宋体" w:hAnsi="宋体" w:cs="宋体"/>
          <w:b/>
          <w:color w:val="auto"/>
          <w:kern w:val="0"/>
          <w:szCs w:val="21"/>
          <w:highlight w:val="none"/>
        </w:rPr>
      </w:pPr>
      <w:r>
        <w:rPr>
          <w:rFonts w:hint="eastAsia" w:ascii="宋体" w:hAnsi="宋体" w:cs="宋体"/>
          <w:b/>
          <w:color w:val="auto"/>
          <w:kern w:val="0"/>
          <w:szCs w:val="21"/>
          <w:highlight w:val="none"/>
        </w:rPr>
        <w:t>3.2.1 基本资格条件审查方法：</w:t>
      </w:r>
    </w:p>
    <w:p w14:paraId="5F097F4D">
      <w:pPr>
        <w:tabs>
          <w:tab w:val="left" w:pos="0"/>
        </w:tabs>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（1）供应商属企业法人的，其营业执照，不审查原件，通过国家企业信用信息公示系统（</w:t>
      </w:r>
      <w:r>
        <w:rPr>
          <w:rFonts w:ascii="宋体" w:hAnsi="宋体" w:cs="宋体"/>
          <w:color w:val="auto"/>
          <w:kern w:val="0"/>
          <w:szCs w:val="21"/>
          <w:highlight w:val="none"/>
        </w:rPr>
        <w:t>http</w:t>
      </w:r>
      <w:r>
        <w:rPr>
          <w:rFonts w:hint="eastAsia" w:ascii="宋体" w:hAnsi="宋体" w:cs="宋体"/>
          <w:color w:val="auto"/>
          <w:kern w:val="0"/>
          <w:szCs w:val="21"/>
          <w:highlight w:val="none"/>
          <w:lang w:eastAsia="zh-CN"/>
        </w:rPr>
        <w:t>：</w:t>
      </w:r>
      <w:r>
        <w:rPr>
          <w:rFonts w:ascii="宋体" w:hAnsi="宋体" w:cs="宋体"/>
          <w:color w:val="auto"/>
          <w:kern w:val="0"/>
          <w:szCs w:val="21"/>
          <w:highlight w:val="none"/>
        </w:rPr>
        <w:t>//www.gsxt.gov.cn/index.html</w:t>
      </w:r>
      <w:r>
        <w:rPr>
          <w:rFonts w:hint="eastAsia" w:ascii="宋体" w:hAnsi="宋体" w:cs="宋体"/>
          <w:color w:val="auto"/>
          <w:kern w:val="0"/>
          <w:szCs w:val="21"/>
          <w:highlight w:val="none"/>
        </w:rPr>
        <w:t>）进行相关信息的核实；</w:t>
      </w:r>
    </w:p>
    <w:p w14:paraId="01433233">
      <w:pPr>
        <w:tabs>
          <w:tab w:val="left" w:pos="0"/>
        </w:tabs>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（2）供应商属事业单位的，审查事业单位法人证书；</w:t>
      </w:r>
    </w:p>
    <w:p w14:paraId="76D587FB">
      <w:pPr>
        <w:tabs>
          <w:tab w:val="left" w:pos="0"/>
        </w:tabs>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（3）供应商属于其他组织的（包括但不限于民办非企业单位登记证书、社会团体法人登记证书、基金会法人登记证书），审查登记证书；</w:t>
      </w:r>
    </w:p>
    <w:p w14:paraId="293CD0C3">
      <w:pPr>
        <w:tabs>
          <w:tab w:val="left" w:pos="0"/>
        </w:tabs>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（4）供应商属于个体工商户的，其个体工商户营业执照，不审查原件，通过国家企业信用信息公示系统（</w:t>
      </w:r>
      <w:r>
        <w:rPr>
          <w:rFonts w:ascii="宋体" w:hAnsi="宋体" w:cs="宋体"/>
          <w:color w:val="auto"/>
          <w:kern w:val="0"/>
          <w:szCs w:val="21"/>
          <w:highlight w:val="none"/>
        </w:rPr>
        <w:t>http</w:t>
      </w:r>
      <w:r>
        <w:rPr>
          <w:rFonts w:hint="eastAsia" w:ascii="宋体" w:hAnsi="宋体" w:cs="宋体"/>
          <w:color w:val="auto"/>
          <w:kern w:val="0"/>
          <w:szCs w:val="21"/>
          <w:highlight w:val="none"/>
          <w:lang w:eastAsia="zh-CN"/>
        </w:rPr>
        <w:t>：</w:t>
      </w:r>
      <w:r>
        <w:rPr>
          <w:rFonts w:ascii="宋体" w:hAnsi="宋体" w:cs="宋体"/>
          <w:color w:val="auto"/>
          <w:kern w:val="0"/>
          <w:szCs w:val="21"/>
          <w:highlight w:val="none"/>
        </w:rPr>
        <w:t>//www.gsxt.gov.cn/index.html</w:t>
      </w:r>
      <w:r>
        <w:rPr>
          <w:rFonts w:hint="eastAsia" w:ascii="宋体" w:hAnsi="宋体" w:cs="宋体"/>
          <w:color w:val="auto"/>
          <w:kern w:val="0"/>
          <w:szCs w:val="21"/>
          <w:highlight w:val="none"/>
        </w:rPr>
        <w:t>）进行相关信息的核实；</w:t>
      </w:r>
    </w:p>
    <w:p w14:paraId="01383B62">
      <w:pPr>
        <w:tabs>
          <w:tab w:val="left" w:pos="0"/>
        </w:tabs>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（5）供应商属于自然人的，审查身份证。</w:t>
      </w:r>
    </w:p>
    <w:p w14:paraId="263A0E6B">
      <w:pPr>
        <w:tabs>
          <w:tab w:val="left" w:pos="0"/>
        </w:tabs>
        <w:adjustRightInd w:val="0"/>
        <w:snapToGrid w:val="0"/>
        <w:spacing w:line="360" w:lineRule="auto"/>
        <w:ind w:firstLine="422" w:firstLineChars="200"/>
        <w:rPr>
          <w:rFonts w:hint="eastAsia" w:ascii="宋体" w:hAnsi="宋体" w:cs="宋体"/>
          <w:b/>
          <w:color w:val="auto"/>
          <w:kern w:val="0"/>
          <w:szCs w:val="21"/>
          <w:highlight w:val="none"/>
        </w:rPr>
      </w:pPr>
      <w:r>
        <w:rPr>
          <w:rFonts w:hint="eastAsia" w:ascii="宋体" w:hAnsi="宋体" w:cs="宋体"/>
          <w:b/>
          <w:color w:val="auto"/>
          <w:kern w:val="0"/>
          <w:szCs w:val="21"/>
          <w:highlight w:val="none"/>
        </w:rPr>
        <w:t>3.2.2基本资格条件审查标准：</w:t>
      </w:r>
    </w:p>
    <w:p w14:paraId="3355E2F5">
      <w:pPr>
        <w:tabs>
          <w:tab w:val="left" w:pos="0"/>
        </w:tabs>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（1）资格审查小组将按下表所列举的审查标准对供应商基本资格条件进行审查，供应商若有一项不合格，即判定其基本资格条件审查结果为不合格，</w:t>
      </w:r>
      <w:r>
        <w:rPr>
          <w:rFonts w:hint="eastAsia" w:ascii="宋体" w:hAnsi="宋体" w:cs="宋体"/>
          <w:b/>
          <w:color w:val="auto"/>
          <w:kern w:val="0"/>
          <w:szCs w:val="21"/>
          <w:highlight w:val="none"/>
        </w:rPr>
        <w:t>其响应文件无效</w:t>
      </w:r>
      <w:r>
        <w:rPr>
          <w:rFonts w:hint="eastAsia" w:ascii="宋体" w:hAnsi="宋体" w:cs="宋体"/>
          <w:color w:val="auto"/>
          <w:kern w:val="0"/>
          <w:szCs w:val="21"/>
          <w:highlight w:val="none"/>
        </w:rPr>
        <w:t>。</w:t>
      </w:r>
    </w:p>
    <w:p w14:paraId="2689D831">
      <w:pPr>
        <w:tabs>
          <w:tab w:val="left" w:pos="0"/>
        </w:tabs>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除银行、保险、石油石化、电力、电信行业外，其他行业分支机构在参与磋商时，应当同时提供分支机构主体资格证明文件和总公司出具的授权书，总公司只能授权一家分支机构。经总公司（总所）授权后，总公司取得的相关资质证书对分支机构有效（法律法规或行业另有规定的除外）。</w:t>
      </w:r>
    </w:p>
    <w:p w14:paraId="551FD90A">
      <w:pPr>
        <w:tabs>
          <w:tab w:val="left" w:pos="0"/>
        </w:tabs>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（3）公益类事业单位参与磋商时，可不提供财务状况报告、社会保障资金和税收缴纳证明。</w:t>
      </w:r>
    </w:p>
    <w:tbl>
      <w:tblPr>
        <w:tblStyle w:val="15"/>
        <w:tblW w:w="8789" w:type="dxa"/>
        <w:tblInd w:w="25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5081"/>
        <w:gridCol w:w="1134"/>
        <w:gridCol w:w="1843"/>
      </w:tblGrid>
      <w:tr w14:paraId="1AB0FE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31" w:type="dxa"/>
            <w:noWrap w:val="0"/>
            <w:vAlign w:val="center"/>
          </w:tcPr>
          <w:p w14:paraId="4113031D">
            <w:pPr>
              <w:tabs>
                <w:tab w:val="left" w:pos="0"/>
              </w:tabs>
              <w:adjustRightInd w:val="0"/>
              <w:snapToGrid w:val="0"/>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序号</w:t>
            </w:r>
          </w:p>
        </w:tc>
        <w:tc>
          <w:tcPr>
            <w:tcW w:w="5081" w:type="dxa"/>
            <w:noWrap w:val="0"/>
            <w:vAlign w:val="center"/>
          </w:tcPr>
          <w:p w14:paraId="103174B7">
            <w:pPr>
              <w:tabs>
                <w:tab w:val="left" w:pos="0"/>
              </w:tabs>
              <w:adjustRightInd w:val="0"/>
              <w:snapToGrid w:val="0"/>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审查因素</w:t>
            </w:r>
          </w:p>
        </w:tc>
        <w:tc>
          <w:tcPr>
            <w:tcW w:w="1134" w:type="dxa"/>
            <w:noWrap w:val="0"/>
            <w:vAlign w:val="center"/>
          </w:tcPr>
          <w:p w14:paraId="3D0FB327">
            <w:pPr>
              <w:tabs>
                <w:tab w:val="left" w:pos="0"/>
              </w:tabs>
              <w:adjustRightInd w:val="0"/>
              <w:snapToGrid w:val="0"/>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审查标准</w:t>
            </w:r>
          </w:p>
        </w:tc>
        <w:tc>
          <w:tcPr>
            <w:tcW w:w="1843" w:type="dxa"/>
            <w:noWrap w:val="0"/>
            <w:vAlign w:val="center"/>
          </w:tcPr>
          <w:p w14:paraId="4239F7E7">
            <w:pPr>
              <w:tabs>
                <w:tab w:val="left" w:pos="0"/>
              </w:tabs>
              <w:adjustRightInd w:val="0"/>
              <w:snapToGrid w:val="0"/>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备注</w:t>
            </w:r>
          </w:p>
        </w:tc>
      </w:tr>
      <w:tr w14:paraId="701358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731" w:type="dxa"/>
            <w:noWrap w:val="0"/>
            <w:vAlign w:val="center"/>
          </w:tcPr>
          <w:p w14:paraId="5A76D8A6">
            <w:pPr>
              <w:tabs>
                <w:tab w:val="left" w:pos="0"/>
              </w:tabs>
              <w:adjustRightInd w:val="0"/>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5081" w:type="dxa"/>
            <w:noWrap w:val="0"/>
            <w:vAlign w:val="center"/>
          </w:tcPr>
          <w:p w14:paraId="560F52B2">
            <w:pPr>
              <w:tabs>
                <w:tab w:val="left" w:pos="0"/>
              </w:tabs>
              <w:adjustRightInd w:val="0"/>
              <w:snapToGrid w:val="0"/>
              <w:ind w:left="521" w:leftChars="-3" w:hanging="527" w:hangingChars="250"/>
              <w:rPr>
                <w:rFonts w:hint="eastAsia" w:ascii="宋体" w:hAnsi="宋体" w:cs="宋体"/>
                <w:color w:val="auto"/>
                <w:kern w:val="0"/>
                <w:sz w:val="21"/>
                <w:szCs w:val="21"/>
                <w:highlight w:val="none"/>
              </w:rPr>
            </w:pPr>
            <w:r>
              <w:rPr>
                <w:rFonts w:hint="eastAsia" w:ascii="宋体" w:hAnsi="宋体" w:cs="宋体"/>
                <w:b/>
                <w:color w:val="auto"/>
                <w:kern w:val="0"/>
                <w:sz w:val="21"/>
                <w:szCs w:val="21"/>
                <w:highlight w:val="none"/>
              </w:rPr>
              <w:t>主体资格证明</w:t>
            </w:r>
            <w:r>
              <w:rPr>
                <w:rFonts w:hint="eastAsia" w:ascii="宋体" w:hAnsi="宋体" w:cs="宋体"/>
                <w:color w:val="auto"/>
                <w:kern w:val="0"/>
                <w:sz w:val="21"/>
                <w:szCs w:val="21"/>
                <w:highlight w:val="none"/>
              </w:rPr>
              <w:t xml:space="preserve">： </w:t>
            </w:r>
          </w:p>
          <w:p w14:paraId="5CB5FC7E">
            <w:pPr>
              <w:tabs>
                <w:tab w:val="left" w:pos="0"/>
              </w:tabs>
              <w:adjustRightInd w:val="0"/>
              <w:snapToGrid w:val="0"/>
              <w:ind w:left="519" w:leftChars="-3" w:hanging="525" w:hangingChars="2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(1)企业响应的：营业执照 </w:t>
            </w:r>
          </w:p>
          <w:p w14:paraId="690AF689">
            <w:pPr>
              <w:tabs>
                <w:tab w:val="left" w:pos="0"/>
              </w:tabs>
              <w:adjustRightInd w:val="0"/>
              <w:snapToGrid w:val="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(2)事业单位响应的：事业单位法人证书</w:t>
            </w:r>
          </w:p>
          <w:p w14:paraId="1A773C02">
            <w:pPr>
              <w:tabs>
                <w:tab w:val="left" w:pos="0"/>
              </w:tabs>
              <w:adjustRightInd w:val="0"/>
              <w:snapToGrid w:val="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(3)其他组织响应的：登记证书</w:t>
            </w:r>
          </w:p>
          <w:p w14:paraId="7CA4834C">
            <w:pPr>
              <w:tabs>
                <w:tab w:val="left" w:pos="0"/>
              </w:tabs>
              <w:adjustRightInd w:val="0"/>
              <w:snapToGrid w:val="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(4)个体工商户响应的：个体工商户营业执照</w:t>
            </w:r>
          </w:p>
          <w:p w14:paraId="220DCF15">
            <w:pPr>
              <w:tabs>
                <w:tab w:val="left" w:pos="0"/>
              </w:tabs>
              <w:adjustRightInd w:val="0"/>
              <w:snapToGrid w:val="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⑸自然人响应的：身份证</w:t>
            </w:r>
          </w:p>
        </w:tc>
        <w:tc>
          <w:tcPr>
            <w:tcW w:w="1134" w:type="dxa"/>
            <w:noWrap w:val="0"/>
            <w:vAlign w:val="center"/>
          </w:tcPr>
          <w:p w14:paraId="11BFE543">
            <w:pPr>
              <w:tabs>
                <w:tab w:val="left" w:pos="0"/>
              </w:tabs>
              <w:adjustRightInd w:val="0"/>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合法有效</w:t>
            </w:r>
          </w:p>
        </w:tc>
        <w:tc>
          <w:tcPr>
            <w:tcW w:w="1843" w:type="dxa"/>
            <w:noWrap w:val="0"/>
            <w:vAlign w:val="center"/>
          </w:tcPr>
          <w:p w14:paraId="1EED728F">
            <w:pPr>
              <w:tabs>
                <w:tab w:val="left" w:pos="0"/>
              </w:tabs>
              <w:adjustRightInd w:val="0"/>
              <w:snapToGrid w:val="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提供复印件；事业单位法人证书、其他组织登记证书、自然人身份证原件备查 </w:t>
            </w:r>
          </w:p>
        </w:tc>
      </w:tr>
      <w:tr w14:paraId="24B00E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731" w:type="dxa"/>
            <w:noWrap w:val="0"/>
            <w:vAlign w:val="center"/>
          </w:tcPr>
          <w:p w14:paraId="3B2A4998">
            <w:pPr>
              <w:tabs>
                <w:tab w:val="left" w:pos="0"/>
              </w:tabs>
              <w:adjustRightInd w:val="0"/>
              <w:snapToGrid w:val="0"/>
              <w:spacing w:line="360" w:lineRule="auto"/>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5081" w:type="dxa"/>
            <w:noWrap w:val="0"/>
            <w:vAlign w:val="center"/>
          </w:tcPr>
          <w:p w14:paraId="262582BF">
            <w:pPr>
              <w:tabs>
                <w:tab w:val="left" w:pos="0"/>
              </w:tabs>
              <w:adjustRightInd w:val="0"/>
              <w:snapToGrid w:val="0"/>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(1)法定代表人（</w:t>
            </w:r>
            <w:r>
              <w:rPr>
                <w:rFonts w:hint="eastAsia" w:ascii="宋体" w:hAnsi="宋体" w:cs="宋体"/>
                <w:color w:val="auto"/>
                <w:kern w:val="0"/>
                <w:sz w:val="21"/>
                <w:szCs w:val="21"/>
                <w:highlight w:val="none"/>
                <w:lang w:eastAsia="zh-CN"/>
              </w:rPr>
              <w:t>单位</w:t>
            </w:r>
            <w:r>
              <w:rPr>
                <w:rFonts w:hint="eastAsia" w:ascii="宋体" w:hAnsi="宋体" w:cs="宋体"/>
                <w:color w:val="auto"/>
                <w:kern w:val="0"/>
                <w:sz w:val="21"/>
                <w:szCs w:val="21"/>
                <w:highlight w:val="none"/>
              </w:rPr>
              <w:t>负责人）参加</w:t>
            </w:r>
            <w:r>
              <w:rPr>
                <w:rFonts w:hint="eastAsia" w:ascii="宋体" w:hAnsi="宋体" w:cs="宋体"/>
                <w:color w:val="auto"/>
                <w:kern w:val="0"/>
                <w:sz w:val="21"/>
                <w:szCs w:val="21"/>
                <w:highlight w:val="none"/>
                <w:lang w:eastAsia="zh-CN"/>
              </w:rPr>
              <w:t>磋商</w:t>
            </w:r>
            <w:r>
              <w:rPr>
                <w:rFonts w:hint="eastAsia" w:ascii="宋体" w:hAnsi="宋体" w:cs="宋体"/>
                <w:color w:val="auto"/>
                <w:kern w:val="0"/>
                <w:sz w:val="21"/>
                <w:szCs w:val="21"/>
                <w:highlight w:val="none"/>
              </w:rPr>
              <w:t>的：法定代表人（</w:t>
            </w:r>
            <w:r>
              <w:rPr>
                <w:rFonts w:hint="eastAsia" w:ascii="宋体" w:hAnsi="宋体" w:cs="宋体"/>
                <w:color w:val="auto"/>
                <w:kern w:val="0"/>
                <w:sz w:val="21"/>
                <w:szCs w:val="21"/>
                <w:highlight w:val="none"/>
                <w:lang w:eastAsia="zh-CN"/>
              </w:rPr>
              <w:t>单位</w:t>
            </w:r>
            <w:r>
              <w:rPr>
                <w:rFonts w:hint="eastAsia" w:ascii="宋体" w:hAnsi="宋体" w:cs="宋体"/>
                <w:color w:val="auto"/>
                <w:kern w:val="0"/>
                <w:sz w:val="21"/>
                <w:szCs w:val="21"/>
                <w:highlight w:val="none"/>
              </w:rPr>
              <w:t>负责人）身份证明及身份证</w:t>
            </w:r>
            <w:r>
              <w:rPr>
                <w:rFonts w:hint="eastAsia" w:ascii="宋体" w:hAnsi="宋体" w:cs="宋体"/>
                <w:color w:val="auto"/>
                <w:kern w:val="0"/>
                <w:sz w:val="21"/>
                <w:szCs w:val="21"/>
                <w:highlight w:val="none"/>
                <w:lang w:eastAsia="zh-CN"/>
              </w:rPr>
              <w:t>复印件</w:t>
            </w:r>
          </w:p>
          <w:p w14:paraId="2170FCC8">
            <w:pPr>
              <w:tabs>
                <w:tab w:val="left" w:pos="0"/>
              </w:tabs>
              <w:adjustRightInd w:val="0"/>
              <w:snapToGrid w:val="0"/>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(2)授权代表参加</w:t>
            </w:r>
            <w:r>
              <w:rPr>
                <w:rFonts w:hint="eastAsia" w:ascii="宋体" w:hAnsi="宋体" w:cs="宋体"/>
                <w:color w:val="auto"/>
                <w:kern w:val="0"/>
                <w:sz w:val="21"/>
                <w:szCs w:val="21"/>
                <w:highlight w:val="none"/>
                <w:lang w:eastAsia="zh-CN"/>
              </w:rPr>
              <w:t>磋商</w:t>
            </w:r>
            <w:r>
              <w:rPr>
                <w:rFonts w:hint="eastAsia" w:ascii="宋体" w:hAnsi="宋体" w:cs="宋体"/>
                <w:color w:val="auto"/>
                <w:kern w:val="0"/>
                <w:sz w:val="21"/>
                <w:szCs w:val="21"/>
                <w:highlight w:val="none"/>
              </w:rPr>
              <w:t>的：授权委托书及授权代表身份证</w:t>
            </w:r>
            <w:r>
              <w:rPr>
                <w:rFonts w:hint="eastAsia" w:ascii="宋体" w:hAnsi="宋体" w:cs="宋体"/>
                <w:color w:val="auto"/>
                <w:kern w:val="0"/>
                <w:sz w:val="21"/>
                <w:szCs w:val="21"/>
                <w:highlight w:val="none"/>
                <w:lang w:eastAsia="zh-CN"/>
              </w:rPr>
              <w:t>复印件</w:t>
            </w:r>
          </w:p>
        </w:tc>
        <w:tc>
          <w:tcPr>
            <w:tcW w:w="1134" w:type="dxa"/>
            <w:noWrap w:val="0"/>
            <w:vAlign w:val="center"/>
          </w:tcPr>
          <w:p w14:paraId="6B2B3AA4">
            <w:pPr>
              <w:tabs>
                <w:tab w:val="left" w:pos="0"/>
              </w:tabs>
              <w:adjustRightInd w:val="0"/>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合法有效</w:t>
            </w:r>
          </w:p>
        </w:tc>
        <w:tc>
          <w:tcPr>
            <w:tcW w:w="1843" w:type="dxa"/>
            <w:noWrap w:val="0"/>
            <w:vAlign w:val="center"/>
          </w:tcPr>
          <w:p w14:paraId="05597C33">
            <w:pPr>
              <w:tabs>
                <w:tab w:val="left" w:pos="0"/>
              </w:tabs>
              <w:adjustRightInd w:val="0"/>
              <w:snapToGrid w:val="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eastAsia="zh-CN"/>
              </w:rPr>
              <w:t>磋商文件</w:t>
            </w:r>
            <w:r>
              <w:rPr>
                <w:rFonts w:hint="eastAsia" w:ascii="宋体" w:hAnsi="宋体" w:cs="宋体"/>
                <w:color w:val="auto"/>
                <w:kern w:val="0"/>
                <w:sz w:val="21"/>
                <w:szCs w:val="21"/>
                <w:highlight w:val="none"/>
              </w:rPr>
              <w:t>提供的格式</w:t>
            </w:r>
          </w:p>
        </w:tc>
      </w:tr>
      <w:tr w14:paraId="235F4E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731" w:type="dxa"/>
            <w:noWrap w:val="0"/>
            <w:vAlign w:val="center"/>
          </w:tcPr>
          <w:p w14:paraId="2387EBAB">
            <w:pPr>
              <w:tabs>
                <w:tab w:val="left" w:pos="0"/>
              </w:tabs>
              <w:adjustRightInd w:val="0"/>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w:t>
            </w:r>
          </w:p>
        </w:tc>
        <w:tc>
          <w:tcPr>
            <w:tcW w:w="5081" w:type="dxa"/>
            <w:noWrap w:val="0"/>
            <w:vAlign w:val="center"/>
          </w:tcPr>
          <w:p w14:paraId="18A088DB">
            <w:pPr>
              <w:tabs>
                <w:tab w:val="left" w:pos="0"/>
              </w:tabs>
              <w:adjustRightInd w:val="0"/>
              <w:snapToGrid w:val="0"/>
              <w:rPr>
                <w:rFonts w:hint="eastAsia"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财务状况报告：提供2023</w:t>
            </w:r>
            <w:r>
              <w:rPr>
                <w:rFonts w:hint="eastAsia" w:ascii="宋体" w:hAnsi="宋体" w:eastAsia="宋体" w:cs="宋体"/>
                <w:color w:val="auto"/>
                <w:kern w:val="0"/>
                <w:sz w:val="21"/>
                <w:szCs w:val="21"/>
                <w:highlight w:val="none"/>
              </w:rPr>
              <w:t>全</w:t>
            </w:r>
            <w:r>
              <w:rPr>
                <w:rFonts w:hint="eastAsia" w:ascii="宋体" w:hAnsi="宋体" w:eastAsia="宋体" w:cs="宋体"/>
                <w:b w:val="0"/>
                <w:bCs w:val="0"/>
                <w:color w:val="auto"/>
                <w:kern w:val="0"/>
                <w:szCs w:val="21"/>
                <w:highlight w:val="none"/>
              </w:rPr>
              <w:t>年度经审计的财务会计报告或其提交响应文件截止时间前3个月内银行出具的资信证明。（以上形式的资料提供任何一种即可）</w:t>
            </w:r>
          </w:p>
          <w:p w14:paraId="6E171A1D">
            <w:pPr>
              <w:tabs>
                <w:tab w:val="left" w:pos="0"/>
              </w:tabs>
              <w:adjustRightInd w:val="0"/>
              <w:snapToGrid w:val="0"/>
              <w:rPr>
                <w:rFonts w:hint="eastAsia"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要求：</w:t>
            </w:r>
          </w:p>
          <w:p w14:paraId="2743238A">
            <w:pPr>
              <w:tabs>
                <w:tab w:val="left" w:pos="0"/>
              </w:tabs>
              <w:adjustRightInd w:val="0"/>
              <w:snapToGrid w:val="0"/>
              <w:rPr>
                <w:rFonts w:hint="eastAsia"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（1）供应商是企业法人的，应提供2023全年度经审计的供应商财务报告，包括 “四表一注”即《资产负债表》《利润表》《现金流量表》《所有者权益变动表》及其附注，或者提交响应文件截止时间前3个月内其基本账户开户银行出具的资信证明（附基本存款账户信息）。（以上形式的资料提供任何一种即可）</w:t>
            </w:r>
          </w:p>
          <w:p w14:paraId="40286853">
            <w:pPr>
              <w:tabs>
                <w:tab w:val="left" w:pos="0"/>
              </w:tabs>
              <w:adjustRightInd w:val="0"/>
              <w:snapToGrid w:val="0"/>
              <w:rPr>
                <w:rFonts w:hint="eastAsia"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（2）供应商是执行《小企业会计准则》的小微企业的，应提供2023全年度经审计的财务报告，至少包括 《资产负债表》《利润表》《现金流量表》及其附注，或者提交响应文件截止时间前3个月内其基本账户开户银行出具的资信证明（附基本存款账户信息）。（以上形式的资料提供任何一种即可）</w:t>
            </w:r>
          </w:p>
          <w:p w14:paraId="162F4ED0">
            <w:pPr>
              <w:tabs>
                <w:tab w:val="left" w:pos="0"/>
              </w:tabs>
              <w:adjustRightInd w:val="0"/>
              <w:snapToGrid w:val="0"/>
              <w:rPr>
                <w:rFonts w:hint="eastAsia"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3）供应商成立不到1年（至提交响应文件截止时间）的，提供成立后任意时段的资产负债表，或提交响应文件截止时间前3个月内其基本账户开户银行出具的资信证明（附基本存款账户信息。（以上形式的资料提供任何一种即可）</w:t>
            </w:r>
          </w:p>
          <w:p w14:paraId="5483BFB0">
            <w:pPr>
              <w:tabs>
                <w:tab w:val="left" w:pos="0"/>
              </w:tabs>
              <w:adjustRightInd w:val="0"/>
              <w:snapToGrid w:val="0"/>
              <w:rPr>
                <w:rFonts w:hint="eastAsia" w:ascii="宋体" w:hAnsi="宋体" w:cs="宋体"/>
                <w:color w:val="auto"/>
                <w:kern w:val="0"/>
                <w:szCs w:val="21"/>
                <w:highlight w:val="none"/>
              </w:rPr>
            </w:pPr>
            <w:r>
              <w:rPr>
                <w:rFonts w:hint="eastAsia" w:ascii="宋体" w:hAnsi="宋体" w:cs="宋体"/>
                <w:color w:val="auto"/>
                <w:kern w:val="0"/>
                <w:szCs w:val="21"/>
                <w:highlight w:val="none"/>
              </w:rPr>
              <w:t>（4）公益类事业单位无需提供财务审计报告。</w:t>
            </w:r>
          </w:p>
          <w:p w14:paraId="07DD0A4C">
            <w:pPr>
              <w:tabs>
                <w:tab w:val="left" w:pos="0"/>
              </w:tabs>
              <w:adjustRightInd w:val="0"/>
              <w:snapToGrid w:val="0"/>
              <w:rPr>
                <w:rFonts w:hint="eastAsia" w:ascii="宋体" w:hAnsi="宋体" w:cs="宋体"/>
                <w:color w:val="auto"/>
                <w:kern w:val="0"/>
                <w:sz w:val="21"/>
                <w:szCs w:val="21"/>
                <w:highlight w:val="none"/>
              </w:rPr>
            </w:pPr>
            <w:r>
              <w:rPr>
                <w:rFonts w:hint="eastAsia" w:ascii="宋体" w:hAnsi="宋体" w:cs="宋体"/>
                <w:color w:val="auto"/>
                <w:kern w:val="0"/>
                <w:szCs w:val="21"/>
                <w:highlight w:val="none"/>
              </w:rPr>
              <w:t>（5）复印件直接装订，并加盖供应商单位章。</w:t>
            </w:r>
          </w:p>
        </w:tc>
        <w:tc>
          <w:tcPr>
            <w:tcW w:w="1134" w:type="dxa"/>
            <w:noWrap w:val="0"/>
            <w:vAlign w:val="center"/>
          </w:tcPr>
          <w:p w14:paraId="0E4C5DBF">
            <w:pPr>
              <w:tabs>
                <w:tab w:val="left" w:pos="0"/>
              </w:tabs>
              <w:adjustRightInd w:val="0"/>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合法有效</w:t>
            </w:r>
          </w:p>
        </w:tc>
        <w:tc>
          <w:tcPr>
            <w:tcW w:w="1843" w:type="dxa"/>
            <w:noWrap w:val="0"/>
            <w:vAlign w:val="center"/>
          </w:tcPr>
          <w:p w14:paraId="023EB462">
            <w:pPr>
              <w:tabs>
                <w:tab w:val="left" w:pos="0"/>
              </w:tabs>
              <w:adjustRightInd w:val="0"/>
              <w:snapToGrid w:val="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提供复印件；“四表一注”不齐全的，</w:t>
            </w:r>
            <w:r>
              <w:rPr>
                <w:rFonts w:hint="eastAsia" w:ascii="宋体" w:hAnsi="宋体" w:cs="宋体"/>
                <w:color w:val="auto"/>
                <w:kern w:val="0"/>
                <w:sz w:val="21"/>
                <w:szCs w:val="21"/>
                <w:highlight w:val="none"/>
                <w:lang w:eastAsia="zh-CN"/>
              </w:rPr>
              <w:t>未提供资信证明的</w:t>
            </w:r>
            <w:r>
              <w:rPr>
                <w:rFonts w:hint="eastAsia" w:ascii="宋体" w:hAnsi="宋体" w:cs="宋体"/>
                <w:color w:val="auto"/>
                <w:kern w:val="0"/>
                <w:sz w:val="21"/>
                <w:szCs w:val="21"/>
                <w:highlight w:val="none"/>
              </w:rPr>
              <w:t>为不合格；</w:t>
            </w:r>
          </w:p>
        </w:tc>
      </w:tr>
      <w:tr w14:paraId="0DF630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731" w:type="dxa"/>
            <w:noWrap w:val="0"/>
            <w:vAlign w:val="center"/>
          </w:tcPr>
          <w:p w14:paraId="182A3857">
            <w:pPr>
              <w:tabs>
                <w:tab w:val="left" w:pos="0"/>
              </w:tabs>
              <w:adjustRightInd w:val="0"/>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w:t>
            </w:r>
          </w:p>
        </w:tc>
        <w:tc>
          <w:tcPr>
            <w:tcW w:w="5081" w:type="dxa"/>
            <w:noWrap w:val="0"/>
            <w:vAlign w:val="center"/>
          </w:tcPr>
          <w:p w14:paraId="68660CBE">
            <w:pP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税收缴纳证明：</w:t>
            </w:r>
          </w:p>
          <w:p w14:paraId="0D1AE1D2">
            <w:pPr>
              <w:numPr>
                <w:ilvl w:val="0"/>
                <w:numId w:val="3"/>
              </w:numPr>
              <w:tabs>
                <w:tab w:val="left" w:pos="0"/>
              </w:tabs>
              <w:adjustRightInd w:val="0"/>
              <w:snapToGrid w:val="0"/>
              <w:jc w:val="left"/>
              <w:rPr>
                <w:rFonts w:hint="eastAsia" w:ascii="宋体" w:hAnsi="宋体" w:cs="宋体"/>
                <w:color w:val="auto"/>
                <w:kern w:val="0"/>
                <w:szCs w:val="21"/>
                <w:highlight w:val="none"/>
              </w:rPr>
            </w:pPr>
            <w:r>
              <w:rPr>
                <w:rFonts w:hint="eastAsia" w:ascii="宋体" w:hAnsi="宋体" w:eastAsia="宋体" w:cs="宋体"/>
                <w:color w:val="auto"/>
                <w:highlight w:val="none"/>
              </w:rPr>
              <w:t>提供供应商2024年1月至今已缴纳任意时段任意税种纳税凭证或税务机关开具的完税证明（个人所得税除外）</w:t>
            </w:r>
            <w:r>
              <w:rPr>
                <w:rFonts w:hint="eastAsia" w:ascii="宋体" w:hAnsi="宋体" w:cs="宋体"/>
                <w:color w:val="auto"/>
                <w:kern w:val="0"/>
                <w:szCs w:val="21"/>
                <w:highlight w:val="none"/>
              </w:rPr>
              <w:t>；</w:t>
            </w:r>
          </w:p>
          <w:p w14:paraId="05C29AD9">
            <w:pPr>
              <w:numPr>
                <w:ilvl w:val="0"/>
                <w:numId w:val="3"/>
              </w:numPr>
              <w:tabs>
                <w:tab w:val="left" w:pos="0"/>
              </w:tabs>
              <w:adjustRightInd w:val="0"/>
              <w:snapToGrid w:val="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依法免税的应提供相关文件证明；</w:t>
            </w:r>
          </w:p>
          <w:p w14:paraId="0123614F">
            <w:pPr>
              <w:tabs>
                <w:tab w:val="left" w:pos="0"/>
              </w:tabs>
              <w:adjustRightInd w:val="0"/>
              <w:snapToGrid w:val="0"/>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要求：</w:t>
            </w:r>
          </w:p>
          <w:p w14:paraId="55026975">
            <w:pPr>
              <w:tabs>
                <w:tab w:val="left" w:pos="0"/>
              </w:tabs>
              <w:adjustRightInd w:val="0"/>
              <w:snapToGrid w:val="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（1）公益类事业单位无需提供；</w:t>
            </w:r>
          </w:p>
          <w:p w14:paraId="47441084">
            <w:pPr>
              <w:tabs>
                <w:tab w:val="left" w:pos="0"/>
              </w:tabs>
              <w:adjustRightInd w:val="0"/>
              <w:snapToGrid w:val="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（2）新成立（</w:t>
            </w:r>
            <w:r>
              <w:rPr>
                <w:rFonts w:hint="eastAsia" w:ascii="宋体" w:hAnsi="宋体" w:eastAsia="宋体" w:cs="宋体"/>
                <w:color w:val="auto"/>
                <w:highlight w:val="none"/>
              </w:rPr>
              <w:t>成立时间至提交响应文件截止时间不足一年</w:t>
            </w:r>
            <w:r>
              <w:rPr>
                <w:rFonts w:hint="eastAsia" w:ascii="宋体" w:hAnsi="宋体" w:cs="宋体"/>
                <w:color w:val="auto"/>
                <w:kern w:val="0"/>
                <w:szCs w:val="21"/>
                <w:highlight w:val="none"/>
              </w:rPr>
              <w:t>）未发生缴纳税收事项的供应商，应提供纳税书面承诺；</w:t>
            </w:r>
          </w:p>
          <w:p w14:paraId="424FF750">
            <w:pPr>
              <w:tabs>
                <w:tab w:val="left" w:pos="0"/>
              </w:tabs>
              <w:adjustRightInd w:val="0"/>
              <w:snapToGrid w:val="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（3）其他组织和自然人需提供缴纳税收的凭据；</w:t>
            </w:r>
          </w:p>
          <w:p w14:paraId="3DF7431A">
            <w:pPr>
              <w:rPr>
                <w:rFonts w:hint="eastAsia" w:ascii="宋体" w:hAnsi="宋体" w:cs="宋体"/>
                <w:color w:val="auto"/>
                <w:kern w:val="0"/>
                <w:sz w:val="21"/>
                <w:szCs w:val="21"/>
                <w:highlight w:val="none"/>
              </w:rPr>
            </w:pPr>
            <w:r>
              <w:rPr>
                <w:rFonts w:hint="eastAsia" w:ascii="宋体" w:hAnsi="宋体" w:cs="宋体"/>
                <w:color w:val="auto"/>
                <w:kern w:val="0"/>
                <w:szCs w:val="21"/>
                <w:highlight w:val="none"/>
              </w:rPr>
              <w:t>（4）复印件需加盖供应商单位章</w:t>
            </w:r>
          </w:p>
        </w:tc>
        <w:tc>
          <w:tcPr>
            <w:tcW w:w="1134" w:type="dxa"/>
            <w:noWrap w:val="0"/>
            <w:vAlign w:val="center"/>
          </w:tcPr>
          <w:p w14:paraId="01DA37B2">
            <w:pPr>
              <w:tabs>
                <w:tab w:val="left" w:pos="0"/>
              </w:tabs>
              <w:adjustRightInd w:val="0"/>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合法有效</w:t>
            </w:r>
          </w:p>
        </w:tc>
        <w:tc>
          <w:tcPr>
            <w:tcW w:w="1843" w:type="dxa"/>
            <w:noWrap w:val="0"/>
            <w:vAlign w:val="center"/>
          </w:tcPr>
          <w:p w14:paraId="7097EB7E">
            <w:pPr>
              <w:tabs>
                <w:tab w:val="left" w:pos="0"/>
              </w:tabs>
              <w:adjustRightInd w:val="0"/>
              <w:snapToGrid w:val="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凭证提供复印件；</w:t>
            </w:r>
          </w:p>
        </w:tc>
      </w:tr>
      <w:tr w14:paraId="67E126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731" w:type="dxa"/>
            <w:noWrap w:val="0"/>
            <w:vAlign w:val="center"/>
          </w:tcPr>
          <w:p w14:paraId="273745FD">
            <w:pPr>
              <w:tabs>
                <w:tab w:val="left" w:pos="0"/>
              </w:tabs>
              <w:adjustRightInd w:val="0"/>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w:t>
            </w:r>
          </w:p>
        </w:tc>
        <w:tc>
          <w:tcPr>
            <w:tcW w:w="5081" w:type="dxa"/>
            <w:noWrap w:val="0"/>
            <w:vAlign w:val="center"/>
          </w:tcPr>
          <w:p w14:paraId="32026A28">
            <w:pPr>
              <w:rPr>
                <w:rFonts w:hint="eastAsia" w:ascii="宋体" w:hAnsi="宋体"/>
                <w:b/>
                <w:color w:val="auto"/>
                <w:sz w:val="21"/>
                <w:szCs w:val="21"/>
                <w:highlight w:val="none"/>
              </w:rPr>
            </w:pPr>
            <w:r>
              <w:rPr>
                <w:rFonts w:hint="eastAsia" w:ascii="宋体" w:hAnsi="宋体"/>
                <w:b/>
                <w:color w:val="auto"/>
                <w:sz w:val="21"/>
                <w:szCs w:val="21"/>
                <w:highlight w:val="none"/>
                <w:lang w:val="en-US" w:eastAsia="zh-CN"/>
              </w:rPr>
              <w:t>社会保障</w:t>
            </w:r>
            <w:r>
              <w:rPr>
                <w:rFonts w:hint="eastAsia" w:ascii="宋体" w:hAnsi="宋体"/>
                <w:b/>
                <w:color w:val="auto"/>
                <w:sz w:val="21"/>
                <w:szCs w:val="21"/>
                <w:highlight w:val="none"/>
              </w:rPr>
              <w:t>资金缴纳证明：</w:t>
            </w:r>
          </w:p>
          <w:p w14:paraId="717A0926">
            <w:pPr>
              <w:numPr>
                <w:ilvl w:val="0"/>
                <w:numId w:val="4"/>
              </w:numPr>
              <w:tabs>
                <w:tab w:val="left" w:pos="0"/>
              </w:tabs>
              <w:adjustRightInd w:val="0"/>
              <w:snapToGrid w:val="0"/>
              <w:jc w:val="left"/>
              <w:rPr>
                <w:rFonts w:hint="eastAsia" w:ascii="宋体" w:hAnsi="宋体" w:cs="宋体"/>
                <w:color w:val="auto"/>
                <w:kern w:val="0"/>
                <w:szCs w:val="21"/>
                <w:highlight w:val="none"/>
              </w:rPr>
            </w:pPr>
            <w:r>
              <w:rPr>
                <w:rFonts w:hint="eastAsia" w:ascii="宋体" w:hAnsi="宋体" w:eastAsia="宋体" w:cs="宋体"/>
                <w:color w:val="auto"/>
                <w:kern w:val="0"/>
                <w:sz w:val="21"/>
                <w:szCs w:val="21"/>
                <w:highlight w:val="none"/>
              </w:rPr>
              <w:t>提供</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202</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年1月至今已缴存的任意时段的社会保障资金缴存单据或社保机构开具的社会保险参保缴费情况证明</w:t>
            </w:r>
            <w:r>
              <w:rPr>
                <w:rFonts w:hint="eastAsia" w:ascii="宋体" w:hAnsi="宋体" w:cs="宋体"/>
                <w:color w:val="auto"/>
                <w:kern w:val="0"/>
                <w:szCs w:val="21"/>
                <w:highlight w:val="none"/>
              </w:rPr>
              <w:t>；</w:t>
            </w:r>
          </w:p>
          <w:p w14:paraId="05860E1D">
            <w:pPr>
              <w:numPr>
                <w:ilvl w:val="0"/>
                <w:numId w:val="4"/>
              </w:numPr>
              <w:tabs>
                <w:tab w:val="left" w:pos="0"/>
              </w:tabs>
              <w:adjustRightInd w:val="0"/>
              <w:snapToGrid w:val="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依法不需要缴纳社会保障资金的应提供相关文件证明；</w:t>
            </w:r>
          </w:p>
          <w:p w14:paraId="4627F5FE">
            <w:pPr>
              <w:tabs>
                <w:tab w:val="left" w:pos="0"/>
              </w:tabs>
              <w:adjustRightInd w:val="0"/>
              <w:snapToGrid w:val="0"/>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要求：</w:t>
            </w:r>
          </w:p>
          <w:p w14:paraId="1E1819F7">
            <w:pPr>
              <w:tabs>
                <w:tab w:val="left" w:pos="0"/>
              </w:tabs>
              <w:adjustRightInd w:val="0"/>
              <w:snapToGrid w:val="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（1）公益类事业单位无需提供；</w:t>
            </w:r>
          </w:p>
          <w:p w14:paraId="6A15276B">
            <w:pPr>
              <w:tabs>
                <w:tab w:val="left" w:pos="0"/>
              </w:tabs>
              <w:adjustRightInd w:val="0"/>
              <w:snapToGrid w:val="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（2）新成立（</w:t>
            </w:r>
            <w:r>
              <w:rPr>
                <w:rFonts w:hint="eastAsia" w:ascii="宋体" w:hAnsi="宋体" w:eastAsia="宋体" w:cs="宋体"/>
                <w:color w:val="auto"/>
                <w:kern w:val="0"/>
                <w:sz w:val="21"/>
                <w:szCs w:val="21"/>
                <w:highlight w:val="none"/>
              </w:rPr>
              <w:t>成立时间至提交响应文件截止时间不足一年</w:t>
            </w:r>
            <w:r>
              <w:rPr>
                <w:rFonts w:hint="eastAsia" w:ascii="宋体" w:hAnsi="宋体" w:cs="宋体"/>
                <w:color w:val="auto"/>
                <w:kern w:val="0"/>
                <w:szCs w:val="21"/>
                <w:highlight w:val="none"/>
              </w:rPr>
              <w:t>）未发生缴纳社保资金事项的供应商，应提供缴纳社保资金的书面承诺；</w:t>
            </w:r>
          </w:p>
          <w:p w14:paraId="35E4667B">
            <w:pPr>
              <w:tabs>
                <w:tab w:val="left" w:pos="0"/>
              </w:tabs>
              <w:adjustRightInd w:val="0"/>
              <w:snapToGrid w:val="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（3）其他组织和自然人需提供缴纳社会保险的凭据；</w:t>
            </w:r>
          </w:p>
          <w:p w14:paraId="44923FF2">
            <w:pPr>
              <w:rPr>
                <w:rFonts w:hint="eastAsia" w:ascii="宋体" w:hAnsi="宋体" w:cs="宋体"/>
                <w:color w:val="auto"/>
                <w:kern w:val="0"/>
                <w:sz w:val="21"/>
                <w:szCs w:val="21"/>
                <w:highlight w:val="none"/>
              </w:rPr>
            </w:pPr>
            <w:r>
              <w:rPr>
                <w:rFonts w:hint="eastAsia" w:ascii="宋体" w:hAnsi="宋体" w:cs="宋体"/>
                <w:color w:val="auto"/>
                <w:kern w:val="0"/>
                <w:szCs w:val="21"/>
                <w:highlight w:val="none"/>
              </w:rPr>
              <w:t>（4）复印件需加盖供应商单位章。</w:t>
            </w:r>
          </w:p>
        </w:tc>
        <w:tc>
          <w:tcPr>
            <w:tcW w:w="1134" w:type="dxa"/>
            <w:noWrap w:val="0"/>
            <w:vAlign w:val="center"/>
          </w:tcPr>
          <w:p w14:paraId="2A200D8A">
            <w:pPr>
              <w:tabs>
                <w:tab w:val="left" w:pos="0"/>
              </w:tabs>
              <w:adjustRightInd w:val="0"/>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合法有效</w:t>
            </w:r>
          </w:p>
        </w:tc>
        <w:tc>
          <w:tcPr>
            <w:tcW w:w="1843" w:type="dxa"/>
            <w:noWrap w:val="0"/>
            <w:vAlign w:val="center"/>
          </w:tcPr>
          <w:p w14:paraId="5D97A905">
            <w:pPr>
              <w:tabs>
                <w:tab w:val="left" w:pos="0"/>
              </w:tabs>
              <w:adjustRightInd w:val="0"/>
              <w:snapToGrid w:val="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凭证提供复印件；</w:t>
            </w:r>
          </w:p>
        </w:tc>
      </w:tr>
      <w:tr w14:paraId="5FAF5C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31" w:type="dxa"/>
            <w:noWrap w:val="0"/>
            <w:vAlign w:val="center"/>
          </w:tcPr>
          <w:p w14:paraId="1F96BA84">
            <w:pPr>
              <w:tabs>
                <w:tab w:val="left" w:pos="0"/>
              </w:tabs>
              <w:adjustRightInd w:val="0"/>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6</w:t>
            </w:r>
          </w:p>
        </w:tc>
        <w:tc>
          <w:tcPr>
            <w:tcW w:w="5081" w:type="dxa"/>
            <w:noWrap w:val="0"/>
            <w:vAlign w:val="center"/>
          </w:tcPr>
          <w:p w14:paraId="53216403">
            <w:pPr>
              <w:tabs>
                <w:tab w:val="left" w:pos="0"/>
              </w:tabs>
              <w:adjustRightInd w:val="0"/>
              <w:snapToGrid w:val="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zh-CN"/>
              </w:rPr>
              <w:t>供应商具备履行合同所必需的设备和专业技术能力的证明</w:t>
            </w:r>
          </w:p>
        </w:tc>
        <w:tc>
          <w:tcPr>
            <w:tcW w:w="1134" w:type="dxa"/>
            <w:noWrap w:val="0"/>
            <w:vAlign w:val="center"/>
          </w:tcPr>
          <w:p w14:paraId="78CEC8E7">
            <w:pPr>
              <w:tabs>
                <w:tab w:val="left" w:pos="0"/>
              </w:tabs>
              <w:adjustRightInd w:val="0"/>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合法有效</w:t>
            </w:r>
          </w:p>
        </w:tc>
        <w:tc>
          <w:tcPr>
            <w:tcW w:w="1843" w:type="dxa"/>
            <w:noWrap w:val="0"/>
            <w:vAlign w:val="center"/>
          </w:tcPr>
          <w:p w14:paraId="25A6DA77">
            <w:pPr>
              <w:tabs>
                <w:tab w:val="left" w:pos="0"/>
              </w:tabs>
              <w:adjustRightInd w:val="0"/>
              <w:snapToGrid w:val="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eastAsia="zh-CN"/>
              </w:rPr>
              <w:t>磋商文件</w:t>
            </w:r>
            <w:r>
              <w:rPr>
                <w:rFonts w:hint="eastAsia" w:ascii="宋体" w:hAnsi="宋体" w:cs="宋体"/>
                <w:color w:val="auto"/>
                <w:kern w:val="0"/>
                <w:sz w:val="21"/>
                <w:szCs w:val="21"/>
                <w:highlight w:val="none"/>
              </w:rPr>
              <w:t>提供的格式</w:t>
            </w:r>
          </w:p>
        </w:tc>
      </w:tr>
      <w:tr w14:paraId="0540BE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731" w:type="dxa"/>
            <w:noWrap w:val="0"/>
            <w:vAlign w:val="center"/>
          </w:tcPr>
          <w:p w14:paraId="5258B5E6">
            <w:pPr>
              <w:tabs>
                <w:tab w:val="left" w:pos="0"/>
              </w:tabs>
              <w:adjustRightInd w:val="0"/>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w:t>
            </w:r>
          </w:p>
        </w:tc>
        <w:tc>
          <w:tcPr>
            <w:tcW w:w="5081" w:type="dxa"/>
            <w:noWrap w:val="0"/>
            <w:vAlign w:val="center"/>
          </w:tcPr>
          <w:p w14:paraId="1B9271A9">
            <w:pPr>
              <w:tabs>
                <w:tab w:val="left" w:pos="0"/>
              </w:tabs>
              <w:adjustRightInd w:val="0"/>
              <w:snapToGrid w:val="0"/>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lang w:eastAsia="zh-CN"/>
              </w:rPr>
              <w:t>磋商</w:t>
            </w:r>
            <w:r>
              <w:rPr>
                <w:rFonts w:hint="eastAsia" w:ascii="宋体" w:hAnsi="宋体" w:cs="宋体"/>
                <w:b/>
                <w:color w:val="auto"/>
                <w:kern w:val="0"/>
                <w:sz w:val="21"/>
                <w:szCs w:val="21"/>
                <w:highlight w:val="none"/>
              </w:rPr>
              <w:t>响应声明书：</w:t>
            </w:r>
          </w:p>
          <w:p w14:paraId="0DD2C70A">
            <w:pPr>
              <w:tabs>
                <w:tab w:val="left" w:pos="0"/>
              </w:tabs>
              <w:adjustRightInd w:val="0"/>
              <w:snapToGrid w:val="0"/>
              <w:rPr>
                <w:rFonts w:hint="eastAsia" w:ascii="宋体" w:hAnsi="宋体" w:cs="宋体"/>
                <w:color w:val="auto"/>
                <w:kern w:val="0"/>
                <w:sz w:val="21"/>
                <w:szCs w:val="21"/>
                <w:highlight w:val="none"/>
              </w:rPr>
            </w:pPr>
            <w:r>
              <w:rPr>
                <w:rFonts w:hint="eastAsia" w:ascii="宋体" w:hAnsi="宋体" w:cs="宋体"/>
                <w:color w:val="auto"/>
                <w:kern w:val="0"/>
                <w:szCs w:val="21"/>
                <w:highlight w:val="none"/>
                <w:lang w:val="zh-CN"/>
              </w:rPr>
              <w:t>供应商参加本次采购活动3年内，在经营活动中没有重大违法记录以及未被列入失信被执行人、重大税收违法案件当事人名单、政府采购严重违法失信行为记录名单的书面声明。</w:t>
            </w:r>
          </w:p>
        </w:tc>
        <w:tc>
          <w:tcPr>
            <w:tcW w:w="1134" w:type="dxa"/>
            <w:noWrap w:val="0"/>
            <w:vAlign w:val="center"/>
          </w:tcPr>
          <w:p w14:paraId="4BF2893B">
            <w:pPr>
              <w:tabs>
                <w:tab w:val="left" w:pos="0"/>
              </w:tabs>
              <w:adjustRightInd w:val="0"/>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合法有效</w:t>
            </w:r>
          </w:p>
        </w:tc>
        <w:tc>
          <w:tcPr>
            <w:tcW w:w="1843" w:type="dxa"/>
            <w:noWrap w:val="0"/>
            <w:vAlign w:val="center"/>
          </w:tcPr>
          <w:p w14:paraId="53848AF4">
            <w:pPr>
              <w:tabs>
                <w:tab w:val="left" w:pos="0"/>
              </w:tabs>
              <w:adjustRightInd w:val="0"/>
              <w:snapToGrid w:val="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eastAsia="zh-CN"/>
              </w:rPr>
              <w:t>磋商文件</w:t>
            </w:r>
            <w:r>
              <w:rPr>
                <w:rFonts w:hint="eastAsia" w:ascii="宋体" w:hAnsi="宋体" w:cs="宋体"/>
                <w:color w:val="auto"/>
                <w:kern w:val="0"/>
                <w:sz w:val="21"/>
                <w:szCs w:val="21"/>
                <w:highlight w:val="none"/>
              </w:rPr>
              <w:t>提供的格式</w:t>
            </w:r>
          </w:p>
        </w:tc>
      </w:tr>
    </w:tbl>
    <w:p w14:paraId="1321D140">
      <w:pPr>
        <w:spacing w:before="360" w:beforeLines="150" w:after="120" w:afterLines="50" w:line="360" w:lineRule="auto"/>
        <w:rPr>
          <w:rFonts w:hint="eastAsia" w:ascii="宋体" w:hAnsi="宋体"/>
          <w:b/>
          <w:sz w:val="30"/>
          <w:szCs w:val="30"/>
          <w:highlight w:val="none"/>
        </w:rPr>
      </w:pPr>
      <w:r>
        <w:rPr>
          <w:rFonts w:hint="eastAsia" w:ascii="宋体" w:hAnsi="宋体"/>
          <w:b/>
          <w:sz w:val="30"/>
          <w:szCs w:val="30"/>
          <w:highlight w:val="none"/>
        </w:rPr>
        <w:t>3.3供应商落实政府采购政策资格条件审查</w:t>
      </w:r>
    </w:p>
    <w:p w14:paraId="5327422E">
      <w:pPr>
        <w:tabs>
          <w:tab w:val="left" w:pos="0"/>
        </w:tabs>
        <w:adjustRightInd w:val="0"/>
        <w:snapToGrid w:val="0"/>
        <w:spacing w:line="360" w:lineRule="auto"/>
        <w:ind w:firstLine="422" w:firstLineChars="200"/>
        <w:rPr>
          <w:rFonts w:hint="eastAsia" w:ascii="宋体" w:hAnsi="宋体"/>
          <w:b/>
          <w:szCs w:val="21"/>
          <w:highlight w:val="none"/>
        </w:rPr>
      </w:pPr>
      <w:r>
        <w:rPr>
          <w:rFonts w:hint="eastAsia" w:ascii="宋体" w:hAnsi="宋体"/>
          <w:b/>
          <w:szCs w:val="21"/>
          <w:highlight w:val="none"/>
        </w:rPr>
        <w:t>3.3.1供应商落实政府采购政策资格条件审查方法：</w:t>
      </w:r>
    </w:p>
    <w:p w14:paraId="54ACBB60">
      <w:pPr>
        <w:tabs>
          <w:tab w:val="left" w:pos="0"/>
        </w:tabs>
        <w:adjustRightInd w:val="0"/>
        <w:snapToGrid w:val="0"/>
        <w:spacing w:line="360" w:lineRule="auto"/>
        <w:ind w:firstLine="420" w:firstLineChars="200"/>
        <w:rPr>
          <w:rFonts w:hint="eastAsia" w:ascii="宋体" w:hAnsi="宋体" w:cs="宋体"/>
          <w:kern w:val="0"/>
          <w:szCs w:val="21"/>
          <w:highlight w:val="none"/>
        </w:rPr>
      </w:pPr>
      <w:r>
        <w:rPr>
          <w:rFonts w:hint="eastAsia" w:ascii="宋体" w:hAnsi="宋体"/>
          <w:szCs w:val="21"/>
          <w:highlight w:val="none"/>
        </w:rPr>
        <w:t>（1）</w:t>
      </w:r>
      <w:r>
        <w:rPr>
          <w:rFonts w:hint="eastAsia" w:ascii="宋体" w:hAnsi="宋体" w:cs="宋体"/>
          <w:kern w:val="0"/>
          <w:szCs w:val="21"/>
          <w:highlight w:val="none"/>
        </w:rPr>
        <w:t>审查供应商提供的《中小企业声明函》或者《残疾人福利性单位声明函》或者《监狱企业证明》原件。</w:t>
      </w:r>
    </w:p>
    <w:p w14:paraId="7B30AA66">
      <w:pPr>
        <w:adjustRightInd w:val="0"/>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2）供应商提供的《中小企业声明函》或者《残疾人福利性单位声明函》存在明显错误的，资格审查小组可以按照第四章第1.3条款的规定，要求供应商作出澄清；澄清后，符合中小企业条件的，予以通过资格审查；否则，不予通过资格审查，</w:t>
      </w:r>
      <w:r>
        <w:rPr>
          <w:rFonts w:hint="eastAsia" w:ascii="宋体" w:hAnsi="宋体"/>
          <w:b/>
          <w:szCs w:val="21"/>
          <w:highlight w:val="none"/>
        </w:rPr>
        <w:t>其响应文件无效</w:t>
      </w:r>
      <w:r>
        <w:rPr>
          <w:rFonts w:hint="eastAsia" w:ascii="宋体" w:hAnsi="宋体"/>
          <w:szCs w:val="21"/>
          <w:highlight w:val="none"/>
        </w:rPr>
        <w:t>。</w:t>
      </w:r>
    </w:p>
    <w:p w14:paraId="5A008D9D">
      <w:pPr>
        <w:tabs>
          <w:tab w:val="left" w:pos="0"/>
        </w:tabs>
        <w:adjustRightInd w:val="0"/>
        <w:snapToGrid w:val="0"/>
        <w:spacing w:line="360" w:lineRule="auto"/>
        <w:ind w:firstLine="422" w:firstLineChars="200"/>
        <w:rPr>
          <w:rFonts w:hint="eastAsia" w:ascii="宋体" w:hAnsi="宋体"/>
          <w:b/>
          <w:szCs w:val="21"/>
          <w:highlight w:val="none"/>
        </w:rPr>
      </w:pPr>
      <w:r>
        <w:rPr>
          <w:rFonts w:hint="eastAsia" w:ascii="宋体" w:hAnsi="宋体"/>
          <w:b/>
          <w:szCs w:val="21"/>
          <w:highlight w:val="none"/>
        </w:rPr>
        <w:t>3.3.2供应商落实政府采购政策资格条件审查标准：</w:t>
      </w:r>
    </w:p>
    <w:p w14:paraId="34E75CAD">
      <w:pPr>
        <w:tabs>
          <w:tab w:val="left" w:pos="0"/>
        </w:tabs>
        <w:adjustRightInd w:val="0"/>
        <w:snapToGrid w:val="0"/>
        <w:spacing w:line="360" w:lineRule="auto"/>
        <w:ind w:firstLine="420" w:firstLineChars="200"/>
        <w:rPr>
          <w:rFonts w:hint="eastAsia" w:ascii="宋体" w:hAnsi="宋体" w:cs="宋体"/>
          <w:kern w:val="0"/>
          <w:szCs w:val="21"/>
          <w:highlight w:val="none"/>
        </w:rPr>
      </w:pPr>
      <w:r>
        <w:rPr>
          <w:rFonts w:hint="eastAsia" w:ascii="宋体" w:hAnsi="宋体"/>
          <w:szCs w:val="21"/>
          <w:highlight w:val="none"/>
        </w:rPr>
        <w:t>（1）供应商</w:t>
      </w:r>
      <w:r>
        <w:rPr>
          <w:rFonts w:hint="eastAsia" w:ascii="宋体" w:hAnsi="宋体" w:cs="宋体"/>
          <w:kern w:val="0"/>
          <w:szCs w:val="21"/>
          <w:highlight w:val="none"/>
        </w:rPr>
        <w:t>未提供《中小企业声明函》或者《残疾人福利性单位声明函》或者《监狱企业证明》原件的，即判定其不满足资格条件要求，资格不予审查通过，</w:t>
      </w:r>
      <w:r>
        <w:rPr>
          <w:rFonts w:hint="eastAsia" w:ascii="宋体" w:hAnsi="宋体" w:cs="宋体"/>
          <w:b/>
          <w:kern w:val="0"/>
          <w:szCs w:val="21"/>
          <w:highlight w:val="none"/>
        </w:rPr>
        <w:t>其响应文件无效</w:t>
      </w:r>
      <w:r>
        <w:rPr>
          <w:rFonts w:hint="eastAsia" w:ascii="宋体" w:hAnsi="宋体" w:cs="宋体"/>
          <w:kern w:val="0"/>
          <w:szCs w:val="21"/>
          <w:highlight w:val="none"/>
        </w:rPr>
        <w:t>。</w:t>
      </w:r>
    </w:p>
    <w:p w14:paraId="54EA85C5">
      <w:pPr>
        <w:tabs>
          <w:tab w:val="left" w:pos="0"/>
        </w:tabs>
        <w:adjustRightInd w:val="0"/>
        <w:snapToGrid w:val="0"/>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（2）供应商（含联合体）提供《中小企业声明函》的，存在大型企业</w:t>
      </w:r>
      <w:r>
        <w:rPr>
          <w:rFonts w:hint="eastAsia" w:ascii="宋体" w:hAnsi="宋体" w:cs="宋体"/>
          <w:kern w:val="0"/>
          <w:szCs w:val="21"/>
          <w:highlight w:val="none"/>
          <w:lang w:val="en-US" w:eastAsia="zh-CN"/>
        </w:rPr>
        <w:t>制造货物</w:t>
      </w:r>
      <w:r>
        <w:rPr>
          <w:rFonts w:hint="eastAsia" w:ascii="宋体" w:hAnsi="宋体" w:cs="宋体"/>
          <w:kern w:val="0"/>
          <w:szCs w:val="21"/>
          <w:highlight w:val="none"/>
        </w:rPr>
        <w:t>情形的，即判定其不满足资格条件要求，资格不予审查通过，</w:t>
      </w:r>
      <w:r>
        <w:rPr>
          <w:rFonts w:hint="eastAsia" w:ascii="宋体" w:hAnsi="宋体" w:cs="宋体"/>
          <w:b/>
          <w:kern w:val="0"/>
          <w:szCs w:val="21"/>
          <w:highlight w:val="none"/>
        </w:rPr>
        <w:t>其响应文件无效</w:t>
      </w:r>
      <w:r>
        <w:rPr>
          <w:rFonts w:hint="eastAsia" w:ascii="宋体" w:hAnsi="宋体" w:cs="宋体"/>
          <w:kern w:val="0"/>
          <w:szCs w:val="21"/>
          <w:highlight w:val="none"/>
        </w:rPr>
        <w:t>。</w:t>
      </w:r>
    </w:p>
    <w:p w14:paraId="0CF28C28">
      <w:pPr>
        <w:tabs>
          <w:tab w:val="left" w:pos="0"/>
        </w:tabs>
        <w:adjustRightInd w:val="0"/>
        <w:snapToGrid w:val="0"/>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（3）供应商提供《残疾人福利性单位声明函》的，存在</w:t>
      </w:r>
      <w:r>
        <w:rPr>
          <w:rFonts w:hint="eastAsia" w:ascii="宋体" w:hAnsi="宋体" w:cs="宋体"/>
          <w:kern w:val="0"/>
          <w:szCs w:val="21"/>
          <w:highlight w:val="none"/>
          <w:lang w:val="en-US" w:eastAsia="zh-CN"/>
        </w:rPr>
        <w:t>非</w:t>
      </w:r>
      <w:r>
        <w:rPr>
          <w:rFonts w:hint="eastAsia" w:ascii="宋体" w:hAnsi="宋体" w:cs="宋体"/>
          <w:kern w:val="0"/>
          <w:szCs w:val="21"/>
          <w:highlight w:val="none"/>
        </w:rPr>
        <w:t>残疾人福利性单位</w:t>
      </w:r>
      <w:r>
        <w:rPr>
          <w:rFonts w:hint="eastAsia" w:ascii="宋体" w:hAnsi="宋体" w:cs="宋体"/>
          <w:kern w:val="0"/>
          <w:szCs w:val="21"/>
          <w:highlight w:val="none"/>
          <w:lang w:val="en-US" w:eastAsia="zh-CN"/>
        </w:rPr>
        <w:t>制造货物</w:t>
      </w:r>
      <w:r>
        <w:rPr>
          <w:rFonts w:hint="eastAsia" w:ascii="宋体" w:hAnsi="宋体" w:cs="宋体"/>
          <w:kern w:val="0"/>
          <w:szCs w:val="21"/>
          <w:highlight w:val="none"/>
        </w:rPr>
        <w:t>情形的，资格不予审查通过，</w:t>
      </w:r>
      <w:r>
        <w:rPr>
          <w:rFonts w:hint="eastAsia" w:ascii="宋体" w:hAnsi="宋体" w:cs="宋体"/>
          <w:b/>
          <w:kern w:val="0"/>
          <w:szCs w:val="21"/>
          <w:highlight w:val="none"/>
        </w:rPr>
        <w:t>其响应文件无效</w:t>
      </w:r>
      <w:r>
        <w:rPr>
          <w:rFonts w:hint="eastAsia" w:ascii="宋体" w:hAnsi="宋体" w:cs="宋体"/>
          <w:kern w:val="0"/>
          <w:szCs w:val="21"/>
          <w:highlight w:val="none"/>
        </w:rPr>
        <w:t>。</w:t>
      </w:r>
    </w:p>
    <w:p w14:paraId="4173B3C8">
      <w:pPr>
        <w:tabs>
          <w:tab w:val="left" w:pos="0"/>
        </w:tabs>
        <w:adjustRightInd w:val="0"/>
        <w:snapToGrid w:val="0"/>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（4）供应商提供《监狱企业证明》，存在</w:t>
      </w:r>
      <w:r>
        <w:rPr>
          <w:rFonts w:hint="eastAsia" w:ascii="宋体" w:hAnsi="宋体" w:cs="宋体"/>
          <w:color w:val="auto"/>
          <w:kern w:val="0"/>
          <w:szCs w:val="21"/>
          <w:highlight w:val="none"/>
        </w:rPr>
        <w:t>非监狱企业制造货物或开具证明的单位不符合要求的</w:t>
      </w:r>
      <w:r>
        <w:rPr>
          <w:rFonts w:hint="eastAsia" w:ascii="宋体" w:hAnsi="宋体" w:cs="宋体"/>
          <w:kern w:val="0"/>
          <w:szCs w:val="21"/>
          <w:highlight w:val="none"/>
        </w:rPr>
        <w:t>，资格不予审查通过，</w:t>
      </w:r>
      <w:r>
        <w:rPr>
          <w:rFonts w:hint="eastAsia" w:ascii="宋体" w:hAnsi="宋体" w:cs="宋体"/>
          <w:b/>
          <w:kern w:val="0"/>
          <w:szCs w:val="21"/>
          <w:highlight w:val="none"/>
        </w:rPr>
        <w:t>其响应文件无效</w:t>
      </w:r>
      <w:r>
        <w:rPr>
          <w:rFonts w:hint="eastAsia" w:ascii="宋体" w:hAnsi="宋体" w:cs="宋体"/>
          <w:kern w:val="0"/>
          <w:szCs w:val="21"/>
          <w:highlight w:val="none"/>
        </w:rPr>
        <w:t>。</w:t>
      </w:r>
    </w:p>
    <w:p w14:paraId="3939FCFB">
      <w:pPr>
        <w:spacing w:before="120" w:beforeLines="50" w:after="120" w:afterLines="50" w:line="360" w:lineRule="auto"/>
        <w:rPr>
          <w:rFonts w:hint="eastAsia" w:ascii="宋体" w:hAnsi="宋体"/>
          <w:b/>
          <w:sz w:val="30"/>
          <w:szCs w:val="30"/>
          <w:highlight w:val="none"/>
        </w:rPr>
      </w:pPr>
      <w:r>
        <w:rPr>
          <w:rFonts w:hint="eastAsia" w:ascii="宋体" w:hAnsi="宋体"/>
          <w:b/>
          <w:sz w:val="30"/>
          <w:szCs w:val="30"/>
          <w:highlight w:val="none"/>
        </w:rPr>
        <w:t>3.4供应商特定资格条件的审查</w:t>
      </w:r>
    </w:p>
    <w:p w14:paraId="2ED70420">
      <w:pPr>
        <w:tabs>
          <w:tab w:val="left" w:pos="0"/>
        </w:tabs>
        <w:adjustRightInd w:val="0"/>
        <w:snapToGrid w:val="0"/>
        <w:spacing w:line="360" w:lineRule="auto"/>
        <w:ind w:firstLine="420" w:firstLineChars="200"/>
        <w:rPr>
          <w:rFonts w:hint="eastAsia" w:ascii="宋体" w:hAnsi="宋体" w:cs="宋体"/>
          <w:kern w:val="0"/>
          <w:szCs w:val="21"/>
          <w:highlight w:val="none"/>
          <w:lang w:eastAsia="zh-CN"/>
        </w:rPr>
      </w:pPr>
      <w:r>
        <w:rPr>
          <w:rFonts w:hint="eastAsia" w:ascii="宋体" w:hAnsi="宋体" w:cs="宋体"/>
          <w:kern w:val="0"/>
          <w:szCs w:val="21"/>
          <w:highlight w:val="none"/>
          <w:lang w:eastAsia="zh-CN"/>
        </w:rPr>
        <w:t>本项目</w:t>
      </w:r>
      <w:r>
        <w:rPr>
          <w:rFonts w:hint="eastAsia" w:ascii="宋体" w:hAnsi="宋体" w:cs="宋体"/>
          <w:b/>
          <w:bCs/>
          <w:kern w:val="0"/>
          <w:szCs w:val="21"/>
          <w:highlight w:val="none"/>
          <w:lang w:eastAsia="zh-CN"/>
        </w:rPr>
        <w:t>无</w:t>
      </w:r>
      <w:r>
        <w:rPr>
          <w:rFonts w:hint="eastAsia" w:ascii="宋体" w:hAnsi="宋体" w:cs="宋体"/>
          <w:kern w:val="0"/>
          <w:szCs w:val="21"/>
          <w:highlight w:val="none"/>
          <w:lang w:eastAsia="zh-CN"/>
        </w:rPr>
        <w:t>特定资格条件</w:t>
      </w:r>
    </w:p>
    <w:p w14:paraId="0866A37B">
      <w:pPr>
        <w:spacing w:before="120" w:beforeLines="50" w:after="120" w:afterLines="50" w:line="360" w:lineRule="auto"/>
        <w:rPr>
          <w:rFonts w:hint="eastAsia" w:ascii="宋体" w:hAnsi="宋体"/>
          <w:b/>
          <w:sz w:val="30"/>
          <w:szCs w:val="30"/>
          <w:highlight w:val="none"/>
        </w:rPr>
      </w:pPr>
      <w:r>
        <w:rPr>
          <w:rFonts w:hint="eastAsia" w:ascii="宋体" w:hAnsi="宋体"/>
          <w:b/>
          <w:sz w:val="30"/>
          <w:szCs w:val="30"/>
          <w:highlight w:val="none"/>
        </w:rPr>
        <w:t>3.5供应商限定资格条件的审查</w:t>
      </w:r>
    </w:p>
    <w:p w14:paraId="27A68077">
      <w:pPr>
        <w:tabs>
          <w:tab w:val="left" w:pos="0"/>
        </w:tabs>
        <w:adjustRightInd w:val="0"/>
        <w:snapToGrid w:val="0"/>
        <w:spacing w:line="360" w:lineRule="auto"/>
        <w:ind w:firstLine="422" w:firstLineChars="200"/>
        <w:rPr>
          <w:rFonts w:hint="eastAsia" w:ascii="宋体" w:hAnsi="宋体" w:cs="宋体"/>
          <w:b/>
          <w:kern w:val="0"/>
          <w:szCs w:val="21"/>
          <w:highlight w:val="none"/>
        </w:rPr>
      </w:pPr>
      <w:r>
        <w:rPr>
          <w:rFonts w:hint="eastAsia" w:ascii="宋体" w:hAnsi="宋体" w:cs="宋体"/>
          <w:b/>
          <w:kern w:val="0"/>
          <w:szCs w:val="21"/>
          <w:highlight w:val="none"/>
        </w:rPr>
        <w:t>3.5.1 限定资格条件审查方法：</w:t>
      </w:r>
    </w:p>
    <w:p w14:paraId="252F6B0A">
      <w:pPr>
        <w:tabs>
          <w:tab w:val="left" w:pos="0"/>
        </w:tabs>
        <w:adjustRightInd w:val="0"/>
        <w:snapToGrid w:val="0"/>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（1）资格审查小组将通过信用中国网（</w:t>
      </w:r>
      <w:r>
        <w:rPr>
          <w:rFonts w:ascii="宋体" w:hAnsi="宋体" w:cs="宋体"/>
          <w:kern w:val="0"/>
          <w:szCs w:val="21"/>
          <w:highlight w:val="none"/>
        </w:rPr>
        <w:t>http</w:t>
      </w:r>
      <w:r>
        <w:rPr>
          <w:rFonts w:hint="eastAsia" w:ascii="宋体" w:hAnsi="宋体" w:cs="宋体"/>
          <w:kern w:val="0"/>
          <w:szCs w:val="21"/>
          <w:highlight w:val="none"/>
          <w:lang w:eastAsia="zh-CN"/>
        </w:rPr>
        <w:t>：</w:t>
      </w:r>
      <w:r>
        <w:rPr>
          <w:rFonts w:ascii="宋体" w:hAnsi="宋体" w:cs="宋体"/>
          <w:kern w:val="0"/>
          <w:szCs w:val="21"/>
          <w:highlight w:val="none"/>
        </w:rPr>
        <w:t>//www.creditchina.gov.cn/</w:t>
      </w:r>
      <w:r>
        <w:rPr>
          <w:rFonts w:hint="eastAsia" w:ascii="宋体" w:hAnsi="宋体" w:cs="宋体"/>
          <w:kern w:val="0"/>
          <w:szCs w:val="21"/>
          <w:highlight w:val="none"/>
        </w:rPr>
        <w:t>）和中国政府采购网（</w:t>
      </w:r>
      <w:r>
        <w:rPr>
          <w:rFonts w:ascii="宋体" w:hAnsi="宋体" w:cs="宋体"/>
          <w:kern w:val="0"/>
          <w:szCs w:val="21"/>
          <w:highlight w:val="none"/>
        </w:rPr>
        <w:t>http</w:t>
      </w:r>
      <w:r>
        <w:rPr>
          <w:rFonts w:hint="eastAsia" w:ascii="宋体" w:hAnsi="宋体" w:cs="宋体"/>
          <w:kern w:val="0"/>
          <w:szCs w:val="21"/>
          <w:highlight w:val="none"/>
          <w:lang w:eastAsia="zh-CN"/>
        </w:rPr>
        <w:t>：</w:t>
      </w:r>
      <w:r>
        <w:rPr>
          <w:rFonts w:ascii="宋体" w:hAnsi="宋体" w:cs="宋体"/>
          <w:kern w:val="0"/>
          <w:szCs w:val="21"/>
          <w:highlight w:val="none"/>
        </w:rPr>
        <w:t>//www.ccgp.gov.cn/cr/list</w:t>
      </w:r>
      <w:r>
        <w:rPr>
          <w:rFonts w:hint="eastAsia" w:ascii="宋体" w:hAnsi="宋体" w:cs="宋体"/>
          <w:kern w:val="0"/>
          <w:szCs w:val="21"/>
          <w:highlight w:val="none"/>
        </w:rPr>
        <w:t>）对供应商的信用信息进行查询核实。</w:t>
      </w:r>
    </w:p>
    <w:p w14:paraId="0200A1C7">
      <w:pPr>
        <w:tabs>
          <w:tab w:val="left" w:pos="0"/>
        </w:tabs>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w:t>
      </w:r>
      <w:r>
        <w:rPr>
          <w:rFonts w:hint="eastAsia" w:ascii="宋体" w:hAnsi="宋体" w:cs="宋体"/>
          <w:kern w:val="0"/>
          <w:szCs w:val="21"/>
          <w:highlight w:val="none"/>
          <w:lang w:val="en-US" w:eastAsia="zh-CN"/>
        </w:rPr>
        <w:t>2</w:t>
      </w:r>
      <w:r>
        <w:rPr>
          <w:rFonts w:hint="eastAsia" w:ascii="宋体" w:hAnsi="宋体" w:cs="宋体"/>
          <w:kern w:val="0"/>
          <w:szCs w:val="21"/>
          <w:highlight w:val="none"/>
        </w:rPr>
        <w:t>）</w:t>
      </w:r>
      <w:r>
        <w:rPr>
          <w:rFonts w:ascii="宋体" w:hAnsi="宋体" w:cs="宋体"/>
          <w:kern w:val="0"/>
          <w:szCs w:val="21"/>
          <w:highlight w:val="none"/>
        </w:rPr>
        <w:t>供应商不良信用记录以</w:t>
      </w:r>
      <w:r>
        <w:rPr>
          <w:rFonts w:hint="eastAsia" w:ascii="宋体" w:hAnsi="宋体" w:cs="宋体"/>
          <w:kern w:val="0"/>
          <w:szCs w:val="21"/>
          <w:highlight w:val="none"/>
        </w:rPr>
        <w:t>资格审查小组</w:t>
      </w:r>
      <w:r>
        <w:rPr>
          <w:rFonts w:ascii="宋体" w:hAnsi="宋体" w:cs="宋体"/>
          <w:kern w:val="0"/>
          <w:szCs w:val="21"/>
          <w:highlight w:val="none"/>
        </w:rPr>
        <w:t>查询结果为准</w:t>
      </w:r>
      <w:r>
        <w:rPr>
          <w:rFonts w:hint="eastAsia" w:ascii="宋体" w:hAnsi="宋体" w:cs="宋体"/>
          <w:kern w:val="0"/>
          <w:szCs w:val="21"/>
          <w:highlight w:val="none"/>
        </w:rPr>
        <w:t>。</w:t>
      </w:r>
    </w:p>
    <w:p w14:paraId="2E57A1C6">
      <w:pPr>
        <w:tabs>
          <w:tab w:val="left" w:pos="0"/>
        </w:tabs>
        <w:adjustRightInd w:val="0"/>
        <w:snapToGrid w:val="0"/>
        <w:spacing w:line="360" w:lineRule="auto"/>
        <w:ind w:firstLine="422" w:firstLineChars="200"/>
        <w:rPr>
          <w:rFonts w:hint="eastAsia" w:ascii="宋体" w:hAnsi="宋体" w:cs="宋体"/>
          <w:b/>
          <w:kern w:val="0"/>
          <w:szCs w:val="21"/>
          <w:highlight w:val="none"/>
        </w:rPr>
      </w:pPr>
      <w:r>
        <w:rPr>
          <w:rFonts w:hint="eastAsia" w:ascii="宋体" w:hAnsi="宋体" w:cs="宋体"/>
          <w:b/>
          <w:kern w:val="0"/>
          <w:szCs w:val="21"/>
          <w:highlight w:val="none"/>
        </w:rPr>
        <w:t>3.5.2限定资格条件审查标准：</w:t>
      </w:r>
    </w:p>
    <w:p w14:paraId="121D8776">
      <w:pPr>
        <w:tabs>
          <w:tab w:val="left" w:pos="0"/>
        </w:tabs>
        <w:adjustRightInd w:val="0"/>
        <w:snapToGrid w:val="0"/>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（1）供应商存在第二章第1.3.2条列举情形之一的，审查不予通过，即判定其限定资格条件审查结果为不合格，</w:t>
      </w:r>
      <w:r>
        <w:rPr>
          <w:rFonts w:hint="eastAsia" w:ascii="宋体" w:hAnsi="宋体" w:cs="宋体"/>
          <w:b/>
          <w:kern w:val="0"/>
          <w:szCs w:val="21"/>
          <w:highlight w:val="none"/>
        </w:rPr>
        <w:t>其响应文件无效</w:t>
      </w:r>
      <w:r>
        <w:rPr>
          <w:rFonts w:hint="eastAsia" w:ascii="宋体" w:hAnsi="宋体" w:cs="宋体"/>
          <w:kern w:val="0"/>
          <w:szCs w:val="21"/>
          <w:highlight w:val="none"/>
        </w:rPr>
        <w:t>。</w:t>
      </w:r>
    </w:p>
    <w:p w14:paraId="3F091529">
      <w:pPr>
        <w:tabs>
          <w:tab w:val="left" w:pos="0"/>
        </w:tabs>
        <w:adjustRightInd w:val="0"/>
        <w:snapToGrid w:val="0"/>
        <w:spacing w:line="360" w:lineRule="auto"/>
        <w:ind w:firstLine="420" w:firstLineChars="200"/>
        <w:rPr>
          <w:rFonts w:hint="eastAsia" w:ascii="宋体" w:hAnsi="宋体" w:cs="宋体"/>
          <w:kern w:val="0"/>
          <w:szCs w:val="21"/>
          <w:highlight w:val="none"/>
        </w:rPr>
      </w:pPr>
      <w:r>
        <w:rPr>
          <w:rFonts w:hint="eastAsia" w:ascii="宋体" w:hAnsi="宋体" w:cs="宋体"/>
          <w:color w:val="000000"/>
          <w:kern w:val="0"/>
          <w:szCs w:val="21"/>
          <w:highlight w:val="none"/>
        </w:rPr>
        <w:t>（2）供应商须知前附表规定接受联合体磋商的，联合体任何一方存在第二章第</w:t>
      </w:r>
      <w:r>
        <w:rPr>
          <w:rFonts w:hint="eastAsia" w:ascii="宋体" w:hAnsi="宋体"/>
          <w:szCs w:val="21"/>
          <w:highlight w:val="none"/>
        </w:rPr>
        <w:t>1.3.2条列举</w:t>
      </w:r>
      <w:r>
        <w:rPr>
          <w:rFonts w:hint="eastAsia" w:ascii="宋体" w:hAnsi="宋体" w:cs="宋体"/>
          <w:color w:val="000000"/>
          <w:kern w:val="0"/>
          <w:szCs w:val="21"/>
          <w:highlight w:val="none"/>
        </w:rPr>
        <w:t>情形之一的，视同联合体存在相同情形，审查不予通过，即判定其限定资格条件审查结果为不合格，将不具备磋商资格，</w:t>
      </w:r>
      <w:r>
        <w:rPr>
          <w:rFonts w:hint="eastAsia" w:ascii="宋体" w:hAnsi="宋体" w:cs="宋体"/>
          <w:b/>
          <w:kern w:val="0"/>
          <w:szCs w:val="21"/>
          <w:highlight w:val="none"/>
        </w:rPr>
        <w:t>其响应文件无效</w:t>
      </w:r>
      <w:r>
        <w:rPr>
          <w:rFonts w:hint="eastAsia" w:ascii="宋体" w:hAnsi="宋体" w:cs="宋体"/>
          <w:color w:val="000000"/>
          <w:kern w:val="0"/>
          <w:szCs w:val="21"/>
          <w:highlight w:val="none"/>
        </w:rPr>
        <w:t>。</w:t>
      </w:r>
    </w:p>
    <w:p w14:paraId="6F99E754">
      <w:pPr>
        <w:spacing w:before="120" w:beforeLines="50" w:after="120" w:afterLines="50" w:line="360" w:lineRule="auto"/>
        <w:outlineLvl w:val="1"/>
        <w:rPr>
          <w:rFonts w:hint="eastAsia" w:ascii="黑体" w:hAnsi="宋体" w:eastAsia="黑体"/>
          <w:sz w:val="36"/>
          <w:szCs w:val="36"/>
          <w:highlight w:val="none"/>
        </w:rPr>
      </w:pPr>
      <w:bookmarkStart w:id="139" w:name="_Toc20146"/>
      <w:r>
        <w:rPr>
          <w:rFonts w:hint="eastAsia" w:ascii="黑体" w:hAnsi="宋体" w:eastAsia="黑体"/>
          <w:sz w:val="36"/>
          <w:szCs w:val="36"/>
          <w:highlight w:val="none"/>
        </w:rPr>
        <w:t>4.资格审查报告</w:t>
      </w:r>
      <w:bookmarkEnd w:id="139"/>
    </w:p>
    <w:p w14:paraId="166643B8">
      <w:pPr>
        <w:spacing w:line="360" w:lineRule="auto"/>
        <w:ind w:firstLine="420" w:firstLineChars="200"/>
        <w:rPr>
          <w:rFonts w:hint="eastAsia" w:ascii="宋体" w:hAnsi="宋体"/>
          <w:szCs w:val="21"/>
          <w:highlight w:val="none"/>
        </w:rPr>
      </w:pPr>
      <w:r>
        <w:rPr>
          <w:rFonts w:hint="eastAsia" w:ascii="宋体" w:hAnsi="宋体"/>
          <w:szCs w:val="21"/>
          <w:highlight w:val="none"/>
        </w:rPr>
        <w:t>4.1 资格审查报告由资格审查小组负责编制，以采购代理机构名义向采购人提交，其附表《供应商资格审查表》应当经资格审查小组全体成员签名确认。资格审查报告经采购人盖章确认后随采购文件一并存档。</w:t>
      </w:r>
    </w:p>
    <w:p w14:paraId="792683D0">
      <w:pPr>
        <w:tabs>
          <w:tab w:val="left" w:pos="0"/>
        </w:tabs>
        <w:adjustRightInd w:val="0"/>
        <w:snapToGrid w:val="0"/>
        <w:spacing w:line="360" w:lineRule="auto"/>
        <w:ind w:firstLine="420" w:firstLineChars="200"/>
        <w:rPr>
          <w:rFonts w:hint="eastAsia" w:ascii="宋体" w:hAnsi="宋体" w:cs="宋体"/>
          <w:color w:val="000000"/>
          <w:kern w:val="0"/>
          <w:szCs w:val="21"/>
          <w:highlight w:val="none"/>
        </w:rPr>
      </w:pPr>
      <w:r>
        <w:rPr>
          <w:rFonts w:hint="eastAsia" w:ascii="宋体" w:hAnsi="宋体" w:cs="宋体"/>
          <w:color w:val="000000"/>
          <w:kern w:val="0"/>
          <w:szCs w:val="21"/>
          <w:highlight w:val="none"/>
        </w:rPr>
        <w:t>4.2 供应商信用查询结果的截屏资料或者下载的信用报告，通过电子文件保存至光盘，作为资格审查报告附件随采购文件一起存档。</w:t>
      </w:r>
    </w:p>
    <w:p w14:paraId="79ACF3BA">
      <w:pPr>
        <w:tabs>
          <w:tab w:val="left" w:pos="0"/>
        </w:tabs>
        <w:adjustRightInd w:val="0"/>
        <w:snapToGrid w:val="0"/>
        <w:spacing w:line="360" w:lineRule="auto"/>
        <w:ind w:firstLine="420" w:firstLineChars="200"/>
        <w:jc w:val="both"/>
        <w:rPr>
          <w:rFonts w:hint="eastAsia" w:ascii="宋体" w:hAnsi="宋体"/>
          <w:b/>
          <w:color w:val="000000"/>
          <w:szCs w:val="21"/>
          <w:highlight w:val="none"/>
          <w:lang w:eastAsia="zh-CN"/>
        </w:rPr>
      </w:pPr>
      <w:r>
        <w:rPr>
          <w:rFonts w:hint="eastAsia" w:ascii="宋体" w:hAnsi="宋体" w:cs="宋体"/>
          <w:color w:val="000000"/>
          <w:kern w:val="0"/>
          <w:szCs w:val="21"/>
          <w:highlight w:val="none"/>
        </w:rPr>
        <w:t>4.3</w:t>
      </w:r>
      <w:r>
        <w:rPr>
          <w:rFonts w:hint="eastAsia" w:ascii="宋体" w:hAnsi="宋体" w:cs="宋体"/>
          <w:b/>
          <w:color w:val="000000"/>
          <w:kern w:val="0"/>
          <w:szCs w:val="21"/>
          <w:highlight w:val="none"/>
        </w:rPr>
        <w:t xml:space="preserve"> </w:t>
      </w:r>
      <w:r>
        <w:rPr>
          <w:rFonts w:hint="eastAsia" w:ascii="宋体" w:hAnsi="宋体"/>
          <w:b/>
          <w:color w:val="000000"/>
          <w:szCs w:val="21"/>
          <w:highlight w:val="none"/>
        </w:rPr>
        <w:t>未通过资格审查的供应商，不得进入后续磋商、评审环节</w:t>
      </w:r>
      <w:r>
        <w:rPr>
          <w:rFonts w:hint="eastAsia" w:ascii="宋体" w:hAnsi="宋体"/>
          <w:b/>
          <w:color w:val="000000"/>
          <w:szCs w:val="21"/>
          <w:highlight w:val="none"/>
          <w:lang w:eastAsia="zh-CN"/>
        </w:rPr>
        <w:t>。</w:t>
      </w:r>
    </w:p>
    <w:p w14:paraId="778BACE3">
      <w:pPr>
        <w:tabs>
          <w:tab w:val="left" w:pos="0"/>
        </w:tabs>
        <w:adjustRightInd w:val="0"/>
        <w:snapToGrid w:val="0"/>
        <w:spacing w:line="360" w:lineRule="auto"/>
        <w:jc w:val="center"/>
        <w:rPr>
          <w:rFonts w:hint="eastAsia" w:ascii="宋体" w:hAnsi="宋体"/>
          <w:b/>
          <w:sz w:val="24"/>
          <w:highlight w:val="none"/>
        </w:rPr>
      </w:pPr>
      <w:r>
        <w:rPr>
          <w:rFonts w:hint="eastAsia" w:ascii="宋体" w:hAnsi="宋体"/>
          <w:b/>
          <w:sz w:val="44"/>
          <w:szCs w:val="44"/>
          <w:highlight w:val="none"/>
        </w:rPr>
        <w:br w:type="page"/>
      </w:r>
      <w:bookmarkStart w:id="140" w:name="_Toc1604"/>
      <w:r>
        <w:rPr>
          <w:rFonts w:hint="eastAsia" w:ascii="宋体" w:hAnsi="宋体"/>
          <w:b/>
          <w:sz w:val="44"/>
          <w:szCs w:val="44"/>
          <w:highlight w:val="none"/>
        </w:rPr>
        <w:t>第四章</w:t>
      </w:r>
      <w:bookmarkStart w:id="141" w:name="_Toc217446093"/>
      <w:r>
        <w:rPr>
          <w:rFonts w:hint="eastAsia" w:ascii="宋体" w:hAnsi="宋体"/>
          <w:b/>
          <w:sz w:val="44"/>
          <w:szCs w:val="44"/>
          <w:highlight w:val="none"/>
        </w:rPr>
        <w:t xml:space="preserve"> 磋商办法</w:t>
      </w:r>
      <w:bookmarkEnd w:id="140"/>
    </w:p>
    <w:p w14:paraId="53FCB17F">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根据《中华人民共和国政府采购法》及其实施条例和《政府采购竞争性磋商采购方式管理暂行办法》（财政部财库</w:t>
      </w:r>
      <w:r>
        <w:rPr>
          <w:rFonts w:hint="eastAsia" w:ascii="宋体" w:hAnsi="宋体"/>
          <w:color w:val="000000"/>
          <w:szCs w:val="21"/>
          <w:highlight w:val="none"/>
          <w:lang w:eastAsia="zh-CN"/>
        </w:rPr>
        <w:t>〔</w:t>
      </w:r>
      <w:r>
        <w:rPr>
          <w:rFonts w:hint="eastAsia" w:ascii="宋体" w:hAnsi="宋体"/>
          <w:color w:val="000000"/>
          <w:szCs w:val="21"/>
          <w:highlight w:val="none"/>
        </w:rPr>
        <w:t>2014</w:t>
      </w:r>
      <w:r>
        <w:rPr>
          <w:rFonts w:hint="eastAsia" w:ascii="宋体" w:hAnsi="宋体"/>
          <w:color w:val="000000"/>
          <w:szCs w:val="21"/>
          <w:highlight w:val="none"/>
          <w:lang w:eastAsia="zh-CN"/>
        </w:rPr>
        <w:t>〕</w:t>
      </w:r>
      <w:r>
        <w:rPr>
          <w:rFonts w:hint="eastAsia" w:ascii="宋体" w:hAnsi="宋体"/>
          <w:color w:val="000000"/>
          <w:szCs w:val="21"/>
          <w:highlight w:val="none"/>
        </w:rPr>
        <w:t>214号）等法律法规的规定，结合采购项目特点，制定本磋商办法。</w:t>
      </w:r>
    </w:p>
    <w:p w14:paraId="76F1818E">
      <w:pPr>
        <w:spacing w:before="120" w:beforeLines="50" w:after="120" w:afterLines="50" w:line="360" w:lineRule="auto"/>
        <w:outlineLvl w:val="1"/>
        <w:rPr>
          <w:rFonts w:hint="eastAsia" w:ascii="黑体" w:hAnsi="宋体" w:eastAsia="黑体"/>
          <w:sz w:val="36"/>
          <w:szCs w:val="36"/>
          <w:highlight w:val="none"/>
        </w:rPr>
      </w:pPr>
      <w:bookmarkStart w:id="142" w:name="_Toc11401"/>
      <w:r>
        <w:rPr>
          <w:rFonts w:hint="eastAsia" w:ascii="黑体" w:hAnsi="宋体" w:eastAsia="黑体"/>
          <w:sz w:val="36"/>
          <w:szCs w:val="36"/>
          <w:highlight w:val="none"/>
        </w:rPr>
        <w:t>1.磋商程序</w:t>
      </w:r>
      <w:bookmarkEnd w:id="142"/>
    </w:p>
    <w:p w14:paraId="0211501B">
      <w:pPr>
        <w:spacing w:before="120" w:beforeLines="50" w:after="120" w:afterLines="50" w:line="360" w:lineRule="auto"/>
        <w:rPr>
          <w:rFonts w:hint="eastAsia" w:ascii="宋体" w:hAnsi="宋体"/>
          <w:b/>
          <w:sz w:val="30"/>
          <w:szCs w:val="30"/>
          <w:highlight w:val="none"/>
        </w:rPr>
      </w:pPr>
      <w:r>
        <w:rPr>
          <w:rFonts w:hint="eastAsia" w:ascii="宋体" w:hAnsi="宋体"/>
          <w:b/>
          <w:sz w:val="30"/>
          <w:szCs w:val="30"/>
          <w:highlight w:val="none"/>
        </w:rPr>
        <w:t>1.1 磋商按下列程序进行：</w:t>
      </w:r>
    </w:p>
    <w:p w14:paraId="07A12BA6">
      <w:pPr>
        <w:spacing w:line="360" w:lineRule="auto"/>
        <w:ind w:firstLine="420" w:firstLineChars="200"/>
        <w:rPr>
          <w:rFonts w:hint="eastAsia" w:ascii="宋体" w:hAnsi="宋体"/>
          <w:szCs w:val="21"/>
          <w:highlight w:val="none"/>
        </w:rPr>
      </w:pPr>
      <w:r>
        <w:rPr>
          <w:rFonts w:hint="eastAsia" w:ascii="宋体" w:hAnsi="宋体"/>
          <w:szCs w:val="21"/>
          <w:highlight w:val="none"/>
        </w:rPr>
        <w:t>（1）响应文件符合性审查；</w:t>
      </w:r>
    </w:p>
    <w:p w14:paraId="69FD8374">
      <w:pPr>
        <w:spacing w:line="360" w:lineRule="auto"/>
        <w:ind w:firstLine="420" w:firstLineChars="200"/>
        <w:rPr>
          <w:rFonts w:hint="eastAsia" w:ascii="宋体" w:hAnsi="宋体"/>
          <w:szCs w:val="21"/>
          <w:highlight w:val="none"/>
        </w:rPr>
      </w:pPr>
      <w:r>
        <w:rPr>
          <w:rFonts w:hint="eastAsia" w:ascii="宋体" w:hAnsi="宋体"/>
          <w:szCs w:val="21"/>
          <w:highlight w:val="none"/>
        </w:rPr>
        <w:t>（2）响应文件的澄清；</w:t>
      </w:r>
    </w:p>
    <w:p w14:paraId="3AE67F7C">
      <w:pPr>
        <w:spacing w:line="360" w:lineRule="auto"/>
        <w:ind w:firstLine="420" w:firstLineChars="200"/>
        <w:rPr>
          <w:rFonts w:hint="eastAsia" w:ascii="宋体" w:hAnsi="宋体"/>
          <w:szCs w:val="21"/>
          <w:highlight w:val="none"/>
        </w:rPr>
      </w:pPr>
      <w:r>
        <w:rPr>
          <w:rFonts w:hint="eastAsia" w:ascii="宋体" w:hAnsi="宋体"/>
          <w:szCs w:val="21"/>
          <w:highlight w:val="none"/>
        </w:rPr>
        <w:t>（3）磋商（包括技术磋商、商务磋商、提交最后报价）；</w:t>
      </w:r>
    </w:p>
    <w:p w14:paraId="556D752B">
      <w:pPr>
        <w:spacing w:line="360" w:lineRule="auto"/>
        <w:ind w:firstLine="420" w:firstLineChars="200"/>
        <w:rPr>
          <w:rFonts w:hint="eastAsia" w:ascii="宋体" w:hAnsi="宋体"/>
          <w:szCs w:val="21"/>
          <w:highlight w:val="none"/>
        </w:rPr>
      </w:pPr>
      <w:r>
        <w:rPr>
          <w:rFonts w:hint="eastAsia" w:ascii="宋体" w:hAnsi="宋体"/>
          <w:szCs w:val="21"/>
          <w:highlight w:val="none"/>
        </w:rPr>
        <w:t>（4）响应文件详细评审；</w:t>
      </w:r>
    </w:p>
    <w:p w14:paraId="76F229C5">
      <w:pPr>
        <w:spacing w:line="360" w:lineRule="auto"/>
        <w:ind w:firstLine="420" w:firstLineChars="200"/>
        <w:rPr>
          <w:rFonts w:hint="eastAsia" w:ascii="宋体" w:hAnsi="宋体"/>
          <w:szCs w:val="21"/>
          <w:highlight w:val="none"/>
        </w:rPr>
      </w:pPr>
      <w:r>
        <w:rPr>
          <w:rFonts w:hint="eastAsia" w:ascii="宋体" w:hAnsi="宋体"/>
          <w:szCs w:val="21"/>
          <w:highlight w:val="none"/>
        </w:rPr>
        <w:t>（5）复核与核对评审结果；</w:t>
      </w:r>
    </w:p>
    <w:p w14:paraId="5460AEDC">
      <w:pPr>
        <w:spacing w:line="360" w:lineRule="auto"/>
        <w:ind w:firstLine="420" w:firstLineChars="200"/>
        <w:rPr>
          <w:rFonts w:hint="eastAsia" w:ascii="宋体" w:hAnsi="宋体"/>
          <w:szCs w:val="21"/>
          <w:highlight w:val="none"/>
        </w:rPr>
      </w:pPr>
      <w:r>
        <w:rPr>
          <w:rFonts w:hint="eastAsia" w:ascii="宋体" w:hAnsi="宋体"/>
          <w:szCs w:val="21"/>
          <w:highlight w:val="none"/>
        </w:rPr>
        <w:t>（6）确定成交候选人名单；</w:t>
      </w:r>
    </w:p>
    <w:p w14:paraId="66C565CF">
      <w:pPr>
        <w:spacing w:line="360" w:lineRule="auto"/>
        <w:ind w:firstLine="420" w:firstLineChars="200"/>
        <w:rPr>
          <w:rFonts w:hint="eastAsia" w:ascii="宋体" w:hAnsi="宋体"/>
          <w:szCs w:val="21"/>
          <w:highlight w:val="none"/>
        </w:rPr>
      </w:pPr>
      <w:r>
        <w:rPr>
          <w:rFonts w:hint="eastAsia" w:ascii="宋体" w:hAnsi="宋体"/>
          <w:szCs w:val="21"/>
          <w:highlight w:val="none"/>
        </w:rPr>
        <w:t>（7）编写评审报告。</w:t>
      </w:r>
    </w:p>
    <w:p w14:paraId="027EFA64">
      <w:pPr>
        <w:spacing w:before="120" w:beforeLines="50" w:after="120" w:afterLines="50" w:line="360" w:lineRule="auto"/>
        <w:rPr>
          <w:rFonts w:hint="eastAsia" w:ascii="宋体" w:hAnsi="宋体"/>
          <w:b/>
          <w:color w:val="000000"/>
          <w:sz w:val="30"/>
          <w:szCs w:val="30"/>
          <w:highlight w:val="none"/>
        </w:rPr>
      </w:pPr>
      <w:r>
        <w:rPr>
          <w:rFonts w:hint="eastAsia" w:ascii="宋体" w:hAnsi="宋体"/>
          <w:b/>
          <w:color w:val="000000"/>
          <w:sz w:val="30"/>
          <w:szCs w:val="30"/>
          <w:highlight w:val="none"/>
        </w:rPr>
        <w:t xml:space="preserve">1.2 </w:t>
      </w:r>
      <w:r>
        <w:rPr>
          <w:rFonts w:hint="eastAsia" w:ascii="宋体" w:hAnsi="宋体"/>
          <w:b/>
          <w:sz w:val="30"/>
          <w:szCs w:val="30"/>
          <w:highlight w:val="none"/>
        </w:rPr>
        <w:t>响应文件</w:t>
      </w:r>
      <w:r>
        <w:rPr>
          <w:rFonts w:hint="eastAsia" w:ascii="宋体" w:hAnsi="宋体"/>
          <w:b/>
          <w:color w:val="000000"/>
          <w:sz w:val="30"/>
          <w:szCs w:val="30"/>
          <w:highlight w:val="none"/>
        </w:rPr>
        <w:t>符合性审查</w:t>
      </w:r>
    </w:p>
    <w:p w14:paraId="7B2357F0">
      <w:pPr>
        <w:spacing w:line="360" w:lineRule="auto"/>
        <w:ind w:firstLine="420" w:firstLineChars="200"/>
        <w:rPr>
          <w:rFonts w:hint="eastAsia" w:ascii="宋体" w:hAnsi="宋体"/>
          <w:szCs w:val="21"/>
          <w:highlight w:val="none"/>
        </w:rPr>
      </w:pPr>
      <w:r>
        <w:rPr>
          <w:rFonts w:hint="eastAsia" w:ascii="宋体" w:hAnsi="宋体"/>
          <w:szCs w:val="21"/>
          <w:highlight w:val="none"/>
        </w:rPr>
        <w:t>1.2.1 磋商小组依法对通过资格条件审查的供应商响应文件进行符合性审查。磋商小组从响应文件的有效性、完整性和对磋商文件的响应程度进行审查，以确定其是否对磋商文件实质性内容作出响应，有无恶意串通行为。</w:t>
      </w:r>
    </w:p>
    <w:p w14:paraId="69E8BD24">
      <w:pPr>
        <w:spacing w:line="360" w:lineRule="auto"/>
        <w:ind w:firstLine="420" w:firstLineChars="200"/>
        <w:rPr>
          <w:rFonts w:hint="eastAsia" w:ascii="宋体" w:hAnsi="宋体" w:cs="宋体"/>
          <w:color w:val="000000"/>
          <w:kern w:val="0"/>
          <w:szCs w:val="21"/>
          <w:highlight w:val="none"/>
        </w:rPr>
      </w:pPr>
      <w:r>
        <w:rPr>
          <w:rFonts w:hint="eastAsia" w:ascii="宋体" w:hAnsi="宋体"/>
          <w:szCs w:val="21"/>
          <w:highlight w:val="none"/>
        </w:rPr>
        <w:t>1.2.2 磋商小组将按下列评审标准对供应商的响应文件进行符合性审查，</w:t>
      </w:r>
      <w:r>
        <w:rPr>
          <w:rFonts w:hint="eastAsia" w:ascii="宋体" w:cs="宋体"/>
          <w:bCs/>
          <w:color w:val="000000"/>
          <w:szCs w:val="21"/>
          <w:highlight w:val="none"/>
        </w:rPr>
        <w:t>供应商若</w:t>
      </w:r>
      <w:r>
        <w:rPr>
          <w:rFonts w:hint="eastAsia" w:ascii="宋体" w:hAnsi="宋体" w:cs="宋体"/>
          <w:color w:val="000000"/>
          <w:kern w:val="0"/>
          <w:szCs w:val="21"/>
          <w:highlight w:val="none"/>
        </w:rPr>
        <w:t>有一项不合格，即判定其符合性审查结果为不合格，将不具备磋商资格，按</w:t>
      </w:r>
      <w:r>
        <w:rPr>
          <w:rFonts w:hint="eastAsia" w:ascii="宋体" w:hAnsi="宋体" w:cs="宋体"/>
          <w:b/>
          <w:color w:val="000000"/>
          <w:kern w:val="0"/>
          <w:szCs w:val="21"/>
          <w:highlight w:val="none"/>
        </w:rPr>
        <w:t>无效响应文件</w:t>
      </w:r>
      <w:r>
        <w:rPr>
          <w:rFonts w:hint="eastAsia" w:ascii="宋体" w:hAnsi="宋体" w:cs="宋体"/>
          <w:color w:val="000000"/>
          <w:kern w:val="0"/>
          <w:szCs w:val="21"/>
          <w:highlight w:val="none"/>
        </w:rPr>
        <w:t>处理。</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5"/>
        <w:gridCol w:w="627"/>
        <w:gridCol w:w="3786"/>
        <w:gridCol w:w="4247"/>
      </w:tblGrid>
      <w:tr w14:paraId="31440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0" w:type="auto"/>
            <w:noWrap w:val="0"/>
            <w:vAlign w:val="center"/>
          </w:tcPr>
          <w:p w14:paraId="37DBB1F2">
            <w:pPr>
              <w:tabs>
                <w:tab w:val="left" w:pos="0"/>
              </w:tabs>
              <w:adjustRightInd w:val="0"/>
              <w:snapToGrid w:val="0"/>
              <w:jc w:val="center"/>
              <w:rPr>
                <w:rFonts w:hint="eastAsia" w:ascii="宋体" w:hAnsi="宋体"/>
                <w:b/>
                <w:sz w:val="24"/>
                <w:highlight w:val="none"/>
              </w:rPr>
            </w:pPr>
            <w:r>
              <w:rPr>
                <w:rFonts w:hint="eastAsia" w:ascii="宋体" w:hAnsi="宋体"/>
                <w:b/>
                <w:sz w:val="24"/>
                <w:highlight w:val="none"/>
              </w:rPr>
              <w:t>序号</w:t>
            </w:r>
          </w:p>
        </w:tc>
        <w:tc>
          <w:tcPr>
            <w:tcW w:w="4413" w:type="dxa"/>
            <w:gridSpan w:val="2"/>
            <w:noWrap w:val="0"/>
            <w:vAlign w:val="center"/>
          </w:tcPr>
          <w:p w14:paraId="41C520E0">
            <w:pPr>
              <w:tabs>
                <w:tab w:val="left" w:pos="0"/>
              </w:tabs>
              <w:adjustRightInd w:val="0"/>
              <w:snapToGrid w:val="0"/>
              <w:jc w:val="center"/>
              <w:rPr>
                <w:rFonts w:hint="eastAsia" w:ascii="宋体" w:hAnsi="宋体"/>
                <w:b/>
                <w:sz w:val="24"/>
                <w:highlight w:val="none"/>
              </w:rPr>
            </w:pPr>
            <w:r>
              <w:rPr>
                <w:rFonts w:hint="eastAsia" w:ascii="宋体" w:hAnsi="宋体"/>
                <w:b/>
                <w:sz w:val="24"/>
                <w:highlight w:val="none"/>
              </w:rPr>
              <w:t>评审因素</w:t>
            </w:r>
          </w:p>
        </w:tc>
        <w:tc>
          <w:tcPr>
            <w:tcW w:w="4247" w:type="dxa"/>
            <w:noWrap w:val="0"/>
            <w:vAlign w:val="center"/>
          </w:tcPr>
          <w:p w14:paraId="0F034336">
            <w:pPr>
              <w:tabs>
                <w:tab w:val="left" w:pos="0"/>
              </w:tabs>
              <w:adjustRightInd w:val="0"/>
              <w:snapToGrid w:val="0"/>
              <w:jc w:val="center"/>
              <w:rPr>
                <w:rFonts w:hint="eastAsia" w:ascii="宋体" w:hAnsi="宋体"/>
                <w:b/>
                <w:sz w:val="24"/>
                <w:highlight w:val="none"/>
              </w:rPr>
            </w:pPr>
            <w:r>
              <w:rPr>
                <w:rFonts w:hint="eastAsia" w:ascii="宋体" w:hAnsi="宋体"/>
                <w:b/>
                <w:sz w:val="24"/>
                <w:highlight w:val="none"/>
              </w:rPr>
              <w:t>评审标准</w:t>
            </w:r>
          </w:p>
        </w:tc>
      </w:tr>
      <w:tr w14:paraId="2E39B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0" w:type="auto"/>
            <w:vMerge w:val="restart"/>
            <w:noWrap w:val="0"/>
            <w:vAlign w:val="center"/>
          </w:tcPr>
          <w:p w14:paraId="0BBE4CD0">
            <w:pPr>
              <w:tabs>
                <w:tab w:val="left" w:pos="0"/>
              </w:tabs>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0" w:type="auto"/>
            <w:vMerge w:val="restart"/>
            <w:noWrap w:val="0"/>
            <w:vAlign w:val="center"/>
          </w:tcPr>
          <w:p w14:paraId="21331605">
            <w:pPr>
              <w:tabs>
                <w:tab w:val="left" w:pos="0"/>
              </w:tabs>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有效性审查</w:t>
            </w:r>
          </w:p>
        </w:tc>
        <w:tc>
          <w:tcPr>
            <w:tcW w:w="3786" w:type="dxa"/>
            <w:noWrap w:val="0"/>
            <w:vAlign w:val="center"/>
          </w:tcPr>
          <w:p w14:paraId="55D46C7B">
            <w:pPr>
              <w:tabs>
                <w:tab w:val="left" w:pos="0"/>
              </w:tabs>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（1）响应文件的签署盖章</w:t>
            </w:r>
          </w:p>
        </w:tc>
        <w:tc>
          <w:tcPr>
            <w:tcW w:w="4247" w:type="dxa"/>
            <w:noWrap w:val="0"/>
            <w:vAlign w:val="center"/>
          </w:tcPr>
          <w:p w14:paraId="6DB3981F">
            <w:pPr>
              <w:tabs>
                <w:tab w:val="left" w:pos="0"/>
              </w:tabs>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响应文件上法定代表人或其委托代理人的</w:t>
            </w:r>
            <w:r>
              <w:rPr>
                <w:rFonts w:hint="eastAsia" w:ascii="宋体" w:hAnsi="宋体" w:eastAsia="宋体" w:cs="宋体"/>
                <w:color w:val="auto"/>
                <w:sz w:val="21"/>
                <w:szCs w:val="21"/>
                <w:highlight w:val="none"/>
                <w:lang w:eastAsia="zh-CN"/>
              </w:rPr>
              <w:t>签名</w:t>
            </w:r>
            <w:r>
              <w:rPr>
                <w:rFonts w:hint="eastAsia" w:ascii="宋体" w:hAnsi="宋体" w:eastAsia="宋体" w:cs="宋体"/>
                <w:color w:val="auto"/>
                <w:sz w:val="21"/>
                <w:szCs w:val="21"/>
                <w:highlight w:val="none"/>
              </w:rPr>
              <w:t>齐全并加盖单位章</w:t>
            </w:r>
          </w:p>
        </w:tc>
      </w:tr>
      <w:tr w14:paraId="1AAB9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0" w:type="auto"/>
            <w:vMerge w:val="continue"/>
            <w:noWrap w:val="0"/>
            <w:vAlign w:val="top"/>
          </w:tcPr>
          <w:p w14:paraId="395575F0">
            <w:pPr>
              <w:tabs>
                <w:tab w:val="left" w:pos="0"/>
              </w:tabs>
              <w:adjustRightInd w:val="0"/>
              <w:snapToGrid w:val="0"/>
              <w:rPr>
                <w:rFonts w:hint="eastAsia" w:ascii="宋体" w:hAnsi="宋体" w:eastAsia="宋体" w:cs="宋体"/>
                <w:color w:val="auto"/>
                <w:sz w:val="21"/>
                <w:szCs w:val="21"/>
                <w:highlight w:val="none"/>
              </w:rPr>
            </w:pPr>
          </w:p>
        </w:tc>
        <w:tc>
          <w:tcPr>
            <w:tcW w:w="0" w:type="auto"/>
            <w:vMerge w:val="continue"/>
            <w:noWrap w:val="0"/>
            <w:vAlign w:val="top"/>
          </w:tcPr>
          <w:p w14:paraId="206ADA24">
            <w:pPr>
              <w:tabs>
                <w:tab w:val="left" w:pos="0"/>
              </w:tabs>
              <w:adjustRightInd w:val="0"/>
              <w:snapToGrid w:val="0"/>
              <w:rPr>
                <w:rFonts w:hint="eastAsia" w:ascii="宋体" w:hAnsi="宋体" w:eastAsia="宋体" w:cs="宋体"/>
                <w:color w:val="auto"/>
                <w:sz w:val="21"/>
                <w:szCs w:val="21"/>
                <w:highlight w:val="none"/>
              </w:rPr>
            </w:pPr>
          </w:p>
        </w:tc>
        <w:tc>
          <w:tcPr>
            <w:tcW w:w="3786" w:type="dxa"/>
            <w:noWrap w:val="0"/>
            <w:vAlign w:val="center"/>
          </w:tcPr>
          <w:p w14:paraId="557F27B9">
            <w:pPr>
              <w:tabs>
                <w:tab w:val="left" w:pos="0"/>
              </w:tabs>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（2）响应文件格式</w:t>
            </w:r>
          </w:p>
        </w:tc>
        <w:tc>
          <w:tcPr>
            <w:tcW w:w="4247" w:type="dxa"/>
            <w:noWrap w:val="0"/>
            <w:vAlign w:val="center"/>
          </w:tcPr>
          <w:p w14:paraId="7E298C9C">
            <w:pPr>
              <w:tabs>
                <w:tab w:val="left" w:pos="0"/>
              </w:tabs>
              <w:adjustRightInd w:val="0"/>
              <w:snapToGrid w:val="0"/>
              <w:rPr>
                <w:rFonts w:hint="eastAsia" w:ascii="宋体" w:hAnsi="宋体" w:eastAsia="宋体" w:cs="宋体"/>
                <w:color w:val="auto"/>
                <w:sz w:val="21"/>
                <w:szCs w:val="21"/>
                <w:highlight w:val="none"/>
              </w:rPr>
            </w:pPr>
            <w:r>
              <w:rPr>
                <w:rFonts w:hint="eastAsia" w:ascii="宋体" w:hAnsi="宋体" w:cs="宋体"/>
                <w:szCs w:val="21"/>
                <w:highlight w:val="none"/>
              </w:rPr>
              <w:t>符合“</w:t>
            </w:r>
            <w:r>
              <w:rPr>
                <w:rFonts w:hint="eastAsia" w:ascii="宋体" w:hAnsi="宋体" w:cs="宋体"/>
                <w:szCs w:val="21"/>
                <w:highlight w:val="none"/>
                <w:lang w:val="en-US" w:eastAsia="zh-CN"/>
              </w:rPr>
              <w:t>响应</w:t>
            </w:r>
            <w:r>
              <w:rPr>
                <w:rFonts w:hint="eastAsia" w:ascii="宋体" w:hAnsi="宋体" w:cs="宋体"/>
                <w:szCs w:val="21"/>
                <w:highlight w:val="none"/>
              </w:rPr>
              <w:t>文件格式”的要求，（不得因文件排序等非实质性的格式、形式问题限制和影响</w:t>
            </w:r>
            <w:r>
              <w:rPr>
                <w:rFonts w:hint="eastAsia" w:ascii="宋体" w:hAnsi="宋体" w:cs="宋体"/>
                <w:szCs w:val="21"/>
                <w:highlight w:val="none"/>
                <w:lang w:val="en-US" w:eastAsia="zh-CN"/>
              </w:rPr>
              <w:t>供应商</w:t>
            </w:r>
            <w:r>
              <w:rPr>
                <w:rFonts w:hint="eastAsia" w:ascii="宋体" w:hAnsi="宋体" w:cs="宋体"/>
                <w:szCs w:val="21"/>
                <w:highlight w:val="none"/>
              </w:rPr>
              <w:t>响应)。</w:t>
            </w:r>
          </w:p>
        </w:tc>
      </w:tr>
      <w:tr w14:paraId="359ED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0" w:type="auto"/>
            <w:vMerge w:val="continue"/>
            <w:noWrap w:val="0"/>
            <w:vAlign w:val="top"/>
          </w:tcPr>
          <w:p w14:paraId="78C43205">
            <w:pPr>
              <w:tabs>
                <w:tab w:val="left" w:pos="0"/>
              </w:tabs>
              <w:adjustRightInd w:val="0"/>
              <w:snapToGrid w:val="0"/>
              <w:rPr>
                <w:rFonts w:hint="eastAsia" w:ascii="宋体" w:hAnsi="宋体" w:eastAsia="宋体" w:cs="宋体"/>
                <w:color w:val="auto"/>
                <w:sz w:val="21"/>
                <w:szCs w:val="21"/>
                <w:highlight w:val="none"/>
              </w:rPr>
            </w:pPr>
          </w:p>
        </w:tc>
        <w:tc>
          <w:tcPr>
            <w:tcW w:w="0" w:type="auto"/>
            <w:vMerge w:val="continue"/>
            <w:noWrap w:val="0"/>
            <w:vAlign w:val="top"/>
          </w:tcPr>
          <w:p w14:paraId="5F7512EC">
            <w:pPr>
              <w:tabs>
                <w:tab w:val="left" w:pos="0"/>
              </w:tabs>
              <w:adjustRightInd w:val="0"/>
              <w:snapToGrid w:val="0"/>
              <w:rPr>
                <w:rFonts w:hint="eastAsia" w:ascii="宋体" w:hAnsi="宋体" w:eastAsia="宋体" w:cs="宋体"/>
                <w:color w:val="auto"/>
                <w:sz w:val="21"/>
                <w:szCs w:val="21"/>
                <w:highlight w:val="none"/>
              </w:rPr>
            </w:pPr>
          </w:p>
        </w:tc>
        <w:tc>
          <w:tcPr>
            <w:tcW w:w="3786" w:type="dxa"/>
            <w:noWrap w:val="0"/>
            <w:vAlign w:val="center"/>
          </w:tcPr>
          <w:p w14:paraId="49CADDC8">
            <w:pPr>
              <w:tabs>
                <w:tab w:val="left" w:pos="0"/>
              </w:tabs>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（3）报价唯一</w:t>
            </w:r>
          </w:p>
        </w:tc>
        <w:tc>
          <w:tcPr>
            <w:tcW w:w="4247" w:type="dxa"/>
            <w:noWrap w:val="0"/>
            <w:vAlign w:val="center"/>
          </w:tcPr>
          <w:p w14:paraId="23C238E2">
            <w:pPr>
              <w:tabs>
                <w:tab w:val="left" w:pos="0"/>
              </w:tabs>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只能有一个有效报价，不得提交选择性报价，且报价不超过第二章“供应商须知”前附表规定的采购预算金额或最高限价</w:t>
            </w:r>
          </w:p>
        </w:tc>
      </w:tr>
      <w:tr w14:paraId="505E7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0" w:type="auto"/>
            <w:vMerge w:val="continue"/>
            <w:noWrap w:val="0"/>
            <w:vAlign w:val="center"/>
          </w:tcPr>
          <w:p w14:paraId="777DCB9C">
            <w:pPr>
              <w:tabs>
                <w:tab w:val="left" w:pos="0"/>
              </w:tabs>
              <w:adjustRightInd w:val="0"/>
              <w:snapToGrid w:val="0"/>
              <w:rPr>
                <w:rFonts w:hint="eastAsia" w:ascii="宋体" w:hAnsi="宋体" w:eastAsia="宋体" w:cs="宋体"/>
                <w:color w:val="auto"/>
                <w:sz w:val="21"/>
                <w:szCs w:val="21"/>
                <w:highlight w:val="none"/>
              </w:rPr>
            </w:pPr>
          </w:p>
        </w:tc>
        <w:tc>
          <w:tcPr>
            <w:tcW w:w="0" w:type="auto"/>
            <w:vMerge w:val="continue"/>
            <w:noWrap w:val="0"/>
            <w:vAlign w:val="center"/>
          </w:tcPr>
          <w:p w14:paraId="279AE3B4">
            <w:pPr>
              <w:tabs>
                <w:tab w:val="left" w:pos="0"/>
              </w:tabs>
              <w:adjustRightInd w:val="0"/>
              <w:snapToGrid w:val="0"/>
              <w:rPr>
                <w:rFonts w:hint="eastAsia" w:ascii="宋体" w:hAnsi="宋体" w:eastAsia="宋体" w:cs="宋体"/>
                <w:color w:val="auto"/>
                <w:sz w:val="21"/>
                <w:szCs w:val="21"/>
                <w:highlight w:val="none"/>
              </w:rPr>
            </w:pPr>
          </w:p>
        </w:tc>
        <w:tc>
          <w:tcPr>
            <w:tcW w:w="3786" w:type="dxa"/>
            <w:noWrap w:val="0"/>
            <w:vAlign w:val="center"/>
          </w:tcPr>
          <w:p w14:paraId="25FF52D8">
            <w:pPr>
              <w:tabs>
                <w:tab w:val="left" w:pos="0"/>
              </w:tabs>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）附加条件</w:t>
            </w:r>
          </w:p>
        </w:tc>
        <w:tc>
          <w:tcPr>
            <w:tcW w:w="4247" w:type="dxa"/>
            <w:noWrap w:val="0"/>
            <w:vAlign w:val="center"/>
          </w:tcPr>
          <w:p w14:paraId="5CF3EB2E">
            <w:pPr>
              <w:tabs>
                <w:tab w:val="left" w:pos="0"/>
              </w:tabs>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响应文件未含有采购人不能接受的附加条件</w:t>
            </w:r>
          </w:p>
        </w:tc>
      </w:tr>
      <w:tr w14:paraId="0137C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0" w:type="auto"/>
            <w:vMerge w:val="continue"/>
            <w:noWrap w:val="0"/>
            <w:vAlign w:val="center"/>
          </w:tcPr>
          <w:p w14:paraId="49BF0067">
            <w:pPr>
              <w:tabs>
                <w:tab w:val="left" w:pos="0"/>
              </w:tabs>
              <w:adjustRightInd w:val="0"/>
              <w:snapToGrid w:val="0"/>
              <w:rPr>
                <w:rFonts w:hint="eastAsia" w:ascii="宋体" w:hAnsi="宋体" w:eastAsia="宋体" w:cs="宋体"/>
                <w:color w:val="auto"/>
                <w:sz w:val="21"/>
                <w:szCs w:val="21"/>
                <w:highlight w:val="none"/>
              </w:rPr>
            </w:pPr>
          </w:p>
        </w:tc>
        <w:tc>
          <w:tcPr>
            <w:tcW w:w="0" w:type="auto"/>
            <w:vMerge w:val="continue"/>
            <w:noWrap w:val="0"/>
            <w:vAlign w:val="center"/>
          </w:tcPr>
          <w:p w14:paraId="028D3AAD">
            <w:pPr>
              <w:tabs>
                <w:tab w:val="left" w:pos="0"/>
              </w:tabs>
              <w:adjustRightInd w:val="0"/>
              <w:snapToGrid w:val="0"/>
              <w:rPr>
                <w:rFonts w:hint="eastAsia" w:ascii="宋体" w:hAnsi="宋体" w:eastAsia="宋体" w:cs="宋体"/>
                <w:color w:val="auto"/>
                <w:sz w:val="21"/>
                <w:szCs w:val="21"/>
                <w:highlight w:val="none"/>
              </w:rPr>
            </w:pPr>
          </w:p>
        </w:tc>
        <w:tc>
          <w:tcPr>
            <w:tcW w:w="3786" w:type="dxa"/>
            <w:noWrap w:val="0"/>
            <w:vAlign w:val="center"/>
          </w:tcPr>
          <w:p w14:paraId="1F0AA36A">
            <w:pPr>
              <w:tabs>
                <w:tab w:val="left" w:pos="0"/>
              </w:tabs>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）不存在恶意串通的情形</w:t>
            </w:r>
          </w:p>
        </w:tc>
        <w:tc>
          <w:tcPr>
            <w:tcW w:w="4247" w:type="dxa"/>
            <w:noWrap w:val="0"/>
            <w:vAlign w:val="center"/>
          </w:tcPr>
          <w:p w14:paraId="2646D0B1">
            <w:pPr>
              <w:tabs>
                <w:tab w:val="left" w:pos="0"/>
              </w:tabs>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不存在本章第1.2.3条款规定的任何一种情形</w:t>
            </w:r>
          </w:p>
        </w:tc>
      </w:tr>
      <w:tr w14:paraId="30171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0" w:type="auto"/>
            <w:vMerge w:val="restart"/>
            <w:noWrap w:val="0"/>
            <w:vAlign w:val="center"/>
          </w:tcPr>
          <w:p w14:paraId="34A42182">
            <w:pPr>
              <w:tabs>
                <w:tab w:val="left" w:pos="0"/>
              </w:tabs>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0" w:type="auto"/>
            <w:vMerge w:val="restart"/>
            <w:noWrap w:val="0"/>
            <w:vAlign w:val="center"/>
          </w:tcPr>
          <w:p w14:paraId="30CF2329">
            <w:pPr>
              <w:tabs>
                <w:tab w:val="left" w:pos="0"/>
              </w:tabs>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完整性审查</w:t>
            </w:r>
          </w:p>
        </w:tc>
        <w:tc>
          <w:tcPr>
            <w:tcW w:w="3786" w:type="dxa"/>
            <w:noWrap w:val="0"/>
            <w:vAlign w:val="center"/>
          </w:tcPr>
          <w:p w14:paraId="280D1A2B">
            <w:pPr>
              <w:tabs>
                <w:tab w:val="left" w:pos="0"/>
              </w:tabs>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）响应内容</w:t>
            </w:r>
          </w:p>
        </w:tc>
        <w:tc>
          <w:tcPr>
            <w:tcW w:w="4247" w:type="dxa"/>
            <w:noWrap w:val="0"/>
            <w:vAlign w:val="center"/>
          </w:tcPr>
          <w:p w14:paraId="7B232328">
            <w:pPr>
              <w:tabs>
                <w:tab w:val="left" w:pos="0"/>
              </w:tabs>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响应文件内容齐全、无遗漏</w:t>
            </w:r>
          </w:p>
        </w:tc>
      </w:tr>
      <w:tr w14:paraId="471B8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0" w:type="auto"/>
            <w:vMerge w:val="restart"/>
            <w:noWrap w:val="0"/>
            <w:vAlign w:val="center"/>
          </w:tcPr>
          <w:p w14:paraId="11353B7F">
            <w:pPr>
              <w:tabs>
                <w:tab w:val="left" w:pos="0"/>
              </w:tabs>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0" w:type="auto"/>
            <w:vMerge w:val="restart"/>
            <w:noWrap w:val="0"/>
            <w:vAlign w:val="center"/>
          </w:tcPr>
          <w:p w14:paraId="0719F571">
            <w:pPr>
              <w:tabs>
                <w:tab w:val="left" w:pos="0"/>
              </w:tabs>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响应性审查</w:t>
            </w:r>
          </w:p>
        </w:tc>
        <w:tc>
          <w:tcPr>
            <w:tcW w:w="3786" w:type="dxa"/>
            <w:noWrap w:val="0"/>
            <w:vAlign w:val="center"/>
          </w:tcPr>
          <w:p w14:paraId="752A3B7D">
            <w:pPr>
              <w:tabs>
                <w:tab w:val="left" w:pos="0"/>
              </w:tabs>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）对磋商文件响应程度</w:t>
            </w:r>
          </w:p>
        </w:tc>
        <w:tc>
          <w:tcPr>
            <w:tcW w:w="4247" w:type="dxa"/>
            <w:noWrap w:val="0"/>
            <w:vAlign w:val="center"/>
          </w:tcPr>
          <w:p w14:paraId="45F03B16">
            <w:pPr>
              <w:tabs>
                <w:tab w:val="left" w:pos="0"/>
              </w:tabs>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符合磋商文件实质性要求的规定</w:t>
            </w:r>
          </w:p>
        </w:tc>
      </w:tr>
      <w:tr w14:paraId="17D47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0" w:type="auto"/>
            <w:vMerge w:val="continue"/>
            <w:noWrap w:val="0"/>
            <w:vAlign w:val="top"/>
          </w:tcPr>
          <w:p w14:paraId="7D7CAFF0">
            <w:pPr>
              <w:tabs>
                <w:tab w:val="left" w:pos="0"/>
              </w:tabs>
              <w:adjustRightInd w:val="0"/>
              <w:snapToGrid w:val="0"/>
              <w:rPr>
                <w:rFonts w:hint="eastAsia" w:ascii="宋体" w:hAnsi="宋体" w:eastAsia="宋体" w:cs="宋体"/>
                <w:color w:val="auto"/>
                <w:sz w:val="21"/>
                <w:szCs w:val="21"/>
                <w:highlight w:val="none"/>
              </w:rPr>
            </w:pPr>
          </w:p>
        </w:tc>
        <w:tc>
          <w:tcPr>
            <w:tcW w:w="0" w:type="auto"/>
            <w:vMerge w:val="continue"/>
            <w:noWrap w:val="0"/>
            <w:vAlign w:val="top"/>
          </w:tcPr>
          <w:p w14:paraId="27A2159B">
            <w:pPr>
              <w:tabs>
                <w:tab w:val="left" w:pos="0"/>
              </w:tabs>
              <w:adjustRightInd w:val="0"/>
              <w:snapToGrid w:val="0"/>
              <w:rPr>
                <w:rFonts w:hint="eastAsia" w:ascii="宋体" w:hAnsi="宋体" w:eastAsia="宋体" w:cs="宋体"/>
                <w:color w:val="auto"/>
                <w:sz w:val="21"/>
                <w:szCs w:val="21"/>
                <w:highlight w:val="none"/>
              </w:rPr>
            </w:pPr>
          </w:p>
        </w:tc>
        <w:tc>
          <w:tcPr>
            <w:tcW w:w="3786" w:type="dxa"/>
            <w:noWrap w:val="0"/>
            <w:vAlign w:val="center"/>
          </w:tcPr>
          <w:p w14:paraId="52ACA9D1">
            <w:pPr>
              <w:tabs>
                <w:tab w:val="left" w:pos="0"/>
              </w:tabs>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）磋商有效期</w:t>
            </w:r>
          </w:p>
        </w:tc>
        <w:tc>
          <w:tcPr>
            <w:tcW w:w="4247" w:type="dxa"/>
            <w:noWrap w:val="0"/>
            <w:vAlign w:val="center"/>
          </w:tcPr>
          <w:p w14:paraId="2532B71A">
            <w:pPr>
              <w:tabs>
                <w:tab w:val="left" w:pos="0"/>
              </w:tabs>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符合第二章“供应商须知”第4.4.1条款的规定</w:t>
            </w:r>
          </w:p>
        </w:tc>
      </w:tr>
      <w:tr w14:paraId="0A607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0" w:type="auto"/>
            <w:vMerge w:val="continue"/>
            <w:noWrap w:val="0"/>
            <w:vAlign w:val="top"/>
          </w:tcPr>
          <w:p w14:paraId="3152E904">
            <w:pPr>
              <w:tabs>
                <w:tab w:val="left" w:pos="0"/>
              </w:tabs>
              <w:adjustRightInd w:val="0"/>
              <w:snapToGrid w:val="0"/>
              <w:rPr>
                <w:rFonts w:hint="eastAsia" w:ascii="宋体" w:hAnsi="宋体" w:eastAsia="宋体" w:cs="宋体"/>
                <w:color w:val="auto"/>
                <w:sz w:val="21"/>
                <w:szCs w:val="21"/>
                <w:highlight w:val="none"/>
              </w:rPr>
            </w:pPr>
          </w:p>
        </w:tc>
        <w:tc>
          <w:tcPr>
            <w:tcW w:w="0" w:type="auto"/>
            <w:vMerge w:val="continue"/>
            <w:noWrap w:val="0"/>
            <w:vAlign w:val="top"/>
          </w:tcPr>
          <w:p w14:paraId="23B368C3">
            <w:pPr>
              <w:tabs>
                <w:tab w:val="left" w:pos="0"/>
              </w:tabs>
              <w:adjustRightInd w:val="0"/>
              <w:snapToGrid w:val="0"/>
              <w:rPr>
                <w:rFonts w:hint="eastAsia" w:ascii="宋体" w:hAnsi="宋体" w:eastAsia="宋体" w:cs="宋体"/>
                <w:color w:val="auto"/>
                <w:sz w:val="21"/>
                <w:szCs w:val="21"/>
                <w:highlight w:val="none"/>
              </w:rPr>
            </w:pPr>
          </w:p>
        </w:tc>
        <w:tc>
          <w:tcPr>
            <w:tcW w:w="3786" w:type="dxa"/>
            <w:noWrap w:val="0"/>
            <w:vAlign w:val="center"/>
          </w:tcPr>
          <w:p w14:paraId="4FADFA78">
            <w:pPr>
              <w:tabs>
                <w:tab w:val="left" w:pos="0"/>
              </w:tabs>
              <w:adjustRightInd w:val="0"/>
              <w:snapToGrid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交货期</w:t>
            </w:r>
          </w:p>
        </w:tc>
        <w:tc>
          <w:tcPr>
            <w:tcW w:w="4247" w:type="dxa"/>
            <w:noWrap w:val="0"/>
            <w:vAlign w:val="center"/>
          </w:tcPr>
          <w:p w14:paraId="160C6C77">
            <w:pPr>
              <w:tabs>
                <w:tab w:val="left" w:pos="0"/>
              </w:tabs>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应满足磋商文件中的规定</w:t>
            </w:r>
          </w:p>
        </w:tc>
      </w:tr>
    </w:tbl>
    <w:p w14:paraId="407261E3">
      <w:pPr>
        <w:spacing w:before="360" w:beforeLines="150" w:line="360" w:lineRule="auto"/>
        <w:ind w:firstLine="422" w:firstLineChars="200"/>
        <w:rPr>
          <w:rFonts w:hint="eastAsia" w:ascii="宋体" w:hAnsi="宋体"/>
          <w:b/>
          <w:szCs w:val="21"/>
          <w:highlight w:val="none"/>
        </w:rPr>
      </w:pPr>
      <w:r>
        <w:rPr>
          <w:rFonts w:hint="eastAsia" w:ascii="宋体" w:hAnsi="宋体"/>
          <w:b/>
          <w:szCs w:val="21"/>
          <w:highlight w:val="none"/>
        </w:rPr>
        <w:t>1.2.3</w:t>
      </w:r>
      <w:r>
        <w:rPr>
          <w:rFonts w:ascii="宋体" w:hAnsi="宋体"/>
          <w:b/>
          <w:szCs w:val="21"/>
          <w:highlight w:val="none"/>
        </w:rPr>
        <w:t>有下列情形之一的，视为</w:t>
      </w:r>
      <w:r>
        <w:rPr>
          <w:rFonts w:hint="eastAsia" w:ascii="宋体" w:hAnsi="宋体"/>
          <w:b/>
          <w:szCs w:val="21"/>
          <w:highlight w:val="none"/>
        </w:rPr>
        <w:t>供应商</w:t>
      </w:r>
      <w:r>
        <w:rPr>
          <w:rFonts w:ascii="宋体" w:hAnsi="宋体"/>
          <w:b/>
          <w:szCs w:val="21"/>
          <w:highlight w:val="none"/>
        </w:rPr>
        <w:t>相互恶意串通</w:t>
      </w:r>
      <w:r>
        <w:rPr>
          <w:rFonts w:hint="eastAsia" w:ascii="宋体" w:hAnsi="宋体"/>
          <w:b/>
          <w:szCs w:val="21"/>
          <w:highlight w:val="none"/>
        </w:rPr>
        <w:t>，响应文件无效</w:t>
      </w:r>
      <w:r>
        <w:rPr>
          <w:rFonts w:ascii="宋体" w:hAnsi="宋体"/>
          <w:b/>
          <w:szCs w:val="21"/>
          <w:highlight w:val="none"/>
        </w:rPr>
        <w:t>：</w:t>
      </w:r>
    </w:p>
    <w:p w14:paraId="3B989AE7">
      <w:pPr>
        <w:spacing w:line="360" w:lineRule="auto"/>
        <w:ind w:firstLine="420" w:firstLineChars="200"/>
        <w:rPr>
          <w:rFonts w:hint="eastAsia" w:ascii="宋体" w:hAnsi="宋体"/>
          <w:b/>
          <w:szCs w:val="21"/>
          <w:highlight w:val="none"/>
        </w:rPr>
      </w:pPr>
      <w:r>
        <w:rPr>
          <w:rFonts w:ascii="宋体" w:hAnsi="宋体"/>
          <w:szCs w:val="21"/>
          <w:highlight w:val="none"/>
        </w:rPr>
        <w:t>（</w:t>
      </w:r>
      <w:r>
        <w:rPr>
          <w:rFonts w:hint="eastAsia" w:ascii="宋体" w:hAnsi="宋体"/>
          <w:szCs w:val="21"/>
          <w:highlight w:val="none"/>
        </w:rPr>
        <w:t>1</w:t>
      </w:r>
      <w:r>
        <w:rPr>
          <w:rFonts w:ascii="宋体" w:hAnsi="宋体"/>
          <w:szCs w:val="21"/>
          <w:highlight w:val="none"/>
        </w:rPr>
        <w:t>）不同</w:t>
      </w:r>
      <w:r>
        <w:rPr>
          <w:rFonts w:hint="eastAsia" w:ascii="宋体" w:hAnsi="宋体"/>
          <w:szCs w:val="21"/>
          <w:highlight w:val="none"/>
        </w:rPr>
        <w:t>供应商</w:t>
      </w:r>
      <w:r>
        <w:rPr>
          <w:rFonts w:ascii="宋体" w:hAnsi="宋体"/>
          <w:szCs w:val="21"/>
          <w:highlight w:val="none"/>
        </w:rPr>
        <w:t>的</w:t>
      </w:r>
      <w:r>
        <w:rPr>
          <w:rFonts w:hint="eastAsia" w:ascii="宋体" w:hAnsi="宋体"/>
          <w:szCs w:val="21"/>
          <w:highlight w:val="none"/>
        </w:rPr>
        <w:t>响应</w:t>
      </w:r>
      <w:r>
        <w:rPr>
          <w:rFonts w:ascii="宋体" w:hAnsi="宋体"/>
          <w:szCs w:val="21"/>
          <w:highlight w:val="none"/>
        </w:rPr>
        <w:t>文件由同一单位或者个人编制；</w:t>
      </w:r>
    </w:p>
    <w:p w14:paraId="2AD217C2">
      <w:pPr>
        <w:spacing w:line="360" w:lineRule="auto"/>
        <w:ind w:firstLine="420" w:firstLineChars="200"/>
        <w:rPr>
          <w:rFonts w:hint="eastAsia" w:ascii="宋体" w:hAnsi="宋体"/>
          <w:szCs w:val="21"/>
          <w:highlight w:val="none"/>
        </w:rPr>
      </w:pPr>
      <w:r>
        <w:rPr>
          <w:rFonts w:ascii="宋体" w:hAnsi="宋体"/>
          <w:szCs w:val="21"/>
          <w:highlight w:val="none"/>
        </w:rPr>
        <w:t>（</w:t>
      </w:r>
      <w:r>
        <w:rPr>
          <w:rFonts w:hint="eastAsia" w:ascii="宋体" w:hAnsi="宋体"/>
          <w:szCs w:val="21"/>
          <w:highlight w:val="none"/>
        </w:rPr>
        <w:t>2</w:t>
      </w:r>
      <w:r>
        <w:rPr>
          <w:rFonts w:ascii="宋体" w:hAnsi="宋体"/>
          <w:szCs w:val="21"/>
          <w:highlight w:val="none"/>
        </w:rPr>
        <w:t>）不同</w:t>
      </w:r>
      <w:r>
        <w:rPr>
          <w:rFonts w:hint="eastAsia" w:ascii="宋体" w:hAnsi="宋体"/>
          <w:szCs w:val="21"/>
          <w:highlight w:val="none"/>
        </w:rPr>
        <w:t>供应商</w:t>
      </w:r>
      <w:r>
        <w:rPr>
          <w:rFonts w:ascii="宋体" w:hAnsi="宋体"/>
          <w:szCs w:val="21"/>
          <w:highlight w:val="none"/>
        </w:rPr>
        <w:t>委托同一单位或者个人办理</w:t>
      </w:r>
      <w:r>
        <w:rPr>
          <w:rFonts w:hint="eastAsia" w:ascii="宋体" w:hAnsi="宋体"/>
          <w:szCs w:val="21"/>
          <w:highlight w:val="none"/>
        </w:rPr>
        <w:t>磋商</w:t>
      </w:r>
      <w:r>
        <w:rPr>
          <w:rFonts w:ascii="宋体" w:hAnsi="宋体"/>
          <w:szCs w:val="21"/>
          <w:highlight w:val="none"/>
        </w:rPr>
        <w:t>事宜；</w:t>
      </w:r>
    </w:p>
    <w:p w14:paraId="2CA3738F">
      <w:pPr>
        <w:tabs>
          <w:tab w:val="left" w:pos="7420"/>
        </w:tabs>
        <w:spacing w:line="360" w:lineRule="auto"/>
        <w:ind w:firstLine="420" w:firstLineChars="200"/>
        <w:rPr>
          <w:rFonts w:hint="eastAsia" w:ascii="宋体" w:hAnsi="宋体" w:eastAsia="宋体"/>
          <w:szCs w:val="21"/>
          <w:highlight w:val="none"/>
          <w:lang w:eastAsia="zh-CN"/>
        </w:rPr>
      </w:pPr>
      <w:r>
        <w:rPr>
          <w:rFonts w:ascii="宋体" w:hAnsi="宋体"/>
          <w:szCs w:val="21"/>
          <w:highlight w:val="none"/>
        </w:rPr>
        <w:t>（</w:t>
      </w:r>
      <w:r>
        <w:rPr>
          <w:rFonts w:hint="eastAsia" w:ascii="宋体" w:hAnsi="宋体"/>
          <w:szCs w:val="21"/>
          <w:highlight w:val="none"/>
        </w:rPr>
        <w:t>3</w:t>
      </w:r>
      <w:r>
        <w:rPr>
          <w:rFonts w:ascii="宋体" w:hAnsi="宋体"/>
          <w:szCs w:val="21"/>
          <w:highlight w:val="none"/>
        </w:rPr>
        <w:t>）不同</w:t>
      </w:r>
      <w:r>
        <w:rPr>
          <w:rFonts w:hint="eastAsia" w:ascii="宋体" w:hAnsi="宋体"/>
          <w:szCs w:val="21"/>
          <w:highlight w:val="none"/>
        </w:rPr>
        <w:t>供应商</w:t>
      </w:r>
      <w:r>
        <w:rPr>
          <w:rFonts w:ascii="宋体" w:hAnsi="宋体"/>
          <w:szCs w:val="21"/>
          <w:highlight w:val="none"/>
        </w:rPr>
        <w:t>的</w:t>
      </w:r>
      <w:r>
        <w:rPr>
          <w:rFonts w:hint="eastAsia" w:ascii="宋体" w:hAnsi="宋体"/>
          <w:szCs w:val="21"/>
          <w:highlight w:val="none"/>
        </w:rPr>
        <w:t>响应</w:t>
      </w:r>
      <w:r>
        <w:rPr>
          <w:rFonts w:ascii="宋体" w:hAnsi="宋体"/>
          <w:szCs w:val="21"/>
          <w:highlight w:val="none"/>
        </w:rPr>
        <w:t>文件载明的项目管理成员为同一人；</w:t>
      </w:r>
      <w:r>
        <w:rPr>
          <w:rFonts w:hint="eastAsia" w:ascii="宋体" w:hAnsi="宋体"/>
          <w:szCs w:val="21"/>
          <w:highlight w:val="none"/>
          <w:lang w:eastAsia="zh-CN"/>
        </w:rPr>
        <w:tab/>
      </w:r>
    </w:p>
    <w:p w14:paraId="1A28DC51">
      <w:pPr>
        <w:spacing w:line="360" w:lineRule="auto"/>
        <w:ind w:firstLine="420" w:firstLineChars="200"/>
        <w:rPr>
          <w:rFonts w:ascii="宋体" w:hAnsi="宋体"/>
          <w:szCs w:val="21"/>
          <w:highlight w:val="none"/>
        </w:rPr>
      </w:pPr>
      <w:r>
        <w:rPr>
          <w:rFonts w:ascii="宋体" w:hAnsi="宋体"/>
          <w:szCs w:val="21"/>
          <w:highlight w:val="none"/>
        </w:rPr>
        <w:t>（</w:t>
      </w:r>
      <w:r>
        <w:rPr>
          <w:rFonts w:hint="eastAsia" w:ascii="宋体" w:hAnsi="宋体"/>
          <w:szCs w:val="21"/>
          <w:highlight w:val="none"/>
        </w:rPr>
        <w:t>4</w:t>
      </w:r>
      <w:r>
        <w:rPr>
          <w:rFonts w:ascii="宋体" w:hAnsi="宋体"/>
          <w:szCs w:val="21"/>
          <w:highlight w:val="none"/>
        </w:rPr>
        <w:t>）不同</w:t>
      </w:r>
      <w:r>
        <w:rPr>
          <w:rFonts w:hint="eastAsia" w:ascii="宋体" w:hAnsi="宋体"/>
          <w:szCs w:val="21"/>
          <w:highlight w:val="none"/>
        </w:rPr>
        <w:t>供应商</w:t>
      </w:r>
      <w:r>
        <w:rPr>
          <w:rFonts w:ascii="宋体" w:hAnsi="宋体"/>
          <w:szCs w:val="21"/>
          <w:highlight w:val="none"/>
        </w:rPr>
        <w:t>的</w:t>
      </w:r>
      <w:r>
        <w:rPr>
          <w:rFonts w:hint="eastAsia" w:ascii="宋体" w:hAnsi="宋体"/>
          <w:szCs w:val="21"/>
          <w:highlight w:val="none"/>
        </w:rPr>
        <w:t>响应</w:t>
      </w:r>
      <w:r>
        <w:rPr>
          <w:rFonts w:ascii="宋体" w:hAnsi="宋体"/>
          <w:szCs w:val="21"/>
          <w:highlight w:val="none"/>
        </w:rPr>
        <w:t>文件异常一致或者</w:t>
      </w:r>
      <w:r>
        <w:rPr>
          <w:rFonts w:hint="eastAsia" w:ascii="宋体" w:hAnsi="宋体"/>
          <w:szCs w:val="21"/>
          <w:highlight w:val="none"/>
        </w:rPr>
        <w:t>磋商</w:t>
      </w:r>
      <w:r>
        <w:rPr>
          <w:rFonts w:ascii="宋体" w:hAnsi="宋体"/>
          <w:szCs w:val="21"/>
          <w:highlight w:val="none"/>
        </w:rPr>
        <w:t>报价呈规律性差异；</w:t>
      </w:r>
    </w:p>
    <w:p w14:paraId="54CD05ED">
      <w:pPr>
        <w:spacing w:line="360" w:lineRule="auto"/>
        <w:ind w:firstLine="420" w:firstLineChars="200"/>
        <w:rPr>
          <w:rFonts w:ascii="宋体" w:hAnsi="宋体"/>
          <w:szCs w:val="21"/>
          <w:highlight w:val="none"/>
        </w:rPr>
      </w:pPr>
      <w:r>
        <w:rPr>
          <w:rFonts w:ascii="宋体" w:hAnsi="宋体"/>
          <w:szCs w:val="21"/>
          <w:highlight w:val="none"/>
        </w:rPr>
        <w:t>（</w:t>
      </w:r>
      <w:r>
        <w:rPr>
          <w:rFonts w:hint="eastAsia" w:ascii="宋体" w:hAnsi="宋体"/>
          <w:szCs w:val="21"/>
          <w:highlight w:val="none"/>
        </w:rPr>
        <w:t>5</w:t>
      </w:r>
      <w:r>
        <w:rPr>
          <w:rFonts w:ascii="宋体" w:hAnsi="宋体"/>
          <w:szCs w:val="21"/>
          <w:highlight w:val="none"/>
        </w:rPr>
        <w:t>）不同</w:t>
      </w:r>
      <w:r>
        <w:rPr>
          <w:rFonts w:hint="eastAsia" w:ascii="宋体" w:hAnsi="宋体"/>
          <w:szCs w:val="21"/>
          <w:highlight w:val="none"/>
        </w:rPr>
        <w:t>供应商</w:t>
      </w:r>
      <w:r>
        <w:rPr>
          <w:rFonts w:ascii="宋体" w:hAnsi="宋体"/>
          <w:szCs w:val="21"/>
          <w:highlight w:val="none"/>
        </w:rPr>
        <w:t>的</w:t>
      </w:r>
      <w:r>
        <w:rPr>
          <w:rFonts w:hint="eastAsia" w:ascii="宋体" w:hAnsi="宋体"/>
          <w:szCs w:val="21"/>
          <w:highlight w:val="none"/>
          <w:lang w:val="en-US" w:eastAsia="zh-CN"/>
        </w:rPr>
        <w:t>响应文件</w:t>
      </w:r>
      <w:r>
        <w:rPr>
          <w:rFonts w:hint="eastAsia" w:ascii="宋体" w:hAnsi="宋体" w:cs="宋体"/>
          <w:szCs w:val="21"/>
          <w:highlight w:val="none"/>
        </w:rPr>
        <w:t>出自同一台制作设备（文件制作机器码一致）</w:t>
      </w:r>
      <w:r>
        <w:rPr>
          <w:rFonts w:ascii="宋体" w:hAnsi="宋体"/>
          <w:szCs w:val="21"/>
          <w:highlight w:val="none"/>
        </w:rPr>
        <w:t>；</w:t>
      </w:r>
    </w:p>
    <w:p w14:paraId="00665696">
      <w:pPr>
        <w:spacing w:line="360" w:lineRule="auto"/>
        <w:ind w:firstLine="420" w:firstLineChars="200"/>
        <w:rPr>
          <w:rFonts w:hint="eastAsia" w:ascii="宋体" w:hAnsi="宋体"/>
          <w:szCs w:val="21"/>
          <w:highlight w:val="none"/>
        </w:rPr>
      </w:pPr>
      <w:r>
        <w:rPr>
          <w:rFonts w:ascii="宋体" w:hAnsi="宋体"/>
          <w:szCs w:val="21"/>
          <w:highlight w:val="none"/>
        </w:rPr>
        <w:t>（</w:t>
      </w:r>
      <w:r>
        <w:rPr>
          <w:rFonts w:hint="eastAsia" w:ascii="宋体" w:hAnsi="宋体"/>
          <w:szCs w:val="21"/>
          <w:highlight w:val="none"/>
        </w:rPr>
        <w:t>6</w:t>
      </w:r>
      <w:r>
        <w:rPr>
          <w:rFonts w:ascii="宋体" w:hAnsi="宋体"/>
          <w:szCs w:val="21"/>
          <w:highlight w:val="none"/>
        </w:rPr>
        <w:t>）不同</w:t>
      </w:r>
      <w:r>
        <w:rPr>
          <w:rFonts w:hint="eastAsia" w:ascii="宋体" w:hAnsi="宋体"/>
          <w:szCs w:val="21"/>
          <w:highlight w:val="none"/>
        </w:rPr>
        <w:t>供应商</w:t>
      </w:r>
      <w:r>
        <w:rPr>
          <w:rFonts w:ascii="宋体" w:hAnsi="宋体"/>
          <w:szCs w:val="21"/>
          <w:highlight w:val="none"/>
        </w:rPr>
        <w:t>的</w:t>
      </w:r>
      <w:r>
        <w:rPr>
          <w:rFonts w:hint="eastAsia" w:ascii="宋体" w:hAnsi="宋体"/>
          <w:szCs w:val="21"/>
          <w:highlight w:val="none"/>
        </w:rPr>
        <w:t>磋商</w:t>
      </w:r>
      <w:r>
        <w:rPr>
          <w:rFonts w:ascii="宋体" w:hAnsi="宋体"/>
          <w:szCs w:val="21"/>
          <w:highlight w:val="none"/>
        </w:rPr>
        <w:t>保证金从同一单位或者个人的账户转出</w:t>
      </w:r>
      <w:r>
        <w:rPr>
          <w:rFonts w:hint="eastAsia" w:ascii="宋体" w:hAnsi="宋体"/>
          <w:szCs w:val="21"/>
          <w:highlight w:val="none"/>
        </w:rPr>
        <w:t>（仅限供应商须知前附表要求供应商提交磋商保证金的）。</w:t>
      </w:r>
    </w:p>
    <w:p w14:paraId="2D855415">
      <w:pPr>
        <w:spacing w:line="360" w:lineRule="auto"/>
        <w:ind w:firstLine="422" w:firstLineChars="200"/>
        <w:rPr>
          <w:rFonts w:hint="eastAsia" w:ascii="宋体" w:hAnsi="宋体" w:cs="宋体"/>
          <w:b/>
          <w:szCs w:val="21"/>
          <w:highlight w:val="none"/>
        </w:rPr>
      </w:pPr>
      <w:r>
        <w:rPr>
          <w:rFonts w:hint="eastAsia" w:ascii="宋体" w:hAnsi="宋体" w:cs="宋体"/>
          <w:b/>
          <w:szCs w:val="21"/>
          <w:highlight w:val="none"/>
        </w:rPr>
        <w:t xml:space="preserve">1.2.4 </w:t>
      </w:r>
      <w:r>
        <w:rPr>
          <w:rFonts w:hint="eastAsia" w:ascii="宋体" w:hAnsi="宋体" w:cs="宋体"/>
          <w:b/>
          <w:szCs w:val="21"/>
          <w:highlight w:val="none"/>
          <w:lang w:val="en-US" w:eastAsia="zh-CN"/>
        </w:rPr>
        <w:t>响应</w:t>
      </w:r>
      <w:r>
        <w:rPr>
          <w:rFonts w:hint="eastAsia" w:ascii="宋体" w:hAnsi="宋体" w:cs="宋体"/>
          <w:b/>
          <w:szCs w:val="21"/>
          <w:highlight w:val="none"/>
        </w:rPr>
        <w:t>文件的雷同性分析</w:t>
      </w:r>
    </w:p>
    <w:p w14:paraId="0DEA0B59">
      <w:pPr>
        <w:spacing w:line="360" w:lineRule="auto"/>
        <w:ind w:firstLine="621" w:firstLineChars="296"/>
        <w:rPr>
          <w:rFonts w:hint="eastAsia" w:ascii="宋体" w:hAnsi="宋体" w:cs="宋体"/>
          <w:szCs w:val="21"/>
          <w:highlight w:val="none"/>
        </w:rPr>
      </w:pPr>
      <w:r>
        <w:rPr>
          <w:rFonts w:hint="eastAsia" w:ascii="宋体" w:hAnsi="宋体" w:cs="宋体"/>
          <w:szCs w:val="21"/>
          <w:highlight w:val="none"/>
        </w:rPr>
        <w:t>1.2.4.1根据陕西省公共资源交易中心2021年7月22日印发的《关于在政府采购交易系统中开通标书雷同性分析功能的通知》，在符合性审查环节，将由</w:t>
      </w:r>
      <w:r>
        <w:rPr>
          <w:rFonts w:hint="eastAsia" w:ascii="宋体" w:hAnsi="宋体" w:cs="宋体"/>
          <w:szCs w:val="21"/>
          <w:highlight w:val="none"/>
          <w:lang w:val="en-US" w:eastAsia="zh-CN"/>
        </w:rPr>
        <w:t>磋商小组</w:t>
      </w:r>
      <w:r>
        <w:rPr>
          <w:rFonts w:hint="eastAsia" w:ascii="宋体" w:hAnsi="宋体" w:cs="宋体"/>
          <w:szCs w:val="21"/>
          <w:highlight w:val="none"/>
        </w:rPr>
        <w:t>在评标系统中对</w:t>
      </w:r>
      <w:r>
        <w:rPr>
          <w:rFonts w:hint="eastAsia" w:ascii="宋体" w:hAnsi="宋体" w:cs="宋体"/>
          <w:szCs w:val="21"/>
          <w:highlight w:val="none"/>
          <w:lang w:eastAsia="zh-CN"/>
        </w:rPr>
        <w:t>供应商</w:t>
      </w:r>
      <w:r>
        <w:rPr>
          <w:rFonts w:hint="eastAsia" w:ascii="宋体" w:hAnsi="宋体" w:cs="宋体"/>
          <w:szCs w:val="21"/>
          <w:highlight w:val="none"/>
        </w:rPr>
        <w:t>的电子</w:t>
      </w:r>
      <w:r>
        <w:rPr>
          <w:rFonts w:hint="eastAsia" w:ascii="宋体" w:hAnsi="宋体" w:cs="宋体"/>
          <w:szCs w:val="21"/>
          <w:highlight w:val="none"/>
          <w:lang w:val="en-US" w:eastAsia="zh-CN"/>
        </w:rPr>
        <w:t>响应</w:t>
      </w:r>
      <w:r>
        <w:rPr>
          <w:rFonts w:hint="eastAsia" w:ascii="宋体" w:hAnsi="宋体" w:cs="宋体"/>
          <w:szCs w:val="21"/>
          <w:highlight w:val="none"/>
        </w:rPr>
        <w:t>文件进行雷同性分析。</w:t>
      </w:r>
    </w:p>
    <w:p w14:paraId="64622AD1">
      <w:pPr>
        <w:spacing w:line="360" w:lineRule="auto"/>
        <w:ind w:firstLine="621" w:firstLineChars="296"/>
        <w:rPr>
          <w:rFonts w:hint="eastAsia" w:ascii="宋体" w:hAnsi="宋体" w:cs="宋体"/>
          <w:szCs w:val="21"/>
          <w:highlight w:val="none"/>
        </w:rPr>
      </w:pPr>
      <w:r>
        <w:rPr>
          <w:rFonts w:hint="eastAsia" w:ascii="宋体" w:hAnsi="宋体" w:cs="宋体"/>
          <w:szCs w:val="21"/>
          <w:highlight w:val="none"/>
        </w:rPr>
        <w:t>1.2.4.2雷同性分析由两项指标组成，分别是“文件制作机器码”和“文件创建标识码”。其中，前者通过验证电子</w:t>
      </w:r>
      <w:r>
        <w:rPr>
          <w:rFonts w:hint="eastAsia" w:ascii="宋体" w:hAnsi="宋体" w:cs="宋体"/>
          <w:szCs w:val="21"/>
          <w:highlight w:val="none"/>
          <w:lang w:val="en-US" w:eastAsia="zh-CN"/>
        </w:rPr>
        <w:t>响应</w:t>
      </w:r>
      <w:r>
        <w:rPr>
          <w:rFonts w:hint="eastAsia" w:ascii="宋体" w:hAnsi="宋体" w:cs="宋体"/>
          <w:szCs w:val="21"/>
          <w:highlight w:val="none"/>
        </w:rPr>
        <w:t>文件制作设备的特征信息（如MAC地址、硬盘序列号、CPU编号、主板号等），判断电子</w:t>
      </w:r>
      <w:r>
        <w:rPr>
          <w:rFonts w:hint="eastAsia" w:ascii="宋体" w:hAnsi="宋体" w:cs="宋体"/>
          <w:szCs w:val="21"/>
          <w:highlight w:val="none"/>
          <w:lang w:val="en-US" w:eastAsia="zh-CN"/>
        </w:rPr>
        <w:t>响应</w:t>
      </w:r>
      <w:r>
        <w:rPr>
          <w:rFonts w:hint="eastAsia" w:ascii="宋体" w:hAnsi="宋体" w:cs="宋体"/>
          <w:szCs w:val="21"/>
          <w:highlight w:val="none"/>
        </w:rPr>
        <w:t>文件是否出自同一台设备。</w:t>
      </w:r>
    </w:p>
    <w:p w14:paraId="6F6E7A8A">
      <w:pPr>
        <w:spacing w:line="360" w:lineRule="auto"/>
        <w:ind w:firstLine="621" w:firstLineChars="296"/>
        <w:rPr>
          <w:rFonts w:hint="eastAsia" w:ascii="宋体" w:hAnsi="宋体" w:cs="宋体"/>
          <w:szCs w:val="21"/>
          <w:highlight w:val="none"/>
        </w:rPr>
      </w:pPr>
      <w:r>
        <w:rPr>
          <w:rFonts w:hint="eastAsia" w:ascii="宋体" w:hAnsi="宋体" w:cs="宋体"/>
          <w:szCs w:val="21"/>
          <w:highlight w:val="none"/>
        </w:rPr>
        <w:t>若“文件制作机器码”一致，则表明不同</w:t>
      </w:r>
      <w:r>
        <w:rPr>
          <w:rFonts w:hint="eastAsia" w:ascii="宋体" w:hAnsi="宋体" w:cs="宋体"/>
          <w:szCs w:val="21"/>
          <w:highlight w:val="none"/>
          <w:lang w:eastAsia="zh-CN"/>
        </w:rPr>
        <w:t>供应商</w:t>
      </w:r>
      <w:r>
        <w:rPr>
          <w:rFonts w:hint="eastAsia" w:ascii="宋体" w:hAnsi="宋体" w:cs="宋体"/>
          <w:szCs w:val="21"/>
          <w:highlight w:val="none"/>
        </w:rPr>
        <w:t>的电子</w:t>
      </w:r>
      <w:r>
        <w:rPr>
          <w:rFonts w:hint="eastAsia" w:ascii="宋体" w:hAnsi="宋体" w:cs="宋体"/>
          <w:szCs w:val="21"/>
          <w:highlight w:val="none"/>
          <w:lang w:val="en-US" w:eastAsia="zh-CN"/>
        </w:rPr>
        <w:t>响应</w:t>
      </w:r>
      <w:r>
        <w:rPr>
          <w:rFonts w:hint="eastAsia" w:ascii="宋体" w:hAnsi="宋体" w:cs="宋体"/>
          <w:szCs w:val="21"/>
          <w:highlight w:val="none"/>
        </w:rPr>
        <w:t>文件出自同一台制作设备，根据《陕西省财政厅关于政府采购有关政策的复函》（陕财办采函〔2019〕18号），该情形可以视为</w:t>
      </w:r>
      <w:r>
        <w:rPr>
          <w:rFonts w:hint="eastAsia" w:ascii="宋体" w:hAnsi="宋体" w:cs="宋体"/>
          <w:szCs w:val="21"/>
          <w:highlight w:val="none"/>
          <w:lang w:eastAsia="zh-CN"/>
        </w:rPr>
        <w:t>供应商</w:t>
      </w:r>
      <w:r>
        <w:rPr>
          <w:rFonts w:hint="eastAsia" w:ascii="宋体" w:hAnsi="宋体" w:cs="宋体"/>
          <w:szCs w:val="21"/>
          <w:highlight w:val="none"/>
        </w:rPr>
        <w:t>串通投标，</w:t>
      </w:r>
      <w:r>
        <w:rPr>
          <w:rFonts w:hint="eastAsia" w:ascii="宋体" w:hAnsi="宋体" w:cs="宋体"/>
          <w:b/>
          <w:szCs w:val="21"/>
          <w:highlight w:val="none"/>
        </w:rPr>
        <w:t>其</w:t>
      </w:r>
      <w:r>
        <w:rPr>
          <w:rFonts w:hint="eastAsia" w:ascii="宋体" w:hAnsi="宋体" w:cs="宋体"/>
          <w:b/>
          <w:szCs w:val="21"/>
          <w:highlight w:val="none"/>
          <w:lang w:val="en-US" w:eastAsia="zh-CN"/>
        </w:rPr>
        <w:t>响应文件</w:t>
      </w:r>
      <w:r>
        <w:rPr>
          <w:rFonts w:hint="eastAsia" w:ascii="宋体" w:hAnsi="宋体" w:cs="宋体"/>
          <w:b/>
          <w:szCs w:val="21"/>
          <w:highlight w:val="none"/>
        </w:rPr>
        <w:t>无效</w:t>
      </w:r>
      <w:r>
        <w:rPr>
          <w:rFonts w:hint="eastAsia" w:ascii="宋体" w:hAnsi="宋体" w:cs="宋体"/>
          <w:szCs w:val="21"/>
          <w:highlight w:val="none"/>
        </w:rPr>
        <w:t>。</w:t>
      </w:r>
    </w:p>
    <w:p w14:paraId="0D41DE57">
      <w:pPr>
        <w:spacing w:line="360" w:lineRule="auto"/>
        <w:ind w:firstLine="621" w:firstLineChars="296"/>
        <w:rPr>
          <w:rFonts w:hint="eastAsia" w:ascii="宋体" w:hAnsi="宋体" w:cs="宋体"/>
          <w:szCs w:val="21"/>
          <w:highlight w:val="none"/>
        </w:rPr>
      </w:pPr>
      <w:r>
        <w:rPr>
          <w:rFonts w:hint="eastAsia" w:ascii="宋体" w:hAnsi="宋体" w:cs="宋体"/>
          <w:szCs w:val="21"/>
          <w:highlight w:val="none"/>
        </w:rPr>
        <w:t>若“文件创建标识码”一致，则表示不同</w:t>
      </w:r>
      <w:r>
        <w:rPr>
          <w:rFonts w:hint="eastAsia" w:ascii="宋体" w:hAnsi="宋体" w:cs="宋体"/>
          <w:szCs w:val="21"/>
          <w:highlight w:val="none"/>
          <w:lang w:eastAsia="zh-CN"/>
        </w:rPr>
        <w:t>供应商</w:t>
      </w:r>
      <w:r>
        <w:rPr>
          <w:rFonts w:hint="eastAsia" w:ascii="宋体" w:hAnsi="宋体" w:cs="宋体"/>
          <w:szCs w:val="21"/>
          <w:highlight w:val="none"/>
        </w:rPr>
        <w:t>使用</w:t>
      </w:r>
      <w:r>
        <w:rPr>
          <w:rFonts w:hint="eastAsia" w:ascii="宋体" w:hAnsi="宋体" w:cs="宋体"/>
          <w:szCs w:val="21"/>
          <w:highlight w:val="none"/>
          <w:lang w:val="en-US" w:eastAsia="zh-CN"/>
        </w:rPr>
        <w:t>响应</w:t>
      </w:r>
      <w:r>
        <w:rPr>
          <w:rFonts w:hint="eastAsia" w:ascii="宋体" w:hAnsi="宋体" w:cs="宋体"/>
          <w:szCs w:val="21"/>
          <w:highlight w:val="none"/>
        </w:rPr>
        <w:t>文件制作软件时，使用同一源工程文件，该情形建议由</w:t>
      </w:r>
      <w:r>
        <w:rPr>
          <w:rFonts w:hint="eastAsia" w:ascii="宋体" w:hAnsi="宋体" w:cs="宋体"/>
          <w:szCs w:val="21"/>
          <w:highlight w:val="none"/>
          <w:lang w:val="en-US" w:eastAsia="zh-CN"/>
        </w:rPr>
        <w:t>磋商小组</w:t>
      </w:r>
      <w:r>
        <w:rPr>
          <w:rFonts w:hint="eastAsia" w:ascii="宋体" w:hAnsi="宋体" w:cs="宋体"/>
          <w:szCs w:val="21"/>
          <w:highlight w:val="none"/>
        </w:rPr>
        <w:t>结合项目情况综合判定。</w:t>
      </w:r>
    </w:p>
    <w:p w14:paraId="07CACC07">
      <w:pPr>
        <w:spacing w:line="360" w:lineRule="auto"/>
        <w:ind w:firstLine="422" w:firstLineChars="200"/>
        <w:rPr>
          <w:rFonts w:hint="eastAsia" w:ascii="宋体" w:hAnsi="宋体"/>
          <w:b/>
          <w:szCs w:val="21"/>
          <w:highlight w:val="none"/>
        </w:rPr>
      </w:pPr>
      <w:r>
        <w:rPr>
          <w:rFonts w:hint="eastAsia" w:ascii="宋体" w:hAnsi="宋体"/>
          <w:b/>
          <w:szCs w:val="21"/>
          <w:highlight w:val="none"/>
        </w:rPr>
        <w:t>1.2.</w:t>
      </w:r>
      <w:r>
        <w:rPr>
          <w:rFonts w:hint="eastAsia" w:ascii="宋体" w:hAnsi="宋体"/>
          <w:b/>
          <w:szCs w:val="21"/>
          <w:highlight w:val="none"/>
          <w:lang w:val="en-US" w:eastAsia="zh-CN"/>
        </w:rPr>
        <w:t>5</w:t>
      </w:r>
      <w:r>
        <w:rPr>
          <w:rFonts w:hint="eastAsia" w:ascii="宋体" w:hAnsi="宋体"/>
          <w:b/>
          <w:szCs w:val="21"/>
          <w:highlight w:val="none"/>
        </w:rPr>
        <w:t>响应文件出现下列情况之一的，响应文件无效：</w:t>
      </w:r>
    </w:p>
    <w:p w14:paraId="725EBA9E">
      <w:pPr>
        <w:spacing w:line="360" w:lineRule="auto"/>
        <w:ind w:firstLine="420" w:firstLineChars="200"/>
        <w:rPr>
          <w:rFonts w:hint="eastAsia" w:ascii="宋体" w:hAnsi="宋体"/>
          <w:szCs w:val="21"/>
          <w:highlight w:val="none"/>
        </w:rPr>
      </w:pPr>
      <w:r>
        <w:rPr>
          <w:rFonts w:hint="eastAsia" w:ascii="宋体" w:hAnsi="宋体"/>
          <w:szCs w:val="21"/>
          <w:highlight w:val="none"/>
        </w:rPr>
        <w:t>（1）不符合磋商文件规定的资格要求的；</w:t>
      </w:r>
    </w:p>
    <w:p w14:paraId="4FEC5141">
      <w:pPr>
        <w:spacing w:line="360" w:lineRule="auto"/>
        <w:ind w:firstLine="420" w:firstLineChars="200"/>
        <w:rPr>
          <w:rFonts w:hint="eastAsia" w:ascii="宋体" w:hAnsi="宋体"/>
          <w:szCs w:val="21"/>
          <w:highlight w:val="none"/>
        </w:rPr>
      </w:pPr>
      <w:r>
        <w:rPr>
          <w:rFonts w:hint="eastAsia" w:ascii="宋体" w:hAnsi="宋体"/>
          <w:szCs w:val="21"/>
          <w:highlight w:val="none"/>
        </w:rPr>
        <w:t>（2）不符合磋商文件规定的实质性要求的；</w:t>
      </w:r>
    </w:p>
    <w:p w14:paraId="50A30430">
      <w:pPr>
        <w:spacing w:line="360" w:lineRule="auto"/>
        <w:ind w:firstLine="420" w:firstLineChars="200"/>
        <w:rPr>
          <w:rFonts w:hint="eastAsia" w:ascii="宋体" w:hAnsi="宋体"/>
          <w:szCs w:val="21"/>
          <w:highlight w:val="none"/>
        </w:rPr>
      </w:pPr>
      <w:r>
        <w:rPr>
          <w:rFonts w:hint="eastAsia" w:ascii="宋体" w:hAnsi="宋体"/>
          <w:szCs w:val="21"/>
          <w:highlight w:val="none"/>
        </w:rPr>
        <w:t>（3）未按照磋商文件的规定提交磋商保证金的（仅限供应商须知前附表要求供应商提交磋商保证金的）；</w:t>
      </w:r>
    </w:p>
    <w:p w14:paraId="28C19E84">
      <w:pPr>
        <w:spacing w:line="360" w:lineRule="auto"/>
        <w:ind w:firstLine="420" w:firstLineChars="200"/>
        <w:rPr>
          <w:rFonts w:hint="eastAsia" w:ascii="宋体" w:hAnsi="宋体"/>
          <w:szCs w:val="21"/>
          <w:highlight w:val="none"/>
        </w:rPr>
      </w:pPr>
      <w:r>
        <w:rPr>
          <w:rFonts w:hint="eastAsia" w:ascii="宋体" w:hAnsi="宋体"/>
          <w:szCs w:val="21"/>
          <w:highlight w:val="none"/>
        </w:rPr>
        <w:t>（4）响应文件未按照磋商文件要求签署、盖章的；</w:t>
      </w:r>
    </w:p>
    <w:p w14:paraId="442E6196">
      <w:pPr>
        <w:spacing w:line="360" w:lineRule="auto"/>
        <w:ind w:firstLine="420" w:firstLineChars="200"/>
        <w:rPr>
          <w:rFonts w:hint="eastAsia" w:ascii="宋体" w:hAnsi="宋体"/>
          <w:szCs w:val="21"/>
          <w:highlight w:val="none"/>
        </w:rPr>
      </w:pPr>
      <w:r>
        <w:rPr>
          <w:rFonts w:hint="eastAsia" w:ascii="宋体" w:hAnsi="宋体"/>
          <w:szCs w:val="21"/>
          <w:highlight w:val="none"/>
        </w:rPr>
        <w:t>（5）磋商报价超过了磋商文件规定的预算金额或者最高限价的；</w:t>
      </w:r>
    </w:p>
    <w:p w14:paraId="6B4E77D8">
      <w:pPr>
        <w:spacing w:line="360" w:lineRule="auto"/>
        <w:ind w:firstLine="420" w:firstLineChars="200"/>
        <w:rPr>
          <w:rFonts w:hint="eastAsia" w:ascii="宋体" w:hAnsi="宋体"/>
          <w:szCs w:val="21"/>
          <w:highlight w:val="none"/>
        </w:rPr>
      </w:pPr>
      <w:r>
        <w:rPr>
          <w:rFonts w:hint="eastAsia" w:ascii="宋体" w:hAnsi="宋体"/>
          <w:szCs w:val="21"/>
          <w:highlight w:val="none"/>
        </w:rPr>
        <w:t>（6）响应文件含有采购人不能接受的附加条件的；</w:t>
      </w:r>
    </w:p>
    <w:p w14:paraId="43DC66FF">
      <w:pPr>
        <w:spacing w:line="360" w:lineRule="auto"/>
        <w:ind w:firstLine="420" w:firstLineChars="200"/>
        <w:rPr>
          <w:rFonts w:hint="eastAsia" w:ascii="宋体" w:hAnsi="宋体"/>
          <w:szCs w:val="21"/>
          <w:highlight w:val="none"/>
        </w:rPr>
      </w:pPr>
      <w:r>
        <w:rPr>
          <w:rFonts w:hint="eastAsia" w:ascii="宋体" w:hAnsi="宋体"/>
          <w:szCs w:val="21"/>
          <w:highlight w:val="none"/>
        </w:rPr>
        <w:t>（7）提供产品不符合强制执行的国家标准、行业标准的；</w:t>
      </w:r>
    </w:p>
    <w:p w14:paraId="10863ECE">
      <w:pPr>
        <w:spacing w:line="360" w:lineRule="auto"/>
        <w:ind w:firstLine="420" w:firstLineChars="200"/>
        <w:rPr>
          <w:rFonts w:hint="eastAsia" w:ascii="宋体" w:hAnsi="宋体"/>
          <w:szCs w:val="21"/>
          <w:highlight w:val="none"/>
        </w:rPr>
      </w:pPr>
      <w:r>
        <w:rPr>
          <w:rFonts w:hint="eastAsia" w:ascii="宋体" w:hAnsi="宋体"/>
          <w:szCs w:val="21"/>
          <w:highlight w:val="none"/>
        </w:rPr>
        <w:t>（8）提供产品不是国家强制节能产品品目清单中的产品（如有）；</w:t>
      </w:r>
    </w:p>
    <w:p w14:paraId="07233021">
      <w:pPr>
        <w:spacing w:line="360" w:lineRule="auto"/>
        <w:ind w:firstLine="420" w:firstLineChars="200"/>
        <w:rPr>
          <w:rFonts w:hint="eastAsia" w:ascii="宋体" w:hAnsi="宋体"/>
          <w:szCs w:val="21"/>
          <w:highlight w:val="none"/>
        </w:rPr>
      </w:pPr>
      <w:r>
        <w:rPr>
          <w:rFonts w:hint="eastAsia" w:ascii="宋体" w:hAnsi="宋体"/>
          <w:szCs w:val="21"/>
          <w:highlight w:val="none"/>
        </w:rPr>
        <w:t>（9）提供产品属于强制性认证产品的未提供强制性产品认证证书复印件的；</w:t>
      </w:r>
    </w:p>
    <w:p w14:paraId="1710A95A">
      <w:pPr>
        <w:spacing w:line="360" w:lineRule="auto"/>
        <w:ind w:firstLine="420" w:firstLineChars="200"/>
        <w:rPr>
          <w:rFonts w:hint="eastAsia" w:ascii="宋体" w:hAnsi="宋体"/>
          <w:szCs w:val="21"/>
          <w:highlight w:val="none"/>
        </w:rPr>
      </w:pPr>
      <w:r>
        <w:rPr>
          <w:rFonts w:hint="eastAsia" w:ascii="宋体" w:hAnsi="宋体"/>
          <w:szCs w:val="21"/>
          <w:highlight w:val="none"/>
        </w:rPr>
        <w:t>（10）法律、行政法规和磋商文件规定的其他无效情形。</w:t>
      </w:r>
    </w:p>
    <w:p w14:paraId="234A0F1A">
      <w:pPr>
        <w:spacing w:line="360" w:lineRule="auto"/>
        <w:ind w:firstLine="420" w:firstLineChars="200"/>
        <w:rPr>
          <w:rFonts w:hint="eastAsia" w:ascii="宋体" w:hAnsi="宋体"/>
          <w:szCs w:val="21"/>
          <w:highlight w:val="none"/>
        </w:rPr>
      </w:pPr>
      <w:r>
        <w:rPr>
          <w:rFonts w:hint="eastAsia" w:ascii="宋体" w:hAnsi="宋体"/>
          <w:szCs w:val="21"/>
          <w:highlight w:val="none"/>
        </w:rPr>
        <w:t>响应文件存在以上情况（1）的，由资格审查小组认定，其余情况由磋商小组认定。</w:t>
      </w:r>
    </w:p>
    <w:p w14:paraId="59C3F91F">
      <w:pPr>
        <w:spacing w:line="360" w:lineRule="auto"/>
        <w:ind w:firstLine="422" w:firstLineChars="200"/>
        <w:rPr>
          <w:rFonts w:hint="eastAsia" w:ascii="宋体" w:hAnsi="宋体"/>
          <w:b/>
          <w:color w:val="000000"/>
          <w:szCs w:val="21"/>
          <w:highlight w:val="none"/>
        </w:rPr>
      </w:pPr>
      <w:r>
        <w:rPr>
          <w:rFonts w:hint="eastAsia" w:ascii="宋体" w:hAnsi="宋体"/>
          <w:b/>
          <w:color w:val="000000"/>
          <w:szCs w:val="21"/>
          <w:highlight w:val="none"/>
        </w:rPr>
        <w:t>1.2.</w:t>
      </w:r>
      <w:r>
        <w:rPr>
          <w:rFonts w:hint="eastAsia" w:ascii="宋体" w:hAnsi="宋体"/>
          <w:b/>
          <w:color w:val="000000"/>
          <w:szCs w:val="21"/>
          <w:highlight w:val="none"/>
          <w:lang w:val="en-US" w:eastAsia="zh-CN"/>
        </w:rPr>
        <w:t>6</w:t>
      </w:r>
      <w:r>
        <w:rPr>
          <w:rFonts w:hint="eastAsia" w:ascii="宋体" w:hAnsi="宋体"/>
          <w:b/>
          <w:color w:val="000000"/>
          <w:szCs w:val="21"/>
          <w:highlight w:val="none"/>
        </w:rPr>
        <w:t>非实质性偏离</w:t>
      </w:r>
    </w:p>
    <w:p w14:paraId="5A2CFC1B">
      <w:pPr>
        <w:spacing w:line="360" w:lineRule="auto"/>
        <w:ind w:firstLine="420" w:firstLineChars="200"/>
        <w:rPr>
          <w:rFonts w:hint="eastAsia" w:ascii="宋体" w:hAnsi="宋体"/>
          <w:szCs w:val="21"/>
          <w:highlight w:val="none"/>
        </w:rPr>
      </w:pPr>
      <w:r>
        <w:rPr>
          <w:rFonts w:hint="eastAsia" w:ascii="宋体" w:hAnsi="宋体"/>
          <w:szCs w:val="21"/>
          <w:highlight w:val="none"/>
        </w:rPr>
        <w:t>非实质性偏离是指响应文件在实质上响应磋商文件的要求，但在个别地方存在一些不规则、不一致、不完整的内容，并且澄清、说明或者补正这些内容不会改变响应文件的实质性内容。以下情况属于非实质性偏离：</w:t>
      </w:r>
    </w:p>
    <w:p w14:paraId="4EA58096">
      <w:pPr>
        <w:spacing w:line="360" w:lineRule="auto"/>
        <w:ind w:firstLine="420" w:firstLineChars="200"/>
        <w:rPr>
          <w:rFonts w:hint="eastAsia" w:ascii="宋体" w:hAnsi="宋体"/>
          <w:szCs w:val="21"/>
          <w:highlight w:val="none"/>
        </w:rPr>
      </w:pPr>
      <w:r>
        <w:rPr>
          <w:rFonts w:hint="eastAsia" w:ascii="宋体" w:hAnsi="宋体"/>
          <w:szCs w:val="21"/>
          <w:highlight w:val="none"/>
        </w:rPr>
        <w:t>（1）文字表述的内容含义不明确；</w:t>
      </w:r>
    </w:p>
    <w:p w14:paraId="02F2E885">
      <w:pPr>
        <w:spacing w:line="360" w:lineRule="auto"/>
        <w:ind w:firstLine="420" w:firstLineChars="200"/>
        <w:rPr>
          <w:rFonts w:hint="eastAsia" w:ascii="宋体" w:hAnsi="宋体"/>
          <w:szCs w:val="21"/>
          <w:highlight w:val="none"/>
        </w:rPr>
      </w:pPr>
      <w:r>
        <w:rPr>
          <w:rFonts w:hint="eastAsia" w:ascii="宋体" w:hAnsi="宋体"/>
          <w:szCs w:val="21"/>
          <w:highlight w:val="none"/>
        </w:rPr>
        <w:t>（2）同类问题表述不一致；</w:t>
      </w:r>
    </w:p>
    <w:p w14:paraId="40C174F5">
      <w:pPr>
        <w:spacing w:line="360" w:lineRule="auto"/>
        <w:ind w:firstLine="420" w:firstLineChars="200"/>
        <w:rPr>
          <w:rFonts w:hint="eastAsia" w:ascii="宋体" w:hAnsi="宋体"/>
          <w:szCs w:val="21"/>
          <w:highlight w:val="none"/>
        </w:rPr>
      </w:pPr>
      <w:r>
        <w:rPr>
          <w:rFonts w:hint="eastAsia" w:ascii="宋体" w:hAnsi="宋体"/>
          <w:szCs w:val="21"/>
          <w:highlight w:val="none"/>
        </w:rPr>
        <w:t>（3）有明显文字和计算错误；</w:t>
      </w:r>
    </w:p>
    <w:p w14:paraId="4B1D4DF7">
      <w:pPr>
        <w:spacing w:line="360" w:lineRule="auto"/>
        <w:ind w:firstLine="420" w:firstLineChars="200"/>
        <w:rPr>
          <w:rFonts w:hint="eastAsia" w:ascii="宋体" w:hAnsi="宋体"/>
          <w:szCs w:val="21"/>
          <w:highlight w:val="none"/>
        </w:rPr>
      </w:pPr>
      <w:r>
        <w:rPr>
          <w:rFonts w:hint="eastAsia" w:ascii="宋体" w:hAnsi="宋体"/>
          <w:szCs w:val="21"/>
          <w:highlight w:val="none"/>
        </w:rPr>
        <w:t>（4）提供的技术信息和数据资料不完整；</w:t>
      </w:r>
    </w:p>
    <w:p w14:paraId="237F3A3C">
      <w:pPr>
        <w:spacing w:line="360" w:lineRule="auto"/>
        <w:ind w:firstLine="420" w:firstLineChars="200"/>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5</w:t>
      </w:r>
      <w:r>
        <w:rPr>
          <w:rFonts w:hint="eastAsia" w:ascii="宋体" w:hAnsi="宋体"/>
          <w:szCs w:val="21"/>
          <w:highlight w:val="none"/>
        </w:rPr>
        <w:t>）响应文件</w:t>
      </w:r>
      <w:r>
        <w:rPr>
          <w:rFonts w:hint="eastAsia" w:ascii="宋体" w:hAnsi="宋体"/>
          <w:szCs w:val="21"/>
          <w:highlight w:val="none"/>
          <w:lang w:val="en-US" w:eastAsia="zh-CN"/>
        </w:rPr>
        <w:t>未按要求</w:t>
      </w:r>
      <w:r>
        <w:rPr>
          <w:rFonts w:hint="eastAsia" w:ascii="宋体" w:hAnsi="宋体"/>
          <w:szCs w:val="21"/>
          <w:highlight w:val="none"/>
        </w:rPr>
        <w:t>编制目录、页码或者页码混乱；</w:t>
      </w:r>
    </w:p>
    <w:p w14:paraId="12ABF341">
      <w:pPr>
        <w:spacing w:line="360" w:lineRule="auto"/>
        <w:ind w:firstLine="420" w:firstLineChars="200"/>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6</w:t>
      </w:r>
      <w:r>
        <w:rPr>
          <w:rFonts w:hint="eastAsia" w:ascii="宋体" w:hAnsi="宋体"/>
          <w:szCs w:val="21"/>
          <w:highlight w:val="none"/>
        </w:rPr>
        <w:t>）磋商小组认定的其他非实质性偏离。</w:t>
      </w:r>
    </w:p>
    <w:p w14:paraId="3B2CC09F">
      <w:pPr>
        <w:spacing w:line="360" w:lineRule="auto"/>
        <w:ind w:firstLine="420" w:firstLineChars="200"/>
        <w:rPr>
          <w:rFonts w:hint="eastAsia" w:ascii="宋体" w:hAnsi="宋体"/>
          <w:szCs w:val="21"/>
          <w:highlight w:val="none"/>
        </w:rPr>
      </w:pPr>
      <w:r>
        <w:rPr>
          <w:rFonts w:hint="eastAsia" w:ascii="宋体" w:hAnsi="宋体"/>
          <w:szCs w:val="21"/>
          <w:highlight w:val="none"/>
        </w:rPr>
        <w:t xml:space="preserve">响应文件有上述（1）至（4）情形之一的，磋商小组应当书面要求供应商在规定的时间内予以澄清、说明或补正。 </w:t>
      </w:r>
    </w:p>
    <w:p w14:paraId="1B6103D4">
      <w:pPr>
        <w:tabs>
          <w:tab w:val="left" w:pos="7665"/>
        </w:tabs>
        <w:spacing w:line="360" w:lineRule="auto"/>
        <w:ind w:firstLine="422" w:firstLineChars="200"/>
        <w:rPr>
          <w:rFonts w:hint="eastAsia" w:ascii="宋体" w:hAnsi="宋体"/>
          <w:b/>
          <w:color w:val="000000"/>
          <w:szCs w:val="21"/>
          <w:highlight w:val="none"/>
        </w:rPr>
      </w:pPr>
      <w:r>
        <w:rPr>
          <w:rFonts w:hint="eastAsia" w:ascii="宋体" w:hAnsi="宋体"/>
          <w:b/>
          <w:szCs w:val="21"/>
          <w:highlight w:val="none"/>
        </w:rPr>
        <w:t>1.2.</w:t>
      </w:r>
      <w:r>
        <w:rPr>
          <w:rFonts w:hint="eastAsia" w:ascii="宋体" w:hAnsi="宋体"/>
          <w:b/>
          <w:szCs w:val="21"/>
          <w:highlight w:val="none"/>
          <w:lang w:val="en-US" w:eastAsia="zh-CN"/>
        </w:rPr>
        <w:t>7</w:t>
      </w:r>
      <w:r>
        <w:rPr>
          <w:rFonts w:hint="eastAsia" w:ascii="宋体" w:hAnsi="宋体"/>
          <w:b/>
          <w:szCs w:val="21"/>
          <w:highlight w:val="none"/>
        </w:rPr>
        <w:t>未通过符合性检查的供应商，不得进入后续磋商环节。</w:t>
      </w:r>
    </w:p>
    <w:p w14:paraId="485BB73B">
      <w:pPr>
        <w:spacing w:before="120" w:beforeLines="50" w:after="120" w:afterLines="50" w:line="360" w:lineRule="auto"/>
        <w:rPr>
          <w:rFonts w:hint="eastAsia" w:ascii="宋体" w:hAnsi="宋体"/>
          <w:b/>
          <w:sz w:val="30"/>
          <w:szCs w:val="30"/>
          <w:highlight w:val="none"/>
        </w:rPr>
      </w:pPr>
      <w:r>
        <w:rPr>
          <w:rFonts w:hint="eastAsia" w:ascii="宋体" w:hAnsi="宋体"/>
          <w:b/>
          <w:sz w:val="30"/>
          <w:szCs w:val="30"/>
          <w:highlight w:val="none"/>
        </w:rPr>
        <w:t>1.3 响应文件的澄清</w:t>
      </w:r>
    </w:p>
    <w:p w14:paraId="40B6CCF5">
      <w:pPr>
        <w:spacing w:line="360" w:lineRule="auto"/>
        <w:ind w:firstLine="420" w:firstLineChars="200"/>
        <w:rPr>
          <w:rFonts w:hint="eastAsia" w:ascii="宋体" w:hAnsi="宋体"/>
          <w:szCs w:val="21"/>
          <w:highlight w:val="none"/>
        </w:rPr>
      </w:pPr>
      <w:r>
        <w:rPr>
          <w:rFonts w:hint="eastAsia" w:ascii="宋体" w:hAnsi="宋体"/>
          <w:szCs w:val="21"/>
          <w:highlight w:val="none"/>
        </w:rPr>
        <w:t>1.3.1对于响应文件</w:t>
      </w:r>
      <w:r>
        <w:rPr>
          <w:rFonts w:hint="eastAsia" w:ascii="宋体" w:hAnsi="宋体" w:cs="宋体"/>
          <w:snapToGrid w:val="0"/>
          <w:kern w:val="0"/>
          <w:szCs w:val="21"/>
          <w:highlight w:val="none"/>
        </w:rPr>
        <w:t>（包括供应商首次提交和重新提交的响应文件）</w:t>
      </w:r>
      <w:r>
        <w:rPr>
          <w:rFonts w:hint="eastAsia" w:ascii="宋体" w:hAnsi="宋体"/>
          <w:szCs w:val="21"/>
          <w:highlight w:val="none"/>
        </w:rPr>
        <w:t>中含义不明确、同类问题表述不一致或者有明显文字和计算错误的内容，可以以书面形式要求供应商作出必要的澄清、说明或者补正。涉及响应文件资格部分的，由资格审查小组负责组织，涉及响应文件其他部分的，由磋商小组负责组织。</w:t>
      </w:r>
    </w:p>
    <w:p w14:paraId="710A35D4">
      <w:pPr>
        <w:spacing w:line="360" w:lineRule="auto"/>
        <w:ind w:firstLine="420" w:firstLineChars="200"/>
        <w:rPr>
          <w:rFonts w:hint="eastAsia" w:ascii="宋体" w:hAnsi="宋体"/>
          <w:szCs w:val="21"/>
          <w:highlight w:val="none"/>
        </w:rPr>
      </w:pPr>
      <w:r>
        <w:rPr>
          <w:rFonts w:hint="eastAsia" w:ascii="宋体" w:hAnsi="宋体"/>
          <w:szCs w:val="21"/>
          <w:highlight w:val="none"/>
        </w:rPr>
        <w:t>1.3.2供应商的澄清、说明或者补正应当采用书面形式，并加盖单位章，或者由其法定代表人或其委托代理人签名。供应商的澄清、说明或者补正不得超出响应文件的范围或者改变响应文件的实质性内容，并构成为响应文件的组成部分。</w:t>
      </w:r>
    </w:p>
    <w:p w14:paraId="50602D77">
      <w:pPr>
        <w:spacing w:line="360" w:lineRule="auto"/>
        <w:ind w:firstLine="420" w:firstLineChars="200"/>
        <w:rPr>
          <w:rFonts w:hint="eastAsia" w:ascii="宋体" w:hAnsi="宋体"/>
          <w:szCs w:val="21"/>
          <w:highlight w:val="none"/>
        </w:rPr>
      </w:pPr>
      <w:r>
        <w:rPr>
          <w:rFonts w:hint="eastAsia" w:ascii="宋体" w:hAnsi="宋体"/>
          <w:szCs w:val="21"/>
          <w:highlight w:val="none"/>
        </w:rPr>
        <w:t>1.3.3对供应商提交的澄清、说明或者补正有疑问的，可以要求供应商进一步澄清、说明或者补正，直至满足资格审查小组或者磋商小组的要求。</w:t>
      </w:r>
    </w:p>
    <w:p w14:paraId="3AA8F39D">
      <w:pPr>
        <w:spacing w:line="360" w:lineRule="auto"/>
        <w:ind w:firstLine="420" w:firstLineChars="200"/>
        <w:rPr>
          <w:rFonts w:hint="eastAsia" w:ascii="宋体" w:hAnsi="宋体"/>
          <w:szCs w:val="21"/>
          <w:highlight w:val="none"/>
        </w:rPr>
      </w:pPr>
      <w:r>
        <w:rPr>
          <w:rFonts w:hint="eastAsia" w:ascii="宋体" w:hAnsi="宋体"/>
          <w:szCs w:val="21"/>
          <w:highlight w:val="none"/>
        </w:rPr>
        <w:t>1.3.4 资格审查小组和磋商小组不得暗示或诱导供应商作出澄清、说明或者更正，不得接受供应商主动提出的澄清、说明或者补正。</w:t>
      </w:r>
    </w:p>
    <w:p w14:paraId="4FB1E52D">
      <w:pPr>
        <w:spacing w:before="120" w:beforeLines="50" w:after="120" w:afterLines="50" w:line="360" w:lineRule="auto"/>
        <w:rPr>
          <w:rFonts w:hint="eastAsia" w:ascii="宋体" w:hAnsi="宋体"/>
          <w:b/>
          <w:sz w:val="30"/>
          <w:szCs w:val="30"/>
          <w:highlight w:val="none"/>
        </w:rPr>
      </w:pPr>
      <w:r>
        <w:rPr>
          <w:rFonts w:hint="eastAsia" w:ascii="宋体" w:hAnsi="宋体"/>
          <w:b/>
          <w:sz w:val="30"/>
          <w:szCs w:val="30"/>
          <w:highlight w:val="none"/>
        </w:rPr>
        <w:t>1.4 磋商</w:t>
      </w:r>
    </w:p>
    <w:p w14:paraId="280353AE">
      <w:pPr>
        <w:spacing w:line="360" w:lineRule="auto"/>
        <w:ind w:firstLine="480"/>
        <w:rPr>
          <w:rFonts w:hint="eastAsia" w:ascii="宋体" w:hAnsi="宋体"/>
          <w:b/>
          <w:szCs w:val="21"/>
          <w:highlight w:val="none"/>
        </w:rPr>
      </w:pPr>
      <w:r>
        <w:rPr>
          <w:rFonts w:hint="eastAsia" w:ascii="宋体" w:hAnsi="宋体"/>
          <w:b/>
          <w:szCs w:val="21"/>
          <w:highlight w:val="none"/>
        </w:rPr>
        <w:t>1.4.1磋商方式：</w:t>
      </w:r>
    </w:p>
    <w:p w14:paraId="03AD740B">
      <w:pPr>
        <w:spacing w:line="360" w:lineRule="auto"/>
        <w:ind w:firstLine="688" w:firstLineChars="328"/>
        <w:rPr>
          <w:rFonts w:hint="eastAsia" w:ascii="宋体" w:hAnsi="宋体" w:cs="宋体"/>
          <w:color w:val="000000"/>
          <w:kern w:val="0"/>
          <w:szCs w:val="21"/>
          <w:highlight w:val="none"/>
        </w:rPr>
      </w:pPr>
      <w:r>
        <w:rPr>
          <w:rFonts w:hint="eastAsia" w:ascii="宋体" w:hAnsi="宋体" w:cs="宋体"/>
          <w:color w:val="000000"/>
          <w:kern w:val="0"/>
          <w:szCs w:val="21"/>
          <w:highlight w:val="none"/>
        </w:rPr>
        <w:t>1.4.1.1 对资格性审查和符合性审查合格的供应商，进入本次采购活动的磋商环节。</w:t>
      </w:r>
    </w:p>
    <w:p w14:paraId="191B2F56">
      <w:pPr>
        <w:spacing w:line="360" w:lineRule="auto"/>
        <w:ind w:firstLine="688" w:firstLineChars="328"/>
        <w:rPr>
          <w:rFonts w:hint="eastAsia" w:ascii="宋体" w:hAnsi="宋体" w:cs="宋体"/>
          <w:color w:val="000000"/>
          <w:kern w:val="0"/>
          <w:szCs w:val="21"/>
          <w:highlight w:val="none"/>
        </w:rPr>
      </w:pPr>
      <w:r>
        <w:rPr>
          <w:rFonts w:hint="eastAsia" w:ascii="宋体" w:hAnsi="宋体" w:cs="宋体"/>
          <w:color w:val="000000"/>
          <w:kern w:val="0"/>
          <w:szCs w:val="21"/>
          <w:highlight w:val="none"/>
        </w:rPr>
        <w:t>1.4.1.2 在磋商期间，供应商应派代表参加磋商，代表人数不超过</w:t>
      </w:r>
      <w:r>
        <w:rPr>
          <w:rFonts w:hint="eastAsia" w:ascii="宋体" w:hAnsi="宋体" w:cs="宋体"/>
          <w:color w:val="000000"/>
          <w:kern w:val="0"/>
          <w:szCs w:val="21"/>
          <w:highlight w:val="none"/>
          <w:u w:val="single"/>
        </w:rPr>
        <w:t xml:space="preserve"> </w:t>
      </w:r>
      <w:r>
        <w:rPr>
          <w:rFonts w:hint="eastAsia" w:ascii="宋体" w:hAnsi="宋体" w:cs="宋体"/>
          <w:color w:val="000000"/>
          <w:kern w:val="0"/>
          <w:szCs w:val="21"/>
          <w:highlight w:val="none"/>
          <w:u w:val="single"/>
          <w:lang w:val="en-US" w:eastAsia="zh-CN"/>
        </w:rPr>
        <w:t>1</w:t>
      </w:r>
      <w:r>
        <w:rPr>
          <w:rFonts w:hint="eastAsia" w:ascii="宋体" w:hAnsi="宋体" w:cs="宋体"/>
          <w:color w:val="000000"/>
          <w:kern w:val="0"/>
          <w:szCs w:val="21"/>
          <w:highlight w:val="none"/>
          <w:u w:val="single"/>
        </w:rPr>
        <w:t xml:space="preserve"> </w:t>
      </w:r>
      <w:r>
        <w:rPr>
          <w:rFonts w:hint="eastAsia" w:ascii="宋体" w:hAnsi="宋体" w:cs="宋体"/>
          <w:color w:val="000000"/>
          <w:kern w:val="0"/>
          <w:szCs w:val="21"/>
          <w:highlight w:val="none"/>
        </w:rPr>
        <w:t>人。</w:t>
      </w:r>
    </w:p>
    <w:p w14:paraId="23047A98">
      <w:pPr>
        <w:spacing w:line="360" w:lineRule="auto"/>
        <w:ind w:firstLine="688" w:firstLineChars="328"/>
        <w:rPr>
          <w:rFonts w:hint="eastAsia" w:ascii="宋体" w:hAnsi="宋体" w:cs="宋体"/>
          <w:color w:val="000000"/>
          <w:kern w:val="0"/>
          <w:szCs w:val="21"/>
          <w:highlight w:val="none"/>
        </w:rPr>
      </w:pPr>
      <w:r>
        <w:rPr>
          <w:rFonts w:hint="eastAsia" w:ascii="宋体" w:hAnsi="宋体" w:cs="宋体"/>
          <w:color w:val="000000"/>
          <w:kern w:val="0"/>
          <w:szCs w:val="21"/>
          <w:highlight w:val="none"/>
        </w:rPr>
        <w:t>1.4.1.3 磋商小组将通过随机方式确定供应商进行磋商的顺序，所有成员集中与单一供应商按照顺序分别进行磋商，</w:t>
      </w:r>
      <w:r>
        <w:rPr>
          <w:rFonts w:hint="eastAsia"/>
          <w:szCs w:val="21"/>
          <w:highlight w:val="none"/>
        </w:rPr>
        <w:t>并给予所有参加磋商的供应商平等的磋商机会</w:t>
      </w:r>
      <w:r>
        <w:rPr>
          <w:rFonts w:hint="eastAsia" w:ascii="宋体" w:hAnsi="宋体" w:cs="宋体"/>
          <w:color w:val="000000"/>
          <w:kern w:val="0"/>
          <w:szCs w:val="21"/>
          <w:highlight w:val="none"/>
        </w:rPr>
        <w:t>。磋商的任何一方不得透露与磋商有关的其他供应商的技术资料、价格和其他信息。</w:t>
      </w:r>
    </w:p>
    <w:p w14:paraId="21D7E104">
      <w:pPr>
        <w:spacing w:line="360" w:lineRule="auto"/>
        <w:ind w:firstLine="694" w:firstLineChars="329"/>
        <w:rPr>
          <w:rFonts w:hint="eastAsia"/>
          <w:szCs w:val="21"/>
          <w:highlight w:val="none"/>
        </w:rPr>
      </w:pPr>
      <w:r>
        <w:rPr>
          <w:rFonts w:hint="eastAsia" w:ascii="宋体" w:hAnsi="宋体" w:cs="宋体"/>
          <w:b/>
          <w:color w:val="000000"/>
          <w:kern w:val="0"/>
          <w:szCs w:val="21"/>
          <w:highlight w:val="none"/>
        </w:rPr>
        <w:t>1.4.1.4 技术磋商。</w:t>
      </w:r>
      <w:r>
        <w:rPr>
          <w:rFonts w:hint="eastAsia"/>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4E19FCAC">
      <w:pPr>
        <w:spacing w:line="360" w:lineRule="auto"/>
        <w:ind w:firstLine="690" w:firstLineChars="329"/>
        <w:rPr>
          <w:rFonts w:hint="eastAsia"/>
          <w:szCs w:val="21"/>
          <w:highlight w:val="none"/>
        </w:rPr>
      </w:pPr>
      <w:r>
        <w:rPr>
          <w:rFonts w:hint="eastAsia" w:ascii="宋体" w:hAnsi="宋体" w:eastAsia="宋体" w:cs="宋体"/>
          <w:color w:val="auto"/>
          <w:szCs w:val="21"/>
          <w:highlight w:val="none"/>
        </w:rPr>
        <w:t>对</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文件作出的实质性变动是</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文件的有效组成部分，</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小组应当</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安康市</w:t>
      </w:r>
      <w:r>
        <w:rPr>
          <w:rFonts w:hint="eastAsia" w:eastAsia="宋体" w:cs="宋体"/>
          <w:i w:val="0"/>
          <w:iCs w:val="0"/>
          <w:caps w:val="0"/>
          <w:color w:val="auto"/>
          <w:spacing w:val="0"/>
          <w:sz w:val="21"/>
          <w:szCs w:val="21"/>
          <w:highlight w:val="none"/>
          <w:shd w:val="clear" w:color="auto" w:fill="FFFFFF"/>
          <w:lang w:eastAsia="zh-CN"/>
        </w:rPr>
        <w:t>公共资源交易</w:t>
      </w:r>
      <w:r>
        <w:rPr>
          <w:rFonts w:hint="eastAsia" w:eastAsia="宋体" w:cs="宋体"/>
          <w:i w:val="0"/>
          <w:iCs w:val="0"/>
          <w:caps w:val="0"/>
          <w:color w:val="auto"/>
          <w:spacing w:val="0"/>
          <w:sz w:val="21"/>
          <w:szCs w:val="21"/>
          <w:highlight w:val="none"/>
          <w:shd w:val="clear" w:color="auto" w:fill="FFFFFF"/>
          <w:lang w:val="en-US" w:eastAsia="zh-CN"/>
        </w:rPr>
        <w:t>平台</w:t>
      </w:r>
      <w:r>
        <w:rPr>
          <w:rFonts w:hint="eastAsia" w:ascii="宋体" w:hAnsi="宋体" w:eastAsia="宋体" w:cs="Times New Roman"/>
          <w:color w:val="auto"/>
          <w:szCs w:val="21"/>
          <w:highlight w:val="none"/>
        </w:rPr>
        <w:t>”</w:t>
      </w:r>
      <w:r>
        <w:rPr>
          <w:rFonts w:hint="eastAsia" w:ascii="宋体" w:hAnsi="宋体" w:eastAsia="宋体" w:cs="宋体"/>
          <w:color w:val="auto"/>
          <w:szCs w:val="21"/>
          <w:highlight w:val="none"/>
        </w:rPr>
        <w:t>通知所有参加</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的供应商</w:t>
      </w:r>
      <w:r>
        <w:rPr>
          <w:rFonts w:hint="eastAsia"/>
          <w:szCs w:val="21"/>
          <w:highlight w:val="none"/>
        </w:rPr>
        <w:t>。</w:t>
      </w:r>
    </w:p>
    <w:p w14:paraId="63243D72">
      <w:pPr>
        <w:widowControl/>
        <w:spacing w:line="360" w:lineRule="auto"/>
        <w:ind w:firstLine="735" w:firstLineChars="350"/>
        <w:rPr>
          <w:rFonts w:hint="eastAsia" w:ascii="宋体" w:hAnsi="宋体" w:cs="宋体"/>
          <w:snapToGrid w:val="0"/>
          <w:kern w:val="0"/>
          <w:szCs w:val="21"/>
          <w:highlight w:val="none"/>
        </w:rPr>
      </w:pPr>
      <w:r>
        <w:rPr>
          <w:rFonts w:hint="eastAsia"/>
          <w:szCs w:val="21"/>
          <w:highlight w:val="none"/>
        </w:rPr>
        <w:t>供应商应当按照磋商文件的变动情况和磋商小组的要求重新提交响应文件，并由其法定代表人或委托代理人签名或者加盖公章。</w:t>
      </w:r>
      <w:r>
        <w:rPr>
          <w:rFonts w:hint="eastAsia" w:ascii="宋体" w:hAnsi="宋体" w:cs="宋体"/>
          <w:snapToGrid w:val="0"/>
          <w:kern w:val="0"/>
          <w:szCs w:val="21"/>
          <w:highlight w:val="none"/>
        </w:rPr>
        <w:t>由委托代理人签名的，应当附法定代表人授权书。供应商为自然人的，应当由本人签名并附身份证明。</w:t>
      </w:r>
    </w:p>
    <w:p w14:paraId="31B838D2">
      <w:pPr>
        <w:spacing w:line="360" w:lineRule="auto"/>
        <w:ind w:firstLine="690" w:firstLineChars="329"/>
        <w:rPr>
          <w:rFonts w:hint="eastAsia"/>
          <w:szCs w:val="21"/>
          <w:highlight w:val="none"/>
        </w:rPr>
      </w:pPr>
      <w:r>
        <w:rPr>
          <w:rFonts w:hint="eastAsia" w:ascii="宋体" w:hAnsi="宋体" w:cs="宋体"/>
          <w:kern w:val="0"/>
          <w:szCs w:val="21"/>
          <w:highlight w:val="none"/>
        </w:rPr>
        <w:t>磋商小组应当</w:t>
      </w:r>
      <w:r>
        <w:rPr>
          <w:rFonts w:hint="eastAsia" w:ascii="宋体" w:hAnsi="宋体"/>
          <w:szCs w:val="21"/>
          <w:highlight w:val="none"/>
        </w:rPr>
        <w:t>根据规定</w:t>
      </w:r>
      <w:r>
        <w:rPr>
          <w:rFonts w:hint="eastAsia" w:ascii="宋体" w:hAnsi="宋体" w:cs="宋体"/>
          <w:kern w:val="0"/>
          <w:szCs w:val="21"/>
          <w:highlight w:val="none"/>
        </w:rPr>
        <w:t>对供应商重新提交的响应文件进行符合性审查。供应商重新提交的响应文件未通过符合性审查的，不得进入商务磋商，也不得要求提交最后报价。</w:t>
      </w:r>
    </w:p>
    <w:p w14:paraId="6AB28093">
      <w:pPr>
        <w:spacing w:line="360" w:lineRule="auto"/>
        <w:ind w:firstLine="799" w:firstLineChars="379"/>
        <w:rPr>
          <w:rFonts w:hint="eastAsia" w:ascii="宋体" w:hAnsi="宋体"/>
          <w:szCs w:val="21"/>
          <w:highlight w:val="none"/>
        </w:rPr>
      </w:pPr>
      <w:r>
        <w:rPr>
          <w:rFonts w:hint="eastAsia" w:ascii="宋体" w:hAnsi="宋体"/>
          <w:b/>
          <w:szCs w:val="21"/>
          <w:highlight w:val="none"/>
        </w:rPr>
        <w:t>1.4.1.5 商务磋商。</w:t>
      </w:r>
      <w:r>
        <w:rPr>
          <w:rFonts w:hint="eastAsia" w:ascii="宋体" w:hAnsi="宋体"/>
          <w:szCs w:val="21"/>
          <w:highlight w:val="none"/>
        </w:rPr>
        <w:t>在技术磋商结束后，进行商务磋商。磋商文件能够详细列明采购标的的技术要求的，磋商小组应当要求所有实质性响应的供应商在规定时间内提交最后报价，提交最后报价的供应商不得少于3家。</w:t>
      </w:r>
    </w:p>
    <w:p w14:paraId="14324B4D">
      <w:pPr>
        <w:spacing w:line="360" w:lineRule="auto"/>
        <w:ind w:firstLine="795" w:firstLineChars="379"/>
        <w:rPr>
          <w:rFonts w:hint="eastAsia" w:ascii="宋体" w:hAnsi="宋体"/>
          <w:szCs w:val="21"/>
          <w:highlight w:val="none"/>
        </w:rPr>
      </w:pPr>
      <w:r>
        <w:rPr>
          <w:rFonts w:hint="eastAsia" w:ascii="宋体" w:hAnsi="宋体"/>
          <w:szCs w:val="21"/>
          <w:highlight w:val="none"/>
        </w:rPr>
        <w:t>磋商文件不能详细列明采购标的的技术要求，需经磋商由供应商提供最终设计方案或解决方案的，磋商小组应当按照少数服从多数的原则投票推荐3家以上供应商的设计方案或者解决方案，并要求其在规定时间内提交最后报价。</w:t>
      </w:r>
    </w:p>
    <w:p w14:paraId="338D57E1">
      <w:pPr>
        <w:widowControl/>
        <w:spacing w:line="360" w:lineRule="auto"/>
        <w:ind w:firstLine="780" w:firstLineChars="370"/>
        <w:rPr>
          <w:rFonts w:hint="eastAsia" w:ascii="宋体" w:hAnsi="宋体" w:cs="宋体"/>
          <w:b/>
          <w:bCs/>
          <w:snapToGrid w:val="0"/>
          <w:kern w:val="0"/>
          <w:szCs w:val="21"/>
          <w:highlight w:val="none"/>
        </w:rPr>
      </w:pPr>
      <w:r>
        <w:rPr>
          <w:rFonts w:hint="eastAsia" w:ascii="宋体" w:hAnsi="宋体" w:cs="宋体"/>
          <w:b/>
          <w:bCs/>
          <w:snapToGrid w:val="0"/>
          <w:kern w:val="0"/>
          <w:szCs w:val="21"/>
          <w:highlight w:val="none"/>
        </w:rPr>
        <w:t>符合《政府采购竞争性磋商采购方式管理暂行办法》第三条第四项情形的，提交最后报价的供应商可以为2家。</w:t>
      </w:r>
    </w:p>
    <w:p w14:paraId="10C89840">
      <w:pPr>
        <w:spacing w:line="360" w:lineRule="auto"/>
        <w:ind w:firstLine="795" w:firstLineChars="379"/>
        <w:rPr>
          <w:rFonts w:hint="eastAsia"/>
          <w:szCs w:val="21"/>
          <w:highlight w:val="none"/>
        </w:rPr>
      </w:pPr>
      <w:r>
        <w:rPr>
          <w:rFonts w:hint="eastAsia" w:ascii="宋体" w:hAnsi="宋体"/>
          <w:szCs w:val="21"/>
          <w:highlight w:val="none"/>
        </w:rPr>
        <w:t xml:space="preserve">1.4.1.6 </w:t>
      </w:r>
      <w:r>
        <w:rPr>
          <w:rFonts w:hint="eastAsia"/>
          <w:szCs w:val="21"/>
          <w:highlight w:val="none"/>
        </w:rPr>
        <w:t>已提交响应文件的供应商，在提交最后报价之前，可以根据磋商情况退出磋商，采购代理机构应当退还其磋商保证金。</w:t>
      </w:r>
    </w:p>
    <w:p w14:paraId="413B50B5">
      <w:pPr>
        <w:spacing w:line="360" w:lineRule="auto"/>
        <w:ind w:firstLine="422" w:firstLineChars="200"/>
        <w:rPr>
          <w:rFonts w:hint="eastAsia" w:ascii="宋体" w:hAnsi="宋体"/>
          <w:b/>
          <w:szCs w:val="21"/>
          <w:highlight w:val="none"/>
        </w:rPr>
      </w:pPr>
      <w:r>
        <w:rPr>
          <w:rFonts w:hint="eastAsia" w:ascii="宋体" w:hAnsi="宋体"/>
          <w:b/>
          <w:szCs w:val="21"/>
          <w:highlight w:val="none"/>
        </w:rPr>
        <w:t>1.4.2磋商步骤：</w:t>
      </w:r>
    </w:p>
    <w:p w14:paraId="3D634DA4">
      <w:pPr>
        <w:spacing w:line="360" w:lineRule="auto"/>
        <w:ind w:firstLine="821" w:firstLineChars="391"/>
        <w:rPr>
          <w:rFonts w:hint="eastAsia" w:ascii="宋体" w:hAnsi="宋体"/>
          <w:szCs w:val="21"/>
          <w:highlight w:val="none"/>
        </w:rPr>
      </w:pPr>
      <w:r>
        <w:rPr>
          <w:rFonts w:hint="eastAsia" w:ascii="宋体" w:hAnsi="宋体"/>
          <w:szCs w:val="21"/>
          <w:highlight w:val="none"/>
        </w:rPr>
        <w:t>1.4.2.1 第一轮磋商。磋商小组对进入第一轮磋商的供应商再次进行评审、质疑和澄清。在此阶段，磋商小组依据参加磋商的供应商递交的响应文件进行技术和商务磋商。</w:t>
      </w:r>
    </w:p>
    <w:p w14:paraId="2BD58197">
      <w:pPr>
        <w:spacing w:line="360" w:lineRule="auto"/>
        <w:ind w:firstLine="821" w:firstLineChars="391"/>
        <w:rPr>
          <w:rFonts w:hint="eastAsia" w:ascii="宋体" w:hAnsi="宋体"/>
          <w:szCs w:val="21"/>
          <w:highlight w:val="none"/>
        </w:rPr>
      </w:pPr>
      <w:r>
        <w:rPr>
          <w:rFonts w:hint="eastAsia" w:ascii="宋体" w:hAnsi="宋体"/>
          <w:szCs w:val="21"/>
          <w:highlight w:val="none"/>
        </w:rPr>
        <w:t>磋商小组可以根据实际需要提出方案和技术参数要求，与单一供应商分别进行磋商，</w:t>
      </w:r>
      <w:r>
        <w:rPr>
          <w:rFonts w:hint="eastAsia"/>
          <w:szCs w:val="21"/>
          <w:highlight w:val="none"/>
        </w:rPr>
        <w:t>并给予所有参加磋商的供应商平等的磋商机会。要求</w:t>
      </w:r>
      <w:r>
        <w:rPr>
          <w:rFonts w:hint="eastAsia" w:ascii="宋体" w:hAnsi="宋体"/>
          <w:szCs w:val="21"/>
          <w:highlight w:val="none"/>
        </w:rPr>
        <w:t>参加磋商的供应商重新承诺技术参数和第二次磋商报价，以满足采购人的最大需求。</w:t>
      </w:r>
    </w:p>
    <w:p w14:paraId="56152984">
      <w:pPr>
        <w:spacing w:line="360" w:lineRule="auto"/>
        <w:ind w:firstLine="840" w:firstLineChars="400"/>
        <w:rPr>
          <w:rFonts w:hint="eastAsia" w:ascii="宋体" w:hAnsi="宋体"/>
          <w:szCs w:val="21"/>
          <w:highlight w:val="none"/>
        </w:rPr>
      </w:pPr>
      <w:r>
        <w:rPr>
          <w:rFonts w:hint="eastAsia" w:ascii="宋体" w:hAnsi="宋体"/>
          <w:szCs w:val="21"/>
          <w:highlight w:val="none"/>
        </w:rPr>
        <w:t>1.4.2.2 第二轮磋商。对第一轮磋商结果不满意，磋商小组可以再次要求参加磋商的供应商进行第二轮磋商，磋商内容及要求与第一轮磋商相同。</w:t>
      </w:r>
    </w:p>
    <w:p w14:paraId="27BD4E4B">
      <w:pPr>
        <w:spacing w:line="360" w:lineRule="auto"/>
        <w:ind w:firstLine="821" w:firstLineChars="391"/>
        <w:rPr>
          <w:rFonts w:hint="eastAsia" w:ascii="宋体" w:hAnsi="宋体"/>
          <w:szCs w:val="21"/>
          <w:highlight w:val="none"/>
        </w:rPr>
      </w:pPr>
      <w:r>
        <w:rPr>
          <w:rFonts w:hint="eastAsia" w:ascii="宋体" w:hAnsi="宋体"/>
          <w:szCs w:val="21"/>
          <w:highlight w:val="none"/>
        </w:rPr>
        <w:t>1.4.2.3 每轮磋商结束后，磋商小组对磋商情况进行讨论，综合考虑供应商提供的技术参数和性价比，有权对技术参数最差供应商或性价比最低点供应商进行淘汰，并将淘汰理由写入评审报告。</w:t>
      </w:r>
    </w:p>
    <w:p w14:paraId="34A297B5">
      <w:pPr>
        <w:spacing w:line="360" w:lineRule="auto"/>
        <w:ind w:firstLine="824" w:firstLineChars="391"/>
        <w:rPr>
          <w:rFonts w:hint="eastAsia" w:ascii="宋体" w:hAnsi="宋体"/>
          <w:b/>
          <w:szCs w:val="21"/>
          <w:highlight w:val="none"/>
        </w:rPr>
      </w:pPr>
      <w:r>
        <w:rPr>
          <w:rFonts w:hint="eastAsia" w:ascii="宋体" w:hAnsi="宋体"/>
          <w:b/>
          <w:szCs w:val="21"/>
          <w:highlight w:val="none"/>
        </w:rPr>
        <w:t>后一轮磋商报价高于前一轮磋商报价的供应商，视为其自动退出磋商，有磋商保证金的予以退还。</w:t>
      </w:r>
    </w:p>
    <w:p w14:paraId="6C8DC9B3">
      <w:pPr>
        <w:spacing w:line="360" w:lineRule="auto"/>
        <w:ind w:firstLine="840" w:firstLineChars="400"/>
        <w:rPr>
          <w:rFonts w:hint="eastAsia" w:ascii="宋体" w:hAnsi="宋体"/>
          <w:szCs w:val="21"/>
          <w:highlight w:val="none"/>
        </w:rPr>
      </w:pPr>
      <w:r>
        <w:rPr>
          <w:rFonts w:hint="eastAsia" w:ascii="宋体" w:hAnsi="宋体"/>
          <w:szCs w:val="21"/>
          <w:highlight w:val="none"/>
        </w:rPr>
        <w:t>1.4.2.4 磋商小组应在最后一轮磋商前告知所有符合磋商要求的供应商是否是最后一次磋商。</w:t>
      </w:r>
    </w:p>
    <w:p w14:paraId="20AF984B">
      <w:pPr>
        <w:spacing w:line="360" w:lineRule="auto"/>
        <w:ind w:firstLine="840" w:firstLineChars="400"/>
        <w:rPr>
          <w:rFonts w:hint="eastAsia" w:ascii="宋体" w:hAnsi="宋体"/>
          <w:szCs w:val="21"/>
          <w:highlight w:val="none"/>
        </w:rPr>
      </w:pPr>
      <w:r>
        <w:rPr>
          <w:rFonts w:hint="eastAsia" w:ascii="宋体" w:hAnsi="宋体"/>
          <w:szCs w:val="21"/>
          <w:highlight w:val="none"/>
        </w:rPr>
        <w:t>1.4.2.5 最后一轮磋商结束后，磋商小组将对进入最后一轮的供应商的响应文件进行详细评审。</w:t>
      </w:r>
    </w:p>
    <w:p w14:paraId="4EE699ED">
      <w:pPr>
        <w:spacing w:before="120" w:beforeLines="50" w:after="120" w:afterLines="50" w:line="360" w:lineRule="auto"/>
        <w:rPr>
          <w:rFonts w:hint="eastAsia" w:ascii="宋体" w:hAnsi="宋体"/>
          <w:b/>
          <w:sz w:val="30"/>
          <w:szCs w:val="30"/>
          <w:highlight w:val="none"/>
        </w:rPr>
      </w:pPr>
      <w:r>
        <w:rPr>
          <w:rFonts w:hint="eastAsia" w:ascii="宋体" w:hAnsi="宋体"/>
          <w:b/>
          <w:sz w:val="30"/>
          <w:szCs w:val="30"/>
          <w:highlight w:val="none"/>
        </w:rPr>
        <w:t>1.5 最后报价</w:t>
      </w:r>
    </w:p>
    <w:p w14:paraId="6A06978F">
      <w:pPr>
        <w:adjustRightInd w:val="0"/>
        <w:snapToGrid w:val="0"/>
        <w:spacing w:line="360" w:lineRule="auto"/>
        <w:ind w:firstLine="420" w:firstLineChars="200"/>
        <w:rPr>
          <w:rFonts w:hint="eastAsia" w:ascii="宋体" w:hAnsi="宋体"/>
          <w:szCs w:val="21"/>
          <w:highlight w:val="none"/>
        </w:rPr>
      </w:pPr>
      <w:r>
        <w:rPr>
          <w:rFonts w:hint="eastAsia" w:ascii="宋体" w:hAnsi="宋体"/>
          <w:szCs w:val="21"/>
          <w:highlight w:val="none"/>
          <w:lang w:val="en-US" w:eastAsia="zh-CN"/>
        </w:rPr>
        <w:t>1.5.1</w:t>
      </w:r>
      <w:r>
        <w:rPr>
          <w:rFonts w:hint="eastAsia" w:ascii="宋体" w:hAnsi="宋体"/>
          <w:szCs w:val="21"/>
          <w:highlight w:val="none"/>
        </w:rPr>
        <w:t>供应商二次报价操作</w:t>
      </w:r>
      <w:r>
        <w:rPr>
          <w:rFonts w:hint="eastAsia" w:ascii="宋体" w:hAnsi="宋体"/>
          <w:szCs w:val="21"/>
          <w:highlight w:val="none"/>
          <w:lang w:eastAsia="zh-CN"/>
        </w:rPr>
        <w:t>，</w:t>
      </w:r>
      <w:r>
        <w:rPr>
          <w:rFonts w:hint="eastAsia" w:ascii="宋体" w:hAnsi="宋体"/>
          <w:szCs w:val="21"/>
          <w:highlight w:val="none"/>
        </w:rPr>
        <w:t>供应商二次报价系统操作说明详见全国公共资源交易平台（陕西省·</w:t>
      </w:r>
      <w:r>
        <w:rPr>
          <w:rFonts w:hint="eastAsia" w:ascii="宋体" w:hAnsi="宋体"/>
          <w:szCs w:val="21"/>
          <w:highlight w:val="none"/>
          <w:lang w:val="en-US" w:eastAsia="zh-CN"/>
        </w:rPr>
        <w:t>安康市</w:t>
      </w:r>
      <w:r>
        <w:rPr>
          <w:rFonts w:hint="eastAsia" w:ascii="宋体" w:hAnsi="宋体"/>
          <w:szCs w:val="21"/>
          <w:highlight w:val="none"/>
        </w:rPr>
        <w:t>）〖首页·〉下载专区〗中的《政府采购二次报价操作手册》。链接地址：</w:t>
      </w:r>
    </w:p>
    <w:p w14:paraId="3D2589F9">
      <w:pPr>
        <w:adjustRightInd w:val="0"/>
        <w:snapToGrid w:val="0"/>
        <w:spacing w:line="360" w:lineRule="auto"/>
        <w:ind w:firstLine="420" w:firstLineChars="200"/>
        <w:rPr>
          <w:rFonts w:hint="eastAsia" w:ascii="宋体" w:hAnsi="宋体"/>
          <w:szCs w:val="21"/>
          <w:highlight w:val="none"/>
        </w:rPr>
      </w:pPr>
      <w:r>
        <w:rPr>
          <w:rFonts w:hint="eastAsia" w:ascii="宋体" w:hAnsi="宋体"/>
          <w:color w:val="auto"/>
          <w:szCs w:val="21"/>
          <w:highlight w:val="none"/>
          <w:u w:val="none"/>
        </w:rPr>
        <w:t>https</w:t>
      </w:r>
      <w:r>
        <w:rPr>
          <w:rFonts w:hint="eastAsia" w:ascii="宋体" w:hAnsi="宋体"/>
          <w:color w:val="auto"/>
          <w:szCs w:val="21"/>
          <w:highlight w:val="none"/>
          <w:u w:val="none"/>
          <w:lang w:eastAsia="zh-CN"/>
        </w:rPr>
        <w:t>：</w:t>
      </w:r>
      <w:r>
        <w:rPr>
          <w:rFonts w:hint="eastAsia" w:ascii="宋体" w:hAnsi="宋体"/>
          <w:color w:val="auto"/>
          <w:szCs w:val="21"/>
          <w:highlight w:val="none"/>
          <w:u w:val="none"/>
        </w:rPr>
        <w:t>//ggzyjy.ankang.gov.cn/Content-2738620.html。</w:t>
      </w:r>
    </w:p>
    <w:p w14:paraId="6180B549">
      <w:pPr>
        <w:spacing w:line="360" w:lineRule="auto"/>
        <w:ind w:firstLine="420" w:firstLineChars="200"/>
        <w:rPr>
          <w:rFonts w:hint="eastAsia" w:ascii="宋体" w:hAnsi="宋体"/>
          <w:szCs w:val="21"/>
          <w:highlight w:val="none"/>
        </w:rPr>
      </w:pPr>
      <w:r>
        <w:rPr>
          <w:rFonts w:hint="eastAsia" w:ascii="宋体" w:hAnsi="宋体"/>
          <w:szCs w:val="21"/>
          <w:highlight w:val="none"/>
        </w:rPr>
        <w:t>1.5.2 最后报价是供应商响应文件的有效组成部分。</w:t>
      </w:r>
    </w:p>
    <w:p w14:paraId="280A141D">
      <w:pPr>
        <w:spacing w:before="120" w:beforeLines="50" w:after="120" w:afterLines="50" w:line="360" w:lineRule="auto"/>
        <w:rPr>
          <w:rFonts w:hint="eastAsia" w:ascii="宋体" w:hAnsi="宋体"/>
          <w:b/>
          <w:sz w:val="30"/>
          <w:szCs w:val="30"/>
          <w:highlight w:val="none"/>
        </w:rPr>
      </w:pPr>
      <w:r>
        <w:rPr>
          <w:rFonts w:hint="eastAsia" w:ascii="宋体" w:hAnsi="宋体"/>
          <w:b/>
          <w:sz w:val="30"/>
          <w:szCs w:val="30"/>
          <w:highlight w:val="none"/>
        </w:rPr>
        <w:t>1.6 响应文件详细评审</w:t>
      </w:r>
    </w:p>
    <w:p w14:paraId="50033FC7">
      <w:pPr>
        <w:spacing w:line="360" w:lineRule="auto"/>
        <w:ind w:firstLine="420" w:firstLineChars="200"/>
        <w:rPr>
          <w:rFonts w:hint="eastAsia"/>
          <w:szCs w:val="21"/>
          <w:highlight w:val="none"/>
        </w:rPr>
      </w:pPr>
      <w:r>
        <w:rPr>
          <w:rFonts w:hint="eastAsia" w:ascii="宋体" w:hAnsi="宋体"/>
          <w:szCs w:val="21"/>
          <w:highlight w:val="none"/>
        </w:rPr>
        <w:t xml:space="preserve">1.6.1 </w:t>
      </w:r>
      <w:r>
        <w:rPr>
          <w:rFonts w:hint="eastAsia"/>
          <w:szCs w:val="21"/>
          <w:highlight w:val="none"/>
        </w:rPr>
        <w:t>经磋商确定最终采购需求和提交最后报价的供应商后，由磋商小组采用</w:t>
      </w:r>
      <w:r>
        <w:rPr>
          <w:rFonts w:hint="eastAsia"/>
          <w:b/>
          <w:szCs w:val="21"/>
          <w:highlight w:val="none"/>
        </w:rPr>
        <w:t>综合评分法</w:t>
      </w:r>
      <w:r>
        <w:rPr>
          <w:rFonts w:hint="eastAsia"/>
          <w:szCs w:val="21"/>
          <w:highlight w:val="none"/>
        </w:rPr>
        <w:t>对提交最后报价的供应商的响应文件和最后报价进行综合评分。</w:t>
      </w:r>
    </w:p>
    <w:p w14:paraId="367BF88C">
      <w:pPr>
        <w:pStyle w:val="8"/>
        <w:adjustRightInd w:val="0"/>
        <w:snapToGrid w:val="0"/>
        <w:spacing w:line="360" w:lineRule="auto"/>
        <w:ind w:firstLine="420" w:firstLineChars="200"/>
        <w:rPr>
          <w:rFonts w:hint="eastAsia" w:hAnsi="宋体"/>
          <w:bCs/>
          <w:color w:val="000000"/>
          <w:highlight w:val="none"/>
        </w:rPr>
      </w:pPr>
      <w:r>
        <w:rPr>
          <w:rFonts w:hint="eastAsia" w:hAnsi="宋体"/>
          <w:highlight w:val="none"/>
        </w:rPr>
        <w:t>1.6.2</w:t>
      </w:r>
      <w:r>
        <w:rPr>
          <w:rFonts w:hint="eastAsia" w:hAnsi="宋体"/>
          <w:color w:val="FF0000"/>
          <w:highlight w:val="none"/>
        </w:rPr>
        <w:t xml:space="preserve"> </w:t>
      </w:r>
      <w:r>
        <w:rPr>
          <w:rFonts w:hint="eastAsia" w:hAnsi="宋体"/>
          <w:bCs/>
          <w:color w:val="000000"/>
          <w:highlight w:val="none"/>
        </w:rPr>
        <w:t>磋商小组将综合分析响应文件的各项评审因素，而不以单项评审因素的优劣评选出成交供应商。对所有供应商的响应评价，都采用相同的程序和标准，严格按照磋商文件的要求和条件进行。</w:t>
      </w:r>
    </w:p>
    <w:p w14:paraId="67D63A75">
      <w:pPr>
        <w:spacing w:before="120" w:beforeLines="50" w:line="360" w:lineRule="auto"/>
        <w:rPr>
          <w:rFonts w:hint="eastAsia" w:ascii="宋体" w:hAnsi="宋体"/>
          <w:b/>
          <w:color w:val="000000"/>
          <w:sz w:val="30"/>
          <w:szCs w:val="30"/>
          <w:highlight w:val="none"/>
        </w:rPr>
      </w:pPr>
      <w:r>
        <w:rPr>
          <w:rFonts w:hint="eastAsia" w:ascii="宋体" w:hAnsi="宋体"/>
          <w:b/>
          <w:color w:val="000000"/>
          <w:sz w:val="30"/>
          <w:szCs w:val="30"/>
          <w:highlight w:val="none"/>
        </w:rPr>
        <w:t>1.7 复核与核对评审结果</w:t>
      </w:r>
    </w:p>
    <w:p w14:paraId="75A0D61E">
      <w:pPr>
        <w:spacing w:before="120" w:beforeLines="50" w:line="360" w:lineRule="auto"/>
        <w:ind w:firstLine="420" w:firstLineChars="200"/>
        <w:rPr>
          <w:rFonts w:hint="eastAsia" w:ascii="宋体" w:hAnsi="宋体"/>
          <w:szCs w:val="21"/>
          <w:highlight w:val="none"/>
        </w:rPr>
      </w:pPr>
      <w:r>
        <w:rPr>
          <w:rFonts w:hint="eastAsia" w:ascii="宋体" w:hAnsi="宋体"/>
          <w:szCs w:val="21"/>
          <w:highlight w:val="none"/>
        </w:rPr>
        <w:t>1.7.1 评分汇总结束后，磋商小组应当进行复核，特别要对拟推荐成交候选人的、最后报价最低的、响应文件被认定无效的进行重点复核。</w:t>
      </w:r>
    </w:p>
    <w:p w14:paraId="1C6B5C1D">
      <w:pPr>
        <w:pStyle w:val="24"/>
        <w:spacing w:line="360" w:lineRule="auto"/>
        <w:ind w:firstLine="420" w:firstLineChars="200"/>
        <w:rPr>
          <w:rFonts w:hint="eastAsia" w:ascii="宋体" w:hAnsi="宋体"/>
          <w:highlight w:val="none"/>
        </w:rPr>
      </w:pPr>
      <w:r>
        <w:rPr>
          <w:rFonts w:hint="eastAsia" w:ascii="宋体" w:hAnsi="宋体"/>
          <w:highlight w:val="none"/>
        </w:rPr>
        <w:t>1.7.2 评审结果汇总完成后，</w:t>
      </w:r>
      <w:r>
        <w:rPr>
          <w:rFonts w:ascii="宋体" w:hAnsi="宋体"/>
          <w:highlight w:val="none"/>
        </w:rPr>
        <w:t>评</w:t>
      </w:r>
      <w:r>
        <w:rPr>
          <w:rFonts w:hint="eastAsia" w:ascii="宋体" w:hAnsi="宋体"/>
          <w:highlight w:val="none"/>
        </w:rPr>
        <w:t>审</w:t>
      </w:r>
      <w:r>
        <w:rPr>
          <w:rFonts w:ascii="宋体" w:hAnsi="宋体"/>
          <w:highlight w:val="none"/>
        </w:rPr>
        <w:t>报告签署前，</w:t>
      </w:r>
      <w:r>
        <w:rPr>
          <w:rFonts w:hint="eastAsia" w:ascii="宋体" w:hAnsi="宋体"/>
          <w:highlight w:val="none"/>
        </w:rPr>
        <w:t>采购代理机构应当</w:t>
      </w:r>
      <w:r>
        <w:rPr>
          <w:rFonts w:ascii="宋体" w:hAnsi="宋体"/>
          <w:bCs/>
          <w:highlight w:val="none"/>
        </w:rPr>
        <w:t>核对评</w:t>
      </w:r>
      <w:r>
        <w:rPr>
          <w:rFonts w:hint="eastAsia" w:ascii="宋体" w:hAnsi="宋体"/>
          <w:bCs/>
          <w:highlight w:val="none"/>
        </w:rPr>
        <w:t>审</w:t>
      </w:r>
      <w:r>
        <w:rPr>
          <w:rFonts w:ascii="宋体" w:hAnsi="宋体"/>
          <w:bCs/>
          <w:highlight w:val="none"/>
        </w:rPr>
        <w:t>结果，</w:t>
      </w:r>
      <w:r>
        <w:rPr>
          <w:rFonts w:ascii="宋体" w:hAnsi="宋体"/>
          <w:highlight w:val="none"/>
        </w:rPr>
        <w:t>除下列情形外，任何人不得修改评</w:t>
      </w:r>
      <w:r>
        <w:rPr>
          <w:rFonts w:hint="eastAsia" w:ascii="宋体" w:hAnsi="宋体"/>
          <w:highlight w:val="none"/>
        </w:rPr>
        <w:t>审</w:t>
      </w:r>
      <w:r>
        <w:rPr>
          <w:rFonts w:ascii="宋体" w:hAnsi="宋体"/>
          <w:highlight w:val="none"/>
        </w:rPr>
        <w:t>结果：</w:t>
      </w:r>
    </w:p>
    <w:p w14:paraId="0446C389">
      <w:pPr>
        <w:spacing w:line="360" w:lineRule="auto"/>
        <w:ind w:firstLine="420" w:firstLineChars="200"/>
        <w:rPr>
          <w:rFonts w:hint="eastAsia" w:ascii="宋体" w:hAnsi="宋体"/>
          <w:szCs w:val="21"/>
          <w:highlight w:val="none"/>
        </w:rPr>
      </w:pPr>
      <w:r>
        <w:rPr>
          <w:rFonts w:ascii="宋体" w:hAnsi="宋体"/>
          <w:szCs w:val="21"/>
          <w:highlight w:val="none"/>
        </w:rPr>
        <w:t>（</w:t>
      </w:r>
      <w:r>
        <w:rPr>
          <w:rFonts w:hint="eastAsia" w:ascii="宋体" w:hAnsi="宋体"/>
          <w:szCs w:val="21"/>
          <w:highlight w:val="none"/>
        </w:rPr>
        <w:t>1</w:t>
      </w:r>
      <w:r>
        <w:rPr>
          <w:rFonts w:ascii="宋体" w:hAnsi="宋体"/>
          <w:szCs w:val="21"/>
          <w:highlight w:val="none"/>
        </w:rPr>
        <w:t>）</w:t>
      </w:r>
      <w:r>
        <w:rPr>
          <w:rFonts w:hint="eastAsia" w:ascii="宋体" w:hAnsi="宋体"/>
          <w:szCs w:val="21"/>
          <w:highlight w:val="none"/>
        </w:rPr>
        <w:t>资格性认定错误的；</w:t>
      </w:r>
    </w:p>
    <w:p w14:paraId="2F299E97">
      <w:pPr>
        <w:spacing w:line="360" w:lineRule="auto"/>
        <w:ind w:firstLine="420" w:firstLineChars="200"/>
        <w:rPr>
          <w:rFonts w:hint="eastAsia" w:ascii="宋体" w:hAnsi="宋体"/>
          <w:szCs w:val="21"/>
          <w:highlight w:val="none"/>
        </w:rPr>
      </w:pPr>
      <w:r>
        <w:rPr>
          <w:rFonts w:hint="eastAsia" w:ascii="宋体" w:hAnsi="宋体"/>
          <w:szCs w:val="21"/>
          <w:highlight w:val="none"/>
        </w:rPr>
        <w:t>（2）</w:t>
      </w:r>
      <w:r>
        <w:rPr>
          <w:rFonts w:ascii="宋体" w:hAnsi="宋体"/>
          <w:szCs w:val="21"/>
          <w:highlight w:val="none"/>
        </w:rPr>
        <w:t>分值汇总计算错误的；</w:t>
      </w:r>
    </w:p>
    <w:p w14:paraId="46C0F6ED">
      <w:pPr>
        <w:spacing w:line="360" w:lineRule="auto"/>
        <w:ind w:firstLine="420" w:firstLineChars="200"/>
        <w:rPr>
          <w:rFonts w:hint="eastAsia" w:ascii="宋体" w:hAnsi="宋体"/>
          <w:szCs w:val="21"/>
          <w:highlight w:val="none"/>
        </w:rPr>
      </w:pPr>
      <w:r>
        <w:rPr>
          <w:rFonts w:ascii="宋体" w:hAnsi="宋体"/>
          <w:szCs w:val="21"/>
          <w:highlight w:val="none"/>
        </w:rPr>
        <w:t>（</w:t>
      </w:r>
      <w:r>
        <w:rPr>
          <w:rFonts w:hint="eastAsia" w:ascii="宋体" w:hAnsi="宋体"/>
          <w:szCs w:val="21"/>
          <w:highlight w:val="none"/>
        </w:rPr>
        <w:t>3</w:t>
      </w:r>
      <w:r>
        <w:rPr>
          <w:rFonts w:ascii="宋体" w:hAnsi="宋体"/>
          <w:szCs w:val="21"/>
          <w:highlight w:val="none"/>
        </w:rPr>
        <w:t>）分项评分超出评分标准范围的；</w:t>
      </w:r>
    </w:p>
    <w:p w14:paraId="02612CD9">
      <w:pPr>
        <w:spacing w:line="360" w:lineRule="auto"/>
        <w:ind w:firstLine="420" w:firstLineChars="200"/>
        <w:rPr>
          <w:rFonts w:hint="eastAsia" w:ascii="宋体" w:hAnsi="宋体"/>
          <w:szCs w:val="21"/>
          <w:highlight w:val="none"/>
        </w:rPr>
      </w:pPr>
      <w:r>
        <w:rPr>
          <w:rFonts w:ascii="宋体" w:hAnsi="宋体"/>
          <w:szCs w:val="21"/>
          <w:highlight w:val="none"/>
        </w:rPr>
        <w:t>（</w:t>
      </w:r>
      <w:r>
        <w:rPr>
          <w:rFonts w:hint="eastAsia" w:ascii="宋体" w:hAnsi="宋体"/>
          <w:szCs w:val="21"/>
          <w:highlight w:val="none"/>
        </w:rPr>
        <w:t>4</w:t>
      </w:r>
      <w:r>
        <w:rPr>
          <w:rFonts w:ascii="宋体" w:hAnsi="宋体"/>
          <w:szCs w:val="21"/>
          <w:highlight w:val="none"/>
        </w:rPr>
        <w:t>）</w:t>
      </w:r>
      <w:r>
        <w:rPr>
          <w:rFonts w:hint="eastAsia" w:ascii="宋体" w:hAnsi="宋体"/>
          <w:szCs w:val="21"/>
          <w:highlight w:val="none"/>
        </w:rPr>
        <w:t>磋商小组</w:t>
      </w:r>
      <w:r>
        <w:rPr>
          <w:rFonts w:ascii="宋体" w:hAnsi="宋体"/>
          <w:szCs w:val="21"/>
          <w:highlight w:val="none"/>
        </w:rPr>
        <w:t>对客观评审因素评分不一致的；</w:t>
      </w:r>
    </w:p>
    <w:p w14:paraId="090F7C64">
      <w:pPr>
        <w:spacing w:line="360" w:lineRule="auto"/>
        <w:ind w:firstLine="420" w:firstLineChars="200"/>
        <w:rPr>
          <w:rFonts w:hint="eastAsia" w:ascii="宋体" w:hAnsi="宋体"/>
          <w:szCs w:val="21"/>
          <w:highlight w:val="none"/>
        </w:rPr>
      </w:pPr>
      <w:r>
        <w:rPr>
          <w:rFonts w:ascii="宋体" w:hAnsi="宋体"/>
          <w:szCs w:val="21"/>
          <w:highlight w:val="none"/>
        </w:rPr>
        <w:t>（</w:t>
      </w:r>
      <w:r>
        <w:rPr>
          <w:rFonts w:hint="eastAsia" w:ascii="宋体" w:hAnsi="宋体"/>
          <w:szCs w:val="21"/>
          <w:highlight w:val="none"/>
        </w:rPr>
        <w:t>5</w:t>
      </w:r>
      <w:r>
        <w:rPr>
          <w:rFonts w:ascii="宋体" w:hAnsi="宋体"/>
          <w:szCs w:val="21"/>
          <w:highlight w:val="none"/>
        </w:rPr>
        <w:t>）经</w:t>
      </w:r>
      <w:r>
        <w:rPr>
          <w:rFonts w:hint="eastAsia" w:ascii="宋体" w:hAnsi="宋体"/>
          <w:szCs w:val="21"/>
          <w:highlight w:val="none"/>
        </w:rPr>
        <w:t>磋商小组一致</w:t>
      </w:r>
      <w:r>
        <w:rPr>
          <w:rFonts w:ascii="宋体" w:hAnsi="宋体"/>
          <w:szCs w:val="21"/>
          <w:highlight w:val="none"/>
        </w:rPr>
        <w:t>认定评分畸高、畸低的。</w:t>
      </w:r>
    </w:p>
    <w:p w14:paraId="108D0E25">
      <w:pPr>
        <w:spacing w:line="360" w:lineRule="auto"/>
        <w:ind w:firstLine="420" w:firstLineChars="200"/>
        <w:rPr>
          <w:rFonts w:hint="eastAsia" w:ascii="宋体" w:hAnsi="宋体"/>
          <w:szCs w:val="21"/>
          <w:highlight w:val="none"/>
        </w:rPr>
      </w:pPr>
      <w:r>
        <w:rPr>
          <w:rFonts w:ascii="宋体" w:hAnsi="宋体"/>
          <w:szCs w:val="21"/>
          <w:highlight w:val="none"/>
        </w:rPr>
        <w:t>经复核发现存在以上情形之一（除资格性认定错误）的，</w:t>
      </w:r>
      <w:r>
        <w:rPr>
          <w:rFonts w:hint="eastAsia" w:ascii="宋体" w:hAnsi="宋体"/>
          <w:szCs w:val="21"/>
          <w:highlight w:val="none"/>
        </w:rPr>
        <w:t>磋商小组</w:t>
      </w:r>
      <w:r>
        <w:rPr>
          <w:rFonts w:ascii="宋体" w:hAnsi="宋体"/>
          <w:szCs w:val="21"/>
          <w:highlight w:val="none"/>
        </w:rPr>
        <w:t>应当当场修改评</w:t>
      </w:r>
      <w:r>
        <w:rPr>
          <w:rFonts w:hint="eastAsia" w:ascii="宋体" w:hAnsi="宋体"/>
          <w:szCs w:val="21"/>
          <w:highlight w:val="none"/>
        </w:rPr>
        <w:t>审</w:t>
      </w:r>
      <w:r>
        <w:rPr>
          <w:rFonts w:ascii="宋体" w:hAnsi="宋体"/>
          <w:szCs w:val="21"/>
          <w:highlight w:val="none"/>
        </w:rPr>
        <w:t>结果，并在评</w:t>
      </w:r>
      <w:r>
        <w:rPr>
          <w:rFonts w:hint="eastAsia" w:ascii="宋体" w:hAnsi="宋体"/>
          <w:szCs w:val="21"/>
          <w:highlight w:val="none"/>
        </w:rPr>
        <w:t>审</w:t>
      </w:r>
      <w:r>
        <w:rPr>
          <w:rFonts w:ascii="宋体" w:hAnsi="宋体"/>
          <w:szCs w:val="21"/>
          <w:highlight w:val="none"/>
        </w:rPr>
        <w:t>报告中记载；经复核发现资格性认定错误的，由资格审查小组负责修改供应商资格审查报告，并通知磋商小组修改评审报告</w:t>
      </w:r>
      <w:r>
        <w:rPr>
          <w:rFonts w:hint="eastAsia" w:ascii="宋体" w:hAnsi="宋体"/>
          <w:szCs w:val="21"/>
          <w:highlight w:val="none"/>
        </w:rPr>
        <w:t>。</w:t>
      </w:r>
    </w:p>
    <w:p w14:paraId="144056D9">
      <w:pPr>
        <w:spacing w:before="120" w:beforeLines="50" w:after="120" w:afterLines="50" w:line="360" w:lineRule="auto"/>
        <w:rPr>
          <w:rFonts w:hint="eastAsia" w:ascii="宋体" w:hAnsi="宋体"/>
          <w:b/>
          <w:color w:val="000000"/>
          <w:sz w:val="30"/>
          <w:szCs w:val="30"/>
          <w:highlight w:val="none"/>
        </w:rPr>
      </w:pPr>
      <w:r>
        <w:rPr>
          <w:rFonts w:hint="eastAsia" w:ascii="宋体" w:hAnsi="宋体"/>
          <w:b/>
          <w:sz w:val="30"/>
          <w:szCs w:val="30"/>
          <w:highlight w:val="none"/>
        </w:rPr>
        <w:t xml:space="preserve">1.8 </w:t>
      </w:r>
      <w:r>
        <w:rPr>
          <w:rFonts w:hint="eastAsia" w:ascii="宋体" w:hAnsi="宋体"/>
          <w:b/>
          <w:color w:val="000000"/>
          <w:sz w:val="30"/>
          <w:szCs w:val="30"/>
          <w:highlight w:val="none"/>
        </w:rPr>
        <w:t>确定成交候选人名单</w:t>
      </w:r>
    </w:p>
    <w:p w14:paraId="48220A89">
      <w:pPr>
        <w:spacing w:before="120" w:beforeLines="50" w:line="360" w:lineRule="auto"/>
        <w:ind w:firstLine="420" w:firstLineChars="200"/>
        <w:rPr>
          <w:rFonts w:hint="eastAsia" w:ascii="宋体" w:hAnsi="宋体"/>
          <w:szCs w:val="21"/>
          <w:highlight w:val="none"/>
        </w:rPr>
      </w:pPr>
      <w:r>
        <w:rPr>
          <w:rFonts w:hint="eastAsia" w:ascii="宋体" w:hAnsi="宋体"/>
          <w:color w:val="000000"/>
          <w:szCs w:val="21"/>
          <w:highlight w:val="none"/>
        </w:rPr>
        <w:t>确定成交候选人程序详</w:t>
      </w:r>
      <w:r>
        <w:rPr>
          <w:rFonts w:hint="eastAsia" w:ascii="宋体" w:hAnsi="宋体"/>
          <w:szCs w:val="21"/>
          <w:highlight w:val="none"/>
        </w:rPr>
        <w:t>见磋商文件第二章第8.1、8.2条款。</w:t>
      </w:r>
    </w:p>
    <w:p w14:paraId="4D3CC9C8">
      <w:pPr>
        <w:spacing w:before="120" w:beforeLines="50" w:after="120" w:afterLines="50" w:line="360" w:lineRule="auto"/>
        <w:rPr>
          <w:rFonts w:hint="eastAsia" w:ascii="宋体" w:hAnsi="宋体"/>
          <w:b/>
          <w:sz w:val="30"/>
          <w:szCs w:val="30"/>
          <w:highlight w:val="none"/>
        </w:rPr>
      </w:pPr>
      <w:r>
        <w:rPr>
          <w:rFonts w:hint="eastAsia" w:ascii="宋体" w:hAnsi="宋体"/>
          <w:b/>
          <w:sz w:val="30"/>
          <w:szCs w:val="30"/>
          <w:highlight w:val="none"/>
        </w:rPr>
        <w:t>1.9 编写评审报告</w:t>
      </w:r>
    </w:p>
    <w:p w14:paraId="5A784D25">
      <w:pPr>
        <w:spacing w:line="360" w:lineRule="auto"/>
        <w:ind w:firstLine="482"/>
        <w:rPr>
          <w:rFonts w:hint="eastAsia" w:ascii="宋体" w:hAnsi="宋体"/>
          <w:szCs w:val="21"/>
          <w:highlight w:val="none"/>
        </w:rPr>
      </w:pPr>
      <w:r>
        <w:rPr>
          <w:rFonts w:hint="eastAsia" w:ascii="宋体" w:hAnsi="宋体"/>
          <w:szCs w:val="21"/>
          <w:highlight w:val="none"/>
        </w:rPr>
        <w:t>1.9.1 磋商小组在确定成交候选人名单后，应当编写评审报告并向采购人出具。评审报告应当包括以下主要内容：</w:t>
      </w:r>
    </w:p>
    <w:p w14:paraId="3E90EC56">
      <w:pPr>
        <w:spacing w:line="360" w:lineRule="auto"/>
        <w:ind w:firstLine="482"/>
        <w:rPr>
          <w:rFonts w:hint="eastAsia" w:ascii="宋体" w:hAnsi="宋体" w:cs="宋体"/>
          <w:snapToGrid w:val="0"/>
          <w:kern w:val="0"/>
          <w:szCs w:val="21"/>
          <w:highlight w:val="none"/>
        </w:rPr>
      </w:pPr>
      <w:r>
        <w:rPr>
          <w:rFonts w:hint="eastAsia" w:ascii="宋体" w:hAnsi="宋体" w:cs="宋体"/>
          <w:kern w:val="0"/>
          <w:szCs w:val="21"/>
          <w:highlight w:val="none"/>
        </w:rPr>
        <w:t>（1）</w:t>
      </w:r>
      <w:r>
        <w:rPr>
          <w:rFonts w:hint="eastAsia" w:ascii="宋体" w:hAnsi="宋体" w:cs="宋体"/>
          <w:snapToGrid w:val="0"/>
          <w:kern w:val="0"/>
          <w:szCs w:val="21"/>
          <w:highlight w:val="none"/>
        </w:rPr>
        <w:t>邀请供应商参加采购活动的具体方式和相关情况；</w:t>
      </w:r>
    </w:p>
    <w:p w14:paraId="63DC4E26">
      <w:pPr>
        <w:spacing w:line="360" w:lineRule="auto"/>
        <w:ind w:firstLine="482"/>
        <w:rPr>
          <w:rFonts w:hint="eastAsia" w:ascii="宋体" w:hAnsi="宋体" w:cs="宋体"/>
          <w:snapToGrid w:val="0"/>
          <w:kern w:val="0"/>
          <w:szCs w:val="21"/>
          <w:highlight w:val="none"/>
        </w:rPr>
      </w:pPr>
      <w:r>
        <w:rPr>
          <w:rFonts w:hint="eastAsia" w:ascii="宋体" w:hAnsi="宋体" w:cs="宋体"/>
          <w:snapToGrid w:val="0"/>
          <w:kern w:val="0"/>
          <w:szCs w:val="21"/>
          <w:highlight w:val="none"/>
        </w:rPr>
        <w:t>（2）响应文件开启日期和地点；</w:t>
      </w:r>
    </w:p>
    <w:p w14:paraId="215A15FF">
      <w:pPr>
        <w:spacing w:line="360" w:lineRule="auto"/>
        <w:ind w:firstLine="482"/>
        <w:rPr>
          <w:rFonts w:hint="eastAsia" w:ascii="宋体" w:hAnsi="宋体" w:cs="宋体"/>
          <w:snapToGrid w:val="0"/>
          <w:kern w:val="0"/>
          <w:szCs w:val="21"/>
          <w:highlight w:val="none"/>
        </w:rPr>
      </w:pPr>
      <w:r>
        <w:rPr>
          <w:rFonts w:hint="eastAsia" w:ascii="宋体" w:hAnsi="宋体" w:cs="宋体"/>
          <w:snapToGrid w:val="0"/>
          <w:kern w:val="0"/>
          <w:szCs w:val="21"/>
          <w:highlight w:val="none"/>
        </w:rPr>
        <w:t>（3）获取磋商文件的供应商名单和磋商小组成员名单；</w:t>
      </w:r>
    </w:p>
    <w:p w14:paraId="5D45F07D">
      <w:pPr>
        <w:spacing w:line="360" w:lineRule="auto"/>
        <w:ind w:firstLine="482"/>
        <w:rPr>
          <w:rFonts w:hint="eastAsia" w:ascii="宋体" w:hAnsi="宋体" w:cs="宋体"/>
          <w:snapToGrid w:val="0"/>
          <w:kern w:val="0"/>
          <w:szCs w:val="21"/>
          <w:highlight w:val="none"/>
        </w:rPr>
      </w:pPr>
      <w:r>
        <w:rPr>
          <w:rFonts w:hint="eastAsia" w:ascii="宋体" w:hAnsi="宋体" w:cs="宋体"/>
          <w:snapToGrid w:val="0"/>
          <w:kern w:val="0"/>
          <w:szCs w:val="21"/>
          <w:highlight w:val="none"/>
        </w:rPr>
        <w:t>（4）评审情况记录和说明，包括对供应商的资格审查情况、供应商响应文件评审情况、磋商情况（含磋商文件实质性变动情况）、报价情况等；</w:t>
      </w:r>
    </w:p>
    <w:p w14:paraId="6250C263">
      <w:pPr>
        <w:spacing w:line="360" w:lineRule="auto"/>
        <w:ind w:firstLine="482"/>
        <w:rPr>
          <w:rFonts w:hint="eastAsia" w:ascii="宋体" w:hAnsi="宋体" w:cs="宋体"/>
          <w:snapToGrid w:val="0"/>
          <w:kern w:val="0"/>
          <w:szCs w:val="21"/>
          <w:highlight w:val="none"/>
        </w:rPr>
      </w:pPr>
      <w:r>
        <w:rPr>
          <w:rFonts w:hint="eastAsia" w:ascii="宋体" w:hAnsi="宋体" w:cs="宋体"/>
          <w:snapToGrid w:val="0"/>
          <w:kern w:val="0"/>
          <w:szCs w:val="21"/>
          <w:highlight w:val="none"/>
        </w:rPr>
        <w:t>（5）提出的成交候选人的排序名单及理由。</w:t>
      </w:r>
    </w:p>
    <w:p w14:paraId="072BCCD8">
      <w:pPr>
        <w:spacing w:line="360" w:lineRule="auto"/>
        <w:ind w:firstLine="482"/>
        <w:rPr>
          <w:rFonts w:hint="eastAsia" w:ascii="宋体" w:hAnsi="宋体" w:cs="宋体"/>
          <w:kern w:val="0"/>
          <w:szCs w:val="21"/>
          <w:highlight w:val="none"/>
        </w:rPr>
      </w:pPr>
      <w:r>
        <w:rPr>
          <w:rFonts w:hint="eastAsia" w:ascii="宋体" w:hAnsi="宋体" w:cs="宋体"/>
          <w:kern w:val="0"/>
          <w:szCs w:val="21"/>
          <w:highlight w:val="none"/>
        </w:rPr>
        <w:t>（6）其他需要说明的情况，包括评审过程中供应商根据磋商小组要求进行的澄清、说明或者更正，磋商小组成员的更换等，报价最高的供应商为第一中标候选人的，对其报价合理性予以特别书面。</w:t>
      </w:r>
    </w:p>
    <w:p w14:paraId="744C846D">
      <w:pPr>
        <w:widowControl/>
        <w:spacing w:line="360" w:lineRule="auto"/>
        <w:ind w:firstLine="420" w:firstLineChars="200"/>
        <w:rPr>
          <w:rFonts w:hint="eastAsia" w:ascii="宋体" w:hAnsi="宋体" w:cs="宋体"/>
          <w:snapToGrid w:val="0"/>
          <w:kern w:val="0"/>
          <w:szCs w:val="21"/>
          <w:highlight w:val="none"/>
        </w:rPr>
      </w:pPr>
      <w:r>
        <w:rPr>
          <w:rFonts w:hint="eastAsia" w:ascii="宋体" w:hAnsi="宋体" w:cs="宋体"/>
          <w:kern w:val="0"/>
          <w:szCs w:val="21"/>
          <w:highlight w:val="none"/>
        </w:rPr>
        <w:t xml:space="preserve">1.9.2 </w:t>
      </w:r>
      <w:r>
        <w:rPr>
          <w:rFonts w:hint="eastAsia" w:ascii="宋体" w:hAnsi="宋体" w:cs="宋体"/>
          <w:snapToGrid w:val="0"/>
          <w:kern w:val="0"/>
          <w:szCs w:val="21"/>
          <w:highlight w:val="none"/>
        </w:rPr>
        <w:t>评审报告应当由磋商小组全体人员签名认可。磋商小组成员对评审报告有异议的，磋商小组按照少数服从多数的原则推荐成交候选人名单，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14:paraId="3613216E">
      <w:pPr>
        <w:spacing w:before="120" w:beforeLines="50" w:after="120" w:afterLines="50" w:line="360" w:lineRule="auto"/>
        <w:outlineLvl w:val="1"/>
        <w:rPr>
          <w:rFonts w:hint="eastAsia" w:ascii="黑体" w:hAnsi="宋体" w:eastAsia="黑体"/>
          <w:color w:val="000000"/>
          <w:sz w:val="36"/>
          <w:szCs w:val="36"/>
          <w:highlight w:val="none"/>
        </w:rPr>
      </w:pPr>
      <w:bookmarkStart w:id="143" w:name="_Toc24441"/>
      <w:r>
        <w:rPr>
          <w:rFonts w:hint="eastAsia" w:ascii="黑体" w:hAnsi="宋体" w:eastAsia="黑体"/>
          <w:sz w:val="36"/>
          <w:szCs w:val="36"/>
          <w:highlight w:val="none"/>
        </w:rPr>
        <w:t>2.评审方法</w:t>
      </w:r>
      <w:bookmarkEnd w:id="143"/>
    </w:p>
    <w:p w14:paraId="72D43945">
      <w:pPr>
        <w:pStyle w:val="3"/>
        <w:spacing w:before="120" w:beforeLines="50" w:after="120" w:afterLines="50" w:line="360" w:lineRule="auto"/>
        <w:ind w:firstLine="0"/>
        <w:rPr>
          <w:rFonts w:hint="eastAsia" w:ascii="宋体" w:hAnsi="宋体"/>
          <w:b/>
          <w:sz w:val="30"/>
          <w:szCs w:val="30"/>
          <w:highlight w:val="none"/>
        </w:rPr>
      </w:pPr>
      <w:r>
        <w:rPr>
          <w:rFonts w:hint="eastAsia" w:ascii="宋体" w:hAnsi="宋体"/>
          <w:b/>
          <w:sz w:val="30"/>
          <w:szCs w:val="30"/>
          <w:highlight w:val="none"/>
        </w:rPr>
        <w:t>2.1 综合评分法</w:t>
      </w:r>
    </w:p>
    <w:p w14:paraId="3F013BE0">
      <w:pPr>
        <w:spacing w:line="360" w:lineRule="auto"/>
        <w:ind w:firstLine="411" w:firstLineChars="196"/>
        <w:rPr>
          <w:rFonts w:hint="eastAsia" w:ascii="宋体" w:hAnsi="宋体"/>
          <w:snapToGrid w:val="0"/>
          <w:kern w:val="0"/>
          <w:szCs w:val="21"/>
          <w:highlight w:val="none"/>
        </w:rPr>
      </w:pPr>
      <w:r>
        <w:rPr>
          <w:rFonts w:hint="eastAsia" w:ascii="宋体" w:hAnsi="宋体"/>
          <w:szCs w:val="21"/>
          <w:highlight w:val="none"/>
        </w:rPr>
        <w:t>2.1.1 本采购项目评审方法采用综合评分法，</w:t>
      </w:r>
      <w:r>
        <w:rPr>
          <w:rFonts w:hint="eastAsia" w:ascii="宋体" w:hAnsi="宋体"/>
          <w:snapToGrid w:val="0"/>
          <w:kern w:val="0"/>
          <w:szCs w:val="21"/>
          <w:highlight w:val="none"/>
        </w:rPr>
        <w:t>是指响应文件满足磋商文件全部实质性要求且按评审因素的量化指标评审得分最高的供应商为成交候选供应商的评审方法。</w:t>
      </w:r>
    </w:p>
    <w:p w14:paraId="1A1ADB77">
      <w:pPr>
        <w:pStyle w:val="3"/>
        <w:spacing w:line="360" w:lineRule="auto"/>
        <w:ind w:firstLineChars="200"/>
        <w:rPr>
          <w:rFonts w:hint="eastAsia" w:ascii="宋体" w:hAnsi="宋体"/>
          <w:szCs w:val="21"/>
          <w:highlight w:val="none"/>
        </w:rPr>
      </w:pPr>
      <w:r>
        <w:rPr>
          <w:rFonts w:hint="eastAsia" w:ascii="宋体" w:hAnsi="宋体"/>
          <w:color w:val="000000"/>
          <w:szCs w:val="21"/>
          <w:highlight w:val="none"/>
        </w:rPr>
        <w:t xml:space="preserve">2.1.2 </w:t>
      </w:r>
      <w:r>
        <w:rPr>
          <w:rFonts w:hint="eastAsia"/>
          <w:szCs w:val="21"/>
          <w:highlight w:val="none"/>
        </w:rPr>
        <w:t>综合评分法评审标准中的分值设置应当与评审因素的量化指标相对应。磋商文件中没有规定的评审标准不得作为评审依据。</w:t>
      </w:r>
    </w:p>
    <w:p w14:paraId="252B6932">
      <w:pPr>
        <w:widowControl/>
        <w:autoSpaceDE w:val="0"/>
        <w:autoSpaceDN w:val="0"/>
        <w:spacing w:before="120" w:beforeLines="50" w:after="120" w:afterLines="50" w:line="360" w:lineRule="auto"/>
        <w:ind w:right="51"/>
        <w:textAlignment w:val="bottom"/>
        <w:rPr>
          <w:rFonts w:hint="eastAsia" w:ascii="宋体" w:hAnsi="宋体"/>
          <w:b/>
          <w:sz w:val="30"/>
          <w:szCs w:val="30"/>
          <w:highlight w:val="none"/>
        </w:rPr>
      </w:pPr>
      <w:r>
        <w:rPr>
          <w:rFonts w:hint="eastAsia" w:ascii="宋体" w:hAnsi="宋体"/>
          <w:b/>
          <w:sz w:val="30"/>
          <w:szCs w:val="30"/>
          <w:highlight w:val="none"/>
        </w:rPr>
        <w:t xml:space="preserve">2.2 </w:t>
      </w:r>
      <w:r>
        <w:rPr>
          <w:rFonts w:hint="eastAsia"/>
          <w:b/>
          <w:sz w:val="30"/>
          <w:szCs w:val="30"/>
          <w:highlight w:val="none"/>
        </w:rPr>
        <w:t>评审细则及标准</w:t>
      </w:r>
    </w:p>
    <w:p w14:paraId="3A02D1B4">
      <w:pPr>
        <w:tabs>
          <w:tab w:val="left" w:pos="0"/>
        </w:tabs>
        <w:adjustRightInd w:val="0"/>
        <w:snapToGrid w:val="0"/>
        <w:spacing w:line="360" w:lineRule="auto"/>
        <w:ind w:firstLine="422" w:firstLineChars="200"/>
        <w:rPr>
          <w:rFonts w:hint="eastAsia" w:ascii="宋体" w:hAnsi="宋体"/>
          <w:b/>
          <w:szCs w:val="21"/>
          <w:highlight w:val="none"/>
        </w:rPr>
      </w:pPr>
      <w:r>
        <w:rPr>
          <w:rFonts w:hint="eastAsia" w:ascii="宋体" w:hAnsi="宋体"/>
          <w:b/>
          <w:szCs w:val="21"/>
          <w:highlight w:val="none"/>
        </w:rPr>
        <w:t>2.2.1 评审因素</w:t>
      </w:r>
    </w:p>
    <w:p w14:paraId="62985526">
      <w:pPr>
        <w:adjustRightInd w:val="0"/>
        <w:snapToGrid w:val="0"/>
        <w:spacing w:before="120" w:beforeLines="50" w:line="360" w:lineRule="auto"/>
        <w:ind w:firstLine="420" w:firstLineChars="200"/>
        <w:jc w:val="left"/>
        <w:rPr>
          <w:rFonts w:ascii="宋体" w:hAnsi="宋体"/>
          <w:bCs/>
          <w:color w:val="000000"/>
          <w:szCs w:val="21"/>
          <w:highlight w:val="none"/>
        </w:rPr>
      </w:pPr>
      <w:r>
        <w:rPr>
          <w:rFonts w:hint="eastAsia" w:ascii="宋体" w:hAnsi="宋体"/>
          <w:szCs w:val="21"/>
          <w:highlight w:val="none"/>
        </w:rPr>
        <w:t>本采购项目评审因素包括：</w:t>
      </w:r>
      <w:r>
        <w:rPr>
          <w:rFonts w:hint="eastAsia" w:ascii="宋体" w:hAnsi="宋体" w:cs="宋体"/>
          <w:b/>
          <w:kern w:val="0"/>
          <w:szCs w:val="21"/>
          <w:highlight w:val="none"/>
        </w:rPr>
        <w:t>磋商报价、技术要求、商务要求</w:t>
      </w:r>
      <w:r>
        <w:rPr>
          <w:rFonts w:hint="eastAsia" w:ascii="宋体" w:hAnsi="宋体" w:cs="宋体"/>
          <w:kern w:val="0"/>
          <w:szCs w:val="21"/>
          <w:highlight w:val="none"/>
        </w:rPr>
        <w:t>等</w:t>
      </w:r>
      <w:r>
        <w:rPr>
          <w:rFonts w:hint="eastAsia" w:ascii="宋体" w:hAnsi="宋体"/>
          <w:szCs w:val="21"/>
          <w:highlight w:val="none"/>
        </w:rPr>
        <w:t>对磋商文件的响应程度，以及相应的比重或者权值等，但不包括第二章第3.1条</w:t>
      </w:r>
      <w:r>
        <w:rPr>
          <w:rFonts w:hint="eastAsia" w:ascii="宋体" w:hAnsi="宋体" w:cs="宋体"/>
          <w:kern w:val="0"/>
          <w:szCs w:val="21"/>
          <w:highlight w:val="none"/>
          <w:lang w:val="zh-CN"/>
        </w:rPr>
        <w:t>款</w:t>
      </w:r>
      <w:r>
        <w:rPr>
          <w:rFonts w:hint="eastAsia" w:ascii="宋体" w:hAnsi="宋体"/>
          <w:szCs w:val="21"/>
          <w:highlight w:val="none"/>
        </w:rPr>
        <w:t>规定的供应商资格条件。</w:t>
      </w:r>
      <w:r>
        <w:rPr>
          <w:rFonts w:hint="eastAsia" w:ascii="宋体" w:hAnsi="宋体"/>
          <w:bCs/>
          <w:color w:val="000000"/>
          <w:szCs w:val="21"/>
          <w:highlight w:val="none"/>
        </w:rPr>
        <w:t>项目的评审因素和标准见 “综合评分明细表”。</w:t>
      </w:r>
    </w:p>
    <w:p w14:paraId="2C9D591A">
      <w:pPr>
        <w:spacing w:line="360" w:lineRule="auto"/>
        <w:ind w:firstLine="422" w:firstLineChars="200"/>
        <w:rPr>
          <w:rFonts w:hint="eastAsia" w:ascii="宋体" w:hAnsi="宋体"/>
          <w:b/>
          <w:szCs w:val="21"/>
          <w:highlight w:val="none"/>
        </w:rPr>
      </w:pPr>
      <w:r>
        <w:rPr>
          <w:rFonts w:hint="eastAsia" w:ascii="宋体" w:hAnsi="宋体"/>
          <w:b/>
          <w:szCs w:val="21"/>
          <w:highlight w:val="none"/>
        </w:rPr>
        <w:t>2.2.2 磋商报价评价</w:t>
      </w:r>
    </w:p>
    <w:p w14:paraId="0D7824E0">
      <w:pPr>
        <w:spacing w:line="360" w:lineRule="auto"/>
        <w:ind w:firstLine="735" w:firstLineChars="350"/>
        <w:rPr>
          <w:rFonts w:hint="eastAsia" w:ascii="宋体" w:hAnsi="宋体"/>
          <w:color w:val="000000"/>
          <w:szCs w:val="21"/>
          <w:highlight w:val="none"/>
        </w:rPr>
      </w:pPr>
      <w:r>
        <w:rPr>
          <w:rFonts w:hint="eastAsia" w:ascii="宋体" w:hAnsi="宋体"/>
          <w:szCs w:val="21"/>
          <w:highlight w:val="none"/>
        </w:rPr>
        <w:t>2.2.2.1供应商的价格分，按照财政部财库</w:t>
      </w:r>
      <w:r>
        <w:rPr>
          <w:rFonts w:hint="eastAsia" w:ascii="宋体" w:hAnsi="宋体"/>
          <w:szCs w:val="21"/>
          <w:highlight w:val="none"/>
          <w:lang w:eastAsia="zh-CN"/>
        </w:rPr>
        <w:t>〔</w:t>
      </w:r>
      <w:r>
        <w:rPr>
          <w:rFonts w:hint="eastAsia" w:ascii="宋体" w:hAnsi="宋体"/>
          <w:szCs w:val="21"/>
          <w:highlight w:val="none"/>
        </w:rPr>
        <w:t>2014</w:t>
      </w:r>
      <w:r>
        <w:rPr>
          <w:rFonts w:hint="eastAsia" w:ascii="宋体" w:hAnsi="宋体"/>
          <w:szCs w:val="21"/>
          <w:highlight w:val="none"/>
          <w:lang w:eastAsia="zh-CN"/>
        </w:rPr>
        <w:t>〕</w:t>
      </w:r>
      <w:r>
        <w:rPr>
          <w:rFonts w:hint="eastAsia" w:ascii="宋体" w:hAnsi="宋体"/>
          <w:szCs w:val="21"/>
          <w:highlight w:val="none"/>
        </w:rPr>
        <w:t>214号文件第二十四条和财库</w:t>
      </w:r>
      <w:r>
        <w:rPr>
          <w:rFonts w:hint="eastAsia" w:ascii="宋体" w:hAnsi="宋体"/>
          <w:szCs w:val="21"/>
          <w:highlight w:val="none"/>
          <w:lang w:eastAsia="zh-CN"/>
        </w:rPr>
        <w:t>〔</w:t>
      </w:r>
      <w:r>
        <w:rPr>
          <w:rFonts w:hint="eastAsia" w:ascii="宋体" w:hAnsi="宋体"/>
          <w:szCs w:val="21"/>
          <w:highlight w:val="none"/>
        </w:rPr>
        <w:t>2020</w:t>
      </w:r>
      <w:r>
        <w:rPr>
          <w:rFonts w:hint="eastAsia" w:ascii="宋体" w:hAnsi="宋体"/>
          <w:szCs w:val="21"/>
          <w:highlight w:val="none"/>
          <w:lang w:eastAsia="zh-CN"/>
        </w:rPr>
        <w:t>〕</w:t>
      </w:r>
      <w:r>
        <w:rPr>
          <w:rFonts w:hint="eastAsia" w:ascii="宋体" w:hAnsi="宋体"/>
          <w:szCs w:val="21"/>
          <w:highlight w:val="none"/>
        </w:rPr>
        <w:t>46号文件的规定，采用低价优先法计算，</w:t>
      </w:r>
      <w:r>
        <w:rPr>
          <w:rFonts w:hint="eastAsia" w:ascii="宋体" w:hAnsi="宋体"/>
          <w:color w:val="000000"/>
          <w:szCs w:val="21"/>
          <w:highlight w:val="none"/>
        </w:rPr>
        <w:t>以本次满足磋商文件要求的</w:t>
      </w:r>
      <w:r>
        <w:rPr>
          <w:rFonts w:hint="eastAsia" w:ascii="宋体" w:hAnsi="宋体"/>
          <w:b/>
          <w:color w:val="000000"/>
          <w:szCs w:val="21"/>
          <w:highlight w:val="none"/>
        </w:rPr>
        <w:t>最低磋商评审价为磋商基准价</w:t>
      </w:r>
      <w:r>
        <w:rPr>
          <w:rFonts w:hint="eastAsia" w:ascii="宋体" w:hAnsi="宋体"/>
          <w:color w:val="000000"/>
          <w:szCs w:val="21"/>
          <w:highlight w:val="none"/>
        </w:rPr>
        <w:t>，其价格为满分。</w:t>
      </w:r>
    </w:p>
    <w:p w14:paraId="27E7FE82">
      <w:pPr>
        <w:spacing w:line="360" w:lineRule="auto"/>
        <w:ind w:firstLine="735" w:firstLineChars="350"/>
        <w:rPr>
          <w:rFonts w:hint="eastAsia" w:ascii="宋体" w:hAnsi="宋体"/>
          <w:bCs/>
          <w:szCs w:val="21"/>
          <w:highlight w:val="none"/>
        </w:rPr>
      </w:pPr>
      <w:r>
        <w:rPr>
          <w:rFonts w:hint="eastAsia" w:ascii="宋体" w:hAnsi="宋体"/>
          <w:color w:val="000000"/>
          <w:szCs w:val="21"/>
          <w:highlight w:val="none"/>
        </w:rPr>
        <w:t>2.2.2.2供应商的价格分，统一按照下列公式</w:t>
      </w:r>
      <w:r>
        <w:rPr>
          <w:rFonts w:hint="eastAsia" w:ascii="宋体" w:hAnsi="宋体"/>
          <w:bCs/>
          <w:szCs w:val="21"/>
          <w:highlight w:val="none"/>
        </w:rPr>
        <w:t>计算：</w:t>
      </w:r>
    </w:p>
    <w:p w14:paraId="0B66A5A2">
      <w:pPr>
        <w:spacing w:line="360" w:lineRule="auto"/>
        <w:ind w:firstLine="1054" w:firstLineChars="500"/>
        <w:rPr>
          <w:rFonts w:hint="default" w:ascii="宋体" w:hAnsi="宋体" w:eastAsia="宋体"/>
          <w:b/>
          <w:color w:val="000000"/>
          <w:szCs w:val="21"/>
          <w:highlight w:val="none"/>
          <w:lang w:val="en-US" w:eastAsia="zh-CN"/>
        </w:rPr>
      </w:pPr>
      <w:r>
        <w:rPr>
          <w:rFonts w:hint="eastAsia" w:ascii="宋体" w:hAnsi="宋体"/>
          <w:b/>
          <w:color w:val="000000"/>
          <w:szCs w:val="21"/>
          <w:highlight w:val="none"/>
          <w:lang w:val="en-US" w:eastAsia="zh-CN"/>
        </w:rPr>
        <w:t>磋商</w:t>
      </w:r>
      <w:r>
        <w:rPr>
          <w:rFonts w:hint="eastAsia" w:ascii="宋体" w:hAnsi="宋体"/>
          <w:b/>
          <w:color w:val="000000"/>
          <w:szCs w:val="21"/>
          <w:highlight w:val="none"/>
        </w:rPr>
        <w:t>报价得分=(磋商基准价／最后</w:t>
      </w:r>
      <w:r>
        <w:rPr>
          <w:rFonts w:hint="eastAsia" w:ascii="宋体" w:hAnsi="宋体"/>
          <w:b/>
          <w:color w:val="000000"/>
          <w:szCs w:val="21"/>
          <w:highlight w:val="none"/>
          <w:lang w:val="en-US" w:eastAsia="zh-CN"/>
        </w:rPr>
        <w:t>磋商</w:t>
      </w:r>
      <w:r>
        <w:rPr>
          <w:rFonts w:hint="eastAsia" w:ascii="宋体" w:hAnsi="宋体"/>
          <w:b/>
          <w:color w:val="000000"/>
          <w:szCs w:val="21"/>
          <w:highlight w:val="none"/>
        </w:rPr>
        <w:t>报价)×</w:t>
      </w:r>
      <w:r>
        <w:rPr>
          <w:rFonts w:hint="eastAsia" w:ascii="宋体" w:hAnsi="宋体"/>
          <w:b/>
          <w:color w:val="000000"/>
          <w:szCs w:val="21"/>
          <w:highlight w:val="none"/>
          <w:lang w:val="en-US" w:eastAsia="zh-CN"/>
        </w:rPr>
        <w:t>30</w:t>
      </w:r>
    </w:p>
    <w:p w14:paraId="767CB5C0">
      <w:pPr>
        <w:pStyle w:val="9"/>
        <w:widowControl/>
        <w:tabs>
          <w:tab w:val="left" w:pos="1506"/>
        </w:tabs>
        <w:adjustRightInd w:val="0"/>
        <w:snapToGrid w:val="0"/>
        <w:spacing w:line="360" w:lineRule="auto"/>
        <w:ind w:firstLine="527" w:firstLineChars="250"/>
        <w:rPr>
          <w:rFonts w:hint="eastAsia" w:ascii="宋体" w:hAnsi="宋体"/>
          <w:b/>
          <w:bCs/>
          <w:color w:val="000000"/>
          <w:sz w:val="21"/>
          <w:szCs w:val="21"/>
          <w:highlight w:val="none"/>
        </w:rPr>
      </w:pPr>
      <w:r>
        <w:rPr>
          <w:rFonts w:hint="eastAsia" w:ascii="宋体" w:hAnsi="宋体"/>
          <w:b/>
          <w:bCs/>
          <w:color w:val="000000"/>
          <w:sz w:val="21"/>
          <w:szCs w:val="21"/>
          <w:highlight w:val="none"/>
        </w:rPr>
        <w:t>2.2.3 技术</w:t>
      </w:r>
      <w:r>
        <w:rPr>
          <w:rFonts w:hint="eastAsia" w:ascii="宋体" w:hAnsi="宋体"/>
          <w:b/>
          <w:bCs/>
          <w:color w:val="000000"/>
          <w:sz w:val="21"/>
          <w:szCs w:val="21"/>
          <w:highlight w:val="none"/>
          <w:lang w:eastAsia="zh-CN"/>
        </w:rPr>
        <w:t>要求</w:t>
      </w:r>
      <w:r>
        <w:rPr>
          <w:rFonts w:hint="eastAsia" w:ascii="宋体" w:hAnsi="宋体"/>
          <w:b/>
          <w:bCs/>
          <w:color w:val="000000"/>
          <w:sz w:val="21"/>
          <w:szCs w:val="21"/>
          <w:highlight w:val="none"/>
        </w:rPr>
        <w:t>、商务</w:t>
      </w:r>
      <w:r>
        <w:rPr>
          <w:rFonts w:hint="eastAsia" w:ascii="宋体" w:hAnsi="宋体"/>
          <w:b/>
          <w:bCs/>
          <w:color w:val="000000"/>
          <w:sz w:val="21"/>
          <w:szCs w:val="21"/>
          <w:highlight w:val="none"/>
          <w:lang w:eastAsia="zh-CN"/>
        </w:rPr>
        <w:t>要求</w:t>
      </w:r>
      <w:r>
        <w:rPr>
          <w:rFonts w:hint="eastAsia" w:ascii="宋体" w:hAnsi="宋体"/>
          <w:b/>
          <w:bCs/>
          <w:color w:val="000000"/>
          <w:sz w:val="21"/>
          <w:szCs w:val="21"/>
          <w:highlight w:val="none"/>
        </w:rPr>
        <w:t>及政府采购政策评分</w:t>
      </w:r>
    </w:p>
    <w:p w14:paraId="2E87A4EC">
      <w:pPr>
        <w:pStyle w:val="9"/>
        <w:widowControl/>
        <w:tabs>
          <w:tab w:val="left" w:pos="1506"/>
        </w:tabs>
        <w:adjustRightInd w:val="0"/>
        <w:snapToGrid w:val="0"/>
        <w:spacing w:line="360" w:lineRule="auto"/>
        <w:ind w:firstLine="735" w:firstLineChars="350"/>
        <w:rPr>
          <w:rFonts w:hint="eastAsia" w:ascii="宋体" w:hAnsi="宋体"/>
          <w:bCs/>
          <w:color w:val="000000"/>
          <w:sz w:val="21"/>
          <w:szCs w:val="21"/>
          <w:highlight w:val="none"/>
        </w:rPr>
      </w:pPr>
      <w:r>
        <w:rPr>
          <w:rFonts w:hint="eastAsia" w:ascii="宋体" w:hAnsi="宋体"/>
          <w:bCs/>
          <w:color w:val="000000"/>
          <w:sz w:val="21"/>
          <w:szCs w:val="21"/>
          <w:highlight w:val="none"/>
        </w:rPr>
        <w:t>2.2.3.1</w:t>
      </w:r>
      <w:r>
        <w:rPr>
          <w:rFonts w:hint="eastAsia" w:ascii="宋体" w:hAnsi="宋体"/>
          <w:b/>
          <w:bCs/>
          <w:color w:val="000000"/>
          <w:sz w:val="21"/>
          <w:szCs w:val="21"/>
          <w:highlight w:val="none"/>
        </w:rPr>
        <w:t>技术</w:t>
      </w:r>
      <w:r>
        <w:rPr>
          <w:rFonts w:hint="eastAsia" w:ascii="宋体" w:hAnsi="宋体"/>
          <w:b/>
          <w:bCs/>
          <w:color w:val="000000"/>
          <w:sz w:val="21"/>
          <w:szCs w:val="21"/>
          <w:highlight w:val="none"/>
          <w:lang w:eastAsia="zh-CN"/>
        </w:rPr>
        <w:t>要求</w:t>
      </w:r>
      <w:r>
        <w:rPr>
          <w:rFonts w:hint="eastAsia" w:ascii="宋体" w:hAnsi="宋体"/>
          <w:b/>
          <w:bCs/>
          <w:color w:val="000000"/>
          <w:sz w:val="21"/>
          <w:szCs w:val="21"/>
          <w:highlight w:val="none"/>
        </w:rPr>
        <w:t>、商务</w:t>
      </w:r>
      <w:r>
        <w:rPr>
          <w:rFonts w:hint="eastAsia" w:ascii="宋体" w:hAnsi="宋体"/>
          <w:b/>
          <w:bCs/>
          <w:color w:val="000000"/>
          <w:sz w:val="21"/>
          <w:szCs w:val="21"/>
          <w:highlight w:val="none"/>
          <w:lang w:eastAsia="zh-CN"/>
        </w:rPr>
        <w:t>要求</w:t>
      </w:r>
      <w:r>
        <w:rPr>
          <w:rFonts w:hint="eastAsia" w:ascii="宋体" w:hAnsi="宋体"/>
          <w:bCs/>
          <w:color w:val="000000"/>
          <w:sz w:val="21"/>
          <w:szCs w:val="21"/>
          <w:highlight w:val="none"/>
        </w:rPr>
        <w:t>等评分项响应评分，按照 “综合评分明细表”规定的评审因素和标准，对</w:t>
      </w:r>
      <w:r>
        <w:rPr>
          <w:rFonts w:hint="eastAsia" w:ascii="宋体" w:hAnsi="宋体"/>
          <w:b/>
          <w:bCs/>
          <w:color w:val="000000"/>
          <w:sz w:val="21"/>
          <w:szCs w:val="21"/>
          <w:highlight w:val="none"/>
        </w:rPr>
        <w:t>技术</w:t>
      </w:r>
      <w:r>
        <w:rPr>
          <w:rFonts w:hint="eastAsia" w:ascii="宋体" w:hAnsi="宋体"/>
          <w:b/>
          <w:bCs/>
          <w:color w:val="000000"/>
          <w:sz w:val="21"/>
          <w:szCs w:val="21"/>
          <w:highlight w:val="none"/>
          <w:lang w:eastAsia="zh-CN"/>
        </w:rPr>
        <w:t>要求</w:t>
      </w:r>
      <w:r>
        <w:rPr>
          <w:rFonts w:hint="eastAsia" w:ascii="宋体" w:hAnsi="宋体"/>
          <w:b/>
          <w:bCs/>
          <w:color w:val="000000"/>
          <w:sz w:val="21"/>
          <w:szCs w:val="21"/>
          <w:highlight w:val="none"/>
        </w:rPr>
        <w:t>、商务</w:t>
      </w:r>
      <w:r>
        <w:rPr>
          <w:rFonts w:hint="eastAsia" w:ascii="宋体" w:hAnsi="宋体"/>
          <w:b/>
          <w:bCs/>
          <w:color w:val="000000"/>
          <w:sz w:val="21"/>
          <w:szCs w:val="21"/>
          <w:highlight w:val="none"/>
          <w:lang w:eastAsia="zh-CN"/>
        </w:rPr>
        <w:t>要求</w:t>
      </w:r>
      <w:r>
        <w:rPr>
          <w:rFonts w:hint="eastAsia" w:ascii="宋体" w:hAnsi="宋体"/>
          <w:bCs/>
          <w:color w:val="000000"/>
          <w:sz w:val="21"/>
          <w:szCs w:val="21"/>
          <w:highlight w:val="none"/>
        </w:rPr>
        <w:t>等评分项计算得分。</w:t>
      </w:r>
    </w:p>
    <w:p w14:paraId="0266C1A7">
      <w:pPr>
        <w:pStyle w:val="9"/>
        <w:widowControl/>
        <w:tabs>
          <w:tab w:val="left" w:pos="1506"/>
        </w:tabs>
        <w:adjustRightInd w:val="0"/>
        <w:snapToGrid w:val="0"/>
        <w:spacing w:line="360" w:lineRule="auto"/>
        <w:ind w:firstLine="735" w:firstLineChars="350"/>
        <w:rPr>
          <w:rFonts w:hint="eastAsia" w:ascii="宋体" w:hAnsi="宋体"/>
          <w:bCs/>
          <w:sz w:val="21"/>
          <w:szCs w:val="21"/>
          <w:highlight w:val="none"/>
        </w:rPr>
      </w:pPr>
      <w:r>
        <w:rPr>
          <w:rFonts w:hint="eastAsia" w:ascii="宋体" w:hAnsi="宋体"/>
          <w:bCs/>
          <w:sz w:val="21"/>
          <w:szCs w:val="21"/>
          <w:highlight w:val="none"/>
        </w:rPr>
        <w:t>2.2.3.2本项目采购的产品</w:t>
      </w:r>
      <w:r>
        <w:rPr>
          <w:rFonts w:hint="eastAsia" w:ascii="宋体" w:hAnsi="宋体"/>
          <w:sz w:val="21"/>
          <w:szCs w:val="21"/>
          <w:highlight w:val="none"/>
        </w:rPr>
        <w:t>需落实政府采购政策（优先采购）的，对符合第二章第3.4.1条款规定条件的供应商，</w:t>
      </w:r>
      <w:r>
        <w:rPr>
          <w:rFonts w:hint="eastAsia" w:ascii="宋体" w:hAnsi="宋体"/>
          <w:bCs/>
          <w:sz w:val="21"/>
          <w:szCs w:val="21"/>
          <w:highlight w:val="none"/>
        </w:rPr>
        <w:t>按照 “综合评分明细表”的</w:t>
      </w:r>
      <w:r>
        <w:rPr>
          <w:rFonts w:hint="eastAsia" w:ascii="宋体" w:hAnsi="宋体"/>
          <w:sz w:val="21"/>
          <w:szCs w:val="21"/>
          <w:highlight w:val="none"/>
        </w:rPr>
        <w:t>相关标准进行评分。</w:t>
      </w:r>
    </w:p>
    <w:p w14:paraId="187190B0">
      <w:pPr>
        <w:pStyle w:val="9"/>
        <w:widowControl/>
        <w:tabs>
          <w:tab w:val="left" w:pos="1506"/>
        </w:tabs>
        <w:adjustRightInd w:val="0"/>
        <w:snapToGrid w:val="0"/>
        <w:spacing w:line="360" w:lineRule="auto"/>
        <w:ind w:firstLine="525" w:firstLineChars="249"/>
        <w:rPr>
          <w:rFonts w:ascii="宋体" w:hAnsi="宋体"/>
          <w:b/>
          <w:bCs/>
          <w:sz w:val="21"/>
          <w:szCs w:val="21"/>
          <w:highlight w:val="none"/>
        </w:rPr>
      </w:pPr>
      <w:r>
        <w:rPr>
          <w:rFonts w:hint="eastAsia" w:ascii="宋体" w:hAnsi="宋体"/>
          <w:b/>
          <w:bCs/>
          <w:sz w:val="21"/>
          <w:szCs w:val="21"/>
          <w:highlight w:val="none"/>
        </w:rPr>
        <w:t>2.2.4 评审总得分</w:t>
      </w:r>
    </w:p>
    <w:p w14:paraId="6046C87E">
      <w:pPr>
        <w:pStyle w:val="9"/>
        <w:widowControl/>
        <w:tabs>
          <w:tab w:val="left" w:pos="1506"/>
        </w:tabs>
        <w:adjustRightInd w:val="0"/>
        <w:snapToGrid w:val="0"/>
        <w:spacing w:line="360" w:lineRule="auto"/>
        <w:ind w:firstLine="735" w:firstLineChars="350"/>
        <w:rPr>
          <w:rFonts w:hint="eastAsia" w:ascii="宋体" w:hAnsi="宋体"/>
          <w:sz w:val="21"/>
          <w:szCs w:val="21"/>
          <w:highlight w:val="none"/>
        </w:rPr>
      </w:pPr>
      <w:r>
        <w:rPr>
          <w:rFonts w:hint="eastAsia" w:ascii="宋体" w:hAnsi="宋体"/>
          <w:bCs/>
          <w:sz w:val="21"/>
          <w:szCs w:val="21"/>
          <w:highlight w:val="none"/>
        </w:rPr>
        <w:t>2.2.4.1磋商小组成员应当独立对每个供应商的响应文件进行评价，并汇总每个供应商的得分，</w:t>
      </w:r>
      <w:r>
        <w:rPr>
          <w:rFonts w:hint="eastAsia" w:ascii="宋体" w:hAnsi="宋体"/>
          <w:sz w:val="21"/>
          <w:szCs w:val="21"/>
          <w:highlight w:val="none"/>
        </w:rPr>
        <w:t>每个供应商的最终得分为所有磋商小组成员评分的算术平均值。</w:t>
      </w:r>
    </w:p>
    <w:p w14:paraId="4AF3392A">
      <w:pPr>
        <w:pStyle w:val="9"/>
        <w:widowControl/>
        <w:tabs>
          <w:tab w:val="left" w:pos="1506"/>
        </w:tabs>
        <w:adjustRightInd w:val="0"/>
        <w:snapToGrid w:val="0"/>
        <w:spacing w:line="360" w:lineRule="auto"/>
        <w:ind w:firstLine="949" w:firstLineChars="450"/>
        <w:rPr>
          <w:rFonts w:hint="eastAsia" w:ascii="宋体" w:hAnsi="宋体"/>
          <w:b/>
          <w:bCs/>
          <w:color w:val="000000"/>
          <w:sz w:val="21"/>
          <w:szCs w:val="21"/>
          <w:highlight w:val="none"/>
        </w:rPr>
      </w:pPr>
      <w:r>
        <w:rPr>
          <w:rFonts w:hint="eastAsia" w:ascii="宋体" w:hAnsi="宋体"/>
          <w:b/>
          <w:bCs/>
          <w:color w:val="000000"/>
          <w:sz w:val="21"/>
          <w:szCs w:val="21"/>
          <w:highlight w:val="none"/>
        </w:rPr>
        <w:t>评审总得分＝F1＋F2＋……＋Fn</w:t>
      </w:r>
    </w:p>
    <w:p w14:paraId="51CB77C3">
      <w:pPr>
        <w:pStyle w:val="9"/>
        <w:widowControl/>
        <w:tabs>
          <w:tab w:val="left" w:pos="1506"/>
        </w:tabs>
        <w:adjustRightInd w:val="0"/>
        <w:snapToGrid w:val="0"/>
        <w:spacing w:line="360" w:lineRule="auto"/>
        <w:ind w:firstLine="949" w:firstLineChars="450"/>
        <w:rPr>
          <w:rFonts w:hint="eastAsia" w:ascii="宋体" w:hAnsi="宋体"/>
          <w:b/>
          <w:bCs/>
          <w:color w:val="000000"/>
          <w:sz w:val="21"/>
          <w:szCs w:val="21"/>
          <w:highlight w:val="none"/>
        </w:rPr>
      </w:pPr>
      <w:r>
        <w:rPr>
          <w:rFonts w:hint="eastAsia" w:ascii="宋体" w:hAnsi="宋体"/>
          <w:b/>
          <w:bCs/>
          <w:color w:val="000000"/>
          <w:sz w:val="21"/>
          <w:szCs w:val="21"/>
          <w:highlight w:val="none"/>
        </w:rPr>
        <w:t>F1、F2……Fn分别为各项评审因素的汇总得分</w:t>
      </w:r>
    </w:p>
    <w:p w14:paraId="78E1CD11">
      <w:pPr>
        <w:pStyle w:val="9"/>
        <w:widowControl/>
        <w:tabs>
          <w:tab w:val="left" w:pos="1506"/>
        </w:tabs>
        <w:adjustRightInd w:val="0"/>
        <w:snapToGrid w:val="0"/>
        <w:spacing w:line="360" w:lineRule="auto"/>
        <w:ind w:firstLineChars="300"/>
        <w:rPr>
          <w:rFonts w:hint="eastAsia" w:ascii="宋体" w:hAnsi="宋体"/>
          <w:bCs/>
          <w:color w:val="000000"/>
          <w:sz w:val="21"/>
          <w:szCs w:val="21"/>
          <w:highlight w:val="none"/>
        </w:rPr>
      </w:pPr>
      <w:r>
        <w:rPr>
          <w:rFonts w:hint="eastAsia" w:ascii="宋体" w:hAnsi="宋体"/>
          <w:bCs/>
          <w:color w:val="000000"/>
          <w:sz w:val="21"/>
          <w:szCs w:val="21"/>
          <w:highlight w:val="none"/>
        </w:rPr>
        <w:t>2.2.4.2评审过程中，不得去掉报价中的最高报价和最低报价。</w:t>
      </w:r>
    </w:p>
    <w:p w14:paraId="6CDAA81D">
      <w:pPr>
        <w:tabs>
          <w:tab w:val="left" w:pos="7665"/>
        </w:tabs>
        <w:spacing w:line="360" w:lineRule="auto"/>
        <w:ind w:firstLine="525" w:firstLineChars="249"/>
        <w:rPr>
          <w:rFonts w:hint="eastAsia" w:ascii="宋体"/>
          <w:b/>
          <w:szCs w:val="21"/>
          <w:highlight w:val="none"/>
        </w:rPr>
      </w:pPr>
      <w:r>
        <w:rPr>
          <w:rFonts w:hint="eastAsia" w:ascii="宋体" w:hAnsi="宋体"/>
          <w:b/>
          <w:szCs w:val="21"/>
          <w:highlight w:val="none"/>
        </w:rPr>
        <w:t>2.2.5</w:t>
      </w:r>
      <w:r>
        <w:rPr>
          <w:rFonts w:hint="eastAsia" w:ascii="宋体"/>
          <w:b/>
          <w:szCs w:val="21"/>
          <w:highlight w:val="none"/>
        </w:rPr>
        <w:t>综合评分明细表</w:t>
      </w:r>
    </w:p>
    <w:p w14:paraId="0D2A1654">
      <w:pPr>
        <w:tabs>
          <w:tab w:val="left" w:pos="7665"/>
        </w:tabs>
        <w:spacing w:line="360" w:lineRule="auto"/>
        <w:ind w:firstLine="735" w:firstLineChars="350"/>
        <w:rPr>
          <w:rFonts w:hint="eastAsia" w:ascii="宋体" w:hAnsi="宋体"/>
          <w:szCs w:val="21"/>
          <w:highlight w:val="none"/>
        </w:rPr>
      </w:pPr>
      <w:r>
        <w:rPr>
          <w:rFonts w:hint="eastAsia" w:ascii="宋体" w:hAnsi="宋体"/>
          <w:szCs w:val="21"/>
          <w:highlight w:val="none"/>
        </w:rPr>
        <w:t>2.2.5.1综合评分明细表的制定以科学合理、降低磋商小组自由裁量权为原则。</w:t>
      </w:r>
    </w:p>
    <w:p w14:paraId="281CDAAF">
      <w:pPr>
        <w:tabs>
          <w:tab w:val="left" w:pos="7665"/>
        </w:tabs>
        <w:spacing w:line="360" w:lineRule="auto"/>
        <w:ind w:firstLine="735" w:firstLineChars="350"/>
        <w:rPr>
          <w:rFonts w:hint="eastAsia" w:ascii="宋体" w:hAnsi="宋体"/>
          <w:color w:val="000000"/>
          <w:szCs w:val="21"/>
          <w:highlight w:val="none"/>
        </w:rPr>
      </w:pPr>
      <w:r>
        <w:rPr>
          <w:rFonts w:hint="eastAsia" w:ascii="宋体" w:hAnsi="宋体"/>
          <w:color w:val="000000"/>
          <w:szCs w:val="21"/>
          <w:highlight w:val="none"/>
        </w:rPr>
        <w:t>2.2.5.2 综合评分明细表</w:t>
      </w:r>
    </w:p>
    <w:p w14:paraId="5EEBF9F8">
      <w:pPr>
        <w:pStyle w:val="7"/>
        <w:tabs>
          <w:tab w:val="left" w:pos="600"/>
        </w:tabs>
        <w:spacing w:line="360" w:lineRule="auto"/>
        <w:ind w:firstLine="0"/>
        <w:jc w:val="center"/>
        <w:rPr>
          <w:rFonts w:hint="eastAsia" w:ascii="黑体" w:hAnsi="宋体" w:eastAsia="黑体"/>
          <w:szCs w:val="32"/>
          <w:highlight w:val="none"/>
        </w:rPr>
      </w:pPr>
      <w:r>
        <w:rPr>
          <w:rFonts w:hint="eastAsia" w:ascii="黑体" w:hAnsi="宋体" w:eastAsia="黑体"/>
          <w:szCs w:val="32"/>
          <w:highlight w:val="none"/>
        </w:rPr>
        <w:t>综合评分明细表</w:t>
      </w:r>
    </w:p>
    <w:tbl>
      <w:tblPr>
        <w:tblStyle w:val="15"/>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919"/>
        <w:gridCol w:w="664"/>
        <w:gridCol w:w="7047"/>
      </w:tblGrid>
      <w:tr w14:paraId="10A7D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93" w:type="pct"/>
            <w:noWrap w:val="0"/>
            <w:vAlign w:val="center"/>
          </w:tcPr>
          <w:p w14:paraId="1B2EEA0B">
            <w:pPr>
              <w:pStyle w:val="7"/>
              <w:keepNext w:val="0"/>
              <w:keepLines w:val="0"/>
              <w:pageBreakBefore w:val="0"/>
              <w:widowControl w:val="0"/>
              <w:tabs>
                <w:tab w:val="left" w:pos="600"/>
              </w:tabs>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序号</w:t>
            </w:r>
          </w:p>
        </w:tc>
        <w:tc>
          <w:tcPr>
            <w:tcW w:w="501" w:type="pct"/>
            <w:noWrap w:val="0"/>
            <w:vAlign w:val="center"/>
          </w:tcPr>
          <w:p w14:paraId="3050763F">
            <w:pPr>
              <w:pStyle w:val="7"/>
              <w:keepNext w:val="0"/>
              <w:keepLines w:val="0"/>
              <w:pageBreakBefore w:val="0"/>
              <w:widowControl w:val="0"/>
              <w:tabs>
                <w:tab w:val="left" w:pos="600"/>
              </w:tabs>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评审</w:t>
            </w:r>
          </w:p>
          <w:p w14:paraId="40C8D551">
            <w:pPr>
              <w:pStyle w:val="7"/>
              <w:keepNext w:val="0"/>
              <w:keepLines w:val="0"/>
              <w:pageBreakBefore w:val="0"/>
              <w:widowControl w:val="0"/>
              <w:tabs>
                <w:tab w:val="left" w:pos="600"/>
              </w:tabs>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因素</w:t>
            </w:r>
          </w:p>
        </w:tc>
        <w:tc>
          <w:tcPr>
            <w:tcW w:w="362" w:type="pct"/>
            <w:noWrap w:val="0"/>
            <w:vAlign w:val="center"/>
          </w:tcPr>
          <w:p w14:paraId="37F9C53E">
            <w:pPr>
              <w:pStyle w:val="7"/>
              <w:keepNext w:val="0"/>
              <w:keepLines w:val="0"/>
              <w:pageBreakBefore w:val="0"/>
              <w:widowControl w:val="0"/>
              <w:tabs>
                <w:tab w:val="left" w:pos="600"/>
              </w:tabs>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分值</w:t>
            </w:r>
          </w:p>
        </w:tc>
        <w:tc>
          <w:tcPr>
            <w:tcW w:w="3843" w:type="pct"/>
            <w:noWrap w:val="0"/>
            <w:vAlign w:val="center"/>
          </w:tcPr>
          <w:p w14:paraId="006510FC">
            <w:pPr>
              <w:pStyle w:val="7"/>
              <w:keepNext w:val="0"/>
              <w:keepLines w:val="0"/>
              <w:pageBreakBefore w:val="0"/>
              <w:widowControl w:val="0"/>
              <w:tabs>
                <w:tab w:val="left" w:pos="600"/>
              </w:tabs>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 xml:space="preserve">评审标准    </w:t>
            </w:r>
          </w:p>
        </w:tc>
      </w:tr>
      <w:tr w14:paraId="62256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93" w:type="pct"/>
            <w:noWrap w:val="0"/>
            <w:vAlign w:val="center"/>
          </w:tcPr>
          <w:p w14:paraId="326FEE79">
            <w:pPr>
              <w:pStyle w:val="7"/>
              <w:keepNext w:val="0"/>
              <w:keepLines w:val="0"/>
              <w:pageBreakBefore w:val="0"/>
              <w:widowControl w:val="0"/>
              <w:tabs>
                <w:tab w:val="left" w:pos="600"/>
              </w:tabs>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501" w:type="pct"/>
            <w:noWrap w:val="0"/>
            <w:vAlign w:val="center"/>
          </w:tcPr>
          <w:p w14:paraId="027205C5">
            <w:pPr>
              <w:pStyle w:val="7"/>
              <w:keepNext w:val="0"/>
              <w:keepLines w:val="0"/>
              <w:pageBreakBefore w:val="0"/>
              <w:widowControl w:val="0"/>
              <w:tabs>
                <w:tab w:val="left" w:pos="600"/>
              </w:tabs>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磋商</w:t>
            </w:r>
          </w:p>
          <w:p w14:paraId="68AE9DF3">
            <w:pPr>
              <w:pStyle w:val="7"/>
              <w:keepNext w:val="0"/>
              <w:keepLines w:val="0"/>
              <w:pageBreakBefore w:val="0"/>
              <w:widowControl w:val="0"/>
              <w:tabs>
                <w:tab w:val="left" w:pos="600"/>
              </w:tabs>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报价</w:t>
            </w:r>
          </w:p>
        </w:tc>
        <w:tc>
          <w:tcPr>
            <w:tcW w:w="362" w:type="pct"/>
            <w:noWrap w:val="0"/>
            <w:vAlign w:val="center"/>
          </w:tcPr>
          <w:p w14:paraId="2825FD10">
            <w:pPr>
              <w:pStyle w:val="7"/>
              <w:keepNext w:val="0"/>
              <w:keepLines w:val="0"/>
              <w:pageBreakBefore w:val="0"/>
              <w:widowControl w:val="0"/>
              <w:tabs>
                <w:tab w:val="left" w:pos="600"/>
              </w:tabs>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w:t>
            </w:r>
          </w:p>
        </w:tc>
        <w:tc>
          <w:tcPr>
            <w:tcW w:w="3843" w:type="pct"/>
            <w:noWrap w:val="0"/>
            <w:vAlign w:val="center"/>
          </w:tcPr>
          <w:p w14:paraId="752AFAED">
            <w:pPr>
              <w:pStyle w:val="7"/>
              <w:keepNext w:val="0"/>
              <w:keepLines w:val="0"/>
              <w:pageBreakBefore w:val="0"/>
              <w:widowControl w:val="0"/>
              <w:tabs>
                <w:tab w:val="left" w:pos="600"/>
              </w:tabs>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按本章第2.2.2条款规定进行评审</w:t>
            </w:r>
          </w:p>
        </w:tc>
      </w:tr>
      <w:tr w14:paraId="592C5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3" w:type="pct"/>
            <w:vMerge w:val="restart"/>
            <w:noWrap w:val="0"/>
            <w:vAlign w:val="center"/>
          </w:tcPr>
          <w:p w14:paraId="6696680D">
            <w:pPr>
              <w:pStyle w:val="7"/>
              <w:keepNext w:val="0"/>
              <w:keepLines w:val="0"/>
              <w:pageBreakBefore w:val="0"/>
              <w:widowControl w:val="0"/>
              <w:tabs>
                <w:tab w:val="left" w:pos="600"/>
              </w:tabs>
              <w:kinsoku/>
              <w:wordWrap/>
              <w:overflowPunct/>
              <w:topLinePunct w:val="0"/>
              <w:autoSpaceDE/>
              <w:autoSpaceDN/>
              <w:bidi w:val="0"/>
              <w:adjustRightInd/>
              <w:snapToGrid/>
              <w:spacing w:line="360" w:lineRule="auto"/>
              <w:ind w:firstLine="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501" w:type="pct"/>
            <w:vMerge w:val="restart"/>
            <w:noWrap w:val="0"/>
            <w:vAlign w:val="center"/>
          </w:tcPr>
          <w:p w14:paraId="4C4EB9A2">
            <w:pPr>
              <w:pStyle w:val="7"/>
              <w:keepNext w:val="0"/>
              <w:keepLines w:val="0"/>
              <w:pageBreakBefore w:val="0"/>
              <w:widowControl w:val="0"/>
              <w:tabs>
                <w:tab w:val="left" w:pos="600"/>
              </w:tabs>
              <w:kinsoku/>
              <w:wordWrap/>
              <w:overflowPunct/>
              <w:topLinePunct w:val="0"/>
              <w:autoSpaceDE/>
              <w:autoSpaceDN/>
              <w:bidi w:val="0"/>
              <w:adjustRightInd/>
              <w:snapToGrid/>
              <w:spacing w:line="360" w:lineRule="auto"/>
              <w:ind w:firstLine="0"/>
              <w:jc w:val="center"/>
              <w:textAlignment w:val="auto"/>
              <w:rPr>
                <w:rFonts w:hint="default"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技术要求</w:t>
            </w:r>
          </w:p>
        </w:tc>
        <w:tc>
          <w:tcPr>
            <w:tcW w:w="362" w:type="pct"/>
            <w:vMerge w:val="restart"/>
            <w:noWrap w:val="0"/>
            <w:vAlign w:val="center"/>
          </w:tcPr>
          <w:p w14:paraId="6A1C5B54">
            <w:pPr>
              <w:pStyle w:val="7"/>
              <w:keepNext w:val="0"/>
              <w:keepLines w:val="0"/>
              <w:pageBreakBefore w:val="0"/>
              <w:widowControl w:val="0"/>
              <w:tabs>
                <w:tab w:val="left" w:pos="600"/>
              </w:tabs>
              <w:kinsoku/>
              <w:wordWrap/>
              <w:overflowPunct/>
              <w:topLinePunct w:val="0"/>
              <w:autoSpaceDE/>
              <w:autoSpaceDN/>
              <w:bidi w:val="0"/>
              <w:adjustRightInd/>
              <w:snapToGrid/>
              <w:spacing w:line="360" w:lineRule="auto"/>
              <w:ind w:firstLine="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60</w:t>
            </w:r>
          </w:p>
        </w:tc>
        <w:tc>
          <w:tcPr>
            <w:tcW w:w="3843" w:type="pct"/>
            <w:noWrap w:val="0"/>
            <w:vAlign w:val="center"/>
          </w:tcPr>
          <w:p w14:paraId="2F7625ED">
            <w:pPr>
              <w:pStyle w:val="7"/>
              <w:keepNext w:val="0"/>
              <w:keepLines w:val="0"/>
              <w:pageBreakBefore w:val="0"/>
              <w:widowControl w:val="0"/>
              <w:tabs>
                <w:tab w:val="left" w:pos="600"/>
              </w:tabs>
              <w:kinsoku/>
              <w:wordWrap/>
              <w:overflowPunct/>
              <w:topLinePunct w:val="0"/>
              <w:autoSpaceDE/>
              <w:autoSpaceDN/>
              <w:bidi w:val="0"/>
              <w:adjustRightInd/>
              <w:snapToGrid/>
              <w:spacing w:line="360" w:lineRule="auto"/>
              <w:ind w:firstLine="0"/>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1.产品质量（8分）</w:t>
            </w:r>
            <w:r>
              <w:rPr>
                <w:rFonts w:hint="eastAsia" w:ascii="宋体" w:hAnsi="宋体" w:eastAsia="宋体" w:cs="宋体"/>
                <w:b/>
                <w:bCs/>
                <w:color w:val="auto"/>
                <w:sz w:val="21"/>
                <w:szCs w:val="21"/>
                <w:highlight w:val="none"/>
                <w:lang w:val="en-US" w:eastAsia="zh-CN"/>
              </w:rPr>
              <w:t>：</w:t>
            </w:r>
          </w:p>
          <w:p w14:paraId="0315BF1F">
            <w:pPr>
              <w:pStyle w:val="7"/>
              <w:keepNext w:val="0"/>
              <w:keepLines w:val="0"/>
              <w:pageBreakBefore w:val="0"/>
              <w:widowControl w:val="0"/>
              <w:tabs>
                <w:tab w:val="left" w:pos="600"/>
              </w:tabs>
              <w:kinsoku/>
              <w:wordWrap/>
              <w:overflowPunct/>
              <w:topLinePunct w:val="0"/>
              <w:autoSpaceDE/>
              <w:autoSpaceDN/>
              <w:bidi w:val="0"/>
              <w:adjustRightInd/>
              <w:snapToGrid/>
              <w:spacing w:line="360" w:lineRule="auto"/>
              <w:ind w:firstLine="0"/>
              <w:jc w:val="both"/>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根据供应商提供的原材料及成品质量符合</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lang w:val="en-US" w:eastAsia="zh-CN"/>
              </w:rPr>
              <w:t>文件要求并符合相关国家标准和行业标准，提供相关证明材料（包含但不限于所投产品质检部门出具的检测报告，官网截图、产品认证标准、产品授权等）</w:t>
            </w:r>
            <w:r>
              <w:rPr>
                <w:rFonts w:hint="eastAsia" w:ascii="宋体" w:hAnsi="宋体" w:cs="宋体"/>
                <w:color w:val="auto"/>
                <w:sz w:val="21"/>
                <w:szCs w:val="21"/>
                <w:highlight w:val="none"/>
                <w:lang w:val="en-US" w:eastAsia="zh-CN"/>
              </w:rPr>
              <w:t>。</w:t>
            </w:r>
          </w:p>
          <w:p w14:paraId="6D2A15D5">
            <w:pPr>
              <w:pStyle w:val="7"/>
              <w:keepNext w:val="0"/>
              <w:keepLines w:val="0"/>
              <w:pageBreakBefore w:val="0"/>
              <w:widowControl w:val="0"/>
              <w:tabs>
                <w:tab w:val="left" w:pos="600"/>
              </w:tabs>
              <w:kinsoku/>
              <w:wordWrap/>
              <w:overflowPunct/>
              <w:topLinePunct w:val="0"/>
              <w:autoSpaceDE/>
              <w:autoSpaceDN/>
              <w:bidi w:val="0"/>
              <w:adjustRightInd/>
              <w:snapToGrid/>
              <w:spacing w:line="360" w:lineRule="auto"/>
              <w:ind w:firstLine="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相关证明材料完整、完全满足采购要求，得</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分；相关证明材料基本完整、基本满足采购要求，得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分；相关证明材料不完整，得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分；相关证明材料严重缺陷，得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；未提供不得分。</w:t>
            </w:r>
          </w:p>
        </w:tc>
      </w:tr>
      <w:tr w14:paraId="28259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3" w:type="pct"/>
            <w:vMerge w:val="continue"/>
            <w:noWrap w:val="0"/>
            <w:vAlign w:val="center"/>
          </w:tcPr>
          <w:p w14:paraId="498D0931">
            <w:pPr>
              <w:pStyle w:val="7"/>
              <w:keepNext w:val="0"/>
              <w:keepLines w:val="0"/>
              <w:pageBreakBefore w:val="0"/>
              <w:widowControl w:val="0"/>
              <w:tabs>
                <w:tab w:val="left" w:pos="600"/>
              </w:tabs>
              <w:kinsoku/>
              <w:wordWrap/>
              <w:overflowPunct/>
              <w:topLinePunct w:val="0"/>
              <w:autoSpaceDE/>
              <w:autoSpaceDN/>
              <w:bidi w:val="0"/>
              <w:adjustRightInd/>
              <w:snapToGrid/>
              <w:spacing w:line="360" w:lineRule="auto"/>
              <w:ind w:firstLine="0"/>
              <w:jc w:val="center"/>
              <w:textAlignment w:val="auto"/>
              <w:rPr>
                <w:rFonts w:hint="eastAsia" w:ascii="宋体" w:hAnsi="宋体" w:cs="宋体"/>
                <w:color w:val="auto"/>
                <w:sz w:val="21"/>
                <w:szCs w:val="21"/>
                <w:highlight w:val="none"/>
                <w:lang w:val="en-US" w:eastAsia="zh-CN"/>
              </w:rPr>
            </w:pPr>
          </w:p>
        </w:tc>
        <w:tc>
          <w:tcPr>
            <w:tcW w:w="501" w:type="pct"/>
            <w:vMerge w:val="continue"/>
            <w:noWrap w:val="0"/>
            <w:vAlign w:val="center"/>
          </w:tcPr>
          <w:p w14:paraId="1E33F298">
            <w:pPr>
              <w:pStyle w:val="7"/>
              <w:keepNext w:val="0"/>
              <w:keepLines w:val="0"/>
              <w:pageBreakBefore w:val="0"/>
              <w:widowControl w:val="0"/>
              <w:tabs>
                <w:tab w:val="left" w:pos="600"/>
              </w:tabs>
              <w:kinsoku/>
              <w:wordWrap/>
              <w:overflowPunct/>
              <w:topLinePunct w:val="0"/>
              <w:autoSpaceDE/>
              <w:autoSpaceDN/>
              <w:bidi w:val="0"/>
              <w:adjustRightInd/>
              <w:snapToGrid/>
              <w:spacing w:line="360" w:lineRule="auto"/>
              <w:ind w:firstLine="0"/>
              <w:jc w:val="center"/>
              <w:textAlignment w:val="auto"/>
              <w:rPr>
                <w:rFonts w:hint="eastAsia" w:ascii="宋体" w:hAnsi="宋体" w:cs="宋体"/>
                <w:b/>
                <w:color w:val="auto"/>
                <w:sz w:val="21"/>
                <w:szCs w:val="21"/>
                <w:highlight w:val="none"/>
                <w:lang w:val="en-US" w:eastAsia="zh-CN"/>
              </w:rPr>
            </w:pPr>
          </w:p>
        </w:tc>
        <w:tc>
          <w:tcPr>
            <w:tcW w:w="362" w:type="pct"/>
            <w:vMerge w:val="continue"/>
            <w:noWrap w:val="0"/>
            <w:vAlign w:val="center"/>
          </w:tcPr>
          <w:p w14:paraId="03EC509F">
            <w:pPr>
              <w:pStyle w:val="7"/>
              <w:keepNext w:val="0"/>
              <w:keepLines w:val="0"/>
              <w:pageBreakBefore w:val="0"/>
              <w:widowControl w:val="0"/>
              <w:tabs>
                <w:tab w:val="left" w:pos="600"/>
              </w:tabs>
              <w:kinsoku/>
              <w:wordWrap/>
              <w:overflowPunct/>
              <w:topLinePunct w:val="0"/>
              <w:autoSpaceDE/>
              <w:autoSpaceDN/>
              <w:bidi w:val="0"/>
              <w:adjustRightInd/>
              <w:snapToGrid/>
              <w:spacing w:line="360" w:lineRule="auto"/>
              <w:ind w:firstLine="0"/>
              <w:jc w:val="center"/>
              <w:textAlignment w:val="auto"/>
              <w:rPr>
                <w:rFonts w:hint="eastAsia" w:ascii="宋体" w:hAnsi="宋体" w:cs="宋体"/>
                <w:color w:val="auto"/>
                <w:sz w:val="21"/>
                <w:szCs w:val="21"/>
                <w:highlight w:val="none"/>
                <w:lang w:val="en-US" w:eastAsia="zh-CN"/>
              </w:rPr>
            </w:pPr>
          </w:p>
        </w:tc>
        <w:tc>
          <w:tcPr>
            <w:tcW w:w="3843" w:type="pct"/>
            <w:noWrap w:val="0"/>
            <w:vAlign w:val="center"/>
          </w:tcPr>
          <w:p w14:paraId="19596194">
            <w:pPr>
              <w:pStyle w:val="7"/>
              <w:keepNext w:val="0"/>
              <w:keepLines w:val="0"/>
              <w:pageBreakBefore w:val="0"/>
              <w:widowControl w:val="0"/>
              <w:tabs>
                <w:tab w:val="left" w:pos="600"/>
              </w:tabs>
              <w:kinsoku/>
              <w:wordWrap/>
              <w:overflowPunct/>
              <w:topLinePunct w:val="0"/>
              <w:autoSpaceDE/>
              <w:autoSpaceDN/>
              <w:bidi w:val="0"/>
              <w:adjustRightInd/>
              <w:snapToGrid/>
              <w:spacing w:line="360" w:lineRule="auto"/>
              <w:ind w:firstLine="0"/>
              <w:jc w:val="both"/>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2.成品工艺（8分）</w:t>
            </w:r>
          </w:p>
          <w:p w14:paraId="6F00FAAB">
            <w:pPr>
              <w:pStyle w:val="7"/>
              <w:keepNext w:val="0"/>
              <w:keepLines w:val="0"/>
              <w:pageBreakBefore w:val="0"/>
              <w:widowControl w:val="0"/>
              <w:tabs>
                <w:tab w:val="left" w:pos="600"/>
              </w:tabs>
              <w:kinsoku/>
              <w:wordWrap/>
              <w:overflowPunct/>
              <w:topLinePunct w:val="0"/>
              <w:autoSpaceDE/>
              <w:autoSpaceDN/>
              <w:bidi w:val="0"/>
              <w:adjustRightInd/>
              <w:snapToGrid/>
              <w:spacing w:line="360" w:lineRule="auto"/>
              <w:ind w:firstLine="0"/>
              <w:jc w:val="both"/>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根据供应商提供的成品选料、裁剪等整体服务方案（提供生产方案及制作工艺流程图）</w:t>
            </w:r>
            <w:r>
              <w:rPr>
                <w:rFonts w:hint="eastAsia" w:ascii="宋体" w:hAnsi="宋体" w:cs="宋体"/>
                <w:color w:val="auto"/>
                <w:sz w:val="21"/>
                <w:szCs w:val="21"/>
                <w:highlight w:val="none"/>
                <w:lang w:val="en-US" w:eastAsia="zh-CN"/>
              </w:rPr>
              <w:t>。</w:t>
            </w:r>
          </w:p>
          <w:p w14:paraId="6324D087">
            <w:pPr>
              <w:pStyle w:val="7"/>
              <w:keepNext w:val="0"/>
              <w:keepLines w:val="0"/>
              <w:pageBreakBefore w:val="0"/>
              <w:widowControl w:val="0"/>
              <w:tabs>
                <w:tab w:val="left" w:pos="600"/>
              </w:tabs>
              <w:kinsoku/>
              <w:wordWrap/>
              <w:overflowPunct/>
              <w:topLinePunct w:val="0"/>
              <w:autoSpaceDE/>
              <w:autoSpaceDN/>
              <w:bidi w:val="0"/>
              <w:adjustRightInd/>
              <w:snapToGrid/>
              <w:spacing w:line="360" w:lineRule="auto"/>
              <w:ind w:firstLine="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提供详细的方案及工艺流程图，得</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分；提供</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lang w:val="en-US" w:eastAsia="zh-CN"/>
              </w:rPr>
              <w:t>方案及工艺流程图，得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分；提供的方案基本符合项目需求，得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分；提供的方案有严重缺陷，得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；未提供不得分。</w:t>
            </w:r>
          </w:p>
        </w:tc>
      </w:tr>
      <w:tr w14:paraId="3F2D1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3" w:type="pct"/>
            <w:vMerge w:val="continue"/>
            <w:noWrap w:val="0"/>
            <w:vAlign w:val="center"/>
          </w:tcPr>
          <w:p w14:paraId="6498A29B">
            <w:pPr>
              <w:pStyle w:val="7"/>
              <w:keepNext w:val="0"/>
              <w:keepLines w:val="0"/>
              <w:pageBreakBefore w:val="0"/>
              <w:widowControl w:val="0"/>
              <w:tabs>
                <w:tab w:val="left" w:pos="600"/>
              </w:tabs>
              <w:kinsoku/>
              <w:wordWrap/>
              <w:overflowPunct/>
              <w:topLinePunct w:val="0"/>
              <w:autoSpaceDE/>
              <w:autoSpaceDN/>
              <w:bidi w:val="0"/>
              <w:adjustRightInd/>
              <w:snapToGrid/>
              <w:spacing w:line="360" w:lineRule="auto"/>
              <w:ind w:firstLine="0"/>
              <w:jc w:val="center"/>
              <w:textAlignment w:val="auto"/>
              <w:rPr>
                <w:rFonts w:hint="eastAsia" w:ascii="宋体" w:hAnsi="宋体" w:cs="宋体"/>
                <w:color w:val="auto"/>
                <w:sz w:val="21"/>
                <w:szCs w:val="21"/>
                <w:highlight w:val="none"/>
                <w:lang w:val="en-US" w:eastAsia="zh-CN"/>
              </w:rPr>
            </w:pPr>
          </w:p>
        </w:tc>
        <w:tc>
          <w:tcPr>
            <w:tcW w:w="501" w:type="pct"/>
            <w:vMerge w:val="continue"/>
            <w:noWrap w:val="0"/>
            <w:vAlign w:val="center"/>
          </w:tcPr>
          <w:p w14:paraId="070BB328">
            <w:pPr>
              <w:pStyle w:val="7"/>
              <w:keepNext w:val="0"/>
              <w:keepLines w:val="0"/>
              <w:pageBreakBefore w:val="0"/>
              <w:widowControl w:val="0"/>
              <w:tabs>
                <w:tab w:val="left" w:pos="600"/>
              </w:tabs>
              <w:kinsoku/>
              <w:wordWrap/>
              <w:overflowPunct/>
              <w:topLinePunct w:val="0"/>
              <w:autoSpaceDE/>
              <w:autoSpaceDN/>
              <w:bidi w:val="0"/>
              <w:adjustRightInd/>
              <w:snapToGrid/>
              <w:spacing w:line="360" w:lineRule="auto"/>
              <w:ind w:firstLine="0"/>
              <w:jc w:val="center"/>
              <w:textAlignment w:val="auto"/>
              <w:rPr>
                <w:rFonts w:hint="eastAsia" w:ascii="宋体" w:hAnsi="宋体" w:cs="宋体"/>
                <w:b/>
                <w:color w:val="auto"/>
                <w:sz w:val="21"/>
                <w:szCs w:val="21"/>
                <w:highlight w:val="none"/>
                <w:lang w:val="en-US" w:eastAsia="zh-CN"/>
              </w:rPr>
            </w:pPr>
          </w:p>
        </w:tc>
        <w:tc>
          <w:tcPr>
            <w:tcW w:w="362" w:type="pct"/>
            <w:vMerge w:val="continue"/>
            <w:noWrap w:val="0"/>
            <w:vAlign w:val="center"/>
          </w:tcPr>
          <w:p w14:paraId="0CE8709F">
            <w:pPr>
              <w:pStyle w:val="7"/>
              <w:keepNext w:val="0"/>
              <w:keepLines w:val="0"/>
              <w:pageBreakBefore w:val="0"/>
              <w:widowControl w:val="0"/>
              <w:tabs>
                <w:tab w:val="left" w:pos="600"/>
              </w:tabs>
              <w:kinsoku/>
              <w:wordWrap/>
              <w:overflowPunct/>
              <w:topLinePunct w:val="0"/>
              <w:autoSpaceDE/>
              <w:autoSpaceDN/>
              <w:bidi w:val="0"/>
              <w:adjustRightInd/>
              <w:snapToGrid/>
              <w:spacing w:line="360" w:lineRule="auto"/>
              <w:ind w:firstLine="0"/>
              <w:jc w:val="center"/>
              <w:textAlignment w:val="auto"/>
              <w:rPr>
                <w:rFonts w:hint="eastAsia" w:ascii="宋体" w:hAnsi="宋体" w:cs="宋体"/>
                <w:color w:val="auto"/>
                <w:sz w:val="21"/>
                <w:szCs w:val="21"/>
                <w:highlight w:val="none"/>
                <w:lang w:val="en-US" w:eastAsia="zh-CN"/>
              </w:rPr>
            </w:pPr>
          </w:p>
        </w:tc>
        <w:tc>
          <w:tcPr>
            <w:tcW w:w="3843" w:type="pct"/>
            <w:noWrap w:val="0"/>
            <w:vAlign w:val="center"/>
          </w:tcPr>
          <w:p w14:paraId="5E7D142A">
            <w:pPr>
              <w:pStyle w:val="7"/>
              <w:keepNext w:val="0"/>
              <w:keepLines w:val="0"/>
              <w:pageBreakBefore w:val="0"/>
              <w:widowControl w:val="0"/>
              <w:tabs>
                <w:tab w:val="left" w:pos="600"/>
              </w:tabs>
              <w:kinsoku/>
              <w:wordWrap/>
              <w:overflowPunct/>
              <w:topLinePunct w:val="0"/>
              <w:autoSpaceDE/>
              <w:autoSpaceDN/>
              <w:bidi w:val="0"/>
              <w:adjustRightInd/>
              <w:snapToGrid/>
              <w:spacing w:line="360" w:lineRule="auto"/>
              <w:ind w:firstLine="0"/>
              <w:jc w:val="both"/>
              <w:textAlignment w:val="auto"/>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3.生产加工能力（6分）</w:t>
            </w:r>
          </w:p>
          <w:p w14:paraId="4C7022E7">
            <w:pPr>
              <w:pStyle w:val="7"/>
              <w:keepNext w:val="0"/>
              <w:keepLines w:val="0"/>
              <w:pageBreakBefore w:val="0"/>
              <w:widowControl w:val="0"/>
              <w:tabs>
                <w:tab w:val="left" w:pos="600"/>
              </w:tabs>
              <w:kinsoku/>
              <w:wordWrap/>
              <w:overflowPunct/>
              <w:topLinePunct w:val="0"/>
              <w:autoSpaceDE/>
              <w:autoSpaceDN/>
              <w:bidi w:val="0"/>
              <w:adjustRightInd/>
              <w:snapToGrid/>
              <w:spacing w:line="360" w:lineRule="auto"/>
              <w:ind w:firstLine="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根据供应商提供的拟投入本项目的生产设备、制作加工能力、生产规模及专业的产品生产线，根据响应程度赋分：相关证明材料完整、具体、详实</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分；相关证明材料基本完整，得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分；相关证明材料不完整，得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；未提供不得分。</w:t>
            </w:r>
          </w:p>
        </w:tc>
      </w:tr>
      <w:tr w14:paraId="7C4A3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3" w:type="pct"/>
            <w:vMerge w:val="continue"/>
            <w:noWrap w:val="0"/>
            <w:vAlign w:val="center"/>
          </w:tcPr>
          <w:p w14:paraId="5D27C4DE">
            <w:pPr>
              <w:pStyle w:val="7"/>
              <w:keepNext w:val="0"/>
              <w:keepLines w:val="0"/>
              <w:pageBreakBefore w:val="0"/>
              <w:widowControl w:val="0"/>
              <w:tabs>
                <w:tab w:val="left" w:pos="600"/>
              </w:tabs>
              <w:kinsoku/>
              <w:wordWrap/>
              <w:overflowPunct/>
              <w:topLinePunct w:val="0"/>
              <w:autoSpaceDE/>
              <w:autoSpaceDN/>
              <w:bidi w:val="0"/>
              <w:adjustRightInd/>
              <w:snapToGrid/>
              <w:spacing w:line="360" w:lineRule="auto"/>
              <w:ind w:firstLine="0"/>
              <w:jc w:val="center"/>
              <w:textAlignment w:val="auto"/>
              <w:rPr>
                <w:rFonts w:hint="eastAsia" w:ascii="宋体" w:hAnsi="宋体" w:cs="宋体"/>
                <w:color w:val="auto"/>
                <w:sz w:val="21"/>
                <w:szCs w:val="21"/>
                <w:highlight w:val="none"/>
                <w:lang w:val="en-US" w:eastAsia="zh-CN"/>
              </w:rPr>
            </w:pPr>
          </w:p>
        </w:tc>
        <w:tc>
          <w:tcPr>
            <w:tcW w:w="501" w:type="pct"/>
            <w:vMerge w:val="continue"/>
            <w:noWrap w:val="0"/>
            <w:vAlign w:val="center"/>
          </w:tcPr>
          <w:p w14:paraId="650B8C75">
            <w:pPr>
              <w:pStyle w:val="7"/>
              <w:keepNext w:val="0"/>
              <w:keepLines w:val="0"/>
              <w:pageBreakBefore w:val="0"/>
              <w:widowControl w:val="0"/>
              <w:tabs>
                <w:tab w:val="left" w:pos="600"/>
              </w:tabs>
              <w:kinsoku/>
              <w:wordWrap/>
              <w:overflowPunct/>
              <w:topLinePunct w:val="0"/>
              <w:autoSpaceDE/>
              <w:autoSpaceDN/>
              <w:bidi w:val="0"/>
              <w:adjustRightInd/>
              <w:snapToGrid/>
              <w:spacing w:line="360" w:lineRule="auto"/>
              <w:ind w:firstLine="0"/>
              <w:jc w:val="center"/>
              <w:textAlignment w:val="auto"/>
              <w:rPr>
                <w:rFonts w:hint="eastAsia" w:ascii="宋体" w:hAnsi="宋体" w:cs="宋体"/>
                <w:b/>
                <w:color w:val="auto"/>
                <w:sz w:val="21"/>
                <w:szCs w:val="21"/>
                <w:highlight w:val="none"/>
                <w:lang w:val="en-US" w:eastAsia="zh-CN"/>
              </w:rPr>
            </w:pPr>
          </w:p>
        </w:tc>
        <w:tc>
          <w:tcPr>
            <w:tcW w:w="362" w:type="pct"/>
            <w:vMerge w:val="continue"/>
            <w:noWrap w:val="0"/>
            <w:vAlign w:val="center"/>
          </w:tcPr>
          <w:p w14:paraId="159BEC34">
            <w:pPr>
              <w:pStyle w:val="7"/>
              <w:keepNext w:val="0"/>
              <w:keepLines w:val="0"/>
              <w:pageBreakBefore w:val="0"/>
              <w:widowControl w:val="0"/>
              <w:tabs>
                <w:tab w:val="left" w:pos="600"/>
              </w:tabs>
              <w:kinsoku/>
              <w:wordWrap/>
              <w:overflowPunct/>
              <w:topLinePunct w:val="0"/>
              <w:autoSpaceDE/>
              <w:autoSpaceDN/>
              <w:bidi w:val="0"/>
              <w:adjustRightInd/>
              <w:snapToGrid/>
              <w:spacing w:line="360" w:lineRule="auto"/>
              <w:ind w:firstLine="0"/>
              <w:jc w:val="center"/>
              <w:textAlignment w:val="auto"/>
              <w:rPr>
                <w:rFonts w:hint="eastAsia" w:ascii="宋体" w:hAnsi="宋体" w:cs="宋体"/>
                <w:color w:val="auto"/>
                <w:sz w:val="21"/>
                <w:szCs w:val="21"/>
                <w:highlight w:val="none"/>
                <w:lang w:val="en-US" w:eastAsia="zh-CN"/>
              </w:rPr>
            </w:pPr>
          </w:p>
        </w:tc>
        <w:tc>
          <w:tcPr>
            <w:tcW w:w="3843" w:type="pct"/>
            <w:noWrap w:val="0"/>
            <w:vAlign w:val="center"/>
          </w:tcPr>
          <w:p w14:paraId="1708C0C9">
            <w:pPr>
              <w:pStyle w:val="7"/>
              <w:keepNext w:val="0"/>
              <w:keepLines w:val="0"/>
              <w:pageBreakBefore w:val="0"/>
              <w:widowControl w:val="0"/>
              <w:tabs>
                <w:tab w:val="left" w:pos="600"/>
              </w:tabs>
              <w:kinsoku/>
              <w:wordWrap/>
              <w:overflowPunct/>
              <w:topLinePunct w:val="0"/>
              <w:autoSpaceDE/>
              <w:autoSpaceDN/>
              <w:bidi w:val="0"/>
              <w:adjustRightInd/>
              <w:snapToGrid/>
              <w:spacing w:line="360" w:lineRule="auto"/>
              <w:ind w:firstLine="0"/>
              <w:jc w:val="both"/>
              <w:textAlignment w:val="auto"/>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val="en-US" w:eastAsia="zh-CN"/>
              </w:rPr>
              <w:t>供货实施</w:t>
            </w:r>
            <w:r>
              <w:rPr>
                <w:rFonts w:hint="eastAsia" w:ascii="宋体" w:hAnsi="宋体" w:cs="宋体"/>
                <w:b/>
                <w:bCs/>
                <w:color w:val="auto"/>
                <w:sz w:val="21"/>
                <w:szCs w:val="21"/>
                <w:highlight w:val="none"/>
                <w:lang w:val="en-US" w:eastAsia="zh-CN"/>
              </w:rPr>
              <w:t>方案（6分）</w:t>
            </w:r>
          </w:p>
          <w:p w14:paraId="3333F8C6">
            <w:pPr>
              <w:pStyle w:val="7"/>
              <w:keepNext w:val="0"/>
              <w:keepLines w:val="0"/>
              <w:pageBreakBefore w:val="0"/>
              <w:widowControl w:val="0"/>
              <w:tabs>
                <w:tab w:val="left" w:pos="600"/>
              </w:tabs>
              <w:kinsoku/>
              <w:wordWrap/>
              <w:overflowPunct/>
              <w:topLinePunct w:val="0"/>
              <w:autoSpaceDE/>
              <w:autoSpaceDN/>
              <w:bidi w:val="0"/>
              <w:adjustRightInd/>
              <w:snapToGrid/>
              <w:spacing w:line="360" w:lineRule="auto"/>
              <w:ind w:firstLine="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针对本项目有具体的生产、供货组织安排及方案，在运输、送达、配发、调换、人力等</w:t>
            </w:r>
            <w:r>
              <w:rPr>
                <w:rFonts w:hint="eastAsia" w:ascii="宋体" w:hAnsi="宋体" w:cs="宋体"/>
                <w:color w:val="auto"/>
                <w:sz w:val="21"/>
                <w:szCs w:val="21"/>
                <w:highlight w:val="none"/>
                <w:lang w:val="en-US" w:eastAsia="zh-CN"/>
              </w:rPr>
              <w:t>方案</w:t>
            </w:r>
            <w:r>
              <w:rPr>
                <w:rFonts w:hint="eastAsia" w:ascii="宋体" w:hAnsi="宋体" w:eastAsia="宋体" w:cs="宋体"/>
                <w:color w:val="auto"/>
                <w:sz w:val="21"/>
                <w:szCs w:val="21"/>
                <w:highlight w:val="none"/>
                <w:lang w:val="en-US" w:eastAsia="zh-CN"/>
              </w:rPr>
              <w:t>。</w:t>
            </w:r>
          </w:p>
          <w:p w14:paraId="4A2C9C05">
            <w:pPr>
              <w:pStyle w:val="7"/>
              <w:keepNext w:val="0"/>
              <w:keepLines w:val="0"/>
              <w:pageBreakBefore w:val="0"/>
              <w:widowControl w:val="0"/>
              <w:tabs>
                <w:tab w:val="left" w:pos="600"/>
              </w:tabs>
              <w:kinsoku/>
              <w:wordWrap/>
              <w:overflowPunct/>
              <w:topLinePunct w:val="0"/>
              <w:autoSpaceDE/>
              <w:autoSpaceDN/>
              <w:bidi w:val="0"/>
              <w:adjustRightInd/>
              <w:snapToGrid/>
              <w:spacing w:line="360" w:lineRule="auto"/>
              <w:ind w:firstLine="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方案针对性强且完整可行，措施可靠，科学合理，得6分；方案基本完整，措施较可靠科学合理，得4分；方案欠缺或过于简单，得2分；未提供不得分</w:t>
            </w:r>
            <w:r>
              <w:rPr>
                <w:rFonts w:hint="eastAsia" w:ascii="宋体" w:hAnsi="宋体" w:cs="宋体"/>
                <w:color w:val="auto"/>
                <w:sz w:val="21"/>
                <w:szCs w:val="21"/>
                <w:highlight w:val="none"/>
                <w:lang w:val="en-US" w:eastAsia="zh-CN"/>
              </w:rPr>
              <w:t>。</w:t>
            </w:r>
          </w:p>
        </w:tc>
      </w:tr>
      <w:tr w14:paraId="6EDAA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3" w:type="pct"/>
            <w:vMerge w:val="continue"/>
            <w:noWrap w:val="0"/>
            <w:vAlign w:val="center"/>
          </w:tcPr>
          <w:p w14:paraId="673A6C03">
            <w:pPr>
              <w:pStyle w:val="7"/>
              <w:keepNext w:val="0"/>
              <w:keepLines w:val="0"/>
              <w:pageBreakBefore w:val="0"/>
              <w:widowControl w:val="0"/>
              <w:tabs>
                <w:tab w:val="left" w:pos="600"/>
              </w:tabs>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1"/>
                <w:szCs w:val="21"/>
                <w:highlight w:val="none"/>
                <w:lang w:val="en-US" w:eastAsia="zh-CN"/>
              </w:rPr>
            </w:pPr>
          </w:p>
        </w:tc>
        <w:tc>
          <w:tcPr>
            <w:tcW w:w="501" w:type="pct"/>
            <w:vMerge w:val="continue"/>
            <w:noWrap w:val="0"/>
            <w:vAlign w:val="center"/>
          </w:tcPr>
          <w:p w14:paraId="04A01C5A">
            <w:pPr>
              <w:pStyle w:val="7"/>
              <w:keepNext w:val="0"/>
              <w:keepLines w:val="0"/>
              <w:pageBreakBefore w:val="0"/>
              <w:widowControl w:val="0"/>
              <w:tabs>
                <w:tab w:val="left" w:pos="600"/>
              </w:tabs>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color w:val="auto"/>
                <w:sz w:val="21"/>
                <w:szCs w:val="21"/>
                <w:highlight w:val="none"/>
                <w:lang w:val="en-US" w:eastAsia="zh-CN"/>
              </w:rPr>
            </w:pPr>
          </w:p>
        </w:tc>
        <w:tc>
          <w:tcPr>
            <w:tcW w:w="362" w:type="pct"/>
            <w:vMerge w:val="continue"/>
            <w:noWrap w:val="0"/>
            <w:vAlign w:val="center"/>
          </w:tcPr>
          <w:p w14:paraId="288F98C4">
            <w:pPr>
              <w:pStyle w:val="7"/>
              <w:keepNext w:val="0"/>
              <w:keepLines w:val="0"/>
              <w:pageBreakBefore w:val="0"/>
              <w:widowControl w:val="0"/>
              <w:tabs>
                <w:tab w:val="left" w:pos="600"/>
              </w:tabs>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1"/>
                <w:szCs w:val="21"/>
                <w:highlight w:val="none"/>
                <w:lang w:val="en-US" w:eastAsia="zh-CN"/>
              </w:rPr>
            </w:pPr>
          </w:p>
        </w:tc>
        <w:tc>
          <w:tcPr>
            <w:tcW w:w="3843" w:type="pct"/>
            <w:noWrap w:val="0"/>
            <w:vAlign w:val="center"/>
          </w:tcPr>
          <w:p w14:paraId="53495C1B">
            <w:pPr>
              <w:pStyle w:val="7"/>
              <w:keepNext w:val="0"/>
              <w:keepLines w:val="0"/>
              <w:pageBreakBefore w:val="0"/>
              <w:widowControl w:val="0"/>
              <w:tabs>
                <w:tab w:val="left" w:pos="600"/>
              </w:tabs>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5.人员配备（6分）</w:t>
            </w:r>
          </w:p>
          <w:p w14:paraId="725CBB2C">
            <w:pPr>
              <w:pStyle w:val="7"/>
              <w:keepNext w:val="0"/>
              <w:keepLines w:val="0"/>
              <w:pageBreakBefore w:val="0"/>
              <w:widowControl w:val="0"/>
              <w:tabs>
                <w:tab w:val="left" w:pos="600"/>
              </w:tabs>
              <w:kinsoku/>
              <w:wordWrap/>
              <w:overflowPunct/>
              <w:topLinePunct w:val="0"/>
              <w:autoSpaceDE/>
              <w:autoSpaceDN/>
              <w:bidi w:val="0"/>
              <w:adjustRightInd/>
              <w:snapToGrid/>
              <w:spacing w:line="360" w:lineRule="auto"/>
              <w:ind w:firstLine="0"/>
              <w:jc w:val="left"/>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针对本项目有具体的人员配备方案、详细的人员安排、生产计划周期及项目</w:t>
            </w:r>
            <w:r>
              <w:rPr>
                <w:rFonts w:hint="eastAsia" w:ascii="宋体" w:hAnsi="宋体" w:cs="宋体"/>
                <w:color w:val="auto"/>
                <w:sz w:val="21"/>
                <w:szCs w:val="21"/>
                <w:highlight w:val="none"/>
                <w:lang w:val="en-US" w:eastAsia="zh-CN"/>
              </w:rPr>
              <w:t>负责人</w:t>
            </w:r>
            <w:r>
              <w:rPr>
                <w:rFonts w:hint="eastAsia" w:ascii="宋体" w:hAnsi="宋体" w:eastAsia="宋体" w:cs="宋体"/>
                <w:color w:val="auto"/>
                <w:sz w:val="21"/>
                <w:szCs w:val="21"/>
                <w:highlight w:val="none"/>
                <w:lang w:val="en-US" w:eastAsia="zh-CN"/>
              </w:rPr>
              <w:t>相关经验</w:t>
            </w:r>
            <w:r>
              <w:rPr>
                <w:rFonts w:hint="eastAsia" w:ascii="宋体" w:hAnsi="宋体" w:cs="宋体"/>
                <w:color w:val="auto"/>
                <w:sz w:val="21"/>
                <w:szCs w:val="21"/>
                <w:highlight w:val="none"/>
                <w:lang w:val="en-US" w:eastAsia="zh-CN"/>
              </w:rPr>
              <w:t>。</w:t>
            </w:r>
          </w:p>
          <w:p w14:paraId="1B665035">
            <w:pPr>
              <w:pStyle w:val="7"/>
              <w:keepNext w:val="0"/>
              <w:keepLines w:val="0"/>
              <w:pageBreakBefore w:val="0"/>
              <w:widowControl w:val="0"/>
              <w:tabs>
                <w:tab w:val="left" w:pos="600"/>
              </w:tabs>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方案内容完整科学，符合项目实际及需求, 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分；方案内容完整，基本符合项目实际需求,得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分；方案内容有缺陷的，得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；未提供不得分。</w:t>
            </w:r>
          </w:p>
        </w:tc>
      </w:tr>
      <w:tr w14:paraId="61A26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93" w:type="pct"/>
            <w:vMerge w:val="continue"/>
            <w:noWrap w:val="0"/>
            <w:vAlign w:val="center"/>
          </w:tcPr>
          <w:p w14:paraId="6915033F">
            <w:pPr>
              <w:pStyle w:val="7"/>
              <w:keepNext w:val="0"/>
              <w:keepLines w:val="0"/>
              <w:pageBreakBefore w:val="0"/>
              <w:widowControl w:val="0"/>
              <w:tabs>
                <w:tab w:val="left" w:pos="600"/>
              </w:tabs>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1"/>
                <w:szCs w:val="21"/>
                <w:highlight w:val="none"/>
                <w:lang w:val="en-US" w:eastAsia="zh-CN"/>
              </w:rPr>
            </w:pPr>
          </w:p>
        </w:tc>
        <w:tc>
          <w:tcPr>
            <w:tcW w:w="501" w:type="pct"/>
            <w:vMerge w:val="continue"/>
            <w:noWrap w:val="0"/>
            <w:vAlign w:val="center"/>
          </w:tcPr>
          <w:p w14:paraId="3C1EF311">
            <w:pPr>
              <w:pStyle w:val="7"/>
              <w:keepNext w:val="0"/>
              <w:keepLines w:val="0"/>
              <w:pageBreakBefore w:val="0"/>
              <w:widowControl w:val="0"/>
              <w:tabs>
                <w:tab w:val="left" w:pos="600"/>
              </w:tabs>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color w:val="auto"/>
                <w:sz w:val="21"/>
                <w:szCs w:val="21"/>
                <w:highlight w:val="none"/>
                <w:lang w:val="en-US" w:eastAsia="zh-CN"/>
              </w:rPr>
            </w:pPr>
          </w:p>
        </w:tc>
        <w:tc>
          <w:tcPr>
            <w:tcW w:w="362" w:type="pct"/>
            <w:vMerge w:val="continue"/>
            <w:noWrap w:val="0"/>
            <w:vAlign w:val="center"/>
          </w:tcPr>
          <w:p w14:paraId="5FE539E8">
            <w:pPr>
              <w:pStyle w:val="7"/>
              <w:keepNext w:val="0"/>
              <w:keepLines w:val="0"/>
              <w:pageBreakBefore w:val="0"/>
              <w:widowControl w:val="0"/>
              <w:tabs>
                <w:tab w:val="left" w:pos="600"/>
              </w:tabs>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1"/>
                <w:szCs w:val="21"/>
                <w:highlight w:val="none"/>
                <w:lang w:val="en-US" w:eastAsia="zh-CN"/>
              </w:rPr>
            </w:pPr>
          </w:p>
        </w:tc>
        <w:tc>
          <w:tcPr>
            <w:tcW w:w="3843" w:type="pct"/>
            <w:noWrap w:val="0"/>
            <w:vAlign w:val="center"/>
          </w:tcPr>
          <w:p w14:paraId="30D6A595">
            <w:pPr>
              <w:pStyle w:val="7"/>
              <w:keepNext w:val="0"/>
              <w:keepLines w:val="0"/>
              <w:pageBreakBefore w:val="0"/>
              <w:widowControl w:val="0"/>
              <w:tabs>
                <w:tab w:val="left" w:pos="600"/>
              </w:tabs>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6.</w:t>
            </w:r>
            <w:r>
              <w:rPr>
                <w:rFonts w:hint="eastAsia" w:ascii="宋体" w:hAnsi="宋体" w:eastAsia="宋体" w:cs="宋体"/>
                <w:b/>
                <w:bCs/>
                <w:color w:val="auto"/>
                <w:sz w:val="21"/>
                <w:szCs w:val="21"/>
                <w:highlight w:val="none"/>
                <w:lang w:val="en-US" w:eastAsia="zh-CN"/>
              </w:rPr>
              <w:t>售后服务方案</w:t>
            </w:r>
            <w:r>
              <w:rPr>
                <w:rFonts w:hint="eastAsia" w:ascii="宋体" w:hAnsi="宋体" w:cs="宋体"/>
                <w:b/>
                <w:bCs/>
                <w:color w:val="auto"/>
                <w:sz w:val="21"/>
                <w:szCs w:val="21"/>
                <w:highlight w:val="none"/>
                <w:lang w:val="en-US" w:eastAsia="zh-CN"/>
              </w:rPr>
              <w:t>（6分）</w:t>
            </w:r>
          </w:p>
          <w:p w14:paraId="35A82F9E">
            <w:pPr>
              <w:pStyle w:val="7"/>
              <w:keepNext w:val="0"/>
              <w:keepLines w:val="0"/>
              <w:pageBreakBefore w:val="0"/>
              <w:widowControl w:val="0"/>
              <w:tabs>
                <w:tab w:val="left" w:pos="600"/>
              </w:tabs>
              <w:kinsoku/>
              <w:wordWrap/>
              <w:overflowPunct/>
              <w:topLinePunct w:val="0"/>
              <w:autoSpaceDE/>
              <w:autoSpaceDN/>
              <w:bidi w:val="0"/>
              <w:adjustRightInd/>
              <w:snapToGrid/>
              <w:spacing w:line="360" w:lineRule="auto"/>
              <w:ind w:firstLine="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针对本项目提供</w:t>
            </w:r>
            <w:r>
              <w:rPr>
                <w:rFonts w:hint="eastAsia" w:ascii="宋体" w:hAnsi="宋体" w:eastAsia="宋体" w:cs="宋体"/>
                <w:color w:val="auto"/>
                <w:sz w:val="21"/>
                <w:szCs w:val="21"/>
                <w:highlight w:val="none"/>
                <w:lang w:val="en-US" w:eastAsia="zh-CN"/>
              </w:rPr>
              <w:t>售后服务机构及</w:t>
            </w:r>
            <w:r>
              <w:rPr>
                <w:rFonts w:hint="eastAsia" w:ascii="宋体" w:hAnsi="宋体" w:cs="宋体"/>
                <w:color w:val="auto"/>
                <w:sz w:val="21"/>
                <w:szCs w:val="21"/>
                <w:highlight w:val="none"/>
                <w:lang w:val="en-US" w:eastAsia="zh-CN"/>
              </w:rPr>
              <w:t>售后</w:t>
            </w:r>
            <w:r>
              <w:rPr>
                <w:rFonts w:hint="eastAsia" w:ascii="宋体" w:hAnsi="宋体" w:eastAsia="宋体" w:cs="宋体"/>
                <w:color w:val="auto"/>
                <w:sz w:val="21"/>
                <w:szCs w:val="21"/>
                <w:highlight w:val="none"/>
                <w:lang w:val="en-US" w:eastAsia="zh-CN"/>
              </w:rPr>
              <w:t>服务人员安排、售后服务响应时间与处理时间、售后服务方式及售后服务质量保证措施、售后服务承诺</w:t>
            </w:r>
            <w:r>
              <w:rPr>
                <w:rFonts w:hint="eastAsia" w:ascii="宋体" w:hAnsi="宋体" w:cs="宋体"/>
                <w:color w:val="auto"/>
                <w:sz w:val="21"/>
                <w:szCs w:val="21"/>
                <w:highlight w:val="none"/>
                <w:lang w:val="en-US" w:eastAsia="zh-CN"/>
              </w:rPr>
              <w:t>。</w:t>
            </w:r>
          </w:p>
          <w:p w14:paraId="76106EA2">
            <w:pPr>
              <w:pStyle w:val="7"/>
              <w:keepNext w:val="0"/>
              <w:keepLines w:val="0"/>
              <w:pageBreakBefore w:val="0"/>
              <w:widowControl w:val="0"/>
              <w:tabs>
                <w:tab w:val="left" w:pos="600"/>
              </w:tabs>
              <w:kinsoku/>
              <w:wordWrap/>
              <w:overflowPunct/>
              <w:topLinePunct w:val="0"/>
              <w:autoSpaceDE/>
              <w:autoSpaceDN/>
              <w:bidi w:val="0"/>
              <w:adjustRightInd/>
              <w:snapToGrid/>
              <w:spacing w:line="360" w:lineRule="auto"/>
              <w:ind w:firstLine="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售后服务方案</w:t>
            </w:r>
            <w:r>
              <w:rPr>
                <w:rFonts w:hint="eastAsia" w:ascii="宋体" w:hAnsi="宋体" w:cs="宋体"/>
                <w:color w:val="auto"/>
                <w:sz w:val="21"/>
                <w:szCs w:val="21"/>
                <w:highlight w:val="none"/>
                <w:lang w:val="en-US" w:eastAsia="zh-CN"/>
              </w:rPr>
              <w:t>、承诺完善</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措施</w:t>
            </w:r>
            <w:r>
              <w:rPr>
                <w:rFonts w:hint="eastAsia" w:ascii="宋体" w:hAnsi="宋体" w:eastAsia="宋体" w:cs="宋体"/>
                <w:color w:val="auto"/>
                <w:sz w:val="21"/>
                <w:szCs w:val="21"/>
                <w:highlight w:val="none"/>
                <w:lang w:val="en-US" w:eastAsia="zh-CN"/>
              </w:rPr>
              <w:t>科学、合理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；售后服务</w:t>
            </w:r>
            <w:r>
              <w:rPr>
                <w:rFonts w:hint="eastAsia" w:ascii="宋体" w:hAnsi="宋体" w:eastAsia="宋体" w:cs="宋体"/>
                <w:color w:val="auto"/>
                <w:sz w:val="21"/>
                <w:szCs w:val="21"/>
                <w:highlight w:val="none"/>
                <w:lang w:val="en-US" w:eastAsia="zh-CN"/>
              </w:rPr>
              <w:t>售后服务方案</w:t>
            </w:r>
            <w:r>
              <w:rPr>
                <w:rFonts w:hint="eastAsia" w:ascii="宋体" w:hAnsi="宋体" w:cs="宋体"/>
                <w:color w:val="auto"/>
                <w:sz w:val="21"/>
                <w:szCs w:val="21"/>
                <w:highlight w:val="none"/>
                <w:lang w:val="en-US" w:eastAsia="zh-CN"/>
              </w:rPr>
              <w:t>、承诺较完善，措施基本可行得4分；售后服务方案、承诺内容简单，措施可行性一般，得2分；未提供不得分。</w:t>
            </w:r>
          </w:p>
        </w:tc>
      </w:tr>
      <w:tr w14:paraId="3FBD1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3" w:type="pct"/>
            <w:vMerge w:val="continue"/>
            <w:noWrap w:val="0"/>
            <w:vAlign w:val="center"/>
          </w:tcPr>
          <w:p w14:paraId="12D4F94D">
            <w:pPr>
              <w:pStyle w:val="7"/>
              <w:keepNext w:val="0"/>
              <w:keepLines w:val="0"/>
              <w:pageBreakBefore w:val="0"/>
              <w:widowControl w:val="0"/>
              <w:tabs>
                <w:tab w:val="left" w:pos="600"/>
              </w:tabs>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1"/>
                <w:szCs w:val="21"/>
                <w:highlight w:val="none"/>
                <w:lang w:val="en-US" w:eastAsia="zh-CN"/>
              </w:rPr>
            </w:pPr>
          </w:p>
        </w:tc>
        <w:tc>
          <w:tcPr>
            <w:tcW w:w="501" w:type="pct"/>
            <w:vMerge w:val="continue"/>
            <w:noWrap w:val="0"/>
            <w:vAlign w:val="center"/>
          </w:tcPr>
          <w:p w14:paraId="46AB79B5">
            <w:pPr>
              <w:pStyle w:val="7"/>
              <w:keepNext w:val="0"/>
              <w:keepLines w:val="0"/>
              <w:pageBreakBefore w:val="0"/>
              <w:widowControl w:val="0"/>
              <w:tabs>
                <w:tab w:val="left" w:pos="600"/>
              </w:tabs>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color w:val="auto"/>
                <w:sz w:val="21"/>
                <w:szCs w:val="21"/>
                <w:highlight w:val="none"/>
                <w:lang w:val="en-US" w:eastAsia="zh-CN"/>
              </w:rPr>
            </w:pPr>
          </w:p>
        </w:tc>
        <w:tc>
          <w:tcPr>
            <w:tcW w:w="362" w:type="pct"/>
            <w:vMerge w:val="continue"/>
            <w:noWrap w:val="0"/>
            <w:vAlign w:val="center"/>
          </w:tcPr>
          <w:p w14:paraId="2336CDC2">
            <w:pPr>
              <w:pStyle w:val="7"/>
              <w:keepNext w:val="0"/>
              <w:keepLines w:val="0"/>
              <w:pageBreakBefore w:val="0"/>
              <w:widowControl w:val="0"/>
              <w:tabs>
                <w:tab w:val="left" w:pos="600"/>
              </w:tabs>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1"/>
                <w:szCs w:val="21"/>
                <w:highlight w:val="none"/>
                <w:lang w:val="en-US" w:eastAsia="zh-CN"/>
              </w:rPr>
            </w:pPr>
          </w:p>
        </w:tc>
        <w:tc>
          <w:tcPr>
            <w:tcW w:w="3843" w:type="pct"/>
            <w:noWrap w:val="0"/>
            <w:vAlign w:val="center"/>
          </w:tcPr>
          <w:p w14:paraId="22DA0AC2">
            <w:pPr>
              <w:pStyle w:val="7"/>
              <w:keepNext w:val="0"/>
              <w:keepLines w:val="0"/>
              <w:pageBreakBefore w:val="0"/>
              <w:widowControl w:val="0"/>
              <w:tabs>
                <w:tab w:val="left" w:pos="600"/>
              </w:tabs>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7.</w:t>
            </w:r>
            <w:r>
              <w:rPr>
                <w:rFonts w:hint="eastAsia" w:ascii="宋体" w:hAnsi="宋体" w:eastAsia="宋体" w:cs="宋体"/>
                <w:b/>
                <w:bCs/>
                <w:color w:val="auto"/>
                <w:sz w:val="21"/>
                <w:szCs w:val="21"/>
                <w:highlight w:val="none"/>
                <w:lang w:val="en-US" w:eastAsia="zh-CN"/>
              </w:rPr>
              <w:t>质量保证方案</w:t>
            </w:r>
            <w:r>
              <w:rPr>
                <w:rFonts w:hint="eastAsia" w:ascii="宋体" w:hAnsi="宋体" w:cs="宋体"/>
                <w:b/>
                <w:bCs/>
                <w:color w:val="auto"/>
                <w:sz w:val="21"/>
                <w:szCs w:val="21"/>
                <w:highlight w:val="none"/>
                <w:lang w:val="en-US" w:eastAsia="zh-CN"/>
              </w:rPr>
              <w:t>（6分）</w:t>
            </w:r>
          </w:p>
          <w:p w14:paraId="5C14FE30">
            <w:pPr>
              <w:pStyle w:val="7"/>
              <w:keepNext w:val="0"/>
              <w:keepLines w:val="0"/>
              <w:pageBreakBefore w:val="0"/>
              <w:widowControl w:val="0"/>
              <w:tabs>
                <w:tab w:val="left" w:pos="600"/>
              </w:tabs>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针对本项目</w:t>
            </w:r>
            <w:r>
              <w:rPr>
                <w:rFonts w:hint="eastAsia" w:ascii="宋体" w:hAnsi="宋体" w:eastAsia="宋体" w:cs="宋体"/>
                <w:color w:val="auto"/>
                <w:sz w:val="21"/>
                <w:szCs w:val="21"/>
                <w:highlight w:val="none"/>
                <w:lang w:val="en-US" w:eastAsia="zh-CN"/>
              </w:rPr>
              <w:t>原材料保障</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不合格产品管理制度</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产品出厂检验标准</w:t>
            </w:r>
            <w:r>
              <w:rPr>
                <w:rFonts w:hint="eastAsia" w:ascii="宋体" w:hAnsi="宋体" w:cs="宋体"/>
                <w:color w:val="auto"/>
                <w:sz w:val="21"/>
                <w:szCs w:val="21"/>
                <w:highlight w:val="none"/>
                <w:lang w:val="en-US" w:eastAsia="zh-CN"/>
              </w:rPr>
              <w:t>等质量保证方案</w:t>
            </w:r>
            <w:r>
              <w:rPr>
                <w:rFonts w:hint="eastAsia" w:ascii="宋体" w:hAnsi="宋体" w:eastAsia="宋体" w:cs="宋体"/>
                <w:color w:val="auto"/>
                <w:sz w:val="21"/>
                <w:szCs w:val="21"/>
                <w:highlight w:val="none"/>
                <w:lang w:val="en-US" w:eastAsia="zh-CN"/>
              </w:rPr>
              <w:t>。</w:t>
            </w:r>
          </w:p>
          <w:p w14:paraId="56E85086">
            <w:pPr>
              <w:pStyle w:val="7"/>
              <w:keepNext w:val="0"/>
              <w:keepLines w:val="0"/>
              <w:pageBreakBefore w:val="0"/>
              <w:widowControl w:val="0"/>
              <w:tabs>
                <w:tab w:val="left" w:pos="600"/>
              </w:tabs>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质量保证方案</w:t>
            </w:r>
            <w:r>
              <w:rPr>
                <w:rFonts w:hint="eastAsia" w:ascii="宋体" w:hAnsi="宋体" w:eastAsia="宋体" w:cs="宋体"/>
                <w:color w:val="auto"/>
                <w:sz w:val="21"/>
                <w:szCs w:val="21"/>
                <w:highlight w:val="none"/>
                <w:lang w:val="en-US" w:eastAsia="zh-CN"/>
              </w:rPr>
              <w:t>全面详细、可操作性和针对性强</w:t>
            </w:r>
            <w:r>
              <w:rPr>
                <w:rFonts w:hint="eastAsia" w:ascii="宋体" w:hAnsi="宋体" w:cs="宋体"/>
                <w:color w:val="auto"/>
                <w:sz w:val="21"/>
                <w:szCs w:val="21"/>
                <w:highlight w:val="none"/>
                <w:lang w:val="en-US" w:eastAsia="zh-CN"/>
              </w:rPr>
              <w:t>，得6</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质量保证方案</w:t>
            </w:r>
            <w:r>
              <w:rPr>
                <w:rFonts w:hint="eastAsia" w:ascii="宋体" w:hAnsi="宋体" w:eastAsia="宋体" w:cs="宋体"/>
                <w:color w:val="auto"/>
                <w:sz w:val="21"/>
                <w:szCs w:val="21"/>
                <w:highlight w:val="none"/>
                <w:lang w:val="en-US" w:eastAsia="zh-CN"/>
              </w:rPr>
              <w:t>较为全面和可操作性、针对性较强</w:t>
            </w:r>
            <w:r>
              <w:rPr>
                <w:rFonts w:hint="eastAsia" w:ascii="宋体" w:hAnsi="宋体" w:cs="宋体"/>
                <w:color w:val="auto"/>
                <w:sz w:val="21"/>
                <w:szCs w:val="21"/>
                <w:highlight w:val="none"/>
                <w:lang w:val="en-US" w:eastAsia="zh-CN"/>
              </w:rPr>
              <w:t>，得</w:t>
            </w:r>
            <w:r>
              <w:rPr>
                <w:rFonts w:hint="eastAsia" w:ascii="宋体" w:hAnsi="宋体" w:eastAsia="宋体" w:cs="宋体"/>
                <w:color w:val="auto"/>
                <w:sz w:val="21"/>
                <w:szCs w:val="21"/>
                <w:highlight w:val="none"/>
                <w:lang w:val="en-US" w:eastAsia="zh-CN"/>
              </w:rPr>
              <w:t>4分；</w:t>
            </w:r>
            <w:r>
              <w:rPr>
                <w:rFonts w:hint="eastAsia" w:ascii="宋体" w:hAnsi="宋体" w:cs="宋体"/>
                <w:color w:val="auto"/>
                <w:sz w:val="21"/>
                <w:szCs w:val="21"/>
                <w:highlight w:val="none"/>
                <w:lang w:val="en-US" w:eastAsia="zh-CN"/>
              </w:rPr>
              <w:t>质量保证方案</w:t>
            </w:r>
            <w:r>
              <w:rPr>
                <w:rFonts w:hint="eastAsia" w:ascii="宋体" w:hAnsi="宋体" w:eastAsia="宋体" w:cs="宋体"/>
                <w:color w:val="auto"/>
                <w:sz w:val="21"/>
                <w:szCs w:val="21"/>
                <w:highlight w:val="none"/>
                <w:lang w:val="en-US" w:eastAsia="zh-CN"/>
              </w:rPr>
              <w:t>基本全面和可操作性、针对性与较简单</w:t>
            </w:r>
            <w:r>
              <w:rPr>
                <w:rFonts w:hint="eastAsia" w:ascii="宋体" w:hAnsi="宋体" w:cs="宋体"/>
                <w:color w:val="auto"/>
                <w:sz w:val="21"/>
                <w:szCs w:val="21"/>
                <w:highlight w:val="none"/>
                <w:lang w:val="en-US" w:eastAsia="zh-CN"/>
              </w:rPr>
              <w:t>，得</w:t>
            </w:r>
            <w:r>
              <w:rPr>
                <w:rFonts w:hint="eastAsia" w:ascii="宋体" w:hAnsi="宋体" w:eastAsia="宋体" w:cs="宋体"/>
                <w:color w:val="auto"/>
                <w:sz w:val="21"/>
                <w:szCs w:val="21"/>
                <w:highlight w:val="none"/>
                <w:lang w:val="en-US" w:eastAsia="zh-CN"/>
              </w:rPr>
              <w:t>2分；</w:t>
            </w:r>
            <w:r>
              <w:rPr>
                <w:rFonts w:hint="eastAsia" w:ascii="宋体" w:hAnsi="宋体" w:cs="宋体"/>
                <w:color w:val="auto"/>
                <w:sz w:val="21"/>
                <w:szCs w:val="21"/>
                <w:highlight w:val="none"/>
                <w:lang w:val="en-US" w:eastAsia="zh-CN"/>
              </w:rPr>
              <w:t>未提供不得分。</w:t>
            </w:r>
          </w:p>
        </w:tc>
      </w:tr>
      <w:tr w14:paraId="7901E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93" w:type="pct"/>
            <w:vMerge w:val="continue"/>
            <w:noWrap w:val="0"/>
            <w:vAlign w:val="center"/>
          </w:tcPr>
          <w:p w14:paraId="4B3051C5">
            <w:pPr>
              <w:pStyle w:val="7"/>
              <w:keepNext w:val="0"/>
              <w:keepLines w:val="0"/>
              <w:pageBreakBefore w:val="0"/>
              <w:widowControl w:val="0"/>
              <w:tabs>
                <w:tab w:val="left" w:pos="600"/>
              </w:tabs>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1"/>
                <w:szCs w:val="21"/>
                <w:highlight w:val="none"/>
                <w:lang w:val="en-US" w:eastAsia="zh-CN"/>
              </w:rPr>
            </w:pPr>
          </w:p>
        </w:tc>
        <w:tc>
          <w:tcPr>
            <w:tcW w:w="501" w:type="pct"/>
            <w:vMerge w:val="continue"/>
            <w:noWrap w:val="0"/>
            <w:vAlign w:val="center"/>
          </w:tcPr>
          <w:p w14:paraId="6F4FB24C">
            <w:pPr>
              <w:pStyle w:val="7"/>
              <w:keepNext w:val="0"/>
              <w:keepLines w:val="0"/>
              <w:pageBreakBefore w:val="0"/>
              <w:widowControl w:val="0"/>
              <w:tabs>
                <w:tab w:val="left" w:pos="600"/>
              </w:tabs>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color w:val="auto"/>
                <w:sz w:val="21"/>
                <w:szCs w:val="21"/>
                <w:highlight w:val="none"/>
                <w:lang w:val="en-US" w:eastAsia="zh-CN"/>
              </w:rPr>
            </w:pPr>
          </w:p>
        </w:tc>
        <w:tc>
          <w:tcPr>
            <w:tcW w:w="362" w:type="pct"/>
            <w:vMerge w:val="continue"/>
            <w:noWrap w:val="0"/>
            <w:vAlign w:val="center"/>
          </w:tcPr>
          <w:p w14:paraId="6EC15B3E">
            <w:pPr>
              <w:pStyle w:val="7"/>
              <w:keepNext w:val="0"/>
              <w:keepLines w:val="0"/>
              <w:pageBreakBefore w:val="0"/>
              <w:widowControl w:val="0"/>
              <w:tabs>
                <w:tab w:val="left" w:pos="600"/>
              </w:tabs>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1"/>
                <w:szCs w:val="21"/>
                <w:highlight w:val="none"/>
                <w:lang w:val="en-US" w:eastAsia="zh-CN"/>
              </w:rPr>
            </w:pPr>
          </w:p>
        </w:tc>
        <w:tc>
          <w:tcPr>
            <w:tcW w:w="3843" w:type="pct"/>
            <w:noWrap w:val="0"/>
            <w:vAlign w:val="center"/>
          </w:tcPr>
          <w:p w14:paraId="0A7B80F0">
            <w:pPr>
              <w:pStyle w:val="7"/>
              <w:keepNext w:val="0"/>
              <w:keepLines w:val="0"/>
              <w:pageBreakBefore w:val="0"/>
              <w:widowControl w:val="0"/>
              <w:tabs>
                <w:tab w:val="left" w:pos="600"/>
              </w:tabs>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8.</w:t>
            </w:r>
            <w:r>
              <w:rPr>
                <w:rFonts w:hint="eastAsia" w:ascii="宋体" w:hAnsi="宋体" w:eastAsia="宋体" w:cs="宋体"/>
                <w:b/>
                <w:bCs/>
                <w:color w:val="auto"/>
                <w:sz w:val="21"/>
                <w:szCs w:val="21"/>
                <w:highlight w:val="none"/>
                <w:lang w:val="en-US" w:eastAsia="zh-CN"/>
              </w:rPr>
              <w:t>应急服务方案</w:t>
            </w:r>
            <w:r>
              <w:rPr>
                <w:rFonts w:hint="eastAsia" w:ascii="宋体" w:hAnsi="宋体" w:cs="宋体"/>
                <w:b/>
                <w:bCs/>
                <w:color w:val="auto"/>
                <w:sz w:val="21"/>
                <w:szCs w:val="21"/>
                <w:highlight w:val="none"/>
                <w:lang w:val="en-US" w:eastAsia="zh-CN"/>
              </w:rPr>
              <w:t>（6分）</w:t>
            </w:r>
          </w:p>
          <w:p w14:paraId="3D649236">
            <w:pPr>
              <w:pStyle w:val="7"/>
              <w:keepNext w:val="0"/>
              <w:keepLines w:val="0"/>
              <w:pageBreakBefore w:val="0"/>
              <w:widowControl w:val="0"/>
              <w:tabs>
                <w:tab w:val="left" w:pos="600"/>
              </w:tabs>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应急</w:t>
            </w:r>
            <w:r>
              <w:rPr>
                <w:rFonts w:hint="eastAsia" w:ascii="宋体" w:hAnsi="宋体" w:cs="宋体"/>
                <w:color w:val="auto"/>
                <w:sz w:val="21"/>
                <w:szCs w:val="21"/>
                <w:highlight w:val="none"/>
                <w:lang w:val="en-US" w:eastAsia="zh-CN"/>
              </w:rPr>
              <w:t>服务方案全面</w:t>
            </w:r>
            <w:r>
              <w:rPr>
                <w:rFonts w:hint="eastAsia" w:ascii="宋体" w:hAnsi="宋体" w:eastAsia="宋体" w:cs="宋体"/>
                <w:color w:val="auto"/>
                <w:sz w:val="21"/>
                <w:szCs w:val="21"/>
                <w:highlight w:val="none"/>
                <w:lang w:val="en-US" w:eastAsia="zh-CN"/>
              </w:rPr>
              <w:t>，处理保障措施完善，有明确的应急机制，应急响应时间合理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应急</w:t>
            </w:r>
            <w:r>
              <w:rPr>
                <w:rFonts w:hint="eastAsia" w:ascii="宋体" w:hAnsi="宋体" w:cs="宋体"/>
                <w:color w:val="auto"/>
                <w:sz w:val="21"/>
                <w:szCs w:val="21"/>
                <w:highlight w:val="none"/>
                <w:lang w:val="en-US" w:eastAsia="zh-CN"/>
              </w:rPr>
              <w:t>服务方案</w:t>
            </w:r>
            <w:r>
              <w:rPr>
                <w:rFonts w:hint="eastAsia" w:ascii="宋体" w:hAnsi="宋体" w:eastAsia="宋体" w:cs="宋体"/>
                <w:color w:val="auto"/>
                <w:sz w:val="21"/>
                <w:szCs w:val="21"/>
                <w:highlight w:val="none"/>
                <w:lang w:val="en-US" w:eastAsia="zh-CN"/>
              </w:rPr>
              <w:t>全面详细、可操作性和针对性强</w:t>
            </w:r>
            <w:r>
              <w:rPr>
                <w:rFonts w:hint="eastAsia" w:ascii="宋体" w:hAnsi="宋体" w:cs="宋体"/>
                <w:color w:val="auto"/>
                <w:sz w:val="21"/>
                <w:szCs w:val="21"/>
                <w:highlight w:val="none"/>
                <w:lang w:val="en-US" w:eastAsia="zh-CN"/>
              </w:rPr>
              <w:t>，得6</w:t>
            </w:r>
            <w:r>
              <w:rPr>
                <w:rFonts w:hint="eastAsia" w:ascii="宋体" w:hAnsi="宋体" w:eastAsia="宋体" w:cs="宋体"/>
                <w:color w:val="auto"/>
                <w:sz w:val="21"/>
                <w:szCs w:val="21"/>
                <w:highlight w:val="none"/>
                <w:lang w:val="en-US" w:eastAsia="zh-CN"/>
              </w:rPr>
              <w:t>分；应急</w:t>
            </w:r>
            <w:r>
              <w:rPr>
                <w:rFonts w:hint="eastAsia" w:ascii="宋体" w:hAnsi="宋体" w:cs="宋体"/>
                <w:color w:val="auto"/>
                <w:sz w:val="21"/>
                <w:szCs w:val="21"/>
                <w:highlight w:val="none"/>
                <w:lang w:val="en-US" w:eastAsia="zh-CN"/>
              </w:rPr>
              <w:t>服务方案</w:t>
            </w:r>
            <w:r>
              <w:rPr>
                <w:rFonts w:hint="eastAsia" w:ascii="宋体" w:hAnsi="宋体" w:eastAsia="宋体" w:cs="宋体"/>
                <w:color w:val="auto"/>
                <w:sz w:val="21"/>
                <w:szCs w:val="21"/>
                <w:highlight w:val="none"/>
                <w:lang w:val="en-US" w:eastAsia="zh-CN"/>
              </w:rPr>
              <w:t>较为全面和可操作性、针对性较强</w:t>
            </w:r>
            <w:r>
              <w:rPr>
                <w:rFonts w:hint="eastAsia" w:ascii="宋体" w:hAnsi="宋体" w:cs="宋体"/>
                <w:color w:val="auto"/>
                <w:sz w:val="21"/>
                <w:szCs w:val="21"/>
                <w:highlight w:val="none"/>
                <w:lang w:val="en-US" w:eastAsia="zh-CN"/>
              </w:rPr>
              <w:t>，得</w:t>
            </w:r>
            <w:r>
              <w:rPr>
                <w:rFonts w:hint="eastAsia" w:ascii="宋体" w:hAnsi="宋体" w:eastAsia="宋体" w:cs="宋体"/>
                <w:color w:val="auto"/>
                <w:sz w:val="21"/>
                <w:szCs w:val="21"/>
                <w:highlight w:val="none"/>
                <w:lang w:val="en-US" w:eastAsia="zh-CN"/>
              </w:rPr>
              <w:t>4分；应急</w:t>
            </w:r>
            <w:r>
              <w:rPr>
                <w:rFonts w:hint="eastAsia" w:ascii="宋体" w:hAnsi="宋体" w:cs="宋体"/>
                <w:color w:val="auto"/>
                <w:sz w:val="21"/>
                <w:szCs w:val="21"/>
                <w:highlight w:val="none"/>
                <w:lang w:val="en-US" w:eastAsia="zh-CN"/>
              </w:rPr>
              <w:t>服务方案</w:t>
            </w:r>
            <w:r>
              <w:rPr>
                <w:rFonts w:hint="eastAsia" w:ascii="宋体" w:hAnsi="宋体" w:eastAsia="宋体" w:cs="宋体"/>
                <w:color w:val="auto"/>
                <w:sz w:val="21"/>
                <w:szCs w:val="21"/>
                <w:highlight w:val="none"/>
                <w:lang w:val="en-US" w:eastAsia="zh-CN"/>
              </w:rPr>
              <w:t>基本全面和可操作性、针对性与项目特点不符</w:t>
            </w:r>
            <w:r>
              <w:rPr>
                <w:rFonts w:hint="eastAsia" w:ascii="宋体" w:hAnsi="宋体" w:cs="宋体"/>
                <w:color w:val="auto"/>
                <w:sz w:val="21"/>
                <w:szCs w:val="21"/>
                <w:highlight w:val="none"/>
                <w:lang w:val="en-US" w:eastAsia="zh-CN"/>
              </w:rPr>
              <w:t>，得</w:t>
            </w:r>
            <w:r>
              <w:rPr>
                <w:rFonts w:hint="eastAsia" w:ascii="宋体" w:hAnsi="宋体" w:eastAsia="宋体" w:cs="宋体"/>
                <w:color w:val="auto"/>
                <w:sz w:val="21"/>
                <w:szCs w:val="21"/>
                <w:highlight w:val="none"/>
                <w:lang w:val="en-US" w:eastAsia="zh-CN"/>
              </w:rPr>
              <w:t>2分；</w:t>
            </w:r>
            <w:r>
              <w:rPr>
                <w:rFonts w:hint="eastAsia" w:ascii="宋体" w:hAnsi="宋体" w:cs="宋体"/>
                <w:color w:val="auto"/>
                <w:sz w:val="21"/>
                <w:szCs w:val="21"/>
                <w:highlight w:val="none"/>
                <w:lang w:val="en-US" w:eastAsia="zh-CN"/>
              </w:rPr>
              <w:t>未提供不得分。</w:t>
            </w:r>
          </w:p>
        </w:tc>
      </w:tr>
      <w:tr w14:paraId="03FBC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93" w:type="pct"/>
            <w:vMerge w:val="continue"/>
            <w:noWrap w:val="0"/>
            <w:vAlign w:val="center"/>
          </w:tcPr>
          <w:p w14:paraId="743CC2D4">
            <w:pPr>
              <w:pStyle w:val="7"/>
              <w:keepNext w:val="0"/>
              <w:keepLines w:val="0"/>
              <w:pageBreakBefore w:val="0"/>
              <w:widowControl w:val="0"/>
              <w:tabs>
                <w:tab w:val="left" w:pos="600"/>
              </w:tabs>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1"/>
                <w:szCs w:val="21"/>
                <w:highlight w:val="none"/>
                <w:lang w:val="en-US" w:eastAsia="zh-CN"/>
              </w:rPr>
            </w:pPr>
          </w:p>
        </w:tc>
        <w:tc>
          <w:tcPr>
            <w:tcW w:w="501" w:type="pct"/>
            <w:vMerge w:val="continue"/>
            <w:noWrap w:val="0"/>
            <w:vAlign w:val="center"/>
          </w:tcPr>
          <w:p w14:paraId="1C0E8DF1">
            <w:pPr>
              <w:pStyle w:val="7"/>
              <w:keepNext w:val="0"/>
              <w:keepLines w:val="0"/>
              <w:pageBreakBefore w:val="0"/>
              <w:widowControl w:val="0"/>
              <w:tabs>
                <w:tab w:val="left" w:pos="600"/>
              </w:tabs>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color w:val="auto"/>
                <w:sz w:val="21"/>
                <w:szCs w:val="21"/>
                <w:highlight w:val="none"/>
                <w:lang w:val="en-US" w:eastAsia="zh-CN"/>
              </w:rPr>
            </w:pPr>
          </w:p>
        </w:tc>
        <w:tc>
          <w:tcPr>
            <w:tcW w:w="362" w:type="pct"/>
            <w:vMerge w:val="continue"/>
            <w:noWrap w:val="0"/>
            <w:vAlign w:val="center"/>
          </w:tcPr>
          <w:p w14:paraId="4148137A">
            <w:pPr>
              <w:pStyle w:val="7"/>
              <w:keepNext w:val="0"/>
              <w:keepLines w:val="0"/>
              <w:pageBreakBefore w:val="0"/>
              <w:widowControl w:val="0"/>
              <w:tabs>
                <w:tab w:val="left" w:pos="600"/>
              </w:tabs>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1"/>
                <w:szCs w:val="21"/>
                <w:highlight w:val="none"/>
                <w:lang w:val="en-US" w:eastAsia="zh-CN"/>
              </w:rPr>
            </w:pPr>
          </w:p>
        </w:tc>
        <w:tc>
          <w:tcPr>
            <w:tcW w:w="3843" w:type="pct"/>
            <w:noWrap w:val="0"/>
            <w:vAlign w:val="center"/>
          </w:tcPr>
          <w:p w14:paraId="092F0907">
            <w:pPr>
              <w:pStyle w:val="7"/>
              <w:keepNext w:val="0"/>
              <w:keepLines w:val="0"/>
              <w:pageBreakBefore w:val="0"/>
              <w:widowControl w:val="0"/>
              <w:tabs>
                <w:tab w:val="left" w:pos="600"/>
              </w:tabs>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lang w:val="en-US" w:eastAsia="zh-CN"/>
              </w:rPr>
              <w:t>.进度保证措施（6分）</w:t>
            </w:r>
          </w:p>
          <w:p w14:paraId="4836F2A6">
            <w:pPr>
              <w:pStyle w:val="7"/>
              <w:keepNext w:val="0"/>
              <w:keepLines w:val="0"/>
              <w:pageBreakBefore w:val="0"/>
              <w:widowControl w:val="0"/>
              <w:tabs>
                <w:tab w:val="left" w:pos="600"/>
              </w:tabs>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供应商各项安排合理、规范，措施得当，目标可控，满足项目进度需求，措施高效计6分；措施合理计4分；措施较为简单计2分；未提供不得分。</w:t>
            </w:r>
          </w:p>
        </w:tc>
      </w:tr>
      <w:tr w14:paraId="68F02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93" w:type="pct"/>
            <w:vMerge w:val="continue"/>
            <w:noWrap w:val="0"/>
            <w:vAlign w:val="center"/>
          </w:tcPr>
          <w:p w14:paraId="47996F6F">
            <w:pPr>
              <w:pStyle w:val="7"/>
              <w:keepNext w:val="0"/>
              <w:keepLines w:val="0"/>
              <w:pageBreakBefore w:val="0"/>
              <w:widowControl w:val="0"/>
              <w:tabs>
                <w:tab w:val="left" w:pos="600"/>
              </w:tabs>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1"/>
                <w:szCs w:val="21"/>
                <w:highlight w:val="none"/>
                <w:lang w:val="en-US" w:eastAsia="zh-CN"/>
              </w:rPr>
            </w:pPr>
          </w:p>
        </w:tc>
        <w:tc>
          <w:tcPr>
            <w:tcW w:w="501" w:type="pct"/>
            <w:vMerge w:val="continue"/>
            <w:noWrap w:val="0"/>
            <w:vAlign w:val="center"/>
          </w:tcPr>
          <w:p w14:paraId="1F59559B">
            <w:pPr>
              <w:pStyle w:val="7"/>
              <w:keepNext w:val="0"/>
              <w:keepLines w:val="0"/>
              <w:pageBreakBefore w:val="0"/>
              <w:widowControl w:val="0"/>
              <w:tabs>
                <w:tab w:val="left" w:pos="600"/>
              </w:tabs>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color w:val="auto"/>
                <w:sz w:val="21"/>
                <w:szCs w:val="21"/>
                <w:highlight w:val="none"/>
                <w:lang w:val="en-US" w:eastAsia="zh-CN"/>
              </w:rPr>
            </w:pPr>
          </w:p>
        </w:tc>
        <w:tc>
          <w:tcPr>
            <w:tcW w:w="362" w:type="pct"/>
            <w:vMerge w:val="continue"/>
            <w:noWrap w:val="0"/>
            <w:vAlign w:val="center"/>
          </w:tcPr>
          <w:p w14:paraId="619351E6">
            <w:pPr>
              <w:pStyle w:val="7"/>
              <w:keepNext w:val="0"/>
              <w:keepLines w:val="0"/>
              <w:pageBreakBefore w:val="0"/>
              <w:widowControl w:val="0"/>
              <w:tabs>
                <w:tab w:val="left" w:pos="600"/>
              </w:tabs>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1"/>
                <w:szCs w:val="21"/>
                <w:highlight w:val="none"/>
                <w:lang w:val="en-US" w:eastAsia="zh-CN"/>
              </w:rPr>
            </w:pPr>
          </w:p>
        </w:tc>
        <w:tc>
          <w:tcPr>
            <w:tcW w:w="3843" w:type="pct"/>
            <w:noWrap w:val="0"/>
            <w:vAlign w:val="center"/>
          </w:tcPr>
          <w:p w14:paraId="79C4A749">
            <w:pPr>
              <w:pStyle w:val="25"/>
              <w:keepNext w:val="0"/>
              <w:keepLines w:val="0"/>
              <w:pageBreakBefore w:val="0"/>
              <w:widowControl w:val="0"/>
              <w:kinsoku/>
              <w:wordWrap/>
              <w:overflowPunct/>
              <w:topLinePunct w:val="0"/>
              <w:autoSpaceDE/>
              <w:autoSpaceDN/>
              <w:bidi w:val="0"/>
              <w:adjustRightInd/>
              <w:snapToGrid/>
              <w:spacing w:line="360" w:lineRule="auto"/>
              <w:ind w:right="107"/>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10.节能、环保产品（1分）</w:t>
            </w:r>
          </w:p>
          <w:p w14:paraId="383DC4A5">
            <w:pPr>
              <w:pStyle w:val="25"/>
              <w:keepNext w:val="0"/>
              <w:keepLines w:val="0"/>
              <w:pageBreakBefore w:val="0"/>
              <w:widowControl w:val="0"/>
              <w:kinsoku/>
              <w:wordWrap/>
              <w:overflowPunct/>
              <w:topLinePunct w:val="0"/>
              <w:autoSpaceDE/>
              <w:autoSpaceDN/>
              <w:bidi w:val="0"/>
              <w:adjustRightInd/>
              <w:snapToGrid/>
              <w:spacing w:line="360" w:lineRule="auto"/>
              <w:ind w:right="107"/>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认定为节能产品的（若项目为单一产品，得0.5分；若非单一产品，每种产品得0.25分），最高得0.5分；</w:t>
            </w:r>
          </w:p>
          <w:p w14:paraId="6B48E088">
            <w:pPr>
              <w:pStyle w:val="25"/>
              <w:keepNext w:val="0"/>
              <w:keepLines w:val="0"/>
              <w:pageBreakBefore w:val="0"/>
              <w:widowControl w:val="0"/>
              <w:kinsoku/>
              <w:wordWrap/>
              <w:overflowPunct/>
              <w:topLinePunct w:val="0"/>
              <w:autoSpaceDE/>
              <w:autoSpaceDN/>
              <w:bidi w:val="0"/>
              <w:adjustRightInd/>
              <w:snapToGrid/>
              <w:spacing w:line="360" w:lineRule="auto"/>
              <w:ind w:right="107"/>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认定为环保产品的（若项目为单一产品，得0.5分；若非单一产品，每种产品得0.25分），最高得0.5分；</w:t>
            </w:r>
          </w:p>
          <w:p w14:paraId="34ACEC5B">
            <w:pPr>
              <w:pStyle w:val="25"/>
              <w:keepNext w:val="0"/>
              <w:keepLines w:val="0"/>
              <w:pageBreakBefore w:val="0"/>
              <w:widowControl w:val="0"/>
              <w:kinsoku/>
              <w:wordWrap/>
              <w:overflowPunct/>
              <w:topLinePunct w:val="0"/>
              <w:autoSpaceDE/>
              <w:autoSpaceDN/>
              <w:bidi w:val="0"/>
              <w:adjustRightInd/>
              <w:snapToGrid/>
              <w:spacing w:line="360" w:lineRule="auto"/>
              <w:ind w:right="107"/>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节能产品、环境标志产品为品目清单中产品并取得认证证书；属于强制采购的产品，不再给予加分。</w:t>
            </w:r>
          </w:p>
          <w:p w14:paraId="710FDF29">
            <w:pPr>
              <w:pStyle w:val="25"/>
              <w:keepNext w:val="0"/>
              <w:keepLines w:val="0"/>
              <w:pageBreakBefore w:val="0"/>
              <w:widowControl w:val="0"/>
              <w:kinsoku/>
              <w:wordWrap/>
              <w:overflowPunct/>
              <w:topLinePunct w:val="0"/>
              <w:autoSpaceDE/>
              <w:autoSpaceDN/>
              <w:bidi w:val="0"/>
              <w:adjustRightInd/>
              <w:snapToGrid/>
              <w:spacing w:line="360" w:lineRule="auto"/>
              <w:ind w:right="107"/>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既是节能产品又是环保产品可同时得分，非节能、环保产品的不得分。</w:t>
            </w:r>
          </w:p>
        </w:tc>
      </w:tr>
      <w:tr w14:paraId="71B1D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93" w:type="pct"/>
            <w:vMerge w:val="continue"/>
            <w:noWrap w:val="0"/>
            <w:vAlign w:val="center"/>
          </w:tcPr>
          <w:p w14:paraId="141F3FD8">
            <w:pPr>
              <w:pStyle w:val="7"/>
              <w:keepNext w:val="0"/>
              <w:keepLines w:val="0"/>
              <w:pageBreakBefore w:val="0"/>
              <w:widowControl w:val="0"/>
              <w:tabs>
                <w:tab w:val="left" w:pos="600"/>
              </w:tabs>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1"/>
                <w:szCs w:val="21"/>
                <w:highlight w:val="none"/>
                <w:lang w:val="en-US" w:eastAsia="zh-CN"/>
              </w:rPr>
            </w:pPr>
          </w:p>
        </w:tc>
        <w:tc>
          <w:tcPr>
            <w:tcW w:w="501" w:type="pct"/>
            <w:vMerge w:val="continue"/>
            <w:noWrap w:val="0"/>
            <w:vAlign w:val="center"/>
          </w:tcPr>
          <w:p w14:paraId="70AECAAB">
            <w:pPr>
              <w:pStyle w:val="7"/>
              <w:keepNext w:val="0"/>
              <w:keepLines w:val="0"/>
              <w:pageBreakBefore w:val="0"/>
              <w:widowControl w:val="0"/>
              <w:tabs>
                <w:tab w:val="left" w:pos="600"/>
              </w:tabs>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color w:val="auto"/>
                <w:sz w:val="21"/>
                <w:szCs w:val="21"/>
                <w:highlight w:val="none"/>
                <w:lang w:val="en-US" w:eastAsia="zh-CN"/>
              </w:rPr>
            </w:pPr>
          </w:p>
        </w:tc>
        <w:tc>
          <w:tcPr>
            <w:tcW w:w="362" w:type="pct"/>
            <w:vMerge w:val="continue"/>
            <w:noWrap w:val="0"/>
            <w:vAlign w:val="center"/>
          </w:tcPr>
          <w:p w14:paraId="2EF688BC">
            <w:pPr>
              <w:pStyle w:val="7"/>
              <w:keepNext w:val="0"/>
              <w:keepLines w:val="0"/>
              <w:pageBreakBefore w:val="0"/>
              <w:widowControl w:val="0"/>
              <w:tabs>
                <w:tab w:val="left" w:pos="600"/>
              </w:tabs>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1"/>
                <w:szCs w:val="21"/>
                <w:highlight w:val="none"/>
                <w:lang w:val="en-US" w:eastAsia="zh-CN"/>
              </w:rPr>
            </w:pPr>
          </w:p>
        </w:tc>
        <w:tc>
          <w:tcPr>
            <w:tcW w:w="3843" w:type="pct"/>
            <w:noWrap w:val="0"/>
            <w:vAlign w:val="center"/>
          </w:tcPr>
          <w:p w14:paraId="2F946CC9">
            <w:pPr>
              <w:pStyle w:val="7"/>
              <w:keepNext w:val="0"/>
              <w:keepLines w:val="0"/>
              <w:pageBreakBefore w:val="0"/>
              <w:widowControl w:val="0"/>
              <w:tabs>
                <w:tab w:val="left" w:pos="600"/>
              </w:tabs>
              <w:kinsoku/>
              <w:wordWrap/>
              <w:overflowPunct/>
              <w:topLinePunct w:val="0"/>
              <w:autoSpaceDE/>
              <w:autoSpaceDN/>
              <w:bidi w:val="0"/>
              <w:adjustRightInd/>
              <w:snapToGrid/>
              <w:spacing w:line="360" w:lineRule="auto"/>
              <w:ind w:firstLine="0"/>
              <w:jc w:val="left"/>
              <w:textAlignment w:val="auto"/>
              <w:rPr>
                <w:rFonts w:hint="eastAsia" w:ascii="宋体" w:hAnsi="宋体" w:cs="宋体"/>
                <w:b/>
                <w:bCs/>
                <w:color w:val="auto"/>
                <w:kern w:val="2"/>
                <w:sz w:val="21"/>
                <w:szCs w:val="21"/>
                <w:highlight w:val="none"/>
                <w:lang w:val="en-US" w:eastAsia="zh-CN" w:bidi="ar-SA"/>
              </w:rPr>
            </w:pPr>
            <w:r>
              <w:rPr>
                <w:rFonts w:hint="eastAsia" w:ascii="宋体" w:hAnsi="宋体" w:cs="宋体"/>
                <w:b/>
                <w:bCs/>
                <w:color w:val="auto"/>
                <w:kern w:val="2"/>
                <w:sz w:val="21"/>
                <w:szCs w:val="21"/>
                <w:highlight w:val="none"/>
                <w:lang w:val="en-US" w:eastAsia="zh-CN" w:bidi="ar-SA"/>
              </w:rPr>
              <w:t>11.包装承诺</w:t>
            </w:r>
            <w:r>
              <w:rPr>
                <w:rFonts w:hint="eastAsia" w:ascii="宋体" w:hAnsi="宋体" w:eastAsia="宋体" w:cs="宋体"/>
                <w:b/>
                <w:bCs/>
                <w:color w:val="auto"/>
                <w:kern w:val="2"/>
                <w:sz w:val="21"/>
                <w:szCs w:val="21"/>
                <w:highlight w:val="none"/>
                <w:lang w:val="en-US" w:eastAsia="zh-CN" w:bidi="ar-SA"/>
              </w:rPr>
              <w:t>（</w:t>
            </w:r>
            <w:r>
              <w:rPr>
                <w:rFonts w:hint="eastAsia" w:ascii="宋体" w:hAnsi="宋体" w:cs="宋体"/>
                <w:b/>
                <w:bCs/>
                <w:color w:val="auto"/>
                <w:kern w:val="2"/>
                <w:sz w:val="21"/>
                <w:szCs w:val="21"/>
                <w:highlight w:val="none"/>
                <w:lang w:val="en-US" w:eastAsia="zh-CN" w:bidi="ar-SA"/>
              </w:rPr>
              <w:t>1</w:t>
            </w:r>
            <w:r>
              <w:rPr>
                <w:rFonts w:hint="eastAsia" w:ascii="宋体" w:hAnsi="宋体" w:eastAsia="宋体" w:cs="宋体"/>
                <w:b/>
                <w:bCs/>
                <w:color w:val="auto"/>
                <w:kern w:val="2"/>
                <w:sz w:val="21"/>
                <w:szCs w:val="21"/>
                <w:highlight w:val="none"/>
                <w:lang w:val="en-US" w:eastAsia="zh-CN" w:bidi="ar-SA"/>
              </w:rPr>
              <w:t>分）</w:t>
            </w:r>
          </w:p>
          <w:p w14:paraId="74948AC2">
            <w:pPr>
              <w:pStyle w:val="7"/>
              <w:keepNext w:val="0"/>
              <w:keepLines w:val="0"/>
              <w:pageBreakBefore w:val="0"/>
              <w:widowControl w:val="0"/>
              <w:tabs>
                <w:tab w:val="left" w:pos="600"/>
              </w:tabs>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承诺采用《商品包装政府采购需求标准（试行）》（财办库[2020]）123号）或者《快递包装政府采购需求标准（试行）》（财办库[2020]）123号）进行产品包装的，提供承诺得</w:t>
            </w: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分，未提供不得分。</w:t>
            </w:r>
          </w:p>
        </w:tc>
      </w:tr>
      <w:tr w14:paraId="4FD94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93" w:type="pct"/>
            <w:noWrap w:val="0"/>
            <w:vAlign w:val="center"/>
          </w:tcPr>
          <w:p w14:paraId="4D3E5167">
            <w:pPr>
              <w:pStyle w:val="7"/>
              <w:keepNext w:val="0"/>
              <w:keepLines w:val="0"/>
              <w:pageBreakBefore w:val="0"/>
              <w:widowControl w:val="0"/>
              <w:tabs>
                <w:tab w:val="left" w:pos="600"/>
              </w:tabs>
              <w:kinsoku/>
              <w:wordWrap/>
              <w:overflowPunct/>
              <w:topLinePunct w:val="0"/>
              <w:autoSpaceDE/>
              <w:autoSpaceDN/>
              <w:bidi w:val="0"/>
              <w:adjustRightInd/>
              <w:snapToGrid/>
              <w:spacing w:line="360" w:lineRule="auto"/>
              <w:ind w:firstLine="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501" w:type="pct"/>
            <w:noWrap w:val="0"/>
            <w:vAlign w:val="center"/>
          </w:tcPr>
          <w:p w14:paraId="317B1770">
            <w:pPr>
              <w:pStyle w:val="7"/>
              <w:keepNext w:val="0"/>
              <w:keepLines w:val="0"/>
              <w:pageBreakBefore w:val="0"/>
              <w:widowControl w:val="0"/>
              <w:tabs>
                <w:tab w:val="left" w:pos="600"/>
              </w:tabs>
              <w:kinsoku/>
              <w:wordWrap/>
              <w:overflowPunct/>
              <w:topLinePunct w:val="0"/>
              <w:autoSpaceDE/>
              <w:autoSpaceDN/>
              <w:bidi w:val="0"/>
              <w:adjustRightInd/>
              <w:snapToGrid/>
              <w:spacing w:line="360" w:lineRule="auto"/>
              <w:ind w:firstLine="0"/>
              <w:jc w:val="center"/>
              <w:textAlignment w:val="auto"/>
              <w:rPr>
                <w:rFonts w:hint="default"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商务要求</w:t>
            </w:r>
          </w:p>
        </w:tc>
        <w:tc>
          <w:tcPr>
            <w:tcW w:w="362" w:type="pct"/>
            <w:noWrap w:val="0"/>
            <w:vAlign w:val="center"/>
          </w:tcPr>
          <w:p w14:paraId="0DD48621">
            <w:pPr>
              <w:pStyle w:val="7"/>
              <w:keepNext w:val="0"/>
              <w:keepLines w:val="0"/>
              <w:pageBreakBefore w:val="0"/>
              <w:widowControl w:val="0"/>
              <w:tabs>
                <w:tab w:val="left" w:pos="600"/>
              </w:tabs>
              <w:kinsoku/>
              <w:wordWrap/>
              <w:overflowPunct/>
              <w:topLinePunct w:val="0"/>
              <w:autoSpaceDE/>
              <w:autoSpaceDN/>
              <w:bidi w:val="0"/>
              <w:adjustRightInd/>
              <w:snapToGrid/>
              <w:spacing w:line="360" w:lineRule="auto"/>
              <w:ind w:firstLine="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3843" w:type="pct"/>
            <w:noWrap w:val="0"/>
            <w:vAlign w:val="center"/>
          </w:tcPr>
          <w:p w14:paraId="055099F1">
            <w:pPr>
              <w:keepNext w:val="0"/>
              <w:keepLines w:val="0"/>
              <w:pageBreakBefore w:val="0"/>
              <w:widowControl w:val="0"/>
              <w:kinsoku/>
              <w:wordWrap/>
              <w:overflowPunct/>
              <w:topLinePunct w:val="0"/>
              <w:autoSpaceDE/>
              <w:autoSpaceDN/>
              <w:bidi w:val="0"/>
              <w:adjustRightInd/>
              <w:snapToGrid/>
              <w:spacing w:line="360" w:lineRule="auto"/>
              <w:ind w:firstLine="28"/>
              <w:textAlignment w:val="auto"/>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业绩</w:t>
            </w:r>
            <w:r>
              <w:rPr>
                <w:rFonts w:hint="eastAsia" w:ascii="宋体" w:hAnsi="宋体" w:eastAsia="宋体" w:cs="宋体"/>
                <w:b/>
                <w:bCs/>
                <w:sz w:val="21"/>
                <w:szCs w:val="21"/>
                <w:highlight w:val="none"/>
              </w:rPr>
              <w:t>（</w:t>
            </w:r>
            <w:r>
              <w:rPr>
                <w:rFonts w:hint="eastAsia" w:ascii="宋体" w:hAnsi="宋体" w:eastAsia="宋体" w:cs="宋体"/>
                <w:b/>
                <w:bCs/>
                <w:sz w:val="21"/>
                <w:szCs w:val="21"/>
                <w:highlight w:val="none"/>
                <w:lang w:val="en-US" w:eastAsia="zh-CN"/>
              </w:rPr>
              <w:t>10</w:t>
            </w:r>
            <w:r>
              <w:rPr>
                <w:rFonts w:hint="eastAsia" w:ascii="宋体" w:hAnsi="宋体" w:eastAsia="宋体" w:cs="宋体"/>
                <w:b/>
                <w:bCs/>
                <w:sz w:val="21"/>
                <w:szCs w:val="21"/>
                <w:highlight w:val="none"/>
              </w:rPr>
              <w:t>分）</w:t>
            </w:r>
          </w:p>
          <w:p w14:paraId="386E3774">
            <w:pPr>
              <w:keepNext w:val="0"/>
              <w:keepLines w:val="0"/>
              <w:pageBreakBefore w:val="0"/>
              <w:widowControl w:val="0"/>
              <w:kinsoku/>
              <w:wordWrap/>
              <w:overflowPunct/>
              <w:topLinePunct w:val="0"/>
              <w:autoSpaceDE/>
              <w:autoSpaceDN/>
              <w:bidi w:val="0"/>
              <w:adjustRightInd/>
              <w:snapToGrid/>
              <w:spacing w:line="360" w:lineRule="auto"/>
              <w:ind w:firstLine="28"/>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lang w:val="en-US" w:eastAsia="zh-CN"/>
              </w:rPr>
              <w:t>供应商</w:t>
            </w:r>
            <w:r>
              <w:rPr>
                <w:rFonts w:hint="eastAsia" w:ascii="宋体" w:hAnsi="宋体" w:eastAsia="宋体" w:cs="宋体"/>
                <w:sz w:val="21"/>
                <w:szCs w:val="21"/>
                <w:highlight w:val="none"/>
              </w:rPr>
              <w:t>具有20</w:t>
            </w:r>
            <w:r>
              <w:rPr>
                <w:rFonts w:hint="eastAsia" w:ascii="宋体" w:hAnsi="宋体" w:eastAsia="宋体" w:cs="宋体"/>
                <w:sz w:val="21"/>
                <w:szCs w:val="21"/>
                <w:highlight w:val="none"/>
                <w:lang w:val="en-US" w:eastAsia="zh-CN"/>
              </w:rPr>
              <w:t>21</w:t>
            </w:r>
            <w:r>
              <w:rPr>
                <w:rFonts w:hint="eastAsia" w:ascii="宋体" w:hAnsi="宋体" w:eastAsia="宋体" w:cs="宋体"/>
                <w:sz w:val="21"/>
                <w:szCs w:val="21"/>
                <w:highlight w:val="none"/>
              </w:rPr>
              <w:t>年1月</w:t>
            </w:r>
            <w:r>
              <w:rPr>
                <w:rFonts w:hint="eastAsia" w:ascii="宋体" w:hAnsi="宋体" w:eastAsia="宋体" w:cs="宋体"/>
                <w:sz w:val="21"/>
                <w:szCs w:val="21"/>
                <w:highlight w:val="none"/>
                <w:lang w:val="en-US" w:eastAsia="zh-CN"/>
              </w:rPr>
              <w:t>1日</w:t>
            </w:r>
            <w:r>
              <w:rPr>
                <w:rFonts w:hint="eastAsia" w:ascii="宋体" w:hAnsi="宋体" w:eastAsia="宋体" w:cs="宋体"/>
                <w:sz w:val="21"/>
                <w:szCs w:val="21"/>
                <w:highlight w:val="none"/>
              </w:rPr>
              <w:t>至今（以合同签订日期为准）的类似业绩合同，以合同复印件加盖公章为依据，提供一个业绩合同得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分，最多得</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分。</w:t>
            </w:r>
          </w:p>
        </w:tc>
      </w:tr>
    </w:tbl>
    <w:p w14:paraId="0220F27D">
      <w:pPr>
        <w:widowControl/>
        <w:autoSpaceDE w:val="0"/>
        <w:autoSpaceDN w:val="0"/>
        <w:spacing w:before="360" w:beforeLines="150" w:after="120" w:afterLines="50" w:line="360" w:lineRule="auto"/>
        <w:ind w:right="51"/>
        <w:textAlignment w:val="bottom"/>
        <w:rPr>
          <w:rFonts w:hint="eastAsia" w:ascii="宋体" w:hAnsi="宋体"/>
          <w:b/>
          <w:sz w:val="30"/>
          <w:szCs w:val="30"/>
          <w:highlight w:val="none"/>
        </w:rPr>
      </w:pPr>
      <w:r>
        <w:rPr>
          <w:rFonts w:hint="eastAsia" w:ascii="宋体" w:hAnsi="宋体"/>
          <w:b/>
          <w:sz w:val="30"/>
          <w:szCs w:val="30"/>
          <w:highlight w:val="none"/>
        </w:rPr>
        <w:t>2.3 特殊情况的处理</w:t>
      </w:r>
    </w:p>
    <w:p w14:paraId="00F62E06">
      <w:pPr>
        <w:widowControl/>
        <w:autoSpaceDE w:val="0"/>
        <w:autoSpaceDN w:val="0"/>
        <w:spacing w:line="360" w:lineRule="auto"/>
        <w:ind w:right="53" w:firstLine="420" w:firstLineChars="200"/>
        <w:textAlignment w:val="bottom"/>
        <w:rPr>
          <w:rFonts w:hint="eastAsia" w:ascii="宋体" w:hAnsi="宋体"/>
          <w:color w:val="000000"/>
          <w:szCs w:val="21"/>
          <w:highlight w:val="none"/>
        </w:rPr>
      </w:pPr>
      <w:r>
        <w:rPr>
          <w:rFonts w:hint="eastAsia" w:ascii="宋体" w:hAnsi="宋体"/>
          <w:szCs w:val="21"/>
          <w:highlight w:val="none"/>
        </w:rPr>
        <w:t xml:space="preserve">2.3.1 </w:t>
      </w:r>
      <w:r>
        <w:rPr>
          <w:rFonts w:hint="eastAsia" w:ascii="宋体" w:hAnsi="宋体"/>
          <w:color w:val="000000"/>
          <w:szCs w:val="21"/>
          <w:highlight w:val="none"/>
        </w:rPr>
        <w:t>响应文件中如果出现</w:t>
      </w:r>
      <w:r>
        <w:rPr>
          <w:rFonts w:ascii="宋体" w:hAnsi="宋体"/>
          <w:color w:val="3E3E3E"/>
          <w:szCs w:val="21"/>
          <w:highlight w:val="none"/>
        </w:rPr>
        <w:t>前后不一致的，按照下列规定修正</w:t>
      </w:r>
      <w:r>
        <w:rPr>
          <w:rFonts w:hint="eastAsia" w:ascii="宋体" w:hAnsi="宋体"/>
          <w:color w:val="000000"/>
          <w:szCs w:val="21"/>
          <w:highlight w:val="none"/>
        </w:rPr>
        <w:t>：</w:t>
      </w:r>
    </w:p>
    <w:p w14:paraId="72A27B7A">
      <w:pPr>
        <w:spacing w:line="360" w:lineRule="auto"/>
        <w:ind w:firstLine="420" w:firstLineChars="200"/>
        <w:rPr>
          <w:rFonts w:hint="eastAsia" w:ascii="宋体" w:hAnsi="宋体"/>
          <w:szCs w:val="21"/>
          <w:highlight w:val="none"/>
        </w:rPr>
      </w:pPr>
      <w:r>
        <w:rPr>
          <w:rFonts w:hint="eastAsia" w:ascii="宋体" w:hAnsi="宋体"/>
          <w:szCs w:val="21"/>
          <w:highlight w:val="none"/>
        </w:rPr>
        <w:t>（1）响应文件中的大写金额与小写金额不一致的，以大写金额为准；</w:t>
      </w:r>
    </w:p>
    <w:p w14:paraId="63BEB55C">
      <w:pPr>
        <w:spacing w:line="360" w:lineRule="auto"/>
        <w:ind w:firstLine="420" w:firstLineChars="200"/>
        <w:rPr>
          <w:rFonts w:hint="eastAsia" w:ascii="宋体" w:hAnsi="宋体"/>
          <w:szCs w:val="21"/>
          <w:highlight w:val="none"/>
        </w:rPr>
      </w:pPr>
      <w:r>
        <w:rPr>
          <w:rFonts w:hint="eastAsia" w:ascii="宋体" w:hAnsi="宋体"/>
          <w:szCs w:val="21"/>
          <w:highlight w:val="none"/>
        </w:rPr>
        <w:t>（2）响应文件中的总报价与按单价计算的汇总报价不一致的，以单价计算的汇总报价为准；</w:t>
      </w:r>
    </w:p>
    <w:p w14:paraId="0EDF89E2">
      <w:pPr>
        <w:spacing w:line="360" w:lineRule="auto"/>
        <w:ind w:firstLine="420" w:firstLineChars="200"/>
        <w:rPr>
          <w:rFonts w:hint="eastAsia" w:ascii="宋体" w:hAnsi="宋体"/>
          <w:szCs w:val="21"/>
          <w:highlight w:val="none"/>
        </w:rPr>
      </w:pPr>
      <w:r>
        <w:rPr>
          <w:rFonts w:hint="eastAsia" w:ascii="宋体" w:hAnsi="宋体"/>
          <w:szCs w:val="21"/>
          <w:highlight w:val="none"/>
        </w:rPr>
        <w:t>（3）响应文件中的报价有明显小数点错误的，以总报价为准，并修改报价；</w:t>
      </w:r>
    </w:p>
    <w:p w14:paraId="01B64DE4">
      <w:pPr>
        <w:spacing w:line="360" w:lineRule="auto"/>
        <w:ind w:firstLine="420" w:firstLineChars="200"/>
        <w:rPr>
          <w:rFonts w:hint="eastAsia" w:ascii="宋体" w:hAnsi="宋体"/>
          <w:color w:val="000000"/>
          <w:szCs w:val="21"/>
          <w:highlight w:val="none"/>
        </w:rPr>
      </w:pPr>
      <w:r>
        <w:rPr>
          <w:rFonts w:hint="eastAsia" w:ascii="宋体" w:hAnsi="宋体"/>
          <w:szCs w:val="21"/>
          <w:highlight w:val="none"/>
        </w:rPr>
        <w:t>（4）</w:t>
      </w:r>
      <w:r>
        <w:rPr>
          <w:rFonts w:hint="eastAsia" w:ascii="宋体" w:hAnsi="宋体"/>
          <w:color w:val="000000"/>
          <w:szCs w:val="21"/>
          <w:highlight w:val="none"/>
        </w:rPr>
        <w:t>响应文件中有关分项表内容与“磋商报价一览表”不一致的，以“磋商报价一览表”为准；</w:t>
      </w:r>
    </w:p>
    <w:p w14:paraId="4842EE96">
      <w:pPr>
        <w:spacing w:line="360" w:lineRule="auto"/>
        <w:ind w:firstLine="420" w:firstLineChars="200"/>
        <w:rPr>
          <w:rFonts w:hint="eastAsia" w:ascii="宋体" w:hAnsi="宋体"/>
          <w:szCs w:val="21"/>
          <w:highlight w:val="none"/>
        </w:rPr>
      </w:pPr>
      <w:r>
        <w:rPr>
          <w:rFonts w:hint="eastAsia" w:ascii="宋体" w:hAnsi="宋体"/>
          <w:szCs w:val="21"/>
          <w:highlight w:val="none"/>
        </w:rPr>
        <w:t>（5）响应文件中图表与文字表述不一致的，以文字表述为准；</w:t>
      </w:r>
    </w:p>
    <w:p w14:paraId="500E333A">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w:t>
      </w:r>
      <w:r>
        <w:rPr>
          <w:rFonts w:hint="eastAsia" w:ascii="宋体" w:hAnsi="宋体"/>
          <w:color w:val="000000"/>
          <w:szCs w:val="21"/>
          <w:highlight w:val="none"/>
          <w:lang w:val="en-US" w:eastAsia="zh-CN"/>
        </w:rPr>
        <w:t>6</w:t>
      </w:r>
      <w:r>
        <w:rPr>
          <w:rFonts w:hint="eastAsia" w:ascii="宋体" w:hAnsi="宋体"/>
          <w:color w:val="000000"/>
          <w:szCs w:val="21"/>
          <w:highlight w:val="none"/>
        </w:rPr>
        <w:t>）对不同文字文本响应文件的解释发生异议的，以中文文本为准。</w:t>
      </w:r>
    </w:p>
    <w:p w14:paraId="6D6B453D">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按上述修正错误的方法调整的报价应对供应商具有约束力。如果供应商不接受修正后的价格，其响应文件将被拒绝。</w:t>
      </w:r>
    </w:p>
    <w:p w14:paraId="2647CBB1">
      <w:pPr>
        <w:adjustRightInd w:val="0"/>
        <w:snapToGrid w:val="0"/>
        <w:spacing w:line="360" w:lineRule="auto"/>
        <w:ind w:firstLine="420" w:firstLineChars="200"/>
        <w:rPr>
          <w:rFonts w:hint="eastAsia" w:ascii="宋体" w:hAnsi="宋体" w:cs="宋体"/>
          <w:b/>
          <w:kern w:val="0"/>
          <w:szCs w:val="21"/>
          <w:highlight w:val="none"/>
        </w:rPr>
      </w:pPr>
      <w:r>
        <w:rPr>
          <w:rFonts w:hint="eastAsia" w:ascii="宋体" w:hAnsi="宋体"/>
          <w:szCs w:val="21"/>
          <w:highlight w:val="none"/>
        </w:rPr>
        <w:t>2.3.2</w:t>
      </w:r>
      <w:r>
        <w:rPr>
          <w:rFonts w:hint="eastAsia" w:ascii="宋体" w:hAnsi="宋体"/>
          <w:b/>
          <w:szCs w:val="21"/>
          <w:highlight w:val="none"/>
        </w:rPr>
        <w:t>磋商</w:t>
      </w:r>
      <w:r>
        <w:rPr>
          <w:rFonts w:hint="eastAsia" w:ascii="宋体" w:hAnsi="宋体" w:cs="宋体"/>
          <w:b/>
          <w:kern w:val="0"/>
          <w:szCs w:val="21"/>
          <w:highlight w:val="none"/>
        </w:rPr>
        <w:t>报价异常处理</w:t>
      </w:r>
    </w:p>
    <w:p w14:paraId="3A269BF5">
      <w:pPr>
        <w:widowControl/>
        <w:autoSpaceDE w:val="0"/>
        <w:autoSpaceDN w:val="0"/>
        <w:spacing w:line="360" w:lineRule="auto"/>
        <w:ind w:right="53" w:firstLine="630" w:firstLineChars="300"/>
        <w:textAlignment w:val="bottom"/>
        <w:rPr>
          <w:rFonts w:hint="eastAsia" w:ascii="宋体" w:hAnsi="宋体" w:cs="宋体"/>
          <w:kern w:val="0"/>
          <w:szCs w:val="21"/>
          <w:highlight w:val="none"/>
        </w:rPr>
      </w:pPr>
      <w:r>
        <w:rPr>
          <w:rFonts w:hint="eastAsia" w:ascii="宋体" w:hAnsi="宋体" w:cs="宋体"/>
          <w:kern w:val="0"/>
          <w:szCs w:val="21"/>
          <w:highlight w:val="none"/>
        </w:rPr>
        <w:t>2.3.2.1 磋商小组认为供应商的最后报价明显低于其他通过资格性、符合性审查供应商的最后报价，有可能影响产品质量或者不能诚信履约的，应当要求其在评审现场合理的时间内提供书面说明，</w:t>
      </w:r>
      <w:r>
        <w:rPr>
          <w:rFonts w:hint="eastAsia" w:ascii="宋体" w:hAnsi="宋体" w:cs="宋体"/>
          <w:b/>
          <w:kern w:val="0"/>
          <w:szCs w:val="21"/>
          <w:highlight w:val="none"/>
        </w:rPr>
        <w:t>必要时</w:t>
      </w:r>
      <w:r>
        <w:rPr>
          <w:rFonts w:hint="eastAsia" w:ascii="宋体" w:hAnsi="宋体" w:cs="宋体"/>
          <w:kern w:val="0"/>
          <w:szCs w:val="21"/>
          <w:highlight w:val="none"/>
        </w:rPr>
        <w:t xml:space="preserve">提交相关证明材料。 </w:t>
      </w:r>
    </w:p>
    <w:p w14:paraId="5280DEA0">
      <w:pPr>
        <w:widowControl/>
        <w:autoSpaceDE w:val="0"/>
        <w:autoSpaceDN w:val="0"/>
        <w:spacing w:line="360" w:lineRule="auto"/>
        <w:ind w:right="53" w:firstLine="630" w:firstLineChars="300"/>
        <w:textAlignment w:val="bottom"/>
        <w:rPr>
          <w:rFonts w:hint="eastAsia" w:ascii="宋体" w:hAnsi="宋体" w:cs="宋体"/>
          <w:kern w:val="0"/>
          <w:szCs w:val="21"/>
          <w:highlight w:val="none"/>
        </w:rPr>
      </w:pPr>
      <w:r>
        <w:rPr>
          <w:rFonts w:hint="eastAsia" w:ascii="宋体" w:hAnsi="宋体" w:cs="宋体"/>
          <w:kern w:val="0"/>
          <w:szCs w:val="21"/>
          <w:highlight w:val="none"/>
        </w:rPr>
        <w:t>2.3.2.2 供应商证明其能够诚信履约，并承诺成交后提供磋商文件规定以外的履约担保的，可以继续参加评审，否则磋商小组应当将其作为</w:t>
      </w:r>
      <w:r>
        <w:rPr>
          <w:rFonts w:hint="eastAsia" w:ascii="宋体" w:hAnsi="宋体" w:cs="宋体"/>
          <w:b/>
          <w:kern w:val="0"/>
          <w:szCs w:val="21"/>
          <w:highlight w:val="none"/>
        </w:rPr>
        <w:t>无效响应文件</w:t>
      </w:r>
      <w:r>
        <w:rPr>
          <w:rFonts w:hint="eastAsia" w:ascii="宋体" w:hAnsi="宋体" w:cs="宋体"/>
          <w:kern w:val="0"/>
          <w:szCs w:val="21"/>
          <w:highlight w:val="none"/>
        </w:rPr>
        <w:t>处理。</w:t>
      </w:r>
    </w:p>
    <w:p w14:paraId="5DEAA718">
      <w:pPr>
        <w:widowControl/>
        <w:autoSpaceDE w:val="0"/>
        <w:autoSpaceDN w:val="0"/>
        <w:spacing w:line="360" w:lineRule="auto"/>
        <w:ind w:right="53" w:firstLine="420" w:firstLineChars="200"/>
        <w:textAlignment w:val="bottom"/>
        <w:rPr>
          <w:rFonts w:hint="eastAsia" w:ascii="宋体" w:hAnsi="宋体"/>
          <w:color w:val="000000"/>
          <w:szCs w:val="21"/>
          <w:highlight w:val="none"/>
        </w:rPr>
      </w:pPr>
      <w:r>
        <w:rPr>
          <w:rFonts w:hint="eastAsia" w:ascii="宋体" w:hAnsi="宋体"/>
          <w:color w:val="000000"/>
          <w:szCs w:val="21"/>
          <w:highlight w:val="none"/>
        </w:rPr>
        <w:t>2.3.3 磋商小组成员打分超过得分界限或未按本办法赋分时，该成员的打分，按废票处理。</w:t>
      </w:r>
    </w:p>
    <w:p w14:paraId="55FE67C2">
      <w:pPr>
        <w:widowControl/>
        <w:autoSpaceDE w:val="0"/>
        <w:autoSpaceDN w:val="0"/>
        <w:spacing w:line="360" w:lineRule="auto"/>
        <w:ind w:right="53" w:firstLine="420" w:firstLineChars="200"/>
        <w:textAlignment w:val="bottom"/>
        <w:rPr>
          <w:rFonts w:hint="eastAsia" w:ascii="宋体" w:hAnsi="宋体"/>
          <w:color w:val="000000"/>
          <w:szCs w:val="21"/>
          <w:highlight w:val="none"/>
        </w:rPr>
      </w:pPr>
      <w:r>
        <w:rPr>
          <w:rFonts w:hint="eastAsia" w:ascii="宋体" w:hAnsi="宋体"/>
          <w:color w:val="000000"/>
          <w:szCs w:val="21"/>
          <w:highlight w:val="none"/>
        </w:rPr>
        <w:t>2.3.4 评审过程中，各种数字的计算结果，均保留两位小数，第三位“四舍五入”，但计算百分数时应精确到千分位，万分位“四舍五入”。</w:t>
      </w:r>
    </w:p>
    <w:p w14:paraId="79C8DC3F">
      <w:pPr>
        <w:widowControl/>
        <w:autoSpaceDE w:val="0"/>
        <w:autoSpaceDN w:val="0"/>
        <w:spacing w:line="360" w:lineRule="auto"/>
        <w:ind w:right="53" w:firstLine="422" w:firstLineChars="200"/>
        <w:textAlignment w:val="bottom"/>
        <w:rPr>
          <w:rFonts w:hint="eastAsia" w:ascii="宋体" w:hAnsi="宋体"/>
          <w:b/>
          <w:color w:val="000000"/>
          <w:szCs w:val="21"/>
          <w:highlight w:val="none"/>
        </w:rPr>
      </w:pPr>
      <w:r>
        <w:rPr>
          <w:rFonts w:hint="eastAsia" w:ascii="宋体" w:hAnsi="宋体"/>
          <w:b/>
          <w:color w:val="000000"/>
          <w:szCs w:val="21"/>
          <w:highlight w:val="none"/>
        </w:rPr>
        <w:t>2.3.5 相同品牌的处理</w:t>
      </w:r>
    </w:p>
    <w:p w14:paraId="66EB6D17">
      <w:pPr>
        <w:widowControl/>
        <w:spacing w:line="360" w:lineRule="auto"/>
        <w:ind w:firstLine="630" w:firstLineChars="3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3.5</w:t>
      </w:r>
      <w:r>
        <w:rPr>
          <w:rFonts w:hint="eastAsia" w:ascii="宋体" w:hAnsi="宋体" w:cs="宋体"/>
          <w:color w:val="auto"/>
          <w:kern w:val="0"/>
          <w:szCs w:val="21"/>
          <w:highlight w:val="none"/>
        </w:rPr>
        <w:t>.1 提供相同品牌产品且通过资格审查、符合性审查的不同</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参加同一合同项下</w:t>
      </w:r>
      <w:r>
        <w:rPr>
          <w:rFonts w:hint="eastAsia" w:ascii="宋体" w:hAnsi="宋体" w:cs="宋体"/>
          <w:color w:val="auto"/>
          <w:kern w:val="0"/>
          <w:szCs w:val="21"/>
          <w:highlight w:val="none"/>
          <w:lang w:eastAsia="zh-CN"/>
        </w:rPr>
        <w:t>磋商</w:t>
      </w:r>
      <w:r>
        <w:rPr>
          <w:rFonts w:hint="eastAsia" w:ascii="宋体" w:hAnsi="宋体" w:cs="宋体"/>
          <w:color w:val="auto"/>
          <w:kern w:val="0"/>
          <w:szCs w:val="21"/>
          <w:highlight w:val="none"/>
        </w:rPr>
        <w:t>的，按一家</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计算。</w:t>
      </w:r>
    </w:p>
    <w:p w14:paraId="41A9296D">
      <w:pPr>
        <w:widowControl/>
        <w:spacing w:line="360" w:lineRule="auto"/>
        <w:ind w:firstLine="630" w:firstLineChars="3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3.5</w:t>
      </w:r>
      <w:r>
        <w:rPr>
          <w:rFonts w:hint="eastAsia" w:ascii="宋体" w:hAnsi="宋体" w:cs="宋体"/>
          <w:color w:val="auto"/>
          <w:kern w:val="0"/>
          <w:szCs w:val="21"/>
          <w:highlight w:val="none"/>
        </w:rPr>
        <w:t xml:space="preserve">.2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须知前附表规定综合评分法的，评审后得分最高的同品牌</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获得</w:t>
      </w:r>
      <w:r>
        <w:rPr>
          <w:rFonts w:hint="eastAsia" w:ascii="宋体" w:hAnsi="宋体" w:cs="宋体"/>
          <w:color w:val="auto"/>
          <w:kern w:val="0"/>
          <w:szCs w:val="21"/>
          <w:highlight w:val="none"/>
          <w:lang w:eastAsia="zh-CN"/>
        </w:rPr>
        <w:t>成交供应商</w:t>
      </w:r>
      <w:r>
        <w:rPr>
          <w:rFonts w:hint="eastAsia" w:ascii="宋体" w:hAnsi="宋体" w:cs="宋体"/>
          <w:color w:val="auto"/>
          <w:kern w:val="0"/>
          <w:szCs w:val="21"/>
          <w:highlight w:val="none"/>
        </w:rPr>
        <w:t>推荐资格；评审得分相同的，由采购人或者采购人委托</w:t>
      </w:r>
      <w:r>
        <w:rPr>
          <w:rFonts w:hint="eastAsia" w:ascii="宋体" w:hAnsi="宋体" w:cs="宋体"/>
          <w:color w:val="auto"/>
          <w:kern w:val="0"/>
          <w:szCs w:val="21"/>
          <w:highlight w:val="none"/>
          <w:lang w:eastAsia="zh-CN"/>
        </w:rPr>
        <w:t>磋商小组</w:t>
      </w:r>
      <w:r>
        <w:rPr>
          <w:rFonts w:hint="eastAsia" w:ascii="宋体" w:hAnsi="宋体" w:cs="宋体"/>
          <w:color w:val="auto"/>
          <w:kern w:val="0"/>
          <w:szCs w:val="21"/>
          <w:highlight w:val="none"/>
        </w:rPr>
        <w:t>按照</w:t>
      </w:r>
      <w:r>
        <w:rPr>
          <w:rFonts w:hint="eastAsia" w:ascii="宋体" w:hAnsi="宋体" w:cs="宋体"/>
          <w:color w:val="auto"/>
          <w:kern w:val="0"/>
          <w:szCs w:val="21"/>
          <w:highlight w:val="none"/>
          <w:lang w:eastAsia="zh-CN"/>
        </w:rPr>
        <w:t>磋商</w:t>
      </w:r>
      <w:r>
        <w:rPr>
          <w:rFonts w:hint="eastAsia" w:ascii="宋体" w:hAnsi="宋体" w:cs="宋体"/>
          <w:color w:val="auto"/>
          <w:kern w:val="0"/>
          <w:szCs w:val="21"/>
          <w:highlight w:val="none"/>
        </w:rPr>
        <w:t>文件规定的方式确定一个</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获得</w:t>
      </w:r>
      <w:r>
        <w:rPr>
          <w:rFonts w:hint="eastAsia" w:ascii="宋体" w:hAnsi="宋体" w:cs="宋体"/>
          <w:color w:val="auto"/>
          <w:kern w:val="0"/>
          <w:szCs w:val="21"/>
          <w:highlight w:val="none"/>
          <w:lang w:eastAsia="zh-CN"/>
        </w:rPr>
        <w:t>成交供应商</w:t>
      </w:r>
      <w:r>
        <w:rPr>
          <w:rFonts w:hint="eastAsia" w:ascii="宋体" w:hAnsi="宋体" w:cs="宋体"/>
          <w:color w:val="auto"/>
          <w:kern w:val="0"/>
          <w:szCs w:val="21"/>
          <w:highlight w:val="none"/>
        </w:rPr>
        <w:t>推荐资格，</w:t>
      </w:r>
      <w:r>
        <w:rPr>
          <w:rFonts w:hint="eastAsia" w:ascii="宋体" w:hAnsi="宋体" w:cs="宋体"/>
          <w:color w:val="auto"/>
          <w:kern w:val="0"/>
          <w:szCs w:val="21"/>
          <w:highlight w:val="none"/>
          <w:lang w:eastAsia="zh-CN"/>
        </w:rPr>
        <w:t>磋商</w:t>
      </w:r>
      <w:r>
        <w:rPr>
          <w:rFonts w:hint="eastAsia" w:ascii="宋体" w:hAnsi="宋体" w:cs="宋体"/>
          <w:color w:val="auto"/>
          <w:kern w:val="0"/>
          <w:szCs w:val="21"/>
          <w:highlight w:val="none"/>
        </w:rPr>
        <w:t>文件未规定的采取随机抽取方式确定，其他同品牌</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不作为</w:t>
      </w:r>
      <w:r>
        <w:rPr>
          <w:rFonts w:hint="eastAsia" w:ascii="宋体" w:hAnsi="宋体" w:cs="宋体"/>
          <w:color w:val="auto"/>
          <w:kern w:val="0"/>
          <w:szCs w:val="21"/>
          <w:highlight w:val="none"/>
          <w:lang w:eastAsia="zh-CN"/>
        </w:rPr>
        <w:t>成交</w:t>
      </w:r>
      <w:r>
        <w:rPr>
          <w:rFonts w:hint="eastAsia" w:ascii="宋体" w:hAnsi="宋体" w:cs="宋体"/>
          <w:color w:val="auto"/>
          <w:kern w:val="0"/>
          <w:szCs w:val="21"/>
          <w:highlight w:val="none"/>
        </w:rPr>
        <w:t>候选人。</w:t>
      </w:r>
    </w:p>
    <w:p w14:paraId="383185DF">
      <w:pPr>
        <w:widowControl/>
        <w:spacing w:line="360" w:lineRule="auto"/>
        <w:ind w:firstLine="630" w:firstLineChars="3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2.3.5.</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 xml:space="preserve"> 单一产品采购项目中，提供相同品牌产品的不同供应商参加同一合同项下响应的，以其中通过资格审查、符合性审查且磋商报价最低的参加磋商；磋商报价相同的，由采购人自主选择确定其中一个供应商参加磋商，其他响应文件无效。</w:t>
      </w:r>
    </w:p>
    <w:p w14:paraId="6A867D03">
      <w:pPr>
        <w:widowControl/>
        <w:spacing w:line="360" w:lineRule="auto"/>
        <w:ind w:firstLine="630" w:firstLineChars="3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2.3.5.</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 非单一产品采购项目中，多家供应商提供的核心产品品牌相同的，视为提供相同品牌产品。采购人根据采购项目技术构成、产品价格比重等合理确定核心产品。核心产品的名称见第</w:t>
      </w:r>
      <w:r>
        <w:rPr>
          <w:rFonts w:hint="eastAsia" w:ascii="宋体" w:hAnsi="宋体" w:eastAsia="宋体" w:cs="宋体"/>
          <w:color w:val="auto"/>
          <w:kern w:val="0"/>
          <w:szCs w:val="21"/>
          <w:highlight w:val="none"/>
          <w:lang w:eastAsia="zh-CN"/>
        </w:rPr>
        <w:t>五</w:t>
      </w:r>
      <w:r>
        <w:rPr>
          <w:rFonts w:hint="eastAsia" w:ascii="宋体" w:hAnsi="宋体" w:eastAsia="宋体" w:cs="宋体"/>
          <w:color w:val="auto"/>
          <w:kern w:val="0"/>
          <w:szCs w:val="21"/>
          <w:highlight w:val="none"/>
        </w:rPr>
        <w:t>章第2.2条款。</w:t>
      </w:r>
    </w:p>
    <w:p w14:paraId="7088689E">
      <w:pPr>
        <w:widowControl/>
        <w:autoSpaceDE w:val="0"/>
        <w:autoSpaceDN w:val="0"/>
        <w:spacing w:line="360" w:lineRule="auto"/>
        <w:ind w:right="53" w:firstLine="420" w:firstLineChars="200"/>
        <w:textAlignment w:val="bottom"/>
        <w:rPr>
          <w:rFonts w:hint="eastAsia" w:ascii="宋体" w:hAnsi="宋体"/>
          <w:color w:val="000000"/>
          <w:szCs w:val="21"/>
          <w:highlight w:val="none"/>
        </w:rPr>
      </w:pPr>
      <w:r>
        <w:rPr>
          <w:rFonts w:hint="eastAsia" w:ascii="宋体" w:hAnsi="宋体"/>
          <w:color w:val="000000"/>
          <w:szCs w:val="21"/>
          <w:highlight w:val="none"/>
        </w:rPr>
        <w:t>2.3.6 评审过程中，若出现本磋商办法以外的特殊情况时，将暂停评审，待磋商小组商榷后，再进行评审。</w:t>
      </w:r>
    </w:p>
    <w:p w14:paraId="3E4472FA">
      <w:pPr>
        <w:pStyle w:val="3"/>
        <w:spacing w:line="360" w:lineRule="auto"/>
        <w:ind w:firstLine="422" w:firstLineChars="200"/>
        <w:rPr>
          <w:rFonts w:hint="eastAsia" w:ascii="宋体" w:hAnsi="宋体"/>
          <w:b/>
          <w:szCs w:val="21"/>
          <w:highlight w:val="none"/>
        </w:rPr>
      </w:pPr>
      <w:r>
        <w:rPr>
          <w:rFonts w:hint="eastAsia" w:ascii="宋体" w:hAnsi="宋体"/>
          <w:b/>
          <w:szCs w:val="21"/>
          <w:highlight w:val="none"/>
        </w:rPr>
        <w:t>2.3.7 合格供应商少于3家的处理</w:t>
      </w:r>
    </w:p>
    <w:p w14:paraId="65D41A75">
      <w:pPr>
        <w:pStyle w:val="3"/>
        <w:spacing w:line="360" w:lineRule="auto"/>
        <w:ind w:firstLine="735" w:firstLineChars="350"/>
        <w:rPr>
          <w:rFonts w:hint="eastAsia" w:ascii="宋体" w:hAnsi="宋体"/>
          <w:szCs w:val="21"/>
          <w:highlight w:val="none"/>
        </w:rPr>
      </w:pPr>
      <w:r>
        <w:rPr>
          <w:rFonts w:hint="eastAsia" w:ascii="宋体" w:hAnsi="宋体"/>
          <w:color w:val="000000"/>
          <w:szCs w:val="21"/>
          <w:highlight w:val="none"/>
        </w:rPr>
        <w:t>2.3.7.1 评审过程中，若出现合格供应商只有2家时，</w:t>
      </w:r>
      <w:r>
        <w:rPr>
          <w:rFonts w:hint="eastAsia" w:ascii="宋体" w:hAnsi="宋体"/>
          <w:szCs w:val="21"/>
          <w:highlight w:val="none"/>
        </w:rPr>
        <w:t>符合《政府采购竞争性磋商采购方式管理暂行办法》第3条第4项情形的，可以继续进行；只有1家时，</w:t>
      </w:r>
      <w:r>
        <w:rPr>
          <w:rFonts w:hint="eastAsia" w:ascii="宋体" w:hAnsi="宋体"/>
          <w:color w:val="000000"/>
          <w:szCs w:val="21"/>
          <w:highlight w:val="none"/>
        </w:rPr>
        <w:t>采购人将依法重新组织采购活动。</w:t>
      </w:r>
    </w:p>
    <w:p w14:paraId="2DB3490B">
      <w:pPr>
        <w:widowControl/>
        <w:autoSpaceDE w:val="0"/>
        <w:autoSpaceDN w:val="0"/>
        <w:spacing w:line="360" w:lineRule="auto"/>
        <w:ind w:right="53" w:firstLine="735" w:firstLineChars="350"/>
        <w:textAlignment w:val="bottom"/>
        <w:rPr>
          <w:rFonts w:hint="eastAsia" w:ascii="宋体" w:hAnsi="宋体"/>
          <w:color w:val="000000"/>
          <w:szCs w:val="21"/>
          <w:highlight w:val="none"/>
        </w:rPr>
      </w:pPr>
      <w:r>
        <w:rPr>
          <w:rFonts w:hint="eastAsia" w:ascii="宋体" w:hAnsi="宋体"/>
          <w:color w:val="000000"/>
          <w:szCs w:val="21"/>
          <w:highlight w:val="none"/>
        </w:rPr>
        <w:t>2.3.7.2 评审过程中，除符合本章第2.3.7.1条款规定情形外，若出现合格供应商少于3家时，采购人将依法重新组织采购活动。</w:t>
      </w:r>
    </w:p>
    <w:p w14:paraId="6404C278">
      <w:pPr>
        <w:widowControl/>
        <w:autoSpaceDE w:val="0"/>
        <w:autoSpaceDN w:val="0"/>
        <w:spacing w:line="360" w:lineRule="auto"/>
        <w:ind w:right="53" w:firstLine="420" w:firstLineChars="200"/>
        <w:textAlignment w:val="bottom"/>
        <w:rPr>
          <w:rFonts w:ascii="宋体" w:hAnsi="宋体"/>
          <w:color w:val="000000"/>
          <w:szCs w:val="21"/>
          <w:highlight w:val="none"/>
        </w:rPr>
      </w:pPr>
      <w:r>
        <w:rPr>
          <w:rFonts w:hint="eastAsia" w:ascii="宋体" w:hAnsi="宋体"/>
          <w:color w:val="000000"/>
          <w:szCs w:val="21"/>
          <w:highlight w:val="none"/>
        </w:rPr>
        <w:t xml:space="preserve">2.3.8 </w:t>
      </w:r>
      <w:r>
        <w:rPr>
          <w:rFonts w:ascii="宋体" w:hAnsi="宋体"/>
          <w:color w:val="000000"/>
          <w:szCs w:val="21"/>
          <w:highlight w:val="none"/>
        </w:rPr>
        <w:t>评</w:t>
      </w:r>
      <w:r>
        <w:rPr>
          <w:rFonts w:hint="eastAsia" w:ascii="宋体" w:hAnsi="宋体"/>
          <w:color w:val="000000"/>
          <w:szCs w:val="21"/>
          <w:highlight w:val="none"/>
        </w:rPr>
        <w:t>审</w:t>
      </w:r>
      <w:r>
        <w:rPr>
          <w:rFonts w:ascii="宋体" w:hAnsi="宋体"/>
          <w:color w:val="000000"/>
          <w:szCs w:val="21"/>
          <w:highlight w:val="none"/>
        </w:rPr>
        <w:t>报告签署后，采购人或者采购代理机构发现存在</w:t>
      </w:r>
      <w:r>
        <w:rPr>
          <w:rFonts w:hint="eastAsia" w:ascii="宋体" w:hAnsi="宋体"/>
          <w:color w:val="000000"/>
          <w:szCs w:val="21"/>
          <w:highlight w:val="none"/>
        </w:rPr>
        <w:t>本章第1.7.2条款情形</w:t>
      </w:r>
      <w:r>
        <w:rPr>
          <w:rFonts w:ascii="宋体" w:hAnsi="宋体"/>
          <w:color w:val="000000"/>
          <w:szCs w:val="21"/>
          <w:highlight w:val="none"/>
        </w:rPr>
        <w:t>之一的，应当组织原</w:t>
      </w:r>
      <w:r>
        <w:rPr>
          <w:rFonts w:hint="eastAsia" w:ascii="宋体" w:hAnsi="宋体"/>
          <w:color w:val="000000"/>
          <w:szCs w:val="21"/>
          <w:highlight w:val="none"/>
        </w:rPr>
        <w:t>磋商小组</w:t>
      </w:r>
      <w:r>
        <w:rPr>
          <w:rFonts w:ascii="宋体" w:hAnsi="宋体"/>
          <w:color w:val="000000"/>
          <w:szCs w:val="21"/>
          <w:highlight w:val="none"/>
        </w:rPr>
        <w:t>进行重新评审，重新评审改变</w:t>
      </w:r>
      <w:r>
        <w:rPr>
          <w:rFonts w:hint="eastAsia" w:ascii="宋体" w:hAnsi="宋体"/>
          <w:color w:val="000000"/>
          <w:szCs w:val="21"/>
          <w:highlight w:val="none"/>
        </w:rPr>
        <w:t>成交</w:t>
      </w:r>
      <w:r>
        <w:rPr>
          <w:rFonts w:ascii="宋体" w:hAnsi="宋体"/>
          <w:color w:val="000000"/>
          <w:szCs w:val="21"/>
          <w:highlight w:val="none"/>
        </w:rPr>
        <w:t>结果的，书面报</w:t>
      </w:r>
      <w:r>
        <w:rPr>
          <w:rFonts w:hint="eastAsia" w:ascii="宋体" w:hAnsi="宋体"/>
          <w:color w:val="000000"/>
          <w:szCs w:val="21"/>
          <w:highlight w:val="none"/>
        </w:rPr>
        <w:t>告</w:t>
      </w:r>
      <w:r>
        <w:rPr>
          <w:rFonts w:ascii="宋体" w:hAnsi="宋体"/>
          <w:color w:val="000000"/>
          <w:szCs w:val="21"/>
          <w:highlight w:val="none"/>
        </w:rPr>
        <w:t>本级财政部门。</w:t>
      </w:r>
    </w:p>
    <w:p w14:paraId="797E2A74">
      <w:pPr>
        <w:pStyle w:val="3"/>
        <w:spacing w:line="360" w:lineRule="auto"/>
        <w:ind w:firstLine="422" w:firstLineChars="200"/>
        <w:rPr>
          <w:rFonts w:hint="eastAsia" w:ascii="宋体" w:hAnsi="宋体"/>
          <w:b/>
          <w:color w:val="000000"/>
          <w:szCs w:val="21"/>
          <w:highlight w:val="none"/>
        </w:rPr>
      </w:pPr>
      <w:r>
        <w:rPr>
          <w:rFonts w:hint="eastAsia" w:ascii="宋体" w:hAnsi="宋体"/>
          <w:b/>
          <w:color w:val="000000"/>
          <w:szCs w:val="21"/>
          <w:highlight w:val="none"/>
        </w:rPr>
        <w:t>2.3.9 评审争议处理原则</w:t>
      </w:r>
    </w:p>
    <w:p w14:paraId="530D636A">
      <w:pPr>
        <w:pStyle w:val="7"/>
        <w:tabs>
          <w:tab w:val="left" w:pos="600"/>
        </w:tabs>
        <w:spacing w:line="360" w:lineRule="auto"/>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磋商小组在评审过程中，对响应文件符合性审查和对供应商做无效响应文件处理及其他需要共同认定的事项存在争议的，应当以少数服从多数的原则做出结论，但不得违反法律法规和磋商文件的规定。有不同意见的磋商小组成员认为认定过程和结果不符合法律法规或者磋商文件规定的，应当及时向采购人书面反映，采购人收到书面反映后，应当及时向同级财政部门报告依法处理。</w:t>
      </w:r>
    </w:p>
    <w:p w14:paraId="542B353B">
      <w:pPr>
        <w:pStyle w:val="3"/>
        <w:spacing w:line="360" w:lineRule="auto"/>
        <w:ind w:firstLine="422" w:firstLineChars="200"/>
        <w:rPr>
          <w:rFonts w:ascii="宋体" w:hAnsi="宋体"/>
          <w:b/>
          <w:szCs w:val="21"/>
          <w:highlight w:val="none"/>
        </w:rPr>
      </w:pPr>
      <w:bookmarkStart w:id="144" w:name="_Toc20651224"/>
      <w:r>
        <w:rPr>
          <w:rFonts w:hint="eastAsia" w:ascii="宋体" w:hAnsi="宋体"/>
          <w:b/>
          <w:szCs w:val="21"/>
          <w:highlight w:val="none"/>
        </w:rPr>
        <w:t>2.3.10 停止评</w:t>
      </w:r>
      <w:bookmarkEnd w:id="144"/>
      <w:r>
        <w:rPr>
          <w:rFonts w:hint="eastAsia" w:ascii="宋体" w:hAnsi="宋体"/>
          <w:b/>
          <w:szCs w:val="21"/>
          <w:highlight w:val="none"/>
        </w:rPr>
        <w:t>审</w:t>
      </w:r>
    </w:p>
    <w:p w14:paraId="6F7ED187">
      <w:pPr>
        <w:pStyle w:val="7"/>
        <w:tabs>
          <w:tab w:val="left" w:pos="600"/>
        </w:tabs>
        <w:spacing w:line="36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磋商小组发现磋商文件存在歧义、重大缺陷导致评审工作无法进行，或者磋商文件内容违反国家有关强制性规定的，应当停止评审工作，与采购人、采购代理机构沟通并作书面记录。采购人、采购代理机构应当确认和修改磋商文件后，重新组织采购活动。</w:t>
      </w:r>
    </w:p>
    <w:p w14:paraId="1883B7BE">
      <w:pPr>
        <w:widowControl/>
        <w:spacing w:line="360" w:lineRule="auto"/>
        <w:ind w:firstLine="420" w:firstLineChars="200"/>
        <w:rPr>
          <w:rFonts w:hint="eastAsia" w:ascii="宋体" w:hAnsi="宋体"/>
          <w:color w:val="000000"/>
          <w:szCs w:val="21"/>
          <w:highlight w:val="none"/>
        </w:rPr>
      </w:pPr>
      <w:bookmarkStart w:id="145" w:name="_Toc20651225"/>
      <w:r>
        <w:rPr>
          <w:rFonts w:hint="eastAsia" w:ascii="宋体" w:hAnsi="宋体"/>
          <w:color w:val="000000"/>
          <w:szCs w:val="21"/>
          <w:highlight w:val="none"/>
        </w:rPr>
        <w:t>2.3.11采购人、采购代理机构发现磋商小组未按照磋商文件规定的评审标准进行评审的，应当重新开展采购活动，并同时书面报告本级财政部门。</w:t>
      </w:r>
    </w:p>
    <w:bookmarkEnd w:id="141"/>
    <w:bookmarkEnd w:id="145"/>
    <w:p w14:paraId="590E2402">
      <w:pPr>
        <w:pStyle w:val="2"/>
        <w:spacing w:before="0" w:after="240" w:afterLines="100" w:line="360" w:lineRule="auto"/>
        <w:jc w:val="center"/>
        <w:outlineLvl w:val="0"/>
        <w:rPr>
          <w:rFonts w:hint="eastAsia" w:ascii="黑体" w:hAnsi="宋体"/>
          <w:b w:val="0"/>
          <w:sz w:val="44"/>
          <w:szCs w:val="44"/>
          <w:highlight w:val="none"/>
        </w:rPr>
      </w:pPr>
      <w:r>
        <w:rPr>
          <w:rFonts w:hint="eastAsia" w:ascii="黑体" w:hAnsi="宋体"/>
          <w:b w:val="0"/>
          <w:sz w:val="44"/>
          <w:szCs w:val="44"/>
          <w:highlight w:val="none"/>
        </w:rPr>
        <w:br w:type="page"/>
      </w:r>
      <w:bookmarkStart w:id="146" w:name="_Toc28511"/>
      <w:r>
        <w:rPr>
          <w:rFonts w:hint="eastAsia" w:ascii="黑体" w:hAnsi="宋体"/>
          <w:b w:val="0"/>
          <w:sz w:val="44"/>
          <w:szCs w:val="44"/>
          <w:highlight w:val="none"/>
        </w:rPr>
        <w:t>第五章 采购需求</w:t>
      </w:r>
      <w:bookmarkEnd w:id="146"/>
    </w:p>
    <w:p w14:paraId="18955615">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cs="宋体"/>
          <w:b/>
          <w:sz w:val="28"/>
          <w:szCs w:val="28"/>
          <w:highlight w:val="none"/>
          <w:lang w:eastAsia="zh-CN"/>
        </w:rPr>
      </w:pPr>
      <w:bookmarkStart w:id="147" w:name="_Toc14265"/>
      <w:bookmarkStart w:id="148" w:name="_Toc217446094"/>
      <w:r>
        <w:rPr>
          <w:rFonts w:hint="eastAsia" w:ascii="宋体" w:hAnsi="宋体" w:cs="宋体"/>
          <w:b/>
          <w:sz w:val="28"/>
          <w:szCs w:val="28"/>
          <w:highlight w:val="none"/>
          <w:lang w:val="en-US" w:eastAsia="zh-CN"/>
        </w:rPr>
        <w:t>1.</w:t>
      </w:r>
      <w:r>
        <w:rPr>
          <w:rFonts w:hint="eastAsia" w:ascii="宋体" w:hAnsi="宋体" w:cs="宋体"/>
          <w:b/>
          <w:sz w:val="28"/>
          <w:szCs w:val="28"/>
          <w:highlight w:val="none"/>
          <w:lang w:eastAsia="zh-CN"/>
        </w:rPr>
        <w:t>项目概况</w:t>
      </w:r>
      <w:bookmarkEnd w:id="147"/>
    </w:p>
    <w:p w14:paraId="0A79C5B2">
      <w:pPr>
        <w:pStyle w:val="3"/>
        <w:spacing w:line="360" w:lineRule="auto"/>
        <w:ind w:firstLine="625" w:firstLineChars="298"/>
        <w:rPr>
          <w:rFonts w:hint="eastAsia" w:ascii="宋体" w:hAnsi="宋体" w:eastAsia="宋体" w:cs="Times New Roman"/>
          <w:bCs/>
          <w:szCs w:val="21"/>
          <w:highlight w:val="none"/>
          <w:lang w:val="en-US" w:eastAsia="zh-CN"/>
        </w:rPr>
      </w:pPr>
      <w:r>
        <w:rPr>
          <w:rFonts w:hint="eastAsia" w:ascii="宋体" w:hAnsi="宋体" w:eastAsia="宋体" w:cs="Times New Roman"/>
          <w:bCs/>
          <w:szCs w:val="21"/>
          <w:highlight w:val="none"/>
          <w:lang w:val="en-US" w:eastAsia="zh-CN"/>
        </w:rPr>
        <w:t>本项目计划给县中心敬老院、中心第二敬老院、江口敬老院、江口第二敬老院内、筒车湾敬老院院、太山庙敬老院等6个公办养老机构老人采购冬季服装和床上用品。主要功能或目标：用于冬季老人日常生活需求；需满足的要求：满足养老机构使用需求。</w:t>
      </w:r>
    </w:p>
    <w:p w14:paraId="6D8ACEB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rPr>
        <w:t>本项目采购标的所属行业均为</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
          <w:bCs/>
          <w:color w:val="auto"/>
          <w:sz w:val="21"/>
          <w:szCs w:val="21"/>
          <w:highlight w:val="none"/>
          <w:u w:val="single"/>
          <w:lang w:eastAsia="zh-CN"/>
        </w:rPr>
        <w:t>工</w:t>
      </w:r>
      <w:r>
        <w:rPr>
          <w:rFonts w:hint="eastAsia" w:ascii="宋体" w:hAnsi="宋体" w:eastAsia="宋体" w:cs="宋体"/>
          <w:b/>
          <w:bCs/>
          <w:color w:val="auto"/>
          <w:sz w:val="21"/>
          <w:szCs w:val="21"/>
          <w:highlight w:val="none"/>
          <w:u w:val="single"/>
        </w:rPr>
        <w:t xml:space="preserve">业 </w:t>
      </w:r>
      <w:r>
        <w:rPr>
          <w:rFonts w:hint="eastAsia" w:ascii="宋体" w:hAnsi="宋体" w:eastAsia="宋体" w:cs="宋体"/>
          <w:b/>
          <w:bCs/>
          <w:color w:val="auto"/>
          <w:sz w:val="21"/>
          <w:szCs w:val="21"/>
          <w:highlight w:val="none"/>
          <w:u w:val="none"/>
        </w:rPr>
        <w:t>。</w:t>
      </w:r>
    </w:p>
    <w:p w14:paraId="2395533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1"/>
        <w:rPr>
          <w:rFonts w:hint="eastAsia" w:ascii="宋体" w:hAnsi="宋体" w:cs="宋体"/>
          <w:b/>
          <w:sz w:val="28"/>
          <w:szCs w:val="28"/>
          <w:highlight w:val="none"/>
          <w:lang w:eastAsia="zh-CN"/>
        </w:rPr>
      </w:pPr>
      <w:bookmarkStart w:id="149" w:name="_Toc24569"/>
      <w:r>
        <w:rPr>
          <w:rFonts w:hint="eastAsia" w:ascii="宋体" w:hAnsi="宋体" w:cs="宋体"/>
          <w:b/>
          <w:sz w:val="28"/>
          <w:szCs w:val="28"/>
          <w:highlight w:val="none"/>
          <w:lang w:val="en-US" w:eastAsia="zh-CN"/>
        </w:rPr>
        <w:t>2.采购内容</w:t>
      </w:r>
      <w:bookmarkEnd w:id="149"/>
    </w:p>
    <w:p w14:paraId="3A43AC22">
      <w:pPr>
        <w:keepNext w:val="0"/>
        <w:keepLines w:val="0"/>
        <w:pageBreakBefore w:val="0"/>
        <w:widowControl/>
        <w:kinsoku/>
        <w:wordWrap/>
        <w:overflowPunct/>
        <w:topLinePunct w:val="0"/>
        <w:autoSpaceDE w:val="0"/>
        <w:autoSpaceDN w:val="0"/>
        <w:bidi w:val="0"/>
        <w:adjustRightInd/>
        <w:snapToGrid/>
        <w:spacing w:line="360" w:lineRule="auto"/>
        <w:ind w:right="51" w:firstLine="281" w:firstLineChars="100"/>
        <w:textAlignment w:val="bottom"/>
        <w:outlineLvl w:val="9"/>
        <w:rPr>
          <w:rFonts w:hint="eastAsia" w:ascii="宋体" w:hAnsi="宋体"/>
          <w:b/>
          <w:sz w:val="28"/>
          <w:szCs w:val="28"/>
          <w:highlight w:val="none"/>
        </w:rPr>
      </w:pPr>
      <w:r>
        <w:rPr>
          <w:rFonts w:hint="eastAsia" w:ascii="宋体" w:hAnsi="宋体"/>
          <w:b/>
          <w:sz w:val="28"/>
          <w:szCs w:val="28"/>
          <w:highlight w:val="none"/>
        </w:rPr>
        <w:t>2.1 技术要求</w:t>
      </w:r>
    </w:p>
    <w:p w14:paraId="318F60B2">
      <w:pPr>
        <w:pStyle w:val="3"/>
        <w:pageBreakBefore w:val="0"/>
        <w:kinsoku/>
        <w:wordWrap/>
        <w:overflowPunct/>
        <w:topLinePunct w:val="0"/>
        <w:bidi w:val="0"/>
        <w:adjustRightInd/>
        <w:snapToGrid/>
        <w:spacing w:line="360" w:lineRule="auto"/>
        <w:ind w:firstLine="422" w:firstLineChars="200"/>
        <w:rPr>
          <w:rFonts w:hint="eastAsia" w:ascii="宋体" w:hAnsi="宋体" w:eastAsia="宋体" w:cs="Times New Roman"/>
          <w:b/>
          <w:bCs/>
          <w:szCs w:val="21"/>
          <w:highlight w:val="none"/>
        </w:rPr>
      </w:pPr>
      <w:r>
        <w:rPr>
          <w:rFonts w:hint="eastAsia" w:ascii="宋体" w:hAnsi="宋体" w:eastAsia="宋体" w:cs="Times New Roman"/>
          <w:b/>
          <w:bCs/>
          <w:szCs w:val="21"/>
          <w:highlight w:val="none"/>
        </w:rPr>
        <w:t>2.1.1带有</w:t>
      </w:r>
      <w:r>
        <w:rPr>
          <w:rFonts w:hint="eastAsia" w:ascii="宋体" w:hAnsi="宋体" w:cs="Times New Roman"/>
          <w:b/>
          <w:bCs/>
          <w:szCs w:val="21"/>
          <w:highlight w:val="none"/>
          <w:lang w:eastAsia="zh-CN"/>
        </w:rPr>
        <w:t>★</w:t>
      </w:r>
      <w:r>
        <w:rPr>
          <w:rFonts w:hint="eastAsia" w:ascii="宋体" w:hAnsi="宋体" w:eastAsia="宋体" w:cs="Times New Roman"/>
          <w:b/>
          <w:bCs/>
          <w:szCs w:val="21"/>
          <w:highlight w:val="none"/>
        </w:rPr>
        <w:t>号的条款为实质性条款不得有偏离。</w:t>
      </w:r>
    </w:p>
    <w:p w14:paraId="17B5958D">
      <w:pPr>
        <w:pStyle w:val="3"/>
        <w:pageBreakBefore w:val="0"/>
        <w:kinsoku/>
        <w:wordWrap/>
        <w:overflowPunct/>
        <w:topLinePunct w:val="0"/>
        <w:bidi w:val="0"/>
        <w:adjustRightInd/>
        <w:snapToGrid/>
        <w:spacing w:line="360" w:lineRule="auto"/>
        <w:ind w:firstLine="422" w:firstLineChars="200"/>
        <w:rPr>
          <w:rFonts w:hint="eastAsia" w:ascii="宋体" w:hAnsi="宋体" w:eastAsia="宋体" w:cs="Times New Roman"/>
          <w:b/>
          <w:bCs/>
          <w:szCs w:val="21"/>
          <w:highlight w:val="none"/>
        </w:rPr>
      </w:pPr>
      <w:r>
        <w:rPr>
          <w:rFonts w:hint="eastAsia" w:ascii="宋体" w:hAnsi="宋体" w:eastAsia="宋体" w:cs="Times New Roman"/>
          <w:b/>
          <w:bCs/>
          <w:szCs w:val="21"/>
          <w:highlight w:val="none"/>
        </w:rPr>
        <w:t>2.1.2 核心产品的名称</w:t>
      </w:r>
      <w:r>
        <w:rPr>
          <w:rFonts w:hint="eastAsia"/>
          <w:b/>
          <w:bCs/>
          <w:sz w:val="21"/>
          <w:szCs w:val="21"/>
          <w:highlight w:val="none"/>
        </w:rPr>
        <w:t>：</w:t>
      </w:r>
      <w:r>
        <w:rPr>
          <w:rFonts w:hint="eastAsia"/>
          <w:b/>
          <w:bCs/>
          <w:sz w:val="21"/>
          <w:szCs w:val="21"/>
          <w:highlight w:val="none"/>
          <w:u w:val="single"/>
          <w:lang w:val="en-US" w:eastAsia="zh-CN"/>
        </w:rPr>
        <w:t xml:space="preserve"> 棉裤 </w:t>
      </w:r>
      <w:r>
        <w:rPr>
          <w:rFonts w:hint="eastAsia" w:ascii="宋体" w:hAnsi="宋体" w:eastAsia="宋体" w:cs="Times New Roman"/>
          <w:b/>
          <w:bCs/>
          <w:szCs w:val="21"/>
          <w:highlight w:val="none"/>
        </w:rPr>
        <w:t>（仅限非单一产品采购项目）。</w:t>
      </w:r>
    </w:p>
    <w:p w14:paraId="78AD4993">
      <w:pPr>
        <w:pStyle w:val="3"/>
        <w:pageBreakBefore w:val="0"/>
        <w:kinsoku/>
        <w:wordWrap/>
        <w:overflowPunct/>
        <w:topLinePunct w:val="0"/>
        <w:bidi w:val="0"/>
        <w:adjustRightInd/>
        <w:snapToGrid/>
        <w:spacing w:line="360" w:lineRule="auto"/>
        <w:ind w:firstLine="422" w:firstLineChars="200"/>
        <w:rPr>
          <w:rFonts w:hint="eastAsia" w:ascii="宋体" w:hAnsi="宋体" w:eastAsia="宋体" w:cs="Times New Roman"/>
          <w:b/>
          <w:bCs/>
          <w:szCs w:val="21"/>
          <w:highlight w:val="none"/>
        </w:rPr>
      </w:pPr>
      <w:r>
        <w:rPr>
          <w:rFonts w:hint="eastAsia" w:ascii="宋体" w:hAnsi="宋体" w:eastAsia="宋体" w:cs="Times New Roman"/>
          <w:b/>
          <w:bCs/>
          <w:szCs w:val="21"/>
          <w:highlight w:val="none"/>
        </w:rPr>
        <w:t>2.1.3 下列产品为强制采购的节能产品</w:t>
      </w:r>
      <w:r>
        <w:rPr>
          <w:rFonts w:hint="eastAsia" w:ascii="宋体" w:hAnsi="宋体" w:eastAsia="宋体" w:cs="Times New Roman"/>
          <w:b/>
          <w:bCs/>
          <w:szCs w:val="21"/>
          <w:highlight w:val="none"/>
          <w:lang w:eastAsia="zh-CN"/>
        </w:rPr>
        <w:t>：</w:t>
      </w:r>
      <w:r>
        <w:rPr>
          <w:rFonts w:hint="eastAsia" w:ascii="宋体" w:hAnsi="宋体" w:eastAsia="宋体" w:cs="Times New Roman"/>
          <w:b/>
          <w:bCs/>
          <w:szCs w:val="21"/>
          <w:highlight w:val="none"/>
          <w:u w:val="single"/>
        </w:rPr>
        <w:t xml:space="preserve">  </w:t>
      </w:r>
      <w:r>
        <w:rPr>
          <w:rFonts w:hint="eastAsia" w:ascii="宋体" w:hAnsi="宋体" w:cs="Times New Roman"/>
          <w:b/>
          <w:bCs/>
          <w:szCs w:val="21"/>
          <w:highlight w:val="none"/>
          <w:u w:val="single"/>
          <w:lang w:val="en-US" w:eastAsia="zh-CN"/>
        </w:rPr>
        <w:t>/</w:t>
      </w:r>
      <w:r>
        <w:rPr>
          <w:rFonts w:hint="eastAsia" w:ascii="宋体" w:hAnsi="宋体" w:eastAsia="宋体" w:cs="Times New Roman"/>
          <w:b/>
          <w:bCs/>
          <w:szCs w:val="21"/>
          <w:highlight w:val="none"/>
          <w:u w:val="single"/>
        </w:rPr>
        <w:t xml:space="preserve">  </w:t>
      </w:r>
      <w:r>
        <w:rPr>
          <w:rFonts w:hint="eastAsia" w:ascii="宋体" w:hAnsi="宋体" w:eastAsia="宋体" w:cs="Times New Roman"/>
          <w:b/>
          <w:bCs/>
          <w:szCs w:val="21"/>
          <w:highlight w:val="none"/>
        </w:rPr>
        <w:t>。</w:t>
      </w:r>
    </w:p>
    <w:p w14:paraId="06384530">
      <w:pPr>
        <w:pStyle w:val="3"/>
        <w:pageBreakBefore w:val="0"/>
        <w:kinsoku/>
        <w:wordWrap/>
        <w:overflowPunct/>
        <w:topLinePunct w:val="0"/>
        <w:bidi w:val="0"/>
        <w:adjustRightInd/>
        <w:snapToGrid/>
        <w:spacing w:line="360" w:lineRule="auto"/>
        <w:ind w:firstLine="422" w:firstLineChars="200"/>
        <w:rPr>
          <w:rFonts w:hint="eastAsia" w:ascii="宋体" w:hAnsi="宋体" w:eastAsia="宋体" w:cs="Times New Roman"/>
          <w:b/>
          <w:bCs/>
          <w:szCs w:val="21"/>
          <w:highlight w:val="none"/>
        </w:rPr>
      </w:pPr>
      <w:r>
        <w:rPr>
          <w:rFonts w:hint="eastAsia" w:ascii="宋体" w:hAnsi="宋体" w:eastAsia="宋体" w:cs="Times New Roman"/>
          <w:b/>
          <w:bCs/>
          <w:szCs w:val="21"/>
          <w:highlight w:val="none"/>
        </w:rPr>
        <w:t>2.1.4货物技术要求一览表</w:t>
      </w:r>
    </w:p>
    <w:p w14:paraId="3CBDBFCD">
      <w:pPr>
        <w:pStyle w:val="3"/>
        <w:ind w:left="0" w:leftChars="0" w:firstLine="0" w:firstLineChars="0"/>
        <w:jc w:val="center"/>
        <w:rPr>
          <w:rFonts w:hint="eastAsia"/>
          <w:highlight w:val="none"/>
        </w:rPr>
      </w:pPr>
      <w:r>
        <w:rPr>
          <w:rFonts w:hint="eastAsia"/>
          <w:sz w:val="28"/>
          <w:szCs w:val="24"/>
          <w:highlight w:val="none"/>
        </w:rPr>
        <w:t>敬老院冬季保暖衣物数量统计表</w:t>
      </w:r>
    </w:p>
    <w:tbl>
      <w:tblPr>
        <w:tblStyle w:val="15"/>
        <w:tblpPr w:leftFromText="180" w:rightFromText="180" w:vertAnchor="text" w:horzAnchor="page" w:tblpX="1486" w:tblpY="348"/>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5"/>
        <w:gridCol w:w="633"/>
        <w:gridCol w:w="650"/>
        <w:gridCol w:w="684"/>
        <w:gridCol w:w="800"/>
        <w:gridCol w:w="616"/>
        <w:gridCol w:w="600"/>
        <w:gridCol w:w="634"/>
        <w:gridCol w:w="500"/>
        <w:gridCol w:w="483"/>
        <w:gridCol w:w="567"/>
        <w:gridCol w:w="516"/>
        <w:gridCol w:w="500"/>
        <w:gridCol w:w="467"/>
        <w:gridCol w:w="530"/>
      </w:tblGrid>
      <w:tr w14:paraId="3E3E6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8202F">
            <w:pPr>
              <w:keepNext w:val="0"/>
              <w:keepLines w:val="0"/>
              <w:pageBreakBefore w:val="0"/>
              <w:kinsoku/>
              <w:wordWrap/>
              <w:overflowPunct/>
              <w:topLinePunct w:val="0"/>
              <w:autoSpaceDE/>
              <w:autoSpaceDN/>
              <w:bidi w:val="0"/>
              <w:adjustRightInd/>
              <w:snapToGrid/>
              <w:rPr>
                <w:rFonts w:hint="eastAsia" w:ascii="宋体" w:hAnsi="宋体" w:eastAsia="宋体" w:cs="宋体"/>
                <w:i w:val="0"/>
                <w:iCs w:val="0"/>
                <w:color w:val="000000"/>
                <w:sz w:val="21"/>
                <w:szCs w:val="21"/>
                <w:highlight w:val="none"/>
                <w:u w:val="none"/>
              </w:rPr>
            </w:pPr>
          </w:p>
        </w:tc>
        <w:tc>
          <w:tcPr>
            <w:tcW w:w="2516"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2B81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男士</w:t>
            </w:r>
          </w:p>
        </w:tc>
        <w:tc>
          <w:tcPr>
            <w:tcW w:w="1941"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0AB2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女士</w:t>
            </w:r>
          </w:p>
        </w:tc>
      </w:tr>
      <w:tr w14:paraId="7AEEB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3"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8E649">
            <w:pPr>
              <w:keepNext w:val="0"/>
              <w:keepLines w:val="0"/>
              <w:pageBreakBefore w:val="0"/>
              <w:kinsoku/>
              <w:wordWrap/>
              <w:overflowPunct/>
              <w:topLinePunct w:val="0"/>
              <w:autoSpaceDE/>
              <w:autoSpaceDN/>
              <w:bidi w:val="0"/>
              <w:adjustRightInd/>
              <w:snapToGrid/>
              <w:rPr>
                <w:rFonts w:hint="eastAsia" w:ascii="宋体" w:hAnsi="宋体" w:eastAsia="宋体" w:cs="宋体"/>
                <w:i w:val="0"/>
                <w:iCs w:val="0"/>
                <w:color w:val="000000"/>
                <w:sz w:val="21"/>
                <w:szCs w:val="21"/>
                <w:highlight w:val="none"/>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408D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棉裤</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DBFB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棉衣</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0AF2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棉鞋</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DA57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保暖内衣</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4BC9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袜子</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D79D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帽子</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BF00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棉马夹</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D1E9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棉裤</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91E0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棉衣</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C51E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棉鞋</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2A4E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保暖内衣</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14DA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袜子</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6577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帽子</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68CA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棉马夹</w:t>
            </w:r>
          </w:p>
        </w:tc>
      </w:tr>
      <w:tr w14:paraId="7535C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FFF7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宁陕县中心敬老院</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3084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162</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CC03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162</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34AB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162</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773F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162</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A23E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162</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4D03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69</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40E4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0</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2B49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31</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26D4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31</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2A79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31</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C60A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31</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D5AD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31</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BBF1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31</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C0EF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0</w:t>
            </w:r>
          </w:p>
        </w:tc>
      </w:tr>
      <w:tr w14:paraId="4DED4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D9D3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宁陕县中心第二敬老院</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3BE0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115</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20F5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115</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B15C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115</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1722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115</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594C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115</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AA27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115</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DA0B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115</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7CD4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11F2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B087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439C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F405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0FA6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13D7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w:t>
            </w:r>
          </w:p>
        </w:tc>
      </w:tr>
      <w:tr w14:paraId="5D207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BD0B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宁陕县筒车湾敬老院</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735D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92</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F8A9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92</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982B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92</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3513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92</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8255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92</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3C5D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92</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148F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92</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4BF1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3FA7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52C0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9D84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ED72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635E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7F86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r>
      <w:tr w14:paraId="2A229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4082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宁陕县太山庙敬老院</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191A8">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1"/>
                <w:szCs w:val="21"/>
                <w:highlight w:val="none"/>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2EAEE">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1"/>
                <w:szCs w:val="21"/>
                <w:highlight w:val="none"/>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3ACB8">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1"/>
                <w:szCs w:val="21"/>
                <w:highlight w:val="none"/>
                <w:u w:val="none"/>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65D7D">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1"/>
                <w:szCs w:val="21"/>
                <w:highlight w:val="none"/>
                <w:u w:val="none"/>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4B0E6">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1"/>
                <w:szCs w:val="21"/>
                <w:highlight w:val="none"/>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1E075">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1"/>
                <w:szCs w:val="21"/>
                <w:highlight w:val="none"/>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0CBAD">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1"/>
                <w:szCs w:val="21"/>
                <w:highlight w:val="none"/>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8A72B">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1"/>
                <w:szCs w:val="21"/>
                <w:highlight w:val="none"/>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5EE36">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1"/>
                <w:szCs w:val="21"/>
                <w:highlight w:val="none"/>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98A7A">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1"/>
                <w:szCs w:val="21"/>
                <w:highlight w:val="none"/>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48224">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1"/>
                <w:szCs w:val="21"/>
                <w:highlight w:val="none"/>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3E628">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1"/>
                <w:szCs w:val="21"/>
                <w:highlight w:val="none"/>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22DC3">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1"/>
                <w:szCs w:val="21"/>
                <w:highlight w:val="none"/>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4E919">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1"/>
                <w:szCs w:val="21"/>
                <w:highlight w:val="none"/>
                <w:u w:val="none"/>
              </w:rPr>
            </w:pPr>
          </w:p>
        </w:tc>
      </w:tr>
      <w:tr w14:paraId="108E9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A611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宁陕县江口敬老院</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2B8D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808C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3CC9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EEFC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BD9F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CF6D7">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1"/>
                <w:szCs w:val="21"/>
                <w:highlight w:val="none"/>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016F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FCCD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4A27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4DCB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6DB7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75C0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D0ABF">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1"/>
                <w:szCs w:val="21"/>
                <w:highlight w:val="none"/>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9C3D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w:t>
            </w:r>
          </w:p>
        </w:tc>
      </w:tr>
      <w:tr w14:paraId="285A8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3E67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宁陕县江口第二敬老院</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7C67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68</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1E4D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68</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71AA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68</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D43D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68</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F87C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68</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4C3D6">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1"/>
                <w:szCs w:val="21"/>
                <w:highlight w:val="none"/>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78D9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68</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512AD">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1"/>
                <w:szCs w:val="21"/>
                <w:highlight w:val="none"/>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0B2FA">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1"/>
                <w:szCs w:val="21"/>
                <w:highlight w:val="none"/>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BDE25">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1"/>
                <w:szCs w:val="21"/>
                <w:highlight w:val="none"/>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DF89F">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1"/>
                <w:szCs w:val="21"/>
                <w:highlight w:val="none"/>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EAB15">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1"/>
                <w:szCs w:val="21"/>
                <w:highlight w:val="none"/>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55CAD">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1"/>
                <w:szCs w:val="21"/>
                <w:highlight w:val="none"/>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FB7DF">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1"/>
                <w:szCs w:val="21"/>
                <w:highlight w:val="none"/>
                <w:u w:val="none"/>
              </w:rPr>
            </w:pPr>
          </w:p>
        </w:tc>
      </w:tr>
      <w:tr w14:paraId="006A4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3"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3F82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合计</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B15F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537</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3D29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537</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1F1F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537</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11F6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537</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0F41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537</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B8D4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276</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E923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375</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1E01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82</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0583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82</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8441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82</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3523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82</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A12E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82</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BD3A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64</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D867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51</w:t>
            </w:r>
          </w:p>
        </w:tc>
      </w:tr>
    </w:tbl>
    <w:p w14:paraId="121A06E7">
      <w:pPr>
        <w:jc w:val="center"/>
        <w:rPr>
          <w:rFonts w:hint="eastAsia"/>
          <w:sz w:val="28"/>
          <w:szCs w:val="36"/>
          <w:highlight w:val="none"/>
        </w:rPr>
      </w:pPr>
    </w:p>
    <w:p w14:paraId="232F0EC1">
      <w:pPr>
        <w:jc w:val="center"/>
        <w:rPr>
          <w:rFonts w:hint="eastAsia"/>
          <w:sz w:val="28"/>
          <w:szCs w:val="36"/>
          <w:highlight w:val="none"/>
        </w:rPr>
      </w:pPr>
      <w:r>
        <w:rPr>
          <w:rFonts w:hint="eastAsia"/>
          <w:sz w:val="28"/>
          <w:szCs w:val="36"/>
          <w:highlight w:val="none"/>
        </w:rPr>
        <w:t>敬老院床上用品采购数量统计表</w:t>
      </w:r>
    </w:p>
    <w:tbl>
      <w:tblPr>
        <w:tblStyle w:val="1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36"/>
        <w:gridCol w:w="1679"/>
        <w:gridCol w:w="4156"/>
      </w:tblGrid>
      <w:tr w14:paraId="31074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D943F">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类别</w:t>
            </w:r>
          </w:p>
        </w:tc>
        <w:tc>
          <w:tcPr>
            <w:tcW w:w="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FADCC">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床上三件套</w:t>
            </w:r>
          </w:p>
        </w:tc>
        <w:tc>
          <w:tcPr>
            <w:tcW w:w="2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7BEDC">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枕芯</w:t>
            </w:r>
          </w:p>
        </w:tc>
      </w:tr>
      <w:tr w14:paraId="2A6CD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8AC51">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宁陕县中心第二敬老院</w:t>
            </w:r>
          </w:p>
        </w:tc>
        <w:tc>
          <w:tcPr>
            <w:tcW w:w="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45CC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w:t>
            </w:r>
          </w:p>
        </w:tc>
        <w:tc>
          <w:tcPr>
            <w:tcW w:w="2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B4EB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0</w:t>
            </w:r>
          </w:p>
        </w:tc>
      </w:tr>
      <w:tr w14:paraId="2EF29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4702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宁陕县太山庙敬老院</w:t>
            </w:r>
          </w:p>
        </w:tc>
        <w:tc>
          <w:tcPr>
            <w:tcW w:w="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713B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w:t>
            </w:r>
          </w:p>
        </w:tc>
        <w:tc>
          <w:tcPr>
            <w:tcW w:w="2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9FD0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r>
      <w:tr w14:paraId="7E23B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0F03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合计</w:t>
            </w:r>
          </w:p>
        </w:tc>
        <w:tc>
          <w:tcPr>
            <w:tcW w:w="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A53B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330</w:t>
            </w:r>
          </w:p>
        </w:tc>
        <w:tc>
          <w:tcPr>
            <w:tcW w:w="2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5429E">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50</w:t>
            </w:r>
          </w:p>
        </w:tc>
      </w:tr>
    </w:tbl>
    <w:p w14:paraId="23EC6176">
      <w:pPr>
        <w:pStyle w:val="3"/>
        <w:ind w:left="0" w:leftChars="0" w:firstLine="0" w:firstLineChars="0"/>
        <w:jc w:val="center"/>
        <w:rPr>
          <w:rFonts w:hint="eastAsia" w:ascii="宋体" w:hAnsi="宋体"/>
          <w:bCs/>
          <w:sz w:val="28"/>
          <w:szCs w:val="28"/>
          <w:highlight w:val="none"/>
        </w:rPr>
      </w:pPr>
    </w:p>
    <w:p w14:paraId="0450142D">
      <w:pPr>
        <w:pStyle w:val="3"/>
        <w:ind w:left="0" w:leftChars="0" w:firstLine="0" w:firstLineChars="0"/>
        <w:jc w:val="center"/>
        <w:rPr>
          <w:rFonts w:hint="eastAsia"/>
          <w:sz w:val="28"/>
          <w:szCs w:val="24"/>
          <w:highlight w:val="none"/>
        </w:rPr>
      </w:pPr>
      <w:r>
        <w:rPr>
          <w:rFonts w:hint="eastAsia" w:ascii="宋体" w:hAnsi="宋体"/>
          <w:bCs/>
          <w:sz w:val="28"/>
          <w:szCs w:val="28"/>
          <w:highlight w:val="none"/>
        </w:rPr>
        <w:t>货物技术要求一览表</w:t>
      </w:r>
    </w:p>
    <w:tbl>
      <w:tblPr>
        <w:tblStyle w:val="15"/>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50"/>
        <w:gridCol w:w="8223"/>
      </w:tblGrid>
      <w:tr w14:paraId="50F27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518" w:type="pct"/>
            <w:tcBorders>
              <w:top w:val="single" w:color="000000" w:sz="4" w:space="0"/>
              <w:left w:val="single" w:color="000000" w:sz="4" w:space="0"/>
              <w:bottom w:val="single" w:color="000000" w:sz="4" w:space="0"/>
              <w:right w:val="single" w:color="000000" w:sz="4" w:space="0"/>
              <w:tl2br w:val="nil"/>
            </w:tcBorders>
            <w:shd w:val="clear" w:color="auto" w:fill="FFFFFF"/>
            <w:noWrap/>
            <w:vAlign w:val="center"/>
          </w:tcPr>
          <w:p w14:paraId="12D42E3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i w:val="0"/>
                <w:iCs w:val="0"/>
                <w:color w:val="000000"/>
                <w:sz w:val="21"/>
                <w:szCs w:val="21"/>
                <w:highlight w:val="none"/>
                <w:u w:val="none"/>
              </w:rPr>
            </w:pPr>
            <w:r>
              <w:rPr>
                <w:rFonts w:hint="eastAsia" w:ascii="宋体" w:hAnsi="宋体" w:eastAsia="宋体" w:cs="宋体"/>
                <w:b w:val="0"/>
                <w:bCs/>
                <w:i w:val="0"/>
                <w:iCs w:val="0"/>
                <w:color w:val="000000"/>
                <w:kern w:val="0"/>
                <w:sz w:val="21"/>
                <w:szCs w:val="21"/>
                <w:highlight w:val="none"/>
                <w:u w:val="none"/>
                <w:lang w:val="en-US" w:eastAsia="zh-CN" w:bidi="ar"/>
              </w:rPr>
              <w:t>品类</w:t>
            </w:r>
          </w:p>
        </w:tc>
        <w:tc>
          <w:tcPr>
            <w:tcW w:w="44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F1826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i w:val="0"/>
                <w:iCs w:val="0"/>
                <w:color w:val="000000"/>
                <w:sz w:val="21"/>
                <w:szCs w:val="21"/>
                <w:highlight w:val="none"/>
                <w:u w:val="none"/>
              </w:rPr>
            </w:pPr>
            <w:r>
              <w:rPr>
                <w:rFonts w:hint="eastAsia" w:ascii="宋体" w:hAnsi="宋体" w:eastAsia="宋体" w:cs="宋体"/>
                <w:b w:val="0"/>
                <w:bCs/>
                <w:i w:val="0"/>
                <w:iCs w:val="0"/>
                <w:color w:val="000000"/>
                <w:kern w:val="0"/>
                <w:sz w:val="21"/>
                <w:szCs w:val="21"/>
                <w:highlight w:val="none"/>
                <w:u w:val="none"/>
                <w:lang w:val="en-US" w:eastAsia="zh-CN" w:bidi="ar"/>
              </w:rPr>
              <w:t>技术要求及参数</w:t>
            </w:r>
          </w:p>
        </w:tc>
      </w:tr>
      <w:tr w14:paraId="004D5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8" w:hRule="atLeast"/>
        </w:trPr>
        <w:tc>
          <w:tcPr>
            <w:tcW w:w="5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C9956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i w:val="0"/>
                <w:iCs w:val="0"/>
                <w:color w:val="000000"/>
                <w:sz w:val="21"/>
                <w:szCs w:val="21"/>
                <w:highlight w:val="none"/>
                <w:u w:val="none"/>
              </w:rPr>
            </w:pPr>
            <w:r>
              <w:rPr>
                <w:rFonts w:hint="eastAsia" w:ascii="宋体" w:hAnsi="宋体" w:eastAsia="宋体" w:cs="宋体"/>
                <w:b w:val="0"/>
                <w:i w:val="0"/>
                <w:iCs w:val="0"/>
                <w:color w:val="000000"/>
                <w:kern w:val="0"/>
                <w:sz w:val="21"/>
                <w:szCs w:val="21"/>
                <w:highlight w:val="none"/>
                <w:u w:val="none"/>
                <w:lang w:val="en-US" w:eastAsia="zh-CN" w:bidi="ar"/>
              </w:rPr>
              <w:t>棉衣（男女）</w:t>
            </w:r>
          </w:p>
        </w:tc>
        <w:tc>
          <w:tcPr>
            <w:tcW w:w="44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609B46">
            <w:pPr>
              <w:keepNext w:val="0"/>
              <w:keepLines w:val="0"/>
              <w:pageBreakBefore w:val="0"/>
              <w:widowControl/>
              <w:suppressLineNumbers w:val="0"/>
              <w:kinsoku/>
              <w:wordWrap/>
              <w:overflowPunct/>
              <w:topLinePunct w:val="0"/>
              <w:autoSpaceDE/>
              <w:autoSpaceDN/>
              <w:bidi w:val="0"/>
              <w:adjustRightInd/>
              <w:snapToGrid/>
              <w:spacing w:afterAutospacing="0"/>
              <w:jc w:val="both"/>
              <w:textAlignment w:val="center"/>
              <w:rPr>
                <w:rFonts w:hint="eastAsia" w:ascii="宋体" w:hAnsi="宋体" w:eastAsia="宋体" w:cs="宋体"/>
                <w:b w:val="0"/>
                <w:i w:val="0"/>
                <w:iCs w:val="0"/>
                <w:color w:val="000000"/>
                <w:sz w:val="21"/>
                <w:szCs w:val="21"/>
                <w:highlight w:val="none"/>
                <w:u w:val="none"/>
              </w:rPr>
            </w:pPr>
            <w:r>
              <w:rPr>
                <w:rFonts w:hint="eastAsia" w:ascii="宋体" w:hAnsi="宋体" w:eastAsia="宋体" w:cs="宋体"/>
                <w:b w:val="0"/>
                <w:i w:val="0"/>
                <w:iCs w:val="0"/>
                <w:color w:val="000000"/>
                <w:kern w:val="0"/>
                <w:sz w:val="21"/>
                <w:szCs w:val="21"/>
                <w:highlight w:val="none"/>
                <w:u w:val="none"/>
                <w:lang w:val="en-US" w:eastAsia="zh-CN" w:bidi="ar"/>
              </w:rPr>
              <w:t>1、</w:t>
            </w:r>
            <w:r>
              <w:rPr>
                <w:rStyle w:val="30"/>
                <w:rFonts w:hint="eastAsia" w:ascii="宋体" w:hAnsi="宋体" w:eastAsia="宋体" w:cs="宋体"/>
                <w:b w:val="0"/>
                <w:sz w:val="21"/>
                <w:szCs w:val="21"/>
                <w:highlight w:val="none"/>
                <w:lang w:val="en-US" w:eastAsia="zh-CN" w:bidi="ar"/>
              </w:rPr>
              <w:t>保暖性能：填充保暖棉，或是保暖驼绒,保温等级达到二级（-15</w:t>
            </w:r>
            <w:r>
              <w:rPr>
                <w:rFonts w:hint="eastAsia" w:ascii="宋体" w:hAnsi="宋体" w:eastAsia="宋体" w:cs="宋体"/>
                <w:b w:val="0"/>
                <w:i w:val="0"/>
                <w:iCs w:val="0"/>
                <w:color w:val="000000"/>
                <w:kern w:val="0"/>
                <w:sz w:val="21"/>
                <w:szCs w:val="21"/>
                <w:highlight w:val="none"/>
                <w:u w:val="none"/>
                <w:lang w:val="en-US" w:eastAsia="zh-CN" w:bidi="ar"/>
              </w:rPr>
              <w:t>℃</w:t>
            </w:r>
            <w:r>
              <w:rPr>
                <w:rStyle w:val="30"/>
                <w:rFonts w:hint="eastAsia" w:ascii="宋体" w:hAnsi="宋体" w:eastAsia="宋体" w:cs="宋体"/>
                <w:b w:val="0"/>
                <w:sz w:val="21"/>
                <w:szCs w:val="21"/>
                <w:highlight w:val="none"/>
                <w:lang w:val="en-US" w:eastAsia="zh-CN" w:bidi="ar"/>
              </w:rPr>
              <w:t>至-5</w:t>
            </w:r>
            <w:r>
              <w:rPr>
                <w:rFonts w:hint="eastAsia" w:ascii="宋体" w:hAnsi="宋体" w:eastAsia="宋体" w:cs="宋体"/>
                <w:b w:val="0"/>
                <w:i w:val="0"/>
                <w:iCs w:val="0"/>
                <w:color w:val="000000"/>
                <w:kern w:val="0"/>
                <w:sz w:val="21"/>
                <w:szCs w:val="21"/>
                <w:highlight w:val="none"/>
                <w:u w:val="none"/>
                <w:lang w:val="en-US" w:eastAsia="zh-CN" w:bidi="ar"/>
              </w:rPr>
              <w:t>℃），水洗不跑棉。</w:t>
            </w:r>
            <w:r>
              <w:rPr>
                <w:rStyle w:val="30"/>
                <w:rFonts w:hint="eastAsia" w:ascii="宋体" w:hAnsi="宋体" w:eastAsia="宋体" w:cs="宋体"/>
                <w:b w:val="0"/>
                <w:sz w:val="21"/>
                <w:szCs w:val="21"/>
                <w:highlight w:val="none"/>
                <w:lang w:val="en-US" w:eastAsia="zh-CN" w:bidi="ar"/>
              </w:rPr>
              <w:br w:type="textWrapping"/>
            </w:r>
            <w:r>
              <w:rPr>
                <w:rStyle w:val="31"/>
                <w:rFonts w:hint="eastAsia" w:ascii="宋体" w:hAnsi="宋体" w:eastAsia="宋体" w:cs="宋体"/>
                <w:b w:val="0"/>
                <w:sz w:val="21"/>
                <w:szCs w:val="21"/>
                <w:highlight w:val="none"/>
                <w:lang w:val="en-US" w:eastAsia="zh-CN" w:bidi="ar"/>
              </w:rPr>
              <w:t>2、</w:t>
            </w:r>
            <w:r>
              <w:rPr>
                <w:rStyle w:val="30"/>
                <w:rFonts w:hint="eastAsia" w:ascii="宋体" w:hAnsi="宋体" w:eastAsia="宋体" w:cs="宋体"/>
                <w:b w:val="0"/>
                <w:sz w:val="21"/>
                <w:szCs w:val="21"/>
                <w:highlight w:val="none"/>
                <w:lang w:val="en-US" w:eastAsia="zh-CN" w:bidi="ar"/>
              </w:rPr>
              <w:t>面料材质：要求有内胆可拆卸，不要毛领，里衬柔软亲肤，防静电面料。</w:t>
            </w:r>
            <w:r>
              <w:rPr>
                <w:rStyle w:val="30"/>
                <w:rFonts w:hint="eastAsia" w:ascii="宋体" w:hAnsi="宋体" w:eastAsia="宋体" w:cs="宋体"/>
                <w:b w:val="0"/>
                <w:sz w:val="21"/>
                <w:szCs w:val="21"/>
                <w:highlight w:val="none"/>
                <w:lang w:val="en-US" w:eastAsia="zh-CN" w:bidi="ar"/>
              </w:rPr>
              <w:br w:type="textWrapping"/>
            </w:r>
            <w:r>
              <w:rPr>
                <w:rStyle w:val="31"/>
                <w:rFonts w:hint="eastAsia" w:ascii="宋体" w:hAnsi="宋体" w:eastAsia="宋体" w:cs="宋体"/>
                <w:b w:val="0"/>
                <w:sz w:val="21"/>
                <w:szCs w:val="21"/>
                <w:highlight w:val="none"/>
                <w:lang w:val="en-US" w:eastAsia="zh-CN" w:bidi="ar"/>
              </w:rPr>
              <w:t>3、</w:t>
            </w:r>
            <w:r>
              <w:rPr>
                <w:rStyle w:val="30"/>
                <w:rFonts w:hint="eastAsia" w:ascii="宋体" w:hAnsi="宋体" w:eastAsia="宋体" w:cs="宋体"/>
                <w:b w:val="0"/>
                <w:sz w:val="21"/>
                <w:szCs w:val="21"/>
                <w:highlight w:val="none"/>
                <w:lang w:val="en-US" w:eastAsia="zh-CN" w:bidi="ar"/>
              </w:rPr>
              <w:t>做工要求：颜色要求深色耐脏，缝线均匀细密（建议针距14</w:t>
            </w:r>
            <w:r>
              <w:rPr>
                <w:rStyle w:val="30"/>
                <w:rFonts w:hint="eastAsia" w:ascii="宋体" w:hAnsi="宋体" w:cs="宋体"/>
                <w:b w:val="0"/>
                <w:sz w:val="21"/>
                <w:szCs w:val="21"/>
                <w:highlight w:val="none"/>
                <w:lang w:val="en-US" w:eastAsia="zh-CN" w:bidi="ar"/>
              </w:rPr>
              <w:t>-17</w:t>
            </w:r>
            <w:r>
              <w:rPr>
                <w:rStyle w:val="30"/>
                <w:rFonts w:hint="eastAsia" w:ascii="宋体" w:hAnsi="宋体" w:eastAsia="宋体" w:cs="宋体"/>
                <w:b w:val="0"/>
                <w:sz w:val="21"/>
                <w:szCs w:val="21"/>
                <w:highlight w:val="none"/>
                <w:lang w:val="en-US" w:eastAsia="zh-CN" w:bidi="ar"/>
              </w:rPr>
              <w:t>针/3cm)，翻领内纽扣设计，下摆敞口设计，上身简单大方舒适。</w:t>
            </w:r>
            <w:r>
              <w:rPr>
                <w:rStyle w:val="30"/>
                <w:rFonts w:hint="eastAsia" w:ascii="宋体" w:hAnsi="宋体" w:eastAsia="宋体" w:cs="宋体"/>
                <w:b w:val="0"/>
                <w:sz w:val="21"/>
                <w:szCs w:val="21"/>
                <w:highlight w:val="none"/>
                <w:lang w:val="en-US" w:eastAsia="zh-CN" w:bidi="ar"/>
              </w:rPr>
              <w:br w:type="textWrapping"/>
            </w:r>
            <w:r>
              <w:rPr>
                <w:rStyle w:val="30"/>
                <w:rFonts w:hint="eastAsia" w:ascii="宋体" w:hAnsi="宋体" w:eastAsia="宋体" w:cs="宋体"/>
                <w:b w:val="0"/>
                <w:sz w:val="21"/>
                <w:szCs w:val="21"/>
                <w:highlight w:val="none"/>
                <w:lang w:val="en-US" w:eastAsia="zh-CN" w:bidi="ar"/>
              </w:rPr>
              <w:t>4、女士棉衣面料，做工参照男士要求，颜色选择红色，紫色等颜色。</w:t>
            </w:r>
            <w:r>
              <w:rPr>
                <w:rStyle w:val="30"/>
                <w:rFonts w:hint="eastAsia" w:ascii="宋体" w:hAnsi="宋体" w:eastAsia="宋体" w:cs="宋体"/>
                <w:b w:val="0"/>
                <w:sz w:val="21"/>
                <w:szCs w:val="21"/>
                <w:highlight w:val="none"/>
                <w:lang w:val="en-US" w:eastAsia="zh-CN" w:bidi="ar"/>
              </w:rPr>
              <w:br w:type="textWrapping"/>
            </w:r>
            <w:r>
              <w:rPr>
                <w:rStyle w:val="30"/>
                <w:rFonts w:hint="eastAsia" w:ascii="宋体" w:hAnsi="宋体" w:cs="宋体"/>
                <w:b w:val="0"/>
                <w:sz w:val="21"/>
                <w:szCs w:val="21"/>
                <w:highlight w:val="none"/>
                <w:lang w:val="en-US" w:eastAsia="zh-CN" w:bidi="ar"/>
              </w:rPr>
              <w:t>5、</w:t>
            </w:r>
            <w:r>
              <w:rPr>
                <w:rStyle w:val="30"/>
                <w:rFonts w:hint="eastAsia" w:ascii="宋体" w:hAnsi="宋体" w:eastAsia="宋体" w:cs="宋体"/>
                <w:b w:val="0"/>
                <w:sz w:val="21"/>
                <w:szCs w:val="21"/>
                <w:highlight w:val="none"/>
                <w:lang w:val="en-US" w:eastAsia="zh-CN" w:bidi="ar"/>
              </w:rPr>
              <w:t>面料</w:t>
            </w:r>
            <w:r>
              <w:rPr>
                <w:rStyle w:val="30"/>
                <w:rFonts w:hint="eastAsia" w:ascii="宋体" w:hAnsi="宋体" w:cs="宋体"/>
                <w:b w:val="0"/>
                <w:sz w:val="21"/>
                <w:szCs w:val="21"/>
                <w:highlight w:val="none"/>
                <w:lang w:val="en-US" w:eastAsia="zh-CN" w:bidi="ar"/>
              </w:rPr>
              <w:t>：</w:t>
            </w:r>
            <w:r>
              <w:rPr>
                <w:rStyle w:val="30"/>
                <w:rFonts w:hint="eastAsia" w:ascii="宋体" w:hAnsi="宋体" w:eastAsia="宋体" w:cs="宋体"/>
                <w:b w:val="0"/>
                <w:sz w:val="21"/>
                <w:szCs w:val="21"/>
                <w:highlight w:val="none"/>
                <w:lang w:val="en-US" w:eastAsia="zh-CN" w:bidi="ar"/>
              </w:rPr>
              <w:t>聚酯纤维，里料填充物聚酯纤维(聚酯纤维含量100%）。</w:t>
            </w:r>
            <w:r>
              <w:rPr>
                <w:rStyle w:val="30"/>
                <w:rFonts w:hint="eastAsia" w:ascii="宋体" w:hAnsi="宋体" w:eastAsia="宋体" w:cs="宋体"/>
                <w:b w:val="0"/>
                <w:sz w:val="21"/>
                <w:szCs w:val="21"/>
                <w:highlight w:val="none"/>
                <w:lang w:val="en-US" w:eastAsia="zh-CN" w:bidi="ar"/>
              </w:rPr>
              <w:br w:type="textWrapping"/>
            </w:r>
            <w:r>
              <w:rPr>
                <w:rStyle w:val="32"/>
                <w:rFonts w:hint="eastAsia" w:ascii="宋体" w:hAnsi="宋体" w:eastAsia="宋体" w:cs="宋体"/>
                <w:b w:val="0"/>
                <w:sz w:val="21"/>
                <w:szCs w:val="21"/>
                <w:highlight w:val="none"/>
                <w:lang w:val="en-US" w:eastAsia="zh-CN" w:bidi="ar"/>
              </w:rPr>
              <w:t>备注：</w:t>
            </w:r>
            <w:r>
              <w:rPr>
                <w:rFonts w:hint="eastAsia" w:ascii="宋体" w:hAnsi="宋体" w:eastAsia="宋体" w:cs="宋体"/>
                <w:b w:val="0"/>
                <w:i w:val="0"/>
                <w:iCs w:val="0"/>
                <w:color w:val="000000"/>
                <w:kern w:val="0"/>
                <w:sz w:val="21"/>
                <w:szCs w:val="21"/>
                <w:highlight w:val="none"/>
                <w:u w:val="none"/>
                <w:lang w:val="en-US" w:eastAsia="zh-CN" w:bidi="ar"/>
              </w:rPr>
              <w:t>需</w:t>
            </w:r>
            <w:r>
              <w:rPr>
                <w:rStyle w:val="32"/>
                <w:rFonts w:hint="eastAsia" w:ascii="宋体" w:hAnsi="宋体" w:eastAsia="宋体" w:cs="宋体"/>
                <w:b w:val="0"/>
                <w:sz w:val="21"/>
                <w:szCs w:val="21"/>
                <w:highlight w:val="none"/>
                <w:lang w:val="en-US" w:eastAsia="zh-CN" w:bidi="ar"/>
              </w:rPr>
              <w:t>出具检测报告。</w:t>
            </w:r>
          </w:p>
        </w:tc>
      </w:tr>
      <w:tr w14:paraId="680AF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1" w:hRule="atLeast"/>
        </w:trPr>
        <w:tc>
          <w:tcPr>
            <w:tcW w:w="5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BE14B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i w:val="0"/>
                <w:iCs w:val="0"/>
                <w:color w:val="000000"/>
                <w:sz w:val="21"/>
                <w:szCs w:val="21"/>
                <w:highlight w:val="none"/>
                <w:u w:val="none"/>
              </w:rPr>
            </w:pPr>
            <w:r>
              <w:rPr>
                <w:rFonts w:hint="eastAsia" w:ascii="宋体" w:hAnsi="宋体" w:eastAsia="宋体" w:cs="宋体"/>
                <w:b w:val="0"/>
                <w:i w:val="0"/>
                <w:iCs w:val="0"/>
                <w:color w:val="000000"/>
                <w:kern w:val="0"/>
                <w:sz w:val="21"/>
                <w:szCs w:val="21"/>
                <w:highlight w:val="none"/>
                <w:u w:val="none"/>
                <w:lang w:val="en-US" w:eastAsia="zh-CN" w:bidi="ar"/>
              </w:rPr>
              <w:t>棉裤（男女）</w:t>
            </w:r>
          </w:p>
        </w:tc>
        <w:tc>
          <w:tcPr>
            <w:tcW w:w="44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CA51B3">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b w:val="0"/>
                <w:i w:val="0"/>
                <w:iCs w:val="0"/>
                <w:color w:val="000000"/>
                <w:kern w:val="0"/>
                <w:sz w:val="21"/>
                <w:szCs w:val="21"/>
                <w:highlight w:val="none"/>
                <w:u w:val="none"/>
                <w:lang w:val="en-US" w:eastAsia="zh-CN" w:bidi="ar"/>
              </w:rPr>
            </w:pPr>
            <w:r>
              <w:rPr>
                <w:rStyle w:val="30"/>
                <w:rFonts w:hint="eastAsia" w:ascii="宋体" w:hAnsi="宋体" w:eastAsia="宋体" w:cs="宋体"/>
                <w:b w:val="0"/>
                <w:sz w:val="21"/>
                <w:szCs w:val="21"/>
                <w:highlight w:val="none"/>
                <w:lang w:val="en-US" w:eastAsia="zh-CN" w:bidi="ar"/>
              </w:rPr>
              <w:t>1、款式要求：男士松紧腰内要抽绳设计，裤腿直筒裤型，多口袋设计</w:t>
            </w:r>
            <w:r>
              <w:rPr>
                <w:rStyle w:val="30"/>
                <w:rFonts w:hint="eastAsia" w:ascii="宋体" w:hAnsi="宋体" w:cs="宋体"/>
                <w:b w:val="0"/>
                <w:sz w:val="21"/>
                <w:szCs w:val="21"/>
                <w:highlight w:val="none"/>
                <w:lang w:val="en-US" w:eastAsia="zh-CN" w:bidi="ar"/>
              </w:rPr>
              <w:t>。</w:t>
            </w:r>
            <w:r>
              <w:rPr>
                <w:rStyle w:val="30"/>
                <w:rFonts w:hint="eastAsia" w:ascii="宋体" w:hAnsi="宋体" w:eastAsia="宋体" w:cs="宋体"/>
                <w:b w:val="0"/>
                <w:sz w:val="21"/>
                <w:szCs w:val="21"/>
                <w:highlight w:val="none"/>
                <w:lang w:val="en-US" w:eastAsia="zh-CN" w:bidi="ar"/>
              </w:rPr>
              <w:t>外料要求光滑耐磨，里料加绒，女士要求高腰松紧腰设计，修身或是直筒版型，内里加绒。</w:t>
            </w:r>
            <w:r>
              <w:rPr>
                <w:rStyle w:val="30"/>
                <w:rFonts w:hint="eastAsia" w:ascii="宋体" w:hAnsi="宋体" w:eastAsia="宋体" w:cs="宋体"/>
                <w:b w:val="0"/>
                <w:sz w:val="21"/>
                <w:szCs w:val="21"/>
                <w:highlight w:val="none"/>
                <w:lang w:val="en-US" w:eastAsia="zh-CN" w:bidi="ar"/>
              </w:rPr>
              <w:br w:type="textWrapping"/>
            </w:r>
            <w:r>
              <w:rPr>
                <w:rStyle w:val="30"/>
                <w:rFonts w:hint="eastAsia" w:ascii="宋体" w:hAnsi="宋体" w:eastAsia="宋体" w:cs="宋体"/>
                <w:b w:val="0"/>
                <w:sz w:val="21"/>
                <w:szCs w:val="21"/>
                <w:highlight w:val="none"/>
                <w:lang w:val="en-US" w:eastAsia="zh-CN" w:bidi="ar"/>
              </w:rPr>
              <w:t>2、颜色要求：深色耐脏颜色，黑色灰色。</w:t>
            </w:r>
            <w:r>
              <w:rPr>
                <w:rFonts w:hint="eastAsia" w:ascii="宋体" w:hAnsi="宋体" w:eastAsia="宋体" w:cs="宋体"/>
                <w:b w:val="0"/>
                <w:i w:val="0"/>
                <w:iCs w:val="0"/>
                <w:color w:val="000000"/>
                <w:kern w:val="0"/>
                <w:sz w:val="21"/>
                <w:szCs w:val="21"/>
                <w:highlight w:val="none"/>
                <w:u w:val="none"/>
                <w:lang w:val="en-US" w:eastAsia="zh-CN" w:bidi="ar"/>
              </w:rPr>
              <w:br w:type="textWrapping"/>
            </w:r>
            <w:r>
              <w:rPr>
                <w:rFonts w:hint="eastAsia" w:ascii="宋体" w:hAnsi="宋体" w:eastAsia="宋体" w:cs="宋体"/>
                <w:b w:val="0"/>
                <w:i w:val="0"/>
                <w:iCs w:val="0"/>
                <w:color w:val="000000"/>
                <w:kern w:val="0"/>
                <w:sz w:val="21"/>
                <w:szCs w:val="21"/>
                <w:highlight w:val="none"/>
                <w:u w:val="none"/>
                <w:lang w:val="en-US" w:eastAsia="zh-CN" w:bidi="ar"/>
              </w:rPr>
              <w:t>3、裤长：112±1.5</w:t>
            </w:r>
            <w:r>
              <w:rPr>
                <w:rFonts w:hint="eastAsia" w:ascii="宋体" w:hAnsi="宋体" w:eastAsia="宋体" w:cs="宋体"/>
                <w:b w:val="0"/>
                <w:i w:val="0"/>
                <w:iCs w:val="0"/>
                <w:color w:val="000000"/>
                <w:kern w:val="0"/>
                <w:sz w:val="21"/>
                <w:szCs w:val="21"/>
                <w:highlight w:val="none"/>
                <w:u w:val="none"/>
                <w:lang w:val="en-US" w:eastAsia="zh-CN" w:bidi="ar"/>
              </w:rPr>
              <w:br w:type="textWrapping"/>
            </w:r>
            <w:r>
              <w:rPr>
                <w:rFonts w:hint="eastAsia" w:ascii="宋体" w:hAnsi="宋体" w:eastAsia="宋体" w:cs="宋体"/>
                <w:b w:val="0"/>
                <w:i w:val="0"/>
                <w:iCs w:val="0"/>
                <w:color w:val="000000"/>
                <w:kern w:val="0"/>
                <w:sz w:val="21"/>
                <w:szCs w:val="21"/>
                <w:highlight w:val="none"/>
                <w:u w:val="none"/>
                <w:lang w:val="en-US" w:eastAsia="zh-CN" w:bidi="ar"/>
              </w:rPr>
              <w:t>4、腰围：74±1.0</w:t>
            </w:r>
            <w:r>
              <w:rPr>
                <w:rFonts w:hint="eastAsia" w:ascii="宋体" w:hAnsi="宋体" w:eastAsia="宋体" w:cs="宋体"/>
                <w:b w:val="0"/>
                <w:i w:val="0"/>
                <w:iCs w:val="0"/>
                <w:color w:val="000000"/>
                <w:kern w:val="0"/>
                <w:sz w:val="21"/>
                <w:szCs w:val="21"/>
                <w:highlight w:val="none"/>
                <w:u w:val="none"/>
                <w:lang w:val="en-US" w:eastAsia="zh-CN" w:bidi="ar"/>
              </w:rPr>
              <w:br w:type="textWrapping"/>
            </w:r>
            <w:r>
              <w:rPr>
                <w:rFonts w:hint="eastAsia" w:ascii="宋体" w:hAnsi="宋体" w:eastAsia="宋体" w:cs="宋体"/>
                <w:b w:val="0"/>
                <w:i w:val="0"/>
                <w:iCs w:val="0"/>
                <w:color w:val="000000"/>
                <w:kern w:val="0"/>
                <w:sz w:val="21"/>
                <w:szCs w:val="21"/>
                <w:highlight w:val="none"/>
                <w:u w:val="none"/>
                <w:lang w:val="en-US" w:eastAsia="zh-CN" w:bidi="ar"/>
              </w:rPr>
              <w:t>5、臀围：114±2.0针距密度  14-17针／3cm</w:t>
            </w:r>
            <w:r>
              <w:rPr>
                <w:rFonts w:hint="eastAsia" w:ascii="宋体" w:hAnsi="宋体" w:eastAsia="宋体" w:cs="宋体"/>
                <w:b w:val="0"/>
                <w:i w:val="0"/>
                <w:iCs w:val="0"/>
                <w:color w:val="000000"/>
                <w:kern w:val="0"/>
                <w:sz w:val="21"/>
                <w:szCs w:val="21"/>
                <w:highlight w:val="none"/>
                <w:u w:val="none"/>
                <w:lang w:val="en-US" w:eastAsia="zh-CN" w:bidi="ar"/>
              </w:rPr>
              <w:br w:type="textWrapping"/>
            </w:r>
            <w:r>
              <w:rPr>
                <w:rFonts w:hint="eastAsia" w:ascii="宋体" w:hAnsi="宋体" w:eastAsia="宋体" w:cs="宋体"/>
                <w:b w:val="0"/>
                <w:i w:val="0"/>
                <w:iCs w:val="0"/>
                <w:color w:val="000000"/>
                <w:kern w:val="0"/>
                <w:sz w:val="21"/>
                <w:szCs w:val="21"/>
                <w:highlight w:val="none"/>
                <w:u w:val="none"/>
                <w:lang w:val="en-US" w:eastAsia="zh-CN" w:bidi="ar"/>
              </w:rPr>
              <w:t>6、腰头：面里衬平服、松紧适宜</w:t>
            </w:r>
            <w:r>
              <w:rPr>
                <w:rFonts w:hint="eastAsia" w:ascii="宋体" w:hAnsi="宋体" w:eastAsia="宋体" w:cs="宋体"/>
                <w:b w:val="0"/>
                <w:i w:val="0"/>
                <w:iCs w:val="0"/>
                <w:color w:val="000000"/>
                <w:kern w:val="0"/>
                <w:sz w:val="21"/>
                <w:szCs w:val="21"/>
                <w:highlight w:val="none"/>
                <w:u w:val="none"/>
                <w:lang w:val="en-US" w:eastAsia="zh-CN" w:bidi="ar"/>
              </w:rPr>
              <w:br w:type="textWrapping"/>
            </w:r>
            <w:r>
              <w:rPr>
                <w:rFonts w:hint="eastAsia" w:ascii="宋体" w:hAnsi="宋体" w:eastAsia="宋体" w:cs="宋体"/>
                <w:b w:val="0"/>
                <w:i w:val="0"/>
                <w:iCs w:val="0"/>
                <w:color w:val="000000"/>
                <w:kern w:val="0"/>
                <w:sz w:val="21"/>
                <w:szCs w:val="21"/>
                <w:highlight w:val="none"/>
                <w:u w:val="none"/>
                <w:lang w:val="en-US" w:eastAsia="zh-CN" w:bidi="ar"/>
              </w:rPr>
              <w:t>7、前后档：园顺、平服</w:t>
            </w:r>
            <w:r>
              <w:rPr>
                <w:rFonts w:hint="eastAsia" w:ascii="宋体" w:hAnsi="宋体" w:eastAsia="宋体" w:cs="宋体"/>
                <w:b w:val="0"/>
                <w:i w:val="0"/>
                <w:iCs w:val="0"/>
                <w:color w:val="000000"/>
                <w:kern w:val="0"/>
                <w:sz w:val="21"/>
                <w:szCs w:val="21"/>
                <w:highlight w:val="none"/>
                <w:u w:val="none"/>
                <w:lang w:val="en-US" w:eastAsia="zh-CN" w:bidi="ar"/>
              </w:rPr>
              <w:br w:type="textWrapping"/>
            </w:r>
            <w:r>
              <w:rPr>
                <w:rFonts w:hint="eastAsia" w:ascii="宋体" w:hAnsi="宋体" w:eastAsia="宋体" w:cs="宋体"/>
                <w:b w:val="0"/>
                <w:i w:val="0"/>
                <w:iCs w:val="0"/>
                <w:color w:val="000000"/>
                <w:kern w:val="0"/>
                <w:sz w:val="21"/>
                <w:szCs w:val="21"/>
                <w:highlight w:val="none"/>
                <w:u w:val="none"/>
                <w:lang w:val="en-US" w:eastAsia="zh-CN" w:bidi="ar"/>
              </w:rPr>
              <w:t>8、串带：长短、宽窄一致，位置准确，对称，前后大小互差不大于0.6cm，高低互差不大于0.3cm，袋口顺直平服</w:t>
            </w:r>
          </w:p>
          <w:p w14:paraId="3BDB166B">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9、裤脚口：两脚口大小互差不大于0.3cm</w:t>
            </w:r>
          </w:p>
          <w:p w14:paraId="19CAE280">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b w:val="0"/>
                <w:i w:val="0"/>
                <w:iCs w:val="0"/>
                <w:color w:val="000000"/>
                <w:sz w:val="21"/>
                <w:szCs w:val="21"/>
                <w:highlight w:val="none"/>
                <w:u w:val="none"/>
              </w:rPr>
            </w:pPr>
            <w:r>
              <w:rPr>
                <w:rFonts w:hint="eastAsia" w:ascii="宋体" w:hAnsi="宋体" w:eastAsia="宋体" w:cs="宋体"/>
                <w:b w:val="0"/>
                <w:i w:val="0"/>
                <w:iCs w:val="0"/>
                <w:color w:val="000000"/>
                <w:kern w:val="0"/>
                <w:sz w:val="21"/>
                <w:szCs w:val="21"/>
                <w:highlight w:val="none"/>
                <w:u w:val="none"/>
                <w:lang w:val="en-US" w:eastAsia="zh-CN" w:bidi="ar"/>
              </w:rPr>
              <w:t>10、整烫：各部位熨烫平服整洁、无亮光、烫痕、线头、裤脚平直</w:t>
            </w:r>
            <w:r>
              <w:rPr>
                <w:rFonts w:hint="eastAsia" w:ascii="宋体" w:hAnsi="宋体" w:eastAsia="宋体" w:cs="宋体"/>
                <w:b w:val="0"/>
                <w:i w:val="0"/>
                <w:iCs w:val="0"/>
                <w:color w:val="000000"/>
                <w:kern w:val="0"/>
                <w:sz w:val="21"/>
                <w:szCs w:val="21"/>
                <w:highlight w:val="none"/>
                <w:u w:val="none"/>
                <w:lang w:val="en-US" w:eastAsia="zh-CN" w:bidi="ar"/>
              </w:rPr>
              <w:br w:type="textWrapping"/>
            </w:r>
            <w:r>
              <w:rPr>
                <w:rFonts w:hint="eastAsia" w:ascii="宋体" w:hAnsi="宋体" w:eastAsia="宋体" w:cs="宋体"/>
                <w:b w:val="0"/>
                <w:i w:val="0"/>
                <w:iCs w:val="0"/>
                <w:color w:val="000000"/>
                <w:kern w:val="0"/>
                <w:sz w:val="21"/>
                <w:szCs w:val="21"/>
                <w:highlight w:val="none"/>
                <w:u w:val="none"/>
                <w:lang w:val="en-US" w:eastAsia="zh-CN" w:bidi="ar"/>
              </w:rPr>
              <w:t>11、缝制规定：各部位线路顺直，没有跳线、脱线、整齐牢固、平服美观，面底线松紧适宜，起落针时应回针、侧缝袋上下端打处以上5cm至以下10cm之间、下裆1／2处、后裆、小裆缉两道线、袋口两端应打结加固，可采用套结机或平缝机回针，商标位置端正，号型标志正确清晰。</w:t>
            </w:r>
          </w:p>
        </w:tc>
      </w:tr>
      <w:tr w14:paraId="33271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81530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i w:val="0"/>
                <w:iCs w:val="0"/>
                <w:color w:val="000000"/>
                <w:sz w:val="21"/>
                <w:szCs w:val="21"/>
                <w:highlight w:val="none"/>
                <w:u w:val="none"/>
              </w:rPr>
            </w:pPr>
            <w:r>
              <w:rPr>
                <w:rFonts w:hint="eastAsia" w:ascii="宋体" w:hAnsi="宋体" w:eastAsia="宋体" w:cs="宋体"/>
                <w:b w:val="0"/>
                <w:i w:val="0"/>
                <w:iCs w:val="0"/>
                <w:color w:val="000000"/>
                <w:kern w:val="0"/>
                <w:sz w:val="21"/>
                <w:szCs w:val="21"/>
                <w:highlight w:val="none"/>
                <w:u w:val="none"/>
                <w:lang w:val="en-US" w:eastAsia="zh-CN" w:bidi="ar"/>
              </w:rPr>
              <w:t>保暖内衣（套）</w:t>
            </w:r>
            <w:r>
              <w:rPr>
                <w:rFonts w:hint="eastAsia" w:ascii="宋体" w:hAnsi="宋体" w:eastAsia="宋体" w:cs="宋体"/>
                <w:b w:val="0"/>
                <w:i w:val="0"/>
                <w:iCs w:val="0"/>
                <w:color w:val="000000"/>
                <w:kern w:val="0"/>
                <w:sz w:val="21"/>
                <w:szCs w:val="21"/>
                <w:highlight w:val="none"/>
                <w:u w:val="none"/>
                <w:lang w:val="en-US" w:eastAsia="zh-CN" w:bidi="ar"/>
              </w:rPr>
              <w:br w:type="textWrapping"/>
            </w:r>
            <w:r>
              <w:rPr>
                <w:rFonts w:hint="eastAsia" w:ascii="宋体" w:hAnsi="宋体" w:eastAsia="宋体" w:cs="宋体"/>
                <w:b w:val="0"/>
                <w:i w:val="0"/>
                <w:iCs w:val="0"/>
                <w:color w:val="000000"/>
                <w:kern w:val="0"/>
                <w:sz w:val="21"/>
                <w:szCs w:val="21"/>
                <w:highlight w:val="none"/>
                <w:u w:val="none"/>
                <w:lang w:val="en-US" w:eastAsia="zh-CN" w:bidi="ar"/>
              </w:rPr>
              <w:t>(男女)</w:t>
            </w:r>
          </w:p>
        </w:tc>
        <w:tc>
          <w:tcPr>
            <w:tcW w:w="44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9C5721">
            <w:pPr>
              <w:keepNext w:val="0"/>
              <w:keepLines w:val="0"/>
              <w:pageBreakBefore w:val="0"/>
              <w:widowControl/>
              <w:numPr>
                <w:ilvl w:val="0"/>
                <w:numId w:val="5"/>
              </w:numPr>
              <w:suppressLineNumbers w:val="0"/>
              <w:kinsoku/>
              <w:wordWrap/>
              <w:overflowPunct/>
              <w:topLinePunct w:val="0"/>
              <w:autoSpaceDE/>
              <w:autoSpaceDN/>
              <w:bidi w:val="0"/>
              <w:adjustRightInd/>
              <w:snapToGrid/>
              <w:jc w:val="both"/>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颜色要求：女士浅粉色，男士深灰色或是藏青色。</w:t>
            </w:r>
          </w:p>
          <w:p w14:paraId="620F048F">
            <w:pPr>
              <w:keepNext w:val="0"/>
              <w:keepLines w:val="0"/>
              <w:pageBreakBefore w:val="0"/>
              <w:widowControl/>
              <w:numPr>
                <w:ilvl w:val="0"/>
                <w:numId w:val="5"/>
              </w:numPr>
              <w:suppressLineNumbers w:val="0"/>
              <w:kinsoku/>
              <w:wordWrap/>
              <w:overflowPunct/>
              <w:topLinePunct w:val="0"/>
              <w:autoSpaceDE/>
              <w:autoSpaceDN/>
              <w:bidi w:val="0"/>
              <w:adjustRightInd/>
              <w:snapToGrid/>
              <w:jc w:val="both"/>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样式要求：上衣领口立领设计。</w:t>
            </w:r>
            <w:r>
              <w:rPr>
                <w:rFonts w:hint="eastAsia" w:ascii="宋体" w:hAnsi="宋体" w:eastAsia="宋体" w:cs="宋体"/>
                <w:b w:val="0"/>
                <w:i w:val="0"/>
                <w:iCs w:val="0"/>
                <w:color w:val="000000"/>
                <w:kern w:val="0"/>
                <w:sz w:val="21"/>
                <w:szCs w:val="21"/>
                <w:highlight w:val="none"/>
                <w:u w:val="none"/>
                <w:lang w:val="en-US" w:eastAsia="zh-CN" w:bidi="ar"/>
              </w:rPr>
              <w:br w:type="textWrapping"/>
            </w:r>
            <w:r>
              <w:rPr>
                <w:rFonts w:hint="eastAsia" w:ascii="宋体" w:hAnsi="宋体" w:cs="宋体"/>
                <w:b w:val="0"/>
                <w:i w:val="0"/>
                <w:iCs w:val="0"/>
                <w:color w:val="000000"/>
                <w:kern w:val="0"/>
                <w:sz w:val="21"/>
                <w:szCs w:val="21"/>
                <w:highlight w:val="none"/>
                <w:u w:val="none"/>
                <w:lang w:val="en-US" w:eastAsia="zh-CN" w:bidi="ar"/>
              </w:rPr>
              <w:t>3</w:t>
            </w:r>
            <w:r>
              <w:rPr>
                <w:rFonts w:hint="eastAsia" w:ascii="宋体" w:hAnsi="宋体" w:eastAsia="宋体" w:cs="宋体"/>
                <w:b w:val="0"/>
                <w:i w:val="0"/>
                <w:iCs w:val="0"/>
                <w:color w:val="000000"/>
                <w:kern w:val="0"/>
                <w:sz w:val="21"/>
                <w:szCs w:val="21"/>
                <w:highlight w:val="none"/>
                <w:u w:val="none"/>
                <w:lang w:val="en-US" w:eastAsia="zh-CN" w:bidi="ar"/>
              </w:rPr>
              <w:t>、纤维含量（面层）：聚酯纤维 94</w:t>
            </w:r>
            <w:r>
              <w:rPr>
                <w:rFonts w:hint="eastAsia" w:ascii="宋体" w:hAnsi="宋体" w:cs="宋体"/>
                <w:b w:val="0"/>
                <w:i w:val="0"/>
                <w:iCs w:val="0"/>
                <w:color w:val="000000"/>
                <w:kern w:val="0"/>
                <w:sz w:val="21"/>
                <w:szCs w:val="21"/>
                <w:highlight w:val="none"/>
                <w:u w:val="none"/>
                <w:lang w:val="en-US" w:eastAsia="zh-CN" w:bidi="ar"/>
              </w:rPr>
              <w:t>.5%</w:t>
            </w:r>
            <w:r>
              <w:rPr>
                <w:rFonts w:hint="eastAsia" w:ascii="宋体" w:hAnsi="宋体" w:eastAsia="宋体" w:cs="宋体"/>
                <w:b w:val="0"/>
                <w:i w:val="0"/>
                <w:iCs w:val="0"/>
                <w:color w:val="000000"/>
                <w:kern w:val="0"/>
                <w:sz w:val="21"/>
                <w:szCs w:val="21"/>
                <w:highlight w:val="none"/>
                <w:u w:val="none"/>
                <w:lang w:val="en-US" w:eastAsia="zh-CN" w:bidi="ar"/>
              </w:rPr>
              <w:t xml:space="preserve">  氨纶 </w:t>
            </w:r>
            <w:r>
              <w:rPr>
                <w:rFonts w:hint="eastAsia" w:ascii="宋体" w:hAnsi="宋体" w:cs="宋体"/>
                <w:b w:val="0"/>
                <w:i w:val="0"/>
                <w:iCs w:val="0"/>
                <w:color w:val="000000"/>
                <w:kern w:val="0"/>
                <w:sz w:val="21"/>
                <w:szCs w:val="21"/>
                <w:highlight w:val="none"/>
                <w:u w:val="none"/>
                <w:lang w:val="en-US" w:eastAsia="zh-CN" w:bidi="ar"/>
              </w:rPr>
              <w:t>5.5%（纤维含量允差范围符合国家标准）</w:t>
            </w:r>
            <w:r>
              <w:rPr>
                <w:rFonts w:hint="eastAsia" w:ascii="宋体" w:hAnsi="宋体" w:eastAsia="宋体" w:cs="宋体"/>
                <w:b w:val="0"/>
                <w:i w:val="0"/>
                <w:iCs w:val="0"/>
                <w:color w:val="000000"/>
                <w:kern w:val="0"/>
                <w:sz w:val="21"/>
                <w:szCs w:val="21"/>
                <w:highlight w:val="none"/>
                <w:u w:val="none"/>
                <w:lang w:val="en-US" w:eastAsia="zh-CN" w:bidi="ar"/>
              </w:rPr>
              <w:br w:type="textWrapping"/>
            </w:r>
            <w:r>
              <w:rPr>
                <w:rFonts w:hint="eastAsia" w:ascii="宋体" w:hAnsi="宋体" w:cs="宋体"/>
                <w:b w:val="0"/>
                <w:i w:val="0"/>
                <w:iCs w:val="0"/>
                <w:color w:val="000000"/>
                <w:kern w:val="0"/>
                <w:sz w:val="21"/>
                <w:szCs w:val="21"/>
                <w:highlight w:val="none"/>
                <w:u w:val="none"/>
                <w:lang w:val="en-US" w:eastAsia="zh-CN" w:bidi="ar"/>
              </w:rPr>
              <w:t>4</w:t>
            </w:r>
            <w:r>
              <w:rPr>
                <w:rFonts w:hint="eastAsia" w:ascii="宋体" w:hAnsi="宋体" w:eastAsia="宋体" w:cs="宋体"/>
                <w:b w:val="0"/>
                <w:i w:val="0"/>
                <w:iCs w:val="0"/>
                <w:color w:val="000000"/>
                <w:kern w:val="0"/>
                <w:sz w:val="21"/>
                <w:szCs w:val="21"/>
                <w:highlight w:val="none"/>
                <w:u w:val="none"/>
                <w:lang w:val="en-US" w:eastAsia="zh-CN" w:bidi="ar"/>
              </w:rPr>
              <w:t>、纤维含量（底层）：聚酯纤维 93.</w:t>
            </w:r>
            <w:r>
              <w:rPr>
                <w:rFonts w:hint="eastAsia" w:ascii="宋体" w:hAnsi="宋体" w:cs="宋体"/>
                <w:b w:val="0"/>
                <w:i w:val="0"/>
                <w:iCs w:val="0"/>
                <w:color w:val="000000"/>
                <w:kern w:val="0"/>
                <w:sz w:val="21"/>
                <w:szCs w:val="21"/>
                <w:highlight w:val="none"/>
                <w:u w:val="none"/>
                <w:lang w:val="en-US" w:eastAsia="zh-CN" w:bidi="ar"/>
              </w:rPr>
              <w:t>5%</w:t>
            </w:r>
            <w:r>
              <w:rPr>
                <w:rFonts w:hint="eastAsia" w:ascii="宋体" w:hAnsi="宋体" w:eastAsia="宋体" w:cs="宋体"/>
                <w:b w:val="0"/>
                <w:i w:val="0"/>
                <w:iCs w:val="0"/>
                <w:color w:val="000000"/>
                <w:kern w:val="0"/>
                <w:sz w:val="21"/>
                <w:szCs w:val="21"/>
                <w:highlight w:val="none"/>
                <w:u w:val="none"/>
                <w:lang w:val="en-US" w:eastAsia="zh-CN" w:bidi="ar"/>
              </w:rPr>
              <w:t xml:space="preserve">   氨纶 </w:t>
            </w:r>
            <w:r>
              <w:rPr>
                <w:rFonts w:hint="eastAsia" w:ascii="宋体" w:hAnsi="宋体" w:cs="宋体"/>
                <w:b w:val="0"/>
                <w:i w:val="0"/>
                <w:iCs w:val="0"/>
                <w:color w:val="000000"/>
                <w:kern w:val="0"/>
                <w:sz w:val="21"/>
                <w:szCs w:val="21"/>
                <w:highlight w:val="none"/>
                <w:u w:val="none"/>
                <w:lang w:val="en-US" w:eastAsia="zh-CN" w:bidi="ar"/>
              </w:rPr>
              <w:t>6.5%（纤维含量允差范围符合国家标准）</w:t>
            </w:r>
            <w:r>
              <w:rPr>
                <w:rFonts w:hint="eastAsia" w:ascii="宋体" w:hAnsi="宋体" w:eastAsia="宋体" w:cs="宋体"/>
                <w:b w:val="0"/>
                <w:i w:val="0"/>
                <w:iCs w:val="0"/>
                <w:color w:val="000000"/>
                <w:kern w:val="0"/>
                <w:sz w:val="21"/>
                <w:szCs w:val="21"/>
                <w:highlight w:val="none"/>
                <w:u w:val="none"/>
                <w:lang w:val="en-US" w:eastAsia="zh-CN" w:bidi="ar"/>
              </w:rPr>
              <w:br w:type="textWrapping"/>
            </w:r>
            <w:r>
              <w:rPr>
                <w:rFonts w:hint="eastAsia" w:ascii="宋体" w:hAnsi="宋体" w:cs="宋体"/>
                <w:b w:val="0"/>
                <w:i w:val="0"/>
                <w:iCs w:val="0"/>
                <w:color w:val="000000"/>
                <w:kern w:val="0"/>
                <w:sz w:val="21"/>
                <w:szCs w:val="21"/>
                <w:highlight w:val="none"/>
                <w:u w:val="none"/>
                <w:lang w:val="en-US" w:eastAsia="zh-CN" w:bidi="ar"/>
              </w:rPr>
              <w:t>5</w:t>
            </w:r>
            <w:r>
              <w:rPr>
                <w:rFonts w:hint="eastAsia" w:ascii="宋体" w:hAnsi="宋体" w:eastAsia="宋体" w:cs="宋体"/>
                <w:b w:val="0"/>
                <w:i w:val="0"/>
                <w:iCs w:val="0"/>
                <w:color w:val="000000"/>
                <w:kern w:val="0"/>
                <w:sz w:val="21"/>
                <w:szCs w:val="21"/>
                <w:highlight w:val="none"/>
                <w:u w:val="none"/>
                <w:lang w:val="en-US" w:eastAsia="zh-CN" w:bidi="ar"/>
              </w:rPr>
              <w:t xml:space="preserve">、耐水色牢度：变色级 沾色   ≥3 </w:t>
            </w:r>
            <w:r>
              <w:rPr>
                <w:rFonts w:hint="eastAsia" w:ascii="宋体" w:hAnsi="宋体" w:eastAsia="宋体" w:cs="宋体"/>
                <w:b w:val="0"/>
                <w:i w:val="0"/>
                <w:iCs w:val="0"/>
                <w:color w:val="000000"/>
                <w:kern w:val="0"/>
                <w:sz w:val="21"/>
                <w:szCs w:val="21"/>
                <w:highlight w:val="none"/>
                <w:u w:val="none"/>
                <w:lang w:val="en-US" w:eastAsia="zh-CN" w:bidi="ar"/>
              </w:rPr>
              <w:br w:type="textWrapping"/>
            </w:r>
            <w:r>
              <w:rPr>
                <w:rFonts w:hint="eastAsia" w:ascii="宋体" w:hAnsi="宋体" w:cs="宋体"/>
                <w:b w:val="0"/>
                <w:i w:val="0"/>
                <w:iCs w:val="0"/>
                <w:color w:val="000000"/>
                <w:kern w:val="0"/>
                <w:sz w:val="21"/>
                <w:szCs w:val="21"/>
                <w:highlight w:val="none"/>
                <w:u w:val="none"/>
                <w:lang w:val="en-US" w:eastAsia="zh-CN" w:bidi="ar"/>
              </w:rPr>
              <w:t>6</w:t>
            </w:r>
            <w:r>
              <w:rPr>
                <w:rFonts w:hint="eastAsia" w:ascii="宋体" w:hAnsi="宋体" w:eastAsia="宋体" w:cs="宋体"/>
                <w:b w:val="0"/>
                <w:i w:val="0"/>
                <w:iCs w:val="0"/>
                <w:color w:val="000000"/>
                <w:kern w:val="0"/>
                <w:sz w:val="21"/>
                <w:szCs w:val="21"/>
                <w:highlight w:val="none"/>
                <w:u w:val="none"/>
                <w:lang w:val="en-US" w:eastAsia="zh-CN" w:bidi="ar"/>
              </w:rPr>
              <w:t xml:space="preserve">、耐酸汗渍色率度：变色级 沾色   ≥3 </w:t>
            </w:r>
            <w:r>
              <w:rPr>
                <w:rFonts w:hint="eastAsia" w:ascii="宋体" w:hAnsi="宋体" w:eastAsia="宋体" w:cs="宋体"/>
                <w:b w:val="0"/>
                <w:i w:val="0"/>
                <w:iCs w:val="0"/>
                <w:color w:val="000000"/>
                <w:kern w:val="0"/>
                <w:sz w:val="21"/>
                <w:szCs w:val="21"/>
                <w:highlight w:val="none"/>
                <w:u w:val="none"/>
                <w:lang w:val="en-US" w:eastAsia="zh-CN" w:bidi="ar"/>
              </w:rPr>
              <w:br w:type="textWrapping"/>
            </w:r>
            <w:r>
              <w:rPr>
                <w:rFonts w:hint="eastAsia" w:ascii="宋体" w:hAnsi="宋体" w:cs="宋体"/>
                <w:b w:val="0"/>
                <w:i w:val="0"/>
                <w:iCs w:val="0"/>
                <w:color w:val="000000"/>
                <w:kern w:val="0"/>
                <w:sz w:val="21"/>
                <w:szCs w:val="21"/>
                <w:highlight w:val="none"/>
                <w:u w:val="none"/>
                <w:lang w:val="en-US" w:eastAsia="zh-CN" w:bidi="ar"/>
              </w:rPr>
              <w:t>7</w:t>
            </w:r>
            <w:r>
              <w:rPr>
                <w:rFonts w:hint="eastAsia" w:ascii="宋体" w:hAnsi="宋体" w:eastAsia="宋体" w:cs="宋体"/>
                <w:b w:val="0"/>
                <w:i w:val="0"/>
                <w:iCs w:val="0"/>
                <w:color w:val="000000"/>
                <w:kern w:val="0"/>
                <w:sz w:val="21"/>
                <w:szCs w:val="21"/>
                <w:highlight w:val="none"/>
                <w:u w:val="none"/>
                <w:lang w:val="en-US" w:eastAsia="zh-CN" w:bidi="ar"/>
              </w:rPr>
              <w:t xml:space="preserve">、耐碱汗渍色牢度：变色级 沾色   ≥3 </w:t>
            </w:r>
            <w:bookmarkStart w:id="212" w:name="_GoBack"/>
            <w:bookmarkEnd w:id="212"/>
            <w:r>
              <w:rPr>
                <w:rFonts w:hint="eastAsia" w:ascii="宋体" w:hAnsi="宋体" w:eastAsia="宋体" w:cs="宋体"/>
                <w:b w:val="0"/>
                <w:i w:val="0"/>
                <w:iCs w:val="0"/>
                <w:color w:val="000000"/>
                <w:kern w:val="0"/>
                <w:sz w:val="21"/>
                <w:szCs w:val="21"/>
                <w:highlight w:val="none"/>
                <w:u w:val="none"/>
                <w:lang w:val="en-US" w:eastAsia="zh-CN" w:bidi="ar"/>
              </w:rPr>
              <w:br w:type="textWrapping"/>
            </w:r>
            <w:r>
              <w:rPr>
                <w:rFonts w:hint="eastAsia" w:ascii="宋体" w:hAnsi="宋体" w:cs="宋体"/>
                <w:b w:val="0"/>
                <w:i w:val="0"/>
                <w:iCs w:val="0"/>
                <w:color w:val="000000"/>
                <w:kern w:val="0"/>
                <w:sz w:val="21"/>
                <w:szCs w:val="21"/>
                <w:highlight w:val="none"/>
                <w:u w:val="none"/>
                <w:lang w:val="en-US" w:eastAsia="zh-CN" w:bidi="ar"/>
              </w:rPr>
              <w:t>8</w:t>
            </w:r>
            <w:r>
              <w:rPr>
                <w:rFonts w:hint="eastAsia" w:ascii="宋体" w:hAnsi="宋体" w:eastAsia="宋体" w:cs="宋体"/>
                <w:b w:val="0"/>
                <w:i w:val="0"/>
                <w:iCs w:val="0"/>
                <w:color w:val="000000"/>
                <w:kern w:val="0"/>
                <w:sz w:val="21"/>
                <w:szCs w:val="21"/>
                <w:highlight w:val="none"/>
                <w:u w:val="none"/>
                <w:lang w:val="en-US" w:eastAsia="zh-CN" w:bidi="ar"/>
              </w:rPr>
              <w:t xml:space="preserve">、耐摩擦色率度：干摩级 ≥3 </w:t>
            </w:r>
            <w:r>
              <w:rPr>
                <w:rFonts w:hint="eastAsia" w:ascii="宋体" w:hAnsi="宋体" w:cs="宋体"/>
                <w:b w:val="0"/>
                <w:i w:val="0"/>
                <w:iCs w:val="0"/>
                <w:color w:val="000000"/>
                <w:kern w:val="0"/>
                <w:sz w:val="21"/>
                <w:szCs w:val="21"/>
                <w:highlight w:val="none"/>
                <w:u w:val="none"/>
                <w:lang w:val="en-US" w:eastAsia="zh-CN" w:bidi="ar"/>
              </w:rPr>
              <w:t xml:space="preserve"> </w:t>
            </w:r>
            <w:r>
              <w:rPr>
                <w:rFonts w:hint="eastAsia" w:ascii="宋体" w:hAnsi="宋体" w:eastAsia="宋体" w:cs="宋体"/>
                <w:b w:val="0"/>
                <w:i w:val="0"/>
                <w:iCs w:val="0"/>
                <w:color w:val="000000"/>
                <w:kern w:val="0"/>
                <w:sz w:val="21"/>
                <w:szCs w:val="21"/>
                <w:highlight w:val="none"/>
                <w:u w:val="none"/>
                <w:lang w:val="en-US" w:eastAsia="zh-CN" w:bidi="ar"/>
              </w:rPr>
              <w:t>湿摩</w:t>
            </w:r>
            <w:r>
              <w:rPr>
                <w:rFonts w:hint="eastAsia" w:ascii="宋体" w:hAnsi="宋体" w:cs="宋体"/>
                <w:b w:val="0"/>
                <w:i w:val="0"/>
                <w:iCs w:val="0"/>
                <w:color w:val="000000"/>
                <w:kern w:val="0"/>
                <w:sz w:val="21"/>
                <w:szCs w:val="21"/>
                <w:highlight w:val="none"/>
                <w:u w:val="none"/>
                <w:lang w:val="en-US" w:eastAsia="zh-CN" w:bidi="ar"/>
              </w:rPr>
              <w:t>级</w:t>
            </w:r>
            <w:r>
              <w:rPr>
                <w:rFonts w:hint="eastAsia" w:ascii="宋体" w:hAnsi="宋体" w:eastAsia="宋体" w:cs="宋体"/>
                <w:b w:val="0"/>
                <w:i w:val="0"/>
                <w:iCs w:val="0"/>
                <w:color w:val="000000"/>
                <w:kern w:val="0"/>
                <w:sz w:val="21"/>
                <w:szCs w:val="21"/>
                <w:highlight w:val="none"/>
                <w:u w:val="none"/>
                <w:lang w:val="en-US" w:eastAsia="zh-CN" w:bidi="ar"/>
              </w:rPr>
              <w:t xml:space="preserve"> ≥3 </w:t>
            </w:r>
            <w:r>
              <w:rPr>
                <w:rFonts w:hint="eastAsia" w:ascii="宋体" w:hAnsi="宋体" w:eastAsia="宋体" w:cs="宋体"/>
                <w:b w:val="0"/>
                <w:i w:val="0"/>
                <w:iCs w:val="0"/>
                <w:color w:val="000000"/>
                <w:kern w:val="0"/>
                <w:sz w:val="21"/>
                <w:szCs w:val="21"/>
                <w:highlight w:val="none"/>
                <w:u w:val="none"/>
                <w:lang w:val="en-US" w:eastAsia="zh-CN" w:bidi="ar"/>
              </w:rPr>
              <w:br w:type="textWrapping"/>
            </w:r>
            <w:r>
              <w:rPr>
                <w:rFonts w:hint="eastAsia" w:ascii="宋体" w:hAnsi="宋体" w:cs="宋体"/>
                <w:b w:val="0"/>
                <w:i w:val="0"/>
                <w:iCs w:val="0"/>
                <w:color w:val="000000"/>
                <w:kern w:val="0"/>
                <w:sz w:val="21"/>
                <w:szCs w:val="21"/>
                <w:highlight w:val="none"/>
                <w:u w:val="none"/>
                <w:lang w:val="en-US" w:eastAsia="zh-CN" w:bidi="ar"/>
              </w:rPr>
              <w:t>9</w:t>
            </w:r>
            <w:r>
              <w:rPr>
                <w:rFonts w:hint="eastAsia" w:ascii="宋体" w:hAnsi="宋体" w:eastAsia="宋体" w:cs="宋体"/>
                <w:b w:val="0"/>
                <w:i w:val="0"/>
                <w:iCs w:val="0"/>
                <w:color w:val="000000"/>
                <w:kern w:val="0"/>
                <w:sz w:val="21"/>
                <w:szCs w:val="21"/>
                <w:highlight w:val="none"/>
                <w:u w:val="none"/>
                <w:lang w:val="en-US" w:eastAsia="zh-CN" w:bidi="ar"/>
              </w:rPr>
              <w:t xml:space="preserve">、pH值：4.0~8.5 </w:t>
            </w:r>
            <w:r>
              <w:rPr>
                <w:rFonts w:hint="eastAsia" w:ascii="宋体" w:hAnsi="宋体" w:eastAsia="宋体" w:cs="宋体"/>
                <w:b w:val="0"/>
                <w:i w:val="0"/>
                <w:iCs w:val="0"/>
                <w:color w:val="000000"/>
                <w:kern w:val="0"/>
                <w:sz w:val="21"/>
                <w:szCs w:val="21"/>
                <w:highlight w:val="none"/>
                <w:u w:val="none"/>
                <w:lang w:val="en-US" w:eastAsia="zh-CN" w:bidi="ar"/>
              </w:rPr>
              <w:br w:type="textWrapping"/>
            </w:r>
            <w:r>
              <w:rPr>
                <w:rFonts w:hint="eastAsia" w:ascii="宋体" w:hAnsi="宋体" w:cs="宋体"/>
                <w:b w:val="0"/>
                <w:i w:val="0"/>
                <w:iCs w:val="0"/>
                <w:color w:val="000000"/>
                <w:kern w:val="0"/>
                <w:sz w:val="21"/>
                <w:szCs w:val="21"/>
                <w:highlight w:val="none"/>
                <w:u w:val="none"/>
                <w:lang w:val="en-US" w:eastAsia="zh-CN" w:bidi="ar"/>
              </w:rPr>
              <w:t>10</w:t>
            </w:r>
            <w:r>
              <w:rPr>
                <w:rFonts w:hint="eastAsia" w:ascii="宋体" w:hAnsi="宋体" w:eastAsia="宋体" w:cs="宋体"/>
                <w:b w:val="0"/>
                <w:i w:val="0"/>
                <w:iCs w:val="0"/>
                <w:color w:val="000000"/>
                <w:kern w:val="0"/>
                <w:sz w:val="21"/>
                <w:szCs w:val="21"/>
                <w:highlight w:val="none"/>
                <w:u w:val="none"/>
                <w:lang w:val="en-US" w:eastAsia="zh-CN" w:bidi="ar"/>
              </w:rPr>
              <w:t>、甲醛含量mg/kg  ≤75  无异味</w:t>
            </w:r>
            <w:r>
              <w:rPr>
                <w:rFonts w:hint="eastAsia" w:ascii="宋体" w:hAnsi="宋体" w:eastAsia="宋体" w:cs="宋体"/>
                <w:b w:val="0"/>
                <w:i w:val="0"/>
                <w:iCs w:val="0"/>
                <w:color w:val="000000"/>
                <w:kern w:val="0"/>
                <w:sz w:val="21"/>
                <w:szCs w:val="21"/>
                <w:highlight w:val="none"/>
                <w:u w:val="none"/>
                <w:lang w:val="en-US" w:eastAsia="zh-CN" w:bidi="ar"/>
              </w:rPr>
              <w:br w:type="textWrapping"/>
            </w:r>
            <w:r>
              <w:rPr>
                <w:rFonts w:hint="eastAsia" w:ascii="宋体" w:hAnsi="宋体" w:eastAsia="宋体" w:cs="宋体"/>
                <w:b w:val="0"/>
                <w:i w:val="0"/>
                <w:iCs w:val="0"/>
                <w:color w:val="000000"/>
                <w:kern w:val="0"/>
                <w:sz w:val="21"/>
                <w:szCs w:val="21"/>
                <w:highlight w:val="none"/>
                <w:u w:val="none"/>
                <w:lang w:val="en-US" w:eastAsia="zh-CN" w:bidi="ar"/>
              </w:rPr>
              <w:t>1</w:t>
            </w:r>
            <w:r>
              <w:rPr>
                <w:rFonts w:hint="eastAsia" w:ascii="宋体" w:hAnsi="宋体" w:cs="宋体"/>
                <w:b w:val="0"/>
                <w:i w:val="0"/>
                <w:iCs w:val="0"/>
                <w:color w:val="000000"/>
                <w:kern w:val="0"/>
                <w:sz w:val="21"/>
                <w:szCs w:val="21"/>
                <w:highlight w:val="none"/>
                <w:u w:val="none"/>
                <w:lang w:val="en-US" w:eastAsia="zh-CN" w:bidi="ar"/>
              </w:rPr>
              <w:t>1</w:t>
            </w:r>
            <w:r>
              <w:rPr>
                <w:rFonts w:hint="eastAsia" w:ascii="宋体" w:hAnsi="宋体" w:eastAsia="宋体" w:cs="宋体"/>
                <w:b w:val="0"/>
                <w:i w:val="0"/>
                <w:iCs w:val="0"/>
                <w:color w:val="000000"/>
                <w:kern w:val="0"/>
                <w:sz w:val="21"/>
                <w:szCs w:val="21"/>
                <w:highlight w:val="none"/>
                <w:u w:val="none"/>
                <w:lang w:val="en-US" w:eastAsia="zh-CN" w:bidi="ar"/>
              </w:rPr>
              <w:t xml:space="preserve">、可分解致癌芳香胺染料 mg/kg ≤20 </w:t>
            </w:r>
          </w:p>
          <w:p w14:paraId="4BA0E24D">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b w:val="0"/>
                <w:i w:val="0"/>
                <w:iCs w:val="0"/>
                <w:color w:val="000000"/>
                <w:sz w:val="21"/>
                <w:szCs w:val="21"/>
                <w:highlight w:val="none"/>
                <w:u w:val="none"/>
              </w:rPr>
            </w:pPr>
            <w:r>
              <w:rPr>
                <w:rFonts w:hint="eastAsia" w:ascii="宋体" w:hAnsi="宋体" w:eastAsia="宋体" w:cs="宋体"/>
                <w:b w:val="0"/>
                <w:i w:val="0"/>
                <w:iCs w:val="0"/>
                <w:color w:val="000000"/>
                <w:kern w:val="0"/>
                <w:sz w:val="21"/>
                <w:szCs w:val="21"/>
                <w:highlight w:val="none"/>
                <w:u w:val="none"/>
                <w:lang w:val="en-US" w:eastAsia="zh-CN" w:bidi="ar"/>
              </w:rPr>
              <w:t>备注：需出具检测报告。</w:t>
            </w:r>
          </w:p>
        </w:tc>
      </w:tr>
      <w:tr w14:paraId="36E95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E4638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i w:val="0"/>
                <w:iCs w:val="0"/>
                <w:color w:val="000000"/>
                <w:sz w:val="21"/>
                <w:szCs w:val="21"/>
                <w:highlight w:val="none"/>
                <w:u w:val="none"/>
              </w:rPr>
            </w:pPr>
            <w:r>
              <w:rPr>
                <w:rFonts w:hint="eastAsia" w:ascii="宋体" w:hAnsi="宋体" w:eastAsia="宋体" w:cs="宋体"/>
                <w:b w:val="0"/>
                <w:i w:val="0"/>
                <w:iCs w:val="0"/>
                <w:color w:val="000000"/>
                <w:kern w:val="0"/>
                <w:sz w:val="21"/>
                <w:szCs w:val="21"/>
                <w:highlight w:val="none"/>
                <w:u w:val="none"/>
                <w:lang w:val="en-US" w:eastAsia="zh-CN" w:bidi="ar"/>
              </w:rPr>
              <w:t>棉鞋</w:t>
            </w:r>
            <w:r>
              <w:rPr>
                <w:rFonts w:hint="eastAsia" w:ascii="宋体" w:hAnsi="宋体" w:eastAsia="宋体" w:cs="宋体"/>
                <w:b w:val="0"/>
                <w:i w:val="0"/>
                <w:iCs w:val="0"/>
                <w:color w:val="000000"/>
                <w:kern w:val="0"/>
                <w:sz w:val="21"/>
                <w:szCs w:val="21"/>
                <w:highlight w:val="none"/>
                <w:u w:val="none"/>
                <w:lang w:val="en-US" w:eastAsia="zh-CN" w:bidi="ar"/>
              </w:rPr>
              <w:br w:type="textWrapping"/>
            </w:r>
            <w:r>
              <w:rPr>
                <w:rFonts w:hint="eastAsia" w:ascii="宋体" w:hAnsi="宋体" w:eastAsia="宋体" w:cs="宋体"/>
                <w:b w:val="0"/>
                <w:i w:val="0"/>
                <w:iCs w:val="0"/>
                <w:color w:val="000000"/>
                <w:kern w:val="0"/>
                <w:sz w:val="21"/>
                <w:szCs w:val="21"/>
                <w:highlight w:val="none"/>
                <w:u w:val="none"/>
                <w:lang w:val="en-US" w:eastAsia="zh-CN" w:bidi="ar"/>
              </w:rPr>
              <w:t>（男女)</w:t>
            </w:r>
          </w:p>
        </w:tc>
        <w:tc>
          <w:tcPr>
            <w:tcW w:w="44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5F54A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i w:val="0"/>
                <w:iCs w:val="0"/>
                <w:color w:val="000000"/>
                <w:sz w:val="21"/>
                <w:szCs w:val="21"/>
                <w:highlight w:val="none"/>
                <w:u w:val="none"/>
              </w:rPr>
            </w:pPr>
            <w:r>
              <w:rPr>
                <w:rFonts w:hint="eastAsia" w:ascii="宋体" w:hAnsi="宋体" w:eastAsia="宋体" w:cs="宋体"/>
                <w:b w:val="0"/>
                <w:i w:val="0"/>
                <w:iCs w:val="0"/>
                <w:color w:val="000000"/>
                <w:kern w:val="0"/>
                <w:sz w:val="21"/>
                <w:szCs w:val="21"/>
                <w:highlight w:val="none"/>
                <w:u w:val="none"/>
                <w:lang w:val="en-US" w:eastAsia="zh-CN" w:bidi="ar"/>
              </w:rPr>
              <w:t>1、鞋底采用防滑，保暖或聚氨酯材质，鞋底防滑耐磨，有抓地力，中底内置保暖层，能抵御低温</w:t>
            </w:r>
            <w:r>
              <w:rPr>
                <w:rFonts w:hint="eastAsia" w:ascii="宋体" w:hAnsi="宋体" w:cs="宋体"/>
                <w:b w:val="0"/>
                <w:i w:val="0"/>
                <w:iCs w:val="0"/>
                <w:color w:val="000000"/>
                <w:kern w:val="0"/>
                <w:sz w:val="21"/>
                <w:szCs w:val="21"/>
                <w:highlight w:val="none"/>
                <w:u w:val="none"/>
                <w:lang w:val="en-US" w:eastAsia="zh-CN" w:bidi="ar"/>
              </w:rPr>
              <w:t>至少至</w:t>
            </w:r>
            <w:r>
              <w:rPr>
                <w:rStyle w:val="33"/>
                <w:rFonts w:hint="eastAsia" w:ascii="宋体" w:hAnsi="宋体" w:eastAsia="宋体" w:cs="宋体"/>
                <w:b w:val="0"/>
                <w:sz w:val="21"/>
                <w:szCs w:val="21"/>
                <w:highlight w:val="none"/>
                <w:lang w:val="en-US" w:eastAsia="zh-CN" w:bidi="ar"/>
              </w:rPr>
              <w:t>－</w:t>
            </w:r>
            <w:r>
              <w:rPr>
                <w:rFonts w:hint="eastAsia" w:ascii="宋体" w:hAnsi="宋体" w:eastAsia="宋体" w:cs="宋体"/>
                <w:b w:val="0"/>
                <w:i w:val="0"/>
                <w:iCs w:val="0"/>
                <w:color w:val="000000"/>
                <w:kern w:val="0"/>
                <w:sz w:val="21"/>
                <w:szCs w:val="21"/>
                <w:highlight w:val="none"/>
                <w:u w:val="none"/>
                <w:lang w:val="en-US" w:eastAsia="zh-CN" w:bidi="ar"/>
              </w:rPr>
              <w:t>10</w:t>
            </w:r>
            <w:r>
              <w:rPr>
                <w:rStyle w:val="33"/>
                <w:rFonts w:hint="eastAsia" w:ascii="宋体" w:hAnsi="宋体" w:eastAsia="宋体" w:cs="宋体"/>
                <w:b w:val="0"/>
                <w:sz w:val="21"/>
                <w:szCs w:val="21"/>
                <w:highlight w:val="none"/>
                <w:lang w:val="en-US" w:eastAsia="zh-CN" w:bidi="ar"/>
              </w:rPr>
              <w:t>º</w:t>
            </w:r>
            <w:r>
              <w:rPr>
                <w:rFonts w:hint="eastAsia" w:ascii="宋体" w:hAnsi="宋体" w:eastAsia="宋体" w:cs="宋体"/>
                <w:b w:val="0"/>
                <w:i w:val="0"/>
                <w:iCs w:val="0"/>
                <w:color w:val="000000"/>
                <w:kern w:val="0"/>
                <w:sz w:val="21"/>
                <w:szCs w:val="21"/>
                <w:highlight w:val="none"/>
                <w:u w:val="none"/>
                <w:lang w:val="en-US" w:eastAsia="zh-CN" w:bidi="ar"/>
              </w:rPr>
              <w:t>C。</w:t>
            </w:r>
            <w:r>
              <w:rPr>
                <w:rFonts w:hint="eastAsia" w:ascii="宋体" w:hAnsi="宋体" w:eastAsia="宋体" w:cs="宋体"/>
                <w:b w:val="0"/>
                <w:i w:val="0"/>
                <w:iCs w:val="0"/>
                <w:color w:val="000000"/>
                <w:kern w:val="0"/>
                <w:sz w:val="21"/>
                <w:szCs w:val="21"/>
                <w:highlight w:val="none"/>
                <w:u w:val="none"/>
                <w:lang w:val="en-US" w:eastAsia="zh-CN" w:bidi="ar"/>
              </w:rPr>
              <w:br w:type="textWrapping"/>
            </w:r>
            <w:r>
              <w:rPr>
                <w:rFonts w:hint="eastAsia" w:ascii="宋体" w:hAnsi="宋体" w:eastAsia="宋体" w:cs="宋体"/>
                <w:b w:val="0"/>
                <w:i w:val="0"/>
                <w:iCs w:val="0"/>
                <w:color w:val="000000"/>
                <w:kern w:val="0"/>
                <w:sz w:val="21"/>
                <w:szCs w:val="21"/>
                <w:highlight w:val="none"/>
                <w:u w:val="none"/>
                <w:lang w:val="en-US" w:eastAsia="zh-CN" w:bidi="ar"/>
              </w:rPr>
              <w:t>2、鞋面材质：布面或是科技布面料，内置毛绒保暖内衬。</w:t>
            </w:r>
            <w:r>
              <w:rPr>
                <w:rFonts w:hint="eastAsia" w:ascii="宋体" w:hAnsi="宋体" w:eastAsia="宋体" w:cs="宋体"/>
                <w:b w:val="0"/>
                <w:i w:val="0"/>
                <w:iCs w:val="0"/>
                <w:color w:val="000000"/>
                <w:kern w:val="0"/>
                <w:sz w:val="21"/>
                <w:szCs w:val="21"/>
                <w:highlight w:val="none"/>
                <w:u w:val="none"/>
                <w:lang w:val="en-US" w:eastAsia="zh-CN" w:bidi="ar"/>
              </w:rPr>
              <w:br w:type="textWrapping"/>
            </w:r>
            <w:r>
              <w:rPr>
                <w:rFonts w:hint="eastAsia" w:ascii="宋体" w:hAnsi="宋体" w:eastAsia="宋体" w:cs="宋体"/>
                <w:b w:val="0"/>
                <w:i w:val="0"/>
                <w:iCs w:val="0"/>
                <w:color w:val="000000"/>
                <w:kern w:val="0"/>
                <w:sz w:val="21"/>
                <w:szCs w:val="21"/>
                <w:highlight w:val="none"/>
                <w:u w:val="none"/>
                <w:lang w:val="en-US" w:eastAsia="zh-CN" w:bidi="ar"/>
              </w:rPr>
              <w:t>3、颜色要求：男士黑色或灰色，女士红色。</w:t>
            </w:r>
          </w:p>
        </w:tc>
      </w:tr>
      <w:tr w14:paraId="0EDCA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8" w:hRule="atLeast"/>
        </w:trPr>
        <w:tc>
          <w:tcPr>
            <w:tcW w:w="5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6F071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i w:val="0"/>
                <w:iCs w:val="0"/>
                <w:color w:val="000000"/>
                <w:sz w:val="21"/>
                <w:szCs w:val="21"/>
                <w:highlight w:val="none"/>
                <w:u w:val="none"/>
              </w:rPr>
            </w:pPr>
            <w:r>
              <w:rPr>
                <w:rFonts w:hint="eastAsia" w:ascii="宋体" w:hAnsi="宋体" w:eastAsia="宋体" w:cs="宋体"/>
                <w:b w:val="0"/>
                <w:i w:val="0"/>
                <w:iCs w:val="0"/>
                <w:color w:val="000000"/>
                <w:kern w:val="0"/>
                <w:sz w:val="21"/>
                <w:szCs w:val="21"/>
                <w:highlight w:val="none"/>
                <w:u w:val="none"/>
                <w:lang w:val="en-US" w:eastAsia="zh-CN" w:bidi="ar"/>
              </w:rPr>
              <w:t>马甲</w:t>
            </w:r>
            <w:r>
              <w:rPr>
                <w:rFonts w:hint="eastAsia" w:ascii="宋体" w:hAnsi="宋体" w:eastAsia="宋体" w:cs="宋体"/>
                <w:b w:val="0"/>
                <w:i w:val="0"/>
                <w:iCs w:val="0"/>
                <w:color w:val="000000"/>
                <w:kern w:val="0"/>
                <w:sz w:val="21"/>
                <w:szCs w:val="21"/>
                <w:highlight w:val="none"/>
                <w:u w:val="none"/>
                <w:lang w:val="en-US" w:eastAsia="zh-CN" w:bidi="ar"/>
              </w:rPr>
              <w:br w:type="textWrapping"/>
            </w:r>
            <w:r>
              <w:rPr>
                <w:rFonts w:hint="eastAsia" w:ascii="宋体" w:hAnsi="宋体" w:eastAsia="宋体" w:cs="宋体"/>
                <w:b w:val="0"/>
                <w:i w:val="0"/>
                <w:iCs w:val="0"/>
                <w:color w:val="000000"/>
                <w:kern w:val="0"/>
                <w:sz w:val="21"/>
                <w:szCs w:val="21"/>
                <w:highlight w:val="none"/>
                <w:u w:val="none"/>
                <w:lang w:val="en-US" w:eastAsia="zh-CN" w:bidi="ar"/>
              </w:rPr>
              <w:t>(男女）</w:t>
            </w:r>
          </w:p>
        </w:tc>
        <w:tc>
          <w:tcPr>
            <w:tcW w:w="44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A393E7">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eastAsia="宋体" w:cs="宋体"/>
                <w:b w:val="0"/>
                <w:i w:val="0"/>
                <w:iCs w:val="0"/>
                <w:color w:val="000000"/>
                <w:sz w:val="21"/>
                <w:szCs w:val="21"/>
                <w:highlight w:val="none"/>
                <w:u w:val="none"/>
              </w:rPr>
            </w:pPr>
            <w:r>
              <w:rPr>
                <w:rFonts w:hint="eastAsia" w:ascii="宋体" w:hAnsi="宋体" w:eastAsia="宋体" w:cs="宋体"/>
                <w:b w:val="0"/>
                <w:i w:val="0"/>
                <w:iCs w:val="0"/>
                <w:color w:val="000000"/>
                <w:kern w:val="0"/>
                <w:sz w:val="21"/>
                <w:szCs w:val="21"/>
                <w:highlight w:val="none"/>
                <w:u w:val="none"/>
                <w:lang w:val="en-US" w:eastAsia="zh-CN" w:bidi="ar"/>
              </w:rPr>
              <w:t>老年加绒保暖马甲</w:t>
            </w:r>
            <w:r>
              <w:rPr>
                <w:rFonts w:hint="eastAsia" w:ascii="宋体" w:hAnsi="宋体" w:eastAsia="宋体" w:cs="宋体"/>
                <w:b w:val="0"/>
                <w:i w:val="0"/>
                <w:iCs w:val="0"/>
                <w:color w:val="000000"/>
                <w:kern w:val="0"/>
                <w:sz w:val="21"/>
                <w:szCs w:val="21"/>
                <w:highlight w:val="none"/>
                <w:u w:val="none"/>
                <w:lang w:val="en-US" w:eastAsia="zh-CN" w:bidi="ar"/>
              </w:rPr>
              <w:br w:type="textWrapping"/>
            </w:r>
            <w:r>
              <w:rPr>
                <w:rFonts w:hint="eastAsia" w:ascii="宋体" w:hAnsi="宋体" w:eastAsia="宋体" w:cs="宋体"/>
                <w:b w:val="0"/>
                <w:i w:val="0"/>
                <w:iCs w:val="0"/>
                <w:color w:val="000000"/>
                <w:kern w:val="0"/>
                <w:sz w:val="21"/>
                <w:szCs w:val="21"/>
                <w:highlight w:val="none"/>
                <w:u w:val="none"/>
                <w:lang w:val="en-US" w:eastAsia="zh-CN" w:bidi="ar"/>
              </w:rPr>
              <w:t>1、颜色要求：男士黑灰色，女士红色或粉色。</w:t>
            </w:r>
            <w:r>
              <w:rPr>
                <w:rFonts w:hint="eastAsia" w:ascii="宋体" w:hAnsi="宋体" w:eastAsia="宋体" w:cs="宋体"/>
                <w:b w:val="0"/>
                <w:i w:val="0"/>
                <w:iCs w:val="0"/>
                <w:color w:val="000000"/>
                <w:kern w:val="0"/>
                <w:sz w:val="21"/>
                <w:szCs w:val="21"/>
                <w:highlight w:val="none"/>
                <w:u w:val="none"/>
                <w:lang w:val="en-US" w:eastAsia="zh-CN" w:bidi="ar"/>
              </w:rPr>
              <w:br w:type="textWrapping"/>
            </w:r>
            <w:r>
              <w:rPr>
                <w:rFonts w:hint="eastAsia" w:ascii="宋体" w:hAnsi="宋体" w:eastAsia="宋体" w:cs="宋体"/>
                <w:b w:val="0"/>
                <w:i w:val="0"/>
                <w:iCs w:val="0"/>
                <w:color w:val="000000"/>
                <w:kern w:val="0"/>
                <w:sz w:val="21"/>
                <w:szCs w:val="21"/>
                <w:highlight w:val="none"/>
                <w:u w:val="none"/>
                <w:lang w:val="en-US" w:eastAsia="zh-CN" w:bidi="ar"/>
              </w:rPr>
              <w:t>2、外层：</w:t>
            </w:r>
            <w:r>
              <w:rPr>
                <w:rFonts w:hint="eastAsia" w:ascii="宋体" w:hAnsi="宋体" w:cs="宋体"/>
                <w:b w:val="0"/>
                <w:i w:val="0"/>
                <w:iCs w:val="0"/>
                <w:color w:val="000000"/>
                <w:kern w:val="0"/>
                <w:sz w:val="21"/>
                <w:szCs w:val="21"/>
                <w:highlight w:val="none"/>
                <w:u w:val="none"/>
                <w:lang w:val="en-US" w:eastAsia="zh-CN" w:bidi="ar"/>
              </w:rPr>
              <w:t>聚酯纤维</w:t>
            </w:r>
            <w:r>
              <w:rPr>
                <w:rFonts w:hint="eastAsia" w:ascii="宋体" w:hAnsi="宋体" w:eastAsia="宋体" w:cs="宋体"/>
                <w:b w:val="0"/>
                <w:i w:val="0"/>
                <w:iCs w:val="0"/>
                <w:color w:val="000000"/>
                <w:kern w:val="0"/>
                <w:sz w:val="21"/>
                <w:szCs w:val="21"/>
                <w:highlight w:val="none"/>
                <w:u w:val="none"/>
                <w:lang w:val="en-US" w:eastAsia="zh-CN" w:bidi="ar"/>
              </w:rPr>
              <w:t>95%</w:t>
            </w:r>
            <w:r>
              <w:rPr>
                <w:rFonts w:hint="eastAsia" w:ascii="宋体" w:hAnsi="宋体" w:cs="宋体"/>
                <w:b w:val="0"/>
                <w:i w:val="0"/>
                <w:iCs w:val="0"/>
                <w:color w:val="000000"/>
                <w:kern w:val="0"/>
                <w:sz w:val="21"/>
                <w:szCs w:val="21"/>
                <w:highlight w:val="none"/>
                <w:u w:val="none"/>
                <w:lang w:val="en-US" w:eastAsia="zh-CN" w:bidi="ar"/>
              </w:rPr>
              <w:t xml:space="preserve">  </w:t>
            </w:r>
            <w:r>
              <w:rPr>
                <w:rFonts w:hint="eastAsia" w:ascii="宋体" w:hAnsi="宋体" w:eastAsia="宋体" w:cs="宋体"/>
                <w:b w:val="0"/>
                <w:i w:val="0"/>
                <w:iCs w:val="0"/>
                <w:color w:val="000000"/>
                <w:kern w:val="0"/>
                <w:sz w:val="21"/>
                <w:szCs w:val="21"/>
                <w:highlight w:val="none"/>
                <w:u w:val="none"/>
                <w:lang w:val="en-US" w:eastAsia="zh-CN" w:bidi="ar"/>
              </w:rPr>
              <w:t>氨纶5%</w:t>
            </w:r>
            <w:r>
              <w:rPr>
                <w:rFonts w:hint="eastAsia" w:ascii="宋体" w:hAnsi="宋体" w:cs="宋体"/>
                <w:b w:val="0"/>
                <w:i w:val="0"/>
                <w:iCs w:val="0"/>
                <w:color w:val="000000"/>
                <w:kern w:val="0"/>
                <w:sz w:val="21"/>
                <w:szCs w:val="21"/>
                <w:highlight w:val="none"/>
                <w:u w:val="none"/>
                <w:lang w:val="en-US" w:eastAsia="zh-CN" w:bidi="ar"/>
              </w:rPr>
              <w:t>（纤维含量允差范围符合国家标准）</w:t>
            </w:r>
            <w:r>
              <w:rPr>
                <w:rFonts w:hint="eastAsia" w:ascii="宋体" w:hAnsi="宋体" w:eastAsia="宋体" w:cs="宋体"/>
                <w:b w:val="0"/>
                <w:i w:val="0"/>
                <w:iCs w:val="0"/>
                <w:color w:val="000000"/>
                <w:kern w:val="0"/>
                <w:sz w:val="21"/>
                <w:szCs w:val="21"/>
                <w:highlight w:val="none"/>
                <w:u w:val="none"/>
                <w:lang w:val="en-US" w:eastAsia="zh-CN" w:bidi="ar"/>
              </w:rPr>
              <w:br w:type="textWrapping"/>
            </w:r>
            <w:r>
              <w:rPr>
                <w:rFonts w:hint="eastAsia" w:ascii="宋体" w:hAnsi="宋体" w:eastAsia="宋体" w:cs="宋体"/>
                <w:b w:val="0"/>
                <w:i w:val="0"/>
                <w:iCs w:val="0"/>
                <w:color w:val="000000"/>
                <w:kern w:val="0"/>
                <w:sz w:val="21"/>
                <w:szCs w:val="21"/>
                <w:highlight w:val="none"/>
                <w:u w:val="none"/>
                <w:lang w:val="en-US" w:eastAsia="zh-CN" w:bidi="ar"/>
              </w:rPr>
              <w:t>3、中间层：</w:t>
            </w:r>
            <w:r>
              <w:rPr>
                <w:rFonts w:hint="eastAsia" w:ascii="宋体" w:hAnsi="宋体" w:cs="宋体"/>
                <w:b w:val="0"/>
                <w:i w:val="0"/>
                <w:iCs w:val="0"/>
                <w:color w:val="000000"/>
                <w:kern w:val="0"/>
                <w:sz w:val="21"/>
                <w:szCs w:val="21"/>
                <w:highlight w:val="none"/>
                <w:u w:val="none"/>
                <w:lang w:val="en-US" w:eastAsia="zh-CN" w:bidi="ar"/>
              </w:rPr>
              <w:t>聚酯纤维</w:t>
            </w:r>
            <w:r>
              <w:rPr>
                <w:rFonts w:hint="eastAsia" w:ascii="宋体" w:hAnsi="宋体" w:eastAsia="宋体" w:cs="宋体"/>
                <w:b w:val="0"/>
                <w:i w:val="0"/>
                <w:iCs w:val="0"/>
                <w:color w:val="000000"/>
                <w:kern w:val="0"/>
                <w:sz w:val="21"/>
                <w:szCs w:val="21"/>
                <w:highlight w:val="none"/>
                <w:u w:val="none"/>
                <w:lang w:val="en-US" w:eastAsia="zh-CN" w:bidi="ar"/>
              </w:rPr>
              <w:t>100%</w:t>
            </w:r>
            <w:r>
              <w:rPr>
                <w:rFonts w:hint="eastAsia" w:ascii="宋体" w:hAnsi="宋体" w:eastAsia="宋体" w:cs="宋体"/>
                <w:b w:val="0"/>
                <w:i w:val="0"/>
                <w:iCs w:val="0"/>
                <w:color w:val="000000"/>
                <w:kern w:val="0"/>
                <w:sz w:val="21"/>
                <w:szCs w:val="21"/>
                <w:highlight w:val="none"/>
                <w:u w:val="none"/>
                <w:lang w:val="en-US" w:eastAsia="zh-CN" w:bidi="ar"/>
              </w:rPr>
              <w:br w:type="textWrapping"/>
            </w:r>
            <w:r>
              <w:rPr>
                <w:rFonts w:hint="eastAsia" w:ascii="宋体" w:hAnsi="宋体" w:eastAsia="宋体" w:cs="宋体"/>
                <w:b w:val="0"/>
                <w:i w:val="0"/>
                <w:iCs w:val="0"/>
                <w:color w:val="000000"/>
                <w:kern w:val="0"/>
                <w:sz w:val="21"/>
                <w:szCs w:val="21"/>
                <w:highlight w:val="none"/>
                <w:u w:val="none"/>
                <w:lang w:val="en-US" w:eastAsia="zh-CN" w:bidi="ar"/>
              </w:rPr>
              <w:t>4、里层：</w:t>
            </w:r>
            <w:r>
              <w:rPr>
                <w:rFonts w:hint="eastAsia" w:ascii="宋体" w:hAnsi="宋体" w:cs="宋体"/>
                <w:b w:val="0"/>
                <w:i w:val="0"/>
                <w:iCs w:val="0"/>
                <w:color w:val="000000"/>
                <w:kern w:val="0"/>
                <w:sz w:val="21"/>
                <w:szCs w:val="21"/>
                <w:highlight w:val="none"/>
                <w:u w:val="none"/>
                <w:lang w:val="en-US" w:eastAsia="zh-CN" w:bidi="ar"/>
              </w:rPr>
              <w:t>聚酯纤维</w:t>
            </w:r>
            <w:r>
              <w:rPr>
                <w:rFonts w:hint="eastAsia" w:ascii="宋体" w:hAnsi="宋体" w:eastAsia="宋体" w:cs="宋体"/>
                <w:b w:val="0"/>
                <w:i w:val="0"/>
                <w:iCs w:val="0"/>
                <w:color w:val="000000"/>
                <w:kern w:val="0"/>
                <w:sz w:val="21"/>
                <w:szCs w:val="21"/>
                <w:highlight w:val="none"/>
                <w:u w:val="none"/>
                <w:lang w:val="en-US" w:eastAsia="zh-CN" w:bidi="ar"/>
              </w:rPr>
              <w:t>93.5%</w:t>
            </w:r>
            <w:r>
              <w:rPr>
                <w:rFonts w:hint="eastAsia" w:ascii="宋体" w:hAnsi="宋体" w:cs="宋体"/>
                <w:b w:val="0"/>
                <w:i w:val="0"/>
                <w:iCs w:val="0"/>
                <w:color w:val="000000"/>
                <w:kern w:val="0"/>
                <w:sz w:val="21"/>
                <w:szCs w:val="21"/>
                <w:highlight w:val="none"/>
                <w:u w:val="none"/>
                <w:lang w:val="en-US" w:eastAsia="zh-CN" w:bidi="ar"/>
              </w:rPr>
              <w:t xml:space="preserve">  </w:t>
            </w:r>
            <w:r>
              <w:rPr>
                <w:rFonts w:hint="eastAsia" w:ascii="宋体" w:hAnsi="宋体" w:eastAsia="宋体" w:cs="宋体"/>
                <w:b w:val="0"/>
                <w:i w:val="0"/>
                <w:iCs w:val="0"/>
                <w:color w:val="000000"/>
                <w:kern w:val="0"/>
                <w:sz w:val="21"/>
                <w:szCs w:val="21"/>
                <w:highlight w:val="none"/>
                <w:u w:val="none"/>
                <w:lang w:val="en-US" w:eastAsia="zh-CN" w:bidi="ar"/>
              </w:rPr>
              <w:t>氨纶6.5%</w:t>
            </w:r>
            <w:r>
              <w:rPr>
                <w:rFonts w:hint="eastAsia" w:ascii="宋体" w:hAnsi="宋体" w:cs="宋体"/>
                <w:b w:val="0"/>
                <w:i w:val="0"/>
                <w:iCs w:val="0"/>
                <w:color w:val="000000"/>
                <w:kern w:val="0"/>
                <w:sz w:val="21"/>
                <w:szCs w:val="21"/>
                <w:highlight w:val="none"/>
                <w:u w:val="none"/>
                <w:lang w:val="en-US" w:eastAsia="zh-CN" w:bidi="ar"/>
              </w:rPr>
              <w:t>（纤维含量允差范围符合国家标准）</w:t>
            </w:r>
          </w:p>
        </w:tc>
      </w:tr>
      <w:tr w14:paraId="215B6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atLeast"/>
        </w:trPr>
        <w:tc>
          <w:tcPr>
            <w:tcW w:w="5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21C62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i w:val="0"/>
                <w:iCs w:val="0"/>
                <w:color w:val="000000"/>
                <w:sz w:val="21"/>
                <w:szCs w:val="21"/>
                <w:highlight w:val="none"/>
                <w:u w:val="none"/>
              </w:rPr>
            </w:pPr>
            <w:r>
              <w:rPr>
                <w:rFonts w:hint="eastAsia" w:ascii="宋体" w:hAnsi="宋体" w:eastAsia="宋体" w:cs="宋体"/>
                <w:b w:val="0"/>
                <w:i w:val="0"/>
                <w:iCs w:val="0"/>
                <w:color w:val="000000"/>
                <w:kern w:val="0"/>
                <w:sz w:val="21"/>
                <w:szCs w:val="21"/>
                <w:highlight w:val="none"/>
                <w:u w:val="none"/>
                <w:lang w:val="en-US" w:eastAsia="zh-CN" w:bidi="ar"/>
              </w:rPr>
              <w:t>帽子</w:t>
            </w:r>
            <w:r>
              <w:rPr>
                <w:rFonts w:hint="eastAsia" w:ascii="宋体" w:hAnsi="宋体" w:eastAsia="宋体" w:cs="宋体"/>
                <w:b w:val="0"/>
                <w:i w:val="0"/>
                <w:iCs w:val="0"/>
                <w:color w:val="000000"/>
                <w:kern w:val="0"/>
                <w:sz w:val="21"/>
                <w:szCs w:val="21"/>
                <w:highlight w:val="none"/>
                <w:u w:val="none"/>
                <w:lang w:val="en-US" w:eastAsia="zh-CN" w:bidi="ar"/>
              </w:rPr>
              <w:br w:type="textWrapping"/>
            </w:r>
            <w:r>
              <w:rPr>
                <w:rFonts w:hint="eastAsia" w:ascii="宋体" w:hAnsi="宋体" w:eastAsia="宋体" w:cs="宋体"/>
                <w:b w:val="0"/>
                <w:i w:val="0"/>
                <w:iCs w:val="0"/>
                <w:color w:val="000000"/>
                <w:kern w:val="0"/>
                <w:sz w:val="21"/>
                <w:szCs w:val="21"/>
                <w:highlight w:val="none"/>
                <w:u w:val="none"/>
                <w:lang w:val="en-US" w:eastAsia="zh-CN" w:bidi="ar"/>
              </w:rPr>
              <w:t>（男女）</w:t>
            </w:r>
          </w:p>
        </w:tc>
        <w:tc>
          <w:tcPr>
            <w:tcW w:w="44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83A222">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eastAsia="宋体" w:cs="宋体"/>
                <w:b w:val="0"/>
                <w:i w:val="0"/>
                <w:iCs w:val="0"/>
                <w:color w:val="000000"/>
                <w:sz w:val="21"/>
                <w:szCs w:val="21"/>
                <w:highlight w:val="none"/>
                <w:u w:val="none"/>
              </w:rPr>
            </w:pPr>
            <w:r>
              <w:rPr>
                <w:rFonts w:hint="eastAsia" w:ascii="宋体" w:hAnsi="宋体" w:eastAsia="宋体" w:cs="宋体"/>
                <w:b w:val="0"/>
                <w:i w:val="0"/>
                <w:iCs w:val="0"/>
                <w:color w:val="000000"/>
                <w:kern w:val="0"/>
                <w:sz w:val="21"/>
                <w:szCs w:val="21"/>
                <w:highlight w:val="none"/>
                <w:u w:val="none"/>
                <w:lang w:val="en-US" w:eastAsia="zh-CN" w:bidi="ar"/>
              </w:rPr>
              <w:t>1、颜色要求：女士鲜艳的颜色，男士深色。</w:t>
            </w:r>
            <w:r>
              <w:rPr>
                <w:rFonts w:hint="eastAsia" w:ascii="宋体" w:hAnsi="宋体" w:eastAsia="宋体" w:cs="宋体"/>
                <w:b w:val="0"/>
                <w:i w:val="0"/>
                <w:iCs w:val="0"/>
                <w:color w:val="000000"/>
                <w:kern w:val="0"/>
                <w:sz w:val="21"/>
                <w:szCs w:val="21"/>
                <w:highlight w:val="none"/>
                <w:u w:val="none"/>
                <w:lang w:val="en-US" w:eastAsia="zh-CN" w:bidi="ar"/>
              </w:rPr>
              <w:br w:type="textWrapping"/>
            </w:r>
            <w:r>
              <w:rPr>
                <w:rFonts w:hint="eastAsia" w:ascii="宋体" w:hAnsi="宋体" w:eastAsia="宋体" w:cs="宋体"/>
                <w:b w:val="0"/>
                <w:i w:val="0"/>
                <w:iCs w:val="0"/>
                <w:color w:val="000000"/>
                <w:kern w:val="0"/>
                <w:sz w:val="21"/>
                <w:szCs w:val="21"/>
                <w:highlight w:val="none"/>
                <w:u w:val="none"/>
                <w:lang w:val="en-US" w:eastAsia="zh-CN" w:bidi="ar"/>
              </w:rPr>
              <w:t>2、款式要求：女士不带帽檐，男士要求带帽檐，带松紧可调节大小。</w:t>
            </w:r>
            <w:r>
              <w:rPr>
                <w:rFonts w:hint="eastAsia" w:ascii="宋体" w:hAnsi="宋体" w:eastAsia="宋体" w:cs="宋体"/>
                <w:b w:val="0"/>
                <w:i w:val="0"/>
                <w:iCs w:val="0"/>
                <w:color w:val="000000"/>
                <w:kern w:val="0"/>
                <w:sz w:val="21"/>
                <w:szCs w:val="21"/>
                <w:highlight w:val="none"/>
                <w:u w:val="none"/>
                <w:lang w:val="en-US" w:eastAsia="zh-CN" w:bidi="ar"/>
              </w:rPr>
              <w:br w:type="textWrapping"/>
            </w:r>
            <w:r>
              <w:rPr>
                <w:rFonts w:hint="eastAsia" w:ascii="宋体" w:hAnsi="宋体" w:eastAsia="宋体" w:cs="宋体"/>
                <w:b w:val="0"/>
                <w:i w:val="0"/>
                <w:iCs w:val="0"/>
                <w:color w:val="000000"/>
                <w:kern w:val="0"/>
                <w:sz w:val="21"/>
                <w:szCs w:val="21"/>
                <w:highlight w:val="none"/>
                <w:u w:val="none"/>
                <w:lang w:val="en-US" w:eastAsia="zh-CN" w:bidi="ar"/>
              </w:rPr>
              <w:t>3、面料要求：女士毛线帽，男士毛呢帽。</w:t>
            </w:r>
          </w:p>
        </w:tc>
      </w:tr>
      <w:tr w14:paraId="08713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atLeast"/>
        </w:trPr>
        <w:tc>
          <w:tcPr>
            <w:tcW w:w="5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27FDF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袜子</w:t>
            </w:r>
          </w:p>
          <w:p w14:paraId="14D1177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（男女）</w:t>
            </w:r>
          </w:p>
        </w:tc>
        <w:tc>
          <w:tcPr>
            <w:tcW w:w="44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FBEA95">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1、颜色要求：女士</w:t>
            </w:r>
            <w:r>
              <w:rPr>
                <w:rFonts w:hint="eastAsia" w:ascii="宋体" w:hAnsi="宋体" w:cs="宋体"/>
                <w:b w:val="0"/>
                <w:i w:val="0"/>
                <w:iCs w:val="0"/>
                <w:color w:val="000000"/>
                <w:kern w:val="0"/>
                <w:sz w:val="21"/>
                <w:szCs w:val="21"/>
                <w:highlight w:val="none"/>
                <w:u w:val="none"/>
                <w:lang w:val="en-US" w:eastAsia="zh-CN" w:bidi="ar"/>
              </w:rPr>
              <w:t>浅色</w:t>
            </w:r>
            <w:r>
              <w:rPr>
                <w:rFonts w:hint="eastAsia" w:ascii="宋体" w:hAnsi="宋体" w:eastAsia="宋体" w:cs="宋体"/>
                <w:b w:val="0"/>
                <w:i w:val="0"/>
                <w:iCs w:val="0"/>
                <w:color w:val="000000"/>
                <w:kern w:val="0"/>
                <w:sz w:val="21"/>
                <w:szCs w:val="21"/>
                <w:highlight w:val="none"/>
                <w:u w:val="none"/>
                <w:lang w:val="en-US" w:eastAsia="zh-CN" w:bidi="ar"/>
              </w:rPr>
              <w:t>，男士深色。</w:t>
            </w:r>
            <w:r>
              <w:rPr>
                <w:rFonts w:hint="eastAsia" w:ascii="宋体" w:hAnsi="宋体" w:eastAsia="宋体" w:cs="宋体"/>
                <w:b w:val="0"/>
                <w:i w:val="0"/>
                <w:iCs w:val="0"/>
                <w:color w:val="000000"/>
                <w:kern w:val="0"/>
                <w:sz w:val="21"/>
                <w:szCs w:val="21"/>
                <w:highlight w:val="none"/>
                <w:u w:val="none"/>
                <w:lang w:val="en-US" w:eastAsia="zh-CN" w:bidi="ar"/>
              </w:rPr>
              <w:br w:type="textWrapping"/>
            </w:r>
            <w:r>
              <w:rPr>
                <w:rFonts w:hint="eastAsia" w:ascii="宋体" w:hAnsi="宋体" w:eastAsia="宋体" w:cs="宋体"/>
                <w:b w:val="0"/>
                <w:i w:val="0"/>
                <w:iCs w:val="0"/>
                <w:color w:val="000000"/>
                <w:kern w:val="0"/>
                <w:sz w:val="21"/>
                <w:szCs w:val="21"/>
                <w:highlight w:val="none"/>
                <w:u w:val="none"/>
                <w:lang w:val="en-US" w:eastAsia="zh-CN" w:bidi="ar"/>
              </w:rPr>
              <w:t>2、</w:t>
            </w:r>
            <w:r>
              <w:rPr>
                <w:rFonts w:hint="eastAsia" w:ascii="宋体" w:hAnsi="宋体" w:cs="宋体"/>
                <w:b w:val="0"/>
                <w:i w:val="0"/>
                <w:iCs w:val="0"/>
                <w:color w:val="000000"/>
                <w:kern w:val="0"/>
                <w:sz w:val="21"/>
                <w:szCs w:val="21"/>
                <w:highlight w:val="none"/>
                <w:u w:val="none"/>
                <w:lang w:val="en-US" w:eastAsia="zh-CN" w:bidi="ar"/>
              </w:rPr>
              <w:t>规格要求：女士：22-24cm；男士：26-28cm</w:t>
            </w:r>
            <w:r>
              <w:rPr>
                <w:rFonts w:hint="eastAsia" w:ascii="宋体" w:hAnsi="宋体" w:eastAsia="宋体" w:cs="宋体"/>
                <w:b w:val="0"/>
                <w:i w:val="0"/>
                <w:iCs w:val="0"/>
                <w:color w:val="000000"/>
                <w:kern w:val="0"/>
                <w:sz w:val="21"/>
                <w:szCs w:val="21"/>
                <w:highlight w:val="none"/>
                <w:u w:val="none"/>
                <w:lang w:val="en-US" w:eastAsia="zh-CN" w:bidi="ar"/>
              </w:rPr>
              <w:t>。</w:t>
            </w:r>
            <w:r>
              <w:rPr>
                <w:rFonts w:hint="eastAsia" w:ascii="宋体" w:hAnsi="宋体" w:eastAsia="宋体" w:cs="宋体"/>
                <w:b w:val="0"/>
                <w:i w:val="0"/>
                <w:iCs w:val="0"/>
                <w:color w:val="000000"/>
                <w:kern w:val="0"/>
                <w:sz w:val="21"/>
                <w:szCs w:val="21"/>
                <w:highlight w:val="none"/>
                <w:u w:val="none"/>
                <w:lang w:val="en-US" w:eastAsia="zh-CN" w:bidi="ar"/>
              </w:rPr>
              <w:br w:type="textWrapping"/>
            </w:r>
            <w:r>
              <w:rPr>
                <w:rFonts w:hint="eastAsia" w:ascii="宋体" w:hAnsi="宋体" w:eastAsia="宋体" w:cs="宋体"/>
                <w:b w:val="0"/>
                <w:i w:val="0"/>
                <w:iCs w:val="0"/>
                <w:color w:val="000000"/>
                <w:kern w:val="0"/>
                <w:sz w:val="21"/>
                <w:szCs w:val="21"/>
                <w:highlight w:val="none"/>
                <w:u w:val="none"/>
                <w:lang w:val="en-US" w:eastAsia="zh-CN" w:bidi="ar"/>
              </w:rPr>
              <w:t>3、纤维含量：</w:t>
            </w:r>
            <w:r>
              <w:rPr>
                <w:rFonts w:hint="eastAsia" w:ascii="宋体" w:hAnsi="宋体" w:cs="宋体"/>
                <w:b w:val="0"/>
                <w:i w:val="0"/>
                <w:iCs w:val="0"/>
                <w:color w:val="000000"/>
                <w:kern w:val="0"/>
                <w:sz w:val="21"/>
                <w:szCs w:val="21"/>
                <w:highlight w:val="none"/>
                <w:u w:val="none"/>
                <w:lang w:val="en-US" w:eastAsia="zh-CN" w:bidi="ar"/>
              </w:rPr>
              <w:t>羊毛：5%、腈纶：57%、聚酯纤维：32%、氨纶：6%</w:t>
            </w:r>
            <w:r>
              <w:rPr>
                <w:rFonts w:hint="eastAsia" w:ascii="宋体" w:hAnsi="宋体" w:eastAsia="宋体" w:cs="宋体"/>
                <w:b w:val="0"/>
                <w:i w:val="0"/>
                <w:iCs w:val="0"/>
                <w:color w:val="000000"/>
                <w:kern w:val="0"/>
                <w:sz w:val="21"/>
                <w:szCs w:val="21"/>
                <w:highlight w:val="none"/>
                <w:u w:val="none"/>
                <w:lang w:val="en-US" w:eastAsia="zh-CN" w:bidi="ar"/>
              </w:rPr>
              <w:t>。</w:t>
            </w:r>
            <w:r>
              <w:rPr>
                <w:rFonts w:hint="eastAsia" w:ascii="宋体" w:hAnsi="宋体" w:cs="宋体"/>
                <w:b w:val="0"/>
                <w:i w:val="0"/>
                <w:iCs w:val="0"/>
                <w:color w:val="000000"/>
                <w:kern w:val="0"/>
                <w:sz w:val="21"/>
                <w:szCs w:val="21"/>
                <w:highlight w:val="none"/>
                <w:u w:val="none"/>
                <w:lang w:val="en-US" w:eastAsia="zh-CN" w:bidi="ar"/>
              </w:rPr>
              <w:t>（纤维含量允差范围符合国家标准）</w:t>
            </w:r>
          </w:p>
        </w:tc>
      </w:tr>
      <w:tr w14:paraId="47407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8" w:hRule="atLeast"/>
        </w:trPr>
        <w:tc>
          <w:tcPr>
            <w:tcW w:w="5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CB87C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i w:val="0"/>
                <w:iCs w:val="0"/>
                <w:color w:val="000000"/>
                <w:sz w:val="21"/>
                <w:szCs w:val="21"/>
                <w:highlight w:val="none"/>
                <w:u w:val="none"/>
              </w:rPr>
            </w:pPr>
            <w:r>
              <w:rPr>
                <w:rFonts w:hint="eastAsia" w:ascii="宋体" w:hAnsi="宋体" w:eastAsia="宋体" w:cs="宋体"/>
                <w:b w:val="0"/>
                <w:i w:val="0"/>
                <w:iCs w:val="0"/>
                <w:color w:val="000000"/>
                <w:kern w:val="0"/>
                <w:sz w:val="21"/>
                <w:szCs w:val="21"/>
                <w:highlight w:val="none"/>
                <w:u w:val="none"/>
                <w:lang w:val="en-US" w:eastAsia="zh-CN" w:bidi="ar"/>
              </w:rPr>
              <w:t>床上用品</w:t>
            </w:r>
            <w:r>
              <w:rPr>
                <w:rFonts w:hint="eastAsia" w:ascii="宋体" w:hAnsi="宋体" w:eastAsia="宋体" w:cs="宋体"/>
                <w:b w:val="0"/>
                <w:i w:val="0"/>
                <w:iCs w:val="0"/>
                <w:color w:val="000000"/>
                <w:kern w:val="0"/>
                <w:sz w:val="21"/>
                <w:szCs w:val="21"/>
                <w:highlight w:val="none"/>
                <w:u w:val="none"/>
                <w:lang w:val="en-US" w:eastAsia="zh-CN" w:bidi="ar"/>
              </w:rPr>
              <w:br w:type="textWrapping"/>
            </w:r>
            <w:r>
              <w:rPr>
                <w:rFonts w:hint="eastAsia" w:ascii="宋体" w:hAnsi="宋体" w:eastAsia="宋体" w:cs="宋体"/>
                <w:b w:val="0"/>
                <w:i w:val="0"/>
                <w:iCs w:val="0"/>
                <w:color w:val="000000"/>
                <w:kern w:val="0"/>
                <w:sz w:val="21"/>
                <w:szCs w:val="21"/>
                <w:highlight w:val="none"/>
                <w:u w:val="none"/>
                <w:lang w:val="en-US" w:eastAsia="zh-CN" w:bidi="ar"/>
              </w:rPr>
              <w:t>（三件套）</w:t>
            </w:r>
          </w:p>
        </w:tc>
        <w:tc>
          <w:tcPr>
            <w:tcW w:w="44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FC4646">
            <w:pPr>
              <w:keepNext w:val="0"/>
              <w:keepLines w:val="0"/>
              <w:pageBreakBefore w:val="0"/>
              <w:widowControl/>
              <w:numPr>
                <w:ilvl w:val="0"/>
                <w:numId w:val="6"/>
              </w:numPr>
              <w:suppressLineNumbers w:val="0"/>
              <w:kinsoku/>
              <w:wordWrap/>
              <w:overflowPunct/>
              <w:topLinePunct w:val="0"/>
              <w:autoSpaceDE/>
              <w:autoSpaceDN/>
              <w:bidi w:val="0"/>
              <w:adjustRightInd/>
              <w:snapToGrid/>
              <w:jc w:val="left"/>
              <w:textAlignment w:val="center"/>
              <w:rPr>
                <w:rStyle w:val="34"/>
                <w:rFonts w:hint="eastAsia" w:ascii="宋体" w:hAnsi="宋体" w:eastAsia="宋体" w:cs="宋体"/>
                <w:b w:val="0"/>
                <w:sz w:val="21"/>
                <w:szCs w:val="21"/>
                <w:highlight w:val="none"/>
                <w:lang w:val="en-US" w:eastAsia="zh-CN" w:bidi="ar"/>
              </w:rPr>
            </w:pPr>
            <w:r>
              <w:rPr>
                <w:rStyle w:val="34"/>
                <w:rFonts w:hint="eastAsia" w:ascii="宋体" w:hAnsi="宋体" w:eastAsia="宋体" w:cs="宋体"/>
                <w:b w:val="0"/>
                <w:sz w:val="21"/>
                <w:szCs w:val="21"/>
                <w:highlight w:val="none"/>
                <w:lang w:val="en-US" w:eastAsia="zh-CN" w:bidi="ar"/>
              </w:rPr>
              <w:t>面料颜色：深色耐脏，</w:t>
            </w:r>
            <w:r>
              <w:rPr>
                <w:rStyle w:val="34"/>
                <w:rFonts w:hint="eastAsia" w:ascii="宋体" w:hAnsi="宋体" w:eastAsia="宋体" w:cs="宋体"/>
                <w:b w:val="0"/>
                <w:sz w:val="21"/>
                <w:szCs w:val="21"/>
                <w:highlight w:val="none"/>
                <w:lang w:val="en-US" w:eastAsia="zh-CN" w:bidi="ar"/>
              </w:rPr>
              <w:br w:type="textWrapping"/>
            </w:r>
            <w:r>
              <w:rPr>
                <w:rStyle w:val="34"/>
                <w:rFonts w:hint="eastAsia" w:ascii="宋体" w:hAnsi="宋体" w:cs="宋体"/>
                <w:b w:val="0"/>
                <w:sz w:val="21"/>
                <w:szCs w:val="21"/>
                <w:highlight w:val="none"/>
                <w:lang w:val="en-US" w:eastAsia="zh-CN" w:bidi="ar"/>
              </w:rPr>
              <w:t>2、</w:t>
            </w:r>
            <w:r>
              <w:rPr>
                <w:rStyle w:val="34"/>
                <w:rFonts w:hint="eastAsia" w:ascii="宋体" w:hAnsi="宋体" w:eastAsia="宋体" w:cs="宋体"/>
                <w:b w:val="0"/>
                <w:sz w:val="21"/>
                <w:szCs w:val="21"/>
                <w:highlight w:val="none"/>
                <w:lang w:val="en-US" w:eastAsia="zh-CN" w:bidi="ar"/>
              </w:rPr>
              <w:t xml:space="preserve">面料成分：纯棉 </w:t>
            </w:r>
          </w:p>
          <w:p w14:paraId="1DF01DAB">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b w:val="0"/>
                <w:i w:val="0"/>
                <w:iCs w:val="0"/>
                <w:color w:val="000000"/>
                <w:sz w:val="21"/>
                <w:szCs w:val="21"/>
                <w:highlight w:val="none"/>
                <w:u w:val="none"/>
              </w:rPr>
            </w:pPr>
            <w:r>
              <w:rPr>
                <w:rStyle w:val="34"/>
                <w:rFonts w:hint="eastAsia" w:ascii="宋体" w:hAnsi="宋体" w:cs="宋体"/>
                <w:b w:val="0"/>
                <w:sz w:val="21"/>
                <w:szCs w:val="21"/>
                <w:highlight w:val="none"/>
                <w:lang w:val="en-US" w:eastAsia="zh-CN" w:bidi="ar"/>
              </w:rPr>
              <w:t>3、</w:t>
            </w:r>
            <w:r>
              <w:rPr>
                <w:rStyle w:val="34"/>
                <w:rFonts w:hint="eastAsia" w:ascii="宋体" w:hAnsi="宋体" w:eastAsia="宋体" w:cs="宋体"/>
                <w:b w:val="0"/>
                <w:sz w:val="21"/>
                <w:szCs w:val="21"/>
                <w:highlight w:val="none"/>
                <w:lang w:val="en-US" w:eastAsia="zh-CN" w:bidi="ar"/>
              </w:rPr>
              <w:t>规格</w:t>
            </w:r>
            <w:r>
              <w:rPr>
                <w:rStyle w:val="34"/>
                <w:rFonts w:hint="eastAsia" w:ascii="宋体" w:hAnsi="宋体" w:cs="宋体"/>
                <w:b w:val="0"/>
                <w:sz w:val="21"/>
                <w:szCs w:val="21"/>
                <w:highlight w:val="none"/>
                <w:lang w:val="en-US" w:eastAsia="zh-CN" w:bidi="ar"/>
              </w:rPr>
              <w:t>；</w:t>
            </w:r>
            <w:r>
              <w:rPr>
                <w:rStyle w:val="34"/>
                <w:rFonts w:hint="eastAsia" w:ascii="宋体" w:hAnsi="宋体" w:eastAsia="宋体" w:cs="宋体"/>
                <w:b w:val="0"/>
                <w:sz w:val="21"/>
                <w:szCs w:val="21"/>
                <w:highlight w:val="none"/>
                <w:lang w:val="en-US" w:eastAsia="zh-CN" w:bidi="ar"/>
              </w:rPr>
              <w:t>三件套(被套床单枕套）尺寸：120*200</w:t>
            </w:r>
            <w:r>
              <w:rPr>
                <w:rFonts w:hint="eastAsia" w:ascii="宋体" w:hAnsi="宋体" w:cs="宋体"/>
                <w:b w:val="0"/>
                <w:i w:val="0"/>
                <w:iCs w:val="0"/>
                <w:color w:val="000000"/>
                <w:kern w:val="0"/>
                <w:sz w:val="21"/>
                <w:szCs w:val="21"/>
                <w:highlight w:val="none"/>
                <w:u w:val="none"/>
                <w:lang w:val="en-US" w:eastAsia="zh-CN" w:bidi="ar"/>
              </w:rPr>
              <w:t>cm</w:t>
            </w:r>
            <w:r>
              <w:rPr>
                <w:rStyle w:val="34"/>
                <w:rFonts w:hint="eastAsia" w:ascii="宋体" w:hAnsi="宋体" w:eastAsia="宋体" w:cs="宋体"/>
                <w:b w:val="0"/>
                <w:sz w:val="21"/>
                <w:szCs w:val="21"/>
                <w:highlight w:val="none"/>
                <w:lang w:val="en-US" w:eastAsia="zh-CN" w:bidi="ar"/>
              </w:rPr>
              <w:br w:type="textWrapping"/>
            </w:r>
            <w:r>
              <w:rPr>
                <w:rStyle w:val="34"/>
                <w:rFonts w:hint="eastAsia" w:ascii="宋体" w:hAnsi="宋体" w:cs="宋体"/>
                <w:b w:val="0"/>
                <w:sz w:val="21"/>
                <w:szCs w:val="21"/>
                <w:highlight w:val="none"/>
                <w:lang w:val="en-US" w:eastAsia="zh-CN" w:bidi="ar"/>
              </w:rPr>
              <w:t>4</w:t>
            </w:r>
            <w:r>
              <w:rPr>
                <w:rStyle w:val="34"/>
                <w:rFonts w:hint="eastAsia" w:ascii="宋体" w:hAnsi="宋体" w:eastAsia="宋体" w:cs="宋体"/>
                <w:b w:val="0"/>
                <w:sz w:val="21"/>
                <w:szCs w:val="21"/>
                <w:highlight w:val="none"/>
                <w:lang w:val="en-US" w:eastAsia="zh-CN" w:bidi="ar"/>
              </w:rPr>
              <w:t>、技术要求：甲醛</w:t>
            </w:r>
            <w:r>
              <w:rPr>
                <w:rStyle w:val="35"/>
                <w:rFonts w:hint="eastAsia" w:ascii="宋体" w:hAnsi="宋体" w:eastAsia="宋体" w:cs="宋体"/>
                <w:b w:val="0"/>
                <w:sz w:val="21"/>
                <w:szCs w:val="21"/>
                <w:highlight w:val="none"/>
                <w:lang w:val="en-US" w:eastAsia="zh-CN" w:bidi="ar"/>
              </w:rPr>
              <w:t>≤</w:t>
            </w:r>
            <w:r>
              <w:rPr>
                <w:rStyle w:val="34"/>
                <w:rFonts w:hint="eastAsia" w:ascii="宋体" w:hAnsi="宋体" w:eastAsia="宋体" w:cs="宋体"/>
                <w:b w:val="0"/>
                <w:sz w:val="21"/>
                <w:szCs w:val="21"/>
                <w:highlight w:val="none"/>
                <w:lang w:val="en-US" w:eastAsia="zh-CN" w:bidi="ar"/>
              </w:rPr>
              <w:t>75，PH值：4.0-8.5 异味：无，棉：100%</w:t>
            </w:r>
            <w:r>
              <w:rPr>
                <w:rStyle w:val="34"/>
                <w:rFonts w:hint="eastAsia" w:ascii="宋体" w:hAnsi="宋体" w:eastAsia="宋体" w:cs="宋体"/>
                <w:b w:val="0"/>
                <w:sz w:val="21"/>
                <w:szCs w:val="21"/>
                <w:highlight w:val="none"/>
                <w:lang w:val="en-US" w:eastAsia="zh-CN" w:bidi="ar"/>
              </w:rPr>
              <w:br w:type="textWrapping"/>
            </w:r>
            <w:r>
              <w:rPr>
                <w:rStyle w:val="36"/>
                <w:rFonts w:hint="eastAsia" w:ascii="宋体" w:hAnsi="宋体" w:eastAsia="宋体" w:cs="宋体"/>
                <w:b w:val="0"/>
                <w:sz w:val="21"/>
                <w:szCs w:val="21"/>
                <w:highlight w:val="none"/>
                <w:lang w:val="en-US" w:eastAsia="zh-CN" w:bidi="ar"/>
              </w:rPr>
              <w:t>备注：</w:t>
            </w:r>
            <w:r>
              <w:rPr>
                <w:rFonts w:hint="eastAsia" w:ascii="宋体" w:hAnsi="宋体" w:eastAsia="宋体" w:cs="宋体"/>
                <w:b w:val="0"/>
                <w:i w:val="0"/>
                <w:iCs w:val="0"/>
                <w:color w:val="000000"/>
                <w:kern w:val="0"/>
                <w:sz w:val="21"/>
                <w:szCs w:val="21"/>
                <w:highlight w:val="none"/>
                <w:u w:val="none"/>
                <w:lang w:val="en-US" w:eastAsia="zh-CN" w:bidi="ar"/>
              </w:rPr>
              <w:t>需</w:t>
            </w:r>
            <w:r>
              <w:rPr>
                <w:rStyle w:val="36"/>
                <w:rFonts w:hint="eastAsia" w:ascii="宋体" w:hAnsi="宋体" w:eastAsia="宋体" w:cs="宋体"/>
                <w:b w:val="0"/>
                <w:sz w:val="21"/>
                <w:szCs w:val="21"/>
                <w:highlight w:val="none"/>
                <w:lang w:val="en-US" w:eastAsia="zh-CN" w:bidi="ar"/>
              </w:rPr>
              <w:t>出具检测报告</w:t>
            </w:r>
            <w:r>
              <w:rPr>
                <w:rStyle w:val="34"/>
                <w:rFonts w:hint="eastAsia" w:ascii="宋体" w:hAnsi="宋体" w:eastAsia="宋体" w:cs="宋体"/>
                <w:b w:val="0"/>
                <w:sz w:val="21"/>
                <w:szCs w:val="21"/>
                <w:highlight w:val="none"/>
                <w:lang w:val="en-US" w:eastAsia="zh-CN" w:bidi="ar"/>
              </w:rPr>
              <w:t>。</w:t>
            </w:r>
          </w:p>
        </w:tc>
      </w:tr>
      <w:tr w14:paraId="71716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43D25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i w:val="0"/>
                <w:iCs w:val="0"/>
                <w:color w:val="000000"/>
                <w:sz w:val="21"/>
                <w:szCs w:val="21"/>
                <w:highlight w:val="none"/>
                <w:u w:val="none"/>
              </w:rPr>
            </w:pPr>
            <w:r>
              <w:rPr>
                <w:rFonts w:hint="eastAsia" w:ascii="宋体" w:hAnsi="宋体" w:eastAsia="宋体" w:cs="宋体"/>
                <w:b w:val="0"/>
                <w:i w:val="0"/>
                <w:iCs w:val="0"/>
                <w:color w:val="000000"/>
                <w:kern w:val="0"/>
                <w:sz w:val="21"/>
                <w:szCs w:val="21"/>
                <w:highlight w:val="none"/>
                <w:u w:val="none"/>
                <w:lang w:val="en-US" w:eastAsia="zh-CN" w:bidi="ar"/>
              </w:rPr>
              <w:t>枕芯</w:t>
            </w:r>
          </w:p>
        </w:tc>
        <w:tc>
          <w:tcPr>
            <w:tcW w:w="44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5496F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i w:val="0"/>
                <w:iCs w:val="0"/>
                <w:color w:val="000000"/>
                <w:sz w:val="21"/>
                <w:szCs w:val="21"/>
                <w:highlight w:val="none"/>
                <w:u w:val="none"/>
              </w:rPr>
            </w:pPr>
            <w:r>
              <w:rPr>
                <w:rFonts w:hint="eastAsia" w:ascii="宋体" w:hAnsi="宋体" w:eastAsia="宋体" w:cs="宋体"/>
                <w:b w:val="0"/>
                <w:i w:val="0"/>
                <w:iCs w:val="0"/>
                <w:color w:val="000000"/>
                <w:kern w:val="0"/>
                <w:sz w:val="21"/>
                <w:szCs w:val="21"/>
                <w:highlight w:val="none"/>
                <w:u w:val="none"/>
                <w:lang w:val="en-US" w:eastAsia="zh-CN" w:bidi="ar"/>
              </w:rPr>
              <w:t>丝绵填充</w:t>
            </w:r>
          </w:p>
        </w:tc>
      </w:tr>
    </w:tbl>
    <w:p w14:paraId="21950BF5">
      <w:pPr>
        <w:pStyle w:val="3"/>
        <w:pageBreakBefore w:val="0"/>
        <w:kinsoku/>
        <w:wordWrap/>
        <w:overflowPunct/>
        <w:topLinePunct w:val="0"/>
        <w:bidi w:val="0"/>
        <w:adjustRightInd/>
        <w:snapToGrid/>
        <w:spacing w:line="360" w:lineRule="auto"/>
        <w:ind w:firstLine="422" w:firstLineChars="200"/>
        <w:rPr>
          <w:rFonts w:hint="eastAsia" w:ascii="宋体" w:hAnsi="宋体"/>
          <w:b/>
          <w:bCs/>
          <w:szCs w:val="21"/>
          <w:highlight w:val="none"/>
        </w:rPr>
      </w:pPr>
      <w:r>
        <w:rPr>
          <w:rFonts w:hint="eastAsia" w:ascii="宋体" w:hAnsi="宋体"/>
          <w:b/>
          <w:bCs/>
          <w:szCs w:val="21"/>
          <w:highlight w:val="none"/>
        </w:rPr>
        <w:t>2.1.5  质量要求</w:t>
      </w:r>
    </w:p>
    <w:p w14:paraId="5F160FF3">
      <w:pPr>
        <w:pStyle w:val="3"/>
        <w:pageBreakBefore w:val="0"/>
        <w:kinsoku/>
        <w:wordWrap/>
        <w:overflowPunct/>
        <w:topLinePunct w:val="0"/>
        <w:bidi w:val="0"/>
        <w:adjustRightInd/>
        <w:snapToGrid/>
        <w:spacing w:line="360" w:lineRule="auto"/>
        <w:ind w:firstLine="625" w:firstLineChars="298"/>
        <w:rPr>
          <w:rFonts w:hint="eastAsia" w:ascii="宋体" w:hAnsi="宋体"/>
          <w:szCs w:val="21"/>
          <w:highlight w:val="none"/>
        </w:rPr>
      </w:pPr>
      <w:r>
        <w:rPr>
          <w:rFonts w:hint="eastAsia" w:ascii="宋体" w:hAnsi="宋体"/>
          <w:szCs w:val="21"/>
          <w:highlight w:val="none"/>
          <w:lang w:eastAsia="zh-CN"/>
        </w:rPr>
        <w:t>★</w:t>
      </w:r>
      <w:r>
        <w:rPr>
          <w:rFonts w:hint="eastAsia" w:ascii="宋体" w:hAnsi="宋体"/>
          <w:bCs/>
          <w:szCs w:val="21"/>
          <w:highlight w:val="none"/>
        </w:rPr>
        <w:t>2.1.5.1 货物（产品）制造商、经销代理商应严格遵守《中华人民共和国产品质量法》，确保提供的产品符合质量标准，达到合格产品的要求。</w:t>
      </w:r>
      <w:r>
        <w:rPr>
          <w:rFonts w:hint="eastAsia" w:ascii="宋体" w:hAnsi="宋体"/>
          <w:szCs w:val="21"/>
          <w:highlight w:val="none"/>
        </w:rPr>
        <w:t>可能危及人体健康和人身、财产安全的工业产品，必须符合保障人体健康和人身、财产安全的国家标准、行业标准;未制定国家标准、行业标准的，必须符合保障人体健康和人身、财产安全的要求。</w:t>
      </w:r>
    </w:p>
    <w:p w14:paraId="34B1CF92">
      <w:pPr>
        <w:pStyle w:val="3"/>
        <w:pageBreakBefore w:val="0"/>
        <w:kinsoku/>
        <w:wordWrap/>
        <w:overflowPunct/>
        <w:topLinePunct w:val="0"/>
        <w:bidi w:val="0"/>
        <w:adjustRightInd/>
        <w:snapToGrid/>
        <w:spacing w:line="360" w:lineRule="auto"/>
        <w:ind w:firstLine="625" w:firstLineChars="298"/>
        <w:rPr>
          <w:rFonts w:hint="eastAsia" w:ascii="宋体" w:hAnsi="宋体"/>
          <w:b/>
          <w:bCs/>
          <w:szCs w:val="21"/>
          <w:highlight w:val="none"/>
        </w:rPr>
      </w:pPr>
      <w:r>
        <w:rPr>
          <w:rFonts w:hint="eastAsia" w:ascii="宋体" w:hAnsi="宋体"/>
          <w:szCs w:val="21"/>
          <w:highlight w:val="none"/>
          <w:lang w:eastAsia="zh-CN"/>
        </w:rPr>
        <w:t>★</w:t>
      </w:r>
      <w:r>
        <w:rPr>
          <w:rFonts w:hint="eastAsia" w:ascii="宋体" w:hAnsi="宋体"/>
          <w:b/>
          <w:bCs/>
          <w:szCs w:val="21"/>
          <w:highlight w:val="none"/>
        </w:rPr>
        <w:t>2.1.5.2  货物（产品）执行的标准、规范：</w:t>
      </w:r>
    </w:p>
    <w:p w14:paraId="43BEF40C">
      <w:pPr>
        <w:pStyle w:val="3"/>
        <w:pageBreakBefore w:val="0"/>
        <w:kinsoku/>
        <w:wordWrap/>
        <w:overflowPunct/>
        <w:topLinePunct w:val="0"/>
        <w:bidi w:val="0"/>
        <w:adjustRightInd/>
        <w:snapToGrid/>
        <w:spacing w:line="360" w:lineRule="auto"/>
        <w:ind w:firstLine="682" w:firstLineChars="325"/>
        <w:rPr>
          <w:rFonts w:hint="eastAsia" w:ascii="宋体" w:hAnsi="宋体"/>
          <w:bCs/>
          <w:szCs w:val="21"/>
          <w:highlight w:val="none"/>
        </w:rPr>
      </w:pPr>
      <w:r>
        <w:rPr>
          <w:rFonts w:hint="eastAsia" w:ascii="宋体" w:hAnsi="宋体"/>
          <w:bCs/>
          <w:szCs w:val="21"/>
          <w:highlight w:val="none"/>
        </w:rPr>
        <w:t>（1）国家标准、规范</w:t>
      </w:r>
      <w:r>
        <w:rPr>
          <w:rFonts w:hint="eastAsia" w:ascii="宋体" w:hAnsi="宋体"/>
          <w:bCs/>
          <w:szCs w:val="21"/>
          <w:highlight w:val="none"/>
          <w:u w:val="single"/>
        </w:rPr>
        <w:t xml:space="preserve">     </w:t>
      </w:r>
      <w:r>
        <w:rPr>
          <w:rFonts w:hint="eastAsia" w:ascii="宋体" w:hAnsi="宋体"/>
          <w:bCs/>
          <w:szCs w:val="21"/>
          <w:highlight w:val="none"/>
          <w:u w:val="single"/>
          <w:lang w:val="en-US" w:eastAsia="zh-CN"/>
        </w:rPr>
        <w:t>/</w:t>
      </w:r>
      <w:r>
        <w:rPr>
          <w:rFonts w:hint="eastAsia" w:ascii="宋体" w:hAnsi="宋体"/>
          <w:bCs/>
          <w:szCs w:val="21"/>
          <w:highlight w:val="none"/>
          <w:u w:val="single"/>
        </w:rPr>
        <w:t xml:space="preserve">      </w:t>
      </w:r>
      <w:r>
        <w:rPr>
          <w:rFonts w:hint="eastAsia" w:ascii="宋体" w:hAnsi="宋体"/>
          <w:bCs/>
          <w:szCs w:val="21"/>
          <w:highlight w:val="none"/>
        </w:rPr>
        <w:t>；</w:t>
      </w:r>
    </w:p>
    <w:p w14:paraId="598B98B9">
      <w:pPr>
        <w:pStyle w:val="3"/>
        <w:pageBreakBefore w:val="0"/>
        <w:kinsoku/>
        <w:wordWrap/>
        <w:overflowPunct/>
        <w:topLinePunct w:val="0"/>
        <w:bidi w:val="0"/>
        <w:adjustRightInd/>
        <w:snapToGrid/>
        <w:spacing w:line="360" w:lineRule="auto"/>
        <w:ind w:firstLine="682" w:firstLineChars="325"/>
        <w:rPr>
          <w:rFonts w:hint="eastAsia" w:ascii="宋体" w:hAnsi="宋体"/>
          <w:bCs/>
          <w:szCs w:val="21"/>
          <w:highlight w:val="none"/>
        </w:rPr>
      </w:pPr>
      <w:r>
        <w:rPr>
          <w:rFonts w:hint="eastAsia" w:ascii="宋体" w:hAnsi="宋体"/>
          <w:bCs/>
          <w:szCs w:val="21"/>
          <w:highlight w:val="none"/>
        </w:rPr>
        <w:t>（2）行业标准、规范</w:t>
      </w:r>
      <w:r>
        <w:rPr>
          <w:rFonts w:hint="eastAsia" w:ascii="宋体" w:hAnsi="宋体"/>
          <w:bCs/>
          <w:szCs w:val="21"/>
          <w:highlight w:val="none"/>
          <w:u w:val="single"/>
        </w:rPr>
        <w:t xml:space="preserve">     </w:t>
      </w:r>
      <w:r>
        <w:rPr>
          <w:rFonts w:hint="eastAsia" w:ascii="宋体" w:hAnsi="宋体"/>
          <w:bCs/>
          <w:szCs w:val="21"/>
          <w:highlight w:val="none"/>
          <w:u w:val="single"/>
          <w:lang w:val="en-US" w:eastAsia="zh-CN"/>
        </w:rPr>
        <w:t>/</w:t>
      </w:r>
      <w:r>
        <w:rPr>
          <w:rFonts w:hint="eastAsia" w:ascii="宋体" w:hAnsi="宋体"/>
          <w:bCs/>
          <w:szCs w:val="21"/>
          <w:highlight w:val="none"/>
          <w:u w:val="single"/>
        </w:rPr>
        <w:t xml:space="preserve">      </w:t>
      </w:r>
      <w:r>
        <w:rPr>
          <w:rFonts w:hint="eastAsia" w:ascii="宋体" w:hAnsi="宋体"/>
          <w:bCs/>
          <w:szCs w:val="21"/>
          <w:highlight w:val="none"/>
        </w:rPr>
        <w:t>；</w:t>
      </w:r>
    </w:p>
    <w:p w14:paraId="330958C6">
      <w:pPr>
        <w:pStyle w:val="3"/>
        <w:pageBreakBefore w:val="0"/>
        <w:kinsoku/>
        <w:wordWrap/>
        <w:overflowPunct/>
        <w:topLinePunct w:val="0"/>
        <w:bidi w:val="0"/>
        <w:adjustRightInd/>
        <w:snapToGrid/>
        <w:spacing w:line="360" w:lineRule="auto"/>
        <w:ind w:firstLine="682" w:firstLineChars="325"/>
        <w:rPr>
          <w:rFonts w:hint="eastAsia" w:ascii="宋体" w:hAnsi="宋体"/>
          <w:bCs/>
          <w:szCs w:val="21"/>
          <w:highlight w:val="none"/>
        </w:rPr>
      </w:pPr>
      <w:r>
        <w:rPr>
          <w:rFonts w:hint="eastAsia" w:ascii="宋体" w:hAnsi="宋体"/>
          <w:bCs/>
          <w:szCs w:val="21"/>
          <w:highlight w:val="none"/>
        </w:rPr>
        <w:t>（3）地方标准、规范</w:t>
      </w:r>
      <w:r>
        <w:rPr>
          <w:rFonts w:hint="eastAsia" w:ascii="宋体" w:hAnsi="宋体"/>
          <w:bCs/>
          <w:szCs w:val="21"/>
          <w:highlight w:val="none"/>
          <w:u w:val="single"/>
        </w:rPr>
        <w:t xml:space="preserve">     </w:t>
      </w:r>
      <w:r>
        <w:rPr>
          <w:rFonts w:hint="eastAsia" w:ascii="宋体" w:hAnsi="宋体"/>
          <w:bCs/>
          <w:szCs w:val="21"/>
          <w:highlight w:val="none"/>
          <w:u w:val="single"/>
          <w:lang w:val="en-US" w:eastAsia="zh-CN"/>
        </w:rPr>
        <w:t>/</w:t>
      </w:r>
      <w:r>
        <w:rPr>
          <w:rFonts w:hint="eastAsia" w:ascii="宋体" w:hAnsi="宋体"/>
          <w:bCs/>
          <w:szCs w:val="21"/>
          <w:highlight w:val="none"/>
          <w:u w:val="single"/>
        </w:rPr>
        <w:t xml:space="preserve">      </w:t>
      </w:r>
      <w:r>
        <w:rPr>
          <w:rFonts w:hint="eastAsia" w:ascii="宋体" w:hAnsi="宋体"/>
          <w:bCs/>
          <w:szCs w:val="21"/>
          <w:highlight w:val="none"/>
        </w:rPr>
        <w:t>；</w:t>
      </w:r>
    </w:p>
    <w:p w14:paraId="6674902B">
      <w:pPr>
        <w:pStyle w:val="3"/>
        <w:pageBreakBefore w:val="0"/>
        <w:kinsoku/>
        <w:wordWrap/>
        <w:overflowPunct/>
        <w:topLinePunct w:val="0"/>
        <w:bidi w:val="0"/>
        <w:adjustRightInd/>
        <w:snapToGrid/>
        <w:spacing w:line="360" w:lineRule="auto"/>
        <w:ind w:firstLine="682" w:firstLineChars="325"/>
        <w:rPr>
          <w:rFonts w:hint="eastAsia" w:ascii="宋体" w:hAnsi="宋体"/>
          <w:bCs/>
          <w:szCs w:val="21"/>
          <w:highlight w:val="none"/>
        </w:rPr>
      </w:pPr>
      <w:r>
        <w:rPr>
          <w:rFonts w:hint="eastAsia" w:ascii="宋体" w:hAnsi="宋体"/>
          <w:bCs/>
          <w:szCs w:val="21"/>
          <w:highlight w:val="none"/>
        </w:rPr>
        <w:t>（4）团体标准、规范</w:t>
      </w:r>
      <w:r>
        <w:rPr>
          <w:rFonts w:hint="eastAsia" w:ascii="宋体" w:hAnsi="宋体"/>
          <w:bCs/>
          <w:szCs w:val="21"/>
          <w:highlight w:val="none"/>
          <w:u w:val="single"/>
        </w:rPr>
        <w:t xml:space="preserve">     </w:t>
      </w:r>
      <w:r>
        <w:rPr>
          <w:rFonts w:hint="eastAsia" w:ascii="宋体" w:hAnsi="宋体"/>
          <w:bCs/>
          <w:szCs w:val="21"/>
          <w:highlight w:val="none"/>
          <w:u w:val="single"/>
          <w:lang w:val="en-US" w:eastAsia="zh-CN"/>
        </w:rPr>
        <w:t>/</w:t>
      </w:r>
      <w:r>
        <w:rPr>
          <w:rFonts w:hint="eastAsia" w:ascii="宋体" w:hAnsi="宋体"/>
          <w:bCs/>
          <w:szCs w:val="21"/>
          <w:highlight w:val="none"/>
          <w:u w:val="single"/>
        </w:rPr>
        <w:t xml:space="preserve">      </w:t>
      </w:r>
      <w:r>
        <w:rPr>
          <w:rFonts w:hint="eastAsia" w:ascii="宋体" w:hAnsi="宋体"/>
          <w:bCs/>
          <w:szCs w:val="21"/>
          <w:highlight w:val="none"/>
        </w:rPr>
        <w:t>；</w:t>
      </w:r>
    </w:p>
    <w:p w14:paraId="2DD88A97">
      <w:pPr>
        <w:pStyle w:val="3"/>
        <w:pageBreakBefore w:val="0"/>
        <w:kinsoku/>
        <w:wordWrap/>
        <w:overflowPunct/>
        <w:topLinePunct w:val="0"/>
        <w:bidi w:val="0"/>
        <w:adjustRightInd/>
        <w:snapToGrid/>
        <w:spacing w:line="360" w:lineRule="auto"/>
        <w:ind w:firstLine="682" w:firstLineChars="325"/>
        <w:rPr>
          <w:rFonts w:hint="eastAsia" w:ascii="宋体" w:hAnsi="宋体"/>
          <w:bCs/>
          <w:szCs w:val="21"/>
          <w:highlight w:val="none"/>
        </w:rPr>
      </w:pPr>
      <w:r>
        <w:rPr>
          <w:rFonts w:hint="eastAsia" w:ascii="宋体" w:hAnsi="宋体"/>
          <w:bCs/>
          <w:szCs w:val="21"/>
          <w:highlight w:val="none"/>
        </w:rPr>
        <w:t>（5）企业标准、规范</w:t>
      </w:r>
      <w:r>
        <w:rPr>
          <w:rFonts w:hint="eastAsia" w:ascii="宋体" w:hAnsi="宋体"/>
          <w:bCs/>
          <w:szCs w:val="21"/>
          <w:highlight w:val="none"/>
          <w:u w:val="single"/>
        </w:rPr>
        <w:t xml:space="preserve">     </w:t>
      </w:r>
      <w:r>
        <w:rPr>
          <w:rFonts w:hint="eastAsia" w:ascii="宋体" w:hAnsi="宋体"/>
          <w:bCs/>
          <w:szCs w:val="21"/>
          <w:highlight w:val="none"/>
          <w:u w:val="single"/>
          <w:lang w:val="en-US" w:eastAsia="zh-CN"/>
        </w:rPr>
        <w:t>/</w:t>
      </w:r>
      <w:r>
        <w:rPr>
          <w:rFonts w:hint="eastAsia" w:ascii="宋体" w:hAnsi="宋体"/>
          <w:bCs/>
          <w:szCs w:val="21"/>
          <w:highlight w:val="none"/>
          <w:u w:val="single"/>
        </w:rPr>
        <w:t xml:space="preserve">     </w:t>
      </w:r>
      <w:r>
        <w:rPr>
          <w:rFonts w:hint="eastAsia" w:ascii="宋体" w:hAnsi="宋体"/>
          <w:bCs/>
          <w:szCs w:val="21"/>
          <w:highlight w:val="none"/>
        </w:rPr>
        <w:t>。</w:t>
      </w:r>
    </w:p>
    <w:p w14:paraId="65AA16EB">
      <w:pPr>
        <w:pStyle w:val="3"/>
        <w:pageBreakBefore w:val="0"/>
        <w:kinsoku/>
        <w:wordWrap/>
        <w:overflowPunct/>
        <w:topLinePunct w:val="0"/>
        <w:bidi w:val="0"/>
        <w:adjustRightInd/>
        <w:snapToGrid/>
        <w:spacing w:line="360" w:lineRule="auto"/>
        <w:ind w:firstLine="625" w:firstLineChars="298"/>
        <w:rPr>
          <w:rFonts w:hint="eastAsia" w:ascii="宋体" w:hAnsi="宋体"/>
          <w:b/>
          <w:szCs w:val="21"/>
          <w:highlight w:val="none"/>
        </w:rPr>
      </w:pPr>
      <w:r>
        <w:rPr>
          <w:rFonts w:hint="eastAsia" w:ascii="宋体" w:hAnsi="宋体"/>
          <w:szCs w:val="21"/>
          <w:highlight w:val="none"/>
          <w:lang w:eastAsia="zh-CN"/>
        </w:rPr>
        <w:t>★</w:t>
      </w:r>
      <w:r>
        <w:rPr>
          <w:rFonts w:hint="eastAsia" w:ascii="宋体" w:hAnsi="宋体"/>
          <w:b/>
          <w:szCs w:val="21"/>
          <w:highlight w:val="none"/>
        </w:rPr>
        <w:t>2.1.5.3 本章第2.1.5.2条款未明确货物（产品）执行标准、规范的，则按下列方法选择：</w:t>
      </w:r>
    </w:p>
    <w:p w14:paraId="069D63FE">
      <w:pPr>
        <w:pStyle w:val="3"/>
        <w:pageBreakBefore w:val="0"/>
        <w:kinsoku/>
        <w:wordWrap/>
        <w:overflowPunct/>
        <w:topLinePunct w:val="0"/>
        <w:bidi w:val="0"/>
        <w:adjustRightInd/>
        <w:snapToGrid/>
        <w:spacing w:line="360" w:lineRule="auto"/>
        <w:ind w:left="840" w:hanging="840" w:hangingChars="400"/>
        <w:rPr>
          <w:rFonts w:hint="eastAsia" w:ascii="宋体" w:hAnsi="宋体"/>
          <w:szCs w:val="21"/>
          <w:highlight w:val="none"/>
        </w:rPr>
      </w:pPr>
      <w:r>
        <w:rPr>
          <w:rFonts w:hint="eastAsia" w:ascii="宋体" w:hAnsi="宋体"/>
          <w:szCs w:val="21"/>
          <w:highlight w:val="none"/>
        </w:rPr>
        <w:t xml:space="preserve">        □ 顺序执行：国家标准→行业标准→地方标准→团体标准→企业标准（有国家标准按国家标准执行，没有国家标准按行业标准，以此类推）；</w:t>
      </w:r>
    </w:p>
    <w:p w14:paraId="4452A0A0">
      <w:pPr>
        <w:pStyle w:val="3"/>
        <w:pageBreakBefore w:val="0"/>
        <w:kinsoku/>
        <w:wordWrap/>
        <w:overflowPunct/>
        <w:topLinePunct w:val="0"/>
        <w:bidi w:val="0"/>
        <w:adjustRightInd/>
        <w:snapToGrid/>
        <w:spacing w:line="360" w:lineRule="auto"/>
        <w:ind w:left="840" w:hanging="840" w:hangingChars="400"/>
        <w:rPr>
          <w:rFonts w:hint="eastAsia" w:ascii="宋体" w:hAnsi="宋体"/>
          <w:szCs w:val="21"/>
          <w:highlight w:val="none"/>
        </w:rPr>
      </w:pPr>
      <w:r>
        <w:rPr>
          <w:rFonts w:hint="eastAsia" w:ascii="宋体" w:hAnsi="宋体"/>
          <w:szCs w:val="21"/>
          <w:highlight w:val="none"/>
        </w:rPr>
        <w:t xml:space="preserve">        □ 最高标准执行：国家标准，行业标准，地方标准，团体标准，企业标准（那个标准高执行那个标准）；</w:t>
      </w:r>
    </w:p>
    <w:p w14:paraId="34CD6843">
      <w:pPr>
        <w:pStyle w:val="3"/>
        <w:pageBreakBefore w:val="0"/>
        <w:kinsoku/>
        <w:wordWrap/>
        <w:overflowPunct/>
        <w:topLinePunct w:val="0"/>
        <w:bidi w:val="0"/>
        <w:adjustRightInd/>
        <w:snapToGrid/>
        <w:spacing w:line="360" w:lineRule="auto"/>
        <w:ind w:left="840" w:hanging="840" w:hangingChars="400"/>
        <w:rPr>
          <w:rFonts w:hint="eastAsia" w:ascii="宋体" w:hAnsi="宋体"/>
          <w:szCs w:val="21"/>
          <w:highlight w:val="none"/>
        </w:rPr>
      </w:pPr>
      <w:r>
        <w:rPr>
          <w:rFonts w:hint="eastAsia" w:ascii="宋体" w:hAnsi="宋体"/>
          <w:szCs w:val="21"/>
          <w:highlight w:val="none"/>
        </w:rPr>
        <w:t xml:space="preserve">        </w:t>
      </w:r>
      <w:r>
        <w:rPr>
          <w:rFonts w:ascii="宋体" w:hAnsi="宋体"/>
          <w:szCs w:val="21"/>
          <w:highlight w:val="none"/>
        </w:rPr>
        <w:fldChar w:fldCharType="begin"/>
      </w:r>
      <w:r>
        <w:rPr>
          <w:rFonts w:ascii="宋体" w:hAnsi="宋体"/>
          <w:szCs w:val="21"/>
          <w:highlight w:val="none"/>
        </w:rPr>
        <w:instrText xml:space="preserve"> </w:instrText>
      </w:r>
      <w:r>
        <w:rPr>
          <w:rFonts w:hint="eastAsia" w:ascii="宋体" w:hAnsi="宋体"/>
          <w:szCs w:val="21"/>
          <w:highlight w:val="none"/>
        </w:rPr>
        <w:instrText xml:space="preserve">eq \o\ac(□,</w:instrText>
      </w:r>
      <w:r>
        <w:rPr>
          <w:rFonts w:hint="eastAsia" w:ascii="宋体" w:hAnsi="宋体"/>
          <w:position w:val="2"/>
          <w:szCs w:val="21"/>
          <w:highlight w:val="none"/>
        </w:rPr>
        <w:instrText xml:space="preserve">√</w:instrText>
      </w:r>
      <w:r>
        <w:rPr>
          <w:rFonts w:hint="eastAsia" w:ascii="宋体" w:hAnsi="宋体"/>
          <w:szCs w:val="21"/>
          <w:highlight w:val="none"/>
        </w:rPr>
        <w:instrText xml:space="preserve">)</w:instrText>
      </w:r>
      <w:r>
        <w:rPr>
          <w:rFonts w:ascii="宋体" w:hAnsi="宋体"/>
          <w:szCs w:val="21"/>
          <w:highlight w:val="none"/>
        </w:rPr>
        <w:fldChar w:fldCharType="end"/>
      </w:r>
      <w:r>
        <w:rPr>
          <w:rFonts w:hint="eastAsia" w:ascii="宋体" w:hAnsi="宋体"/>
          <w:szCs w:val="21"/>
          <w:highlight w:val="none"/>
        </w:rPr>
        <w:t xml:space="preserve"> 必须执行：国家、行业强制性标准。</w:t>
      </w:r>
    </w:p>
    <w:p w14:paraId="2B46F252">
      <w:pPr>
        <w:keepNext w:val="0"/>
        <w:keepLines w:val="0"/>
        <w:pageBreakBefore w:val="0"/>
        <w:widowControl/>
        <w:kinsoku/>
        <w:wordWrap/>
        <w:overflowPunct/>
        <w:topLinePunct w:val="0"/>
        <w:autoSpaceDE w:val="0"/>
        <w:autoSpaceDN w:val="0"/>
        <w:bidi w:val="0"/>
        <w:adjustRightInd/>
        <w:snapToGrid/>
        <w:spacing w:line="360" w:lineRule="auto"/>
        <w:ind w:right="51" w:firstLine="281" w:firstLineChars="100"/>
        <w:textAlignment w:val="bottom"/>
        <w:outlineLvl w:val="9"/>
        <w:rPr>
          <w:rFonts w:hint="eastAsia" w:ascii="宋体" w:hAnsi="宋体" w:eastAsia="宋体" w:cs="Times New Roman"/>
          <w:b/>
          <w:sz w:val="28"/>
          <w:szCs w:val="28"/>
          <w:highlight w:val="none"/>
        </w:rPr>
      </w:pPr>
      <w:r>
        <w:rPr>
          <w:rFonts w:hint="eastAsia" w:ascii="宋体" w:hAnsi="宋体" w:eastAsia="宋体" w:cs="Times New Roman"/>
          <w:b/>
          <w:sz w:val="28"/>
          <w:szCs w:val="28"/>
          <w:highlight w:val="none"/>
        </w:rPr>
        <w:t>2.2 商务要求</w:t>
      </w:r>
    </w:p>
    <w:p w14:paraId="01319DA4">
      <w:pPr>
        <w:pStyle w:val="3"/>
        <w:pageBreakBefore w:val="0"/>
        <w:kinsoku/>
        <w:wordWrap/>
        <w:overflowPunct/>
        <w:topLinePunct w:val="0"/>
        <w:bidi w:val="0"/>
        <w:adjustRightInd/>
        <w:snapToGrid/>
        <w:spacing w:line="360" w:lineRule="auto"/>
        <w:ind w:firstLine="527" w:firstLineChars="250"/>
        <w:rPr>
          <w:rFonts w:hint="eastAsia" w:ascii="宋体" w:hAnsi="宋体" w:eastAsia="宋体" w:cs="Times New Roman"/>
          <w:b/>
          <w:bCs/>
          <w:szCs w:val="21"/>
          <w:highlight w:val="none"/>
        </w:rPr>
      </w:pPr>
      <w:r>
        <w:rPr>
          <w:rFonts w:hint="eastAsia" w:ascii="宋体" w:hAnsi="宋体" w:eastAsia="宋体" w:cs="Times New Roman"/>
          <w:b/>
          <w:bCs/>
          <w:szCs w:val="21"/>
          <w:highlight w:val="none"/>
        </w:rPr>
        <w:t>2.2.1带有</w:t>
      </w:r>
      <w:r>
        <w:rPr>
          <w:rFonts w:hint="eastAsia" w:ascii="宋体" w:hAnsi="宋体" w:cs="Times New Roman"/>
          <w:b/>
          <w:bCs/>
          <w:szCs w:val="21"/>
          <w:highlight w:val="none"/>
          <w:lang w:eastAsia="zh-CN"/>
        </w:rPr>
        <w:t>★</w:t>
      </w:r>
      <w:r>
        <w:rPr>
          <w:rFonts w:hint="eastAsia" w:ascii="宋体" w:hAnsi="宋体" w:eastAsia="宋体" w:cs="Times New Roman"/>
          <w:b/>
          <w:bCs/>
          <w:szCs w:val="21"/>
          <w:highlight w:val="none"/>
        </w:rPr>
        <w:t>号的商务要求为实质性条款不得有偏差。</w:t>
      </w:r>
    </w:p>
    <w:p w14:paraId="6A572A4D">
      <w:pPr>
        <w:pStyle w:val="3"/>
        <w:pageBreakBefore w:val="0"/>
        <w:kinsoku/>
        <w:wordWrap/>
        <w:overflowPunct/>
        <w:topLinePunct w:val="0"/>
        <w:bidi w:val="0"/>
        <w:adjustRightInd/>
        <w:snapToGrid/>
        <w:spacing w:line="360" w:lineRule="auto"/>
        <w:ind w:firstLine="525" w:firstLineChars="250"/>
        <w:rPr>
          <w:rFonts w:hint="eastAsia" w:ascii="宋体" w:hAnsi="宋体"/>
          <w:szCs w:val="21"/>
          <w:highlight w:val="none"/>
        </w:rPr>
      </w:pPr>
      <w:r>
        <w:rPr>
          <w:rFonts w:hint="eastAsia" w:ascii="宋体" w:hAnsi="宋体"/>
          <w:szCs w:val="21"/>
          <w:highlight w:val="none"/>
          <w:lang w:eastAsia="zh-CN"/>
        </w:rPr>
        <w:t>★</w:t>
      </w:r>
      <w:r>
        <w:rPr>
          <w:rFonts w:hint="eastAsia" w:ascii="宋体" w:hAnsi="宋体"/>
          <w:b/>
          <w:szCs w:val="21"/>
          <w:highlight w:val="none"/>
        </w:rPr>
        <w:t>2.2.2交货时间和地点：</w:t>
      </w:r>
      <w:r>
        <w:rPr>
          <w:rFonts w:hint="eastAsia" w:ascii="宋体" w:hAnsi="宋体"/>
          <w:szCs w:val="21"/>
          <w:highlight w:val="none"/>
        </w:rPr>
        <w:t>见供应商须知附表。</w:t>
      </w:r>
    </w:p>
    <w:p w14:paraId="24CAAF99">
      <w:pPr>
        <w:pStyle w:val="3"/>
        <w:pageBreakBefore w:val="0"/>
        <w:kinsoku/>
        <w:wordWrap/>
        <w:overflowPunct/>
        <w:topLinePunct w:val="0"/>
        <w:bidi w:val="0"/>
        <w:adjustRightInd/>
        <w:snapToGrid/>
        <w:spacing w:line="360" w:lineRule="auto"/>
        <w:ind w:firstLine="525" w:firstLineChars="250"/>
        <w:rPr>
          <w:rFonts w:hint="eastAsia" w:ascii="宋体" w:hAnsi="宋体"/>
          <w:szCs w:val="21"/>
          <w:highlight w:val="none"/>
        </w:rPr>
      </w:pPr>
      <w:r>
        <w:rPr>
          <w:rFonts w:hint="eastAsia" w:ascii="宋体" w:hAnsi="宋体"/>
          <w:szCs w:val="21"/>
          <w:highlight w:val="none"/>
          <w:lang w:eastAsia="zh-CN"/>
        </w:rPr>
        <w:t>★</w:t>
      </w:r>
      <w:r>
        <w:rPr>
          <w:rFonts w:hint="eastAsia" w:ascii="宋体" w:hAnsi="宋体"/>
          <w:b/>
          <w:szCs w:val="21"/>
          <w:highlight w:val="none"/>
        </w:rPr>
        <w:t>2.2.3付款条件：</w:t>
      </w:r>
      <w:r>
        <w:rPr>
          <w:rFonts w:hint="eastAsia" w:ascii="宋体" w:hAnsi="宋体"/>
          <w:szCs w:val="21"/>
          <w:highlight w:val="none"/>
        </w:rPr>
        <w:t>见供应商须知附表。</w:t>
      </w:r>
    </w:p>
    <w:p w14:paraId="73C1BBD0">
      <w:pPr>
        <w:pStyle w:val="3"/>
        <w:pageBreakBefore w:val="0"/>
        <w:kinsoku/>
        <w:wordWrap/>
        <w:overflowPunct/>
        <w:topLinePunct w:val="0"/>
        <w:bidi w:val="0"/>
        <w:adjustRightInd/>
        <w:snapToGrid/>
        <w:spacing w:line="360" w:lineRule="auto"/>
        <w:ind w:firstLine="525" w:firstLineChars="250"/>
        <w:rPr>
          <w:rFonts w:hint="eastAsia" w:ascii="宋体" w:hAnsi="宋体"/>
          <w:szCs w:val="21"/>
          <w:highlight w:val="none"/>
        </w:rPr>
      </w:pPr>
      <w:r>
        <w:rPr>
          <w:rFonts w:hint="eastAsia" w:ascii="宋体" w:hAnsi="宋体"/>
          <w:szCs w:val="21"/>
          <w:highlight w:val="none"/>
          <w:lang w:eastAsia="zh-CN"/>
        </w:rPr>
        <w:t>★</w:t>
      </w:r>
      <w:r>
        <w:rPr>
          <w:rFonts w:hint="eastAsia" w:ascii="宋体" w:hAnsi="宋体"/>
          <w:b/>
          <w:szCs w:val="21"/>
          <w:highlight w:val="none"/>
        </w:rPr>
        <w:t>2.2.4运输要求：</w:t>
      </w:r>
      <w:r>
        <w:rPr>
          <w:rFonts w:hint="eastAsia" w:ascii="宋体" w:hAnsi="宋体"/>
          <w:szCs w:val="21"/>
          <w:highlight w:val="none"/>
        </w:rPr>
        <w:t>采用公路或铁路运输方式，选择风险小、运费低和运距短的运输路线。运杂费一次性包死在总价内，采购人不再额外支付，包括从生产厂家到使用（安装）现场的包装、装载、运输、卸载、现场保管、二次倒运等费用。</w:t>
      </w:r>
    </w:p>
    <w:p w14:paraId="3988D7B1">
      <w:pPr>
        <w:pStyle w:val="23"/>
        <w:pageBreakBefore w:val="0"/>
        <w:kinsoku/>
        <w:wordWrap/>
        <w:overflowPunct/>
        <w:topLinePunct w:val="0"/>
        <w:bidi w:val="0"/>
        <w:adjustRightInd/>
        <w:snapToGrid/>
        <w:spacing w:line="360" w:lineRule="auto"/>
        <w:ind w:left="141" w:leftChars="67" w:firstLine="420" w:firstLineChars="199"/>
        <w:rPr>
          <w:rFonts w:hint="eastAsia" w:ascii="宋体" w:hAnsi="宋体"/>
          <w:b/>
          <w:sz w:val="21"/>
          <w:szCs w:val="21"/>
          <w:highlight w:val="none"/>
        </w:rPr>
      </w:pPr>
      <w:r>
        <w:rPr>
          <w:rFonts w:hint="eastAsia" w:ascii="宋体" w:hAnsi="宋体"/>
          <w:b/>
          <w:sz w:val="21"/>
          <w:szCs w:val="21"/>
          <w:highlight w:val="none"/>
        </w:rPr>
        <w:t>2.2.5包装要求：</w:t>
      </w:r>
    </w:p>
    <w:p w14:paraId="139B0186">
      <w:pPr>
        <w:pStyle w:val="23"/>
        <w:pageBreakBefore w:val="0"/>
        <w:kinsoku/>
        <w:wordWrap/>
        <w:overflowPunct/>
        <w:topLinePunct w:val="0"/>
        <w:bidi w:val="0"/>
        <w:adjustRightInd/>
        <w:snapToGrid/>
        <w:spacing w:line="360" w:lineRule="auto"/>
        <w:ind w:left="141" w:leftChars="67" w:firstLine="630" w:firstLineChars="300"/>
        <w:rPr>
          <w:rFonts w:hint="eastAsia" w:ascii="宋体" w:hAnsi="宋体"/>
          <w:b/>
          <w:szCs w:val="21"/>
          <w:highlight w:val="none"/>
        </w:rPr>
      </w:pPr>
      <w:r>
        <w:rPr>
          <w:rFonts w:hint="eastAsia" w:ascii="宋体" w:hAnsi="宋体"/>
          <w:sz w:val="21"/>
          <w:szCs w:val="21"/>
          <w:highlight w:val="none"/>
          <w:lang w:eastAsia="zh-CN"/>
        </w:rPr>
        <w:t>★</w:t>
      </w:r>
      <w:r>
        <w:rPr>
          <w:rFonts w:hint="eastAsia" w:ascii="宋体" w:hAnsi="宋体"/>
          <w:sz w:val="21"/>
          <w:szCs w:val="21"/>
          <w:highlight w:val="none"/>
        </w:rPr>
        <w:t>2.2.5.1全</w:t>
      </w:r>
      <w:r>
        <w:rPr>
          <w:rFonts w:hint="eastAsia" w:ascii="宋体" w:hAnsi="宋体" w:cs="Times New Roman"/>
          <w:sz w:val="21"/>
          <w:szCs w:val="21"/>
          <w:highlight w:val="none"/>
        </w:rPr>
        <w:t>部货物（产品）均应按照国家、</w:t>
      </w:r>
      <w:r>
        <w:rPr>
          <w:rFonts w:hint="eastAsia" w:ascii="宋体" w:hAnsi="宋体"/>
          <w:sz w:val="21"/>
          <w:szCs w:val="21"/>
          <w:highlight w:val="none"/>
        </w:rPr>
        <w:t>行业规定的</w:t>
      </w:r>
      <w:r>
        <w:rPr>
          <w:rFonts w:hint="eastAsia" w:ascii="宋体" w:hAnsi="宋体" w:cs="Times New Roman"/>
          <w:sz w:val="21"/>
          <w:szCs w:val="21"/>
          <w:highlight w:val="none"/>
        </w:rPr>
        <w:t>标准和保护措施进行包装，该包装应适应于远距离运输、防潮、防震、防锈和防野蛮装卸，以确保货物安全运抵指定地点。</w:t>
      </w:r>
    </w:p>
    <w:p w14:paraId="307F2024">
      <w:pPr>
        <w:pStyle w:val="3"/>
        <w:pageBreakBefore w:val="0"/>
        <w:kinsoku/>
        <w:wordWrap/>
        <w:overflowPunct/>
        <w:topLinePunct w:val="0"/>
        <w:bidi w:val="0"/>
        <w:adjustRightInd/>
        <w:snapToGrid/>
        <w:spacing w:line="360" w:lineRule="auto"/>
        <w:ind w:firstLine="735" w:firstLineChars="350"/>
        <w:jc w:val="left"/>
        <w:rPr>
          <w:rFonts w:hint="eastAsia" w:ascii="宋体" w:hAnsi="宋体"/>
          <w:szCs w:val="21"/>
          <w:highlight w:val="none"/>
        </w:rPr>
      </w:pPr>
      <w:r>
        <w:rPr>
          <w:rFonts w:hint="eastAsia" w:ascii="宋体" w:hAnsi="宋体"/>
          <w:szCs w:val="21"/>
          <w:highlight w:val="none"/>
        </w:rPr>
        <w:t>2.2.5.2 当包装使用塑料、纸质、木材等包装材料时，除应当按照国家、行业规定的包装标准进行包装外，还需按照《商品包装政府采购需求标准（试行）》（财办库</w:t>
      </w:r>
      <w:r>
        <w:rPr>
          <w:rFonts w:hint="eastAsia" w:ascii="宋体" w:hAnsi="宋体"/>
          <w:szCs w:val="21"/>
          <w:highlight w:val="none"/>
          <w:lang w:eastAsia="zh-CN"/>
        </w:rPr>
        <w:t>〔</w:t>
      </w:r>
      <w:r>
        <w:rPr>
          <w:rFonts w:hint="eastAsia" w:ascii="宋体" w:hAnsi="宋体"/>
          <w:szCs w:val="21"/>
          <w:highlight w:val="none"/>
        </w:rPr>
        <w:t>2020</w:t>
      </w:r>
      <w:r>
        <w:rPr>
          <w:rFonts w:hint="eastAsia" w:ascii="宋体" w:hAnsi="宋体"/>
          <w:szCs w:val="21"/>
          <w:highlight w:val="none"/>
          <w:lang w:eastAsia="zh-CN"/>
        </w:rPr>
        <w:t>〕</w:t>
      </w:r>
      <w:r>
        <w:rPr>
          <w:rFonts w:hint="eastAsia" w:ascii="宋体" w:hAnsi="宋体"/>
          <w:szCs w:val="21"/>
          <w:highlight w:val="none"/>
        </w:rPr>
        <w:t>）123号）规定的环保要求进行包装。</w:t>
      </w:r>
    </w:p>
    <w:p w14:paraId="518A1664">
      <w:pPr>
        <w:pStyle w:val="3"/>
        <w:pageBreakBefore w:val="0"/>
        <w:kinsoku/>
        <w:wordWrap/>
        <w:overflowPunct/>
        <w:topLinePunct w:val="0"/>
        <w:bidi w:val="0"/>
        <w:adjustRightInd/>
        <w:snapToGrid/>
        <w:spacing w:line="360" w:lineRule="auto"/>
        <w:ind w:firstLine="735" w:firstLineChars="350"/>
        <w:jc w:val="left"/>
        <w:rPr>
          <w:rFonts w:hint="eastAsia" w:ascii="宋体" w:hAnsi="宋体"/>
          <w:szCs w:val="21"/>
          <w:highlight w:val="none"/>
        </w:rPr>
      </w:pPr>
      <w:r>
        <w:rPr>
          <w:rFonts w:hint="eastAsia" w:ascii="宋体" w:hAnsi="宋体"/>
          <w:szCs w:val="21"/>
          <w:highlight w:val="none"/>
        </w:rPr>
        <w:t>2.2.5.3 当采用快递交货方式时，快递包装除应当按照国家、行业规定的包装标准进行包装外，还需按照《快递包装政府采购需求标准（试行）》（财办库</w:t>
      </w:r>
      <w:r>
        <w:rPr>
          <w:rFonts w:hint="eastAsia" w:ascii="宋体" w:hAnsi="宋体"/>
          <w:szCs w:val="21"/>
          <w:highlight w:val="none"/>
          <w:lang w:eastAsia="zh-CN"/>
        </w:rPr>
        <w:t>〔</w:t>
      </w:r>
      <w:r>
        <w:rPr>
          <w:rFonts w:hint="eastAsia" w:ascii="宋体" w:hAnsi="宋体"/>
          <w:szCs w:val="21"/>
          <w:highlight w:val="none"/>
        </w:rPr>
        <w:t>2020</w:t>
      </w:r>
      <w:r>
        <w:rPr>
          <w:rFonts w:hint="eastAsia" w:ascii="宋体" w:hAnsi="宋体"/>
          <w:szCs w:val="21"/>
          <w:highlight w:val="none"/>
          <w:lang w:eastAsia="zh-CN"/>
        </w:rPr>
        <w:t>〕</w:t>
      </w:r>
      <w:r>
        <w:rPr>
          <w:rFonts w:hint="eastAsia" w:ascii="宋体" w:hAnsi="宋体"/>
          <w:szCs w:val="21"/>
          <w:highlight w:val="none"/>
        </w:rPr>
        <w:t>）123号）规定的环保要求进行包装。</w:t>
      </w:r>
    </w:p>
    <w:p w14:paraId="3385AAF7">
      <w:pPr>
        <w:pStyle w:val="3"/>
        <w:pageBreakBefore w:val="0"/>
        <w:kinsoku/>
        <w:wordWrap/>
        <w:overflowPunct/>
        <w:topLinePunct w:val="0"/>
        <w:bidi w:val="0"/>
        <w:adjustRightInd/>
        <w:snapToGrid/>
        <w:spacing w:line="360" w:lineRule="auto"/>
        <w:ind w:firstLine="485" w:firstLineChars="230"/>
        <w:rPr>
          <w:rFonts w:hint="eastAsia" w:ascii="宋体" w:hAnsi="宋体"/>
          <w:b/>
          <w:szCs w:val="21"/>
          <w:highlight w:val="none"/>
        </w:rPr>
      </w:pPr>
      <w:r>
        <w:rPr>
          <w:rFonts w:hint="eastAsia" w:ascii="宋体" w:hAnsi="宋体"/>
          <w:b/>
          <w:bCs/>
          <w:color w:val="000000"/>
          <w:szCs w:val="21"/>
          <w:highlight w:val="none"/>
        </w:rPr>
        <w:t>2.2.6</w:t>
      </w:r>
      <w:r>
        <w:rPr>
          <w:rFonts w:hint="eastAsia" w:ascii="宋体" w:hAnsi="宋体"/>
          <w:b/>
          <w:szCs w:val="21"/>
          <w:highlight w:val="none"/>
        </w:rPr>
        <w:t xml:space="preserve"> 售后服务要求：</w:t>
      </w:r>
    </w:p>
    <w:p w14:paraId="6276B744">
      <w:pPr>
        <w:pStyle w:val="3"/>
        <w:pageBreakBefore w:val="0"/>
        <w:kinsoku/>
        <w:wordWrap/>
        <w:overflowPunct/>
        <w:topLinePunct w:val="0"/>
        <w:bidi w:val="0"/>
        <w:adjustRightInd/>
        <w:snapToGrid/>
        <w:spacing w:line="360" w:lineRule="auto"/>
        <w:ind w:firstLine="312" w:firstLineChars="149"/>
        <w:rPr>
          <w:rFonts w:hint="eastAsia" w:ascii="宋体" w:hAnsi="宋体" w:cs="宋体"/>
          <w:color w:val="000000"/>
          <w:szCs w:val="21"/>
          <w:highlight w:val="none"/>
        </w:rPr>
      </w:pPr>
      <w:r>
        <w:rPr>
          <w:rFonts w:hint="eastAsia" w:ascii="宋体" w:hAnsi="宋体" w:cs="宋体"/>
          <w:color w:val="000000"/>
          <w:szCs w:val="21"/>
          <w:highlight w:val="none"/>
        </w:rPr>
        <w:t xml:space="preserve">   </w:t>
      </w:r>
      <w:r>
        <w:rPr>
          <w:rFonts w:hint="eastAsia" w:ascii="宋体" w:hAnsi="宋体"/>
          <w:szCs w:val="21"/>
          <w:highlight w:val="none"/>
          <w:lang w:eastAsia="zh-CN"/>
        </w:rPr>
        <w:t>★</w:t>
      </w:r>
      <w:r>
        <w:rPr>
          <w:rFonts w:hint="eastAsia" w:ascii="宋体" w:hAnsi="宋体" w:cs="宋体"/>
          <w:color w:val="000000"/>
          <w:szCs w:val="21"/>
          <w:highlight w:val="none"/>
        </w:rPr>
        <w:t xml:space="preserve"> </w:t>
      </w:r>
      <w:r>
        <w:rPr>
          <w:rFonts w:hint="eastAsia" w:ascii="宋体" w:hAnsi="宋体" w:cs="宋体"/>
          <w:b/>
          <w:color w:val="000000"/>
          <w:szCs w:val="21"/>
          <w:highlight w:val="none"/>
        </w:rPr>
        <w:t>2.2.6.1 基本要求</w:t>
      </w:r>
    </w:p>
    <w:p w14:paraId="584A95C1">
      <w:pPr>
        <w:pStyle w:val="3"/>
        <w:pageBreakBefore w:val="0"/>
        <w:kinsoku/>
        <w:wordWrap/>
        <w:overflowPunct/>
        <w:topLinePunct w:val="0"/>
        <w:bidi w:val="0"/>
        <w:adjustRightInd/>
        <w:spacing w:line="360" w:lineRule="auto"/>
        <w:ind w:firstLine="627" w:firstLineChars="299"/>
        <w:rPr>
          <w:rFonts w:hint="eastAsia" w:ascii="宋体" w:hAnsi="宋体"/>
          <w:szCs w:val="21"/>
          <w:highlight w:val="none"/>
        </w:rPr>
      </w:pPr>
      <w:r>
        <w:rPr>
          <w:rFonts w:hint="eastAsia" w:ascii="宋体" w:hAnsi="宋体" w:cs="宋体"/>
          <w:color w:val="000000"/>
          <w:szCs w:val="21"/>
          <w:highlight w:val="none"/>
        </w:rPr>
        <w:t>（1）成交供应商</w:t>
      </w:r>
      <w:r>
        <w:rPr>
          <w:rFonts w:hint="eastAsia" w:ascii="宋体" w:hAnsi="宋体"/>
          <w:szCs w:val="21"/>
          <w:highlight w:val="none"/>
        </w:rPr>
        <w:t>须指派专人负责与采购人联系售后服务事宜；</w:t>
      </w:r>
    </w:p>
    <w:p w14:paraId="09EA1584">
      <w:pPr>
        <w:pageBreakBefore w:val="0"/>
        <w:widowControl/>
        <w:kinsoku/>
        <w:wordWrap/>
        <w:overflowPunct/>
        <w:topLinePunct w:val="0"/>
        <w:bidi w:val="0"/>
        <w:adjustRightInd/>
        <w:spacing w:line="360" w:lineRule="auto"/>
        <w:ind w:firstLine="630" w:firstLineChars="3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（2）成交供应商负责货物（产品）的现场安装、调试</w:t>
      </w:r>
      <w:r>
        <w:rPr>
          <w:rFonts w:hint="eastAsia" w:ascii="宋体" w:hAnsi="宋体" w:cs="宋体"/>
          <w:color w:val="000000"/>
          <w:kern w:val="0"/>
          <w:szCs w:val="21"/>
          <w:highlight w:val="none"/>
          <w:lang w:eastAsia="zh-CN"/>
        </w:rPr>
        <w:t>和维护</w:t>
      </w:r>
      <w:r>
        <w:rPr>
          <w:rFonts w:hint="eastAsia" w:ascii="宋体" w:hAnsi="宋体" w:cs="宋体"/>
          <w:color w:val="000000"/>
          <w:kern w:val="0"/>
          <w:szCs w:val="21"/>
          <w:highlight w:val="none"/>
        </w:rPr>
        <w:t>；</w:t>
      </w:r>
    </w:p>
    <w:p w14:paraId="1AFC1EA3">
      <w:pPr>
        <w:pageBreakBefore w:val="0"/>
        <w:widowControl/>
        <w:kinsoku/>
        <w:wordWrap/>
        <w:overflowPunct/>
        <w:topLinePunct w:val="0"/>
        <w:bidi w:val="0"/>
        <w:adjustRightInd/>
        <w:spacing w:line="360" w:lineRule="auto"/>
        <w:ind w:firstLine="630" w:firstLineChars="3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w:t>
      </w:r>
      <w:r>
        <w:rPr>
          <w:rFonts w:hint="eastAsia" w:ascii="宋体" w:hAnsi="宋体" w:cs="宋体"/>
          <w:color w:val="000000"/>
          <w:kern w:val="0"/>
          <w:szCs w:val="21"/>
          <w:highlight w:val="none"/>
          <w:lang w:val="en-US" w:eastAsia="zh-CN"/>
        </w:rPr>
        <w:t>3</w:t>
      </w:r>
      <w:r>
        <w:rPr>
          <w:rFonts w:hint="eastAsia" w:ascii="宋体" w:hAnsi="宋体" w:cs="宋体"/>
          <w:color w:val="000000"/>
          <w:kern w:val="0"/>
          <w:szCs w:val="21"/>
          <w:highlight w:val="none"/>
        </w:rPr>
        <w:t>）质保期自采购人在货物质量验收单（终验）上签名之日起计算，质保费用计入总价；</w:t>
      </w:r>
    </w:p>
    <w:p w14:paraId="5CC58578">
      <w:pPr>
        <w:pageBreakBefore w:val="0"/>
        <w:widowControl/>
        <w:kinsoku/>
        <w:wordWrap/>
        <w:overflowPunct/>
        <w:topLinePunct w:val="0"/>
        <w:bidi w:val="0"/>
        <w:adjustRightInd/>
        <w:spacing w:line="360" w:lineRule="auto"/>
        <w:ind w:firstLine="630" w:firstLineChars="3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w:t>
      </w:r>
      <w:r>
        <w:rPr>
          <w:rFonts w:hint="eastAsia" w:ascii="宋体" w:hAnsi="宋体" w:cs="宋体"/>
          <w:color w:val="000000"/>
          <w:kern w:val="0"/>
          <w:szCs w:val="21"/>
          <w:highlight w:val="none"/>
          <w:lang w:val="en-US" w:eastAsia="zh-CN"/>
        </w:rPr>
        <w:t>4</w:t>
      </w:r>
      <w:r>
        <w:rPr>
          <w:rFonts w:hint="eastAsia" w:ascii="宋体" w:hAnsi="宋体" w:cs="宋体"/>
          <w:color w:val="000000"/>
          <w:kern w:val="0"/>
          <w:szCs w:val="21"/>
          <w:highlight w:val="none"/>
        </w:rPr>
        <w:t>）质保期内，成交供应商负责对其提供的货物进行维修和维护，不再收取任何费用，但不可抗力（如火灾、雷击等）造成的故障除外；</w:t>
      </w:r>
    </w:p>
    <w:p w14:paraId="0A162045">
      <w:pPr>
        <w:pageBreakBefore w:val="0"/>
        <w:widowControl/>
        <w:kinsoku/>
        <w:wordWrap/>
        <w:overflowPunct/>
        <w:topLinePunct w:val="0"/>
        <w:bidi w:val="0"/>
        <w:adjustRightInd/>
        <w:spacing w:line="360" w:lineRule="auto"/>
        <w:ind w:firstLine="630" w:firstLineChars="3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（6）货物故障报修的响应时间为：工作期间（星期一至星期五8：00-18：00）为</w:t>
      </w:r>
      <w:r>
        <w:rPr>
          <w:rFonts w:hint="eastAsia" w:ascii="宋体" w:hAnsi="宋体" w:cs="宋体"/>
          <w:color w:val="000000"/>
          <w:kern w:val="0"/>
          <w:szCs w:val="21"/>
          <w:highlight w:val="none"/>
          <w:u w:val="single"/>
        </w:rPr>
        <w:t xml:space="preserve"> 2 </w:t>
      </w:r>
      <w:r>
        <w:rPr>
          <w:rFonts w:hint="eastAsia" w:ascii="宋体" w:hAnsi="宋体" w:cs="宋体"/>
          <w:color w:val="000000"/>
          <w:kern w:val="0"/>
          <w:szCs w:val="21"/>
          <w:highlight w:val="none"/>
        </w:rPr>
        <w:t>时；非工作期间为</w:t>
      </w:r>
      <w:r>
        <w:rPr>
          <w:rFonts w:hint="eastAsia" w:ascii="宋体" w:hAnsi="宋体" w:cs="宋体"/>
          <w:color w:val="000000"/>
          <w:kern w:val="0"/>
          <w:szCs w:val="21"/>
          <w:highlight w:val="none"/>
          <w:u w:val="single"/>
        </w:rPr>
        <w:t xml:space="preserve"> 4 </w:t>
      </w:r>
      <w:r>
        <w:rPr>
          <w:rFonts w:hint="eastAsia" w:ascii="宋体" w:hAnsi="宋体" w:cs="宋体"/>
          <w:color w:val="000000"/>
          <w:kern w:val="0"/>
          <w:szCs w:val="21"/>
          <w:highlight w:val="none"/>
        </w:rPr>
        <w:t>小时；</w:t>
      </w:r>
    </w:p>
    <w:p w14:paraId="107DF7EA">
      <w:pPr>
        <w:pageBreakBefore w:val="0"/>
        <w:widowControl/>
        <w:kinsoku/>
        <w:wordWrap/>
        <w:overflowPunct/>
        <w:topLinePunct w:val="0"/>
        <w:bidi w:val="0"/>
        <w:adjustRightInd/>
        <w:spacing w:line="360" w:lineRule="auto"/>
        <w:ind w:firstLine="630" w:firstLineChars="300"/>
        <w:jc w:val="left"/>
        <w:rPr>
          <w:rFonts w:hint="eastAsia" w:ascii="宋体" w:hAnsi="宋体"/>
          <w:szCs w:val="21"/>
          <w:highlight w:val="none"/>
        </w:rPr>
      </w:pPr>
      <w:r>
        <w:rPr>
          <w:rFonts w:hint="eastAsia" w:ascii="宋体" w:hAnsi="宋体" w:cs="宋体"/>
          <w:color w:val="000000"/>
          <w:kern w:val="0"/>
          <w:szCs w:val="21"/>
          <w:highlight w:val="none"/>
        </w:rPr>
        <w:t>（7）成交供应商在接到甲方通知后须</w:t>
      </w:r>
      <w:r>
        <w:rPr>
          <w:rFonts w:hint="eastAsia" w:ascii="宋体" w:hAnsi="宋体"/>
          <w:szCs w:val="21"/>
          <w:highlight w:val="none"/>
          <w:u w:val="single"/>
        </w:rPr>
        <w:t xml:space="preserve"> 24 </w:t>
      </w:r>
      <w:r>
        <w:rPr>
          <w:rFonts w:hint="eastAsia" w:ascii="宋体" w:hAnsi="宋体"/>
          <w:szCs w:val="21"/>
          <w:highlight w:val="none"/>
        </w:rPr>
        <w:t>小时内完成维修或更换，并承担修理或更换的费用；</w:t>
      </w:r>
    </w:p>
    <w:p w14:paraId="028ECEE9">
      <w:pPr>
        <w:pageBreakBefore w:val="0"/>
        <w:widowControl/>
        <w:kinsoku/>
        <w:wordWrap/>
        <w:overflowPunct/>
        <w:topLinePunct w:val="0"/>
        <w:bidi w:val="0"/>
        <w:adjustRightInd/>
        <w:spacing w:line="360" w:lineRule="auto"/>
        <w:ind w:firstLine="630" w:firstLineChars="300"/>
        <w:jc w:val="left"/>
        <w:rPr>
          <w:rFonts w:hint="eastAsia" w:ascii="宋体" w:hAnsi="宋体" w:cs="宋体"/>
          <w:color w:val="000000"/>
          <w:kern w:val="0"/>
          <w:szCs w:val="21"/>
          <w:highlight w:val="none"/>
        </w:rPr>
      </w:pPr>
      <w:r>
        <w:rPr>
          <w:rFonts w:hint="eastAsia" w:ascii="宋体" w:hAnsi="宋体"/>
          <w:szCs w:val="21"/>
          <w:highlight w:val="none"/>
        </w:rPr>
        <w:t>（8）</w:t>
      </w:r>
      <w:r>
        <w:rPr>
          <w:rFonts w:hint="eastAsia" w:ascii="宋体" w:hAnsi="宋体" w:cs="宋体"/>
          <w:color w:val="000000"/>
          <w:kern w:val="0"/>
          <w:szCs w:val="21"/>
          <w:highlight w:val="none"/>
        </w:rPr>
        <w:t>所有货物服务方式均为成交供应商上门服务，即由成交供应商派员到货物使用现场维修，由此产生的一切费用均由成交供应商承担；</w:t>
      </w:r>
    </w:p>
    <w:p w14:paraId="26576797">
      <w:pPr>
        <w:pageBreakBefore w:val="0"/>
        <w:widowControl/>
        <w:kinsoku/>
        <w:wordWrap/>
        <w:overflowPunct/>
        <w:topLinePunct w:val="0"/>
        <w:bidi w:val="0"/>
        <w:adjustRightInd/>
        <w:spacing w:line="360" w:lineRule="auto"/>
        <w:ind w:firstLine="630" w:firstLineChars="3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（9）质保期结束后的货物维修、维护及费用由双方另行协商；</w:t>
      </w:r>
    </w:p>
    <w:p w14:paraId="7CAE3A18">
      <w:pPr>
        <w:pStyle w:val="3"/>
        <w:pageBreakBefore w:val="0"/>
        <w:kinsoku/>
        <w:wordWrap/>
        <w:overflowPunct/>
        <w:topLinePunct w:val="0"/>
        <w:bidi w:val="0"/>
        <w:adjustRightInd/>
        <w:snapToGrid/>
        <w:spacing w:line="360" w:lineRule="auto"/>
        <w:ind w:firstLine="735" w:firstLineChars="350"/>
        <w:rPr>
          <w:rFonts w:hint="eastAsia" w:ascii="宋体" w:hAnsi="宋体"/>
          <w:szCs w:val="21"/>
          <w:highlight w:val="none"/>
        </w:rPr>
      </w:pPr>
      <w:r>
        <w:rPr>
          <w:rFonts w:hint="eastAsia" w:ascii="宋体" w:hAnsi="宋体"/>
          <w:szCs w:val="21"/>
          <w:highlight w:val="none"/>
          <w:lang w:eastAsia="zh-CN"/>
        </w:rPr>
        <w:t>★</w:t>
      </w:r>
      <w:r>
        <w:rPr>
          <w:rFonts w:hint="eastAsia" w:ascii="宋体" w:hAnsi="宋体"/>
          <w:b/>
          <w:szCs w:val="21"/>
          <w:highlight w:val="none"/>
        </w:rPr>
        <w:t>2.2.6.2 质保期要求：</w:t>
      </w:r>
      <w:r>
        <w:rPr>
          <w:rFonts w:hint="eastAsia" w:ascii="宋体" w:hAnsi="宋体"/>
          <w:szCs w:val="21"/>
          <w:highlight w:val="none"/>
        </w:rPr>
        <w:t>货物（产品）的质保期不少于</w:t>
      </w:r>
      <w:r>
        <w:rPr>
          <w:rFonts w:hint="eastAsia" w:ascii="宋体" w:hAnsi="宋体"/>
          <w:szCs w:val="21"/>
          <w:highlight w:val="none"/>
          <w:u w:val="single"/>
        </w:rPr>
        <w:t xml:space="preserve"> </w:t>
      </w:r>
      <w:r>
        <w:rPr>
          <w:rFonts w:hint="eastAsia" w:ascii="宋体" w:hAnsi="宋体"/>
          <w:szCs w:val="21"/>
          <w:highlight w:val="none"/>
          <w:u w:val="single"/>
          <w:lang w:val="en-US" w:eastAsia="zh-CN"/>
        </w:rPr>
        <w:t>一年</w:t>
      </w:r>
      <w:r>
        <w:rPr>
          <w:rFonts w:hint="eastAsia" w:ascii="宋体" w:hAnsi="宋体"/>
          <w:szCs w:val="21"/>
          <w:highlight w:val="none"/>
        </w:rPr>
        <w:t>。成交供应商承诺超过磋商文件要求的，按其承诺的质保期进行质保。</w:t>
      </w:r>
    </w:p>
    <w:p w14:paraId="76773B8A">
      <w:pPr>
        <w:pStyle w:val="3"/>
        <w:pageBreakBefore w:val="0"/>
        <w:kinsoku/>
        <w:wordWrap/>
        <w:overflowPunct/>
        <w:topLinePunct w:val="0"/>
        <w:bidi w:val="0"/>
        <w:adjustRightInd/>
        <w:snapToGrid/>
        <w:spacing w:line="360" w:lineRule="auto"/>
        <w:ind w:firstLine="735" w:firstLineChars="350"/>
        <w:rPr>
          <w:rFonts w:hint="eastAsia" w:ascii="宋体" w:hAnsi="宋体"/>
          <w:szCs w:val="21"/>
          <w:highlight w:val="none"/>
        </w:rPr>
      </w:pPr>
      <w:r>
        <w:rPr>
          <w:rFonts w:hint="eastAsia" w:ascii="宋体" w:hAnsi="宋体"/>
          <w:szCs w:val="21"/>
          <w:highlight w:val="none"/>
          <w:lang w:eastAsia="zh-CN"/>
        </w:rPr>
        <w:t>★</w:t>
      </w:r>
      <w:r>
        <w:rPr>
          <w:rFonts w:hint="eastAsia" w:ascii="宋体" w:hAnsi="宋体"/>
          <w:b/>
          <w:szCs w:val="21"/>
          <w:highlight w:val="none"/>
        </w:rPr>
        <w:t>2.2.6.3 产品“三包”要求：</w:t>
      </w:r>
      <w:r>
        <w:rPr>
          <w:rFonts w:hint="eastAsia" w:ascii="宋体" w:hAnsi="宋体"/>
          <w:szCs w:val="21"/>
          <w:highlight w:val="none"/>
        </w:rPr>
        <w:t>货物（产品）属于国家规定的“三包产品”，产品制造商、经销代理商应遵守“三包”的规定，在产品发生质量问题时，及时对所提供产品实行“包退、包换、保修”服务。</w:t>
      </w:r>
    </w:p>
    <w:p w14:paraId="2D5BEF2C">
      <w:pPr>
        <w:pStyle w:val="3"/>
        <w:pageBreakBefore w:val="0"/>
        <w:kinsoku/>
        <w:wordWrap/>
        <w:overflowPunct/>
        <w:topLinePunct w:val="0"/>
        <w:bidi w:val="0"/>
        <w:adjustRightInd/>
        <w:snapToGrid/>
        <w:spacing w:line="360" w:lineRule="auto"/>
        <w:ind w:firstLine="735" w:firstLineChars="350"/>
        <w:rPr>
          <w:rFonts w:hint="eastAsia" w:ascii="宋体" w:hAnsi="宋体"/>
          <w:szCs w:val="21"/>
          <w:highlight w:val="none"/>
        </w:rPr>
      </w:pPr>
      <w:r>
        <w:rPr>
          <w:rFonts w:hint="eastAsia" w:ascii="宋体" w:hAnsi="宋体"/>
          <w:szCs w:val="21"/>
          <w:highlight w:val="none"/>
          <w:lang w:eastAsia="zh-CN"/>
        </w:rPr>
        <w:t>★</w:t>
      </w:r>
      <w:r>
        <w:rPr>
          <w:rFonts w:hint="eastAsia" w:ascii="宋体" w:hAnsi="宋体"/>
          <w:b/>
          <w:szCs w:val="21"/>
          <w:highlight w:val="none"/>
        </w:rPr>
        <w:t>2.2.6.4电子电器产品服务要求：</w:t>
      </w:r>
      <w:r>
        <w:rPr>
          <w:rFonts w:hint="eastAsia" w:ascii="宋体" w:hAnsi="宋体"/>
          <w:szCs w:val="21"/>
          <w:highlight w:val="none"/>
        </w:rPr>
        <w:t>货物（产品）属于电子电器的，产品制造商、经销代理商应按照《政府采购电子电器服务规范》（GB/T 33496-2017）的要求提供服务。</w:t>
      </w:r>
    </w:p>
    <w:bookmarkEnd w:id="148"/>
    <w:p w14:paraId="18C34761">
      <w:pPr>
        <w:pStyle w:val="3"/>
        <w:pageBreakBefore w:val="0"/>
        <w:kinsoku/>
        <w:wordWrap/>
        <w:overflowPunct/>
        <w:topLinePunct w:val="0"/>
        <w:bidi w:val="0"/>
        <w:adjustRightInd/>
        <w:spacing w:line="360" w:lineRule="auto"/>
        <w:ind w:firstLine="738" w:firstLineChars="350"/>
        <w:rPr>
          <w:rFonts w:hint="eastAsia" w:ascii="宋体" w:hAnsi="宋体"/>
          <w:szCs w:val="21"/>
          <w:highlight w:val="none"/>
        </w:rPr>
      </w:pPr>
      <w:r>
        <w:rPr>
          <w:rFonts w:hint="eastAsia" w:ascii="宋体" w:hAnsi="宋体" w:eastAsia="宋体" w:cs="Times New Roman"/>
          <w:b/>
          <w:bCs/>
          <w:color w:val="000000"/>
          <w:kern w:val="2"/>
          <w:sz w:val="21"/>
          <w:szCs w:val="21"/>
          <w:highlight w:val="none"/>
          <w:lang w:val="en-US" w:eastAsia="zh-CN" w:bidi="ar-SA"/>
        </w:rPr>
        <w:t>2</w:t>
      </w:r>
      <w:r>
        <w:rPr>
          <w:rFonts w:hint="eastAsia" w:ascii="宋体" w:hAnsi="宋体" w:eastAsia="宋体" w:cs="Times New Roman"/>
          <w:b/>
          <w:bCs/>
          <w:color w:val="000000"/>
          <w:szCs w:val="21"/>
          <w:highlight w:val="none"/>
          <w:lang w:val="en-US" w:eastAsia="zh-CN"/>
        </w:rPr>
        <w:t>.</w:t>
      </w:r>
      <w:r>
        <w:rPr>
          <w:rFonts w:hint="eastAsia" w:ascii="宋体" w:hAnsi="宋体" w:eastAsia="宋体" w:cs="Times New Roman"/>
          <w:b/>
          <w:bCs/>
          <w:color w:val="000000"/>
          <w:kern w:val="2"/>
          <w:sz w:val="21"/>
          <w:szCs w:val="21"/>
          <w:highlight w:val="none"/>
          <w:lang w:val="en-US" w:eastAsia="zh-CN" w:bidi="ar-SA"/>
        </w:rPr>
        <w:t xml:space="preserve">2.7 </w:t>
      </w:r>
      <w:r>
        <w:rPr>
          <w:rFonts w:hint="eastAsia" w:ascii="宋体" w:hAnsi="宋体"/>
          <w:szCs w:val="21"/>
          <w:highlight w:val="none"/>
        </w:rPr>
        <w:t>所有设备（产品）数量、型号、技术指标及配置等全部按</w:t>
      </w:r>
      <w:r>
        <w:rPr>
          <w:rFonts w:hint="eastAsia" w:ascii="宋体" w:hAnsi="宋体"/>
          <w:szCs w:val="21"/>
          <w:highlight w:val="none"/>
          <w:lang w:eastAsia="zh-CN"/>
        </w:rPr>
        <w:t>采购文件</w:t>
      </w:r>
      <w:r>
        <w:rPr>
          <w:rFonts w:hint="eastAsia" w:ascii="宋体" w:hAnsi="宋体"/>
          <w:szCs w:val="21"/>
          <w:highlight w:val="none"/>
        </w:rPr>
        <w:t>、响应文件及澄清函等进行验收。各项指标均应符合要求，若所验设备（产品）的指标、性能参数通过验收达不到</w:t>
      </w:r>
      <w:r>
        <w:rPr>
          <w:rFonts w:hint="eastAsia" w:ascii="宋体" w:hAnsi="宋体"/>
          <w:szCs w:val="21"/>
          <w:highlight w:val="none"/>
          <w:lang w:eastAsia="zh-CN"/>
        </w:rPr>
        <w:t>采购文</w:t>
      </w:r>
      <w:r>
        <w:rPr>
          <w:rFonts w:hint="eastAsia" w:ascii="宋体" w:hAnsi="宋体"/>
          <w:szCs w:val="21"/>
          <w:highlight w:val="none"/>
        </w:rPr>
        <w:t>件要求和响应文件承诺，或在使用中发现采购人不能容忍的缺陷等，将视为设备（产品）验收不合格，供应商应免费更换或退货。</w:t>
      </w:r>
    </w:p>
    <w:p w14:paraId="2A08E66D">
      <w:pPr>
        <w:rPr>
          <w:rFonts w:hint="eastAsia"/>
          <w:highlight w:val="none"/>
        </w:rPr>
      </w:pPr>
      <w:r>
        <w:rPr>
          <w:rFonts w:hint="eastAsia"/>
          <w:highlight w:val="none"/>
        </w:rPr>
        <w:br w:type="page"/>
      </w:r>
    </w:p>
    <w:p w14:paraId="6DF562D2">
      <w:pPr>
        <w:pStyle w:val="6"/>
        <w:rPr>
          <w:rFonts w:hint="eastAsia"/>
          <w:highlight w:val="none"/>
        </w:rPr>
      </w:pPr>
    </w:p>
    <w:p w14:paraId="052A40E2">
      <w:pPr>
        <w:widowControl/>
        <w:spacing w:after="240" w:afterLines="100" w:line="400" w:lineRule="atLeast"/>
        <w:jc w:val="center"/>
        <w:outlineLvl w:val="0"/>
        <w:rPr>
          <w:rFonts w:hint="eastAsia" w:ascii="黑体" w:hAnsi="宋体" w:eastAsia="黑体"/>
          <w:sz w:val="44"/>
          <w:szCs w:val="44"/>
          <w:highlight w:val="none"/>
        </w:rPr>
      </w:pPr>
      <w:bookmarkStart w:id="150" w:name="_Toc26369"/>
      <w:r>
        <w:rPr>
          <w:rFonts w:hint="eastAsia" w:ascii="黑体" w:hAnsi="宋体" w:eastAsia="黑体"/>
          <w:sz w:val="44"/>
          <w:szCs w:val="44"/>
          <w:highlight w:val="none"/>
        </w:rPr>
        <w:t>第六章  政府采购合同格式</w:t>
      </w:r>
      <w:bookmarkEnd w:id="150"/>
    </w:p>
    <w:p w14:paraId="3948146F">
      <w:pPr>
        <w:jc w:val="center"/>
        <w:rPr>
          <w:rFonts w:hint="eastAsia" w:ascii="宋体" w:hAnsi="宋体"/>
          <w:b/>
          <w:sz w:val="48"/>
          <w:szCs w:val="48"/>
          <w:highlight w:val="none"/>
        </w:rPr>
      </w:pPr>
      <w:r>
        <w:rPr>
          <w:rFonts w:hint="eastAsia" w:ascii="宋体" w:hAnsi="宋体"/>
          <w:b/>
          <w:sz w:val="44"/>
          <w:szCs w:val="44"/>
          <w:highlight w:val="none"/>
          <w:lang w:val="en-US" w:eastAsia="zh-CN"/>
        </w:rPr>
        <w:t>安康市</w:t>
      </w:r>
      <w:r>
        <w:rPr>
          <w:rFonts w:hint="eastAsia" w:ascii="宋体" w:hAnsi="宋体"/>
          <w:b/>
          <w:sz w:val="44"/>
          <w:szCs w:val="44"/>
          <w:highlight w:val="none"/>
        </w:rPr>
        <w:t>政府采购合同</w:t>
      </w:r>
      <w:r>
        <w:rPr>
          <w:rFonts w:hint="eastAsia" w:ascii="宋体" w:hAnsi="宋体"/>
          <w:b/>
          <w:sz w:val="44"/>
          <w:szCs w:val="44"/>
          <w:highlight w:val="none"/>
          <w:lang w:val="en-US" w:eastAsia="zh-CN"/>
        </w:rPr>
        <w:t>范本</w:t>
      </w:r>
    </w:p>
    <w:p w14:paraId="71A15949">
      <w:pPr>
        <w:keepNext w:val="0"/>
        <w:keepLines w:val="0"/>
        <w:pageBreakBefore w:val="0"/>
        <w:widowControl w:val="0"/>
        <w:kinsoku/>
        <w:wordWrap/>
        <w:overflowPunct/>
        <w:topLinePunct w:val="0"/>
        <w:autoSpaceDE/>
        <w:autoSpaceDN/>
        <w:bidi w:val="0"/>
        <w:adjustRightInd/>
        <w:snapToGrid/>
        <w:spacing w:line="8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项目名称：</w:t>
      </w:r>
      <w:r>
        <w:rPr>
          <w:rFonts w:hint="eastAsia" w:ascii="宋体" w:hAnsi="宋体" w:eastAsia="宋体" w:cs="宋体"/>
          <w:sz w:val="21"/>
          <w:szCs w:val="21"/>
          <w:highlight w:val="none"/>
          <w:u w:val="single"/>
        </w:rPr>
        <w:t xml:space="preserve">                                   </w:t>
      </w:r>
    </w:p>
    <w:p w14:paraId="35545FE4">
      <w:pPr>
        <w:keepNext w:val="0"/>
        <w:keepLines w:val="0"/>
        <w:pageBreakBefore w:val="0"/>
        <w:widowControl w:val="0"/>
        <w:kinsoku/>
        <w:wordWrap/>
        <w:overflowPunct/>
        <w:topLinePunct w:val="0"/>
        <w:autoSpaceDE/>
        <w:autoSpaceDN/>
        <w:bidi w:val="0"/>
        <w:adjustRightInd/>
        <w:snapToGrid/>
        <w:spacing w:line="8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招标采购文件编号：</w:t>
      </w:r>
      <w:r>
        <w:rPr>
          <w:rFonts w:hint="eastAsia" w:ascii="宋体" w:hAnsi="宋体" w:eastAsia="宋体" w:cs="宋体"/>
          <w:sz w:val="21"/>
          <w:szCs w:val="21"/>
          <w:highlight w:val="none"/>
          <w:u w:val="single"/>
        </w:rPr>
        <w:t xml:space="preserve">                           </w:t>
      </w:r>
    </w:p>
    <w:p w14:paraId="63C8ED33">
      <w:pPr>
        <w:keepNext w:val="0"/>
        <w:keepLines w:val="0"/>
        <w:pageBreakBefore w:val="0"/>
        <w:widowControl w:val="0"/>
        <w:kinsoku/>
        <w:wordWrap/>
        <w:overflowPunct/>
        <w:topLinePunct w:val="0"/>
        <w:autoSpaceDE/>
        <w:autoSpaceDN/>
        <w:bidi w:val="0"/>
        <w:adjustRightInd/>
        <w:snapToGrid/>
        <w:spacing w:line="80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甲方：</w:t>
      </w:r>
      <w:r>
        <w:rPr>
          <w:rFonts w:hint="eastAsia" w:ascii="宋体" w:hAnsi="宋体" w:eastAsia="宋体" w:cs="宋体"/>
          <w:sz w:val="21"/>
          <w:szCs w:val="21"/>
          <w:highlight w:val="none"/>
          <w:u w:val="single"/>
        </w:rPr>
        <w:t xml:space="preserve">                                       </w:t>
      </w:r>
    </w:p>
    <w:p w14:paraId="6C4D1B11">
      <w:pPr>
        <w:keepNext w:val="0"/>
        <w:keepLines w:val="0"/>
        <w:pageBreakBefore w:val="0"/>
        <w:widowControl w:val="0"/>
        <w:kinsoku/>
        <w:wordWrap/>
        <w:overflowPunct/>
        <w:topLinePunct w:val="0"/>
        <w:autoSpaceDE/>
        <w:autoSpaceDN/>
        <w:bidi w:val="0"/>
        <w:adjustRightInd/>
        <w:snapToGrid/>
        <w:spacing w:line="8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乙方：</w:t>
      </w:r>
      <w:r>
        <w:rPr>
          <w:rFonts w:hint="eastAsia" w:ascii="宋体" w:hAnsi="宋体" w:eastAsia="宋体" w:cs="宋体"/>
          <w:sz w:val="21"/>
          <w:szCs w:val="21"/>
          <w:highlight w:val="none"/>
          <w:u w:val="single"/>
        </w:rPr>
        <w:t xml:space="preserve">                                       </w:t>
      </w:r>
    </w:p>
    <w:p w14:paraId="65C3B861">
      <w:pPr>
        <w:rPr>
          <w:rFonts w:hint="eastAsia" w:ascii="仿宋_GB2312" w:hAnsi="宋体" w:eastAsia="仿宋_GB2312"/>
          <w:sz w:val="32"/>
          <w:szCs w:val="32"/>
          <w:highlight w:val="none"/>
        </w:rPr>
      </w:pPr>
    </w:p>
    <w:p w14:paraId="76C2090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（甲方）（××项目）委托（代理机构名称）进行了政府采购。按照评委会评审推荐、甲方确定乙方为中标单位。现甲乙双方协商同意签订本合同。</w:t>
      </w:r>
    </w:p>
    <w:p w14:paraId="0A581D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 xml:space="preserve">第一条  </w:t>
      </w:r>
      <w:r>
        <w:rPr>
          <w:rFonts w:hint="eastAsia" w:ascii="宋体" w:hAnsi="宋体" w:eastAsia="宋体" w:cs="宋体"/>
          <w:b w:val="0"/>
          <w:bCs/>
          <w:sz w:val="21"/>
          <w:szCs w:val="21"/>
          <w:highlight w:val="none"/>
        </w:rPr>
        <w:t>合同文件</w:t>
      </w:r>
    </w:p>
    <w:p w14:paraId="19256E6E">
      <w:pPr>
        <w:keepNext w:val="0"/>
        <w:keepLines w:val="0"/>
        <w:pageBreakBefore w:val="0"/>
        <w:widowControl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下列与本次采购活动有关的文件及附件是本合同不可分割的组成部分，与本合同具有同等法律效力，这些文件包括但不限于：</w:t>
      </w:r>
    </w:p>
    <w:p w14:paraId="29F4AB8C">
      <w:pPr>
        <w:keepNext w:val="0"/>
        <w:keepLines w:val="0"/>
        <w:pageBreakBefore w:val="0"/>
        <w:widowControl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1.（××号）招标采购文件</w:t>
      </w:r>
    </w:p>
    <w:p w14:paraId="2B6FD3C9">
      <w:pPr>
        <w:keepNext w:val="0"/>
        <w:keepLines w:val="0"/>
        <w:pageBreakBefore w:val="0"/>
        <w:widowControl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2.投标文件</w:t>
      </w:r>
    </w:p>
    <w:p w14:paraId="240147E8">
      <w:pPr>
        <w:keepNext w:val="0"/>
        <w:keepLines w:val="0"/>
        <w:pageBreakBefore w:val="0"/>
        <w:widowControl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3.乙方在投标时的书面承诺</w:t>
      </w:r>
    </w:p>
    <w:p w14:paraId="145963E0">
      <w:pPr>
        <w:keepNext w:val="0"/>
        <w:keepLines w:val="0"/>
        <w:pageBreakBefore w:val="0"/>
        <w:widowControl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4.（××号）中标通知书</w:t>
      </w:r>
    </w:p>
    <w:p w14:paraId="18140FA1">
      <w:pPr>
        <w:keepNext w:val="0"/>
        <w:keepLines w:val="0"/>
        <w:pageBreakBefore w:val="0"/>
        <w:widowControl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5.合同补充条款或说明</w:t>
      </w:r>
    </w:p>
    <w:p w14:paraId="475A384E">
      <w:pPr>
        <w:keepNext w:val="0"/>
        <w:keepLines w:val="0"/>
        <w:pageBreakBefore w:val="0"/>
        <w:widowControl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6.保密协议或条款</w:t>
      </w:r>
    </w:p>
    <w:p w14:paraId="6030AE8E">
      <w:pPr>
        <w:keepNext w:val="0"/>
        <w:keepLines w:val="0"/>
        <w:pageBreakBefore w:val="0"/>
        <w:widowControl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7.相关附件、图纸</w:t>
      </w:r>
    </w:p>
    <w:p w14:paraId="3A9A276C">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第二条  合同标的</w:t>
      </w:r>
    </w:p>
    <w:p w14:paraId="1E50B04E">
      <w:pPr>
        <w:keepNext w:val="0"/>
        <w:keepLines w:val="0"/>
        <w:pageBreakBefore w:val="0"/>
        <w:widowControl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乙方根据甲方需求提供下列货物，货物名称、规格及数量，备件、易损件和专用工具等（详见《供货一览表》）。</w:t>
      </w:r>
    </w:p>
    <w:p w14:paraId="75550838">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第三条  合同总金额</w:t>
      </w:r>
    </w:p>
    <w:p w14:paraId="4ABA8479">
      <w:pPr>
        <w:keepNext w:val="0"/>
        <w:keepLines w:val="0"/>
        <w:pageBreakBefore w:val="0"/>
        <w:widowControl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大写：</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元。</w:t>
      </w:r>
    </w:p>
    <w:p w14:paraId="3FBECD43">
      <w:pPr>
        <w:keepNext w:val="0"/>
        <w:keepLines w:val="0"/>
        <w:pageBreakBefore w:val="0"/>
        <w:widowControl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本合同项下货物总金额：￥</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元。</w:t>
      </w:r>
    </w:p>
    <w:p w14:paraId="0F936A09">
      <w:pPr>
        <w:keepNext w:val="0"/>
        <w:keepLines w:val="0"/>
        <w:pageBreakBefore w:val="0"/>
        <w:widowControl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分项价款在《供货一览表》中有明确规定。</w:t>
      </w:r>
    </w:p>
    <w:p w14:paraId="4403C88A">
      <w:pPr>
        <w:keepNext w:val="0"/>
        <w:keepLines w:val="0"/>
        <w:pageBreakBefore w:val="0"/>
        <w:widowControl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合同总价款包括货物、软件、标准附件、备品备件、专用工具、图纸资料、技术服务，包装、运输、装卸、保险、税金，货到就位以及安装、调试、培训、保修等验收合格之前和质保期内的售后服务一切税金和费用。</w:t>
      </w:r>
    </w:p>
    <w:p w14:paraId="272A533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本合同执行期间合同总价款不变。</w:t>
      </w:r>
    </w:p>
    <w:p w14:paraId="18F6AC5B">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第四条  权利和质量保证</w:t>
      </w:r>
    </w:p>
    <w:p w14:paraId="40F1C648">
      <w:pPr>
        <w:keepNext w:val="0"/>
        <w:keepLines w:val="0"/>
        <w:pageBreakBefore w:val="0"/>
        <w:widowControl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1.乙方应保证甲方在使用该货物或其任何一部分时不受第三方提出侵犯其专利权、版权、商标权或其他权利的起诉。一旦出现侵权，索赔或诉讼，乙方应承担全部责任。</w:t>
      </w:r>
    </w:p>
    <w:p w14:paraId="3AF1D486">
      <w:pPr>
        <w:keepNext w:val="0"/>
        <w:keepLines w:val="0"/>
        <w:pageBreakBefore w:val="0"/>
        <w:widowControl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2.乙方保证货物是全新的、未使用过的，完全符合国家规范及甲乙双方确认的投标文件、本合同关于货物数量、质量的要求。货物符合实行国家“三包”规定的，应执行“三包”规定。</w:t>
      </w:r>
    </w:p>
    <w:p w14:paraId="118A9EEA">
      <w:pPr>
        <w:keepNext w:val="0"/>
        <w:keepLines w:val="0"/>
        <w:pageBreakBefore w:val="0"/>
        <w:widowControl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本项目质保期</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年，保修期</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p>
    <w:p w14:paraId="707FFD03">
      <w:pPr>
        <w:keepNext w:val="0"/>
        <w:keepLines w:val="0"/>
        <w:pageBreakBefore w:val="0"/>
        <w:widowControl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3.乙方提交的货物应符合投标文件中所记载的详细配置、技术参数、参数及性能，并应附有此类货物完整、详细的技术资料和说明文件。</w:t>
      </w:r>
    </w:p>
    <w:p w14:paraId="72D270EC">
      <w:pPr>
        <w:keepNext w:val="0"/>
        <w:keepLines w:val="0"/>
        <w:pageBreakBefore w:val="0"/>
        <w:widowControl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乙方提交的货物必须按照招标采购文件的要求和中标人投标文件的承诺，以约定标准进行制造、安装；经政府采购管理部门批准采购的进口产品应执行原产地国家有关部门最新颁布的相应正式标准并提供国家商检、海关报关等手续。</w:t>
      </w:r>
    </w:p>
    <w:p w14:paraId="4A9529DE">
      <w:pPr>
        <w:keepNext w:val="0"/>
        <w:keepLines w:val="0"/>
        <w:pageBreakBefore w:val="0"/>
        <w:widowControl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5.乙方应保证将货物按照国家或专业标准包装、确保货物安全无损运抵合同规定的交货地点，并进行安装、试运行。</w:t>
      </w:r>
    </w:p>
    <w:p w14:paraId="044C5597">
      <w:pPr>
        <w:keepNext w:val="0"/>
        <w:keepLines w:val="0"/>
        <w:pageBreakBefore w:val="0"/>
        <w:widowControl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6、乙方保证货物不存在危及人身及财产安全的产品缺陷，否则应承担全部法律责任。</w:t>
      </w:r>
    </w:p>
    <w:p w14:paraId="25A8B5BA">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第五条  付款方式</w:t>
      </w:r>
    </w:p>
    <w:p w14:paraId="69D51846">
      <w:pPr>
        <w:keepNext w:val="0"/>
        <w:keepLines w:val="0"/>
        <w:pageBreakBefore w:val="0"/>
        <w:widowControl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1.本合同项下所有款项均以人民币支付。</w:t>
      </w:r>
    </w:p>
    <w:p w14:paraId="7BF2DD41">
      <w:pPr>
        <w:keepNext w:val="0"/>
        <w:keepLines w:val="0"/>
        <w:pageBreakBefore w:val="0"/>
        <w:widowControl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2.乙方向甲方提交下列文件材料，经甲方审核无误后支付采购资金：</w:t>
      </w:r>
    </w:p>
    <w:p w14:paraId="4B1513EC">
      <w:pPr>
        <w:keepNext w:val="0"/>
        <w:keepLines w:val="0"/>
        <w:pageBreakBefore w:val="0"/>
        <w:widowControl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（1）经甲方确认的发票；</w:t>
      </w:r>
    </w:p>
    <w:p w14:paraId="1F1492A3">
      <w:pPr>
        <w:keepNext w:val="0"/>
        <w:keepLines w:val="0"/>
        <w:pageBreakBefore w:val="0"/>
        <w:widowControl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（2）经甲乙双方确认签署的《验收报告》（或按项目进度阶段性《验收报告》）；</w:t>
      </w:r>
    </w:p>
    <w:p w14:paraId="5C7AF2C1">
      <w:pPr>
        <w:keepNext w:val="0"/>
        <w:keepLines w:val="0"/>
        <w:pageBreakBefore w:val="0"/>
        <w:widowControl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（3）其他材料。</w:t>
      </w:r>
    </w:p>
    <w:p w14:paraId="06C0B614">
      <w:pPr>
        <w:keepNext w:val="0"/>
        <w:keepLines w:val="0"/>
        <w:pageBreakBefore w:val="0"/>
        <w:widowControl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3.款项的支付进度以招标采购文件的有关规定为准。如招标采购文件未作特别规定，则付款进度应符合如下约定：</w:t>
      </w:r>
    </w:p>
    <w:p w14:paraId="217968F9">
      <w:pPr>
        <w:keepNext w:val="0"/>
        <w:keepLines w:val="0"/>
        <w:pageBreakBefore w:val="0"/>
        <w:widowControl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合同签订后7日内甲方向乙方支付合同总价款的40%；供货完成且验收合格后7日内支付合同总价款的60%。乙方须向甲方出具合法有效的完税发票，甲方进行支付结算。</w:t>
      </w:r>
    </w:p>
    <w:p w14:paraId="233D3994">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第</w:t>
      </w:r>
      <w:r>
        <w:rPr>
          <w:rFonts w:hint="eastAsia" w:ascii="宋体" w:hAnsi="宋体" w:eastAsia="宋体" w:cs="宋体"/>
          <w:b/>
          <w:sz w:val="21"/>
          <w:szCs w:val="21"/>
          <w:highlight w:val="none"/>
          <w:lang w:eastAsia="zh-CN"/>
        </w:rPr>
        <w:t>六</w:t>
      </w:r>
      <w:r>
        <w:rPr>
          <w:rFonts w:hint="eastAsia" w:ascii="宋体" w:hAnsi="宋体" w:eastAsia="宋体" w:cs="宋体"/>
          <w:b/>
          <w:sz w:val="21"/>
          <w:szCs w:val="21"/>
          <w:highlight w:val="none"/>
        </w:rPr>
        <w:t>条  交货和验收</w:t>
      </w:r>
    </w:p>
    <w:p w14:paraId="6565CF4C">
      <w:pPr>
        <w:keepNext w:val="0"/>
        <w:keepLines w:val="0"/>
        <w:pageBreakBefore w:val="0"/>
        <w:widowControl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 xml:space="preserve">1.交货时间：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288E16DF">
      <w:pPr>
        <w:keepNext w:val="0"/>
        <w:keepLines w:val="0"/>
        <w:pageBreakBefore w:val="0"/>
        <w:widowControl w:val="0"/>
        <w:kinsoku/>
        <w:wordWrap/>
        <w:overflowPunct/>
        <w:topLinePunct w:val="0"/>
        <w:autoSpaceDE/>
        <w:autoSpaceDN/>
        <w:bidi w:val="0"/>
        <w:adjustRightInd/>
        <w:spacing w:line="360" w:lineRule="auto"/>
        <w:ind w:firstLine="630" w:firstLineChars="3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交货地点：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15A7F6FE">
      <w:pPr>
        <w:keepNext w:val="0"/>
        <w:keepLines w:val="0"/>
        <w:pageBreakBefore w:val="0"/>
        <w:widowControl w:val="0"/>
        <w:kinsoku/>
        <w:wordWrap/>
        <w:overflowPunct/>
        <w:topLinePunct w:val="0"/>
        <w:autoSpaceDE/>
        <w:autoSpaceDN/>
        <w:bidi w:val="0"/>
        <w:adjustRightInd/>
        <w:spacing w:line="360" w:lineRule="auto"/>
        <w:ind w:firstLine="630" w:firstLineChars="300"/>
        <w:rPr>
          <w:rFonts w:hint="eastAsia" w:ascii="宋体" w:hAnsi="宋体" w:eastAsia="宋体" w:cs="宋体"/>
          <w:sz w:val="21"/>
          <w:szCs w:val="21"/>
          <w:highlight w:val="none"/>
        </w:rPr>
      </w:pPr>
      <w:r>
        <w:rPr>
          <w:rFonts w:hint="eastAsia" w:ascii="宋体" w:hAnsi="宋体" w:eastAsia="宋体" w:cs="宋体"/>
          <w:sz w:val="21"/>
          <w:szCs w:val="21"/>
          <w:highlight w:val="none"/>
        </w:rPr>
        <w:t>装调试时</w:t>
      </w:r>
      <w:r>
        <w:rPr>
          <w:rFonts w:hint="eastAsia" w:ascii="宋体" w:hAnsi="宋体" w:eastAsia="宋体" w:cs="宋体"/>
          <w:b w:val="0"/>
          <w:bCs w:val="0"/>
          <w:sz w:val="21"/>
          <w:szCs w:val="21"/>
          <w:highlight w:val="none"/>
        </w:rPr>
        <w:t>间</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68AF89B3">
      <w:pPr>
        <w:pStyle w:val="8"/>
        <w:keepNext w:val="0"/>
        <w:keepLines w:val="0"/>
        <w:pageBreakBefore w:val="0"/>
        <w:widowControl w:val="0"/>
        <w:tabs>
          <w:tab w:val="left" w:pos="0"/>
        </w:tabs>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 乙方应对提供的货物作出全面自查和整理，并列出清单，作为甲方验收和使用的技术条件依据，清单应随提供的验收资料交给甲方。</w:t>
      </w:r>
    </w:p>
    <w:p w14:paraId="7440D810">
      <w:pPr>
        <w:keepNext w:val="0"/>
        <w:keepLines w:val="0"/>
        <w:pageBreakBefore w:val="0"/>
        <w:widowControl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3.乙方提供的货物应包括本合同“第一条 合同文件”规定的全部货物及其附（辅）件、资料。</w:t>
      </w:r>
    </w:p>
    <w:p w14:paraId="50F6362B">
      <w:pPr>
        <w:keepNext w:val="0"/>
        <w:keepLines w:val="0"/>
        <w:pageBreakBefore w:val="0"/>
        <w:widowControl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4.甲方应当在到货后的</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个工作日内对货物进行验收。货物验收时，甲乙双方必须同时在场，双方共同确认货物与本合同规定的生产厂家产地、品牌、规格型号、数量、质量、技术参数和性能等是否一致。乙方所交付的货物不符合合同规定的，甲方有权拒收。乙方应及时按本合同规定和甲方要求免费对拒收货物采取更换或其他必要的补救措施，直至验收合格，方视为乙方按本合同规定完成交货。验收合格的，由双方共同签署《验收报告》。</w:t>
      </w:r>
    </w:p>
    <w:p w14:paraId="41A47F33">
      <w:pPr>
        <w:keepNext w:val="0"/>
        <w:keepLines w:val="0"/>
        <w:pageBreakBefore w:val="0"/>
        <w:widowControl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5.需要乙方对货物（包括软件）或系统进行安装调试的，甲乙双方应在货物安装调试完毕后的</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个工作日内进行运行效果验收。在验收之前，乙方需提前提交相应的调试计划（包括调试程序、环境、内容和检验标准、调试时间安排等）供甲方确认，乙方还应对所有检验验收调试的结果、步骤、原始数据等作妥善记录。如甲方要求，乙方应将记录提供给甲方。调试检验出现全部或部分未达到本合同所约定的技术指标，甲方有权选择下列任一处理方式：</w:t>
      </w:r>
    </w:p>
    <w:p w14:paraId="724B2CBB">
      <w:pPr>
        <w:keepNext w:val="0"/>
        <w:keepLines w:val="0"/>
        <w:pageBreakBefore w:val="0"/>
        <w:widowControl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a.重新调试直至合格为止；</w:t>
      </w:r>
    </w:p>
    <w:p w14:paraId="2C214A76">
      <w:pPr>
        <w:keepNext w:val="0"/>
        <w:keepLines w:val="0"/>
        <w:pageBreakBefore w:val="0"/>
        <w:widowControl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b.要求乙方对货物进行免费更换，然后重新调试直至合格为止。</w:t>
      </w:r>
    </w:p>
    <w:p w14:paraId="16E97C5A">
      <w:pPr>
        <w:keepNext w:val="0"/>
        <w:keepLines w:val="0"/>
        <w:pageBreakBefore w:val="0"/>
        <w:widowControl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甲方因乙方原因所产生的所有费用均由乙方负担。</w:t>
      </w:r>
    </w:p>
    <w:p w14:paraId="08D8DE91">
      <w:pPr>
        <w:keepNext w:val="0"/>
        <w:keepLines w:val="0"/>
        <w:pageBreakBefore w:val="0"/>
        <w:widowControl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6.验收合格的，由双方共同签署《验收报告》。</w:t>
      </w:r>
    </w:p>
    <w:p w14:paraId="0D21CFF0">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7.甲方可以视项目规模或复杂情况聘请专业人员参与验收，大型或复杂项目，以及特种货物应当邀请国家认可的第三方质量检测机构参与验收。</w:t>
      </w:r>
    </w:p>
    <w:p w14:paraId="4602E632">
      <w:pPr>
        <w:keepNext w:val="0"/>
        <w:keepLines w:val="0"/>
        <w:pageBreakBefore w:val="0"/>
        <w:widowControl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8.货物验收包括：货物包装是否完好，产地生产厂家名称、品牌、型号、规格、数量、外观质量、配置、内在质量，以及调试运行是否达到“第一条合同文件”规定的效果。乙方应将所提供货物的装箱清单、产品合格证、甲方手册、原厂保修卡、随机资料及备品备件、易损件、专用工具等交付给甲方；乙方不能完整交付货物、附（辅）件和资料的，视为未按合同约定交货，乙方负责补齐，因此导致逾期交付的，由乙方承担相关的违约责任。</w:t>
      </w:r>
    </w:p>
    <w:p w14:paraId="542CDF1E">
      <w:pPr>
        <w:keepNext w:val="0"/>
        <w:keepLines w:val="0"/>
        <w:pageBreakBefore w:val="0"/>
        <w:widowControl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9.货物达不到本合同“第一条合同文件”规定的数量、质量要求和运行效果，甲方有权拒收，并可以解除合同；由此引起甲方损失及赔偿责任由乙方承担。</w:t>
      </w:r>
    </w:p>
    <w:p w14:paraId="161E2D31">
      <w:pPr>
        <w:keepNext w:val="0"/>
        <w:keepLines w:val="0"/>
        <w:pageBreakBefore w:val="0"/>
        <w:widowControl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10.如果合同双方对《验收报告》有分歧，双方须于出现分歧后</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天内给对方书面声明，以陈述己方的理由及要求，并附有关证据。分歧应通过协商解决。</w:t>
      </w:r>
    </w:p>
    <w:p w14:paraId="378FC8D1">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第</w:t>
      </w:r>
      <w:r>
        <w:rPr>
          <w:rFonts w:hint="eastAsia" w:ascii="宋体" w:hAnsi="宋体" w:eastAsia="宋体" w:cs="宋体"/>
          <w:b/>
          <w:sz w:val="21"/>
          <w:szCs w:val="21"/>
          <w:highlight w:val="none"/>
          <w:lang w:eastAsia="zh-CN"/>
        </w:rPr>
        <w:t>七</w:t>
      </w:r>
      <w:r>
        <w:rPr>
          <w:rFonts w:hint="eastAsia" w:ascii="宋体" w:hAnsi="宋体" w:eastAsia="宋体" w:cs="宋体"/>
          <w:b/>
          <w:sz w:val="21"/>
          <w:szCs w:val="21"/>
          <w:highlight w:val="none"/>
        </w:rPr>
        <w:t>条  项目管理服务</w:t>
      </w:r>
    </w:p>
    <w:p w14:paraId="47229185">
      <w:pPr>
        <w:keepNext w:val="0"/>
        <w:keepLines w:val="0"/>
        <w:pageBreakBefore w:val="0"/>
        <w:widowControl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乙方应指定不少于一人全权全程负责本项目的商务服务，以及货物安装、调试、咨询、培训和售后等技术服务工作。</w:t>
      </w:r>
    </w:p>
    <w:p w14:paraId="2C0C5689">
      <w:pPr>
        <w:keepNext w:val="0"/>
        <w:keepLines w:val="0"/>
        <w:pageBreakBefore w:val="0"/>
        <w:widowControl w:val="0"/>
        <w:kinsoku/>
        <w:wordWrap/>
        <w:overflowPunct/>
        <w:topLinePunct w:val="0"/>
        <w:autoSpaceDE/>
        <w:autoSpaceDN/>
        <w:bidi w:val="0"/>
        <w:adjustRightInd/>
        <w:snapToGrid w:val="0"/>
        <w:spacing w:line="360" w:lineRule="auto"/>
        <w:ind w:firstLine="481"/>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项目负责人姓名：</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color="000000"/>
        </w:rPr>
        <w:t xml:space="preserve">  </w:t>
      </w:r>
      <w:r>
        <w:rPr>
          <w:rFonts w:hint="eastAsia" w:ascii="宋体" w:hAnsi="宋体" w:eastAsia="宋体" w:cs="宋体"/>
          <w:sz w:val="21"/>
          <w:szCs w:val="21"/>
          <w:highlight w:val="none"/>
          <w:u w:val="single" w:color="000000"/>
          <w:lang w:val="en-US" w:eastAsia="zh-CN"/>
        </w:rPr>
        <w:t xml:space="preserve">    </w:t>
      </w:r>
      <w:r>
        <w:rPr>
          <w:rFonts w:hint="eastAsia" w:ascii="宋体" w:hAnsi="宋体" w:eastAsia="宋体" w:cs="宋体"/>
          <w:sz w:val="21"/>
          <w:szCs w:val="21"/>
          <w:highlight w:val="none"/>
          <w:u w:val="single" w:color="000000"/>
        </w:rPr>
        <w:t xml:space="preserve">  </w:t>
      </w:r>
      <w:r>
        <w:rPr>
          <w:rFonts w:hint="eastAsia" w:ascii="宋体" w:hAnsi="宋体" w:eastAsia="宋体" w:cs="宋体"/>
          <w:sz w:val="21"/>
          <w:szCs w:val="21"/>
          <w:highlight w:val="none"/>
        </w:rPr>
        <w:t>； 联系电话：</w:t>
      </w:r>
      <w:r>
        <w:rPr>
          <w:rFonts w:hint="eastAsia" w:ascii="宋体" w:hAnsi="宋体" w:eastAsia="宋体" w:cs="宋体"/>
          <w:sz w:val="21"/>
          <w:szCs w:val="21"/>
          <w:highlight w:val="none"/>
          <w:u w:val="single" w:color="000000"/>
        </w:rPr>
        <w:t xml:space="preserve">           </w:t>
      </w:r>
      <w:r>
        <w:rPr>
          <w:rFonts w:hint="eastAsia" w:ascii="宋体" w:hAnsi="宋体" w:eastAsia="宋体" w:cs="宋体"/>
          <w:sz w:val="21"/>
          <w:szCs w:val="21"/>
          <w:highlight w:val="none"/>
        </w:rPr>
        <w:t>。</w:t>
      </w:r>
    </w:p>
    <w:p w14:paraId="5DC53BA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第</w:t>
      </w:r>
      <w:r>
        <w:rPr>
          <w:rFonts w:hint="eastAsia" w:ascii="宋体" w:hAnsi="宋体" w:eastAsia="宋体" w:cs="宋体"/>
          <w:b/>
          <w:sz w:val="21"/>
          <w:szCs w:val="21"/>
          <w:highlight w:val="none"/>
          <w:lang w:eastAsia="zh-CN"/>
        </w:rPr>
        <w:t>八</w:t>
      </w:r>
      <w:r>
        <w:rPr>
          <w:rFonts w:hint="eastAsia" w:ascii="宋体" w:hAnsi="宋体" w:eastAsia="宋体" w:cs="宋体"/>
          <w:b/>
          <w:sz w:val="21"/>
          <w:szCs w:val="21"/>
          <w:highlight w:val="none"/>
        </w:rPr>
        <w:t>条  售后服务</w:t>
      </w:r>
    </w:p>
    <w:p w14:paraId="6FB03C93">
      <w:pPr>
        <w:keepNext w:val="0"/>
        <w:keepLines w:val="0"/>
        <w:pageBreakBefore w:val="0"/>
        <w:widowControl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1.质量保证期为自货物通过最终验收之日起</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个月。若国家有明确规定的质量保证期高于此质量保证期的，执行国家规定。</w:t>
      </w:r>
    </w:p>
    <w:p w14:paraId="7F1D1725">
      <w:pPr>
        <w:keepNext w:val="0"/>
        <w:keepLines w:val="0"/>
        <w:pageBreakBefore w:val="0"/>
        <w:widowControl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2.在货物质保期内，乙方应对由于设计、工艺、质量（含环保节能要求）、材料和的缺陷而发生的任何不足或故障负责，并解决存在的问题。</w:t>
      </w:r>
    </w:p>
    <w:p w14:paraId="6827CCD1">
      <w:pPr>
        <w:keepNext w:val="0"/>
        <w:keepLines w:val="0"/>
        <w:pageBreakBefore w:val="0"/>
        <w:widowControl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3.对不符合本合同第四条规定要求的货物应立即进行调换，调换本身并不影响甲方就其损失向乙方索赔的权利。</w:t>
      </w:r>
    </w:p>
    <w:p w14:paraId="24B5ACE0">
      <w:pPr>
        <w:keepNext w:val="0"/>
        <w:keepLines w:val="0"/>
        <w:pageBreakBefore w:val="0"/>
        <w:widowControl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4.货物安装调试完成后，乙方应继续向甲方提供良好的技术支持。应当由专门队伍从事此项工作，并提供全天候的热线技术支持服务，应当对甲方所反映的任何问题在</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日（小时）之内做出及时响应，在</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日（小时）之内赶到现场实地解决问题。若问题、故障在检修</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工作日（小时）后仍无法解决，乙方应在</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日（小时）内免费提供不低于故障货物规格型号档次的备用货物供甲方使用，直至故障货物修复。</w:t>
      </w:r>
    </w:p>
    <w:p w14:paraId="2A3A63A5">
      <w:pPr>
        <w:keepNext w:val="0"/>
        <w:keepLines w:val="0"/>
        <w:pageBreakBefore w:val="0"/>
        <w:widowControl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5.乙方应当建立健全售后服务体系，确保货物正常运行。乙方应当遵守甲方的有关管理制度、操作规程。对于乙方违规操作造成甲方损失的，由乙方按照本合同第十二条的约定承担赔偿责任。</w:t>
      </w:r>
    </w:p>
    <w:p w14:paraId="3B60889F">
      <w:pPr>
        <w:keepNext w:val="0"/>
        <w:keepLines w:val="0"/>
        <w:pageBreakBefore w:val="0"/>
        <w:widowControl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6.乙方应负责货物及主要部件、配件维修更换。质保期内，乙方对货物（人为故意损坏除外）提供全免费保修或免费更换；质保期后，收取维修成本费（备品备件乙方应以投标文件承诺的优惠价格提供）。</w:t>
      </w:r>
    </w:p>
    <w:p w14:paraId="64472E5B">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第</w:t>
      </w:r>
      <w:r>
        <w:rPr>
          <w:rFonts w:hint="eastAsia" w:ascii="宋体" w:hAnsi="宋体" w:eastAsia="宋体" w:cs="宋体"/>
          <w:b/>
          <w:sz w:val="21"/>
          <w:szCs w:val="21"/>
          <w:highlight w:val="none"/>
          <w:lang w:eastAsia="zh-CN"/>
        </w:rPr>
        <w:t>九</w:t>
      </w:r>
      <w:r>
        <w:rPr>
          <w:rFonts w:hint="eastAsia" w:ascii="宋体" w:hAnsi="宋体" w:eastAsia="宋体" w:cs="宋体"/>
          <w:b/>
          <w:sz w:val="21"/>
          <w:szCs w:val="21"/>
          <w:highlight w:val="none"/>
        </w:rPr>
        <w:t>条  分包</w:t>
      </w:r>
    </w:p>
    <w:p w14:paraId="2E24FB9C">
      <w:pPr>
        <w:keepNext w:val="0"/>
        <w:keepLines w:val="0"/>
        <w:pageBreakBefore w:val="0"/>
        <w:widowControl w:val="0"/>
        <w:kinsoku/>
        <w:wordWrap/>
        <w:overflowPunct/>
        <w:topLinePunct w:val="0"/>
        <w:autoSpaceDE/>
        <w:autoSpaceDN/>
        <w:bidi w:val="0"/>
        <w:adjustRightInd/>
        <w:spacing w:line="360" w:lineRule="auto"/>
        <w:ind w:firstLine="420" w:firstLineChars="200"/>
        <w:rPr>
          <w:rFonts w:hint="eastAsia" w:ascii="宋体" w:hAnsi="宋体" w:eastAsia="宋体" w:cs="宋体"/>
          <w:strike/>
          <w:sz w:val="21"/>
          <w:szCs w:val="21"/>
          <w:highlight w:val="none"/>
        </w:rPr>
      </w:pPr>
      <w:r>
        <w:rPr>
          <w:rFonts w:hint="eastAsia" w:ascii="宋体" w:hAnsi="宋体" w:eastAsia="宋体" w:cs="宋体"/>
          <w:sz w:val="21"/>
          <w:szCs w:val="21"/>
          <w:highlight w:val="none"/>
        </w:rPr>
        <w:t>除招标采购文件事先说明、且经甲方事先书面同意外，乙方不得分包其应履行的合同义务。</w:t>
      </w:r>
    </w:p>
    <w:p w14:paraId="28DE5AE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第十条  合同的生效</w:t>
      </w:r>
    </w:p>
    <w:p w14:paraId="51832F8E">
      <w:pPr>
        <w:keepNext w:val="0"/>
        <w:keepLines w:val="0"/>
        <w:pageBreakBefore w:val="0"/>
        <w:widowControl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本合同经甲乙双方授权代表签订并加盖公章或合同专用章后生效。</w:t>
      </w:r>
    </w:p>
    <w:p w14:paraId="67F53913">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第十</w:t>
      </w:r>
      <w:r>
        <w:rPr>
          <w:rFonts w:hint="eastAsia" w:ascii="宋体" w:hAnsi="宋体" w:eastAsia="宋体" w:cs="宋体"/>
          <w:b/>
          <w:sz w:val="21"/>
          <w:szCs w:val="21"/>
          <w:highlight w:val="none"/>
          <w:lang w:eastAsia="zh-CN"/>
        </w:rPr>
        <w:t>一</w:t>
      </w:r>
      <w:r>
        <w:rPr>
          <w:rFonts w:hint="eastAsia" w:ascii="宋体" w:hAnsi="宋体" w:eastAsia="宋体" w:cs="宋体"/>
          <w:b/>
          <w:sz w:val="21"/>
          <w:szCs w:val="21"/>
          <w:highlight w:val="none"/>
        </w:rPr>
        <w:t>条  违约责任</w:t>
      </w:r>
    </w:p>
    <w:p w14:paraId="193A3B33">
      <w:pPr>
        <w:keepNext w:val="0"/>
        <w:keepLines w:val="0"/>
        <w:pageBreakBefore w:val="0"/>
        <w:widowControl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1.乙方所交付的货物不符合本合同规定的，甲方有权拒收，乙方在得到甲方通知之日起</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个工作日内采取补救措施，逾期仍未采取有效措施的，甲方有权要求乙方赔偿因此造成的损失或扣留履约保证金；同时乙方应向甲方支付合同总价</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％的违约金。</w:t>
      </w:r>
    </w:p>
    <w:p w14:paraId="57CBD2DE">
      <w:pPr>
        <w:keepNext w:val="0"/>
        <w:keepLines w:val="0"/>
        <w:pageBreakBefore w:val="0"/>
        <w:widowControl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2.甲方无正当理由拒收货物、拒付货款的，甲方应向乙方偿付拒付货款</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％的违约金。</w:t>
      </w:r>
    </w:p>
    <w:p w14:paraId="511117A5">
      <w:pPr>
        <w:keepNext w:val="0"/>
        <w:keepLines w:val="0"/>
        <w:pageBreakBefore w:val="0"/>
        <w:widowControl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3.乙方无正当理由逾期交付货物的，每逾期1天，乙方向甲方偿付逾期交货部分货款总额的</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‰的违约金。如乙方逾期交货达</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天，甲方有权解除合同，甲方解除合同的通知自到达乙方时生效。在此情况下，乙方给甲方造成的实际损失高于违约金的，对高出违约金的部分乙方应予以赔偿。</w:t>
      </w:r>
    </w:p>
    <w:p w14:paraId="1E1D30D4">
      <w:pPr>
        <w:keepNext w:val="0"/>
        <w:keepLines w:val="0"/>
        <w:pageBreakBefore w:val="0"/>
        <w:widowControl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4.甲方未按合同规定的期限向乙方支付货款的，每逾期1天甲方向乙方偿付欠款总额的</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‰违约金，但累计违约金总额不超过欠款总额的</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1D8777C7">
      <w:pPr>
        <w:keepNext w:val="0"/>
        <w:keepLines w:val="0"/>
        <w:pageBreakBefore w:val="0"/>
        <w:widowControl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在乙方承诺的或国家规定的质量保证期内（取两者中最长的期限），如经乙方两次维修，货物仍不能达到合同约定的质量标准、运行效果的，甲方有权要求乙方更换为全新合格货物并按本条第1款处理，同时，乙方还须赔偿甲方因此遭受的损失。</w:t>
      </w:r>
    </w:p>
    <w:p w14:paraId="3D88FF22">
      <w:pPr>
        <w:keepNext w:val="0"/>
        <w:keepLines w:val="0"/>
        <w:pageBreakBefore w:val="0"/>
        <w:widowControl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6.其它未尽事宜，以《</w:t>
      </w:r>
      <w:r>
        <w:rPr>
          <w:rFonts w:hint="eastAsia" w:ascii="宋体" w:hAnsi="宋体" w:eastAsia="宋体" w:cs="宋体"/>
          <w:sz w:val="21"/>
          <w:szCs w:val="21"/>
          <w:highlight w:val="none"/>
          <w:lang w:eastAsia="zh-CN"/>
        </w:rPr>
        <w:t>民法典</w:t>
      </w:r>
      <w:r>
        <w:rPr>
          <w:rFonts w:hint="eastAsia" w:ascii="宋体" w:hAnsi="宋体" w:eastAsia="宋体" w:cs="宋体"/>
          <w:sz w:val="21"/>
          <w:szCs w:val="21"/>
          <w:highlight w:val="none"/>
        </w:rPr>
        <w:t>》和《政府采购法》等有关法律法规规定为准，无相关规定的，双方协商解决。</w:t>
      </w:r>
    </w:p>
    <w:p w14:paraId="76911D05">
      <w:pPr>
        <w:keepNext w:val="0"/>
        <w:keepLines w:val="0"/>
        <w:pageBreakBefore w:val="0"/>
        <w:widowControl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第十</w:t>
      </w:r>
      <w:r>
        <w:rPr>
          <w:rFonts w:hint="eastAsia" w:ascii="宋体" w:hAnsi="宋体" w:eastAsia="宋体" w:cs="宋体"/>
          <w:sz w:val="21"/>
          <w:szCs w:val="21"/>
          <w:highlight w:val="none"/>
          <w:lang w:eastAsia="zh-CN"/>
        </w:rPr>
        <w:t>二</w:t>
      </w:r>
      <w:r>
        <w:rPr>
          <w:rFonts w:hint="eastAsia" w:ascii="宋体" w:hAnsi="宋体" w:eastAsia="宋体" w:cs="宋体"/>
          <w:sz w:val="21"/>
          <w:szCs w:val="21"/>
          <w:highlight w:val="none"/>
        </w:rPr>
        <w:t>条  不可抗力</w:t>
      </w:r>
    </w:p>
    <w:p w14:paraId="481DAC65">
      <w:pPr>
        <w:keepNext w:val="0"/>
        <w:keepLines w:val="0"/>
        <w:pageBreakBefore w:val="0"/>
        <w:widowControl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甲、乙方中任何一方，因不可抗力不能按时或完全履行合同的，应及时通知对方，并在    个工作日内提供相应证明。未履行完合同部分是否继续履行、如何履行等问题，可由双方初步协商，并向主管部门和政府采购管理部门报告。确定为不可抗力原因造成的损失，免予承担责任。</w:t>
      </w:r>
    </w:p>
    <w:p w14:paraId="1C3A273F">
      <w:pPr>
        <w:keepNext w:val="0"/>
        <w:keepLines w:val="0"/>
        <w:pageBreakBefore w:val="0"/>
        <w:widowControl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第十</w:t>
      </w:r>
      <w:r>
        <w:rPr>
          <w:rFonts w:hint="eastAsia" w:ascii="宋体" w:hAnsi="宋体" w:eastAsia="宋体" w:cs="宋体"/>
          <w:sz w:val="21"/>
          <w:szCs w:val="21"/>
          <w:highlight w:val="none"/>
          <w:lang w:eastAsia="zh-CN"/>
        </w:rPr>
        <w:t>三</w:t>
      </w:r>
      <w:r>
        <w:rPr>
          <w:rFonts w:hint="eastAsia" w:ascii="宋体" w:hAnsi="宋体" w:eastAsia="宋体" w:cs="宋体"/>
          <w:sz w:val="21"/>
          <w:szCs w:val="21"/>
          <w:highlight w:val="none"/>
        </w:rPr>
        <w:t>条  争议的解决方式</w:t>
      </w:r>
    </w:p>
    <w:p w14:paraId="770C65D0">
      <w:pPr>
        <w:keepNext w:val="0"/>
        <w:keepLines w:val="0"/>
        <w:pageBreakBefore w:val="0"/>
        <w:widowControl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1.因货物的质量问题发生争议的，应当邀请国家认可的质量检测机构对货物质量进行鉴定。货物符合标准的，鉴定费由甲方承担；货物不符合质量标准的，鉴定费由乙方承担。</w:t>
      </w:r>
    </w:p>
    <w:p w14:paraId="641F6CCA">
      <w:pPr>
        <w:keepNext w:val="0"/>
        <w:keepLines w:val="0"/>
        <w:pageBreakBefore w:val="0"/>
        <w:widowControl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2.在解释或者执行本合同的过程中发生争议时，双方应通过协商方式解决。</w:t>
      </w:r>
    </w:p>
    <w:p w14:paraId="5D02225C">
      <w:pPr>
        <w:keepNext w:val="0"/>
        <w:keepLines w:val="0"/>
        <w:pageBreakBefore w:val="0"/>
        <w:widowControl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3.经协商不能解决的争议，双方可选择以下第</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种方式解决：</w:t>
      </w:r>
    </w:p>
    <w:p w14:paraId="7F29EB8B">
      <w:pPr>
        <w:keepNext w:val="0"/>
        <w:keepLines w:val="0"/>
        <w:pageBreakBefore w:val="0"/>
        <w:widowControl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①向</w:t>
      </w:r>
      <w:r>
        <w:rPr>
          <w:rFonts w:hint="eastAsia" w:ascii="宋体" w:hAnsi="宋体" w:eastAsia="宋体" w:cs="宋体"/>
          <w:sz w:val="21"/>
          <w:szCs w:val="21"/>
          <w:highlight w:val="none"/>
          <w:lang w:val="en-US" w:eastAsia="zh-CN"/>
        </w:rPr>
        <w:t>安康</w:t>
      </w:r>
      <w:r>
        <w:rPr>
          <w:rFonts w:hint="eastAsia" w:ascii="宋体" w:hAnsi="宋体" w:eastAsia="宋体" w:cs="宋体"/>
          <w:sz w:val="21"/>
          <w:szCs w:val="21"/>
          <w:highlight w:val="none"/>
        </w:rPr>
        <w:t>市有管辖权的法院提起诉讼；</w:t>
      </w:r>
    </w:p>
    <w:p w14:paraId="69FBA32B">
      <w:pPr>
        <w:keepNext w:val="0"/>
        <w:keepLines w:val="0"/>
        <w:pageBreakBefore w:val="0"/>
        <w:widowControl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②向</w:t>
      </w:r>
      <w:r>
        <w:rPr>
          <w:rFonts w:hint="eastAsia" w:ascii="宋体" w:hAnsi="宋体" w:eastAsia="宋体" w:cs="宋体"/>
          <w:sz w:val="21"/>
          <w:szCs w:val="21"/>
          <w:highlight w:val="none"/>
          <w:lang w:val="en-US" w:eastAsia="zh-CN"/>
        </w:rPr>
        <w:t>安康</w:t>
      </w:r>
      <w:r>
        <w:rPr>
          <w:rFonts w:hint="eastAsia" w:ascii="宋体" w:hAnsi="宋体" w:eastAsia="宋体" w:cs="宋体"/>
          <w:sz w:val="21"/>
          <w:szCs w:val="21"/>
          <w:highlight w:val="none"/>
        </w:rPr>
        <w:t>仲裁委员会提出仲裁。</w:t>
      </w:r>
    </w:p>
    <w:p w14:paraId="13A4B04F">
      <w:pPr>
        <w:keepNext w:val="0"/>
        <w:keepLines w:val="0"/>
        <w:pageBreakBefore w:val="0"/>
        <w:widowControl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4.在法院审理和仲裁期间，除有争议部分外，本合同其他部分可以履行的仍应按合同条款继续履行。</w:t>
      </w:r>
    </w:p>
    <w:p w14:paraId="11CACCB6">
      <w:pPr>
        <w:keepNext w:val="0"/>
        <w:keepLines w:val="0"/>
        <w:pageBreakBefore w:val="0"/>
        <w:widowControl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第十</w:t>
      </w:r>
      <w:r>
        <w:rPr>
          <w:rFonts w:hint="eastAsia" w:ascii="宋体" w:hAnsi="宋体" w:eastAsia="宋体" w:cs="宋体"/>
          <w:sz w:val="21"/>
          <w:szCs w:val="21"/>
          <w:highlight w:val="none"/>
          <w:lang w:eastAsia="zh-CN"/>
        </w:rPr>
        <w:t>四</w:t>
      </w:r>
      <w:r>
        <w:rPr>
          <w:rFonts w:hint="eastAsia" w:ascii="宋体" w:hAnsi="宋体" w:eastAsia="宋体" w:cs="宋体"/>
          <w:sz w:val="21"/>
          <w:szCs w:val="21"/>
          <w:highlight w:val="none"/>
        </w:rPr>
        <w:t>条  其他</w:t>
      </w:r>
    </w:p>
    <w:p w14:paraId="59D6A47B">
      <w:pPr>
        <w:keepNext w:val="0"/>
        <w:keepLines w:val="0"/>
        <w:pageBreakBefore w:val="0"/>
        <w:widowControl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符合《政府采购法》规定的，经双方协商，办理政府采购手续后，可签订补充合同，所签订的补充合同与本合同具有同等法律效力。</w:t>
      </w:r>
    </w:p>
    <w:p w14:paraId="455CF2B5">
      <w:pPr>
        <w:keepNext w:val="0"/>
        <w:keepLines w:val="0"/>
        <w:pageBreakBefore w:val="0"/>
        <w:widowControl w:val="0"/>
        <w:kinsoku/>
        <w:wordWrap/>
        <w:overflowPunct/>
        <w:topLinePunct w:val="0"/>
        <w:autoSpaceDE/>
        <w:autoSpaceDN/>
        <w:bidi w:val="0"/>
        <w:adjustRightInd/>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本合同一式</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份，甲、乙双方各执</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份。</w:t>
      </w:r>
    </w:p>
    <w:p w14:paraId="33D3CF66">
      <w:pPr>
        <w:keepNext w:val="0"/>
        <w:keepLines w:val="0"/>
        <w:pageBreakBefore w:val="0"/>
        <w:widowControl w:val="0"/>
        <w:kinsoku/>
        <w:wordWrap/>
        <w:overflowPunct/>
        <w:topLinePunct w:val="0"/>
        <w:autoSpaceDE/>
        <w:autoSpaceDN/>
        <w:bidi w:val="0"/>
        <w:adjustRightInd/>
        <w:spacing w:line="360" w:lineRule="auto"/>
        <w:rPr>
          <w:rFonts w:hint="eastAsia" w:ascii="宋体" w:hAnsi="宋体" w:eastAsia="宋体" w:cs="宋体"/>
          <w:sz w:val="21"/>
          <w:szCs w:val="21"/>
          <w:highlight w:val="none"/>
        </w:rPr>
      </w:pPr>
    </w:p>
    <w:p w14:paraId="63C77D3E">
      <w:pPr>
        <w:keepNext w:val="0"/>
        <w:keepLines w:val="0"/>
        <w:pageBreakBefore w:val="0"/>
        <w:widowControl w:val="0"/>
        <w:kinsoku/>
        <w:wordWrap/>
        <w:overflowPunct/>
        <w:topLinePunct w:val="0"/>
        <w:autoSpaceDE/>
        <w:autoSpaceDN/>
        <w:bidi w:val="0"/>
        <w:adjustRightInd/>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甲方名称：（盖章）</w:t>
      </w:r>
      <w:r>
        <w:rPr>
          <w:rFonts w:hint="eastAsia" w:ascii="宋体" w:hAnsi="宋体" w:eastAsia="宋体" w:cs="宋体"/>
          <w:sz w:val="21"/>
          <w:szCs w:val="21"/>
          <w:highlight w:val="none"/>
          <w:lang w:val="en-US" w:eastAsia="zh-CN"/>
        </w:rPr>
        <w:t xml:space="preserve">                      乙</w:t>
      </w:r>
      <w:r>
        <w:rPr>
          <w:rFonts w:hint="eastAsia" w:ascii="宋体" w:hAnsi="宋体" w:eastAsia="宋体" w:cs="宋体"/>
          <w:sz w:val="21"/>
          <w:szCs w:val="21"/>
          <w:highlight w:val="none"/>
        </w:rPr>
        <w:t>方名称：</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 xml:space="preserve">盖章）                    </w:t>
      </w:r>
      <w:r>
        <w:rPr>
          <w:rFonts w:hint="eastAsia" w:ascii="宋体" w:hAnsi="宋体" w:eastAsia="宋体" w:cs="宋体"/>
          <w:sz w:val="21"/>
          <w:szCs w:val="21"/>
          <w:highlight w:val="none"/>
          <w:lang w:val="en-US" w:eastAsia="zh-CN"/>
        </w:rPr>
        <w:t xml:space="preserve">    </w:t>
      </w:r>
    </w:p>
    <w:p w14:paraId="342895A1">
      <w:pPr>
        <w:keepNext w:val="0"/>
        <w:keepLines w:val="0"/>
        <w:pageBreakBefore w:val="0"/>
        <w:widowControl w:val="0"/>
        <w:kinsoku/>
        <w:wordWrap/>
        <w:overflowPunct/>
        <w:topLinePunct w:val="0"/>
        <w:autoSpaceDE/>
        <w:autoSpaceDN/>
        <w:bidi w:val="0"/>
        <w:adjustRightIn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地址：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地址：</w:t>
      </w:r>
    </w:p>
    <w:p w14:paraId="491367C4">
      <w:pPr>
        <w:keepNext w:val="0"/>
        <w:keepLines w:val="0"/>
        <w:pageBreakBefore w:val="0"/>
        <w:widowControl w:val="0"/>
        <w:kinsoku/>
        <w:wordWrap/>
        <w:overflowPunct/>
        <w:topLinePunct w:val="0"/>
        <w:autoSpaceDE/>
        <w:autoSpaceDN/>
        <w:bidi w:val="0"/>
        <w:adjustRightIn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w:t>
      </w:r>
      <w:r>
        <w:rPr>
          <w:rFonts w:hint="eastAsia" w:ascii="宋体" w:hAnsi="宋体" w:eastAsia="宋体" w:cs="宋体"/>
          <w:sz w:val="21"/>
          <w:szCs w:val="21"/>
          <w:highlight w:val="none"/>
          <w:lang w:val="en-US" w:eastAsia="zh-CN"/>
        </w:rPr>
        <w:t>或</w:t>
      </w:r>
      <w:r>
        <w:rPr>
          <w:rFonts w:hint="eastAsia" w:ascii="宋体" w:hAnsi="宋体" w:eastAsia="宋体" w:cs="宋体"/>
          <w:sz w:val="21"/>
          <w:szCs w:val="21"/>
          <w:highlight w:val="none"/>
        </w:rPr>
        <w:t xml:space="preserve">授权代表（签字）：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法定代表人</w:t>
      </w:r>
      <w:r>
        <w:rPr>
          <w:rFonts w:hint="eastAsia" w:ascii="宋体" w:hAnsi="宋体" w:eastAsia="宋体" w:cs="宋体"/>
          <w:sz w:val="21"/>
          <w:szCs w:val="21"/>
          <w:highlight w:val="none"/>
          <w:lang w:val="en-US" w:eastAsia="zh-CN"/>
        </w:rPr>
        <w:t>或</w:t>
      </w:r>
      <w:r>
        <w:rPr>
          <w:rFonts w:hint="eastAsia" w:ascii="宋体" w:hAnsi="宋体" w:eastAsia="宋体" w:cs="宋体"/>
          <w:sz w:val="21"/>
          <w:szCs w:val="21"/>
          <w:highlight w:val="none"/>
        </w:rPr>
        <w:t xml:space="preserve">授权代表（签字）    </w:t>
      </w:r>
    </w:p>
    <w:p w14:paraId="377E8C3A">
      <w:pPr>
        <w:keepNext w:val="0"/>
        <w:keepLines w:val="0"/>
        <w:pageBreakBefore w:val="0"/>
        <w:widowControl w:val="0"/>
        <w:kinsoku/>
        <w:wordWrap/>
        <w:overflowPunct/>
        <w:topLinePunct w:val="0"/>
        <w:autoSpaceDE/>
        <w:autoSpaceDN/>
        <w:bidi w:val="0"/>
        <w:adjustRightIn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开户银行：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 开户银行：</w:t>
      </w:r>
    </w:p>
    <w:p w14:paraId="048489AF">
      <w:pPr>
        <w:keepNext w:val="0"/>
        <w:keepLines w:val="0"/>
        <w:pageBreakBefore w:val="0"/>
        <w:widowControl w:val="0"/>
        <w:kinsoku/>
        <w:wordWrap/>
        <w:overflowPunct/>
        <w:topLinePunct w:val="0"/>
        <w:autoSpaceDE/>
        <w:autoSpaceDN/>
        <w:bidi w:val="0"/>
        <w:adjustRightIn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银行帐号：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银行帐号：</w:t>
      </w:r>
    </w:p>
    <w:p w14:paraId="20B33DA6">
      <w:pPr>
        <w:keepNext w:val="0"/>
        <w:keepLines w:val="0"/>
        <w:pageBreakBefore w:val="0"/>
        <w:widowControl w:val="0"/>
        <w:kinsoku/>
        <w:wordWrap/>
        <w:overflowPunct/>
        <w:topLinePunct w:val="0"/>
        <w:autoSpaceDE/>
        <w:autoSpaceDN/>
        <w:bidi w:val="0"/>
        <w:adjustRightIn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年     月     日</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年     月     日</w:t>
      </w:r>
    </w:p>
    <w:p w14:paraId="0988C501">
      <w:pPr>
        <w:rPr>
          <w:rFonts w:hint="eastAsia" w:ascii="黑体" w:hAnsi="宋体" w:eastAsia="黑体"/>
          <w:sz w:val="44"/>
          <w:szCs w:val="44"/>
          <w:highlight w:val="none"/>
        </w:rPr>
      </w:pPr>
      <w:r>
        <w:rPr>
          <w:rFonts w:hint="eastAsia" w:ascii="黑体" w:hAnsi="宋体" w:eastAsia="黑体"/>
          <w:sz w:val="44"/>
          <w:szCs w:val="44"/>
          <w:highlight w:val="none"/>
        </w:rPr>
        <w:br w:type="page"/>
      </w:r>
    </w:p>
    <w:p w14:paraId="274EAD54">
      <w:pPr>
        <w:spacing w:before="120" w:beforeLines="50" w:line="520" w:lineRule="exact"/>
        <w:jc w:val="both"/>
        <w:outlineLvl w:val="0"/>
        <w:rPr>
          <w:rFonts w:hint="eastAsia" w:ascii="黑体" w:hAnsi="宋体" w:eastAsia="黑体"/>
          <w:sz w:val="28"/>
          <w:szCs w:val="28"/>
          <w:highlight w:val="none"/>
          <w:lang w:val="en-US" w:eastAsia="zh-CN"/>
        </w:rPr>
      </w:pPr>
      <w:r>
        <w:rPr>
          <w:rFonts w:hint="eastAsia" w:ascii="黑体" w:hAnsi="宋体" w:eastAsia="黑体"/>
          <w:sz w:val="28"/>
          <w:szCs w:val="28"/>
          <w:highlight w:val="none"/>
          <w:lang w:val="en-US" w:eastAsia="zh-CN"/>
        </w:rPr>
        <w:t>附件</w:t>
      </w:r>
    </w:p>
    <w:p w14:paraId="74F9DFB8">
      <w:pPr>
        <w:spacing w:before="120" w:beforeLines="50" w:line="520" w:lineRule="exact"/>
        <w:jc w:val="center"/>
        <w:outlineLvl w:val="0"/>
        <w:rPr>
          <w:rFonts w:hint="eastAsia" w:ascii="黑体" w:hAnsi="宋体" w:eastAsia="黑体"/>
          <w:sz w:val="28"/>
          <w:szCs w:val="28"/>
          <w:highlight w:val="none"/>
          <w:lang w:val="en-US" w:eastAsia="zh-CN"/>
        </w:rPr>
      </w:pPr>
      <w:r>
        <w:rPr>
          <w:rFonts w:hint="eastAsia" w:ascii="黑体" w:hAnsi="宋体" w:eastAsia="黑体"/>
          <w:sz w:val="28"/>
          <w:szCs w:val="28"/>
          <w:highlight w:val="none"/>
          <w:lang w:val="en-US" w:eastAsia="zh-CN"/>
        </w:rPr>
        <w:t>供货一览表</w:t>
      </w:r>
    </w:p>
    <w:tbl>
      <w:tblPr>
        <w:tblStyle w:val="15"/>
        <w:tblpPr w:leftFromText="180" w:rightFromText="180" w:vertAnchor="text" w:horzAnchor="page" w:tblpX="1589" w:tblpY="310"/>
        <w:tblW w:w="93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728"/>
        <w:gridCol w:w="1194"/>
        <w:gridCol w:w="1783"/>
        <w:gridCol w:w="709"/>
        <w:gridCol w:w="709"/>
        <w:gridCol w:w="1134"/>
        <w:gridCol w:w="1417"/>
      </w:tblGrid>
      <w:tr w14:paraId="2C1BEF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648" w:type="dxa"/>
            <w:noWrap w:val="0"/>
            <w:vAlign w:val="center"/>
          </w:tcPr>
          <w:p w14:paraId="59AA6454">
            <w:pPr>
              <w:pStyle w:val="2"/>
              <w:spacing w:before="0" w:after="0" w:line="240" w:lineRule="auto"/>
              <w:jc w:val="center"/>
              <w:rPr>
                <w:rFonts w:hint="eastAsia" w:ascii="宋体" w:hAnsi="宋体" w:eastAsia="宋体" w:cs="宋体"/>
                <w:color w:val="auto"/>
                <w:sz w:val="21"/>
                <w:szCs w:val="21"/>
                <w:highlight w:val="none"/>
              </w:rPr>
            </w:pPr>
            <w:bookmarkStart w:id="151" w:name="_Toc28920"/>
            <w:bookmarkStart w:id="152" w:name="_Toc18678"/>
            <w:bookmarkStart w:id="153" w:name="_Toc6031"/>
            <w:r>
              <w:rPr>
                <w:rFonts w:hint="eastAsia" w:ascii="宋体" w:hAnsi="宋体" w:eastAsia="宋体" w:cs="宋体"/>
                <w:color w:val="auto"/>
                <w:sz w:val="21"/>
                <w:szCs w:val="21"/>
                <w:highlight w:val="none"/>
              </w:rPr>
              <w:t>序号</w:t>
            </w:r>
            <w:bookmarkEnd w:id="151"/>
            <w:bookmarkEnd w:id="152"/>
            <w:bookmarkEnd w:id="153"/>
          </w:p>
        </w:tc>
        <w:tc>
          <w:tcPr>
            <w:tcW w:w="1728" w:type="dxa"/>
            <w:noWrap w:val="0"/>
            <w:vAlign w:val="center"/>
          </w:tcPr>
          <w:p w14:paraId="4F96B367">
            <w:pPr>
              <w:pStyle w:val="2"/>
              <w:spacing w:before="0" w:after="0"/>
              <w:jc w:val="center"/>
              <w:rPr>
                <w:rFonts w:hint="eastAsia" w:ascii="宋体" w:hAnsi="宋体" w:eastAsia="宋体" w:cs="宋体"/>
                <w:color w:val="auto"/>
                <w:sz w:val="21"/>
                <w:szCs w:val="21"/>
                <w:highlight w:val="none"/>
              </w:rPr>
            </w:pPr>
            <w:bookmarkStart w:id="154" w:name="_Toc21122"/>
            <w:bookmarkStart w:id="155" w:name="_Toc8505"/>
            <w:bookmarkStart w:id="156" w:name="_Toc10407"/>
            <w:r>
              <w:rPr>
                <w:rFonts w:hint="eastAsia" w:ascii="宋体" w:hAnsi="宋体" w:eastAsia="宋体" w:cs="宋体"/>
                <w:color w:val="auto"/>
                <w:sz w:val="21"/>
                <w:szCs w:val="21"/>
                <w:highlight w:val="none"/>
              </w:rPr>
              <w:t>产品名称</w:t>
            </w:r>
            <w:bookmarkEnd w:id="154"/>
            <w:bookmarkEnd w:id="155"/>
            <w:bookmarkEnd w:id="156"/>
          </w:p>
        </w:tc>
        <w:tc>
          <w:tcPr>
            <w:tcW w:w="1194" w:type="dxa"/>
            <w:noWrap w:val="0"/>
            <w:vAlign w:val="center"/>
          </w:tcPr>
          <w:p w14:paraId="6B612CD5">
            <w:pPr>
              <w:pStyle w:val="2"/>
              <w:spacing w:before="0" w:after="0"/>
              <w:jc w:val="center"/>
              <w:rPr>
                <w:rFonts w:hint="eastAsia" w:ascii="宋体" w:hAnsi="宋体" w:eastAsia="宋体" w:cs="宋体"/>
                <w:color w:val="auto"/>
                <w:sz w:val="21"/>
                <w:szCs w:val="21"/>
                <w:highlight w:val="none"/>
              </w:rPr>
            </w:pPr>
            <w:bookmarkStart w:id="157" w:name="_Toc7264"/>
            <w:bookmarkStart w:id="158" w:name="_Toc21051"/>
            <w:bookmarkStart w:id="159" w:name="_Toc2447"/>
            <w:r>
              <w:rPr>
                <w:rFonts w:hint="eastAsia" w:ascii="宋体" w:hAnsi="宋体" w:eastAsia="宋体" w:cs="宋体"/>
                <w:color w:val="auto"/>
                <w:sz w:val="21"/>
                <w:szCs w:val="21"/>
                <w:highlight w:val="none"/>
              </w:rPr>
              <w:t>品牌</w:t>
            </w:r>
            <w:bookmarkEnd w:id="157"/>
            <w:bookmarkEnd w:id="158"/>
            <w:bookmarkEnd w:id="159"/>
          </w:p>
        </w:tc>
        <w:tc>
          <w:tcPr>
            <w:tcW w:w="1783" w:type="dxa"/>
            <w:noWrap w:val="0"/>
            <w:vAlign w:val="center"/>
          </w:tcPr>
          <w:p w14:paraId="08EFC8D9">
            <w:pPr>
              <w:pStyle w:val="2"/>
              <w:spacing w:before="0" w:after="0" w:line="400" w:lineRule="exact"/>
              <w:jc w:val="center"/>
              <w:rPr>
                <w:rFonts w:hint="eastAsia" w:ascii="宋体" w:hAnsi="宋体" w:eastAsia="宋体" w:cs="宋体"/>
                <w:color w:val="auto"/>
                <w:sz w:val="21"/>
                <w:szCs w:val="21"/>
                <w:highlight w:val="none"/>
              </w:rPr>
            </w:pPr>
            <w:bookmarkStart w:id="160" w:name="_Toc21127"/>
            <w:bookmarkStart w:id="161" w:name="_Toc29704"/>
            <w:bookmarkStart w:id="162" w:name="_Toc7273"/>
            <w:r>
              <w:rPr>
                <w:rFonts w:hint="eastAsia" w:ascii="宋体" w:hAnsi="宋体" w:eastAsia="宋体" w:cs="宋体"/>
                <w:color w:val="auto"/>
                <w:sz w:val="21"/>
                <w:szCs w:val="21"/>
                <w:highlight w:val="none"/>
              </w:rPr>
              <w:t>型号规格</w:t>
            </w:r>
            <w:bookmarkEnd w:id="160"/>
            <w:bookmarkEnd w:id="161"/>
            <w:bookmarkEnd w:id="162"/>
          </w:p>
        </w:tc>
        <w:tc>
          <w:tcPr>
            <w:tcW w:w="709" w:type="dxa"/>
            <w:noWrap w:val="0"/>
            <w:vAlign w:val="center"/>
          </w:tcPr>
          <w:p w14:paraId="2E2BCCB7">
            <w:pPr>
              <w:pStyle w:val="2"/>
              <w:spacing w:before="0" w:after="0" w:line="240" w:lineRule="auto"/>
              <w:jc w:val="center"/>
              <w:rPr>
                <w:rFonts w:hint="eastAsia" w:ascii="宋体" w:hAnsi="宋体" w:eastAsia="宋体" w:cs="宋体"/>
                <w:color w:val="auto"/>
                <w:sz w:val="21"/>
                <w:szCs w:val="21"/>
                <w:highlight w:val="none"/>
              </w:rPr>
            </w:pPr>
            <w:bookmarkStart w:id="163" w:name="_Toc24490"/>
            <w:bookmarkStart w:id="164" w:name="_Toc21222"/>
            <w:bookmarkStart w:id="165" w:name="_Toc6869"/>
            <w:r>
              <w:rPr>
                <w:rFonts w:hint="eastAsia" w:ascii="宋体" w:hAnsi="宋体" w:eastAsia="宋体" w:cs="宋体"/>
                <w:color w:val="auto"/>
                <w:sz w:val="21"/>
                <w:szCs w:val="21"/>
                <w:highlight w:val="none"/>
              </w:rPr>
              <w:t>计量单位</w:t>
            </w:r>
            <w:bookmarkEnd w:id="163"/>
            <w:bookmarkEnd w:id="164"/>
            <w:bookmarkEnd w:id="165"/>
          </w:p>
        </w:tc>
        <w:tc>
          <w:tcPr>
            <w:tcW w:w="709" w:type="dxa"/>
            <w:noWrap w:val="0"/>
            <w:vAlign w:val="center"/>
          </w:tcPr>
          <w:p w14:paraId="348E4B3A">
            <w:pPr>
              <w:pStyle w:val="2"/>
              <w:spacing w:before="0" w:after="0"/>
              <w:jc w:val="center"/>
              <w:rPr>
                <w:rFonts w:hint="eastAsia" w:ascii="宋体" w:hAnsi="宋体" w:eastAsia="宋体" w:cs="宋体"/>
                <w:color w:val="auto"/>
                <w:sz w:val="21"/>
                <w:szCs w:val="21"/>
                <w:highlight w:val="none"/>
              </w:rPr>
            </w:pPr>
            <w:bookmarkStart w:id="166" w:name="_Toc318"/>
            <w:bookmarkStart w:id="167" w:name="_Toc13207"/>
            <w:bookmarkStart w:id="168" w:name="_Toc10461"/>
            <w:r>
              <w:rPr>
                <w:rFonts w:hint="eastAsia" w:ascii="宋体" w:hAnsi="宋体" w:eastAsia="宋体" w:cs="宋体"/>
                <w:color w:val="auto"/>
                <w:sz w:val="21"/>
                <w:szCs w:val="21"/>
                <w:highlight w:val="none"/>
              </w:rPr>
              <w:t>数量</w:t>
            </w:r>
            <w:bookmarkEnd w:id="166"/>
            <w:bookmarkEnd w:id="167"/>
            <w:bookmarkEnd w:id="168"/>
          </w:p>
        </w:tc>
        <w:tc>
          <w:tcPr>
            <w:tcW w:w="1134" w:type="dxa"/>
            <w:noWrap w:val="0"/>
            <w:vAlign w:val="center"/>
          </w:tcPr>
          <w:p w14:paraId="1BC2942F">
            <w:pPr>
              <w:pStyle w:val="2"/>
              <w:spacing w:before="0" w:after="0"/>
              <w:jc w:val="center"/>
              <w:rPr>
                <w:rFonts w:hint="eastAsia" w:ascii="宋体" w:hAnsi="宋体" w:eastAsia="宋体" w:cs="宋体"/>
                <w:color w:val="auto"/>
                <w:sz w:val="21"/>
                <w:szCs w:val="21"/>
                <w:highlight w:val="none"/>
              </w:rPr>
            </w:pPr>
            <w:bookmarkStart w:id="169" w:name="_Toc17014"/>
            <w:bookmarkStart w:id="170" w:name="_Toc27489"/>
            <w:bookmarkStart w:id="171" w:name="_Toc24590"/>
            <w:r>
              <w:rPr>
                <w:rFonts w:hint="eastAsia" w:ascii="宋体" w:hAnsi="宋体" w:eastAsia="宋体" w:cs="宋体"/>
                <w:color w:val="auto"/>
                <w:sz w:val="21"/>
                <w:szCs w:val="21"/>
                <w:highlight w:val="none"/>
              </w:rPr>
              <w:t>单价（元）</w:t>
            </w:r>
            <w:bookmarkEnd w:id="169"/>
            <w:bookmarkEnd w:id="170"/>
            <w:bookmarkEnd w:id="171"/>
          </w:p>
        </w:tc>
        <w:tc>
          <w:tcPr>
            <w:tcW w:w="1417" w:type="dxa"/>
            <w:noWrap w:val="0"/>
            <w:vAlign w:val="center"/>
          </w:tcPr>
          <w:p w14:paraId="6847D4D4">
            <w:pPr>
              <w:pStyle w:val="2"/>
              <w:spacing w:before="0" w:after="0"/>
              <w:ind w:left="207" w:hanging="207" w:hangingChars="98"/>
              <w:jc w:val="center"/>
              <w:rPr>
                <w:rFonts w:hint="eastAsia" w:ascii="宋体" w:hAnsi="宋体" w:eastAsia="宋体" w:cs="宋体"/>
                <w:color w:val="auto"/>
                <w:sz w:val="21"/>
                <w:szCs w:val="21"/>
                <w:highlight w:val="none"/>
              </w:rPr>
            </w:pPr>
            <w:bookmarkStart w:id="172" w:name="_Toc14763"/>
            <w:bookmarkStart w:id="173" w:name="_Toc26120"/>
            <w:bookmarkStart w:id="174" w:name="_Toc2775"/>
            <w:r>
              <w:rPr>
                <w:rFonts w:hint="eastAsia" w:ascii="宋体" w:hAnsi="宋体" w:eastAsia="宋体" w:cs="宋体"/>
                <w:color w:val="auto"/>
                <w:sz w:val="21"/>
                <w:szCs w:val="21"/>
                <w:highlight w:val="none"/>
              </w:rPr>
              <w:t>金额 (元)</w:t>
            </w:r>
            <w:bookmarkEnd w:id="172"/>
            <w:bookmarkEnd w:id="173"/>
            <w:bookmarkEnd w:id="174"/>
          </w:p>
        </w:tc>
      </w:tr>
      <w:tr w14:paraId="29D18A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14:paraId="74392008">
            <w:pPr>
              <w:pStyle w:val="2"/>
              <w:spacing w:before="0" w:after="0" w:line="360" w:lineRule="auto"/>
              <w:outlineLvl w:val="9"/>
              <w:rPr>
                <w:rFonts w:hint="eastAsia" w:ascii="宋体" w:hAnsi="宋体" w:eastAsia="宋体" w:cs="宋体"/>
                <w:color w:val="auto"/>
                <w:sz w:val="24"/>
                <w:szCs w:val="24"/>
                <w:highlight w:val="none"/>
              </w:rPr>
            </w:pPr>
          </w:p>
        </w:tc>
        <w:tc>
          <w:tcPr>
            <w:tcW w:w="1728" w:type="dxa"/>
            <w:noWrap w:val="0"/>
            <w:vAlign w:val="top"/>
          </w:tcPr>
          <w:p w14:paraId="4234A8EA">
            <w:pPr>
              <w:pStyle w:val="2"/>
              <w:spacing w:before="0" w:after="0" w:line="360" w:lineRule="auto"/>
              <w:outlineLvl w:val="9"/>
              <w:rPr>
                <w:rFonts w:hint="eastAsia" w:ascii="宋体" w:hAnsi="宋体" w:eastAsia="宋体" w:cs="宋体"/>
                <w:color w:val="auto"/>
                <w:sz w:val="24"/>
                <w:szCs w:val="24"/>
                <w:highlight w:val="none"/>
              </w:rPr>
            </w:pPr>
          </w:p>
        </w:tc>
        <w:tc>
          <w:tcPr>
            <w:tcW w:w="1194" w:type="dxa"/>
            <w:noWrap w:val="0"/>
            <w:vAlign w:val="top"/>
          </w:tcPr>
          <w:p w14:paraId="3194DD10">
            <w:pPr>
              <w:pStyle w:val="2"/>
              <w:spacing w:before="0" w:after="0" w:line="360" w:lineRule="auto"/>
              <w:outlineLvl w:val="9"/>
              <w:rPr>
                <w:rFonts w:hint="eastAsia" w:ascii="宋体" w:hAnsi="宋体" w:eastAsia="宋体" w:cs="宋体"/>
                <w:color w:val="auto"/>
                <w:sz w:val="24"/>
                <w:szCs w:val="24"/>
                <w:highlight w:val="none"/>
              </w:rPr>
            </w:pPr>
          </w:p>
        </w:tc>
        <w:tc>
          <w:tcPr>
            <w:tcW w:w="1783" w:type="dxa"/>
            <w:noWrap w:val="0"/>
            <w:vAlign w:val="top"/>
          </w:tcPr>
          <w:p w14:paraId="4299BD3F">
            <w:pPr>
              <w:pStyle w:val="2"/>
              <w:spacing w:before="0" w:after="0" w:line="360" w:lineRule="auto"/>
              <w:outlineLvl w:val="9"/>
              <w:rPr>
                <w:rFonts w:hint="eastAsia" w:ascii="宋体" w:hAnsi="宋体" w:eastAsia="宋体" w:cs="宋体"/>
                <w:color w:val="auto"/>
                <w:sz w:val="24"/>
                <w:szCs w:val="24"/>
                <w:highlight w:val="none"/>
              </w:rPr>
            </w:pPr>
          </w:p>
        </w:tc>
        <w:tc>
          <w:tcPr>
            <w:tcW w:w="709" w:type="dxa"/>
            <w:noWrap w:val="0"/>
            <w:vAlign w:val="top"/>
          </w:tcPr>
          <w:p w14:paraId="67A8A74C">
            <w:pPr>
              <w:pStyle w:val="2"/>
              <w:spacing w:before="0" w:after="0" w:line="360" w:lineRule="auto"/>
              <w:outlineLvl w:val="9"/>
              <w:rPr>
                <w:rFonts w:hint="eastAsia" w:ascii="宋体" w:hAnsi="宋体" w:eastAsia="宋体" w:cs="宋体"/>
                <w:color w:val="auto"/>
                <w:sz w:val="24"/>
                <w:szCs w:val="24"/>
                <w:highlight w:val="none"/>
              </w:rPr>
            </w:pPr>
          </w:p>
        </w:tc>
        <w:tc>
          <w:tcPr>
            <w:tcW w:w="709" w:type="dxa"/>
            <w:noWrap w:val="0"/>
            <w:vAlign w:val="top"/>
          </w:tcPr>
          <w:p w14:paraId="1F24F486">
            <w:pPr>
              <w:pStyle w:val="2"/>
              <w:spacing w:before="0" w:after="0" w:line="360" w:lineRule="auto"/>
              <w:outlineLvl w:val="9"/>
              <w:rPr>
                <w:rFonts w:hint="eastAsia" w:ascii="宋体" w:hAnsi="宋体" w:eastAsia="宋体" w:cs="宋体"/>
                <w:color w:val="auto"/>
                <w:sz w:val="24"/>
                <w:szCs w:val="24"/>
                <w:highlight w:val="none"/>
              </w:rPr>
            </w:pPr>
          </w:p>
        </w:tc>
        <w:tc>
          <w:tcPr>
            <w:tcW w:w="1134" w:type="dxa"/>
            <w:noWrap w:val="0"/>
            <w:vAlign w:val="top"/>
          </w:tcPr>
          <w:p w14:paraId="30AFFFD0">
            <w:pPr>
              <w:pStyle w:val="2"/>
              <w:spacing w:before="0" w:after="0" w:line="360" w:lineRule="auto"/>
              <w:outlineLvl w:val="9"/>
              <w:rPr>
                <w:rFonts w:hint="eastAsia" w:ascii="宋体" w:hAnsi="宋体" w:eastAsia="宋体" w:cs="宋体"/>
                <w:color w:val="auto"/>
                <w:sz w:val="24"/>
                <w:szCs w:val="24"/>
                <w:highlight w:val="none"/>
              </w:rPr>
            </w:pPr>
          </w:p>
        </w:tc>
        <w:tc>
          <w:tcPr>
            <w:tcW w:w="1417" w:type="dxa"/>
            <w:noWrap w:val="0"/>
            <w:vAlign w:val="top"/>
          </w:tcPr>
          <w:p w14:paraId="0E6031BC">
            <w:pPr>
              <w:pStyle w:val="2"/>
              <w:spacing w:before="0" w:after="0" w:line="360" w:lineRule="auto"/>
              <w:outlineLvl w:val="9"/>
              <w:rPr>
                <w:rFonts w:hint="eastAsia" w:ascii="宋体" w:hAnsi="宋体" w:eastAsia="宋体" w:cs="宋体"/>
                <w:color w:val="auto"/>
                <w:sz w:val="24"/>
                <w:szCs w:val="24"/>
                <w:highlight w:val="none"/>
              </w:rPr>
            </w:pPr>
          </w:p>
        </w:tc>
      </w:tr>
      <w:tr w14:paraId="528530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14:paraId="5BE5F07D">
            <w:pPr>
              <w:pStyle w:val="2"/>
              <w:spacing w:before="0" w:after="0" w:line="360" w:lineRule="auto"/>
              <w:outlineLvl w:val="9"/>
              <w:rPr>
                <w:rFonts w:hint="eastAsia" w:ascii="宋体" w:hAnsi="宋体" w:eastAsia="宋体" w:cs="宋体"/>
                <w:color w:val="auto"/>
                <w:sz w:val="24"/>
                <w:szCs w:val="24"/>
                <w:highlight w:val="none"/>
              </w:rPr>
            </w:pPr>
          </w:p>
        </w:tc>
        <w:tc>
          <w:tcPr>
            <w:tcW w:w="1728" w:type="dxa"/>
            <w:noWrap w:val="0"/>
            <w:vAlign w:val="top"/>
          </w:tcPr>
          <w:p w14:paraId="296CB868">
            <w:pPr>
              <w:pStyle w:val="2"/>
              <w:spacing w:before="0" w:after="0" w:line="360" w:lineRule="auto"/>
              <w:outlineLvl w:val="9"/>
              <w:rPr>
                <w:rFonts w:hint="eastAsia" w:ascii="宋体" w:hAnsi="宋体" w:eastAsia="宋体" w:cs="宋体"/>
                <w:color w:val="auto"/>
                <w:sz w:val="24"/>
                <w:szCs w:val="24"/>
                <w:highlight w:val="none"/>
              </w:rPr>
            </w:pPr>
          </w:p>
        </w:tc>
        <w:tc>
          <w:tcPr>
            <w:tcW w:w="1194" w:type="dxa"/>
            <w:noWrap w:val="0"/>
            <w:vAlign w:val="top"/>
          </w:tcPr>
          <w:p w14:paraId="5B42C316">
            <w:pPr>
              <w:pStyle w:val="2"/>
              <w:spacing w:before="0" w:after="0" w:line="360" w:lineRule="auto"/>
              <w:outlineLvl w:val="9"/>
              <w:rPr>
                <w:rFonts w:hint="eastAsia" w:ascii="宋体" w:hAnsi="宋体" w:eastAsia="宋体" w:cs="宋体"/>
                <w:color w:val="auto"/>
                <w:sz w:val="24"/>
                <w:szCs w:val="24"/>
                <w:highlight w:val="none"/>
              </w:rPr>
            </w:pPr>
          </w:p>
        </w:tc>
        <w:tc>
          <w:tcPr>
            <w:tcW w:w="1783" w:type="dxa"/>
            <w:noWrap w:val="0"/>
            <w:vAlign w:val="top"/>
          </w:tcPr>
          <w:p w14:paraId="58039AC3">
            <w:pPr>
              <w:pStyle w:val="2"/>
              <w:spacing w:before="0" w:after="0" w:line="360" w:lineRule="auto"/>
              <w:outlineLvl w:val="9"/>
              <w:rPr>
                <w:rFonts w:hint="eastAsia" w:ascii="宋体" w:hAnsi="宋体" w:eastAsia="宋体" w:cs="宋体"/>
                <w:color w:val="auto"/>
                <w:sz w:val="24"/>
                <w:szCs w:val="24"/>
                <w:highlight w:val="none"/>
              </w:rPr>
            </w:pPr>
          </w:p>
        </w:tc>
        <w:tc>
          <w:tcPr>
            <w:tcW w:w="709" w:type="dxa"/>
            <w:noWrap w:val="0"/>
            <w:vAlign w:val="top"/>
          </w:tcPr>
          <w:p w14:paraId="6F6338C0">
            <w:pPr>
              <w:pStyle w:val="2"/>
              <w:spacing w:before="0" w:after="0" w:line="360" w:lineRule="auto"/>
              <w:outlineLvl w:val="9"/>
              <w:rPr>
                <w:rFonts w:hint="eastAsia" w:ascii="宋体" w:hAnsi="宋体" w:eastAsia="宋体" w:cs="宋体"/>
                <w:color w:val="auto"/>
                <w:sz w:val="24"/>
                <w:szCs w:val="24"/>
                <w:highlight w:val="none"/>
              </w:rPr>
            </w:pPr>
          </w:p>
        </w:tc>
        <w:tc>
          <w:tcPr>
            <w:tcW w:w="709" w:type="dxa"/>
            <w:noWrap w:val="0"/>
            <w:vAlign w:val="top"/>
          </w:tcPr>
          <w:p w14:paraId="33EA8804">
            <w:pPr>
              <w:pStyle w:val="2"/>
              <w:spacing w:before="0" w:after="0" w:line="360" w:lineRule="auto"/>
              <w:outlineLvl w:val="9"/>
              <w:rPr>
                <w:rFonts w:hint="eastAsia" w:ascii="宋体" w:hAnsi="宋体" w:eastAsia="宋体" w:cs="宋体"/>
                <w:color w:val="auto"/>
                <w:sz w:val="24"/>
                <w:szCs w:val="24"/>
                <w:highlight w:val="none"/>
              </w:rPr>
            </w:pPr>
          </w:p>
        </w:tc>
        <w:tc>
          <w:tcPr>
            <w:tcW w:w="1134" w:type="dxa"/>
            <w:noWrap w:val="0"/>
            <w:vAlign w:val="top"/>
          </w:tcPr>
          <w:p w14:paraId="0C90B07B">
            <w:pPr>
              <w:pStyle w:val="2"/>
              <w:spacing w:before="0" w:after="0" w:line="360" w:lineRule="auto"/>
              <w:outlineLvl w:val="9"/>
              <w:rPr>
                <w:rFonts w:hint="eastAsia" w:ascii="宋体" w:hAnsi="宋体" w:eastAsia="宋体" w:cs="宋体"/>
                <w:color w:val="auto"/>
                <w:sz w:val="24"/>
                <w:szCs w:val="24"/>
                <w:highlight w:val="none"/>
              </w:rPr>
            </w:pPr>
          </w:p>
        </w:tc>
        <w:tc>
          <w:tcPr>
            <w:tcW w:w="1417" w:type="dxa"/>
            <w:noWrap w:val="0"/>
            <w:vAlign w:val="top"/>
          </w:tcPr>
          <w:p w14:paraId="6E926E8E">
            <w:pPr>
              <w:pStyle w:val="2"/>
              <w:spacing w:before="0" w:after="0" w:line="360" w:lineRule="auto"/>
              <w:outlineLvl w:val="9"/>
              <w:rPr>
                <w:rFonts w:hint="eastAsia" w:ascii="宋体" w:hAnsi="宋体" w:eastAsia="宋体" w:cs="宋体"/>
                <w:color w:val="auto"/>
                <w:sz w:val="24"/>
                <w:szCs w:val="24"/>
                <w:highlight w:val="none"/>
              </w:rPr>
            </w:pPr>
          </w:p>
        </w:tc>
      </w:tr>
      <w:tr w14:paraId="5E62EA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14:paraId="3F7C2E3D">
            <w:pPr>
              <w:pStyle w:val="2"/>
              <w:spacing w:before="0" w:after="0" w:line="360" w:lineRule="auto"/>
              <w:outlineLvl w:val="9"/>
              <w:rPr>
                <w:rFonts w:hint="eastAsia" w:ascii="宋体" w:hAnsi="宋体" w:eastAsia="宋体" w:cs="宋体"/>
                <w:color w:val="auto"/>
                <w:sz w:val="24"/>
                <w:szCs w:val="24"/>
                <w:highlight w:val="none"/>
              </w:rPr>
            </w:pPr>
          </w:p>
        </w:tc>
        <w:tc>
          <w:tcPr>
            <w:tcW w:w="1728" w:type="dxa"/>
            <w:noWrap w:val="0"/>
            <w:vAlign w:val="top"/>
          </w:tcPr>
          <w:p w14:paraId="0836C449">
            <w:pPr>
              <w:pStyle w:val="2"/>
              <w:spacing w:before="0" w:after="0" w:line="360" w:lineRule="auto"/>
              <w:outlineLvl w:val="9"/>
              <w:rPr>
                <w:rFonts w:hint="eastAsia" w:ascii="宋体" w:hAnsi="宋体" w:eastAsia="宋体" w:cs="宋体"/>
                <w:color w:val="auto"/>
                <w:sz w:val="24"/>
                <w:szCs w:val="24"/>
                <w:highlight w:val="none"/>
              </w:rPr>
            </w:pPr>
          </w:p>
        </w:tc>
        <w:tc>
          <w:tcPr>
            <w:tcW w:w="1194" w:type="dxa"/>
            <w:noWrap w:val="0"/>
            <w:vAlign w:val="top"/>
          </w:tcPr>
          <w:p w14:paraId="75E9174A">
            <w:pPr>
              <w:pStyle w:val="2"/>
              <w:spacing w:before="0" w:after="0" w:line="360" w:lineRule="auto"/>
              <w:outlineLvl w:val="9"/>
              <w:rPr>
                <w:rFonts w:hint="eastAsia" w:ascii="宋体" w:hAnsi="宋体" w:eastAsia="宋体" w:cs="宋体"/>
                <w:color w:val="auto"/>
                <w:sz w:val="24"/>
                <w:szCs w:val="24"/>
                <w:highlight w:val="none"/>
              </w:rPr>
            </w:pPr>
          </w:p>
        </w:tc>
        <w:tc>
          <w:tcPr>
            <w:tcW w:w="1783" w:type="dxa"/>
            <w:noWrap w:val="0"/>
            <w:vAlign w:val="top"/>
          </w:tcPr>
          <w:p w14:paraId="470B7B92">
            <w:pPr>
              <w:pStyle w:val="2"/>
              <w:spacing w:before="0" w:after="0" w:line="360" w:lineRule="auto"/>
              <w:outlineLvl w:val="9"/>
              <w:rPr>
                <w:rFonts w:hint="eastAsia" w:ascii="宋体" w:hAnsi="宋体" w:eastAsia="宋体" w:cs="宋体"/>
                <w:color w:val="auto"/>
                <w:sz w:val="24"/>
                <w:szCs w:val="24"/>
                <w:highlight w:val="none"/>
              </w:rPr>
            </w:pPr>
          </w:p>
        </w:tc>
        <w:tc>
          <w:tcPr>
            <w:tcW w:w="709" w:type="dxa"/>
            <w:noWrap w:val="0"/>
            <w:vAlign w:val="top"/>
          </w:tcPr>
          <w:p w14:paraId="1216A2E0">
            <w:pPr>
              <w:pStyle w:val="2"/>
              <w:spacing w:before="0" w:after="0" w:line="360" w:lineRule="auto"/>
              <w:outlineLvl w:val="9"/>
              <w:rPr>
                <w:rFonts w:hint="eastAsia" w:ascii="宋体" w:hAnsi="宋体" w:eastAsia="宋体" w:cs="宋体"/>
                <w:color w:val="auto"/>
                <w:sz w:val="24"/>
                <w:szCs w:val="24"/>
                <w:highlight w:val="none"/>
              </w:rPr>
            </w:pPr>
          </w:p>
        </w:tc>
        <w:tc>
          <w:tcPr>
            <w:tcW w:w="709" w:type="dxa"/>
            <w:noWrap w:val="0"/>
            <w:vAlign w:val="top"/>
          </w:tcPr>
          <w:p w14:paraId="2AB7219C">
            <w:pPr>
              <w:pStyle w:val="2"/>
              <w:spacing w:before="0" w:after="0" w:line="360" w:lineRule="auto"/>
              <w:outlineLvl w:val="9"/>
              <w:rPr>
                <w:rFonts w:hint="eastAsia" w:ascii="宋体" w:hAnsi="宋体" w:eastAsia="宋体" w:cs="宋体"/>
                <w:color w:val="auto"/>
                <w:sz w:val="24"/>
                <w:szCs w:val="24"/>
                <w:highlight w:val="none"/>
              </w:rPr>
            </w:pPr>
          </w:p>
        </w:tc>
        <w:tc>
          <w:tcPr>
            <w:tcW w:w="1134" w:type="dxa"/>
            <w:noWrap w:val="0"/>
            <w:vAlign w:val="top"/>
          </w:tcPr>
          <w:p w14:paraId="2DBAAC66">
            <w:pPr>
              <w:pStyle w:val="2"/>
              <w:spacing w:before="0" w:after="0" w:line="360" w:lineRule="auto"/>
              <w:outlineLvl w:val="9"/>
              <w:rPr>
                <w:rFonts w:hint="eastAsia" w:ascii="宋体" w:hAnsi="宋体" w:eastAsia="宋体" w:cs="宋体"/>
                <w:color w:val="auto"/>
                <w:sz w:val="24"/>
                <w:szCs w:val="24"/>
                <w:highlight w:val="none"/>
              </w:rPr>
            </w:pPr>
          </w:p>
        </w:tc>
        <w:tc>
          <w:tcPr>
            <w:tcW w:w="1417" w:type="dxa"/>
            <w:noWrap w:val="0"/>
            <w:vAlign w:val="top"/>
          </w:tcPr>
          <w:p w14:paraId="78064146">
            <w:pPr>
              <w:pStyle w:val="2"/>
              <w:spacing w:before="0" w:after="0" w:line="360" w:lineRule="auto"/>
              <w:outlineLvl w:val="9"/>
              <w:rPr>
                <w:rFonts w:hint="eastAsia" w:ascii="宋体" w:hAnsi="宋体" w:eastAsia="宋体" w:cs="宋体"/>
                <w:color w:val="auto"/>
                <w:sz w:val="24"/>
                <w:szCs w:val="24"/>
                <w:highlight w:val="none"/>
              </w:rPr>
            </w:pPr>
          </w:p>
        </w:tc>
      </w:tr>
      <w:tr w14:paraId="1EED38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14:paraId="7C958E3A">
            <w:pPr>
              <w:pStyle w:val="2"/>
              <w:spacing w:before="0" w:after="0" w:line="360" w:lineRule="auto"/>
              <w:outlineLvl w:val="9"/>
              <w:rPr>
                <w:rFonts w:hint="eastAsia" w:ascii="宋体" w:hAnsi="宋体" w:eastAsia="宋体" w:cs="宋体"/>
                <w:color w:val="auto"/>
                <w:sz w:val="24"/>
                <w:szCs w:val="24"/>
                <w:highlight w:val="none"/>
              </w:rPr>
            </w:pPr>
          </w:p>
        </w:tc>
        <w:tc>
          <w:tcPr>
            <w:tcW w:w="1728" w:type="dxa"/>
            <w:noWrap w:val="0"/>
            <w:vAlign w:val="top"/>
          </w:tcPr>
          <w:p w14:paraId="72B3B47C">
            <w:pPr>
              <w:pStyle w:val="2"/>
              <w:spacing w:before="0" w:after="0" w:line="360" w:lineRule="auto"/>
              <w:outlineLvl w:val="9"/>
              <w:rPr>
                <w:rFonts w:hint="eastAsia" w:ascii="宋体" w:hAnsi="宋体" w:eastAsia="宋体" w:cs="宋体"/>
                <w:color w:val="auto"/>
                <w:sz w:val="24"/>
                <w:szCs w:val="24"/>
                <w:highlight w:val="none"/>
              </w:rPr>
            </w:pPr>
          </w:p>
        </w:tc>
        <w:tc>
          <w:tcPr>
            <w:tcW w:w="1194" w:type="dxa"/>
            <w:noWrap w:val="0"/>
            <w:vAlign w:val="top"/>
          </w:tcPr>
          <w:p w14:paraId="1BA616D2">
            <w:pPr>
              <w:pStyle w:val="2"/>
              <w:spacing w:before="0" w:after="0" w:line="360" w:lineRule="auto"/>
              <w:outlineLvl w:val="9"/>
              <w:rPr>
                <w:rFonts w:hint="eastAsia" w:ascii="宋体" w:hAnsi="宋体" w:eastAsia="宋体" w:cs="宋体"/>
                <w:color w:val="auto"/>
                <w:sz w:val="24"/>
                <w:szCs w:val="24"/>
                <w:highlight w:val="none"/>
              </w:rPr>
            </w:pPr>
          </w:p>
        </w:tc>
        <w:tc>
          <w:tcPr>
            <w:tcW w:w="1783" w:type="dxa"/>
            <w:noWrap w:val="0"/>
            <w:vAlign w:val="top"/>
          </w:tcPr>
          <w:p w14:paraId="7E61CF50">
            <w:pPr>
              <w:pStyle w:val="2"/>
              <w:spacing w:before="0" w:after="0" w:line="360" w:lineRule="auto"/>
              <w:outlineLvl w:val="9"/>
              <w:rPr>
                <w:rFonts w:hint="eastAsia" w:ascii="宋体" w:hAnsi="宋体" w:eastAsia="宋体" w:cs="宋体"/>
                <w:color w:val="auto"/>
                <w:sz w:val="24"/>
                <w:szCs w:val="24"/>
                <w:highlight w:val="none"/>
              </w:rPr>
            </w:pPr>
          </w:p>
        </w:tc>
        <w:tc>
          <w:tcPr>
            <w:tcW w:w="709" w:type="dxa"/>
            <w:noWrap w:val="0"/>
            <w:vAlign w:val="top"/>
          </w:tcPr>
          <w:p w14:paraId="5DF5C2E6">
            <w:pPr>
              <w:pStyle w:val="2"/>
              <w:spacing w:before="0" w:after="0" w:line="360" w:lineRule="auto"/>
              <w:outlineLvl w:val="9"/>
              <w:rPr>
                <w:rFonts w:hint="eastAsia" w:ascii="宋体" w:hAnsi="宋体" w:eastAsia="宋体" w:cs="宋体"/>
                <w:color w:val="auto"/>
                <w:sz w:val="24"/>
                <w:szCs w:val="24"/>
                <w:highlight w:val="none"/>
              </w:rPr>
            </w:pPr>
          </w:p>
        </w:tc>
        <w:tc>
          <w:tcPr>
            <w:tcW w:w="709" w:type="dxa"/>
            <w:noWrap w:val="0"/>
            <w:vAlign w:val="top"/>
          </w:tcPr>
          <w:p w14:paraId="337555AC">
            <w:pPr>
              <w:pStyle w:val="2"/>
              <w:spacing w:before="0" w:after="0" w:line="360" w:lineRule="auto"/>
              <w:outlineLvl w:val="9"/>
              <w:rPr>
                <w:rFonts w:hint="eastAsia" w:ascii="宋体" w:hAnsi="宋体" w:eastAsia="宋体" w:cs="宋体"/>
                <w:color w:val="auto"/>
                <w:sz w:val="24"/>
                <w:szCs w:val="24"/>
                <w:highlight w:val="none"/>
              </w:rPr>
            </w:pPr>
          </w:p>
        </w:tc>
        <w:tc>
          <w:tcPr>
            <w:tcW w:w="1134" w:type="dxa"/>
            <w:noWrap w:val="0"/>
            <w:vAlign w:val="top"/>
          </w:tcPr>
          <w:p w14:paraId="1E170656">
            <w:pPr>
              <w:pStyle w:val="2"/>
              <w:spacing w:before="0" w:after="0" w:line="360" w:lineRule="auto"/>
              <w:outlineLvl w:val="9"/>
              <w:rPr>
                <w:rFonts w:hint="eastAsia" w:ascii="宋体" w:hAnsi="宋体" w:eastAsia="宋体" w:cs="宋体"/>
                <w:color w:val="auto"/>
                <w:sz w:val="24"/>
                <w:szCs w:val="24"/>
                <w:highlight w:val="none"/>
              </w:rPr>
            </w:pPr>
          </w:p>
        </w:tc>
        <w:tc>
          <w:tcPr>
            <w:tcW w:w="1417" w:type="dxa"/>
            <w:noWrap w:val="0"/>
            <w:vAlign w:val="top"/>
          </w:tcPr>
          <w:p w14:paraId="383421FB">
            <w:pPr>
              <w:pStyle w:val="2"/>
              <w:spacing w:before="0" w:after="0" w:line="360" w:lineRule="auto"/>
              <w:outlineLvl w:val="9"/>
              <w:rPr>
                <w:rFonts w:hint="eastAsia" w:ascii="宋体" w:hAnsi="宋体" w:eastAsia="宋体" w:cs="宋体"/>
                <w:color w:val="auto"/>
                <w:sz w:val="24"/>
                <w:szCs w:val="24"/>
                <w:highlight w:val="none"/>
              </w:rPr>
            </w:pPr>
          </w:p>
        </w:tc>
      </w:tr>
      <w:tr w14:paraId="70C94E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14:paraId="53EB6562">
            <w:pPr>
              <w:pStyle w:val="2"/>
              <w:spacing w:before="0" w:after="0" w:line="360" w:lineRule="auto"/>
              <w:outlineLvl w:val="9"/>
              <w:rPr>
                <w:rFonts w:hint="eastAsia" w:ascii="宋体" w:hAnsi="宋体" w:eastAsia="宋体" w:cs="宋体"/>
                <w:color w:val="auto"/>
                <w:sz w:val="24"/>
                <w:szCs w:val="24"/>
                <w:highlight w:val="none"/>
              </w:rPr>
            </w:pPr>
          </w:p>
        </w:tc>
        <w:tc>
          <w:tcPr>
            <w:tcW w:w="6123" w:type="dxa"/>
            <w:gridSpan w:val="5"/>
            <w:noWrap w:val="0"/>
            <w:vAlign w:val="center"/>
          </w:tcPr>
          <w:p w14:paraId="461FC8F0">
            <w:pPr>
              <w:pStyle w:val="2"/>
              <w:spacing w:before="0" w:after="0" w:line="240" w:lineRule="auto"/>
              <w:rPr>
                <w:rFonts w:hint="eastAsia" w:ascii="宋体" w:hAnsi="宋体" w:eastAsia="宋体" w:cs="宋体"/>
                <w:color w:val="auto"/>
                <w:sz w:val="21"/>
                <w:szCs w:val="21"/>
                <w:highlight w:val="none"/>
              </w:rPr>
            </w:pPr>
            <w:bookmarkStart w:id="175" w:name="_Toc4452"/>
            <w:bookmarkStart w:id="176" w:name="_Toc3339"/>
            <w:bookmarkStart w:id="177" w:name="_Toc31935"/>
            <w:r>
              <w:rPr>
                <w:rFonts w:hint="eastAsia" w:ascii="宋体" w:hAnsi="宋体" w:eastAsia="宋体" w:cs="宋体"/>
                <w:color w:val="auto"/>
                <w:sz w:val="21"/>
                <w:szCs w:val="21"/>
                <w:highlight w:val="none"/>
              </w:rPr>
              <w:t>大写</w:t>
            </w:r>
            <w:bookmarkEnd w:id="175"/>
            <w:bookmarkEnd w:id="176"/>
            <w:bookmarkEnd w:id="177"/>
          </w:p>
        </w:tc>
        <w:tc>
          <w:tcPr>
            <w:tcW w:w="2551" w:type="dxa"/>
            <w:gridSpan w:val="2"/>
            <w:noWrap w:val="0"/>
            <w:vAlign w:val="center"/>
          </w:tcPr>
          <w:p w14:paraId="68AA4F78">
            <w:pPr>
              <w:pStyle w:val="2"/>
              <w:spacing w:before="0" w:after="0" w:line="240" w:lineRule="auto"/>
              <w:rPr>
                <w:rFonts w:hint="eastAsia" w:ascii="宋体" w:hAnsi="宋体" w:eastAsia="宋体" w:cs="宋体"/>
                <w:color w:val="auto"/>
                <w:sz w:val="21"/>
                <w:szCs w:val="21"/>
                <w:highlight w:val="none"/>
              </w:rPr>
            </w:pPr>
            <w:bookmarkStart w:id="178" w:name="_Toc19614"/>
            <w:bookmarkStart w:id="179" w:name="_Toc25246"/>
            <w:bookmarkStart w:id="180" w:name="_Toc7009"/>
            <w:r>
              <w:rPr>
                <w:rFonts w:hint="eastAsia" w:ascii="宋体" w:hAnsi="宋体" w:eastAsia="宋体" w:cs="宋体"/>
                <w:color w:val="auto"/>
                <w:sz w:val="21"/>
                <w:szCs w:val="21"/>
                <w:highlight w:val="none"/>
              </w:rPr>
              <w:t>￥</w:t>
            </w:r>
            <w:bookmarkEnd w:id="178"/>
            <w:bookmarkEnd w:id="179"/>
            <w:bookmarkEnd w:id="180"/>
          </w:p>
        </w:tc>
      </w:tr>
    </w:tbl>
    <w:p w14:paraId="2B05C81E">
      <w:pPr>
        <w:spacing w:before="120" w:beforeLines="50" w:line="520" w:lineRule="exact"/>
        <w:jc w:val="center"/>
        <w:outlineLvl w:val="0"/>
        <w:rPr>
          <w:rFonts w:hint="eastAsia" w:ascii="黑体" w:hAnsi="宋体" w:eastAsia="黑体"/>
          <w:sz w:val="44"/>
          <w:szCs w:val="44"/>
          <w:highlight w:val="none"/>
          <w:lang w:val="en-US" w:eastAsia="zh-CN"/>
        </w:rPr>
      </w:pPr>
    </w:p>
    <w:p w14:paraId="1AF713F4">
      <w:pPr>
        <w:spacing w:before="120" w:beforeLines="50" w:line="520" w:lineRule="exact"/>
        <w:jc w:val="center"/>
        <w:outlineLvl w:val="0"/>
        <w:rPr>
          <w:rFonts w:hint="eastAsia" w:ascii="黑体" w:hAnsi="宋体" w:eastAsia="黑体"/>
          <w:sz w:val="44"/>
          <w:szCs w:val="44"/>
          <w:highlight w:val="none"/>
          <w:lang w:val="en-US" w:eastAsia="zh-CN"/>
        </w:rPr>
      </w:pPr>
    </w:p>
    <w:p w14:paraId="3A9FFF18">
      <w:pPr>
        <w:spacing w:before="120" w:beforeLines="50" w:line="520" w:lineRule="exact"/>
        <w:jc w:val="center"/>
        <w:outlineLvl w:val="0"/>
        <w:rPr>
          <w:rFonts w:hint="eastAsia" w:ascii="黑体" w:hAnsi="宋体" w:eastAsia="黑体"/>
          <w:sz w:val="44"/>
          <w:szCs w:val="44"/>
          <w:highlight w:val="none"/>
        </w:rPr>
      </w:pPr>
      <w:r>
        <w:rPr>
          <w:rFonts w:hint="eastAsia" w:ascii="黑体" w:hAnsi="宋体" w:eastAsia="黑体"/>
          <w:sz w:val="44"/>
          <w:szCs w:val="44"/>
          <w:highlight w:val="none"/>
        </w:rPr>
        <w:br w:type="page"/>
      </w:r>
      <w:bookmarkStart w:id="181" w:name="_Toc22757"/>
      <w:r>
        <w:rPr>
          <w:rFonts w:hint="eastAsia" w:ascii="黑体" w:hAnsi="宋体" w:eastAsia="黑体"/>
          <w:sz w:val="44"/>
          <w:szCs w:val="44"/>
          <w:highlight w:val="none"/>
        </w:rPr>
        <w:t>第七章 响应文件格式</w:t>
      </w:r>
      <w:bookmarkEnd w:id="131"/>
      <w:bookmarkEnd w:id="181"/>
    </w:p>
    <w:p w14:paraId="6DF7D552">
      <w:pPr>
        <w:spacing w:line="520" w:lineRule="exact"/>
        <w:jc w:val="center"/>
        <w:rPr>
          <w:rFonts w:hint="eastAsia" w:ascii="仿宋_GB2312" w:eastAsia="仿宋_GB2312"/>
          <w:b/>
          <w:sz w:val="32"/>
          <w:szCs w:val="32"/>
          <w:highlight w:val="none"/>
        </w:rPr>
      </w:pPr>
    </w:p>
    <w:p w14:paraId="267F4F94">
      <w:pPr>
        <w:spacing w:line="360" w:lineRule="auto"/>
        <w:ind w:firstLine="411" w:firstLineChars="196"/>
        <w:rPr>
          <w:rFonts w:hint="eastAsia" w:ascii="仿宋_GB2312" w:hAnsi="宋体" w:eastAsia="仿宋_GB2312"/>
          <w:b/>
          <w:color w:val="000000"/>
          <w:sz w:val="28"/>
          <w:szCs w:val="28"/>
          <w:highlight w:val="none"/>
        </w:rPr>
      </w:pPr>
      <w:r>
        <w:rPr>
          <w:rFonts w:hint="eastAsia" w:ascii="宋体" w:hAnsi="宋体"/>
          <w:color w:val="000000"/>
          <w:szCs w:val="21"/>
          <w:highlight w:val="none"/>
        </w:rPr>
        <w:t>响应文件格式是供应商的部分响应文件格式，供应商应当严格按照这些格式编制响应文件。编制响应文件前，请详细阅读磋商文件，理解文件中的每一项要求，做出逐一实质性响应，认为有必要，可做补充说明。</w:t>
      </w:r>
    </w:p>
    <w:p w14:paraId="5334F505">
      <w:pPr>
        <w:spacing w:line="400" w:lineRule="exact"/>
        <w:jc w:val="center"/>
        <w:rPr>
          <w:rFonts w:hint="eastAsia" w:ascii="仿宋_GB2312" w:hAnsi="宋体" w:eastAsia="仿宋_GB2312"/>
          <w:b/>
          <w:color w:val="000000"/>
          <w:sz w:val="28"/>
          <w:szCs w:val="28"/>
          <w:highlight w:val="none"/>
        </w:rPr>
      </w:pPr>
    </w:p>
    <w:p w14:paraId="0D61EE50">
      <w:pPr>
        <w:spacing w:line="400" w:lineRule="exact"/>
        <w:ind w:firstLine="570"/>
        <w:rPr>
          <w:rFonts w:hint="eastAsia" w:ascii="仿宋_GB2312" w:hAnsi="宋体" w:eastAsia="仿宋_GB2312"/>
          <w:color w:val="000000"/>
          <w:sz w:val="28"/>
          <w:szCs w:val="28"/>
          <w:highlight w:val="none"/>
        </w:rPr>
      </w:pPr>
    </w:p>
    <w:p w14:paraId="6B8000FF">
      <w:pPr>
        <w:spacing w:line="400" w:lineRule="exact"/>
        <w:ind w:firstLine="570"/>
        <w:rPr>
          <w:rFonts w:hint="eastAsia" w:ascii="仿宋_GB2312" w:hAnsi="宋体" w:eastAsia="仿宋_GB2312"/>
          <w:color w:val="000000"/>
          <w:sz w:val="28"/>
          <w:szCs w:val="28"/>
          <w:highlight w:val="none"/>
        </w:rPr>
      </w:pPr>
    </w:p>
    <w:p w14:paraId="6A39C4B1">
      <w:pPr>
        <w:spacing w:line="400" w:lineRule="exact"/>
        <w:ind w:firstLine="570"/>
        <w:rPr>
          <w:rFonts w:hint="eastAsia" w:ascii="仿宋_GB2312" w:hAnsi="宋体" w:eastAsia="仿宋_GB2312"/>
          <w:color w:val="000000"/>
          <w:sz w:val="28"/>
          <w:szCs w:val="28"/>
          <w:highlight w:val="none"/>
        </w:rPr>
      </w:pPr>
    </w:p>
    <w:p w14:paraId="49D887C0">
      <w:pPr>
        <w:spacing w:line="400" w:lineRule="exact"/>
        <w:ind w:firstLine="570"/>
        <w:rPr>
          <w:rFonts w:hint="eastAsia" w:ascii="仿宋_GB2312" w:hAnsi="宋体" w:eastAsia="仿宋_GB2312"/>
          <w:color w:val="000000"/>
          <w:sz w:val="28"/>
          <w:szCs w:val="28"/>
          <w:highlight w:val="none"/>
        </w:rPr>
      </w:pPr>
    </w:p>
    <w:p w14:paraId="26C8AC88">
      <w:pPr>
        <w:spacing w:line="400" w:lineRule="exact"/>
        <w:ind w:firstLine="570"/>
        <w:rPr>
          <w:rFonts w:hint="eastAsia" w:ascii="仿宋_GB2312" w:hAnsi="宋体" w:eastAsia="仿宋_GB2312"/>
          <w:color w:val="000000"/>
          <w:sz w:val="28"/>
          <w:szCs w:val="28"/>
          <w:highlight w:val="none"/>
        </w:rPr>
      </w:pPr>
    </w:p>
    <w:p w14:paraId="2137B3A4">
      <w:pPr>
        <w:spacing w:line="400" w:lineRule="exact"/>
        <w:ind w:firstLine="570"/>
        <w:rPr>
          <w:rFonts w:hint="eastAsia" w:ascii="仿宋_GB2312" w:hAnsi="宋体" w:eastAsia="仿宋_GB2312"/>
          <w:color w:val="000000"/>
          <w:sz w:val="28"/>
          <w:szCs w:val="28"/>
          <w:highlight w:val="none"/>
        </w:rPr>
      </w:pPr>
    </w:p>
    <w:p w14:paraId="298D82FD">
      <w:pPr>
        <w:spacing w:line="400" w:lineRule="exact"/>
        <w:ind w:firstLine="570"/>
        <w:rPr>
          <w:rFonts w:hint="eastAsia" w:ascii="仿宋_GB2312" w:hAnsi="宋体" w:eastAsia="仿宋_GB2312"/>
          <w:color w:val="000000"/>
          <w:sz w:val="28"/>
          <w:szCs w:val="28"/>
          <w:highlight w:val="none"/>
        </w:rPr>
      </w:pPr>
    </w:p>
    <w:p w14:paraId="39CA86CA">
      <w:pPr>
        <w:spacing w:line="400" w:lineRule="exact"/>
        <w:ind w:firstLine="570"/>
        <w:rPr>
          <w:rFonts w:hint="eastAsia" w:ascii="仿宋_GB2312" w:hAnsi="宋体" w:eastAsia="仿宋_GB2312"/>
          <w:color w:val="000000"/>
          <w:sz w:val="28"/>
          <w:szCs w:val="28"/>
          <w:highlight w:val="none"/>
        </w:rPr>
      </w:pPr>
    </w:p>
    <w:p w14:paraId="0B6A3CBA">
      <w:pPr>
        <w:spacing w:line="400" w:lineRule="exact"/>
        <w:ind w:firstLine="570"/>
        <w:rPr>
          <w:rFonts w:hint="eastAsia" w:ascii="仿宋_GB2312" w:hAnsi="宋体" w:eastAsia="仿宋_GB2312"/>
          <w:color w:val="000000"/>
          <w:sz w:val="28"/>
          <w:szCs w:val="28"/>
          <w:highlight w:val="none"/>
        </w:rPr>
      </w:pPr>
    </w:p>
    <w:p w14:paraId="14828FD8">
      <w:pPr>
        <w:spacing w:line="400" w:lineRule="exact"/>
        <w:ind w:firstLine="570"/>
        <w:rPr>
          <w:rFonts w:hint="eastAsia" w:ascii="仿宋_GB2312" w:hAnsi="宋体" w:eastAsia="仿宋_GB2312"/>
          <w:color w:val="000000"/>
          <w:sz w:val="28"/>
          <w:szCs w:val="28"/>
          <w:highlight w:val="none"/>
        </w:rPr>
      </w:pPr>
    </w:p>
    <w:p w14:paraId="2AC0469E">
      <w:pPr>
        <w:spacing w:line="400" w:lineRule="exact"/>
        <w:ind w:firstLine="570"/>
        <w:rPr>
          <w:rFonts w:hint="eastAsia" w:ascii="仿宋_GB2312" w:hAnsi="宋体" w:eastAsia="仿宋_GB2312"/>
          <w:color w:val="000000"/>
          <w:sz w:val="28"/>
          <w:szCs w:val="28"/>
          <w:highlight w:val="none"/>
        </w:rPr>
      </w:pPr>
    </w:p>
    <w:p w14:paraId="0C188354">
      <w:pPr>
        <w:spacing w:line="400" w:lineRule="exact"/>
        <w:ind w:firstLine="570"/>
        <w:rPr>
          <w:rFonts w:hint="eastAsia" w:ascii="仿宋_GB2312" w:hAnsi="宋体" w:eastAsia="仿宋_GB2312"/>
          <w:color w:val="000000"/>
          <w:sz w:val="28"/>
          <w:szCs w:val="28"/>
          <w:highlight w:val="none"/>
        </w:rPr>
      </w:pPr>
    </w:p>
    <w:p w14:paraId="482F36B1">
      <w:pPr>
        <w:pStyle w:val="2"/>
        <w:spacing w:line="400" w:lineRule="exact"/>
        <w:ind w:right="559"/>
        <w:jc w:val="right"/>
        <w:rPr>
          <w:rFonts w:hint="eastAsia" w:ascii="仿宋_GB2312" w:eastAsia="仿宋_GB2312"/>
          <w:szCs w:val="28"/>
          <w:highlight w:val="none"/>
        </w:rPr>
      </w:pPr>
      <w:bookmarkStart w:id="182" w:name="_Toc217446082"/>
      <w:r>
        <w:rPr>
          <w:rFonts w:hint="eastAsia" w:ascii="宋体" w:hAnsi="宋体" w:eastAsia="宋体"/>
          <w:szCs w:val="28"/>
          <w:highlight w:val="none"/>
        </w:rPr>
        <w:br w:type="page"/>
      </w:r>
    </w:p>
    <w:p w14:paraId="5B05A83B">
      <w:pPr>
        <w:pStyle w:val="2"/>
        <w:spacing w:before="0" w:after="0" w:line="400" w:lineRule="exact"/>
        <w:rPr>
          <w:rFonts w:hint="eastAsia" w:ascii="宋体" w:hAnsi="宋体" w:eastAsia="宋体"/>
          <w:szCs w:val="28"/>
          <w:highlight w:val="none"/>
        </w:rPr>
      </w:pPr>
      <w:bookmarkStart w:id="183" w:name="_Toc19924"/>
      <w:bookmarkStart w:id="184" w:name="_Toc24388"/>
    </w:p>
    <w:p w14:paraId="3EE88FAA">
      <w:pPr>
        <w:pStyle w:val="2"/>
        <w:spacing w:before="0" w:after="0" w:line="400" w:lineRule="exact"/>
        <w:rPr>
          <w:rFonts w:hint="eastAsia" w:ascii="宋体" w:hAnsi="宋体" w:eastAsia="宋体"/>
          <w:szCs w:val="28"/>
          <w:highlight w:val="none"/>
        </w:rPr>
      </w:pPr>
      <w:r>
        <w:rPr>
          <w:rFonts w:hint="eastAsia" w:ascii="宋体" w:hAnsi="宋体" w:eastAsia="宋体"/>
          <w:szCs w:val="28"/>
          <w:highlight w:val="none"/>
        </w:rPr>
        <w:t>专门面向中小企业政府采购项目</w:t>
      </w:r>
      <w:bookmarkEnd w:id="183"/>
    </w:p>
    <w:p w14:paraId="17C56CD5">
      <w:pPr>
        <w:pStyle w:val="2"/>
        <w:spacing w:before="0" w:after="0" w:line="400" w:lineRule="exact"/>
        <w:rPr>
          <w:rFonts w:hint="eastAsia" w:ascii="宋体" w:hAnsi="宋体" w:eastAsia="宋体"/>
          <w:b w:val="0"/>
          <w:szCs w:val="28"/>
          <w:highlight w:val="none"/>
        </w:rPr>
      </w:pPr>
      <w:r>
        <w:rPr>
          <w:rFonts w:hint="eastAsia" w:ascii="宋体" w:hAnsi="宋体" w:eastAsia="宋体"/>
          <w:szCs w:val="28"/>
          <w:highlight w:val="none"/>
        </w:rPr>
        <w:t>采购项目编号：</w:t>
      </w:r>
      <w:bookmarkEnd w:id="184"/>
      <w:r>
        <w:rPr>
          <w:rFonts w:hint="eastAsia" w:ascii="宋体" w:hAnsi="宋体" w:eastAsia="宋体"/>
          <w:b/>
          <w:bCs/>
          <w:szCs w:val="28"/>
          <w:highlight w:val="none"/>
          <w:lang w:eastAsia="zh-CN"/>
        </w:rPr>
        <w:t>众维招[2025]0108</w:t>
      </w:r>
      <w:r>
        <w:rPr>
          <w:rFonts w:hint="eastAsia" w:ascii="宋体" w:hAnsi="宋体" w:eastAsia="宋体"/>
          <w:b/>
          <w:bCs/>
          <w:szCs w:val="28"/>
          <w:highlight w:val="none"/>
        </w:rPr>
        <w:t xml:space="preserve">  </w:t>
      </w:r>
    </w:p>
    <w:p w14:paraId="5360D391">
      <w:pPr>
        <w:pStyle w:val="2"/>
        <w:spacing w:line="400" w:lineRule="exact"/>
        <w:outlineLvl w:val="9"/>
        <w:rPr>
          <w:rFonts w:hint="eastAsia" w:ascii="仿宋_GB2312" w:eastAsia="仿宋_GB2312"/>
          <w:szCs w:val="28"/>
          <w:highlight w:val="none"/>
        </w:rPr>
      </w:pPr>
      <w:r>
        <w:rPr>
          <w:rFonts w:hint="eastAsia" w:ascii="仿宋_GB2312" w:eastAsia="仿宋_GB2312"/>
          <w:szCs w:val="28"/>
          <w:highlight w:val="none"/>
        </w:rPr>
        <w:t xml:space="preserve">                           </w:t>
      </w:r>
    </w:p>
    <w:p w14:paraId="4838F0C0">
      <w:pPr>
        <w:pStyle w:val="2"/>
        <w:spacing w:line="680" w:lineRule="exact"/>
        <w:jc w:val="center"/>
        <w:rPr>
          <w:rFonts w:hint="eastAsia" w:ascii="宋体" w:hAnsi="宋体" w:eastAsia="宋体"/>
          <w:sz w:val="44"/>
          <w:szCs w:val="44"/>
          <w:highlight w:val="none"/>
        </w:rPr>
      </w:pPr>
      <w:r>
        <w:rPr>
          <w:rFonts w:hint="eastAsia" w:ascii="宋体" w:hAnsi="宋体" w:eastAsia="宋体"/>
          <w:sz w:val="44"/>
          <w:szCs w:val="44"/>
          <w:highlight w:val="none"/>
          <w:lang w:eastAsia="zh-CN"/>
        </w:rPr>
        <w:t>宁陕县人力资源社会保障和民政局宁陕县敬老院冬季服装及床上用品采购项目</w:t>
      </w:r>
      <w:r>
        <w:rPr>
          <w:rFonts w:hint="eastAsia" w:ascii="宋体" w:hAnsi="宋体" w:eastAsia="宋体"/>
          <w:sz w:val="44"/>
          <w:szCs w:val="44"/>
          <w:highlight w:val="none"/>
        </w:rPr>
        <w:t xml:space="preserve">  </w:t>
      </w:r>
    </w:p>
    <w:p w14:paraId="0EA42903">
      <w:pPr>
        <w:pStyle w:val="2"/>
        <w:spacing w:line="400" w:lineRule="exact"/>
        <w:outlineLvl w:val="9"/>
        <w:rPr>
          <w:rFonts w:hint="eastAsia" w:ascii="宋体" w:hAnsi="宋体" w:eastAsia="宋体"/>
          <w:sz w:val="44"/>
          <w:szCs w:val="44"/>
          <w:highlight w:val="none"/>
        </w:rPr>
      </w:pPr>
    </w:p>
    <w:p w14:paraId="1A8FE05B">
      <w:pPr>
        <w:pStyle w:val="2"/>
        <w:spacing w:line="400" w:lineRule="exact"/>
        <w:outlineLvl w:val="9"/>
        <w:rPr>
          <w:rFonts w:hint="eastAsia" w:ascii="宋体" w:hAnsi="宋体" w:eastAsia="宋体"/>
          <w:sz w:val="44"/>
          <w:szCs w:val="44"/>
          <w:highlight w:val="none"/>
        </w:rPr>
      </w:pPr>
    </w:p>
    <w:p w14:paraId="3203A83A">
      <w:pPr>
        <w:pStyle w:val="3"/>
        <w:ind w:firstLine="0"/>
        <w:rPr>
          <w:rFonts w:hint="eastAsia"/>
          <w:highlight w:val="none"/>
        </w:rPr>
      </w:pPr>
    </w:p>
    <w:p w14:paraId="5BDB60E8">
      <w:pPr>
        <w:pStyle w:val="2"/>
        <w:spacing w:line="900" w:lineRule="exact"/>
        <w:jc w:val="center"/>
        <w:rPr>
          <w:rFonts w:hint="eastAsia" w:asciiTheme="majorEastAsia" w:hAnsiTheme="majorEastAsia" w:eastAsiaTheme="majorEastAsia" w:cstheme="majorEastAsia"/>
          <w:b w:val="0"/>
          <w:sz w:val="84"/>
          <w:szCs w:val="84"/>
          <w:highlight w:val="none"/>
        </w:rPr>
      </w:pPr>
      <w:bookmarkStart w:id="185" w:name="_Toc8671"/>
      <w:r>
        <w:rPr>
          <w:rFonts w:hint="eastAsia" w:asciiTheme="majorEastAsia" w:hAnsiTheme="majorEastAsia" w:eastAsiaTheme="majorEastAsia" w:cstheme="majorEastAsia"/>
          <w:b w:val="0"/>
          <w:sz w:val="84"/>
          <w:szCs w:val="84"/>
          <w:highlight w:val="none"/>
        </w:rPr>
        <w:t>竞争性磋商响应文件</w:t>
      </w:r>
      <w:bookmarkEnd w:id="185"/>
    </w:p>
    <w:p w14:paraId="7C77FD64">
      <w:pPr>
        <w:pStyle w:val="3"/>
        <w:rPr>
          <w:rFonts w:hint="eastAsia"/>
          <w:sz w:val="28"/>
          <w:szCs w:val="28"/>
          <w:highlight w:val="none"/>
        </w:rPr>
      </w:pPr>
    </w:p>
    <w:p w14:paraId="4733AD4B">
      <w:pPr>
        <w:pStyle w:val="3"/>
        <w:rPr>
          <w:rFonts w:hint="eastAsia"/>
          <w:sz w:val="28"/>
          <w:szCs w:val="28"/>
          <w:highlight w:val="none"/>
        </w:rPr>
      </w:pPr>
    </w:p>
    <w:p w14:paraId="61675920">
      <w:pPr>
        <w:pStyle w:val="3"/>
        <w:rPr>
          <w:rFonts w:hint="eastAsia"/>
          <w:sz w:val="28"/>
          <w:szCs w:val="28"/>
          <w:highlight w:val="none"/>
        </w:rPr>
      </w:pPr>
    </w:p>
    <w:p w14:paraId="398869D1">
      <w:pPr>
        <w:pStyle w:val="3"/>
        <w:rPr>
          <w:rFonts w:hint="eastAsia"/>
          <w:sz w:val="28"/>
          <w:szCs w:val="28"/>
          <w:highlight w:val="none"/>
        </w:rPr>
      </w:pPr>
    </w:p>
    <w:p w14:paraId="59061BC2">
      <w:pPr>
        <w:pStyle w:val="3"/>
        <w:rPr>
          <w:rFonts w:hint="eastAsia"/>
          <w:sz w:val="28"/>
          <w:szCs w:val="28"/>
          <w:highlight w:val="none"/>
        </w:rPr>
      </w:pPr>
    </w:p>
    <w:p w14:paraId="248CDD83">
      <w:pPr>
        <w:pStyle w:val="3"/>
        <w:rPr>
          <w:rFonts w:hint="eastAsia"/>
          <w:sz w:val="28"/>
          <w:szCs w:val="28"/>
          <w:highlight w:val="none"/>
        </w:rPr>
      </w:pPr>
    </w:p>
    <w:p w14:paraId="4F996D0C">
      <w:pPr>
        <w:pStyle w:val="3"/>
        <w:rPr>
          <w:rFonts w:hint="eastAsia"/>
          <w:sz w:val="28"/>
          <w:szCs w:val="28"/>
          <w:highlight w:val="none"/>
        </w:rPr>
      </w:pPr>
    </w:p>
    <w:p w14:paraId="7402C4F7">
      <w:pPr>
        <w:pStyle w:val="3"/>
        <w:rPr>
          <w:rFonts w:hint="eastAsia"/>
          <w:sz w:val="28"/>
          <w:szCs w:val="28"/>
          <w:highlight w:val="none"/>
        </w:rPr>
      </w:pPr>
    </w:p>
    <w:p w14:paraId="35B5CFE8">
      <w:pPr>
        <w:pStyle w:val="3"/>
        <w:ind w:firstLine="419" w:firstLineChars="149"/>
        <w:rPr>
          <w:rFonts w:hint="eastAsia" w:ascii="宋体" w:hAnsi="宋体"/>
          <w:b/>
          <w:sz w:val="28"/>
          <w:szCs w:val="28"/>
          <w:highlight w:val="none"/>
        </w:rPr>
      </w:pPr>
    </w:p>
    <w:p w14:paraId="7DE7520A">
      <w:pPr>
        <w:pStyle w:val="3"/>
        <w:ind w:firstLine="419" w:firstLineChars="149"/>
        <w:rPr>
          <w:rFonts w:hint="eastAsia" w:ascii="宋体" w:hAnsi="宋体"/>
          <w:b/>
          <w:sz w:val="28"/>
          <w:szCs w:val="28"/>
          <w:highlight w:val="none"/>
        </w:rPr>
      </w:pPr>
    </w:p>
    <w:p w14:paraId="296E8511">
      <w:pPr>
        <w:pStyle w:val="3"/>
        <w:ind w:firstLine="419" w:firstLineChars="149"/>
        <w:rPr>
          <w:rFonts w:hint="eastAsia" w:ascii="宋体" w:hAnsi="宋体"/>
          <w:b/>
          <w:sz w:val="28"/>
          <w:szCs w:val="28"/>
          <w:highlight w:val="none"/>
        </w:rPr>
      </w:pPr>
    </w:p>
    <w:p w14:paraId="5B0A602B">
      <w:pPr>
        <w:pStyle w:val="3"/>
        <w:ind w:firstLine="419" w:firstLineChars="149"/>
        <w:rPr>
          <w:rFonts w:hint="eastAsia" w:ascii="宋体" w:hAnsi="宋体"/>
          <w:b/>
          <w:sz w:val="28"/>
          <w:szCs w:val="28"/>
          <w:highlight w:val="none"/>
        </w:rPr>
      </w:pPr>
    </w:p>
    <w:p w14:paraId="7677CC74">
      <w:pPr>
        <w:pStyle w:val="3"/>
        <w:spacing w:before="120" w:beforeLines="50"/>
        <w:ind w:firstLine="1630" w:firstLineChars="580"/>
        <w:rPr>
          <w:rFonts w:hint="eastAsia" w:ascii="宋体" w:hAnsi="宋体"/>
          <w:sz w:val="28"/>
          <w:szCs w:val="28"/>
          <w:highlight w:val="none"/>
        </w:rPr>
      </w:pPr>
      <w:r>
        <w:rPr>
          <w:rFonts w:hint="eastAsia" w:ascii="宋体" w:hAnsi="宋体"/>
          <w:b/>
          <w:sz w:val="28"/>
          <w:szCs w:val="28"/>
          <w:highlight w:val="none"/>
        </w:rPr>
        <w:t xml:space="preserve">供应商：                          </w:t>
      </w:r>
      <w:r>
        <w:rPr>
          <w:rFonts w:hint="eastAsia" w:ascii="宋体" w:hAnsi="宋体"/>
          <w:sz w:val="28"/>
          <w:szCs w:val="28"/>
          <w:highlight w:val="none"/>
        </w:rPr>
        <w:t>（盖单位章）</w:t>
      </w:r>
    </w:p>
    <w:p w14:paraId="6DC22D8F">
      <w:pPr>
        <w:pStyle w:val="3"/>
        <w:spacing w:before="120" w:beforeLines="50"/>
        <w:ind w:firstLine="1630" w:firstLineChars="580"/>
        <w:rPr>
          <w:rFonts w:hint="eastAsia" w:ascii="宋体" w:hAnsi="宋体"/>
          <w:sz w:val="28"/>
          <w:szCs w:val="28"/>
          <w:highlight w:val="none"/>
        </w:rPr>
      </w:pPr>
      <w:r>
        <w:rPr>
          <w:rFonts w:hint="eastAsia" w:ascii="宋体" w:hAnsi="宋体"/>
          <w:b/>
          <w:sz w:val="28"/>
          <w:szCs w:val="28"/>
          <w:highlight w:val="none"/>
        </w:rPr>
        <w:t>法定代表人</w:t>
      </w:r>
      <w:r>
        <w:rPr>
          <w:rFonts w:hint="eastAsia" w:ascii="宋体" w:hAnsi="宋体"/>
          <w:b/>
          <w:sz w:val="28"/>
          <w:szCs w:val="28"/>
          <w:highlight w:val="none"/>
          <w:lang w:eastAsia="zh-CN"/>
        </w:rPr>
        <w:t>（单位负责人）</w:t>
      </w:r>
      <w:r>
        <w:rPr>
          <w:rFonts w:hint="eastAsia" w:ascii="宋体" w:hAnsi="宋体"/>
          <w:b/>
          <w:sz w:val="28"/>
          <w:szCs w:val="28"/>
          <w:highlight w:val="none"/>
        </w:rPr>
        <w:t xml:space="preserve">或其委托代理人：       </w:t>
      </w:r>
      <w:r>
        <w:rPr>
          <w:rFonts w:hint="eastAsia" w:ascii="宋体" w:hAnsi="宋体"/>
          <w:sz w:val="28"/>
          <w:szCs w:val="28"/>
          <w:highlight w:val="none"/>
        </w:rPr>
        <w:t>（签名）</w:t>
      </w:r>
    </w:p>
    <w:p w14:paraId="20F457B6">
      <w:pPr>
        <w:pStyle w:val="3"/>
        <w:spacing w:before="120" w:beforeLines="50"/>
        <w:ind w:firstLine="1630" w:firstLineChars="580"/>
        <w:rPr>
          <w:rFonts w:hint="eastAsia"/>
          <w:sz w:val="28"/>
          <w:szCs w:val="28"/>
          <w:highlight w:val="none"/>
        </w:rPr>
      </w:pPr>
      <w:r>
        <w:rPr>
          <w:rFonts w:hint="eastAsia"/>
          <w:b/>
          <w:sz w:val="28"/>
          <w:szCs w:val="28"/>
          <w:highlight w:val="none"/>
        </w:rPr>
        <w:t xml:space="preserve">时  间：      </w:t>
      </w:r>
      <w:r>
        <w:rPr>
          <w:rFonts w:hint="eastAsia"/>
          <w:sz w:val="28"/>
          <w:szCs w:val="28"/>
          <w:highlight w:val="none"/>
        </w:rPr>
        <w:t>20  年  月  日</w:t>
      </w:r>
    </w:p>
    <w:p w14:paraId="36640C4F">
      <w:pPr>
        <w:rPr>
          <w:rFonts w:hint="eastAsia"/>
        </w:rPr>
      </w:pPr>
      <w:r>
        <w:rPr>
          <w:rFonts w:hint="eastAsia" w:ascii="方正小标宋简体" w:eastAsia="方正小标宋简体"/>
          <w:sz w:val="44"/>
          <w:szCs w:val="44"/>
          <w:highlight w:val="none"/>
        </w:rPr>
        <w:br w:type="page"/>
      </w:r>
    </w:p>
    <w:p w14:paraId="11AD3E8B">
      <w:pPr>
        <w:pStyle w:val="3"/>
        <w:spacing w:before="240" w:beforeLines="100" w:after="480" w:afterLines="200"/>
        <w:ind w:firstLine="0"/>
        <w:jc w:val="center"/>
        <w:rPr>
          <w:rFonts w:hint="eastAsia" w:ascii="宋体" w:hAnsi="宋体" w:eastAsia="宋体" w:cs="宋体"/>
          <w:sz w:val="44"/>
          <w:szCs w:val="44"/>
          <w:highlight w:val="none"/>
        </w:rPr>
      </w:pPr>
      <w:r>
        <w:rPr>
          <w:rFonts w:hint="eastAsia" w:ascii="宋体" w:hAnsi="宋体" w:eastAsia="宋体" w:cs="宋体"/>
          <w:sz w:val="44"/>
          <w:szCs w:val="44"/>
          <w:highlight w:val="none"/>
        </w:rPr>
        <w:t>目  录</w:t>
      </w:r>
    </w:p>
    <w:p w14:paraId="52AD06D2">
      <w:pPr>
        <w:keepNext w:val="0"/>
        <w:keepLines w:val="0"/>
        <w:pageBreakBefore w:val="0"/>
        <w:widowControl w:val="0"/>
        <w:tabs>
          <w:tab w:val="left" w:pos="1701"/>
          <w:tab w:val="left" w:pos="1843"/>
        </w:tabs>
        <w:kinsoku/>
        <w:wordWrap/>
        <w:overflowPunct/>
        <w:topLinePunct w:val="0"/>
        <w:autoSpaceDE/>
        <w:autoSpaceDN/>
        <w:bidi w:val="0"/>
        <w:adjustRightInd/>
        <w:snapToGrid/>
        <w:spacing w:line="360" w:lineRule="auto"/>
        <w:ind w:firstLine="211" w:firstLineChars="100"/>
        <w:textAlignment w:val="auto"/>
        <w:rPr>
          <w:rFonts w:hint="eastAsia" w:ascii="宋体" w:hAnsi="宋体" w:cs="宋体"/>
          <w:szCs w:val="21"/>
          <w:highlight w:val="none"/>
        </w:rPr>
      </w:pPr>
      <w:r>
        <w:rPr>
          <w:rFonts w:hint="eastAsia" w:ascii="宋体" w:hAnsi="宋体" w:cs="宋体"/>
          <w:b/>
          <w:highlight w:val="none"/>
        </w:rPr>
        <w:t xml:space="preserve">资格证明文件   </w:t>
      </w:r>
      <w:r>
        <w:rPr>
          <w:rFonts w:hint="eastAsia" w:ascii="宋体" w:hAnsi="宋体" w:cs="宋体"/>
          <w:szCs w:val="21"/>
          <w:highlight w:val="none"/>
        </w:rPr>
        <w:t>………………………………………………………………………………页码</w:t>
      </w:r>
    </w:p>
    <w:p w14:paraId="0341B575">
      <w:pPr>
        <w:keepNext w:val="0"/>
        <w:keepLines w:val="0"/>
        <w:pageBreakBefore w:val="0"/>
        <w:widowControl w:val="0"/>
        <w:tabs>
          <w:tab w:val="left" w:pos="1701"/>
          <w:tab w:val="left" w:pos="1843"/>
        </w:tabs>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2"/>
          <w:szCs w:val="22"/>
          <w:highlight w:val="none"/>
        </w:rPr>
        <w:t>一</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供应商基本资格条件证明材料</w:t>
      </w:r>
      <w:r>
        <w:rPr>
          <w:rFonts w:hint="eastAsia" w:ascii="宋体" w:hAnsi="宋体" w:eastAsia="宋体" w:cs="宋体"/>
          <w:color w:val="auto"/>
          <w:sz w:val="20"/>
          <w:szCs w:val="20"/>
          <w:highlight w:val="none"/>
        </w:rPr>
        <w:t>………………………………………………………</w:t>
      </w:r>
    </w:p>
    <w:p w14:paraId="3ACE5680">
      <w:pPr>
        <w:keepNext w:val="0"/>
        <w:keepLines w:val="0"/>
        <w:pageBreakBefore w:val="0"/>
        <w:widowControl w:val="0"/>
        <w:tabs>
          <w:tab w:val="left" w:pos="851"/>
          <w:tab w:val="left" w:pos="1701"/>
          <w:tab w:val="left" w:pos="1843"/>
        </w:tabs>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1.供应商基本情况表……………………………………………………………………</w:t>
      </w:r>
    </w:p>
    <w:p w14:paraId="52590C87">
      <w:pPr>
        <w:keepNext w:val="0"/>
        <w:keepLines w:val="0"/>
        <w:pageBreakBefore w:val="0"/>
        <w:widowControl w:val="0"/>
        <w:tabs>
          <w:tab w:val="left" w:pos="1701"/>
          <w:tab w:val="left" w:pos="1843"/>
        </w:tabs>
        <w:kinsoku/>
        <w:wordWrap/>
        <w:overflowPunct/>
        <w:topLinePunct w:val="0"/>
        <w:autoSpaceDE/>
        <w:autoSpaceDN/>
        <w:bidi w:val="0"/>
        <w:adjustRightInd/>
        <w:snapToGrid/>
        <w:spacing w:line="360" w:lineRule="auto"/>
        <w:ind w:firstLine="840" w:firstLineChars="400"/>
        <w:textAlignment w:val="auto"/>
        <w:rPr>
          <w:rFonts w:hint="eastAsia" w:ascii="宋体" w:hAnsi="宋体" w:cs="宋体"/>
          <w:szCs w:val="21"/>
          <w:highlight w:val="none"/>
        </w:rPr>
      </w:pPr>
      <w:r>
        <w:rPr>
          <w:rFonts w:hint="eastAsia" w:ascii="宋体" w:hAnsi="宋体" w:cs="宋体"/>
          <w:szCs w:val="21"/>
          <w:highlight w:val="none"/>
        </w:rPr>
        <w:t>2.法定代表人（单位负责人）身份证明………………………………………………</w:t>
      </w:r>
    </w:p>
    <w:p w14:paraId="03353043">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cs="宋体"/>
          <w:szCs w:val="21"/>
          <w:highlight w:val="none"/>
        </w:rPr>
      </w:pPr>
      <w:r>
        <w:rPr>
          <w:rFonts w:hint="eastAsia" w:ascii="宋体" w:hAnsi="宋体" w:cs="宋体"/>
          <w:szCs w:val="21"/>
          <w:highlight w:val="none"/>
        </w:rPr>
        <w:t>3.法定代表人（单位负责人）授权委托书……………………………………………</w:t>
      </w:r>
    </w:p>
    <w:p w14:paraId="38D6D51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Cs w:val="21"/>
          <w:highlight w:val="none"/>
          <w:lang w:val="zh-CN"/>
        </w:rPr>
      </w:pPr>
      <w:r>
        <w:rPr>
          <w:rFonts w:hint="eastAsia" w:ascii="宋体" w:hAnsi="宋体" w:eastAsia="宋体" w:cs="宋体"/>
          <w:color w:val="auto"/>
          <w:szCs w:val="21"/>
          <w:highlight w:val="none"/>
        </w:rPr>
        <w:t xml:space="preserve">    4.供应商</w:t>
      </w:r>
      <w:r>
        <w:rPr>
          <w:rFonts w:hint="eastAsia" w:ascii="宋体" w:hAnsi="宋体" w:eastAsia="宋体" w:cs="宋体"/>
          <w:color w:val="auto"/>
          <w:kern w:val="0"/>
          <w:szCs w:val="21"/>
          <w:highlight w:val="none"/>
          <w:lang w:val="zh-CN"/>
        </w:rPr>
        <w:t>营业执照等证明文件，自然人的身份证明</w:t>
      </w:r>
      <w:r>
        <w:rPr>
          <w:rFonts w:hint="eastAsia" w:ascii="宋体" w:hAnsi="宋体" w:eastAsia="宋体" w:cs="宋体"/>
          <w:color w:val="auto"/>
          <w:szCs w:val="21"/>
          <w:highlight w:val="none"/>
        </w:rPr>
        <w:t>…………………………………</w:t>
      </w:r>
    </w:p>
    <w:p w14:paraId="50023048">
      <w:pPr>
        <w:keepNext w:val="0"/>
        <w:keepLines w:val="0"/>
        <w:pageBreakBefore w:val="0"/>
        <w:widowControl w:val="0"/>
        <w:kinsoku/>
        <w:wordWrap/>
        <w:overflowPunct/>
        <w:topLinePunct w:val="0"/>
        <w:autoSpaceDE/>
        <w:autoSpaceDN/>
        <w:bidi w:val="0"/>
        <w:adjustRightInd/>
        <w:snapToGrid/>
        <w:spacing w:line="360" w:lineRule="auto"/>
        <w:ind w:firstLine="735" w:firstLineChars="3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5.财务状况报告…………………………………………………………………………</w:t>
      </w:r>
    </w:p>
    <w:p w14:paraId="08BC113A">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6.税收缴纳证明…………………………………………………………………………</w:t>
      </w:r>
    </w:p>
    <w:p w14:paraId="33713DA9">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7.社会保障资金缴纳证明………………………………………………………………</w:t>
      </w:r>
    </w:p>
    <w:p w14:paraId="6BAE69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8.</w:t>
      </w:r>
      <w:r>
        <w:rPr>
          <w:rFonts w:hint="eastAsia" w:ascii="宋体" w:hAnsi="宋体" w:eastAsia="宋体" w:cs="宋体"/>
          <w:color w:val="auto"/>
          <w:kern w:val="0"/>
          <w:szCs w:val="21"/>
          <w:highlight w:val="none"/>
          <w:lang w:val="zh-CN"/>
        </w:rPr>
        <w:t>具备履行合同所必需的设备和专业技术能力的证明</w:t>
      </w:r>
      <w:r>
        <w:rPr>
          <w:rFonts w:hint="eastAsia" w:ascii="宋体" w:hAnsi="宋体" w:eastAsia="宋体" w:cs="宋体"/>
          <w:color w:val="auto"/>
          <w:szCs w:val="21"/>
          <w:highlight w:val="none"/>
        </w:rPr>
        <w:t>………………………………</w:t>
      </w:r>
    </w:p>
    <w:p w14:paraId="302076A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Cs w:val="21"/>
          <w:highlight w:val="none"/>
        </w:rPr>
        <w:t xml:space="preserve">    9.响应声明书……………………………………………………………………………</w:t>
      </w:r>
    </w:p>
    <w:p w14:paraId="444B9C89">
      <w:pPr>
        <w:keepNext w:val="0"/>
        <w:keepLines w:val="0"/>
        <w:pageBreakBefore w:val="0"/>
        <w:widowControl w:val="0"/>
        <w:tabs>
          <w:tab w:val="left" w:pos="1701"/>
          <w:tab w:val="left" w:pos="1843"/>
        </w:tabs>
        <w:kinsoku/>
        <w:wordWrap/>
        <w:overflowPunct/>
        <w:topLinePunct w:val="0"/>
        <w:autoSpaceDE/>
        <w:autoSpaceDN/>
        <w:bidi w:val="0"/>
        <w:adjustRightInd/>
        <w:snapToGrid/>
        <w:spacing w:line="360" w:lineRule="auto"/>
        <w:ind w:firstLine="442" w:firstLineChars="200"/>
        <w:textAlignment w:val="auto"/>
        <w:rPr>
          <w:rFonts w:hint="eastAsia"/>
          <w:b/>
          <w:sz w:val="22"/>
          <w:szCs w:val="22"/>
          <w:highlight w:val="none"/>
        </w:rPr>
      </w:pPr>
      <w:r>
        <w:rPr>
          <w:rFonts w:hint="eastAsia"/>
          <w:b/>
          <w:sz w:val="22"/>
          <w:szCs w:val="22"/>
          <w:highlight w:val="none"/>
        </w:rPr>
        <w:t>二、供应商落实政府采购政策资格条件证明材料</w:t>
      </w:r>
      <w:r>
        <w:rPr>
          <w:rFonts w:hint="eastAsia" w:ascii="宋体" w:hAnsi="宋体"/>
          <w:sz w:val="20"/>
          <w:szCs w:val="20"/>
          <w:highlight w:val="none"/>
        </w:rPr>
        <w:t>…………………………………</w:t>
      </w:r>
    </w:p>
    <w:p w14:paraId="40E96D08">
      <w:pPr>
        <w:keepNext w:val="0"/>
        <w:keepLines w:val="0"/>
        <w:pageBreakBefore w:val="0"/>
        <w:widowControl w:val="0"/>
        <w:kinsoku/>
        <w:wordWrap/>
        <w:overflowPunct/>
        <w:topLinePunct w:val="0"/>
        <w:autoSpaceDE/>
        <w:autoSpaceDN/>
        <w:bidi w:val="0"/>
        <w:adjustRightInd/>
        <w:snapToGrid/>
        <w:spacing w:line="360" w:lineRule="auto"/>
        <w:ind w:firstLine="525" w:firstLineChars="250"/>
        <w:textAlignment w:val="auto"/>
        <w:rPr>
          <w:rFonts w:hint="eastAsia" w:ascii="宋体" w:hAnsi="宋体"/>
          <w:szCs w:val="21"/>
          <w:highlight w:val="none"/>
        </w:rPr>
      </w:pPr>
      <w:r>
        <w:rPr>
          <w:rFonts w:hint="eastAsia" w:ascii="宋体" w:hAnsi="宋体"/>
          <w:szCs w:val="21"/>
          <w:highlight w:val="none"/>
        </w:rPr>
        <w:t xml:space="preserve">   1</w:t>
      </w:r>
      <w:r>
        <w:rPr>
          <w:rFonts w:hint="eastAsia" w:ascii="宋体" w:hAnsi="宋体"/>
          <w:szCs w:val="21"/>
          <w:highlight w:val="none"/>
          <w:lang w:val="en-US" w:eastAsia="zh-CN"/>
        </w:rPr>
        <w:t>0</w:t>
      </w:r>
      <w:r>
        <w:rPr>
          <w:rFonts w:hint="eastAsia" w:ascii="宋体" w:hAnsi="宋体"/>
          <w:szCs w:val="21"/>
          <w:highlight w:val="none"/>
        </w:rPr>
        <w:t>.中小企业声明函………………………………………………………………………</w:t>
      </w:r>
    </w:p>
    <w:p w14:paraId="05CEEDB5">
      <w:pPr>
        <w:keepNext w:val="0"/>
        <w:keepLines w:val="0"/>
        <w:pageBreakBefore w:val="0"/>
        <w:widowControl w:val="0"/>
        <w:kinsoku/>
        <w:wordWrap/>
        <w:overflowPunct/>
        <w:topLinePunct w:val="0"/>
        <w:autoSpaceDE/>
        <w:autoSpaceDN/>
        <w:bidi w:val="0"/>
        <w:adjustRightInd/>
        <w:snapToGrid/>
        <w:spacing w:line="360" w:lineRule="auto"/>
        <w:ind w:firstLine="525" w:firstLineChars="250"/>
        <w:textAlignment w:val="auto"/>
        <w:rPr>
          <w:rFonts w:hint="eastAsia" w:ascii="宋体" w:hAnsi="宋体"/>
          <w:szCs w:val="21"/>
          <w:highlight w:val="none"/>
        </w:rPr>
      </w:pPr>
      <w:r>
        <w:rPr>
          <w:rFonts w:hint="eastAsia" w:ascii="宋体" w:hAnsi="宋体"/>
          <w:szCs w:val="21"/>
          <w:highlight w:val="none"/>
        </w:rPr>
        <w:t xml:space="preserve">   1</w:t>
      </w:r>
      <w:r>
        <w:rPr>
          <w:rFonts w:hint="eastAsia" w:ascii="宋体" w:hAnsi="宋体"/>
          <w:szCs w:val="21"/>
          <w:highlight w:val="none"/>
          <w:lang w:val="en-US" w:eastAsia="zh-CN"/>
        </w:rPr>
        <w:t>1</w:t>
      </w:r>
      <w:r>
        <w:rPr>
          <w:rFonts w:hint="eastAsia" w:ascii="宋体" w:hAnsi="宋体"/>
          <w:szCs w:val="21"/>
          <w:highlight w:val="none"/>
        </w:rPr>
        <w:t>.残疾人福利单位声明函………………………………………………………………</w:t>
      </w:r>
    </w:p>
    <w:p w14:paraId="4D9D6753">
      <w:pPr>
        <w:keepNext w:val="0"/>
        <w:keepLines w:val="0"/>
        <w:pageBreakBefore w:val="0"/>
        <w:widowControl w:val="0"/>
        <w:kinsoku/>
        <w:wordWrap/>
        <w:overflowPunct/>
        <w:topLinePunct w:val="0"/>
        <w:autoSpaceDE/>
        <w:autoSpaceDN/>
        <w:bidi w:val="0"/>
        <w:adjustRightInd/>
        <w:snapToGrid/>
        <w:spacing w:line="360" w:lineRule="auto"/>
        <w:ind w:firstLine="525" w:firstLineChars="250"/>
        <w:textAlignment w:val="auto"/>
        <w:rPr>
          <w:rFonts w:hint="eastAsia" w:ascii="宋体" w:hAnsi="宋体"/>
          <w:szCs w:val="21"/>
          <w:highlight w:val="none"/>
        </w:rPr>
      </w:pPr>
      <w:r>
        <w:rPr>
          <w:rFonts w:hint="eastAsia" w:ascii="宋体" w:hAnsi="宋体"/>
          <w:szCs w:val="21"/>
          <w:highlight w:val="none"/>
        </w:rPr>
        <w:t xml:space="preserve">   1</w:t>
      </w:r>
      <w:r>
        <w:rPr>
          <w:rFonts w:hint="eastAsia" w:ascii="宋体" w:hAnsi="宋体"/>
          <w:szCs w:val="21"/>
          <w:highlight w:val="none"/>
          <w:lang w:val="en-US" w:eastAsia="zh-CN"/>
        </w:rPr>
        <w:t>2</w:t>
      </w:r>
      <w:r>
        <w:rPr>
          <w:rFonts w:hint="eastAsia" w:ascii="宋体" w:hAnsi="宋体"/>
          <w:szCs w:val="21"/>
          <w:highlight w:val="none"/>
        </w:rPr>
        <w:t>.监狱企业证明…………………………………………………………………………</w:t>
      </w:r>
    </w:p>
    <w:p w14:paraId="0FE71D00">
      <w:pPr>
        <w:pStyle w:val="3"/>
        <w:keepNext w:val="0"/>
        <w:keepLines w:val="0"/>
        <w:pageBreakBefore w:val="0"/>
        <w:widowControl w:val="0"/>
        <w:kinsoku/>
        <w:wordWrap/>
        <w:overflowPunct/>
        <w:topLinePunct w:val="0"/>
        <w:autoSpaceDE/>
        <w:autoSpaceDN/>
        <w:bidi w:val="0"/>
        <w:adjustRightInd/>
        <w:snapToGrid/>
        <w:spacing w:line="360" w:lineRule="auto"/>
        <w:ind w:firstLine="632" w:firstLineChars="300"/>
        <w:textAlignment w:val="auto"/>
        <w:rPr>
          <w:rFonts w:hint="eastAsia"/>
          <w:szCs w:val="21"/>
          <w:highlight w:val="none"/>
        </w:rPr>
      </w:pPr>
      <w:r>
        <w:rPr>
          <w:rFonts w:hint="eastAsia" w:ascii="宋体" w:hAnsi="宋体" w:cs="宋体"/>
          <w:b/>
          <w:szCs w:val="21"/>
          <w:highlight w:val="none"/>
        </w:rPr>
        <w:t xml:space="preserve">商务技术文件  </w:t>
      </w:r>
      <w:r>
        <w:rPr>
          <w:rFonts w:hint="eastAsia" w:ascii="宋体" w:hAnsi="宋体" w:cs="宋体"/>
          <w:szCs w:val="21"/>
          <w:highlight w:val="none"/>
        </w:rPr>
        <w:t>…………………………………………………………………………</w:t>
      </w:r>
      <w:r>
        <w:rPr>
          <w:rFonts w:hint="eastAsia"/>
          <w:szCs w:val="21"/>
          <w:highlight w:val="none"/>
        </w:rPr>
        <w:t>页码</w:t>
      </w:r>
    </w:p>
    <w:p w14:paraId="303CC73E">
      <w:pPr>
        <w:pStyle w:val="3"/>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630" w:firstLineChars="300"/>
        <w:textAlignment w:val="auto"/>
        <w:rPr>
          <w:rFonts w:hint="eastAsia"/>
          <w:szCs w:val="21"/>
          <w:highlight w:val="none"/>
        </w:rPr>
      </w:pPr>
      <w:r>
        <w:rPr>
          <w:rFonts w:hint="eastAsia"/>
          <w:szCs w:val="21"/>
          <w:highlight w:val="none"/>
        </w:rPr>
        <w:t>响应函 ……………………………………………………………………………</w:t>
      </w:r>
    </w:p>
    <w:p w14:paraId="212B9F85">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30" w:firstLineChars="300"/>
        <w:textAlignment w:val="auto"/>
        <w:rPr>
          <w:rFonts w:hint="eastAsia"/>
          <w:szCs w:val="21"/>
          <w:highlight w:val="none"/>
        </w:rPr>
      </w:pPr>
      <w:r>
        <w:rPr>
          <w:rFonts w:hint="eastAsia"/>
          <w:szCs w:val="21"/>
          <w:highlight w:val="none"/>
        </w:rPr>
        <w:t>二、</w:t>
      </w:r>
      <w:r>
        <w:rPr>
          <w:rFonts w:hint="eastAsia"/>
          <w:szCs w:val="21"/>
          <w:highlight w:val="none"/>
          <w:lang w:val="en-US" w:eastAsia="zh-CN"/>
        </w:rPr>
        <w:t>第一次</w:t>
      </w:r>
      <w:r>
        <w:rPr>
          <w:rFonts w:hint="eastAsia"/>
          <w:szCs w:val="21"/>
          <w:highlight w:val="none"/>
        </w:rPr>
        <w:t>磋商报价一览表 …………………………………………………………</w:t>
      </w:r>
    </w:p>
    <w:p w14:paraId="10201935">
      <w:pPr>
        <w:pStyle w:val="3"/>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szCs w:val="21"/>
          <w:highlight w:val="none"/>
        </w:rPr>
      </w:pPr>
      <w:r>
        <w:rPr>
          <w:rFonts w:hint="eastAsia"/>
          <w:szCs w:val="21"/>
          <w:highlight w:val="none"/>
        </w:rPr>
        <w:t>三、货物（产品）分项报价表</w:t>
      </w:r>
      <w:r>
        <w:rPr>
          <w:rFonts w:hint="eastAsia" w:hAnsi="宋体"/>
          <w:bCs/>
          <w:color w:val="000000"/>
          <w:szCs w:val="21"/>
          <w:highlight w:val="none"/>
        </w:rPr>
        <w:t xml:space="preserve"> </w:t>
      </w:r>
      <w:r>
        <w:rPr>
          <w:rFonts w:hint="eastAsia"/>
          <w:szCs w:val="21"/>
          <w:highlight w:val="none"/>
        </w:rPr>
        <w:t>………………</w:t>
      </w:r>
      <w:r>
        <w:rPr>
          <w:rFonts w:hint="eastAsia" w:ascii="宋体" w:hAnsi="宋体"/>
          <w:szCs w:val="21"/>
          <w:highlight w:val="none"/>
        </w:rPr>
        <w:t>…………</w:t>
      </w:r>
      <w:r>
        <w:rPr>
          <w:rFonts w:hint="eastAsia"/>
          <w:szCs w:val="21"/>
          <w:highlight w:val="none"/>
        </w:rPr>
        <w:t>……………………………</w:t>
      </w:r>
    </w:p>
    <w:p w14:paraId="3761BF96">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szCs w:val="21"/>
          <w:highlight w:val="none"/>
        </w:rPr>
      </w:pPr>
      <w:r>
        <w:rPr>
          <w:rFonts w:hint="eastAsia"/>
          <w:szCs w:val="21"/>
          <w:highlight w:val="none"/>
        </w:rPr>
        <w:t>四、备选产品配件报价表 ……………………………………………………………</w:t>
      </w:r>
    </w:p>
    <w:p w14:paraId="018221F5">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szCs w:val="21"/>
          <w:highlight w:val="none"/>
        </w:rPr>
      </w:pPr>
      <w:r>
        <w:rPr>
          <w:rFonts w:hint="eastAsia"/>
          <w:szCs w:val="21"/>
          <w:highlight w:val="none"/>
        </w:rPr>
        <w:t>五、货物（产品）说明一览表 ………………………………………………………</w:t>
      </w:r>
    </w:p>
    <w:p w14:paraId="6F2969E2">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szCs w:val="21"/>
          <w:highlight w:val="none"/>
        </w:rPr>
      </w:pPr>
      <w:r>
        <w:rPr>
          <w:rFonts w:hint="eastAsia"/>
          <w:szCs w:val="21"/>
          <w:highlight w:val="none"/>
        </w:rPr>
        <w:t>六、商务条款偏离表 …………………………………………………………………</w:t>
      </w:r>
    </w:p>
    <w:p w14:paraId="5D310177">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outlineLvl w:val="1"/>
        <w:rPr>
          <w:rFonts w:hint="eastAsia"/>
          <w:szCs w:val="21"/>
          <w:highlight w:val="none"/>
        </w:rPr>
      </w:pPr>
      <w:bookmarkStart w:id="186" w:name="_Toc31080"/>
      <w:r>
        <w:rPr>
          <w:rFonts w:hint="eastAsia"/>
          <w:szCs w:val="21"/>
          <w:highlight w:val="none"/>
        </w:rPr>
        <w:t>七、合同条款偏离表 …………………………………………………………………</w:t>
      </w:r>
      <w:bookmarkEnd w:id="186"/>
    </w:p>
    <w:p w14:paraId="4F1C73AE">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szCs w:val="21"/>
          <w:highlight w:val="none"/>
        </w:rPr>
      </w:pPr>
      <w:r>
        <w:rPr>
          <w:rFonts w:hint="eastAsia"/>
          <w:szCs w:val="21"/>
          <w:highlight w:val="none"/>
        </w:rPr>
        <w:t>八、承诺文件 …………………………………………………………………………</w:t>
      </w:r>
    </w:p>
    <w:p w14:paraId="4CE89D0F">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szCs w:val="21"/>
          <w:highlight w:val="none"/>
        </w:rPr>
      </w:pPr>
      <w:r>
        <w:rPr>
          <w:rFonts w:hint="eastAsia"/>
          <w:szCs w:val="21"/>
          <w:highlight w:val="none"/>
        </w:rPr>
        <w:t>九、售后服务文件 ……………………………………………………………………</w:t>
      </w:r>
    </w:p>
    <w:p w14:paraId="1BD1A202">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szCs w:val="21"/>
          <w:highlight w:val="none"/>
        </w:rPr>
      </w:pPr>
      <w:r>
        <w:rPr>
          <w:rFonts w:hint="eastAsia"/>
          <w:szCs w:val="21"/>
          <w:highlight w:val="none"/>
        </w:rPr>
        <w:t>十、享受政府采购优惠政策的证明材料………………………………………………</w:t>
      </w:r>
    </w:p>
    <w:p w14:paraId="4CC023C1">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szCs w:val="21"/>
          <w:highlight w:val="none"/>
        </w:rPr>
      </w:pPr>
      <w:r>
        <w:rPr>
          <w:rFonts w:hint="eastAsia"/>
          <w:szCs w:val="21"/>
          <w:highlight w:val="none"/>
        </w:rPr>
        <w:t>十一、其他证明材料 ……………………………………………………………………</w:t>
      </w:r>
    </w:p>
    <w:p w14:paraId="087F8CBE">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szCs w:val="21"/>
          <w:highlight w:val="none"/>
        </w:rPr>
      </w:pPr>
      <w:r>
        <w:rPr>
          <w:rFonts w:hint="eastAsia"/>
          <w:szCs w:val="21"/>
          <w:highlight w:val="none"/>
        </w:rPr>
        <w:t>十二、技术文件 …………………………………………………………………………</w:t>
      </w:r>
    </w:p>
    <w:p w14:paraId="2CDA29F1">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szCs w:val="21"/>
          <w:highlight w:val="none"/>
        </w:rPr>
      </w:pPr>
      <w:r>
        <w:rPr>
          <w:rFonts w:hint="eastAsia"/>
          <w:szCs w:val="21"/>
          <w:highlight w:val="none"/>
        </w:rPr>
        <w:t>十三、技术参数偏离表…………………………………………………………………</w:t>
      </w:r>
    </w:p>
    <w:p w14:paraId="74FD4F0F">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szCs w:val="21"/>
          <w:highlight w:val="none"/>
        </w:rPr>
      </w:pPr>
      <w:r>
        <w:rPr>
          <w:rFonts w:hint="eastAsia"/>
          <w:szCs w:val="21"/>
          <w:highlight w:val="none"/>
        </w:rPr>
        <w:t>十四、供应商认为有必要补充说明的事项  …………………………………………</w:t>
      </w:r>
    </w:p>
    <w:p w14:paraId="0FF8AE5B">
      <w:pPr>
        <w:rPr>
          <w:rFonts w:hint="eastAsia"/>
          <w:szCs w:val="21"/>
          <w:highlight w:val="none"/>
        </w:rPr>
      </w:pPr>
      <w:r>
        <w:rPr>
          <w:rFonts w:hint="eastAsia"/>
          <w:szCs w:val="21"/>
          <w:highlight w:val="none"/>
        </w:rPr>
        <w:br w:type="page"/>
      </w:r>
    </w:p>
    <w:p w14:paraId="0D9A2D1E">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szCs w:val="21"/>
          <w:highlight w:val="none"/>
        </w:rPr>
      </w:pPr>
    </w:p>
    <w:p w14:paraId="73C90AA3">
      <w:pPr>
        <w:spacing w:line="360" w:lineRule="auto"/>
        <w:ind w:firstLine="723" w:firstLineChars="200"/>
        <w:rPr>
          <w:rFonts w:hint="eastAsia" w:ascii="宋体" w:hAnsi="宋体"/>
          <w:b/>
          <w:sz w:val="36"/>
          <w:szCs w:val="36"/>
          <w:highlight w:val="none"/>
        </w:rPr>
      </w:pPr>
    </w:p>
    <w:bookmarkEnd w:id="182"/>
    <w:p w14:paraId="214D85F8">
      <w:pPr>
        <w:pStyle w:val="3"/>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宋体" w:hAnsi="宋体" w:cs="宋体"/>
          <w:sz w:val="72"/>
          <w:szCs w:val="72"/>
          <w:highlight w:val="none"/>
        </w:rPr>
      </w:pPr>
    </w:p>
    <w:p w14:paraId="64CF0480">
      <w:pPr>
        <w:pStyle w:val="3"/>
        <w:spacing w:before="240" w:beforeLines="100" w:after="480" w:afterLines="200"/>
        <w:ind w:firstLine="0"/>
        <w:jc w:val="center"/>
        <w:rPr>
          <w:rFonts w:hint="eastAsia" w:ascii="宋体" w:hAnsi="宋体" w:cs="宋体"/>
          <w:sz w:val="72"/>
          <w:szCs w:val="72"/>
          <w:highlight w:val="none"/>
        </w:rPr>
      </w:pPr>
    </w:p>
    <w:p w14:paraId="7EBA0CD1">
      <w:pPr>
        <w:pStyle w:val="3"/>
        <w:spacing w:before="240" w:beforeLines="100" w:after="480" w:afterLines="200"/>
        <w:ind w:firstLine="0"/>
        <w:jc w:val="center"/>
        <w:rPr>
          <w:rFonts w:hint="eastAsia" w:ascii="宋体" w:hAnsi="宋体" w:cs="宋体"/>
          <w:sz w:val="72"/>
          <w:szCs w:val="72"/>
          <w:highlight w:val="none"/>
        </w:rPr>
      </w:pPr>
    </w:p>
    <w:p w14:paraId="366AA1C0">
      <w:pPr>
        <w:pStyle w:val="3"/>
        <w:spacing w:before="240" w:beforeLines="100" w:after="480" w:afterLines="200"/>
        <w:ind w:firstLine="0"/>
        <w:jc w:val="center"/>
        <w:rPr>
          <w:rFonts w:hint="eastAsia" w:ascii="宋体" w:hAnsi="宋体" w:cs="宋体"/>
          <w:sz w:val="72"/>
          <w:szCs w:val="72"/>
          <w:highlight w:val="none"/>
        </w:rPr>
      </w:pPr>
    </w:p>
    <w:p w14:paraId="7CAF3D7F">
      <w:pPr>
        <w:adjustRightInd w:val="0"/>
        <w:snapToGrid w:val="0"/>
        <w:spacing w:line="360" w:lineRule="auto"/>
        <w:jc w:val="center"/>
        <w:outlineLvl w:val="1"/>
        <w:rPr>
          <w:rFonts w:hint="eastAsia" w:ascii="宋体" w:hAnsi="宋体" w:eastAsia="宋体" w:cs="宋体"/>
          <w:b/>
          <w:bCs/>
          <w:color w:val="auto"/>
          <w:sz w:val="44"/>
          <w:szCs w:val="44"/>
          <w:highlight w:val="none"/>
        </w:rPr>
      </w:pPr>
      <w:r>
        <w:rPr>
          <w:rFonts w:hint="eastAsia" w:ascii="宋体" w:hAnsi="宋体" w:cs="宋体"/>
          <w:sz w:val="72"/>
          <w:szCs w:val="72"/>
          <w:highlight w:val="none"/>
        </w:rPr>
        <w:t>资格证明文件</w:t>
      </w:r>
      <w:r>
        <w:rPr>
          <w:rFonts w:hint="eastAsia" w:ascii="黑体" w:hAnsi="黑体" w:eastAsia="黑体"/>
          <w:sz w:val="44"/>
          <w:szCs w:val="44"/>
          <w:highlight w:val="none"/>
        </w:rPr>
        <w:br w:type="page"/>
      </w:r>
      <w:r>
        <w:rPr>
          <w:rFonts w:hint="eastAsia" w:ascii="宋体" w:hAnsi="宋体" w:eastAsia="宋体" w:cs="宋体"/>
          <w:b/>
          <w:bCs/>
          <w:color w:val="auto"/>
          <w:sz w:val="44"/>
          <w:szCs w:val="44"/>
          <w:highlight w:val="none"/>
        </w:rPr>
        <w:t>一、供应商基本资格条件证明材料</w:t>
      </w:r>
    </w:p>
    <w:p w14:paraId="1D0526D7">
      <w:pPr>
        <w:keepNext w:val="0"/>
        <w:keepLines w:val="0"/>
        <w:pageBreakBefore w:val="0"/>
        <w:kinsoku/>
        <w:wordWrap/>
        <w:overflowPunct/>
        <w:bidi w:val="0"/>
        <w:adjustRightInd w:val="0"/>
        <w:snapToGrid w:val="0"/>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1.供应商基本情况表</w:t>
      </w:r>
    </w:p>
    <w:tbl>
      <w:tblPr>
        <w:tblStyle w:val="15"/>
        <w:tblW w:w="4999"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020"/>
        <w:gridCol w:w="1176"/>
        <w:gridCol w:w="1233"/>
        <w:gridCol w:w="1615"/>
        <w:gridCol w:w="1534"/>
        <w:gridCol w:w="1595"/>
      </w:tblGrid>
      <w:tr w14:paraId="5BFD43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trPr>
        <w:tc>
          <w:tcPr>
            <w:tcW w:w="1101" w:type="pct"/>
            <w:noWrap w:val="0"/>
            <w:vAlign w:val="center"/>
          </w:tcPr>
          <w:p w14:paraId="0527EE1C">
            <w:pPr>
              <w:topLinePunct/>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名称</w:t>
            </w:r>
          </w:p>
        </w:tc>
        <w:tc>
          <w:tcPr>
            <w:tcW w:w="3898" w:type="pct"/>
            <w:gridSpan w:val="5"/>
            <w:noWrap w:val="0"/>
            <w:vAlign w:val="center"/>
          </w:tcPr>
          <w:p w14:paraId="60B6C3E0">
            <w:pPr>
              <w:topLinePunct/>
              <w:spacing w:line="440" w:lineRule="exact"/>
              <w:jc w:val="center"/>
              <w:outlineLvl w:val="9"/>
              <w:rPr>
                <w:rFonts w:hint="eastAsia" w:ascii="宋体" w:hAnsi="宋体" w:eastAsia="宋体" w:cs="宋体"/>
                <w:color w:val="auto"/>
                <w:szCs w:val="21"/>
                <w:highlight w:val="none"/>
              </w:rPr>
            </w:pPr>
          </w:p>
        </w:tc>
      </w:tr>
      <w:tr w14:paraId="44EDF7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atLeast"/>
        </w:trPr>
        <w:tc>
          <w:tcPr>
            <w:tcW w:w="1101" w:type="pct"/>
            <w:noWrap w:val="0"/>
            <w:vAlign w:val="center"/>
          </w:tcPr>
          <w:p w14:paraId="5650E016">
            <w:pPr>
              <w:topLinePunct/>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统一社会信用代码</w:t>
            </w:r>
          </w:p>
        </w:tc>
        <w:tc>
          <w:tcPr>
            <w:tcW w:w="2193" w:type="pct"/>
            <w:gridSpan w:val="3"/>
            <w:noWrap w:val="0"/>
            <w:vAlign w:val="center"/>
          </w:tcPr>
          <w:p w14:paraId="2AD85D02">
            <w:pPr>
              <w:topLinePunct/>
              <w:jc w:val="center"/>
              <w:outlineLvl w:val="9"/>
              <w:rPr>
                <w:rFonts w:hint="eastAsia" w:ascii="宋体" w:hAnsi="宋体" w:eastAsia="宋体" w:cs="宋体"/>
                <w:color w:val="auto"/>
                <w:szCs w:val="21"/>
                <w:highlight w:val="none"/>
              </w:rPr>
            </w:pPr>
          </w:p>
        </w:tc>
        <w:tc>
          <w:tcPr>
            <w:tcW w:w="836" w:type="pct"/>
            <w:noWrap w:val="0"/>
            <w:vAlign w:val="center"/>
          </w:tcPr>
          <w:p w14:paraId="69053BAE">
            <w:pPr>
              <w:topLinePunct/>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成立时间</w:t>
            </w:r>
          </w:p>
        </w:tc>
        <w:tc>
          <w:tcPr>
            <w:tcW w:w="867" w:type="pct"/>
            <w:noWrap w:val="0"/>
            <w:vAlign w:val="center"/>
          </w:tcPr>
          <w:p w14:paraId="7B087380">
            <w:pPr>
              <w:topLinePunct/>
              <w:spacing w:line="440" w:lineRule="exact"/>
              <w:jc w:val="center"/>
              <w:outlineLvl w:val="9"/>
              <w:rPr>
                <w:rFonts w:hint="eastAsia" w:ascii="宋体" w:hAnsi="宋体" w:eastAsia="宋体" w:cs="宋体"/>
                <w:color w:val="auto"/>
                <w:szCs w:val="21"/>
                <w:highlight w:val="none"/>
              </w:rPr>
            </w:pPr>
          </w:p>
        </w:tc>
      </w:tr>
      <w:tr w14:paraId="118EFB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01" w:type="pct"/>
            <w:noWrap w:val="0"/>
            <w:vAlign w:val="center"/>
          </w:tcPr>
          <w:p w14:paraId="5B58C6D9">
            <w:pPr>
              <w:topLinePunct/>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注册地址</w:t>
            </w:r>
          </w:p>
        </w:tc>
        <w:tc>
          <w:tcPr>
            <w:tcW w:w="2193" w:type="pct"/>
            <w:gridSpan w:val="3"/>
            <w:noWrap w:val="0"/>
            <w:vAlign w:val="center"/>
          </w:tcPr>
          <w:p w14:paraId="10FFCFBD">
            <w:pPr>
              <w:topLinePunct/>
              <w:spacing w:line="440" w:lineRule="exact"/>
              <w:jc w:val="center"/>
              <w:outlineLvl w:val="9"/>
              <w:rPr>
                <w:rFonts w:hint="eastAsia" w:ascii="宋体" w:hAnsi="宋体" w:eastAsia="宋体" w:cs="宋体"/>
                <w:color w:val="auto"/>
                <w:szCs w:val="21"/>
                <w:highlight w:val="none"/>
              </w:rPr>
            </w:pPr>
          </w:p>
        </w:tc>
        <w:tc>
          <w:tcPr>
            <w:tcW w:w="836" w:type="pct"/>
            <w:noWrap w:val="0"/>
            <w:vAlign w:val="center"/>
          </w:tcPr>
          <w:p w14:paraId="666320B1">
            <w:pPr>
              <w:topLinePunct/>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注册资金</w:t>
            </w:r>
          </w:p>
        </w:tc>
        <w:tc>
          <w:tcPr>
            <w:tcW w:w="867" w:type="pct"/>
            <w:noWrap w:val="0"/>
            <w:vAlign w:val="center"/>
          </w:tcPr>
          <w:p w14:paraId="6B92043D">
            <w:pPr>
              <w:topLinePunct/>
              <w:spacing w:line="440" w:lineRule="exact"/>
              <w:jc w:val="center"/>
              <w:outlineLvl w:val="9"/>
              <w:rPr>
                <w:rFonts w:hint="eastAsia" w:ascii="宋体" w:hAnsi="宋体" w:eastAsia="宋体" w:cs="宋体"/>
                <w:color w:val="auto"/>
                <w:szCs w:val="21"/>
                <w:highlight w:val="none"/>
              </w:rPr>
            </w:pPr>
          </w:p>
        </w:tc>
      </w:tr>
      <w:tr w14:paraId="20C2AF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101" w:type="pct"/>
            <w:noWrap w:val="0"/>
            <w:vAlign w:val="center"/>
          </w:tcPr>
          <w:p w14:paraId="0B169939">
            <w:pPr>
              <w:topLinePunct/>
              <w:jc w:val="center"/>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lang w:eastAsia="zh-CN"/>
              </w:rPr>
              <w:t>姓名</w:t>
            </w:r>
          </w:p>
        </w:tc>
        <w:tc>
          <w:tcPr>
            <w:tcW w:w="641" w:type="pct"/>
            <w:noWrap w:val="0"/>
            <w:vAlign w:val="center"/>
          </w:tcPr>
          <w:p w14:paraId="6DECECE6">
            <w:pPr>
              <w:topLinePunct/>
              <w:jc w:val="center"/>
              <w:outlineLvl w:val="9"/>
              <w:rPr>
                <w:rFonts w:hint="eastAsia" w:ascii="宋体" w:hAnsi="宋体" w:eastAsia="宋体" w:cs="宋体"/>
                <w:color w:val="auto"/>
                <w:szCs w:val="21"/>
                <w:highlight w:val="none"/>
              </w:rPr>
            </w:pPr>
          </w:p>
        </w:tc>
        <w:tc>
          <w:tcPr>
            <w:tcW w:w="672" w:type="pct"/>
            <w:noWrap w:val="0"/>
            <w:vAlign w:val="center"/>
          </w:tcPr>
          <w:p w14:paraId="1A363371">
            <w:pPr>
              <w:topLinePunct/>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879" w:type="pct"/>
            <w:noWrap w:val="0"/>
            <w:vAlign w:val="center"/>
          </w:tcPr>
          <w:p w14:paraId="014C4D3A">
            <w:pPr>
              <w:topLinePunct/>
              <w:jc w:val="center"/>
              <w:outlineLvl w:val="9"/>
              <w:rPr>
                <w:rFonts w:hint="eastAsia" w:ascii="宋体" w:hAnsi="宋体" w:eastAsia="宋体" w:cs="宋体"/>
                <w:color w:val="auto"/>
                <w:szCs w:val="21"/>
                <w:highlight w:val="none"/>
              </w:rPr>
            </w:pPr>
          </w:p>
        </w:tc>
        <w:tc>
          <w:tcPr>
            <w:tcW w:w="836" w:type="pct"/>
            <w:noWrap w:val="0"/>
            <w:vAlign w:val="center"/>
          </w:tcPr>
          <w:p w14:paraId="2AEFB3F2">
            <w:pPr>
              <w:topLinePunct/>
              <w:jc w:val="center"/>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邮箱</w:t>
            </w:r>
          </w:p>
        </w:tc>
        <w:tc>
          <w:tcPr>
            <w:tcW w:w="867" w:type="pct"/>
            <w:noWrap w:val="0"/>
            <w:vAlign w:val="center"/>
          </w:tcPr>
          <w:p w14:paraId="3782C2B0">
            <w:pPr>
              <w:topLinePunct/>
              <w:spacing w:line="440" w:lineRule="exact"/>
              <w:jc w:val="center"/>
              <w:outlineLvl w:val="9"/>
              <w:rPr>
                <w:rFonts w:hint="eastAsia" w:ascii="宋体" w:hAnsi="宋体" w:eastAsia="宋体" w:cs="宋体"/>
                <w:color w:val="auto"/>
                <w:szCs w:val="21"/>
                <w:highlight w:val="none"/>
              </w:rPr>
            </w:pPr>
          </w:p>
        </w:tc>
      </w:tr>
      <w:tr w14:paraId="715920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101" w:type="pct"/>
            <w:noWrap w:val="0"/>
            <w:vAlign w:val="center"/>
          </w:tcPr>
          <w:p w14:paraId="6E75D187">
            <w:pPr>
              <w:topLinePunct/>
              <w:jc w:val="center"/>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基本账户开户银行</w:t>
            </w:r>
          </w:p>
        </w:tc>
        <w:tc>
          <w:tcPr>
            <w:tcW w:w="3898" w:type="pct"/>
            <w:gridSpan w:val="5"/>
            <w:noWrap w:val="0"/>
            <w:vAlign w:val="center"/>
          </w:tcPr>
          <w:p w14:paraId="786DA20A">
            <w:pPr>
              <w:topLinePunct/>
              <w:spacing w:line="440" w:lineRule="exact"/>
              <w:jc w:val="center"/>
              <w:outlineLvl w:val="9"/>
              <w:rPr>
                <w:rFonts w:hint="eastAsia" w:ascii="宋体" w:hAnsi="宋体" w:eastAsia="宋体" w:cs="宋体"/>
                <w:color w:val="auto"/>
                <w:szCs w:val="21"/>
                <w:highlight w:val="none"/>
              </w:rPr>
            </w:pPr>
          </w:p>
        </w:tc>
      </w:tr>
      <w:tr w14:paraId="1C81E7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101" w:type="pct"/>
            <w:noWrap w:val="0"/>
            <w:vAlign w:val="center"/>
          </w:tcPr>
          <w:p w14:paraId="1A5024D4">
            <w:pPr>
              <w:topLinePunct/>
              <w:jc w:val="center"/>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基本账户银行账号</w:t>
            </w:r>
          </w:p>
        </w:tc>
        <w:tc>
          <w:tcPr>
            <w:tcW w:w="3898" w:type="pct"/>
            <w:gridSpan w:val="5"/>
            <w:noWrap w:val="0"/>
            <w:vAlign w:val="center"/>
          </w:tcPr>
          <w:p w14:paraId="5972A299">
            <w:pPr>
              <w:topLinePunct/>
              <w:spacing w:line="440" w:lineRule="exact"/>
              <w:jc w:val="center"/>
              <w:outlineLvl w:val="9"/>
              <w:rPr>
                <w:rFonts w:hint="eastAsia" w:ascii="宋体" w:hAnsi="宋体" w:eastAsia="宋体" w:cs="宋体"/>
                <w:color w:val="auto"/>
                <w:szCs w:val="21"/>
                <w:highlight w:val="none"/>
              </w:rPr>
            </w:pPr>
          </w:p>
        </w:tc>
      </w:tr>
    </w:tbl>
    <w:p w14:paraId="014FA469">
      <w:pPr>
        <w:keepNext w:val="0"/>
        <w:keepLines w:val="0"/>
        <w:pageBreakBefore w:val="0"/>
        <w:widowControl w:val="0"/>
        <w:kinsoku/>
        <w:wordWrap/>
        <w:overflowPunct/>
        <w:topLinePunct w:val="0"/>
        <w:autoSpaceDE/>
        <w:autoSpaceDN/>
        <w:bidi w:val="0"/>
        <w:adjustRightInd w:val="0"/>
        <w:snapToGrid w:val="0"/>
        <w:spacing w:line="360" w:lineRule="auto"/>
        <w:ind w:left="630" w:hanging="630" w:hangingChars="300"/>
        <w:textAlignment w:val="auto"/>
        <w:outlineLvl w:val="9"/>
        <w:rPr>
          <w:rFonts w:hint="eastAsia" w:ascii="宋体" w:hAnsi="宋体" w:eastAsia="宋体" w:cs="宋体"/>
          <w:color w:val="auto"/>
          <w:szCs w:val="21"/>
          <w:highlight w:val="none"/>
        </w:rPr>
      </w:pPr>
    </w:p>
    <w:p w14:paraId="2A354E56">
      <w:pPr>
        <w:keepNext w:val="0"/>
        <w:keepLines w:val="0"/>
        <w:pageBreakBefore w:val="0"/>
        <w:widowControl w:val="0"/>
        <w:kinsoku/>
        <w:wordWrap/>
        <w:overflowPunct/>
        <w:topLinePunct w:val="0"/>
        <w:autoSpaceDE/>
        <w:autoSpaceDN/>
        <w:bidi w:val="0"/>
        <w:adjustRightInd w:val="0"/>
        <w:snapToGrid w:val="0"/>
        <w:spacing w:line="360" w:lineRule="auto"/>
        <w:ind w:left="630" w:hanging="1080" w:hangingChars="300"/>
        <w:jc w:val="center"/>
        <w:textAlignment w:val="auto"/>
        <w:outlineLvl w:val="9"/>
        <w:rPr>
          <w:rFonts w:hint="eastAsia" w:ascii="宋体" w:hAnsi="宋体" w:eastAsia="宋体" w:cs="宋体"/>
          <w:color w:val="auto"/>
          <w:szCs w:val="21"/>
          <w:highlight w:val="none"/>
          <w:lang w:eastAsia="zh-CN"/>
        </w:rPr>
      </w:pPr>
      <w:r>
        <w:rPr>
          <w:rFonts w:hint="eastAsia" w:ascii="宋体" w:hAnsi="宋体" w:eastAsia="宋体" w:cs="宋体"/>
          <w:color w:val="auto"/>
          <w:sz w:val="36"/>
          <w:szCs w:val="36"/>
          <w:highlight w:val="none"/>
          <w:lang w:val="en-US" w:eastAsia="zh-CN"/>
        </w:rPr>
        <w:t>供应商关联关系</w:t>
      </w:r>
      <w:r>
        <w:rPr>
          <w:rFonts w:hint="eastAsia" w:ascii="宋体" w:hAnsi="宋体" w:eastAsia="宋体" w:cs="宋体"/>
          <w:color w:val="auto"/>
          <w:sz w:val="36"/>
          <w:szCs w:val="36"/>
          <w:highlight w:val="none"/>
        </w:rPr>
        <w:t>情况</w:t>
      </w:r>
      <w:r>
        <w:rPr>
          <w:rFonts w:hint="eastAsia" w:ascii="宋体" w:hAnsi="宋体" w:eastAsia="宋体" w:cs="宋体"/>
          <w:color w:val="auto"/>
          <w:sz w:val="36"/>
          <w:szCs w:val="36"/>
          <w:highlight w:val="none"/>
          <w:lang w:eastAsia="zh-CN"/>
        </w:rPr>
        <w:t>表</w:t>
      </w:r>
    </w:p>
    <w:tbl>
      <w:tblPr>
        <w:tblStyle w:val="15"/>
        <w:tblW w:w="499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709"/>
        <w:gridCol w:w="1880"/>
        <w:gridCol w:w="2656"/>
        <w:gridCol w:w="1926"/>
      </w:tblGrid>
      <w:tr w14:paraId="073D17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2502" w:type="pct"/>
            <w:gridSpan w:val="2"/>
            <w:noWrap w:val="0"/>
            <w:vAlign w:val="center"/>
          </w:tcPr>
          <w:p w14:paraId="34B559D4">
            <w:pPr>
              <w:topLinePunct/>
              <w:jc w:val="center"/>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法定代表人（单位负责人）姓名</w:t>
            </w:r>
          </w:p>
        </w:tc>
        <w:tc>
          <w:tcPr>
            <w:tcW w:w="1448" w:type="pct"/>
            <w:noWrap w:val="0"/>
            <w:vAlign w:val="center"/>
          </w:tcPr>
          <w:p w14:paraId="66F5D19E">
            <w:pPr>
              <w:topLinePunct/>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证照/证件类型</w:t>
            </w:r>
          </w:p>
        </w:tc>
        <w:tc>
          <w:tcPr>
            <w:tcW w:w="1049" w:type="pct"/>
            <w:noWrap w:val="0"/>
            <w:vAlign w:val="center"/>
          </w:tcPr>
          <w:p w14:paraId="114011F4">
            <w:pPr>
              <w:topLinePunct/>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证照/证件号码</w:t>
            </w:r>
          </w:p>
        </w:tc>
      </w:tr>
      <w:tr w14:paraId="3F66E0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2502" w:type="pct"/>
            <w:gridSpan w:val="2"/>
            <w:noWrap w:val="0"/>
            <w:vAlign w:val="center"/>
          </w:tcPr>
          <w:p w14:paraId="468928C7">
            <w:pPr>
              <w:topLinePunct/>
              <w:jc w:val="center"/>
              <w:outlineLvl w:val="9"/>
              <w:rPr>
                <w:rFonts w:hint="eastAsia" w:ascii="宋体" w:hAnsi="宋体" w:eastAsia="宋体" w:cs="宋体"/>
                <w:color w:val="auto"/>
                <w:szCs w:val="21"/>
                <w:highlight w:val="none"/>
              </w:rPr>
            </w:pPr>
          </w:p>
        </w:tc>
        <w:tc>
          <w:tcPr>
            <w:tcW w:w="1448" w:type="pct"/>
            <w:noWrap w:val="0"/>
            <w:vAlign w:val="center"/>
          </w:tcPr>
          <w:p w14:paraId="094A1FEF">
            <w:pPr>
              <w:topLinePunct/>
              <w:jc w:val="center"/>
              <w:outlineLvl w:val="9"/>
              <w:rPr>
                <w:rFonts w:hint="eastAsia" w:ascii="宋体" w:hAnsi="宋体" w:eastAsia="宋体" w:cs="宋体"/>
                <w:color w:val="auto"/>
                <w:szCs w:val="21"/>
                <w:highlight w:val="none"/>
              </w:rPr>
            </w:pPr>
          </w:p>
        </w:tc>
        <w:tc>
          <w:tcPr>
            <w:tcW w:w="1049" w:type="pct"/>
            <w:noWrap w:val="0"/>
            <w:vAlign w:val="center"/>
          </w:tcPr>
          <w:p w14:paraId="02E08D67">
            <w:pPr>
              <w:topLinePunct/>
              <w:jc w:val="center"/>
              <w:outlineLvl w:val="9"/>
              <w:rPr>
                <w:rFonts w:hint="eastAsia" w:ascii="宋体" w:hAnsi="宋体" w:eastAsia="宋体" w:cs="宋体"/>
                <w:color w:val="auto"/>
                <w:szCs w:val="21"/>
                <w:highlight w:val="none"/>
              </w:rPr>
            </w:pPr>
          </w:p>
        </w:tc>
      </w:tr>
      <w:tr w14:paraId="71FE46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5000" w:type="pct"/>
            <w:gridSpan w:val="4"/>
            <w:noWrap w:val="0"/>
            <w:vAlign w:val="center"/>
          </w:tcPr>
          <w:p w14:paraId="04380460">
            <w:pPr>
              <w:topLinePunct/>
              <w:jc w:val="center"/>
              <w:outlineLvl w:val="9"/>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eastAsia="zh-CN"/>
              </w:rPr>
              <w:t>直接控股关系</w:t>
            </w:r>
          </w:p>
        </w:tc>
      </w:tr>
      <w:tr w14:paraId="74CBD1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477" w:type="pct"/>
            <w:noWrap w:val="0"/>
            <w:vAlign w:val="center"/>
          </w:tcPr>
          <w:p w14:paraId="3DED35A7">
            <w:pPr>
              <w:topLinePunct/>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股东名称</w:t>
            </w:r>
          </w:p>
        </w:tc>
        <w:tc>
          <w:tcPr>
            <w:tcW w:w="1024" w:type="pct"/>
            <w:noWrap w:val="0"/>
            <w:vAlign w:val="center"/>
          </w:tcPr>
          <w:p w14:paraId="7BD16861">
            <w:pPr>
              <w:topLinePunct/>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股东类型</w:t>
            </w:r>
          </w:p>
        </w:tc>
        <w:tc>
          <w:tcPr>
            <w:tcW w:w="1448" w:type="pct"/>
            <w:noWrap w:val="0"/>
            <w:vAlign w:val="center"/>
          </w:tcPr>
          <w:p w14:paraId="3B908998">
            <w:pPr>
              <w:topLinePunct/>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证照/证件类型</w:t>
            </w:r>
          </w:p>
        </w:tc>
        <w:tc>
          <w:tcPr>
            <w:tcW w:w="1049" w:type="pct"/>
            <w:noWrap w:val="0"/>
            <w:vAlign w:val="center"/>
          </w:tcPr>
          <w:p w14:paraId="1A5C9541">
            <w:pPr>
              <w:topLinePunct/>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证照/证件号码</w:t>
            </w:r>
          </w:p>
        </w:tc>
      </w:tr>
      <w:tr w14:paraId="1F139D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477" w:type="pct"/>
            <w:noWrap w:val="0"/>
            <w:vAlign w:val="center"/>
          </w:tcPr>
          <w:p w14:paraId="28D328B4">
            <w:pPr>
              <w:topLinePunct/>
              <w:jc w:val="center"/>
              <w:outlineLvl w:val="9"/>
              <w:rPr>
                <w:rFonts w:hint="eastAsia" w:ascii="仿宋" w:hAnsi="仿宋" w:eastAsia="仿宋" w:cs="仿宋"/>
                <w:i/>
                <w:iCs/>
                <w:color w:val="auto"/>
                <w:sz w:val="18"/>
                <w:szCs w:val="18"/>
                <w:highlight w:val="none"/>
                <w:u w:val="single"/>
                <w:lang w:val="en-US" w:eastAsia="zh-CN"/>
              </w:rPr>
            </w:pPr>
            <w:r>
              <w:rPr>
                <w:rFonts w:hint="eastAsia" w:ascii="仿宋" w:hAnsi="仿宋" w:eastAsia="仿宋" w:cs="仿宋"/>
                <w:i/>
                <w:iCs/>
                <w:color w:val="auto"/>
                <w:sz w:val="18"/>
                <w:szCs w:val="18"/>
                <w:highlight w:val="none"/>
                <w:u w:val="single"/>
              </w:rPr>
              <w:t>股东名称</w:t>
            </w:r>
            <w:r>
              <w:rPr>
                <w:rFonts w:hint="eastAsia" w:ascii="仿宋" w:hAnsi="仿宋" w:eastAsia="仿宋" w:cs="仿宋"/>
                <w:i/>
                <w:iCs/>
                <w:color w:val="auto"/>
                <w:sz w:val="18"/>
                <w:szCs w:val="18"/>
                <w:highlight w:val="none"/>
                <w:u w:val="single"/>
                <w:lang w:val="en-US" w:eastAsia="zh-CN"/>
              </w:rPr>
              <w:t>1</w:t>
            </w:r>
          </w:p>
        </w:tc>
        <w:tc>
          <w:tcPr>
            <w:tcW w:w="1024" w:type="pct"/>
            <w:noWrap w:val="0"/>
            <w:vAlign w:val="center"/>
          </w:tcPr>
          <w:p w14:paraId="4ED9FACC">
            <w:pPr>
              <w:topLinePunct/>
              <w:spacing w:line="440" w:lineRule="exact"/>
              <w:jc w:val="center"/>
              <w:outlineLvl w:val="9"/>
              <w:rPr>
                <w:rFonts w:hint="default" w:ascii="宋体" w:hAnsi="宋体" w:eastAsia="宋体" w:cs="宋体"/>
                <w:i/>
                <w:iCs/>
                <w:color w:val="auto"/>
                <w:sz w:val="20"/>
                <w:szCs w:val="20"/>
                <w:highlight w:val="none"/>
                <w:lang w:val="en-US"/>
              </w:rPr>
            </w:pPr>
          </w:p>
        </w:tc>
        <w:tc>
          <w:tcPr>
            <w:tcW w:w="1448" w:type="pct"/>
            <w:noWrap w:val="0"/>
            <w:vAlign w:val="center"/>
          </w:tcPr>
          <w:p w14:paraId="654E8005">
            <w:pPr>
              <w:topLinePunct/>
              <w:jc w:val="center"/>
              <w:outlineLvl w:val="9"/>
              <w:rPr>
                <w:rFonts w:hint="eastAsia" w:ascii="宋体" w:hAnsi="宋体" w:eastAsia="宋体" w:cs="宋体"/>
                <w:i/>
                <w:iCs/>
                <w:color w:val="auto"/>
                <w:sz w:val="20"/>
                <w:szCs w:val="20"/>
                <w:highlight w:val="none"/>
                <w:lang w:val="en-US" w:eastAsia="zh-CN"/>
              </w:rPr>
            </w:pPr>
          </w:p>
        </w:tc>
        <w:tc>
          <w:tcPr>
            <w:tcW w:w="1049" w:type="pct"/>
            <w:noWrap w:val="0"/>
            <w:vAlign w:val="center"/>
          </w:tcPr>
          <w:p w14:paraId="5B5C1468">
            <w:pPr>
              <w:topLinePunct/>
              <w:spacing w:line="440" w:lineRule="exact"/>
              <w:jc w:val="center"/>
              <w:outlineLvl w:val="9"/>
              <w:rPr>
                <w:rFonts w:hint="eastAsia" w:ascii="宋体" w:hAnsi="宋体" w:eastAsia="宋体" w:cs="宋体"/>
                <w:i/>
                <w:iCs/>
                <w:color w:val="auto"/>
                <w:sz w:val="20"/>
                <w:szCs w:val="20"/>
                <w:highlight w:val="none"/>
              </w:rPr>
            </w:pPr>
          </w:p>
        </w:tc>
      </w:tr>
      <w:tr w14:paraId="3321AD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477" w:type="pct"/>
            <w:noWrap w:val="0"/>
            <w:vAlign w:val="center"/>
          </w:tcPr>
          <w:p w14:paraId="28E2522A">
            <w:pPr>
              <w:topLinePunct/>
              <w:jc w:val="center"/>
              <w:outlineLvl w:val="9"/>
              <w:rPr>
                <w:rFonts w:hint="eastAsia" w:ascii="仿宋" w:hAnsi="仿宋" w:eastAsia="仿宋" w:cs="仿宋"/>
                <w:i/>
                <w:iCs/>
                <w:color w:val="auto"/>
                <w:sz w:val="18"/>
                <w:szCs w:val="18"/>
                <w:highlight w:val="none"/>
                <w:u w:val="single"/>
                <w:lang w:val="en-US" w:eastAsia="zh-CN"/>
              </w:rPr>
            </w:pPr>
            <w:r>
              <w:rPr>
                <w:rFonts w:hint="eastAsia" w:ascii="仿宋" w:hAnsi="仿宋" w:eastAsia="仿宋" w:cs="仿宋"/>
                <w:i/>
                <w:iCs/>
                <w:color w:val="auto"/>
                <w:sz w:val="18"/>
                <w:szCs w:val="18"/>
                <w:highlight w:val="none"/>
                <w:u w:val="single"/>
              </w:rPr>
              <w:t>股东名称</w:t>
            </w:r>
            <w:r>
              <w:rPr>
                <w:rFonts w:hint="eastAsia" w:ascii="仿宋" w:hAnsi="仿宋" w:eastAsia="仿宋" w:cs="仿宋"/>
                <w:i/>
                <w:iCs/>
                <w:color w:val="auto"/>
                <w:sz w:val="18"/>
                <w:szCs w:val="18"/>
                <w:highlight w:val="none"/>
                <w:u w:val="single"/>
                <w:lang w:val="en-US" w:eastAsia="zh-CN"/>
              </w:rPr>
              <w:t>2</w:t>
            </w:r>
          </w:p>
        </w:tc>
        <w:tc>
          <w:tcPr>
            <w:tcW w:w="1024" w:type="pct"/>
            <w:noWrap w:val="0"/>
            <w:vAlign w:val="center"/>
          </w:tcPr>
          <w:p w14:paraId="70354C4B">
            <w:pPr>
              <w:topLinePunct/>
              <w:spacing w:line="440" w:lineRule="exact"/>
              <w:jc w:val="center"/>
              <w:outlineLvl w:val="9"/>
              <w:rPr>
                <w:rFonts w:hint="eastAsia" w:ascii="宋体" w:hAnsi="宋体" w:eastAsia="宋体" w:cs="宋体"/>
                <w:i/>
                <w:iCs/>
                <w:color w:val="auto"/>
                <w:sz w:val="20"/>
                <w:szCs w:val="20"/>
                <w:highlight w:val="none"/>
              </w:rPr>
            </w:pPr>
          </w:p>
        </w:tc>
        <w:tc>
          <w:tcPr>
            <w:tcW w:w="1448" w:type="pct"/>
            <w:noWrap w:val="0"/>
            <w:vAlign w:val="center"/>
          </w:tcPr>
          <w:p w14:paraId="760BAF95">
            <w:pPr>
              <w:topLinePunct/>
              <w:jc w:val="center"/>
              <w:outlineLvl w:val="9"/>
              <w:rPr>
                <w:rFonts w:hint="eastAsia" w:ascii="宋体" w:hAnsi="宋体" w:eastAsia="宋体" w:cs="宋体"/>
                <w:i/>
                <w:iCs/>
                <w:color w:val="auto"/>
                <w:sz w:val="20"/>
                <w:szCs w:val="20"/>
                <w:highlight w:val="none"/>
              </w:rPr>
            </w:pPr>
          </w:p>
        </w:tc>
        <w:tc>
          <w:tcPr>
            <w:tcW w:w="1049" w:type="pct"/>
            <w:noWrap w:val="0"/>
            <w:vAlign w:val="center"/>
          </w:tcPr>
          <w:p w14:paraId="064BDB58">
            <w:pPr>
              <w:topLinePunct/>
              <w:spacing w:line="440" w:lineRule="exact"/>
              <w:jc w:val="center"/>
              <w:outlineLvl w:val="9"/>
              <w:rPr>
                <w:rFonts w:hint="eastAsia" w:ascii="宋体" w:hAnsi="宋体" w:eastAsia="宋体" w:cs="宋体"/>
                <w:i/>
                <w:iCs/>
                <w:color w:val="auto"/>
                <w:sz w:val="20"/>
                <w:szCs w:val="20"/>
                <w:highlight w:val="none"/>
              </w:rPr>
            </w:pPr>
          </w:p>
        </w:tc>
      </w:tr>
      <w:tr w14:paraId="32D1DB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477" w:type="pct"/>
            <w:noWrap w:val="0"/>
            <w:vAlign w:val="center"/>
          </w:tcPr>
          <w:p w14:paraId="1B8B7BA9">
            <w:pPr>
              <w:topLinePunct/>
              <w:jc w:val="center"/>
              <w:outlineLvl w:val="9"/>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w:t>
            </w:r>
          </w:p>
        </w:tc>
        <w:tc>
          <w:tcPr>
            <w:tcW w:w="1024" w:type="pct"/>
            <w:noWrap w:val="0"/>
            <w:vAlign w:val="center"/>
          </w:tcPr>
          <w:p w14:paraId="3C2279C2">
            <w:pPr>
              <w:topLinePunct/>
              <w:spacing w:line="440" w:lineRule="exact"/>
              <w:jc w:val="center"/>
              <w:outlineLvl w:val="9"/>
              <w:rPr>
                <w:rFonts w:hint="eastAsia" w:ascii="宋体" w:hAnsi="宋体" w:eastAsia="宋体" w:cs="宋体"/>
                <w:color w:val="auto"/>
                <w:szCs w:val="21"/>
                <w:highlight w:val="none"/>
              </w:rPr>
            </w:pPr>
          </w:p>
        </w:tc>
        <w:tc>
          <w:tcPr>
            <w:tcW w:w="1448" w:type="pct"/>
            <w:noWrap w:val="0"/>
            <w:vAlign w:val="center"/>
          </w:tcPr>
          <w:p w14:paraId="46AE3CE0">
            <w:pPr>
              <w:topLinePunct/>
              <w:jc w:val="center"/>
              <w:outlineLvl w:val="9"/>
              <w:rPr>
                <w:rFonts w:hint="eastAsia" w:ascii="宋体" w:hAnsi="宋体" w:eastAsia="宋体" w:cs="宋体"/>
                <w:color w:val="auto"/>
                <w:szCs w:val="21"/>
                <w:highlight w:val="none"/>
              </w:rPr>
            </w:pPr>
          </w:p>
        </w:tc>
        <w:tc>
          <w:tcPr>
            <w:tcW w:w="1049" w:type="pct"/>
            <w:noWrap w:val="0"/>
            <w:vAlign w:val="center"/>
          </w:tcPr>
          <w:p w14:paraId="50D3DBA2">
            <w:pPr>
              <w:topLinePunct/>
              <w:spacing w:line="440" w:lineRule="exact"/>
              <w:jc w:val="center"/>
              <w:outlineLvl w:val="9"/>
              <w:rPr>
                <w:rFonts w:hint="eastAsia" w:ascii="宋体" w:hAnsi="宋体" w:eastAsia="宋体" w:cs="宋体"/>
                <w:color w:val="auto"/>
                <w:szCs w:val="21"/>
                <w:highlight w:val="none"/>
              </w:rPr>
            </w:pPr>
          </w:p>
        </w:tc>
      </w:tr>
      <w:tr w14:paraId="6F49A2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5000" w:type="pct"/>
            <w:gridSpan w:val="4"/>
            <w:noWrap w:val="0"/>
            <w:vAlign w:val="center"/>
          </w:tcPr>
          <w:p w14:paraId="41600FF3">
            <w:pPr>
              <w:topLinePunct/>
              <w:spacing w:line="440" w:lineRule="exact"/>
              <w:jc w:val="center"/>
              <w:outlineLvl w:val="9"/>
              <w:rPr>
                <w:rFonts w:hint="eastAsia" w:ascii="宋体" w:hAnsi="宋体" w:eastAsia="宋体" w:cs="宋体"/>
                <w:color w:val="auto"/>
                <w:szCs w:val="21"/>
                <w:highlight w:val="none"/>
                <w:lang w:eastAsia="zh-CN"/>
              </w:rPr>
            </w:pPr>
            <w:r>
              <w:rPr>
                <w:rFonts w:hint="eastAsia" w:ascii="宋体" w:hAnsi="宋体" w:eastAsia="宋体" w:cs="宋体"/>
                <w:b/>
                <w:bCs/>
                <w:color w:val="auto"/>
                <w:szCs w:val="21"/>
                <w:highlight w:val="none"/>
                <w:lang w:eastAsia="zh-CN"/>
              </w:rPr>
              <w:t>直接管理关系</w:t>
            </w:r>
          </w:p>
        </w:tc>
      </w:tr>
      <w:tr w14:paraId="3E7A9A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2502" w:type="pct"/>
            <w:gridSpan w:val="2"/>
            <w:noWrap w:val="0"/>
            <w:vAlign w:val="center"/>
          </w:tcPr>
          <w:p w14:paraId="6E343379">
            <w:pPr>
              <w:topLinePunct/>
              <w:spacing w:line="440" w:lineRule="exact"/>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管理关系单位名称</w:t>
            </w:r>
          </w:p>
        </w:tc>
        <w:tc>
          <w:tcPr>
            <w:tcW w:w="1448" w:type="pct"/>
            <w:noWrap w:val="0"/>
            <w:vAlign w:val="center"/>
          </w:tcPr>
          <w:p w14:paraId="7AFC31BA">
            <w:pPr>
              <w:topLinePunct/>
              <w:spacing w:line="440" w:lineRule="exact"/>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证照/证件</w:t>
            </w:r>
            <w:r>
              <w:rPr>
                <w:rFonts w:hint="eastAsia" w:ascii="宋体" w:hAnsi="宋体" w:eastAsia="宋体" w:cs="宋体"/>
                <w:color w:val="auto"/>
                <w:szCs w:val="21"/>
                <w:highlight w:val="none"/>
                <w:lang w:eastAsia="zh-CN"/>
              </w:rPr>
              <w:t>类型</w:t>
            </w:r>
          </w:p>
        </w:tc>
        <w:tc>
          <w:tcPr>
            <w:tcW w:w="1049" w:type="pct"/>
            <w:noWrap w:val="0"/>
            <w:vAlign w:val="center"/>
          </w:tcPr>
          <w:p w14:paraId="7BCCDDFA">
            <w:pPr>
              <w:topLinePunct/>
              <w:spacing w:line="440" w:lineRule="exact"/>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证照/证件号码</w:t>
            </w:r>
          </w:p>
        </w:tc>
      </w:tr>
      <w:tr w14:paraId="7F2320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2502" w:type="pct"/>
            <w:gridSpan w:val="2"/>
            <w:noWrap w:val="0"/>
            <w:vAlign w:val="center"/>
          </w:tcPr>
          <w:p w14:paraId="6BE98F3B">
            <w:pPr>
              <w:topLinePunct/>
              <w:spacing w:line="440" w:lineRule="exact"/>
              <w:jc w:val="center"/>
              <w:outlineLvl w:val="9"/>
              <w:rPr>
                <w:rFonts w:hint="default" w:ascii="宋体" w:hAnsi="宋体" w:eastAsia="宋体" w:cs="宋体"/>
                <w:color w:val="auto"/>
                <w:szCs w:val="21"/>
                <w:highlight w:val="none"/>
                <w:lang w:val="en-US"/>
              </w:rPr>
            </w:pPr>
            <w:r>
              <w:rPr>
                <w:rFonts w:hint="eastAsia" w:ascii="仿宋" w:hAnsi="仿宋" w:eastAsia="仿宋" w:cs="仿宋"/>
                <w:i/>
                <w:iCs/>
                <w:color w:val="auto"/>
                <w:sz w:val="18"/>
                <w:szCs w:val="18"/>
                <w:highlight w:val="none"/>
                <w:u w:val="single"/>
                <w:lang w:eastAsia="zh-CN"/>
              </w:rPr>
              <w:t>管理关系单位名称</w:t>
            </w:r>
            <w:r>
              <w:rPr>
                <w:rFonts w:hint="eastAsia" w:ascii="仿宋" w:hAnsi="仿宋" w:eastAsia="仿宋" w:cs="仿宋"/>
                <w:i/>
                <w:iCs/>
                <w:color w:val="auto"/>
                <w:sz w:val="18"/>
                <w:szCs w:val="18"/>
                <w:highlight w:val="none"/>
                <w:u w:val="single"/>
                <w:lang w:val="en-US" w:eastAsia="zh-CN"/>
              </w:rPr>
              <w:t>1</w:t>
            </w:r>
          </w:p>
        </w:tc>
        <w:tc>
          <w:tcPr>
            <w:tcW w:w="1448" w:type="pct"/>
            <w:noWrap w:val="0"/>
            <w:vAlign w:val="center"/>
          </w:tcPr>
          <w:p w14:paraId="7CE95370">
            <w:pPr>
              <w:topLinePunct/>
              <w:jc w:val="center"/>
              <w:outlineLvl w:val="9"/>
              <w:rPr>
                <w:rFonts w:hint="eastAsia" w:ascii="宋体" w:hAnsi="宋体" w:eastAsia="宋体" w:cs="宋体"/>
                <w:color w:val="auto"/>
                <w:szCs w:val="21"/>
                <w:highlight w:val="none"/>
              </w:rPr>
            </w:pPr>
          </w:p>
        </w:tc>
        <w:tc>
          <w:tcPr>
            <w:tcW w:w="1049" w:type="pct"/>
            <w:noWrap w:val="0"/>
            <w:vAlign w:val="center"/>
          </w:tcPr>
          <w:p w14:paraId="52BBB992">
            <w:pPr>
              <w:topLinePunct/>
              <w:spacing w:line="440" w:lineRule="exact"/>
              <w:jc w:val="center"/>
              <w:outlineLvl w:val="9"/>
              <w:rPr>
                <w:rFonts w:hint="eastAsia" w:ascii="宋体" w:hAnsi="宋体" w:eastAsia="宋体" w:cs="宋体"/>
                <w:color w:val="auto"/>
                <w:szCs w:val="21"/>
                <w:highlight w:val="none"/>
              </w:rPr>
            </w:pPr>
          </w:p>
        </w:tc>
      </w:tr>
      <w:tr w14:paraId="74F956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2502" w:type="pct"/>
            <w:gridSpan w:val="2"/>
            <w:noWrap w:val="0"/>
            <w:vAlign w:val="center"/>
          </w:tcPr>
          <w:p w14:paraId="0DBF84B6">
            <w:pPr>
              <w:topLinePunct/>
              <w:spacing w:line="440" w:lineRule="exact"/>
              <w:jc w:val="center"/>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p>
        </w:tc>
        <w:tc>
          <w:tcPr>
            <w:tcW w:w="1448" w:type="pct"/>
            <w:noWrap w:val="0"/>
            <w:vAlign w:val="center"/>
          </w:tcPr>
          <w:p w14:paraId="21DC9F2D">
            <w:pPr>
              <w:topLinePunct/>
              <w:jc w:val="center"/>
              <w:outlineLvl w:val="9"/>
              <w:rPr>
                <w:rFonts w:hint="eastAsia" w:ascii="宋体" w:hAnsi="宋体" w:eastAsia="宋体" w:cs="宋体"/>
                <w:color w:val="auto"/>
                <w:szCs w:val="21"/>
                <w:highlight w:val="none"/>
              </w:rPr>
            </w:pPr>
          </w:p>
        </w:tc>
        <w:tc>
          <w:tcPr>
            <w:tcW w:w="1049" w:type="pct"/>
            <w:noWrap w:val="0"/>
            <w:vAlign w:val="center"/>
          </w:tcPr>
          <w:p w14:paraId="66BC273F">
            <w:pPr>
              <w:topLinePunct/>
              <w:spacing w:line="440" w:lineRule="exact"/>
              <w:jc w:val="center"/>
              <w:outlineLvl w:val="9"/>
              <w:rPr>
                <w:rFonts w:hint="eastAsia" w:ascii="宋体" w:hAnsi="宋体" w:eastAsia="宋体" w:cs="宋体"/>
                <w:color w:val="auto"/>
                <w:szCs w:val="21"/>
                <w:highlight w:val="none"/>
              </w:rPr>
            </w:pPr>
          </w:p>
        </w:tc>
      </w:tr>
      <w:tr w14:paraId="4ED622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2502" w:type="pct"/>
            <w:gridSpan w:val="2"/>
            <w:noWrap w:val="0"/>
            <w:vAlign w:val="center"/>
          </w:tcPr>
          <w:p w14:paraId="48334E13">
            <w:pPr>
              <w:topLinePunct/>
              <w:spacing w:line="440" w:lineRule="exact"/>
              <w:jc w:val="center"/>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被管理关系单位名称</w:t>
            </w:r>
          </w:p>
        </w:tc>
        <w:tc>
          <w:tcPr>
            <w:tcW w:w="1448" w:type="pct"/>
            <w:noWrap w:val="0"/>
            <w:vAlign w:val="center"/>
          </w:tcPr>
          <w:p w14:paraId="2C2E7F1A">
            <w:pPr>
              <w:topLinePunct/>
              <w:spacing w:line="440" w:lineRule="exact"/>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证照/证件</w:t>
            </w:r>
            <w:r>
              <w:rPr>
                <w:rFonts w:hint="eastAsia" w:ascii="宋体" w:hAnsi="宋体" w:eastAsia="宋体" w:cs="宋体"/>
                <w:color w:val="auto"/>
                <w:szCs w:val="21"/>
                <w:highlight w:val="none"/>
                <w:lang w:eastAsia="zh-CN"/>
              </w:rPr>
              <w:t>类型</w:t>
            </w:r>
          </w:p>
        </w:tc>
        <w:tc>
          <w:tcPr>
            <w:tcW w:w="1049" w:type="pct"/>
            <w:noWrap w:val="0"/>
            <w:vAlign w:val="center"/>
          </w:tcPr>
          <w:p w14:paraId="4D704BD9">
            <w:pPr>
              <w:topLinePunct/>
              <w:spacing w:line="440" w:lineRule="exact"/>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证照/证件号码</w:t>
            </w:r>
          </w:p>
        </w:tc>
      </w:tr>
      <w:tr w14:paraId="438DED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2502" w:type="pct"/>
            <w:gridSpan w:val="2"/>
            <w:noWrap w:val="0"/>
            <w:vAlign w:val="center"/>
          </w:tcPr>
          <w:p w14:paraId="552102EA">
            <w:pPr>
              <w:topLinePunct/>
              <w:spacing w:line="440" w:lineRule="exact"/>
              <w:jc w:val="center"/>
              <w:outlineLvl w:val="9"/>
              <w:rPr>
                <w:rFonts w:hint="default" w:ascii="宋体" w:hAnsi="宋体" w:eastAsia="宋体" w:cs="宋体"/>
                <w:color w:val="auto"/>
                <w:szCs w:val="21"/>
                <w:highlight w:val="none"/>
                <w:lang w:val="en-US"/>
              </w:rPr>
            </w:pPr>
            <w:r>
              <w:rPr>
                <w:rFonts w:hint="eastAsia" w:ascii="仿宋" w:hAnsi="仿宋" w:eastAsia="仿宋" w:cs="仿宋"/>
                <w:i/>
                <w:iCs/>
                <w:color w:val="auto"/>
                <w:sz w:val="18"/>
                <w:szCs w:val="18"/>
                <w:highlight w:val="none"/>
                <w:u w:val="single"/>
                <w:lang w:eastAsia="zh-CN"/>
              </w:rPr>
              <w:t>被管理关系单位名称</w:t>
            </w:r>
            <w:r>
              <w:rPr>
                <w:rFonts w:hint="eastAsia" w:ascii="仿宋" w:hAnsi="仿宋" w:eastAsia="仿宋" w:cs="仿宋"/>
                <w:i/>
                <w:iCs/>
                <w:color w:val="auto"/>
                <w:sz w:val="18"/>
                <w:szCs w:val="18"/>
                <w:highlight w:val="none"/>
                <w:u w:val="single"/>
                <w:lang w:val="en-US" w:eastAsia="zh-CN"/>
              </w:rPr>
              <w:t>1</w:t>
            </w:r>
          </w:p>
        </w:tc>
        <w:tc>
          <w:tcPr>
            <w:tcW w:w="1448" w:type="pct"/>
            <w:noWrap w:val="0"/>
            <w:vAlign w:val="center"/>
          </w:tcPr>
          <w:p w14:paraId="499DD8BC">
            <w:pPr>
              <w:topLinePunct/>
              <w:jc w:val="center"/>
              <w:outlineLvl w:val="9"/>
              <w:rPr>
                <w:rFonts w:hint="eastAsia" w:ascii="宋体" w:hAnsi="宋体" w:eastAsia="宋体" w:cs="宋体"/>
                <w:color w:val="auto"/>
                <w:szCs w:val="21"/>
                <w:highlight w:val="none"/>
              </w:rPr>
            </w:pPr>
          </w:p>
        </w:tc>
        <w:tc>
          <w:tcPr>
            <w:tcW w:w="1049" w:type="pct"/>
            <w:noWrap w:val="0"/>
            <w:vAlign w:val="center"/>
          </w:tcPr>
          <w:p w14:paraId="466ECA84">
            <w:pPr>
              <w:topLinePunct/>
              <w:spacing w:line="440" w:lineRule="exact"/>
              <w:jc w:val="center"/>
              <w:outlineLvl w:val="9"/>
              <w:rPr>
                <w:rFonts w:hint="eastAsia" w:ascii="宋体" w:hAnsi="宋体" w:eastAsia="宋体" w:cs="宋体"/>
                <w:color w:val="auto"/>
                <w:szCs w:val="21"/>
                <w:highlight w:val="none"/>
              </w:rPr>
            </w:pPr>
          </w:p>
        </w:tc>
      </w:tr>
      <w:tr w14:paraId="1049E4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2502" w:type="pct"/>
            <w:gridSpan w:val="2"/>
            <w:noWrap w:val="0"/>
            <w:vAlign w:val="center"/>
          </w:tcPr>
          <w:p w14:paraId="13939509">
            <w:pPr>
              <w:topLinePunct/>
              <w:spacing w:line="440" w:lineRule="exact"/>
              <w:jc w:val="center"/>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p>
        </w:tc>
        <w:tc>
          <w:tcPr>
            <w:tcW w:w="1448" w:type="pct"/>
            <w:noWrap w:val="0"/>
            <w:vAlign w:val="center"/>
          </w:tcPr>
          <w:p w14:paraId="09770D70">
            <w:pPr>
              <w:topLinePunct/>
              <w:jc w:val="center"/>
              <w:outlineLvl w:val="9"/>
              <w:rPr>
                <w:rFonts w:hint="eastAsia" w:ascii="宋体" w:hAnsi="宋体" w:eastAsia="宋体" w:cs="宋体"/>
                <w:color w:val="auto"/>
                <w:szCs w:val="21"/>
                <w:highlight w:val="none"/>
              </w:rPr>
            </w:pPr>
          </w:p>
        </w:tc>
        <w:tc>
          <w:tcPr>
            <w:tcW w:w="1049" w:type="pct"/>
            <w:noWrap w:val="0"/>
            <w:vAlign w:val="center"/>
          </w:tcPr>
          <w:p w14:paraId="7BAE70AF">
            <w:pPr>
              <w:topLinePunct/>
              <w:spacing w:line="440" w:lineRule="exact"/>
              <w:jc w:val="center"/>
              <w:outlineLvl w:val="9"/>
              <w:rPr>
                <w:rFonts w:hint="eastAsia" w:ascii="宋体" w:hAnsi="宋体" w:eastAsia="宋体" w:cs="宋体"/>
                <w:color w:val="auto"/>
                <w:szCs w:val="21"/>
                <w:highlight w:val="none"/>
              </w:rPr>
            </w:pPr>
          </w:p>
        </w:tc>
      </w:tr>
    </w:tbl>
    <w:p w14:paraId="0057798C">
      <w:pPr>
        <w:adjustRightInd w:val="0"/>
        <w:snapToGrid w:val="0"/>
        <w:spacing w:before="360" w:beforeLines="150" w:line="360" w:lineRule="auto"/>
        <w:ind w:firstLine="388" w:firstLineChars="185"/>
        <w:outlineLvl w:val="9"/>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投  标  人：</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（盖单位章）</w:t>
      </w:r>
    </w:p>
    <w:p w14:paraId="4E377F1E">
      <w:pPr>
        <w:adjustRightInd w:val="0"/>
        <w:spacing w:line="360" w:lineRule="auto"/>
        <w:ind w:firstLine="367" w:firstLineChars="175"/>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日      期</w:t>
      </w:r>
      <w:r>
        <w:rPr>
          <w:rFonts w:hint="eastAsia" w:ascii="宋体" w:hAnsi="宋体" w:cs="宋体"/>
          <w:bCs/>
          <w:color w:val="auto"/>
          <w:szCs w:val="21"/>
          <w:highlight w:val="none"/>
          <w:lang w:eastAsia="zh-CN"/>
        </w:rPr>
        <w:t>：</w:t>
      </w:r>
      <w:r>
        <w:rPr>
          <w:rFonts w:hint="eastAsia" w:ascii="宋体" w:hAnsi="宋体" w:eastAsia="宋体" w:cs="宋体"/>
          <w:bCs/>
          <w:color w:val="auto"/>
          <w:szCs w:val="21"/>
          <w:highlight w:val="none"/>
        </w:rPr>
        <w:t>20</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年</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月</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日</w:t>
      </w:r>
    </w:p>
    <w:p w14:paraId="6D6921F4">
      <w:pPr>
        <w:pStyle w:val="14"/>
        <w:rPr>
          <w:rFonts w:hint="eastAsia"/>
          <w:highlight w:val="none"/>
          <w:lang w:eastAsia="zh-CN"/>
        </w:rPr>
      </w:pPr>
    </w:p>
    <w:p w14:paraId="6C0C6D5C">
      <w:pPr>
        <w:keepNext w:val="0"/>
        <w:keepLines w:val="0"/>
        <w:pageBreakBefore w:val="0"/>
        <w:widowControl w:val="0"/>
        <w:pBdr>
          <w:top w:val="single" w:color="auto" w:sz="4" w:space="0"/>
        </w:pBdr>
        <w:kinsoku/>
        <w:wordWrap/>
        <w:overflowPunct/>
        <w:topLinePunct w:val="0"/>
        <w:autoSpaceDE/>
        <w:autoSpaceDN/>
        <w:bidi w:val="0"/>
        <w:adjustRightInd w:val="0"/>
        <w:snapToGrid w:val="0"/>
        <w:spacing w:line="360" w:lineRule="auto"/>
        <w:ind w:left="630" w:leftChars="200" w:hanging="210" w:hangingChars="100"/>
        <w:textAlignment w:val="auto"/>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填写说明：（</w:t>
      </w:r>
      <w:r>
        <w:rPr>
          <w:rFonts w:hint="eastAsia" w:ascii="宋体" w:hAnsi="宋体" w:eastAsia="宋体" w:cs="宋体"/>
          <w:color w:val="auto"/>
          <w:sz w:val="21"/>
          <w:szCs w:val="21"/>
          <w:highlight w:val="none"/>
        </w:rPr>
        <w:t>横线以下只做填报说明，</w:t>
      </w:r>
      <w:r>
        <w:rPr>
          <w:rFonts w:hint="eastAsia" w:ascii="宋体" w:hAnsi="宋体" w:eastAsia="宋体" w:cs="宋体"/>
          <w:color w:val="auto"/>
          <w:sz w:val="21"/>
          <w:szCs w:val="21"/>
          <w:highlight w:val="none"/>
          <w:lang w:val="en-US" w:eastAsia="zh-CN"/>
        </w:rPr>
        <w:t>响应文</w:t>
      </w:r>
      <w:r>
        <w:rPr>
          <w:rFonts w:hint="eastAsia" w:ascii="宋体" w:hAnsi="宋体" w:eastAsia="宋体" w:cs="宋体"/>
          <w:color w:val="auto"/>
          <w:sz w:val="21"/>
          <w:szCs w:val="21"/>
          <w:highlight w:val="none"/>
        </w:rPr>
        <w:t>件可不要。</w:t>
      </w:r>
      <w:r>
        <w:rPr>
          <w:rFonts w:hint="eastAsia" w:ascii="宋体" w:hAnsi="宋体" w:eastAsia="宋体" w:cs="宋体"/>
          <w:color w:val="auto"/>
          <w:szCs w:val="21"/>
          <w:highlight w:val="none"/>
          <w:lang w:eastAsia="zh-CN"/>
        </w:rPr>
        <w:t>）</w:t>
      </w:r>
    </w:p>
    <w:p w14:paraId="21CF517D">
      <w:pPr>
        <w:adjustRightInd w:val="0"/>
        <w:spacing w:line="360" w:lineRule="auto"/>
        <w:ind w:firstLine="367" w:firstLineChars="175"/>
        <w:jc w:val="left"/>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）供应商应如实填写表格内容。“供应商关联关系情况表”只填写与供应商存在直接控股、直接管理关系的相关信息。无直接控股、直接管理关系的，可不填或填“无”。</w:t>
      </w:r>
    </w:p>
    <w:p w14:paraId="3FA7C5A5">
      <w:pPr>
        <w:adjustRightInd w:val="0"/>
        <w:spacing w:line="360" w:lineRule="auto"/>
        <w:ind w:firstLine="367" w:firstLineChars="175"/>
        <w:jc w:val="left"/>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）供应商为企业法人的，此表后附“国家企业信用信息公示系统”查询截图，截图中应完整清晰显示“供应商名称”、“股东及出资信息”。表中的</w:t>
      </w:r>
      <w:r>
        <w:rPr>
          <w:rFonts w:hint="eastAsia" w:ascii="宋体" w:hAnsi="宋体" w:eastAsia="宋体" w:cs="宋体"/>
          <w:color w:val="auto"/>
          <w:szCs w:val="21"/>
          <w:highlight w:val="none"/>
        </w:rPr>
        <w:t>股东名称</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股东类型</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证照/证件类型</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证照/证件</w:t>
      </w:r>
      <w:r>
        <w:rPr>
          <w:rFonts w:hint="eastAsia" w:ascii="宋体" w:hAnsi="宋体" w:eastAsia="宋体" w:cs="宋体"/>
          <w:color w:val="auto"/>
          <w:szCs w:val="21"/>
          <w:highlight w:val="none"/>
          <w:lang w:eastAsia="zh-CN"/>
        </w:rPr>
        <w:t>号码按“国家企业信用信息公示系统”查询的中“股东及出资信息”填写。“股东及出资信息”中有“非公示项”的，供应商应填写具体信息，例如，自然人股东的证件类型、证件号码查询结果为“非公示项”，此表中</w:t>
      </w:r>
      <w:r>
        <w:rPr>
          <w:rFonts w:hint="eastAsia" w:ascii="宋体" w:hAnsi="宋体" w:eastAsia="宋体" w:cs="宋体"/>
          <w:color w:val="auto"/>
          <w:szCs w:val="21"/>
          <w:highlight w:val="none"/>
        </w:rPr>
        <w:t>证照/证件类型</w:t>
      </w:r>
      <w:r>
        <w:rPr>
          <w:rFonts w:hint="eastAsia" w:ascii="宋体" w:hAnsi="宋体" w:eastAsia="宋体" w:cs="宋体"/>
          <w:color w:val="auto"/>
          <w:szCs w:val="21"/>
          <w:highlight w:val="none"/>
          <w:lang w:eastAsia="zh-CN"/>
        </w:rPr>
        <w:t>需要明确填写“身份证”或其他证件名称，</w:t>
      </w:r>
      <w:r>
        <w:rPr>
          <w:rFonts w:hint="eastAsia" w:ascii="宋体" w:hAnsi="宋体" w:eastAsia="宋体" w:cs="宋体"/>
          <w:color w:val="auto"/>
          <w:szCs w:val="21"/>
          <w:highlight w:val="none"/>
        </w:rPr>
        <w:t>证照/证件号码</w:t>
      </w:r>
      <w:r>
        <w:rPr>
          <w:rFonts w:hint="eastAsia" w:ascii="宋体" w:hAnsi="宋体" w:eastAsia="宋体" w:cs="宋体"/>
          <w:color w:val="auto"/>
          <w:szCs w:val="21"/>
          <w:highlight w:val="none"/>
          <w:lang w:eastAsia="zh-CN"/>
        </w:rPr>
        <w:t>填写自然人股东的身份证号码或其他证件号码。</w:t>
      </w:r>
    </w:p>
    <w:p w14:paraId="0A9019D1">
      <w:pPr>
        <w:adjustRightInd w:val="0"/>
        <w:spacing w:line="360" w:lineRule="auto"/>
        <w:ind w:firstLine="367" w:firstLineChars="175"/>
        <w:jc w:val="left"/>
        <w:outlineLvl w:val="9"/>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表格空间不足时可自行扩展。</w:t>
      </w:r>
    </w:p>
    <w:p w14:paraId="623388BD">
      <w:pPr>
        <w:adjustRightInd w:val="0"/>
        <w:snapToGrid w:val="0"/>
        <w:spacing w:line="360" w:lineRule="auto"/>
        <w:jc w:val="center"/>
        <w:outlineLvl w:val="2"/>
        <w:rPr>
          <w:rFonts w:hint="eastAsia" w:ascii="宋体" w:hAnsi="宋体" w:eastAsia="宋体" w:cs="宋体"/>
          <w:b/>
          <w:bCs/>
          <w:color w:val="auto"/>
          <w:szCs w:val="21"/>
          <w:highlight w:val="none"/>
        </w:rPr>
      </w:pPr>
      <w:r>
        <w:rPr>
          <w:rFonts w:hint="eastAsia" w:ascii="宋体" w:hAnsi="宋体" w:eastAsia="宋体" w:cs="宋体"/>
          <w:bCs/>
          <w:color w:val="auto"/>
          <w:szCs w:val="21"/>
          <w:highlight w:val="none"/>
        </w:rPr>
        <w:br w:type="page"/>
      </w:r>
      <w:r>
        <w:rPr>
          <w:rFonts w:hint="eastAsia" w:ascii="宋体" w:hAnsi="宋体" w:eastAsia="宋体" w:cs="宋体"/>
          <w:b/>
          <w:bCs/>
          <w:color w:val="auto"/>
          <w:sz w:val="36"/>
          <w:szCs w:val="36"/>
          <w:highlight w:val="none"/>
        </w:rPr>
        <w:t>2.法定代表人</w:t>
      </w:r>
      <w:r>
        <w:rPr>
          <w:rFonts w:hint="eastAsia" w:ascii="宋体" w:hAnsi="宋体" w:eastAsia="宋体" w:cs="宋体"/>
          <w:b/>
          <w:bCs/>
          <w:color w:val="auto"/>
          <w:sz w:val="36"/>
          <w:szCs w:val="36"/>
          <w:highlight w:val="none"/>
          <w:lang w:eastAsia="zh-CN"/>
        </w:rPr>
        <w:t>（</w:t>
      </w:r>
      <w:r>
        <w:rPr>
          <w:rFonts w:hint="eastAsia" w:ascii="宋体" w:hAnsi="宋体" w:eastAsia="宋体" w:cs="宋体"/>
          <w:b/>
          <w:bCs/>
          <w:color w:val="auto"/>
          <w:sz w:val="36"/>
          <w:szCs w:val="36"/>
          <w:highlight w:val="none"/>
          <w:lang w:val="en-US" w:eastAsia="zh-CN"/>
        </w:rPr>
        <w:t>单位负责人</w:t>
      </w:r>
      <w:r>
        <w:rPr>
          <w:rFonts w:hint="eastAsia" w:ascii="宋体" w:hAnsi="宋体" w:eastAsia="宋体" w:cs="宋体"/>
          <w:b/>
          <w:bCs/>
          <w:color w:val="auto"/>
          <w:sz w:val="36"/>
          <w:szCs w:val="36"/>
          <w:highlight w:val="none"/>
          <w:lang w:eastAsia="zh-CN"/>
        </w:rPr>
        <w:t>）</w:t>
      </w:r>
      <w:r>
        <w:rPr>
          <w:rFonts w:hint="eastAsia" w:ascii="宋体" w:hAnsi="宋体" w:eastAsia="宋体" w:cs="宋体"/>
          <w:b/>
          <w:bCs/>
          <w:color w:val="auto"/>
          <w:sz w:val="36"/>
          <w:szCs w:val="36"/>
          <w:highlight w:val="none"/>
        </w:rPr>
        <w:t>身份证明</w:t>
      </w:r>
    </w:p>
    <w:p w14:paraId="719EEA14">
      <w:pPr>
        <w:snapToGrid w:val="0"/>
        <w:spacing w:line="480" w:lineRule="auto"/>
        <w:rPr>
          <w:rFonts w:hint="eastAsia" w:ascii="宋体" w:hAnsi="宋体" w:eastAsia="宋体" w:cs="宋体"/>
          <w:color w:val="auto"/>
          <w:szCs w:val="21"/>
          <w:highlight w:val="none"/>
        </w:rPr>
      </w:pPr>
    </w:p>
    <w:p w14:paraId="188B3126">
      <w:pPr>
        <w:keepNext w:val="0"/>
        <w:keepLines w:val="0"/>
        <w:pageBreakBefore w:val="0"/>
        <w:widowControl w:val="0"/>
        <w:kinsoku/>
        <w:wordWrap/>
        <w:overflowPunct/>
        <w:topLinePunct w:val="0"/>
        <w:autoSpaceDE w:val="0"/>
        <w:autoSpaceDN w:val="0"/>
        <w:bidi w:val="0"/>
        <w:adjustRightInd w:val="0"/>
        <w:snapToGrid w:val="0"/>
        <w:spacing w:before="120" w:beforeLines="50"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kern w:val="0"/>
          <w:sz w:val="21"/>
          <w:szCs w:val="21"/>
          <w:highlight w:val="none"/>
        </w:rPr>
        <w:t>名称：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w:t>
      </w:r>
    </w:p>
    <w:p w14:paraId="7D07FFA5">
      <w:pPr>
        <w:keepNext w:val="0"/>
        <w:keepLines w:val="0"/>
        <w:pageBreakBefore w:val="0"/>
        <w:widowControl w:val="0"/>
        <w:kinsoku/>
        <w:wordWrap/>
        <w:overflowPunct/>
        <w:topLinePunct w:val="0"/>
        <w:autoSpaceDE w:val="0"/>
        <w:autoSpaceDN w:val="0"/>
        <w:bidi w:val="0"/>
        <w:adjustRightInd w:val="0"/>
        <w:snapToGrid w:val="0"/>
        <w:spacing w:before="120" w:beforeLines="50"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统一社会信用代码：</w:t>
      </w:r>
      <w:r>
        <w:rPr>
          <w:rFonts w:hint="eastAsia" w:ascii="宋体" w:hAnsi="宋体" w:eastAsia="宋体" w:cs="宋体"/>
          <w:color w:val="auto"/>
          <w:kern w:val="0"/>
          <w:sz w:val="21"/>
          <w:szCs w:val="21"/>
          <w:highlight w:val="none"/>
          <w:u w:val="single"/>
        </w:rPr>
        <w:t xml:space="preserve">                </w:t>
      </w:r>
    </w:p>
    <w:p w14:paraId="31E24DE1">
      <w:pPr>
        <w:keepNext w:val="0"/>
        <w:keepLines w:val="0"/>
        <w:pageBreakBefore w:val="0"/>
        <w:widowControl w:val="0"/>
        <w:kinsoku/>
        <w:wordWrap/>
        <w:overflowPunct/>
        <w:topLinePunct w:val="0"/>
        <w:autoSpaceDE w:val="0"/>
        <w:autoSpaceDN w:val="0"/>
        <w:bidi w:val="0"/>
        <w:adjustRightInd w:val="0"/>
        <w:snapToGrid w:val="0"/>
        <w:spacing w:before="120" w:beforeLines="50"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姓名：</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性别：</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年龄：</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职务：</w:t>
      </w:r>
      <w:r>
        <w:rPr>
          <w:rFonts w:hint="eastAsia" w:ascii="宋体" w:hAnsi="宋体" w:eastAsia="宋体" w:cs="宋体"/>
          <w:color w:val="auto"/>
          <w:kern w:val="0"/>
          <w:sz w:val="21"/>
          <w:szCs w:val="21"/>
          <w:highlight w:val="none"/>
          <w:u w:val="single"/>
        </w:rPr>
        <w:t xml:space="preserve">           </w:t>
      </w:r>
    </w:p>
    <w:p w14:paraId="10BE5D90">
      <w:pPr>
        <w:keepNext w:val="0"/>
        <w:keepLines w:val="0"/>
        <w:pageBreakBefore w:val="0"/>
        <w:widowControl w:val="0"/>
        <w:kinsoku/>
        <w:wordWrap/>
        <w:overflowPunct/>
        <w:topLinePunct w:val="0"/>
        <w:autoSpaceDE w:val="0"/>
        <w:autoSpaceDN w:val="0"/>
        <w:bidi w:val="0"/>
        <w:adjustRightInd w:val="0"/>
        <w:snapToGrid w:val="0"/>
        <w:spacing w:before="120" w:beforeLines="50"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（供应商名称）的法定代表人</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单位负责人</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w:t>
      </w:r>
    </w:p>
    <w:p w14:paraId="63F89EAB">
      <w:pPr>
        <w:keepNext w:val="0"/>
        <w:keepLines w:val="0"/>
        <w:pageBreakBefore w:val="0"/>
        <w:widowControl w:val="0"/>
        <w:kinsoku/>
        <w:wordWrap/>
        <w:overflowPunct/>
        <w:topLinePunct w:val="0"/>
        <w:autoSpaceDE w:val="0"/>
        <w:autoSpaceDN w:val="0"/>
        <w:bidi w:val="0"/>
        <w:adjustRightInd w:val="0"/>
        <w:snapToGrid w:val="0"/>
        <w:spacing w:before="120" w:beforeLines="50"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特此证明。</w:t>
      </w:r>
    </w:p>
    <w:p w14:paraId="2155D38B">
      <w:pPr>
        <w:keepNext w:val="0"/>
        <w:keepLines w:val="0"/>
        <w:pageBreakBefore w:val="0"/>
        <w:widowControl w:val="0"/>
        <w:kinsoku/>
        <w:wordWrap/>
        <w:overflowPunct/>
        <w:topLinePunct w:val="0"/>
        <w:autoSpaceDE w:val="0"/>
        <w:autoSpaceDN w:val="0"/>
        <w:bidi w:val="0"/>
        <w:adjustRightInd w:val="0"/>
        <w:snapToGrid w:val="0"/>
        <w:spacing w:before="120" w:beforeLines="50" w:line="360" w:lineRule="auto"/>
        <w:jc w:val="left"/>
        <w:textAlignment w:val="auto"/>
        <w:rPr>
          <w:rFonts w:hint="eastAsia" w:ascii="宋体" w:hAnsi="宋体" w:eastAsia="宋体" w:cs="宋体"/>
          <w:color w:val="auto"/>
          <w:sz w:val="21"/>
          <w:szCs w:val="21"/>
          <w:highlight w:val="none"/>
        </w:rPr>
      </w:pPr>
    </w:p>
    <w:p w14:paraId="6113A3D5">
      <w:pPr>
        <w:keepNext w:val="0"/>
        <w:keepLines w:val="0"/>
        <w:pageBreakBefore w:val="0"/>
        <w:widowControl w:val="0"/>
        <w:kinsoku/>
        <w:wordWrap/>
        <w:overflowPunct/>
        <w:topLinePunct w:val="0"/>
        <w:autoSpaceDE w:val="0"/>
        <w:autoSpaceDN w:val="0"/>
        <w:bidi w:val="0"/>
        <w:adjustRightInd w:val="0"/>
        <w:snapToGrid w:val="0"/>
        <w:spacing w:before="120" w:beforeLines="50"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附：法定代表人</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单位负责人</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rPr>
        <w:t>身份证复印件</w:t>
      </w:r>
    </w:p>
    <w:tbl>
      <w:tblPr>
        <w:tblStyle w:val="15"/>
        <w:tblpPr w:leftFromText="180" w:rightFromText="180" w:vertAnchor="text" w:horzAnchor="page" w:tblpX="2307" w:tblpY="434"/>
        <w:tblW w:w="74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6"/>
      </w:tblGrid>
      <w:tr w14:paraId="4D1E1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3" w:hRule="atLeast"/>
        </w:trPr>
        <w:tc>
          <w:tcPr>
            <w:tcW w:w="7496" w:type="dxa"/>
            <w:vAlign w:val="center"/>
          </w:tcPr>
          <w:p w14:paraId="16981C57">
            <w:pPr>
              <w:snapToGrid w:val="0"/>
              <w:spacing w:line="480" w:lineRule="auto"/>
              <w:jc w:val="center"/>
              <w:rPr>
                <w:rFonts w:hint="eastAsia" w:ascii="宋体" w:hAnsi="宋体" w:eastAsia="宋体" w:cs="宋体"/>
                <w:color w:val="auto"/>
                <w:sz w:val="21"/>
                <w:szCs w:val="21"/>
                <w:highlight w:val="none"/>
              </w:rPr>
            </w:pPr>
          </w:p>
          <w:p w14:paraId="74E0DAE2">
            <w:pPr>
              <w:snapToGrid w:val="0"/>
              <w:spacing w:line="480" w:lineRule="auto"/>
              <w:jc w:val="center"/>
              <w:rPr>
                <w:rFonts w:hint="eastAsia" w:ascii="宋体" w:hAnsi="宋体" w:eastAsia="宋体" w:cs="宋体"/>
                <w:color w:val="auto"/>
                <w:sz w:val="21"/>
                <w:szCs w:val="21"/>
                <w:highlight w:val="none"/>
              </w:rPr>
            </w:pPr>
          </w:p>
          <w:p w14:paraId="71121237">
            <w:pPr>
              <w:autoSpaceDE w:val="0"/>
              <w:autoSpaceDN w:val="0"/>
              <w:adjustRightInd w:val="0"/>
              <w:snapToGrid w:val="0"/>
              <w:spacing w:before="120" w:beforeLines="50"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单位负责人</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rPr>
              <w:t>身份证正反面复印件粘贴处</w:t>
            </w:r>
          </w:p>
          <w:p w14:paraId="5F74FC1B">
            <w:pPr>
              <w:snapToGrid w:val="0"/>
              <w:spacing w:line="480" w:lineRule="auto"/>
              <w:jc w:val="center"/>
              <w:rPr>
                <w:rFonts w:hint="eastAsia" w:ascii="宋体" w:hAnsi="宋体" w:eastAsia="宋体" w:cs="宋体"/>
                <w:color w:val="auto"/>
                <w:sz w:val="21"/>
                <w:szCs w:val="21"/>
                <w:highlight w:val="none"/>
              </w:rPr>
            </w:pPr>
          </w:p>
          <w:p w14:paraId="4D25BFE7">
            <w:pPr>
              <w:snapToGrid w:val="0"/>
              <w:spacing w:line="480" w:lineRule="auto"/>
              <w:jc w:val="center"/>
              <w:rPr>
                <w:rFonts w:hint="eastAsia" w:ascii="宋体" w:hAnsi="宋体" w:eastAsia="宋体" w:cs="宋体"/>
                <w:color w:val="auto"/>
                <w:sz w:val="21"/>
                <w:szCs w:val="21"/>
                <w:highlight w:val="none"/>
              </w:rPr>
            </w:pPr>
          </w:p>
        </w:tc>
      </w:tr>
    </w:tbl>
    <w:p w14:paraId="384C22F2">
      <w:pPr>
        <w:snapToGrid w:val="0"/>
        <w:spacing w:line="480" w:lineRule="auto"/>
        <w:rPr>
          <w:rFonts w:hint="eastAsia" w:ascii="宋体" w:hAnsi="宋体" w:eastAsia="宋体" w:cs="宋体"/>
          <w:color w:val="auto"/>
          <w:sz w:val="22"/>
          <w:szCs w:val="22"/>
          <w:highlight w:val="none"/>
        </w:rPr>
      </w:pPr>
    </w:p>
    <w:p w14:paraId="0B0002AC">
      <w:pPr>
        <w:adjustRightInd w:val="0"/>
        <w:snapToGrid w:val="0"/>
        <w:spacing w:line="360" w:lineRule="auto"/>
        <w:ind w:right="420" w:firstLine="3410" w:firstLineChars="1550"/>
        <w:rPr>
          <w:rFonts w:hint="eastAsia" w:ascii="宋体" w:hAnsi="宋体" w:eastAsia="宋体" w:cs="宋体"/>
          <w:color w:val="auto"/>
          <w:sz w:val="22"/>
          <w:szCs w:val="22"/>
          <w:highlight w:val="none"/>
        </w:rPr>
      </w:pPr>
    </w:p>
    <w:p w14:paraId="2AB18180">
      <w:pPr>
        <w:adjustRightInd w:val="0"/>
        <w:snapToGrid w:val="0"/>
        <w:spacing w:line="360" w:lineRule="auto"/>
        <w:ind w:right="420" w:firstLine="3410" w:firstLineChars="1550"/>
        <w:rPr>
          <w:rFonts w:hint="eastAsia" w:ascii="宋体" w:hAnsi="宋体" w:eastAsia="宋体" w:cs="宋体"/>
          <w:color w:val="auto"/>
          <w:sz w:val="22"/>
          <w:szCs w:val="22"/>
          <w:highlight w:val="none"/>
        </w:rPr>
      </w:pPr>
    </w:p>
    <w:p w14:paraId="6D52AD97">
      <w:pPr>
        <w:adjustRightInd w:val="0"/>
        <w:snapToGrid w:val="0"/>
        <w:spacing w:line="360" w:lineRule="auto"/>
        <w:ind w:right="420" w:firstLine="3410" w:firstLineChars="1550"/>
        <w:jc w:val="right"/>
        <w:rPr>
          <w:rFonts w:hint="eastAsia" w:ascii="宋体" w:hAnsi="宋体" w:eastAsia="宋体" w:cs="宋体"/>
          <w:color w:val="auto"/>
          <w:sz w:val="22"/>
          <w:szCs w:val="22"/>
          <w:highlight w:val="none"/>
        </w:rPr>
      </w:pPr>
    </w:p>
    <w:p w14:paraId="7FACE014">
      <w:pPr>
        <w:adjustRightInd w:val="0"/>
        <w:snapToGrid w:val="0"/>
        <w:spacing w:line="360" w:lineRule="auto"/>
        <w:ind w:right="420" w:firstLine="3255" w:firstLineChars="155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w:t>
      </w:r>
      <w:r>
        <w:rPr>
          <w:rFonts w:hint="eastAsia" w:ascii="宋体" w:hAnsi="宋体" w:eastAsia="宋体" w:cs="宋体"/>
          <w:color w:val="auto"/>
          <w:sz w:val="21"/>
          <w:szCs w:val="21"/>
          <w:highlight w:val="none"/>
          <w:lang w:val="en-US" w:eastAsia="zh-CN"/>
        </w:rPr>
        <w:t>公章</w:t>
      </w:r>
      <w:r>
        <w:rPr>
          <w:rFonts w:hint="eastAsia" w:ascii="宋体" w:hAnsi="宋体" w:eastAsia="宋体" w:cs="宋体"/>
          <w:color w:val="auto"/>
          <w:sz w:val="21"/>
          <w:szCs w:val="21"/>
          <w:highlight w:val="none"/>
        </w:rPr>
        <w:t>）</w:t>
      </w:r>
    </w:p>
    <w:p w14:paraId="7A72E056">
      <w:pPr>
        <w:adjustRightInd w:val="0"/>
        <w:snapToGrid w:val="0"/>
        <w:spacing w:line="360" w:lineRule="auto"/>
        <w:ind w:right="420" w:firstLine="4830" w:firstLineChars="2300"/>
        <w:jc w:val="right"/>
        <w:rPr>
          <w:rFonts w:hint="eastAsia" w:ascii="宋体" w:hAnsi="宋体" w:eastAsia="宋体" w:cs="宋体"/>
          <w:color w:val="auto"/>
          <w:sz w:val="21"/>
          <w:szCs w:val="21"/>
          <w:highlight w:val="none"/>
        </w:rPr>
      </w:pPr>
    </w:p>
    <w:p w14:paraId="362241E6">
      <w:pPr>
        <w:adjustRightInd w:val="0"/>
        <w:snapToGrid w:val="0"/>
        <w:spacing w:line="360" w:lineRule="auto"/>
        <w:ind w:right="420" w:firstLine="4252" w:firstLineChars="2025"/>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日期：20  年  月  日</w:t>
      </w:r>
    </w:p>
    <w:p w14:paraId="77300E0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210FA898">
      <w:pPr>
        <w:numPr>
          <w:ilvl w:val="0"/>
          <w:numId w:val="8"/>
        </w:numPr>
        <w:jc w:val="center"/>
        <w:outlineLvl w:val="2"/>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法定代表人（单位负责人）授权</w:t>
      </w:r>
      <w:r>
        <w:rPr>
          <w:rFonts w:hint="eastAsia" w:ascii="宋体" w:hAnsi="宋体" w:eastAsia="宋体" w:cs="宋体"/>
          <w:b/>
          <w:bCs/>
          <w:color w:val="auto"/>
          <w:sz w:val="36"/>
          <w:szCs w:val="36"/>
          <w:highlight w:val="none"/>
          <w:lang w:eastAsia="zh-CN"/>
        </w:rPr>
        <w:t>委托</w:t>
      </w:r>
      <w:r>
        <w:rPr>
          <w:rFonts w:hint="eastAsia" w:ascii="宋体" w:hAnsi="宋体" w:eastAsia="宋体" w:cs="宋体"/>
          <w:b/>
          <w:bCs/>
          <w:color w:val="auto"/>
          <w:sz w:val="36"/>
          <w:szCs w:val="36"/>
          <w:highlight w:val="none"/>
        </w:rPr>
        <w:t>书</w:t>
      </w:r>
    </w:p>
    <w:p w14:paraId="1832EA1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本人</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（姓名）系</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（供应商名称）的法定代表人（单位负责人），</w:t>
      </w:r>
    </w:p>
    <w:p w14:paraId="5C10440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现委托</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（姓名）为我方代理人。代理人根据授权，以我方的名义签署、澄清确认、递交、撤回、修改</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（采购项目）响应文件、签订合同和全权处理一切与之有关的事宜，</w:t>
      </w:r>
      <w:r>
        <w:rPr>
          <w:rFonts w:hint="eastAsia" w:ascii="宋体" w:hAnsi="宋体" w:eastAsia="宋体" w:cs="宋体"/>
          <w:color w:val="auto"/>
          <w:kern w:val="0"/>
          <w:sz w:val="21"/>
          <w:szCs w:val="21"/>
          <w:highlight w:val="none"/>
        </w:rPr>
        <w:t>其法律后果由我方承担。</w:t>
      </w:r>
    </w:p>
    <w:p w14:paraId="03D76D9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委托期限</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本授权委托书有效期自开标之日起90日历天。</w:t>
      </w:r>
    </w:p>
    <w:p w14:paraId="3A1EEA9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代理人无转委托权。</w:t>
      </w:r>
    </w:p>
    <w:p w14:paraId="2583426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val="zh-CN"/>
        </w:rPr>
        <w:t>附：法定代表人（单位负责人）身份证复印件</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委托代理人身份证复印件</w:t>
      </w:r>
    </w:p>
    <w:tbl>
      <w:tblPr>
        <w:tblStyle w:val="15"/>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5"/>
        <w:gridCol w:w="4025"/>
      </w:tblGrid>
      <w:tr w14:paraId="2452E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94" w:hRule="atLeast"/>
          <w:jc w:val="center"/>
        </w:trPr>
        <w:tc>
          <w:tcPr>
            <w:tcW w:w="4025" w:type="dxa"/>
            <w:vAlign w:val="center"/>
          </w:tcPr>
          <w:p w14:paraId="70B92299">
            <w:pPr>
              <w:adjustRightInd w:val="0"/>
              <w:snapToGrid w:val="0"/>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单位负责人</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rPr>
              <w:t>身份证复印件</w:t>
            </w:r>
          </w:p>
          <w:p w14:paraId="1DCA597A">
            <w:pPr>
              <w:adjustRightInd w:val="0"/>
              <w:snapToGrid w:val="0"/>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（正反面）</w:t>
            </w:r>
          </w:p>
        </w:tc>
        <w:tc>
          <w:tcPr>
            <w:tcW w:w="4025" w:type="dxa"/>
            <w:vAlign w:val="center"/>
          </w:tcPr>
          <w:p w14:paraId="7E1B0E00">
            <w:pPr>
              <w:adjustRightInd w:val="0"/>
              <w:snapToGrid w:val="0"/>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单位负责人</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rPr>
              <w:t>身份证复印件</w:t>
            </w:r>
          </w:p>
          <w:p w14:paraId="7B3FD307">
            <w:pPr>
              <w:adjustRightInd w:val="0"/>
              <w:snapToGrid w:val="0"/>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（正反面）</w:t>
            </w:r>
          </w:p>
        </w:tc>
      </w:tr>
      <w:tr w14:paraId="5BC8E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025" w:type="dxa"/>
            <w:vAlign w:val="center"/>
          </w:tcPr>
          <w:p w14:paraId="59D00FAE">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委托代理人身份证复印件（正反面）</w:t>
            </w:r>
          </w:p>
        </w:tc>
        <w:tc>
          <w:tcPr>
            <w:tcW w:w="4025" w:type="dxa"/>
            <w:vAlign w:val="center"/>
          </w:tcPr>
          <w:p w14:paraId="59CBA95D">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委托代理人身份证复印件（正反面）</w:t>
            </w:r>
          </w:p>
        </w:tc>
      </w:tr>
    </w:tbl>
    <w:p w14:paraId="46F22470">
      <w:pPr>
        <w:keepNext w:val="0"/>
        <w:keepLines w:val="0"/>
        <w:pageBreakBefore w:val="0"/>
        <w:widowControl w:val="0"/>
        <w:kinsoku/>
        <w:wordWrap/>
        <w:overflowPunct/>
        <w:topLinePunct w:val="0"/>
        <w:autoSpaceDE/>
        <w:autoSpaceDN/>
        <w:bidi w:val="0"/>
        <w:adjustRightInd/>
        <w:snapToGrid/>
        <w:spacing w:before="120" w:beforeLines="50" w:line="240" w:lineRule="auto"/>
        <w:ind w:firstLine="2835" w:firstLineChars="13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  应  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w:t>
      </w:r>
      <w:r>
        <w:rPr>
          <w:rFonts w:hint="eastAsia" w:ascii="宋体" w:hAnsi="宋体" w:eastAsia="宋体" w:cs="宋体"/>
          <w:color w:val="auto"/>
          <w:sz w:val="21"/>
          <w:szCs w:val="21"/>
          <w:highlight w:val="none"/>
          <w:lang w:val="en-US" w:eastAsia="zh-CN"/>
        </w:rPr>
        <w:t>公章</w:t>
      </w:r>
      <w:r>
        <w:rPr>
          <w:rFonts w:hint="eastAsia" w:ascii="宋体" w:hAnsi="宋体" w:eastAsia="宋体" w:cs="宋体"/>
          <w:color w:val="auto"/>
          <w:sz w:val="21"/>
          <w:szCs w:val="21"/>
          <w:highlight w:val="none"/>
        </w:rPr>
        <w:t xml:space="preserve">） </w:t>
      </w:r>
    </w:p>
    <w:p w14:paraId="5C8B6220">
      <w:pPr>
        <w:keepNext w:val="0"/>
        <w:keepLines w:val="0"/>
        <w:pageBreakBefore w:val="0"/>
        <w:widowControl w:val="0"/>
        <w:kinsoku/>
        <w:wordWrap w:val="0"/>
        <w:overflowPunct/>
        <w:topLinePunct w:val="0"/>
        <w:autoSpaceDE/>
        <w:autoSpaceDN/>
        <w:bidi w:val="0"/>
        <w:adjustRightInd/>
        <w:snapToGrid/>
        <w:spacing w:line="240" w:lineRule="auto"/>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p>
    <w:p w14:paraId="677C3573">
      <w:pPr>
        <w:keepNext w:val="0"/>
        <w:keepLines w:val="0"/>
        <w:pageBreakBefore w:val="0"/>
        <w:widowControl w:val="0"/>
        <w:kinsoku/>
        <w:wordWrap/>
        <w:overflowPunct/>
        <w:topLinePunct w:val="0"/>
        <w:autoSpaceDE/>
        <w:autoSpaceDN/>
        <w:bidi w:val="0"/>
        <w:adjustRightInd/>
        <w:snapToGrid/>
        <w:spacing w:line="240" w:lineRule="auto"/>
        <w:ind w:firstLine="2835" w:firstLineChars="13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法定代表人（单位负责人）</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（签名）</w:t>
      </w:r>
    </w:p>
    <w:p w14:paraId="2A03C275">
      <w:pPr>
        <w:keepNext w:val="0"/>
        <w:keepLines w:val="0"/>
        <w:pageBreakBefore w:val="0"/>
        <w:widowControl w:val="0"/>
        <w:kinsoku/>
        <w:wordWrap/>
        <w:overflowPunct/>
        <w:topLinePunct w:val="0"/>
        <w:autoSpaceDE/>
        <w:autoSpaceDN/>
        <w:bidi w:val="0"/>
        <w:adjustRightInd/>
        <w:snapToGrid/>
        <w:spacing w:line="240" w:lineRule="auto"/>
        <w:ind w:firstLine="2835" w:firstLineChars="1350"/>
        <w:jc w:val="both"/>
        <w:textAlignment w:val="auto"/>
        <w:rPr>
          <w:rFonts w:hint="eastAsia" w:ascii="宋体" w:hAnsi="宋体" w:eastAsia="宋体" w:cs="宋体"/>
          <w:color w:val="auto"/>
          <w:sz w:val="21"/>
          <w:szCs w:val="21"/>
          <w:highlight w:val="none"/>
        </w:rPr>
      </w:pPr>
    </w:p>
    <w:p w14:paraId="08598880">
      <w:pPr>
        <w:keepNext w:val="0"/>
        <w:keepLines w:val="0"/>
        <w:pageBreakBefore w:val="0"/>
        <w:widowControl w:val="0"/>
        <w:kinsoku/>
        <w:wordWrap/>
        <w:overflowPunct/>
        <w:topLinePunct w:val="0"/>
        <w:autoSpaceDE/>
        <w:autoSpaceDN/>
        <w:bidi w:val="0"/>
        <w:adjustRightInd/>
        <w:snapToGrid/>
        <w:spacing w:line="240" w:lineRule="auto"/>
        <w:ind w:firstLine="2835" w:firstLineChars="1350"/>
        <w:jc w:val="both"/>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身 份 证 号：</w:t>
      </w:r>
      <w:r>
        <w:rPr>
          <w:rFonts w:hint="eastAsia" w:ascii="宋体" w:hAnsi="宋体" w:eastAsia="宋体" w:cs="宋体"/>
          <w:color w:val="auto"/>
          <w:sz w:val="21"/>
          <w:szCs w:val="21"/>
          <w:highlight w:val="none"/>
          <w:u w:val="single"/>
        </w:rPr>
        <w:t xml:space="preserve">                               </w:t>
      </w:r>
    </w:p>
    <w:p w14:paraId="413BA15B">
      <w:pPr>
        <w:keepNext w:val="0"/>
        <w:keepLines w:val="0"/>
        <w:pageBreakBefore w:val="0"/>
        <w:widowControl w:val="0"/>
        <w:kinsoku/>
        <w:wordWrap/>
        <w:overflowPunct/>
        <w:topLinePunct w:val="0"/>
        <w:autoSpaceDE/>
        <w:autoSpaceDN/>
        <w:bidi w:val="0"/>
        <w:adjustRightInd/>
        <w:snapToGrid/>
        <w:spacing w:line="240" w:lineRule="auto"/>
        <w:ind w:firstLine="2835" w:firstLineChars="1350"/>
        <w:jc w:val="both"/>
        <w:textAlignment w:val="auto"/>
        <w:rPr>
          <w:rFonts w:hint="eastAsia" w:ascii="宋体" w:hAnsi="宋体" w:eastAsia="宋体" w:cs="宋体"/>
          <w:color w:val="auto"/>
          <w:sz w:val="21"/>
          <w:szCs w:val="21"/>
          <w:highlight w:val="none"/>
          <w:u w:val="single"/>
        </w:rPr>
      </w:pPr>
    </w:p>
    <w:p w14:paraId="2AA4FFD5">
      <w:pPr>
        <w:keepNext w:val="0"/>
        <w:keepLines w:val="0"/>
        <w:pageBreakBefore w:val="0"/>
        <w:widowControl w:val="0"/>
        <w:kinsoku/>
        <w:wordWrap/>
        <w:overflowPunct/>
        <w:topLinePunct w:val="0"/>
        <w:autoSpaceDE/>
        <w:autoSpaceDN/>
        <w:bidi w:val="0"/>
        <w:adjustRightInd/>
        <w:snapToGrid/>
        <w:spacing w:line="240" w:lineRule="auto"/>
        <w:ind w:firstLine="2835" w:firstLineChars="13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（签名）</w:t>
      </w:r>
    </w:p>
    <w:p w14:paraId="2D9866F5">
      <w:pPr>
        <w:keepNext w:val="0"/>
        <w:keepLines w:val="0"/>
        <w:pageBreakBefore w:val="0"/>
        <w:widowControl w:val="0"/>
        <w:kinsoku/>
        <w:wordWrap/>
        <w:overflowPunct/>
        <w:topLinePunct w:val="0"/>
        <w:autoSpaceDE/>
        <w:autoSpaceDN/>
        <w:bidi w:val="0"/>
        <w:adjustRightInd/>
        <w:snapToGrid/>
        <w:spacing w:line="240" w:lineRule="auto"/>
        <w:ind w:firstLine="2835" w:firstLineChars="1350"/>
        <w:jc w:val="both"/>
        <w:textAlignment w:val="auto"/>
        <w:rPr>
          <w:rFonts w:hint="eastAsia" w:ascii="宋体" w:hAnsi="宋体" w:eastAsia="宋体" w:cs="宋体"/>
          <w:color w:val="auto"/>
          <w:sz w:val="21"/>
          <w:szCs w:val="21"/>
          <w:highlight w:val="none"/>
        </w:rPr>
      </w:pPr>
    </w:p>
    <w:p w14:paraId="1533CBF6">
      <w:pPr>
        <w:keepNext w:val="0"/>
        <w:keepLines w:val="0"/>
        <w:pageBreakBefore w:val="0"/>
        <w:widowControl w:val="0"/>
        <w:kinsoku/>
        <w:wordWrap/>
        <w:overflowPunct/>
        <w:topLinePunct w:val="0"/>
        <w:autoSpaceDE/>
        <w:autoSpaceDN/>
        <w:bidi w:val="0"/>
        <w:adjustRightInd/>
        <w:snapToGrid/>
        <w:spacing w:line="240" w:lineRule="auto"/>
        <w:ind w:firstLine="2835" w:firstLineChars="1350"/>
        <w:jc w:val="both"/>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身</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份 证 号：</w:t>
      </w:r>
      <w:r>
        <w:rPr>
          <w:rFonts w:hint="eastAsia" w:ascii="宋体" w:hAnsi="宋体" w:eastAsia="宋体" w:cs="宋体"/>
          <w:color w:val="auto"/>
          <w:sz w:val="21"/>
          <w:szCs w:val="21"/>
          <w:highlight w:val="none"/>
          <w:u w:val="single"/>
        </w:rPr>
        <w:t xml:space="preserve">                               </w:t>
      </w:r>
    </w:p>
    <w:p w14:paraId="06419F8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p w14:paraId="12BA8B56">
      <w:pPr>
        <w:ind w:firstLine="2730" w:firstLineChars="13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授权委托日期：20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日</w:t>
      </w:r>
    </w:p>
    <w:p w14:paraId="10722D2B">
      <w:pPr>
        <w:ind w:left="630" w:hanging="630" w:hangingChars="3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说明：（1）本授权委托书有效期自开启响应文件之日起不得少于</w:t>
      </w:r>
      <w:r>
        <w:rPr>
          <w:rFonts w:hint="eastAsia" w:ascii="宋体" w:hAnsi="宋体" w:eastAsia="宋体" w:cs="宋体"/>
          <w:color w:val="auto"/>
          <w:sz w:val="21"/>
          <w:szCs w:val="21"/>
          <w:highlight w:val="none"/>
        </w:rPr>
        <w:t>90</w:t>
      </w:r>
      <w:r>
        <w:rPr>
          <w:rFonts w:hint="eastAsia" w:ascii="宋体" w:hAnsi="宋体" w:eastAsia="宋体" w:cs="宋体"/>
          <w:color w:val="auto"/>
          <w:sz w:val="21"/>
          <w:szCs w:val="21"/>
          <w:highlight w:val="none"/>
          <w:lang w:val="zh-CN"/>
        </w:rPr>
        <w:t>天，仅限委托代理人参加</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lang w:val="zh-CN"/>
        </w:rPr>
        <w:t>时提供。</w:t>
      </w:r>
    </w:p>
    <w:p w14:paraId="23CCF1E4">
      <w:pPr>
        <w:ind w:firstLine="630" w:firstLineChars="3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（2）本授权委托书需由供应商加盖单位章，并由其法定代表人（单位负责人）签名和委托代理人签名。</w:t>
      </w:r>
    </w:p>
    <w:p w14:paraId="3806D1C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58411BAA">
      <w:pPr>
        <w:jc w:val="center"/>
        <w:outlineLvl w:val="2"/>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4.供应商营业执照等证明文件，自然人的身份证明</w:t>
      </w:r>
    </w:p>
    <w:p w14:paraId="38AA14DA">
      <w:pPr>
        <w:pStyle w:val="8"/>
        <w:adjustRightInd w:val="0"/>
        <w:snapToGrid w:val="0"/>
        <w:spacing w:line="360" w:lineRule="auto"/>
        <w:jc w:val="left"/>
        <w:rPr>
          <w:rFonts w:hint="eastAsia" w:ascii="宋体" w:hAnsi="宋体" w:eastAsia="宋体" w:cs="宋体"/>
          <w:color w:val="auto"/>
          <w:sz w:val="24"/>
          <w:szCs w:val="24"/>
          <w:highlight w:val="none"/>
        </w:rPr>
      </w:pPr>
    </w:p>
    <w:p w14:paraId="23E71A6C">
      <w:pPr>
        <w:pStyle w:val="8"/>
        <w:keepNext w:val="0"/>
        <w:keepLines w:val="0"/>
        <w:pageBreakBefore w:val="0"/>
        <w:wordWrap/>
        <w:overflowPunct/>
        <w:topLinePunct w:val="0"/>
        <w:bidi w:val="0"/>
        <w:adjustRightInd w:val="0"/>
        <w:snapToGrid w:val="0"/>
        <w:spacing w:line="360" w:lineRule="auto"/>
        <w:rPr>
          <w:rFonts w:hint="eastAsia" w:hAnsi="宋体"/>
          <w:b/>
          <w:bCs/>
          <w:color w:val="auto"/>
          <w:sz w:val="21"/>
          <w:szCs w:val="21"/>
          <w:highlight w:val="none"/>
        </w:rPr>
      </w:pPr>
      <w:r>
        <w:rPr>
          <w:rFonts w:hint="eastAsia" w:hAnsi="宋体"/>
          <w:b/>
          <w:bCs/>
          <w:color w:val="auto"/>
          <w:sz w:val="21"/>
          <w:szCs w:val="21"/>
          <w:highlight w:val="none"/>
        </w:rPr>
        <w:t>说明：</w:t>
      </w:r>
    </w:p>
    <w:p w14:paraId="689C4C04">
      <w:pPr>
        <w:pStyle w:val="3"/>
        <w:keepNext w:val="0"/>
        <w:keepLines w:val="0"/>
        <w:pageBreakBefore w:val="0"/>
        <w:widowControl w:val="0"/>
        <w:kinsoku/>
        <w:wordWrap/>
        <w:overflowPunct/>
        <w:topLinePunct w:val="0"/>
        <w:autoSpaceDE/>
        <w:autoSpaceDN/>
        <w:bidi w:val="0"/>
        <w:adjustRightInd/>
        <w:snapToGrid/>
        <w:spacing w:before="120" w:beforeLines="50" w:line="360" w:lineRule="auto"/>
        <w:ind w:firstLine="420" w:firstLineChars="200"/>
        <w:textAlignment w:val="auto"/>
        <w:rPr>
          <w:rFonts w:hint="eastAsia"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根据供应商类别进行审查：</w:t>
      </w:r>
    </w:p>
    <w:p w14:paraId="0D87FD9F">
      <w:pPr>
        <w:pStyle w:val="3"/>
        <w:keepNext w:val="0"/>
        <w:keepLines w:val="0"/>
        <w:pageBreakBefore w:val="0"/>
        <w:widowControl w:val="0"/>
        <w:kinsoku/>
        <w:wordWrap/>
        <w:overflowPunct/>
        <w:topLinePunct w:val="0"/>
        <w:autoSpaceDE/>
        <w:autoSpaceDN/>
        <w:bidi w:val="0"/>
        <w:adjustRightInd/>
        <w:snapToGrid/>
        <w:spacing w:before="120" w:beforeLines="50" w:line="360" w:lineRule="auto"/>
        <w:ind w:firstLine="420" w:firstLineChars="200"/>
        <w:textAlignment w:val="auto"/>
        <w:rPr>
          <w:rFonts w:hint="eastAsia"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(1)供应商属于企业的：营业执照(3证合1或多证合1)复印件；</w:t>
      </w:r>
    </w:p>
    <w:p w14:paraId="0DAFEA16">
      <w:pPr>
        <w:pStyle w:val="3"/>
        <w:keepNext w:val="0"/>
        <w:keepLines w:val="0"/>
        <w:pageBreakBefore w:val="0"/>
        <w:widowControl w:val="0"/>
        <w:kinsoku/>
        <w:wordWrap/>
        <w:overflowPunct/>
        <w:topLinePunct w:val="0"/>
        <w:autoSpaceDE/>
        <w:autoSpaceDN/>
        <w:bidi w:val="0"/>
        <w:adjustRightInd/>
        <w:snapToGrid/>
        <w:spacing w:before="120" w:beforeLines="50" w:line="360" w:lineRule="auto"/>
        <w:ind w:firstLine="420" w:firstLineChars="200"/>
        <w:textAlignment w:val="auto"/>
        <w:rPr>
          <w:rFonts w:hint="eastAsia"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(2)供应商属于事业单位的：事业单位法人证书复印件；</w:t>
      </w:r>
    </w:p>
    <w:p w14:paraId="222EE07A">
      <w:pPr>
        <w:pStyle w:val="3"/>
        <w:keepNext w:val="0"/>
        <w:keepLines w:val="0"/>
        <w:pageBreakBefore w:val="0"/>
        <w:widowControl w:val="0"/>
        <w:kinsoku/>
        <w:wordWrap/>
        <w:overflowPunct/>
        <w:topLinePunct w:val="0"/>
        <w:autoSpaceDE/>
        <w:autoSpaceDN/>
        <w:bidi w:val="0"/>
        <w:adjustRightInd/>
        <w:snapToGrid/>
        <w:spacing w:before="120" w:beforeLines="50" w:line="360" w:lineRule="auto"/>
        <w:ind w:firstLine="420" w:firstLineChars="200"/>
        <w:textAlignment w:val="auto"/>
        <w:rPr>
          <w:rFonts w:hint="eastAsia"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(3)供应商属于其他组织的：登记证书复印件；</w:t>
      </w:r>
    </w:p>
    <w:p w14:paraId="67E9FFF7">
      <w:pPr>
        <w:pStyle w:val="3"/>
        <w:keepNext w:val="0"/>
        <w:keepLines w:val="0"/>
        <w:pageBreakBefore w:val="0"/>
        <w:widowControl w:val="0"/>
        <w:kinsoku/>
        <w:wordWrap/>
        <w:overflowPunct/>
        <w:topLinePunct w:val="0"/>
        <w:autoSpaceDE/>
        <w:autoSpaceDN/>
        <w:bidi w:val="0"/>
        <w:adjustRightInd/>
        <w:snapToGrid/>
        <w:spacing w:before="120" w:beforeLines="50" w:line="360" w:lineRule="auto"/>
        <w:ind w:firstLine="420" w:firstLineChars="200"/>
        <w:textAlignment w:val="auto"/>
        <w:rPr>
          <w:rFonts w:hint="eastAsia" w:ascii="宋体" w:hAnsi="宋体" w:eastAsia="宋体" w:cs="Courier New"/>
          <w:b/>
          <w:bCs/>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(4)供应商属于个体工商户的：</w:t>
      </w:r>
      <w:r>
        <w:rPr>
          <w:rFonts w:hint="eastAsia" w:ascii="宋体" w:hAnsi="宋体" w:eastAsia="宋体" w:cs="宋体"/>
          <w:color w:val="auto"/>
          <w:kern w:val="0"/>
          <w:sz w:val="21"/>
          <w:szCs w:val="21"/>
          <w:highlight w:val="none"/>
        </w:rPr>
        <w:t>个体工商户营业执照</w:t>
      </w:r>
    </w:p>
    <w:p w14:paraId="266CBEB2">
      <w:pPr>
        <w:pStyle w:val="3"/>
        <w:keepNext w:val="0"/>
        <w:keepLines w:val="0"/>
        <w:pageBreakBefore w:val="0"/>
        <w:widowControl w:val="0"/>
        <w:kinsoku/>
        <w:wordWrap/>
        <w:overflowPunct/>
        <w:topLinePunct w:val="0"/>
        <w:autoSpaceDE/>
        <w:autoSpaceDN/>
        <w:bidi w:val="0"/>
        <w:adjustRightInd/>
        <w:snapToGrid/>
        <w:spacing w:before="120" w:beforeLines="50" w:line="360" w:lineRule="auto"/>
        <w:ind w:firstLine="420" w:firstLineChars="200"/>
        <w:textAlignment w:val="auto"/>
        <w:rPr>
          <w:rFonts w:hint="eastAsia" w:ascii="宋体" w:hAnsi="宋体"/>
          <w:b/>
          <w:color w:val="auto"/>
          <w:sz w:val="21"/>
          <w:szCs w:val="21"/>
          <w:highlight w:val="none"/>
        </w:rPr>
      </w:pPr>
      <w:r>
        <w:rPr>
          <w:rFonts w:hint="eastAsia" w:ascii="宋体" w:hAnsi="宋体" w:eastAsia="宋体" w:cs="Courier New"/>
          <w:color w:val="auto"/>
          <w:kern w:val="2"/>
          <w:sz w:val="21"/>
          <w:szCs w:val="21"/>
          <w:highlight w:val="none"/>
          <w:lang w:val="en-US" w:eastAsia="zh-CN" w:bidi="ar-SA"/>
        </w:rPr>
        <w:t>(5)自然人投标的：身份证复印件。</w:t>
      </w:r>
    </w:p>
    <w:p w14:paraId="27724746">
      <w:pPr>
        <w:pStyle w:val="3"/>
        <w:keepNext w:val="0"/>
        <w:keepLines w:val="0"/>
        <w:pageBreakBefore w:val="0"/>
        <w:widowControl w:val="0"/>
        <w:kinsoku/>
        <w:wordWrap/>
        <w:overflowPunct/>
        <w:topLinePunct w:val="0"/>
        <w:autoSpaceDE/>
        <w:autoSpaceDN/>
        <w:bidi w:val="0"/>
        <w:adjustRightInd/>
        <w:snapToGrid/>
        <w:spacing w:before="120" w:beforeLines="50" w:line="360" w:lineRule="auto"/>
        <w:ind w:firstLine="420" w:firstLineChars="200"/>
        <w:textAlignment w:val="auto"/>
        <w:rPr>
          <w:rFonts w:hint="eastAsia" w:ascii="宋体" w:hAnsi="宋体"/>
          <w:b/>
          <w:color w:val="auto"/>
          <w:sz w:val="21"/>
          <w:szCs w:val="21"/>
          <w:highlight w:val="none"/>
        </w:rPr>
      </w:pPr>
      <w:r>
        <w:rPr>
          <w:rFonts w:hint="eastAsia" w:ascii="宋体" w:hAnsi="宋体" w:eastAsia="宋体" w:cs="Courier New"/>
          <w:color w:val="auto"/>
          <w:kern w:val="2"/>
          <w:sz w:val="21"/>
          <w:szCs w:val="21"/>
          <w:highlight w:val="none"/>
          <w:lang w:val="en-US" w:eastAsia="zh-CN" w:bidi="ar-SA"/>
        </w:rPr>
        <w:t>除银行、保险、石油石化、电力、电信行业外，其他行业分支机构在参与投标时，应当同时提供分支机构主体资格证明文件和总公司出具的授权书，总公司只能授权一家分支机构。经总公司（总所）授权后，总公司取得的相关资质证书对分支机构有效（法律法规或行业另有规定的除外）。</w:t>
      </w:r>
    </w:p>
    <w:p w14:paraId="5865C6AE">
      <w:pPr>
        <w:pStyle w:val="3"/>
        <w:keepNext w:val="0"/>
        <w:keepLines w:val="0"/>
        <w:pageBreakBefore w:val="0"/>
        <w:wordWrap/>
        <w:overflowPunct/>
        <w:topLinePunct w:val="0"/>
        <w:bidi w:val="0"/>
        <w:spacing w:before="120" w:beforeLines="50" w:line="360" w:lineRule="auto"/>
        <w:ind w:firstLine="0"/>
        <w:rPr>
          <w:rFonts w:hint="eastAsia" w:ascii="宋体" w:hAnsi="宋体" w:eastAsia="宋体"/>
          <w:b/>
          <w:color w:val="auto"/>
          <w:sz w:val="21"/>
          <w:szCs w:val="21"/>
          <w:highlight w:val="none"/>
          <w:lang w:eastAsia="zh-CN"/>
        </w:rPr>
      </w:pPr>
    </w:p>
    <w:p w14:paraId="430FCB64">
      <w:pPr>
        <w:pStyle w:val="3"/>
        <w:spacing w:before="120" w:beforeLines="50"/>
        <w:ind w:firstLine="0"/>
        <w:rPr>
          <w:rFonts w:hint="eastAsia" w:ascii="宋体" w:hAnsi="宋体" w:eastAsia="宋体" w:cs="宋体"/>
          <w:b/>
          <w:color w:val="auto"/>
          <w:sz w:val="36"/>
          <w:szCs w:val="36"/>
          <w:highlight w:val="none"/>
        </w:rPr>
      </w:pPr>
    </w:p>
    <w:p w14:paraId="77B4128F">
      <w:pPr>
        <w:pStyle w:val="3"/>
        <w:spacing w:before="120" w:beforeLines="50"/>
        <w:ind w:firstLine="0"/>
        <w:rPr>
          <w:rFonts w:hint="eastAsia" w:ascii="宋体" w:hAnsi="宋体" w:eastAsia="宋体" w:cs="宋体"/>
          <w:b/>
          <w:color w:val="auto"/>
          <w:sz w:val="36"/>
          <w:szCs w:val="36"/>
          <w:highlight w:val="none"/>
        </w:rPr>
      </w:pPr>
    </w:p>
    <w:p w14:paraId="6F56B906">
      <w:pP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br w:type="page"/>
      </w:r>
    </w:p>
    <w:p w14:paraId="7ABBC04D">
      <w:pPr>
        <w:pStyle w:val="8"/>
        <w:adjustRightInd w:val="0"/>
        <w:snapToGrid w:val="0"/>
        <w:spacing w:line="360" w:lineRule="auto"/>
        <w:jc w:val="center"/>
        <w:outlineLvl w:val="2"/>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5.财务状况报告</w:t>
      </w:r>
    </w:p>
    <w:p w14:paraId="7D403EB5">
      <w:pPr>
        <w:pStyle w:val="8"/>
        <w:adjustRightInd w:val="0"/>
        <w:snapToGrid w:val="0"/>
        <w:spacing w:line="360" w:lineRule="auto"/>
        <w:jc w:val="left"/>
        <w:rPr>
          <w:rFonts w:hint="eastAsia" w:hAnsi="宋体" w:eastAsia="宋体"/>
          <w:highlight w:val="none"/>
          <w:lang w:val="en-US" w:eastAsia="zh-CN"/>
        </w:rPr>
      </w:pPr>
      <w:r>
        <w:rPr>
          <w:rFonts w:hint="eastAsia" w:hAnsi="宋体"/>
          <w:highlight w:val="none"/>
        </w:rPr>
        <w:t>说明：</w:t>
      </w:r>
    </w:p>
    <w:p w14:paraId="1CC169F7">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提供</w:t>
      </w:r>
      <w:r>
        <w:rPr>
          <w:rFonts w:hint="eastAsia" w:ascii="宋体" w:hAnsi="宋体" w:cs="宋体"/>
          <w:color w:val="auto"/>
          <w:kern w:val="0"/>
          <w:sz w:val="21"/>
          <w:szCs w:val="21"/>
          <w:highlight w:val="none"/>
          <w:lang w:eastAsia="zh-CN"/>
        </w:rPr>
        <w:t>2023全年度</w:t>
      </w:r>
      <w:r>
        <w:rPr>
          <w:rFonts w:hint="eastAsia" w:ascii="宋体" w:hAnsi="宋体" w:eastAsia="宋体" w:cs="宋体"/>
          <w:color w:val="auto"/>
          <w:kern w:val="0"/>
          <w:sz w:val="21"/>
          <w:szCs w:val="21"/>
          <w:highlight w:val="none"/>
        </w:rPr>
        <w:t>经审计的财务会计报告或其提交响应文件截止时间前3个月内银行出具的资信证明</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（以上形式的资料提供任何一种即可）</w:t>
      </w:r>
    </w:p>
    <w:p w14:paraId="43848F50">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要求：</w:t>
      </w:r>
    </w:p>
    <w:p w14:paraId="103AE3A9">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（1）供应商是企业法人的，应提供2023全年度经审计的供应商财务报告，包括 “四表一注”即《资产负债表》《利润表》《现金流量表》《所有者权益变动表》及其附注，或者提交响应文件截止时间前3个月内其基本账户开户银行出具的资信证明（附基本存款账户信息）。（以上形式的资料提供任何一种即可）</w:t>
      </w:r>
    </w:p>
    <w:p w14:paraId="74764409">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供应商是执行《小企业会计准则》的</w:t>
      </w:r>
      <w:r>
        <w:rPr>
          <w:rFonts w:hint="eastAsia" w:ascii="宋体" w:hAnsi="宋体" w:eastAsia="宋体" w:cs="宋体"/>
          <w:b/>
          <w:bCs/>
          <w:color w:val="auto"/>
          <w:kern w:val="0"/>
          <w:sz w:val="21"/>
          <w:szCs w:val="21"/>
          <w:highlight w:val="none"/>
          <w:lang w:val="en-US" w:eastAsia="zh-CN"/>
        </w:rPr>
        <w:t>小微企业</w:t>
      </w:r>
      <w:r>
        <w:rPr>
          <w:rFonts w:hint="eastAsia" w:ascii="宋体" w:hAnsi="宋体" w:eastAsia="宋体" w:cs="宋体"/>
          <w:color w:val="auto"/>
          <w:kern w:val="0"/>
          <w:sz w:val="21"/>
          <w:szCs w:val="21"/>
          <w:highlight w:val="none"/>
          <w:lang w:val="en-US" w:eastAsia="zh-CN"/>
        </w:rPr>
        <w:t>的</w:t>
      </w:r>
      <w:r>
        <w:rPr>
          <w:rFonts w:hint="eastAsia" w:ascii="宋体" w:hAnsi="宋体" w:eastAsia="宋体" w:cs="宋体"/>
          <w:color w:val="auto"/>
          <w:kern w:val="0"/>
          <w:sz w:val="21"/>
          <w:szCs w:val="21"/>
          <w:highlight w:val="none"/>
        </w:rPr>
        <w:t>，应提供2023全年度经审计的财务报告，至少包括 《资产负债表》《利润表》《现金流量表》及其附注，或者提交响应文件截止时间前3个月内其基本账户开户银行出具的资信证明（附基本存款账户信息）。（以上形式的资料提供任何一种即可）</w:t>
      </w:r>
    </w:p>
    <w:p w14:paraId="55E8ABC0">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供应商成立不到1年（至提交响应文件截止时间）的，提供成立后任意时段的资产负债表，或提交响应文件截止时间前3个月内其基本账户开户银行出具的资信证明（附基本存款账户信息。（以上形式的资料提供任何一种即可）</w:t>
      </w:r>
    </w:p>
    <w:p w14:paraId="424571E5">
      <w:pPr>
        <w:pStyle w:val="8"/>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cs="宋体"/>
          <w:color w:val="auto"/>
          <w:highlight w:val="none"/>
          <w:lang w:val="en-US" w:eastAsia="zh-CN"/>
        </w:rPr>
      </w:pPr>
      <w:r>
        <w:rPr>
          <w:rFonts w:hint="eastAsia" w:hAnsi="宋体" w:cs="宋体"/>
          <w:color w:val="auto"/>
          <w:highlight w:val="none"/>
          <w:lang w:eastAsia="zh-CN"/>
        </w:rPr>
        <w:t>（</w:t>
      </w:r>
      <w:r>
        <w:rPr>
          <w:rFonts w:hint="eastAsia" w:hAnsi="宋体" w:cs="宋体"/>
          <w:color w:val="auto"/>
          <w:highlight w:val="none"/>
          <w:lang w:val="en-US" w:eastAsia="zh-CN"/>
        </w:rPr>
        <w:t>4</w:t>
      </w:r>
      <w:r>
        <w:rPr>
          <w:rFonts w:hint="eastAsia" w:hAnsi="宋体" w:cs="宋体"/>
          <w:color w:val="auto"/>
          <w:highlight w:val="none"/>
          <w:lang w:eastAsia="zh-CN"/>
        </w:rPr>
        <w:t>）</w:t>
      </w:r>
      <w:r>
        <w:rPr>
          <w:rFonts w:hint="eastAsia" w:hAnsi="宋体" w:cs="宋体"/>
          <w:color w:val="auto"/>
          <w:highlight w:val="none"/>
          <w:lang w:val="en-US" w:eastAsia="zh-CN"/>
        </w:rPr>
        <w:t>公益类事业单位无需提供；</w:t>
      </w:r>
    </w:p>
    <w:p w14:paraId="6575C3C6">
      <w:pPr>
        <w:pStyle w:val="8"/>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hAnsi="宋体" w:cs="宋体"/>
          <w:color w:val="auto"/>
          <w:highlight w:val="none"/>
          <w:lang w:val="en-US" w:eastAsia="zh-CN"/>
        </w:rPr>
        <w:t>5</w:t>
      </w:r>
      <w:r>
        <w:rPr>
          <w:rFonts w:hint="eastAsia" w:ascii="宋体" w:hAnsi="宋体" w:eastAsia="宋体" w:cs="宋体"/>
          <w:color w:val="auto"/>
          <w:highlight w:val="none"/>
        </w:rPr>
        <w:t>）复印件需加盖</w:t>
      </w: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rPr>
        <w:t>单位章。</w:t>
      </w:r>
    </w:p>
    <w:p w14:paraId="346BABC5">
      <w:pPr>
        <w:pStyle w:val="8"/>
        <w:adjustRightInd w:val="0"/>
        <w:snapToGrid w:val="0"/>
        <w:spacing w:line="360" w:lineRule="auto"/>
        <w:rPr>
          <w:rFonts w:hint="eastAsia" w:hAnsi="宋体"/>
          <w:color w:val="auto"/>
          <w:sz w:val="21"/>
          <w:szCs w:val="21"/>
          <w:highlight w:val="none"/>
        </w:rPr>
      </w:pPr>
    </w:p>
    <w:p w14:paraId="59DFC700">
      <w:pPr>
        <w:pStyle w:val="8"/>
        <w:adjustRightInd w:val="0"/>
        <w:snapToGrid w:val="0"/>
        <w:spacing w:line="360" w:lineRule="auto"/>
        <w:rPr>
          <w:rFonts w:hint="eastAsia" w:ascii="宋体" w:hAnsi="宋体" w:eastAsia="宋体" w:cs="宋体"/>
          <w:color w:val="auto"/>
          <w:sz w:val="21"/>
          <w:szCs w:val="21"/>
          <w:highlight w:val="none"/>
        </w:rPr>
      </w:pPr>
    </w:p>
    <w:p w14:paraId="4409537B">
      <w:pPr>
        <w:pStyle w:val="8"/>
        <w:adjustRightInd w:val="0"/>
        <w:snapToGrid w:val="0"/>
        <w:spacing w:line="360" w:lineRule="auto"/>
        <w:jc w:val="left"/>
        <w:rPr>
          <w:rFonts w:hint="eastAsia" w:ascii="宋体" w:hAnsi="宋体" w:eastAsia="宋体" w:cs="宋体"/>
          <w:b/>
          <w:color w:val="auto"/>
          <w:sz w:val="21"/>
          <w:szCs w:val="21"/>
          <w:highlight w:val="none"/>
        </w:rPr>
      </w:pPr>
    </w:p>
    <w:p w14:paraId="1F95F58D">
      <w:pPr>
        <w:pStyle w:val="8"/>
        <w:adjustRightInd w:val="0"/>
        <w:snapToGrid w:val="0"/>
        <w:spacing w:line="360" w:lineRule="auto"/>
        <w:jc w:val="left"/>
        <w:rPr>
          <w:rFonts w:hint="eastAsia" w:ascii="宋体" w:hAnsi="宋体" w:eastAsia="宋体" w:cs="宋体"/>
          <w:b/>
          <w:color w:val="auto"/>
          <w:sz w:val="24"/>
          <w:szCs w:val="24"/>
          <w:highlight w:val="none"/>
        </w:rPr>
      </w:pPr>
    </w:p>
    <w:p w14:paraId="5F70F106">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61B7C285">
      <w:pPr>
        <w:pStyle w:val="8"/>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附件</w:t>
      </w:r>
      <w:r>
        <w:rPr>
          <w:rFonts w:hint="eastAsia" w:ascii="宋体" w:hAnsi="宋体" w:eastAsia="宋体" w:cs="宋体"/>
          <w:b w:val="0"/>
          <w:bCs/>
          <w:color w:val="auto"/>
          <w:sz w:val="21"/>
          <w:szCs w:val="21"/>
          <w:highlight w:val="none"/>
          <w:lang w:val="en-US" w:eastAsia="zh-CN"/>
        </w:rPr>
        <w:t>1</w:t>
      </w:r>
      <w:r>
        <w:rPr>
          <w:rFonts w:hint="eastAsia" w:hAnsi="宋体" w:cs="宋体"/>
          <w:b w:val="0"/>
          <w:bCs/>
          <w:color w:val="auto"/>
          <w:sz w:val="21"/>
          <w:szCs w:val="21"/>
          <w:highlight w:val="none"/>
          <w:lang w:eastAsia="zh-CN"/>
        </w:rPr>
        <w:t>：</w:t>
      </w:r>
    </w:p>
    <w:p w14:paraId="65DFD385">
      <w:pPr>
        <w:pStyle w:val="8"/>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基本存款账户信息</w:t>
      </w:r>
    </w:p>
    <w:p w14:paraId="55236326">
      <w:pPr>
        <w:pStyle w:val="8"/>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p>
    <w:p w14:paraId="4CDAEF2C">
      <w:pPr>
        <w:pStyle w:val="8"/>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账户名称：</w:t>
      </w:r>
    </w:p>
    <w:p w14:paraId="3F4DA125">
      <w:pPr>
        <w:pStyle w:val="8"/>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账户号码：</w:t>
      </w:r>
    </w:p>
    <w:p w14:paraId="5111FF2F">
      <w:pPr>
        <w:pStyle w:val="8"/>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p w14:paraId="710589EC">
      <w:pPr>
        <w:pStyle w:val="8"/>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基本存款账户编号： </w:t>
      </w:r>
    </w:p>
    <w:p w14:paraId="3EE90566">
      <w:pPr>
        <w:pStyle w:val="8"/>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                （盖单位章）</w:t>
      </w:r>
    </w:p>
    <w:p w14:paraId="62BE323C">
      <w:pPr>
        <w:pStyle w:val="8"/>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日期：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年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月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w:t>
      </w:r>
    </w:p>
    <w:p w14:paraId="0ACA11BC">
      <w:pPr>
        <w:pStyle w:val="8"/>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color w:val="auto"/>
          <w:sz w:val="21"/>
          <w:szCs w:val="21"/>
          <w:highlight w:val="none"/>
        </w:rPr>
      </w:pPr>
    </w:p>
    <w:p w14:paraId="69206895">
      <w:pPr>
        <w:pStyle w:val="3"/>
        <w:keepNext w:val="0"/>
        <w:keepLines w:val="0"/>
        <w:pageBreakBefore w:val="0"/>
        <w:widowControl w:val="0"/>
        <w:kinsoku/>
        <w:wordWrap/>
        <w:overflowPunct/>
        <w:topLinePunct w:val="0"/>
        <w:autoSpaceDE/>
        <w:autoSpaceDN/>
        <w:bidi w:val="0"/>
        <w:spacing w:line="360" w:lineRule="auto"/>
        <w:ind w:firstLine="0"/>
        <w:textAlignment w:val="auto"/>
        <w:rPr>
          <w:rFonts w:hint="eastAsia" w:ascii="宋体" w:hAnsi="宋体" w:eastAsia="宋体" w:cs="宋体"/>
          <w:b/>
          <w:color w:val="auto"/>
          <w:sz w:val="20"/>
          <w:szCs w:val="20"/>
          <w:highlight w:val="none"/>
        </w:rPr>
      </w:pPr>
    </w:p>
    <w:p w14:paraId="19421706">
      <w:pPr>
        <w:pStyle w:val="3"/>
        <w:keepNext w:val="0"/>
        <w:keepLines w:val="0"/>
        <w:pageBreakBefore w:val="0"/>
        <w:widowControl w:val="0"/>
        <w:kinsoku/>
        <w:wordWrap/>
        <w:overflowPunct/>
        <w:topLinePunct w:val="0"/>
        <w:autoSpaceDE/>
        <w:autoSpaceDN/>
        <w:bidi w:val="0"/>
        <w:spacing w:line="360" w:lineRule="auto"/>
        <w:ind w:firstLine="0"/>
        <w:textAlignment w:val="auto"/>
        <w:rPr>
          <w:rFonts w:hint="eastAsia" w:ascii="宋体" w:hAnsi="宋体" w:eastAsia="宋体" w:cs="宋体"/>
          <w:b/>
          <w:color w:val="auto"/>
          <w:sz w:val="20"/>
          <w:szCs w:val="20"/>
          <w:highlight w:val="none"/>
        </w:rPr>
      </w:pPr>
    </w:p>
    <w:p w14:paraId="70F01BC8">
      <w:pPr>
        <w:pStyle w:val="3"/>
        <w:keepNext w:val="0"/>
        <w:keepLines w:val="0"/>
        <w:pageBreakBefore w:val="0"/>
        <w:widowControl w:val="0"/>
        <w:kinsoku/>
        <w:wordWrap/>
        <w:overflowPunct/>
        <w:topLinePunct w:val="0"/>
        <w:autoSpaceDE/>
        <w:autoSpaceDN/>
        <w:bidi w:val="0"/>
        <w:spacing w:line="360" w:lineRule="auto"/>
        <w:ind w:firstLine="0"/>
        <w:textAlignment w:val="auto"/>
        <w:rPr>
          <w:rFonts w:hint="eastAsia" w:ascii="宋体" w:hAnsi="宋体" w:eastAsia="宋体" w:cs="宋体"/>
          <w:b/>
          <w:color w:val="auto"/>
          <w:sz w:val="20"/>
          <w:szCs w:val="20"/>
          <w:highlight w:val="none"/>
        </w:rPr>
      </w:pPr>
    </w:p>
    <w:p w14:paraId="33860894">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br w:type="page"/>
      </w:r>
    </w:p>
    <w:p w14:paraId="3574CB37">
      <w:pPr>
        <w:pStyle w:val="8"/>
        <w:adjustRightInd w:val="0"/>
        <w:snapToGrid w:val="0"/>
        <w:spacing w:line="360" w:lineRule="auto"/>
        <w:jc w:val="center"/>
        <w:outlineLvl w:val="2"/>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6.税收缴纳证明</w:t>
      </w:r>
    </w:p>
    <w:p w14:paraId="0339EF6E">
      <w:pPr>
        <w:pStyle w:val="8"/>
        <w:adjustRightInd w:val="0"/>
        <w:snapToGrid w:val="0"/>
        <w:spacing w:line="360" w:lineRule="auto"/>
        <w:jc w:val="left"/>
        <w:rPr>
          <w:rFonts w:hint="eastAsia" w:ascii="宋体" w:hAnsi="宋体" w:eastAsia="宋体" w:cs="宋体"/>
          <w:b w:val="0"/>
          <w:bCs w:val="0"/>
          <w:color w:val="auto"/>
          <w:sz w:val="24"/>
          <w:szCs w:val="24"/>
          <w:highlight w:val="none"/>
        </w:rPr>
      </w:pPr>
    </w:p>
    <w:p w14:paraId="4273349B">
      <w:pPr>
        <w:pStyle w:val="8"/>
        <w:keepNext w:val="0"/>
        <w:keepLines w:val="0"/>
        <w:pageBreakBefore w:val="0"/>
        <w:kinsoku/>
        <w:wordWrap/>
        <w:overflowPunct/>
        <w:bidi w:val="0"/>
        <w:adjustRightInd w:val="0"/>
        <w:snapToGrid w:val="0"/>
        <w:spacing w:line="360" w:lineRule="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rPr>
        <w:t>说明</w:t>
      </w:r>
      <w:r>
        <w:rPr>
          <w:rFonts w:hint="eastAsia" w:ascii="宋体" w:hAnsi="宋体" w:eastAsia="宋体" w:cs="宋体"/>
          <w:b/>
          <w:bCs/>
          <w:color w:val="auto"/>
          <w:highlight w:val="none"/>
          <w:lang w:eastAsia="zh-CN"/>
        </w:rPr>
        <w:t>：</w:t>
      </w:r>
    </w:p>
    <w:p w14:paraId="350BCF34">
      <w:pPr>
        <w:pStyle w:val="8"/>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b w:val="0"/>
          <w:bCs w:val="0"/>
          <w:color w:val="auto"/>
          <w:highlight w:val="none"/>
        </w:rPr>
        <w:t>（1</w:t>
      </w:r>
      <w:r>
        <w:rPr>
          <w:rFonts w:hint="eastAsia" w:ascii="宋体" w:hAnsi="宋体" w:eastAsia="宋体" w:cs="宋体"/>
          <w:color w:val="auto"/>
          <w:highlight w:val="none"/>
        </w:rPr>
        <w:t>）提供供应商2024年1月至今已缴纳任意时段任意税种纳税凭证或税务机关开具的完税证明（个人所得税除外）；</w:t>
      </w:r>
    </w:p>
    <w:p w14:paraId="16A8AA30">
      <w:pPr>
        <w:pStyle w:val="8"/>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（2）依法免税的应提供相关文件证明；</w:t>
      </w:r>
    </w:p>
    <w:p w14:paraId="609F879B">
      <w:pPr>
        <w:pStyle w:val="8"/>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（3）新成立（成立时间至提交响应文件截止时间不足一年）未发生缴纳税收事项的供应商，应提供纳税书面承诺；</w:t>
      </w:r>
    </w:p>
    <w:p w14:paraId="3CD7857A">
      <w:pPr>
        <w:pStyle w:val="8"/>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（4）其他组织和自然人需提供缴纳税收的凭据；</w:t>
      </w:r>
    </w:p>
    <w:p w14:paraId="6B62E149">
      <w:pPr>
        <w:pStyle w:val="8"/>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cs="宋体"/>
          <w:color w:val="auto"/>
          <w:highlight w:val="none"/>
          <w:lang w:val="en-US" w:eastAsia="zh-CN"/>
        </w:rPr>
      </w:pPr>
      <w:r>
        <w:rPr>
          <w:rFonts w:hint="eastAsia" w:hAnsi="宋体" w:cs="宋体"/>
          <w:color w:val="auto"/>
          <w:highlight w:val="none"/>
          <w:lang w:eastAsia="zh-CN"/>
        </w:rPr>
        <w:t>（</w:t>
      </w:r>
      <w:r>
        <w:rPr>
          <w:rFonts w:hint="eastAsia" w:hAnsi="宋体" w:cs="宋体"/>
          <w:color w:val="auto"/>
          <w:highlight w:val="none"/>
          <w:lang w:val="en-US" w:eastAsia="zh-CN"/>
        </w:rPr>
        <w:t>5</w:t>
      </w:r>
      <w:r>
        <w:rPr>
          <w:rFonts w:hint="eastAsia" w:hAnsi="宋体" w:cs="宋体"/>
          <w:color w:val="auto"/>
          <w:highlight w:val="none"/>
          <w:lang w:eastAsia="zh-CN"/>
        </w:rPr>
        <w:t>）</w:t>
      </w:r>
      <w:r>
        <w:rPr>
          <w:rFonts w:hint="eastAsia" w:hAnsi="宋体" w:cs="宋体"/>
          <w:color w:val="auto"/>
          <w:highlight w:val="none"/>
          <w:lang w:val="en-US" w:eastAsia="zh-CN"/>
        </w:rPr>
        <w:t>公益类事业单位无需提供；</w:t>
      </w:r>
    </w:p>
    <w:p w14:paraId="735E9B6C">
      <w:pPr>
        <w:pStyle w:val="8"/>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hAnsi="宋体" w:cs="宋体"/>
          <w:color w:val="auto"/>
          <w:highlight w:val="none"/>
          <w:lang w:val="en-US" w:eastAsia="zh-CN"/>
        </w:rPr>
        <w:t>6</w:t>
      </w:r>
      <w:r>
        <w:rPr>
          <w:rFonts w:hint="eastAsia" w:ascii="宋体" w:hAnsi="宋体" w:eastAsia="宋体" w:cs="宋体"/>
          <w:color w:val="auto"/>
          <w:highlight w:val="none"/>
        </w:rPr>
        <w:t>）复印件需加盖</w:t>
      </w: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rPr>
        <w:t>单位章。</w:t>
      </w:r>
    </w:p>
    <w:p w14:paraId="4320FD1F">
      <w:pPr>
        <w:pStyle w:val="8"/>
        <w:keepNext w:val="0"/>
        <w:keepLines w:val="0"/>
        <w:pageBreakBefore w:val="0"/>
        <w:widowControl w:val="0"/>
        <w:tabs>
          <w:tab w:val="left" w:pos="851"/>
        </w:tabs>
        <w:kinsoku/>
        <w:wordWrap/>
        <w:overflowPunct/>
        <w:topLinePunct w:val="0"/>
        <w:autoSpaceDE/>
        <w:autoSpaceDN/>
        <w:bidi w:val="0"/>
        <w:adjustRightInd w:val="0"/>
        <w:snapToGrid w:val="0"/>
        <w:spacing w:line="360" w:lineRule="auto"/>
        <w:ind w:firstLine="400" w:firstLineChars="250"/>
        <w:textAlignment w:val="auto"/>
        <w:rPr>
          <w:rFonts w:hint="eastAsia" w:ascii="宋体" w:hAnsi="宋体" w:eastAsia="宋体" w:cs="宋体"/>
          <w:color w:val="auto"/>
          <w:sz w:val="16"/>
          <w:szCs w:val="16"/>
          <w:highlight w:val="none"/>
        </w:rPr>
      </w:pPr>
    </w:p>
    <w:p w14:paraId="7F579543">
      <w:pPr>
        <w:pStyle w:val="8"/>
        <w:adjustRightInd w:val="0"/>
        <w:snapToGrid w:val="0"/>
        <w:spacing w:line="360" w:lineRule="auto"/>
        <w:rPr>
          <w:rFonts w:hint="eastAsia" w:ascii="宋体" w:hAnsi="宋体" w:eastAsia="宋体" w:cs="宋体"/>
          <w:color w:val="auto"/>
          <w:highlight w:val="none"/>
        </w:rPr>
      </w:pPr>
    </w:p>
    <w:p w14:paraId="5C14974A">
      <w:pPr>
        <w:pStyle w:val="8"/>
        <w:adjustRightInd w:val="0"/>
        <w:snapToGrid w:val="0"/>
        <w:spacing w:line="360" w:lineRule="auto"/>
        <w:rPr>
          <w:rFonts w:hint="eastAsia" w:ascii="宋体" w:hAnsi="宋体" w:eastAsia="宋体" w:cs="宋体"/>
          <w:color w:val="auto"/>
          <w:highlight w:val="none"/>
        </w:rPr>
      </w:pPr>
    </w:p>
    <w:p w14:paraId="6F715224">
      <w:pPr>
        <w:pStyle w:val="8"/>
        <w:adjustRightInd w:val="0"/>
        <w:snapToGrid w:val="0"/>
        <w:spacing w:line="360" w:lineRule="auto"/>
        <w:rPr>
          <w:rFonts w:hint="eastAsia" w:ascii="宋体" w:hAnsi="宋体" w:eastAsia="宋体" w:cs="宋体"/>
          <w:color w:val="auto"/>
          <w:highlight w:val="none"/>
        </w:rPr>
      </w:pPr>
    </w:p>
    <w:p w14:paraId="041F75A2">
      <w:pPr>
        <w:pStyle w:val="8"/>
        <w:adjustRightInd w:val="0"/>
        <w:snapToGrid w:val="0"/>
        <w:spacing w:line="360" w:lineRule="auto"/>
        <w:rPr>
          <w:rFonts w:hint="eastAsia" w:ascii="宋体" w:hAnsi="宋体" w:eastAsia="宋体" w:cs="宋体"/>
          <w:color w:val="auto"/>
          <w:highlight w:val="none"/>
        </w:rPr>
      </w:pPr>
    </w:p>
    <w:p w14:paraId="5D6BE9E6">
      <w:pPr>
        <w:pStyle w:val="8"/>
        <w:adjustRightInd w:val="0"/>
        <w:snapToGrid w:val="0"/>
        <w:spacing w:line="360" w:lineRule="auto"/>
        <w:rPr>
          <w:rFonts w:hint="eastAsia" w:ascii="宋体" w:hAnsi="宋体" w:eastAsia="宋体" w:cs="宋体"/>
          <w:color w:val="auto"/>
          <w:highlight w:val="none"/>
        </w:rPr>
      </w:pPr>
    </w:p>
    <w:p w14:paraId="1A8097A1">
      <w:pPr>
        <w:pStyle w:val="8"/>
        <w:adjustRightInd w:val="0"/>
        <w:snapToGrid w:val="0"/>
        <w:spacing w:line="360" w:lineRule="auto"/>
        <w:rPr>
          <w:rFonts w:hint="eastAsia" w:ascii="宋体" w:hAnsi="宋体" w:eastAsia="宋体" w:cs="宋体"/>
          <w:color w:val="auto"/>
          <w:highlight w:val="none"/>
        </w:rPr>
      </w:pPr>
    </w:p>
    <w:p w14:paraId="644B529F">
      <w:pPr>
        <w:pStyle w:val="8"/>
        <w:adjustRightInd w:val="0"/>
        <w:snapToGrid w:val="0"/>
        <w:spacing w:line="360" w:lineRule="auto"/>
        <w:rPr>
          <w:rFonts w:hint="eastAsia" w:ascii="宋体" w:hAnsi="宋体" w:eastAsia="宋体" w:cs="宋体"/>
          <w:color w:val="auto"/>
          <w:highlight w:val="none"/>
        </w:rPr>
      </w:pPr>
    </w:p>
    <w:p w14:paraId="5891A2C7">
      <w:pPr>
        <w:pStyle w:val="8"/>
        <w:adjustRightInd w:val="0"/>
        <w:snapToGrid w:val="0"/>
        <w:spacing w:line="360" w:lineRule="auto"/>
        <w:rPr>
          <w:rFonts w:hint="eastAsia" w:ascii="宋体" w:hAnsi="宋体" w:eastAsia="宋体" w:cs="宋体"/>
          <w:color w:val="auto"/>
          <w:highlight w:val="none"/>
        </w:rPr>
      </w:pPr>
    </w:p>
    <w:p w14:paraId="2E4509B3">
      <w:pPr>
        <w:pStyle w:val="8"/>
        <w:adjustRightInd w:val="0"/>
        <w:snapToGrid w:val="0"/>
        <w:spacing w:line="360" w:lineRule="auto"/>
        <w:rPr>
          <w:rFonts w:hint="eastAsia" w:ascii="宋体" w:hAnsi="宋体" w:eastAsia="宋体" w:cs="宋体"/>
          <w:color w:val="auto"/>
          <w:highlight w:val="none"/>
        </w:rPr>
      </w:pPr>
    </w:p>
    <w:p w14:paraId="7556081F">
      <w:pPr>
        <w:pStyle w:val="8"/>
        <w:adjustRightInd w:val="0"/>
        <w:snapToGrid w:val="0"/>
        <w:spacing w:line="360" w:lineRule="auto"/>
        <w:rPr>
          <w:rFonts w:hint="eastAsia" w:ascii="宋体" w:hAnsi="宋体" w:eastAsia="宋体" w:cs="宋体"/>
          <w:color w:val="auto"/>
          <w:highlight w:val="none"/>
        </w:rPr>
      </w:pPr>
    </w:p>
    <w:p w14:paraId="3026BCDC">
      <w:pPr>
        <w:pStyle w:val="8"/>
        <w:adjustRightInd w:val="0"/>
        <w:snapToGrid w:val="0"/>
        <w:spacing w:line="360" w:lineRule="auto"/>
        <w:rPr>
          <w:rFonts w:hint="eastAsia" w:ascii="宋体" w:hAnsi="宋体" w:eastAsia="宋体" w:cs="宋体"/>
          <w:color w:val="auto"/>
          <w:highlight w:val="none"/>
        </w:rPr>
      </w:pPr>
    </w:p>
    <w:p w14:paraId="3B8C2E7E">
      <w:pPr>
        <w:pStyle w:val="8"/>
        <w:adjustRightInd w:val="0"/>
        <w:snapToGrid w:val="0"/>
        <w:spacing w:line="360" w:lineRule="auto"/>
        <w:rPr>
          <w:rFonts w:hint="eastAsia" w:ascii="宋体" w:hAnsi="宋体" w:eastAsia="宋体" w:cs="宋体"/>
          <w:color w:val="auto"/>
          <w:highlight w:val="none"/>
        </w:rPr>
      </w:pPr>
    </w:p>
    <w:p w14:paraId="4F0073E3">
      <w:pPr>
        <w:pStyle w:val="8"/>
        <w:adjustRightInd w:val="0"/>
        <w:snapToGrid w:val="0"/>
        <w:spacing w:line="360" w:lineRule="auto"/>
        <w:rPr>
          <w:rFonts w:hint="eastAsia" w:ascii="宋体" w:hAnsi="宋体" w:eastAsia="宋体" w:cs="宋体"/>
          <w:color w:val="auto"/>
          <w:highlight w:val="none"/>
        </w:rPr>
      </w:pPr>
    </w:p>
    <w:p w14:paraId="2B8F5657">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EE71A24">
      <w:pPr>
        <w:pStyle w:val="8"/>
        <w:adjustRightInd w:val="0"/>
        <w:snapToGrid w:val="0"/>
        <w:spacing w:line="360" w:lineRule="auto"/>
        <w:jc w:val="left"/>
        <w:rPr>
          <w:rFonts w:hint="eastAsia" w:ascii="宋体" w:hAnsi="宋体" w:eastAsia="宋体" w:cs="宋体"/>
          <w:color w:val="auto"/>
          <w:sz w:val="28"/>
          <w:szCs w:val="28"/>
          <w:highlight w:val="none"/>
        </w:rPr>
      </w:pPr>
    </w:p>
    <w:p w14:paraId="1E01CA57">
      <w:pPr>
        <w:pStyle w:val="8"/>
        <w:adjustRightInd w:val="0"/>
        <w:snapToGrid w:val="0"/>
        <w:spacing w:line="360" w:lineRule="auto"/>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附件</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eastAsia="zh-CN"/>
        </w:rPr>
        <w:t>（新成立未发生缴纳税收事项的</w:t>
      </w:r>
      <w:r>
        <w:rPr>
          <w:rFonts w:hint="eastAsia" w:ascii="宋体" w:hAnsi="宋体" w:eastAsia="宋体" w:cs="宋体"/>
          <w:b w:val="0"/>
          <w:bCs w:val="0"/>
          <w:color w:val="auto"/>
          <w:sz w:val="21"/>
          <w:szCs w:val="21"/>
          <w:highlight w:val="none"/>
          <w:lang w:val="en-US" w:eastAsia="zh-CN"/>
        </w:rPr>
        <w:t>供应商</w:t>
      </w:r>
      <w:r>
        <w:rPr>
          <w:rFonts w:hint="eastAsia" w:ascii="宋体" w:hAnsi="宋体" w:eastAsia="宋体" w:cs="宋体"/>
          <w:b w:val="0"/>
          <w:bCs w:val="0"/>
          <w:color w:val="auto"/>
          <w:sz w:val="21"/>
          <w:szCs w:val="21"/>
          <w:highlight w:val="none"/>
          <w:lang w:eastAsia="zh-CN"/>
        </w:rPr>
        <w:t>，应按附件格式提供依法缴纳税收书面承诺）</w:t>
      </w:r>
      <w:r>
        <w:rPr>
          <w:rFonts w:hint="eastAsia" w:ascii="宋体" w:hAnsi="宋体" w:eastAsia="宋体" w:cs="宋体"/>
          <w:b w:val="0"/>
          <w:bCs w:val="0"/>
          <w:color w:val="auto"/>
          <w:sz w:val="21"/>
          <w:szCs w:val="21"/>
          <w:highlight w:val="none"/>
        </w:rPr>
        <w:t>：</w:t>
      </w:r>
    </w:p>
    <w:p w14:paraId="23A370EA">
      <w:pPr>
        <w:spacing w:line="560" w:lineRule="exact"/>
        <w:jc w:val="center"/>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依法缴纳税收承诺书</w:t>
      </w:r>
    </w:p>
    <w:p w14:paraId="59E580B6">
      <w:pPr>
        <w:pStyle w:val="3"/>
        <w:spacing w:before="720" w:beforeLines="300" w:after="120" w:afterLines="50" w:line="360" w:lineRule="auto"/>
        <w:ind w:firstLine="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陕西众维项目管理有限公司</w:t>
      </w:r>
      <w:r>
        <w:rPr>
          <w:rFonts w:hint="eastAsia" w:ascii="宋体" w:hAnsi="宋体" w:eastAsia="宋体" w:cs="宋体"/>
          <w:color w:val="auto"/>
          <w:sz w:val="21"/>
          <w:szCs w:val="21"/>
          <w:highlight w:val="none"/>
        </w:rPr>
        <w:t xml:space="preserve">： </w:t>
      </w:r>
    </w:p>
    <w:p w14:paraId="3F859A42">
      <w:pPr>
        <w:pStyle w:val="3"/>
        <w:spacing w:line="360" w:lineRule="auto"/>
        <w:ind w:left="298" w:leftChars="142"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我方参与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（项目名称）（项目编号：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）项目的政府采购活动，现承诺如下：</w:t>
      </w:r>
    </w:p>
    <w:p w14:paraId="7CCDE9F7">
      <w:pPr>
        <w:pStyle w:val="3"/>
        <w:spacing w:line="360" w:lineRule="auto"/>
        <w:ind w:left="298" w:leftChars="142"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我方承诺将依法缴纳税收，并符合《中华人民共和国政府采购法》及其实施条例和采购文件资格要求的规定。若我方以上承诺不实，自愿承担提供虚假材料谋取成交的法律责任。</w:t>
      </w:r>
    </w:p>
    <w:p w14:paraId="308E6072">
      <w:pPr>
        <w:pStyle w:val="3"/>
        <w:spacing w:line="360" w:lineRule="auto"/>
        <w:ind w:firstLine="573"/>
        <w:rPr>
          <w:rFonts w:hint="eastAsia" w:ascii="宋体" w:hAnsi="宋体" w:eastAsia="宋体" w:cs="宋体"/>
          <w:color w:val="auto"/>
          <w:sz w:val="21"/>
          <w:szCs w:val="21"/>
          <w:highlight w:val="none"/>
        </w:rPr>
      </w:pPr>
    </w:p>
    <w:p w14:paraId="6FD1305D">
      <w:pPr>
        <w:pStyle w:val="3"/>
        <w:keepNext w:val="0"/>
        <w:keepLines w:val="0"/>
        <w:pageBreakBefore w:val="0"/>
        <w:widowControl w:val="0"/>
        <w:kinsoku/>
        <w:wordWrap/>
        <w:overflowPunct/>
        <w:topLinePunct w:val="0"/>
        <w:autoSpaceDE/>
        <w:autoSpaceDN/>
        <w:bidi w:val="0"/>
        <w:adjustRightInd/>
        <w:snapToGrid/>
        <w:spacing w:line="360" w:lineRule="auto"/>
        <w:ind w:firstLine="573"/>
        <w:textAlignment w:val="auto"/>
        <w:rPr>
          <w:rFonts w:hint="eastAsia" w:ascii="宋体" w:hAnsi="宋体" w:eastAsia="宋体" w:cs="宋体"/>
          <w:color w:val="auto"/>
          <w:sz w:val="21"/>
          <w:szCs w:val="21"/>
          <w:highlight w:val="none"/>
        </w:rPr>
      </w:pPr>
    </w:p>
    <w:p w14:paraId="08F5CA03">
      <w:pPr>
        <w:pStyle w:val="3"/>
        <w:keepNext w:val="0"/>
        <w:keepLines w:val="0"/>
        <w:pageBreakBefore w:val="0"/>
        <w:widowControl w:val="0"/>
        <w:kinsoku/>
        <w:wordWrap/>
        <w:overflowPunct/>
        <w:topLinePunct w:val="0"/>
        <w:autoSpaceDE/>
        <w:autoSpaceDN/>
        <w:bidi w:val="0"/>
        <w:adjustRightInd/>
        <w:snapToGrid/>
        <w:spacing w:line="360" w:lineRule="auto"/>
        <w:ind w:firstLine="573"/>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 诺 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（供应商名称、盖单位章）</w:t>
      </w:r>
    </w:p>
    <w:p w14:paraId="41F8F31C">
      <w:pPr>
        <w:pStyle w:val="3"/>
        <w:keepNext w:val="0"/>
        <w:keepLines w:val="0"/>
        <w:pageBreakBefore w:val="0"/>
        <w:widowControl w:val="0"/>
        <w:kinsoku/>
        <w:wordWrap/>
        <w:overflowPunct/>
        <w:topLinePunct w:val="0"/>
        <w:autoSpaceDE/>
        <w:autoSpaceDN/>
        <w:bidi w:val="0"/>
        <w:adjustRightInd/>
        <w:snapToGrid/>
        <w:spacing w:line="360" w:lineRule="auto"/>
        <w:ind w:firstLine="573"/>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单位负责人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或委托代理人：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（签名）</w:t>
      </w:r>
    </w:p>
    <w:p w14:paraId="7A5D5520">
      <w:pPr>
        <w:pStyle w:val="3"/>
        <w:keepNext w:val="0"/>
        <w:keepLines w:val="0"/>
        <w:pageBreakBefore w:val="0"/>
        <w:widowControl w:val="0"/>
        <w:kinsoku/>
        <w:wordWrap/>
        <w:overflowPunct/>
        <w:topLinePunct w:val="0"/>
        <w:autoSpaceDE/>
        <w:autoSpaceDN/>
        <w:bidi w:val="0"/>
        <w:adjustRightInd/>
        <w:snapToGrid/>
        <w:spacing w:line="360" w:lineRule="auto"/>
        <w:ind w:firstLine="573"/>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期：20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1F8B8CEE">
      <w:pPr>
        <w:pStyle w:val="3"/>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1"/>
          <w:szCs w:val="21"/>
          <w:highlight w:val="none"/>
        </w:rPr>
      </w:pPr>
    </w:p>
    <w:p w14:paraId="57A325F7">
      <w:pPr>
        <w:pStyle w:val="3"/>
        <w:spacing w:line="360" w:lineRule="auto"/>
        <w:ind w:firstLine="0"/>
        <w:rPr>
          <w:rFonts w:hint="eastAsia" w:ascii="宋体" w:hAnsi="宋体" w:eastAsia="宋体" w:cs="宋体"/>
          <w:color w:val="auto"/>
          <w:sz w:val="20"/>
          <w:szCs w:val="20"/>
          <w:highlight w:val="none"/>
        </w:rPr>
      </w:pPr>
    </w:p>
    <w:p w14:paraId="303F2B43">
      <w:pPr>
        <w:pStyle w:val="8"/>
        <w:adjustRightInd w:val="0"/>
        <w:snapToGrid w:val="0"/>
        <w:spacing w:line="360" w:lineRule="auto"/>
        <w:jc w:val="left"/>
        <w:rPr>
          <w:rFonts w:hint="eastAsia" w:ascii="宋体" w:hAnsi="宋体" w:eastAsia="宋体" w:cs="宋体"/>
          <w:b/>
          <w:color w:val="auto"/>
          <w:sz w:val="24"/>
          <w:szCs w:val="24"/>
          <w:highlight w:val="none"/>
        </w:rPr>
      </w:pPr>
    </w:p>
    <w:p w14:paraId="541D8B8E">
      <w:pPr>
        <w:pStyle w:val="8"/>
        <w:adjustRightInd w:val="0"/>
        <w:snapToGrid w:val="0"/>
        <w:spacing w:line="360" w:lineRule="auto"/>
        <w:rPr>
          <w:rFonts w:hint="eastAsia" w:ascii="宋体" w:hAnsi="宋体" w:eastAsia="宋体" w:cs="宋体"/>
          <w:b/>
          <w:color w:val="auto"/>
          <w:sz w:val="36"/>
          <w:szCs w:val="36"/>
          <w:highlight w:val="none"/>
        </w:rPr>
      </w:pPr>
    </w:p>
    <w:p w14:paraId="3AFB7DC5">
      <w:pPr>
        <w:pStyle w:val="8"/>
        <w:adjustRightInd w:val="0"/>
        <w:snapToGrid w:val="0"/>
        <w:spacing w:line="360" w:lineRule="auto"/>
        <w:jc w:val="center"/>
        <w:rPr>
          <w:rFonts w:hint="eastAsia" w:ascii="宋体" w:hAnsi="宋体" w:eastAsia="宋体" w:cs="宋体"/>
          <w:color w:val="auto"/>
          <w:sz w:val="36"/>
          <w:szCs w:val="36"/>
          <w:highlight w:val="none"/>
        </w:rPr>
      </w:pPr>
    </w:p>
    <w:p w14:paraId="09E8E1F6">
      <w:pP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br w:type="page"/>
      </w:r>
    </w:p>
    <w:p w14:paraId="123402BB">
      <w:pPr>
        <w:spacing w:line="560" w:lineRule="exact"/>
        <w:jc w:val="center"/>
        <w:outlineLvl w:val="9"/>
        <w:rPr>
          <w:rFonts w:hint="eastAsia" w:ascii="宋体" w:hAnsi="宋体" w:eastAsia="宋体" w:cs="宋体"/>
          <w:b/>
          <w:color w:val="auto"/>
          <w:sz w:val="36"/>
          <w:szCs w:val="36"/>
          <w:highlight w:val="none"/>
        </w:rPr>
      </w:pPr>
      <w:r>
        <w:rPr>
          <w:rFonts w:hint="eastAsia" w:ascii="宋体" w:hAnsi="宋体" w:cs="宋体"/>
          <w:b/>
          <w:color w:val="auto"/>
          <w:sz w:val="36"/>
          <w:szCs w:val="36"/>
          <w:highlight w:val="none"/>
          <w:lang w:val="en-US" w:eastAsia="zh-CN"/>
        </w:rPr>
        <w:t>7.</w:t>
      </w:r>
      <w:r>
        <w:rPr>
          <w:rFonts w:hint="eastAsia" w:ascii="宋体" w:hAnsi="宋体" w:eastAsia="宋体" w:cs="宋体"/>
          <w:b/>
          <w:color w:val="auto"/>
          <w:sz w:val="36"/>
          <w:szCs w:val="36"/>
          <w:highlight w:val="none"/>
          <w:lang w:val="en-US" w:eastAsia="zh-CN"/>
        </w:rPr>
        <w:t>社会保障</w:t>
      </w:r>
      <w:r>
        <w:rPr>
          <w:rFonts w:hint="eastAsia" w:ascii="宋体" w:hAnsi="宋体" w:eastAsia="宋体" w:cs="宋体"/>
          <w:b/>
          <w:color w:val="auto"/>
          <w:sz w:val="36"/>
          <w:szCs w:val="36"/>
          <w:highlight w:val="none"/>
        </w:rPr>
        <w:t>资金缴纳证明</w:t>
      </w:r>
    </w:p>
    <w:p w14:paraId="574284A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要求：</w:t>
      </w:r>
    </w:p>
    <w:p w14:paraId="63C4029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（1）提供</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202</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年1月至今已缴存的任意时段的社会保障资金缴存单据或社保机构开具的社会保险参保缴费情况证明；</w:t>
      </w:r>
    </w:p>
    <w:p w14:paraId="462D1C2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（2）依法不需要缴纳社会保障资金的供应商应提供相关文件证明；</w:t>
      </w:r>
    </w:p>
    <w:p w14:paraId="566AF2E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）新成立（成立时间至提交响应文件截止时间不足一年）未发生缴纳社保资金事项的</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，应提供缴纳社保资金的书面承诺；</w:t>
      </w:r>
    </w:p>
    <w:p w14:paraId="64668CC5">
      <w:pPr>
        <w:pStyle w:val="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color w:val="auto"/>
          <w:szCs w:val="21"/>
          <w:highlight w:val="none"/>
          <w:lang w:eastAsia="zh-CN"/>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）其他组织和自然人需提供缴纳社会保险的凭据</w:t>
      </w:r>
      <w:r>
        <w:rPr>
          <w:rFonts w:hint="eastAsia" w:ascii="宋体" w:hAnsi="宋体" w:eastAsia="宋体" w:cs="宋体"/>
          <w:color w:val="auto"/>
          <w:kern w:val="0"/>
          <w:sz w:val="21"/>
          <w:szCs w:val="21"/>
          <w:highlight w:val="none"/>
          <w:lang w:eastAsia="zh-CN"/>
        </w:rPr>
        <w:t>；</w:t>
      </w:r>
    </w:p>
    <w:p w14:paraId="66AFAD3C">
      <w:pPr>
        <w:pStyle w:val="8"/>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cs="宋体"/>
          <w:color w:val="auto"/>
          <w:highlight w:val="none"/>
          <w:lang w:val="en-US" w:eastAsia="zh-CN"/>
        </w:rPr>
      </w:pPr>
      <w:r>
        <w:rPr>
          <w:rFonts w:hint="eastAsia" w:hAnsi="宋体" w:cs="宋体"/>
          <w:color w:val="auto"/>
          <w:highlight w:val="none"/>
          <w:lang w:eastAsia="zh-CN"/>
        </w:rPr>
        <w:t>（</w:t>
      </w:r>
      <w:r>
        <w:rPr>
          <w:rFonts w:hint="eastAsia" w:hAnsi="宋体" w:cs="宋体"/>
          <w:color w:val="auto"/>
          <w:highlight w:val="none"/>
          <w:lang w:val="en-US" w:eastAsia="zh-CN"/>
        </w:rPr>
        <w:t>5</w:t>
      </w:r>
      <w:r>
        <w:rPr>
          <w:rFonts w:hint="eastAsia" w:hAnsi="宋体" w:cs="宋体"/>
          <w:color w:val="auto"/>
          <w:highlight w:val="none"/>
          <w:lang w:eastAsia="zh-CN"/>
        </w:rPr>
        <w:t>）</w:t>
      </w:r>
      <w:r>
        <w:rPr>
          <w:rFonts w:hint="eastAsia" w:hAnsi="宋体" w:cs="宋体"/>
          <w:color w:val="auto"/>
          <w:highlight w:val="none"/>
          <w:lang w:val="en-US" w:eastAsia="zh-CN"/>
        </w:rPr>
        <w:t>公益类事业单位无需提供；</w:t>
      </w:r>
    </w:p>
    <w:p w14:paraId="0A378F6D">
      <w:pPr>
        <w:pStyle w:val="8"/>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hAnsi="宋体" w:cs="宋体"/>
          <w:color w:val="auto"/>
          <w:highlight w:val="none"/>
          <w:lang w:val="en-US" w:eastAsia="zh-CN"/>
        </w:rPr>
        <w:t>6</w:t>
      </w:r>
      <w:r>
        <w:rPr>
          <w:rFonts w:hint="eastAsia" w:ascii="宋体" w:hAnsi="宋体" w:eastAsia="宋体" w:cs="宋体"/>
          <w:color w:val="auto"/>
          <w:highlight w:val="none"/>
        </w:rPr>
        <w:t>）复印件需加盖</w:t>
      </w: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rPr>
        <w:t>单位章。</w:t>
      </w:r>
    </w:p>
    <w:p w14:paraId="2538753E">
      <w:pPr>
        <w:pStyle w:val="8"/>
        <w:adjustRightInd w:val="0"/>
        <w:snapToGrid w:val="0"/>
        <w:spacing w:line="360" w:lineRule="auto"/>
        <w:ind w:firstLine="482"/>
        <w:rPr>
          <w:rFonts w:hint="eastAsia" w:ascii="宋体" w:hAnsi="宋体" w:eastAsia="宋体" w:cs="宋体"/>
          <w:color w:val="auto"/>
          <w:sz w:val="22"/>
          <w:szCs w:val="18"/>
          <w:highlight w:val="none"/>
        </w:rPr>
      </w:pPr>
    </w:p>
    <w:p w14:paraId="698CC72A">
      <w:pPr>
        <w:pStyle w:val="3"/>
        <w:spacing w:line="360" w:lineRule="auto"/>
        <w:ind w:firstLine="0"/>
        <w:rPr>
          <w:rFonts w:hint="eastAsia" w:ascii="宋体" w:hAnsi="宋体"/>
          <w:b/>
          <w:color w:val="auto"/>
          <w:sz w:val="24"/>
          <w:szCs w:val="20"/>
          <w:highlight w:val="none"/>
        </w:rPr>
      </w:pPr>
    </w:p>
    <w:p w14:paraId="130D688A">
      <w:pPr>
        <w:pStyle w:val="3"/>
        <w:keepNext w:val="0"/>
        <w:keepLines w:val="0"/>
        <w:pageBreakBefore w:val="0"/>
        <w:widowControl w:val="0"/>
        <w:kinsoku/>
        <w:wordWrap/>
        <w:overflowPunct/>
        <w:topLinePunct w:val="0"/>
        <w:autoSpaceDE/>
        <w:autoSpaceDN/>
        <w:bidi w:val="0"/>
        <w:spacing w:line="360" w:lineRule="auto"/>
        <w:ind w:firstLine="0"/>
        <w:textAlignment w:val="auto"/>
        <w:rPr>
          <w:rFonts w:hint="eastAsia" w:ascii="宋体" w:hAnsi="宋体" w:eastAsia="宋体" w:cs="宋体"/>
          <w:b/>
          <w:color w:val="auto"/>
          <w:sz w:val="20"/>
          <w:szCs w:val="20"/>
          <w:highlight w:val="none"/>
        </w:rPr>
      </w:pPr>
    </w:p>
    <w:p w14:paraId="5040C584">
      <w:pPr>
        <w:pStyle w:val="3"/>
        <w:spacing w:line="360" w:lineRule="auto"/>
        <w:ind w:firstLine="0"/>
        <w:rPr>
          <w:rFonts w:hint="eastAsia" w:ascii="宋体" w:hAnsi="宋体" w:eastAsia="宋体" w:cs="宋体"/>
          <w:b/>
          <w:color w:val="auto"/>
          <w:szCs w:val="21"/>
          <w:highlight w:val="none"/>
        </w:rPr>
      </w:pPr>
    </w:p>
    <w:p w14:paraId="7874C688">
      <w:pPr>
        <w:pStyle w:val="3"/>
        <w:spacing w:line="360" w:lineRule="auto"/>
        <w:ind w:firstLine="0"/>
        <w:rPr>
          <w:rFonts w:hint="eastAsia" w:ascii="宋体" w:hAnsi="宋体" w:eastAsia="宋体" w:cs="宋体"/>
          <w:b/>
          <w:color w:val="auto"/>
          <w:szCs w:val="21"/>
          <w:highlight w:val="none"/>
        </w:rPr>
      </w:pPr>
    </w:p>
    <w:p w14:paraId="5C1137C8">
      <w:pPr>
        <w:pStyle w:val="3"/>
        <w:spacing w:line="360" w:lineRule="auto"/>
        <w:ind w:firstLine="0"/>
        <w:rPr>
          <w:rFonts w:hint="eastAsia" w:ascii="宋体" w:hAnsi="宋体" w:eastAsia="宋体" w:cs="宋体"/>
          <w:b/>
          <w:color w:val="auto"/>
          <w:szCs w:val="21"/>
          <w:highlight w:val="none"/>
        </w:rPr>
      </w:pPr>
    </w:p>
    <w:p w14:paraId="6D7EF25D">
      <w:pPr>
        <w:pStyle w:val="3"/>
        <w:spacing w:line="360" w:lineRule="auto"/>
        <w:ind w:firstLine="0"/>
        <w:rPr>
          <w:rFonts w:hint="eastAsia" w:ascii="宋体" w:hAnsi="宋体" w:eastAsia="宋体" w:cs="宋体"/>
          <w:b/>
          <w:color w:val="auto"/>
          <w:szCs w:val="21"/>
          <w:highlight w:val="none"/>
        </w:rPr>
      </w:pPr>
    </w:p>
    <w:p w14:paraId="5D9BFA04">
      <w:pPr>
        <w:pStyle w:val="3"/>
        <w:spacing w:line="360" w:lineRule="auto"/>
        <w:ind w:firstLine="0"/>
        <w:rPr>
          <w:rFonts w:hint="eastAsia" w:ascii="宋体" w:hAnsi="宋体" w:eastAsia="宋体" w:cs="宋体"/>
          <w:b/>
          <w:color w:val="auto"/>
          <w:szCs w:val="21"/>
          <w:highlight w:val="none"/>
        </w:rPr>
      </w:pPr>
    </w:p>
    <w:p w14:paraId="372A9054">
      <w:pPr>
        <w:pStyle w:val="3"/>
        <w:spacing w:line="360" w:lineRule="auto"/>
        <w:ind w:firstLine="0"/>
        <w:rPr>
          <w:rFonts w:hint="eastAsia" w:ascii="宋体" w:hAnsi="宋体" w:eastAsia="宋体" w:cs="宋体"/>
          <w:b/>
          <w:color w:val="auto"/>
          <w:szCs w:val="21"/>
          <w:highlight w:val="none"/>
        </w:rPr>
      </w:pPr>
    </w:p>
    <w:p w14:paraId="31D5447D">
      <w:pPr>
        <w:pStyle w:val="3"/>
        <w:spacing w:line="360" w:lineRule="auto"/>
        <w:ind w:firstLine="0"/>
        <w:rPr>
          <w:rFonts w:hint="eastAsia" w:ascii="宋体" w:hAnsi="宋体" w:eastAsia="宋体" w:cs="宋体"/>
          <w:b/>
          <w:color w:val="auto"/>
          <w:szCs w:val="21"/>
          <w:highlight w:val="none"/>
        </w:rPr>
      </w:pPr>
    </w:p>
    <w:p w14:paraId="3ADC7F54">
      <w:pPr>
        <w:pStyle w:val="3"/>
        <w:spacing w:line="360" w:lineRule="auto"/>
        <w:ind w:firstLine="0"/>
        <w:rPr>
          <w:rFonts w:hint="eastAsia" w:ascii="宋体" w:hAnsi="宋体" w:eastAsia="宋体" w:cs="宋体"/>
          <w:b/>
          <w:color w:val="auto"/>
          <w:szCs w:val="21"/>
          <w:highlight w:val="none"/>
        </w:rPr>
      </w:pPr>
    </w:p>
    <w:p w14:paraId="24F8B909">
      <w:pPr>
        <w:pStyle w:val="3"/>
        <w:spacing w:line="360" w:lineRule="auto"/>
        <w:ind w:firstLine="0"/>
        <w:rPr>
          <w:rFonts w:hint="eastAsia" w:ascii="宋体" w:hAnsi="宋体" w:eastAsia="宋体" w:cs="宋体"/>
          <w:b/>
          <w:color w:val="auto"/>
          <w:szCs w:val="21"/>
          <w:highlight w:val="none"/>
        </w:rPr>
      </w:pPr>
    </w:p>
    <w:p w14:paraId="257C7601">
      <w:pPr>
        <w:pStyle w:val="3"/>
        <w:spacing w:line="360" w:lineRule="auto"/>
        <w:ind w:firstLine="0"/>
        <w:rPr>
          <w:rFonts w:hint="eastAsia" w:ascii="宋体" w:hAnsi="宋体" w:eastAsia="宋体" w:cs="宋体"/>
          <w:b/>
          <w:color w:val="auto"/>
          <w:szCs w:val="21"/>
          <w:highlight w:val="none"/>
        </w:rPr>
      </w:pPr>
    </w:p>
    <w:p w14:paraId="0EC26F2B">
      <w:pPr>
        <w:pStyle w:val="3"/>
        <w:spacing w:line="360" w:lineRule="auto"/>
        <w:ind w:firstLine="0"/>
        <w:rPr>
          <w:rFonts w:hint="eastAsia" w:ascii="宋体" w:hAnsi="宋体" w:eastAsia="宋体" w:cs="宋体"/>
          <w:b/>
          <w:color w:val="auto"/>
          <w:szCs w:val="21"/>
          <w:highlight w:val="none"/>
        </w:rPr>
      </w:pPr>
    </w:p>
    <w:p w14:paraId="772490E8">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p>
    <w:p w14:paraId="35CAFC40">
      <w:pPr>
        <w:pStyle w:val="8"/>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（新成立未发生缴纳税收事项的</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eastAsia="zh-CN"/>
        </w:rPr>
        <w:t>，应按附件格式提供依法缴纳税收书面承诺）</w:t>
      </w:r>
      <w:r>
        <w:rPr>
          <w:rFonts w:hint="eastAsia" w:ascii="宋体" w:hAnsi="宋体" w:eastAsia="宋体" w:cs="宋体"/>
          <w:color w:val="auto"/>
          <w:sz w:val="21"/>
          <w:szCs w:val="21"/>
          <w:highlight w:val="none"/>
        </w:rPr>
        <w:t>：</w:t>
      </w:r>
    </w:p>
    <w:p w14:paraId="2C35B616">
      <w:pPr>
        <w:pStyle w:val="8"/>
        <w:adjustRightInd w:val="0"/>
        <w:snapToGrid w:val="0"/>
        <w:spacing w:line="360" w:lineRule="auto"/>
        <w:jc w:val="left"/>
        <w:rPr>
          <w:rFonts w:hint="eastAsia" w:ascii="宋体" w:hAnsi="宋体" w:eastAsia="宋体" w:cs="宋体"/>
          <w:color w:val="auto"/>
          <w:sz w:val="21"/>
          <w:szCs w:val="21"/>
          <w:highlight w:val="none"/>
        </w:rPr>
      </w:pPr>
    </w:p>
    <w:p w14:paraId="41AF78EC">
      <w:pPr>
        <w:spacing w:line="560" w:lineRule="exact"/>
        <w:jc w:val="center"/>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依法缴纳社会保障资金承诺书</w:t>
      </w:r>
    </w:p>
    <w:p w14:paraId="282D22A2">
      <w:pPr>
        <w:pStyle w:val="3"/>
        <w:keepNext w:val="0"/>
        <w:keepLines w:val="0"/>
        <w:pageBreakBefore w:val="0"/>
        <w:widowControl w:val="0"/>
        <w:kinsoku/>
        <w:wordWrap/>
        <w:overflowPunct/>
        <w:topLinePunct w:val="0"/>
        <w:autoSpaceDE/>
        <w:autoSpaceDN/>
        <w:bidi w:val="0"/>
        <w:adjustRightInd/>
        <w:snapToGrid/>
        <w:spacing w:before="600" w:beforeLines="250" w:line="360" w:lineRule="auto"/>
        <w:ind w:firstLine="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陕西众维项目管理有限公司</w:t>
      </w:r>
      <w:r>
        <w:rPr>
          <w:rFonts w:hint="eastAsia" w:ascii="宋体" w:hAnsi="宋体" w:eastAsia="宋体" w:cs="宋体"/>
          <w:color w:val="auto"/>
          <w:sz w:val="21"/>
          <w:szCs w:val="21"/>
          <w:highlight w:val="none"/>
        </w:rPr>
        <w:t xml:space="preserve">： </w:t>
      </w:r>
    </w:p>
    <w:p w14:paraId="03D818AE">
      <w:pPr>
        <w:pStyle w:val="3"/>
        <w:keepNext w:val="0"/>
        <w:keepLines w:val="0"/>
        <w:pageBreakBefore w:val="0"/>
        <w:widowControl w:val="0"/>
        <w:kinsoku/>
        <w:wordWrap/>
        <w:overflowPunct/>
        <w:topLinePunct w:val="0"/>
        <w:autoSpaceDE/>
        <w:autoSpaceDN/>
        <w:bidi w:val="0"/>
        <w:adjustRightInd/>
        <w:snapToGrid/>
        <w:spacing w:before="120" w:beforeLines="5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我方参与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（项目名称）（项目编号：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）项目的政府采购活动，现承诺如下：</w:t>
      </w:r>
    </w:p>
    <w:p w14:paraId="766A49EA">
      <w:pPr>
        <w:pStyle w:val="3"/>
        <w:keepNext w:val="0"/>
        <w:keepLines w:val="0"/>
        <w:pageBreakBefore w:val="0"/>
        <w:widowControl w:val="0"/>
        <w:kinsoku/>
        <w:wordWrap/>
        <w:overflowPunct/>
        <w:topLinePunct w:val="0"/>
        <w:autoSpaceDE/>
        <w:autoSpaceDN/>
        <w:bidi w:val="0"/>
        <w:adjustRightInd/>
        <w:snapToGrid/>
        <w:spacing w:line="360" w:lineRule="auto"/>
        <w:ind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我方承诺将依法缴纳社会保障资金，并符合《中华人民共和国政府采购法》及其实施条例和采购文件资格要求的规定。</w:t>
      </w:r>
    </w:p>
    <w:p w14:paraId="473F2A17">
      <w:pPr>
        <w:pStyle w:val="3"/>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若我方以上承诺不实，自愿承担提供虚假材料谋取成交的法律责任。</w:t>
      </w:r>
    </w:p>
    <w:p w14:paraId="4713A378">
      <w:pPr>
        <w:pStyle w:val="3"/>
        <w:spacing w:line="360" w:lineRule="auto"/>
        <w:ind w:firstLine="573"/>
        <w:jc w:val="left"/>
        <w:rPr>
          <w:rFonts w:hint="eastAsia" w:ascii="宋体" w:hAnsi="宋体" w:eastAsia="宋体" w:cs="宋体"/>
          <w:color w:val="auto"/>
          <w:sz w:val="22"/>
          <w:szCs w:val="22"/>
          <w:highlight w:val="none"/>
        </w:rPr>
      </w:pPr>
    </w:p>
    <w:p w14:paraId="276621DD">
      <w:pPr>
        <w:pStyle w:val="3"/>
        <w:spacing w:line="360" w:lineRule="auto"/>
        <w:ind w:firstLine="573"/>
        <w:jc w:val="left"/>
        <w:rPr>
          <w:rFonts w:hint="eastAsia" w:ascii="宋体" w:hAnsi="宋体" w:eastAsia="宋体" w:cs="宋体"/>
          <w:color w:val="auto"/>
          <w:sz w:val="22"/>
          <w:szCs w:val="22"/>
          <w:highlight w:val="none"/>
        </w:rPr>
      </w:pPr>
    </w:p>
    <w:p w14:paraId="46427AAB">
      <w:pPr>
        <w:pStyle w:val="3"/>
        <w:spacing w:line="360" w:lineRule="auto"/>
        <w:ind w:firstLine="573"/>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 诺 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（供应商名称、盖单位</w:t>
      </w:r>
      <w:r>
        <w:rPr>
          <w:rFonts w:hint="eastAsia" w:ascii="宋体" w:hAnsi="宋体" w:eastAsia="宋体" w:cs="宋体"/>
          <w:color w:val="auto"/>
          <w:sz w:val="21"/>
          <w:szCs w:val="21"/>
          <w:highlight w:val="none"/>
          <w:lang w:val="en-US" w:eastAsia="zh-CN"/>
        </w:rPr>
        <w:t>公章</w:t>
      </w:r>
      <w:r>
        <w:rPr>
          <w:rFonts w:hint="eastAsia" w:ascii="宋体" w:hAnsi="宋体" w:eastAsia="宋体" w:cs="宋体"/>
          <w:color w:val="auto"/>
          <w:sz w:val="21"/>
          <w:szCs w:val="21"/>
          <w:highlight w:val="none"/>
        </w:rPr>
        <w:t>）</w:t>
      </w:r>
    </w:p>
    <w:p w14:paraId="798B4B06">
      <w:pPr>
        <w:pStyle w:val="3"/>
        <w:spacing w:line="360" w:lineRule="auto"/>
        <w:ind w:firstLine="573"/>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单位负责人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或委托代理人：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（签名）</w:t>
      </w:r>
    </w:p>
    <w:p w14:paraId="1410EA39">
      <w:pPr>
        <w:pStyle w:val="3"/>
        <w:spacing w:line="360" w:lineRule="auto"/>
        <w:ind w:firstLine="573"/>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期：20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3ABBAF78">
      <w:pPr>
        <w:pStyle w:val="3"/>
        <w:spacing w:line="360" w:lineRule="auto"/>
        <w:ind w:firstLine="573"/>
        <w:jc w:val="left"/>
        <w:rPr>
          <w:rFonts w:hint="eastAsia" w:ascii="宋体" w:hAnsi="宋体" w:eastAsia="宋体" w:cs="宋体"/>
          <w:color w:val="auto"/>
          <w:sz w:val="22"/>
          <w:szCs w:val="22"/>
          <w:highlight w:val="none"/>
        </w:rPr>
      </w:pPr>
    </w:p>
    <w:p w14:paraId="2AE3FE5C">
      <w:pPr>
        <w:rPr>
          <w:rFonts w:hint="eastAsia" w:ascii="宋体" w:hAnsi="宋体" w:eastAsia="宋体" w:cs="宋体"/>
          <w:color w:val="auto"/>
          <w:kern w:val="2"/>
          <w:sz w:val="36"/>
          <w:szCs w:val="36"/>
          <w:highlight w:val="none"/>
          <w:lang w:val="en-US" w:eastAsia="zh-CN" w:bidi="ar-SA"/>
        </w:rPr>
      </w:pPr>
      <w:r>
        <w:rPr>
          <w:rFonts w:hint="eastAsia" w:ascii="宋体" w:hAnsi="宋体" w:eastAsia="宋体" w:cs="宋体"/>
          <w:color w:val="auto"/>
          <w:kern w:val="2"/>
          <w:sz w:val="36"/>
          <w:szCs w:val="36"/>
          <w:highlight w:val="none"/>
          <w:lang w:val="en-US" w:eastAsia="zh-CN" w:bidi="ar-SA"/>
        </w:rPr>
        <w:br w:type="page"/>
      </w:r>
    </w:p>
    <w:p w14:paraId="6B20C183">
      <w:pPr>
        <w:pStyle w:val="3"/>
        <w:ind w:left="0" w:leftChars="0" w:firstLine="0" w:firstLineChars="0"/>
        <w:jc w:val="center"/>
        <w:outlineLvl w:val="2"/>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8.</w:t>
      </w:r>
      <w:r>
        <w:rPr>
          <w:rFonts w:hint="eastAsia" w:ascii="宋体" w:hAnsi="宋体" w:eastAsia="宋体" w:cs="宋体"/>
          <w:b/>
          <w:bCs/>
          <w:color w:val="auto"/>
          <w:sz w:val="32"/>
          <w:szCs w:val="32"/>
          <w:highlight w:val="none"/>
          <w:lang w:val="zh-CN" w:eastAsia="zh-CN"/>
        </w:rPr>
        <w:t>具备履行合同所必需的设备和专业技术能力的证明</w:t>
      </w:r>
    </w:p>
    <w:p w14:paraId="26ECAE78">
      <w:pPr>
        <w:pStyle w:val="3"/>
        <w:spacing w:line="360" w:lineRule="auto"/>
        <w:ind w:firstLine="0"/>
        <w:jc w:val="left"/>
        <w:rPr>
          <w:rFonts w:hint="eastAsia" w:ascii="宋体" w:hAnsi="宋体" w:eastAsia="宋体" w:cs="宋体"/>
          <w:b/>
          <w:color w:val="auto"/>
          <w:sz w:val="24"/>
          <w:szCs w:val="24"/>
          <w:highlight w:val="none"/>
        </w:rPr>
      </w:pPr>
    </w:p>
    <w:p w14:paraId="4E2BF5E9">
      <w:pPr>
        <w:pStyle w:val="3"/>
        <w:spacing w:after="240" w:afterLines="100"/>
        <w:ind w:firstLine="0"/>
        <w:jc w:val="center"/>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（一）完成本项目必须的设备清单</w:t>
      </w:r>
    </w:p>
    <w:p w14:paraId="22B677BC">
      <w:pPr>
        <w:pStyle w:val="3"/>
        <w:spacing w:after="120" w:afterLines="50"/>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供应商：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采购项目编号：</w:t>
      </w:r>
    </w:p>
    <w:tbl>
      <w:tblPr>
        <w:tblStyle w:val="1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2114"/>
        <w:gridCol w:w="1362"/>
        <w:gridCol w:w="936"/>
        <w:gridCol w:w="2272"/>
        <w:gridCol w:w="1718"/>
      </w:tblGrid>
      <w:tr w14:paraId="1CCD3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419" w:type="pct"/>
            <w:vAlign w:val="center"/>
          </w:tcPr>
          <w:p w14:paraId="06A4940E">
            <w:pPr>
              <w:pStyle w:val="3"/>
              <w:ind w:left="0" w:leftChars="0" w:firstLine="0" w:firstLineChars="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序号</w:t>
            </w:r>
          </w:p>
        </w:tc>
        <w:tc>
          <w:tcPr>
            <w:tcW w:w="1152" w:type="pct"/>
            <w:vAlign w:val="center"/>
          </w:tcPr>
          <w:p w14:paraId="53DCC627">
            <w:pPr>
              <w:pStyle w:val="3"/>
              <w:ind w:left="0" w:leftChars="0" w:firstLine="0" w:firstLineChars="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设备名称</w:t>
            </w:r>
          </w:p>
        </w:tc>
        <w:tc>
          <w:tcPr>
            <w:tcW w:w="742" w:type="pct"/>
            <w:vAlign w:val="center"/>
          </w:tcPr>
          <w:p w14:paraId="23E928BC">
            <w:pPr>
              <w:pStyle w:val="3"/>
              <w:ind w:left="0" w:leftChars="0" w:firstLine="0" w:firstLineChars="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计量单位</w:t>
            </w:r>
          </w:p>
        </w:tc>
        <w:tc>
          <w:tcPr>
            <w:tcW w:w="510" w:type="pct"/>
            <w:vAlign w:val="center"/>
          </w:tcPr>
          <w:p w14:paraId="238A26DC">
            <w:pPr>
              <w:pStyle w:val="3"/>
              <w:ind w:left="0" w:leftChars="0" w:firstLine="0" w:firstLineChars="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数量</w:t>
            </w:r>
          </w:p>
        </w:tc>
        <w:tc>
          <w:tcPr>
            <w:tcW w:w="1238" w:type="pct"/>
            <w:vAlign w:val="center"/>
          </w:tcPr>
          <w:p w14:paraId="7BD58B77">
            <w:pPr>
              <w:pStyle w:val="3"/>
              <w:ind w:left="0" w:leftChars="0" w:firstLine="0" w:firstLineChars="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生产企业</w:t>
            </w:r>
          </w:p>
        </w:tc>
        <w:tc>
          <w:tcPr>
            <w:tcW w:w="936" w:type="pct"/>
            <w:vAlign w:val="center"/>
          </w:tcPr>
          <w:p w14:paraId="649106A3">
            <w:pPr>
              <w:pStyle w:val="3"/>
              <w:ind w:left="0" w:leftChars="0" w:firstLine="0" w:firstLineChars="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使用年限</w:t>
            </w:r>
          </w:p>
        </w:tc>
      </w:tr>
      <w:tr w14:paraId="09C72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419" w:type="pct"/>
          </w:tcPr>
          <w:p w14:paraId="2837FBAC">
            <w:pPr>
              <w:pStyle w:val="3"/>
              <w:ind w:firstLine="0"/>
              <w:jc w:val="left"/>
              <w:rPr>
                <w:rFonts w:hint="eastAsia" w:ascii="宋体" w:hAnsi="宋体" w:eastAsia="宋体" w:cs="宋体"/>
                <w:b/>
                <w:color w:val="auto"/>
                <w:sz w:val="20"/>
                <w:szCs w:val="20"/>
                <w:highlight w:val="none"/>
              </w:rPr>
            </w:pPr>
          </w:p>
        </w:tc>
        <w:tc>
          <w:tcPr>
            <w:tcW w:w="1152" w:type="pct"/>
          </w:tcPr>
          <w:p w14:paraId="044C9B25">
            <w:pPr>
              <w:pStyle w:val="3"/>
              <w:ind w:firstLine="0"/>
              <w:jc w:val="left"/>
              <w:rPr>
                <w:rFonts w:hint="eastAsia" w:ascii="宋体" w:hAnsi="宋体" w:eastAsia="宋体" w:cs="宋体"/>
                <w:b/>
                <w:color w:val="auto"/>
                <w:sz w:val="20"/>
                <w:szCs w:val="20"/>
                <w:highlight w:val="none"/>
              </w:rPr>
            </w:pPr>
          </w:p>
        </w:tc>
        <w:tc>
          <w:tcPr>
            <w:tcW w:w="742" w:type="pct"/>
          </w:tcPr>
          <w:p w14:paraId="7F3C1FFE">
            <w:pPr>
              <w:pStyle w:val="3"/>
              <w:ind w:firstLine="0"/>
              <w:jc w:val="left"/>
              <w:rPr>
                <w:rFonts w:hint="eastAsia" w:ascii="宋体" w:hAnsi="宋体" w:eastAsia="宋体" w:cs="宋体"/>
                <w:b/>
                <w:color w:val="auto"/>
                <w:sz w:val="20"/>
                <w:szCs w:val="20"/>
                <w:highlight w:val="none"/>
              </w:rPr>
            </w:pPr>
          </w:p>
        </w:tc>
        <w:tc>
          <w:tcPr>
            <w:tcW w:w="510" w:type="pct"/>
          </w:tcPr>
          <w:p w14:paraId="3595B310">
            <w:pPr>
              <w:pStyle w:val="3"/>
              <w:ind w:firstLine="0"/>
              <w:jc w:val="left"/>
              <w:rPr>
                <w:rFonts w:hint="eastAsia" w:ascii="宋体" w:hAnsi="宋体" w:eastAsia="宋体" w:cs="宋体"/>
                <w:b/>
                <w:color w:val="auto"/>
                <w:sz w:val="20"/>
                <w:szCs w:val="20"/>
                <w:highlight w:val="none"/>
              </w:rPr>
            </w:pPr>
          </w:p>
        </w:tc>
        <w:tc>
          <w:tcPr>
            <w:tcW w:w="1238" w:type="pct"/>
          </w:tcPr>
          <w:p w14:paraId="35C45CEF">
            <w:pPr>
              <w:pStyle w:val="3"/>
              <w:ind w:firstLine="0"/>
              <w:jc w:val="left"/>
              <w:rPr>
                <w:rFonts w:hint="eastAsia" w:ascii="宋体" w:hAnsi="宋体" w:eastAsia="宋体" w:cs="宋体"/>
                <w:b/>
                <w:color w:val="auto"/>
                <w:sz w:val="20"/>
                <w:szCs w:val="20"/>
                <w:highlight w:val="none"/>
              </w:rPr>
            </w:pPr>
          </w:p>
        </w:tc>
        <w:tc>
          <w:tcPr>
            <w:tcW w:w="936" w:type="pct"/>
          </w:tcPr>
          <w:p w14:paraId="42B9502D">
            <w:pPr>
              <w:pStyle w:val="3"/>
              <w:ind w:firstLine="0"/>
              <w:jc w:val="left"/>
              <w:rPr>
                <w:rFonts w:hint="eastAsia" w:ascii="宋体" w:hAnsi="宋体" w:eastAsia="宋体" w:cs="宋体"/>
                <w:b/>
                <w:color w:val="auto"/>
                <w:sz w:val="20"/>
                <w:szCs w:val="20"/>
                <w:highlight w:val="none"/>
              </w:rPr>
            </w:pPr>
          </w:p>
        </w:tc>
      </w:tr>
      <w:tr w14:paraId="2D485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419" w:type="pct"/>
          </w:tcPr>
          <w:p w14:paraId="609A6308">
            <w:pPr>
              <w:pStyle w:val="3"/>
              <w:ind w:firstLine="0"/>
              <w:jc w:val="left"/>
              <w:rPr>
                <w:rFonts w:hint="eastAsia" w:ascii="宋体" w:hAnsi="宋体" w:eastAsia="宋体" w:cs="宋体"/>
                <w:b/>
                <w:color w:val="auto"/>
                <w:sz w:val="20"/>
                <w:szCs w:val="20"/>
                <w:highlight w:val="none"/>
              </w:rPr>
            </w:pPr>
          </w:p>
        </w:tc>
        <w:tc>
          <w:tcPr>
            <w:tcW w:w="1152" w:type="pct"/>
          </w:tcPr>
          <w:p w14:paraId="471B0023">
            <w:pPr>
              <w:pStyle w:val="3"/>
              <w:ind w:firstLine="0"/>
              <w:jc w:val="left"/>
              <w:rPr>
                <w:rFonts w:hint="eastAsia" w:ascii="宋体" w:hAnsi="宋体" w:eastAsia="宋体" w:cs="宋体"/>
                <w:b/>
                <w:color w:val="auto"/>
                <w:sz w:val="20"/>
                <w:szCs w:val="20"/>
                <w:highlight w:val="none"/>
              </w:rPr>
            </w:pPr>
          </w:p>
        </w:tc>
        <w:tc>
          <w:tcPr>
            <w:tcW w:w="742" w:type="pct"/>
          </w:tcPr>
          <w:p w14:paraId="0F58E60E">
            <w:pPr>
              <w:pStyle w:val="3"/>
              <w:ind w:firstLine="0"/>
              <w:jc w:val="left"/>
              <w:rPr>
                <w:rFonts w:hint="eastAsia" w:ascii="宋体" w:hAnsi="宋体" w:eastAsia="宋体" w:cs="宋体"/>
                <w:b/>
                <w:color w:val="auto"/>
                <w:sz w:val="20"/>
                <w:szCs w:val="20"/>
                <w:highlight w:val="none"/>
              </w:rPr>
            </w:pPr>
          </w:p>
        </w:tc>
        <w:tc>
          <w:tcPr>
            <w:tcW w:w="510" w:type="pct"/>
          </w:tcPr>
          <w:p w14:paraId="671B8661">
            <w:pPr>
              <w:pStyle w:val="3"/>
              <w:ind w:firstLine="0"/>
              <w:jc w:val="left"/>
              <w:rPr>
                <w:rFonts w:hint="eastAsia" w:ascii="宋体" w:hAnsi="宋体" w:eastAsia="宋体" w:cs="宋体"/>
                <w:b/>
                <w:color w:val="auto"/>
                <w:sz w:val="20"/>
                <w:szCs w:val="20"/>
                <w:highlight w:val="none"/>
              </w:rPr>
            </w:pPr>
          </w:p>
        </w:tc>
        <w:tc>
          <w:tcPr>
            <w:tcW w:w="1238" w:type="pct"/>
          </w:tcPr>
          <w:p w14:paraId="60489AA4">
            <w:pPr>
              <w:pStyle w:val="3"/>
              <w:ind w:firstLine="0"/>
              <w:jc w:val="left"/>
              <w:rPr>
                <w:rFonts w:hint="eastAsia" w:ascii="宋体" w:hAnsi="宋体" w:eastAsia="宋体" w:cs="宋体"/>
                <w:b/>
                <w:color w:val="auto"/>
                <w:sz w:val="20"/>
                <w:szCs w:val="20"/>
                <w:highlight w:val="none"/>
              </w:rPr>
            </w:pPr>
          </w:p>
        </w:tc>
        <w:tc>
          <w:tcPr>
            <w:tcW w:w="936" w:type="pct"/>
          </w:tcPr>
          <w:p w14:paraId="4B763EF6">
            <w:pPr>
              <w:pStyle w:val="3"/>
              <w:ind w:firstLine="0"/>
              <w:jc w:val="left"/>
              <w:rPr>
                <w:rFonts w:hint="eastAsia" w:ascii="宋体" w:hAnsi="宋体" w:eastAsia="宋体" w:cs="宋体"/>
                <w:b/>
                <w:color w:val="auto"/>
                <w:sz w:val="20"/>
                <w:szCs w:val="20"/>
                <w:highlight w:val="none"/>
              </w:rPr>
            </w:pPr>
          </w:p>
        </w:tc>
      </w:tr>
      <w:tr w14:paraId="5E511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19" w:type="pct"/>
          </w:tcPr>
          <w:p w14:paraId="54764273">
            <w:pPr>
              <w:pStyle w:val="3"/>
              <w:ind w:firstLine="0"/>
              <w:jc w:val="left"/>
              <w:rPr>
                <w:rFonts w:hint="eastAsia" w:ascii="宋体" w:hAnsi="宋体" w:eastAsia="宋体" w:cs="宋体"/>
                <w:b/>
                <w:color w:val="auto"/>
                <w:sz w:val="20"/>
                <w:szCs w:val="20"/>
                <w:highlight w:val="none"/>
              </w:rPr>
            </w:pPr>
          </w:p>
        </w:tc>
        <w:tc>
          <w:tcPr>
            <w:tcW w:w="1152" w:type="pct"/>
          </w:tcPr>
          <w:p w14:paraId="5E6F6DCB">
            <w:pPr>
              <w:pStyle w:val="3"/>
              <w:ind w:firstLine="0"/>
              <w:jc w:val="left"/>
              <w:rPr>
                <w:rFonts w:hint="eastAsia" w:ascii="宋体" w:hAnsi="宋体" w:eastAsia="宋体" w:cs="宋体"/>
                <w:b/>
                <w:color w:val="auto"/>
                <w:sz w:val="20"/>
                <w:szCs w:val="20"/>
                <w:highlight w:val="none"/>
              </w:rPr>
            </w:pPr>
          </w:p>
        </w:tc>
        <w:tc>
          <w:tcPr>
            <w:tcW w:w="742" w:type="pct"/>
          </w:tcPr>
          <w:p w14:paraId="3A4C2174">
            <w:pPr>
              <w:pStyle w:val="3"/>
              <w:ind w:firstLine="0"/>
              <w:jc w:val="left"/>
              <w:rPr>
                <w:rFonts w:hint="eastAsia" w:ascii="宋体" w:hAnsi="宋体" w:eastAsia="宋体" w:cs="宋体"/>
                <w:b/>
                <w:color w:val="auto"/>
                <w:sz w:val="20"/>
                <w:szCs w:val="20"/>
                <w:highlight w:val="none"/>
              </w:rPr>
            </w:pPr>
          </w:p>
        </w:tc>
        <w:tc>
          <w:tcPr>
            <w:tcW w:w="510" w:type="pct"/>
          </w:tcPr>
          <w:p w14:paraId="6E4A5EDB">
            <w:pPr>
              <w:pStyle w:val="3"/>
              <w:ind w:firstLine="0"/>
              <w:jc w:val="left"/>
              <w:rPr>
                <w:rFonts w:hint="eastAsia" w:ascii="宋体" w:hAnsi="宋体" w:eastAsia="宋体" w:cs="宋体"/>
                <w:b/>
                <w:color w:val="auto"/>
                <w:sz w:val="20"/>
                <w:szCs w:val="20"/>
                <w:highlight w:val="none"/>
              </w:rPr>
            </w:pPr>
          </w:p>
        </w:tc>
        <w:tc>
          <w:tcPr>
            <w:tcW w:w="1238" w:type="pct"/>
          </w:tcPr>
          <w:p w14:paraId="7934380C">
            <w:pPr>
              <w:pStyle w:val="3"/>
              <w:ind w:firstLine="0"/>
              <w:jc w:val="left"/>
              <w:rPr>
                <w:rFonts w:hint="eastAsia" w:ascii="宋体" w:hAnsi="宋体" w:eastAsia="宋体" w:cs="宋体"/>
                <w:b/>
                <w:color w:val="auto"/>
                <w:sz w:val="20"/>
                <w:szCs w:val="20"/>
                <w:highlight w:val="none"/>
              </w:rPr>
            </w:pPr>
          </w:p>
        </w:tc>
        <w:tc>
          <w:tcPr>
            <w:tcW w:w="936" w:type="pct"/>
          </w:tcPr>
          <w:p w14:paraId="2CC124AC">
            <w:pPr>
              <w:pStyle w:val="3"/>
              <w:ind w:firstLine="0"/>
              <w:jc w:val="left"/>
              <w:rPr>
                <w:rFonts w:hint="eastAsia" w:ascii="宋体" w:hAnsi="宋体" w:eastAsia="宋体" w:cs="宋体"/>
                <w:b/>
                <w:color w:val="auto"/>
                <w:sz w:val="20"/>
                <w:szCs w:val="20"/>
                <w:highlight w:val="none"/>
              </w:rPr>
            </w:pPr>
          </w:p>
        </w:tc>
      </w:tr>
      <w:tr w14:paraId="33B41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19" w:type="pct"/>
          </w:tcPr>
          <w:p w14:paraId="224AC81A">
            <w:pPr>
              <w:pStyle w:val="3"/>
              <w:ind w:firstLine="0"/>
              <w:jc w:val="left"/>
              <w:rPr>
                <w:rFonts w:hint="eastAsia" w:ascii="宋体" w:hAnsi="宋体" w:eastAsia="宋体" w:cs="宋体"/>
                <w:b/>
                <w:color w:val="auto"/>
                <w:sz w:val="20"/>
                <w:szCs w:val="20"/>
                <w:highlight w:val="none"/>
              </w:rPr>
            </w:pPr>
          </w:p>
        </w:tc>
        <w:tc>
          <w:tcPr>
            <w:tcW w:w="1152" w:type="pct"/>
          </w:tcPr>
          <w:p w14:paraId="408E5626">
            <w:pPr>
              <w:pStyle w:val="3"/>
              <w:ind w:firstLine="0"/>
              <w:jc w:val="left"/>
              <w:rPr>
                <w:rFonts w:hint="eastAsia" w:ascii="宋体" w:hAnsi="宋体" w:eastAsia="宋体" w:cs="宋体"/>
                <w:b/>
                <w:color w:val="auto"/>
                <w:sz w:val="20"/>
                <w:szCs w:val="20"/>
                <w:highlight w:val="none"/>
              </w:rPr>
            </w:pPr>
          </w:p>
        </w:tc>
        <w:tc>
          <w:tcPr>
            <w:tcW w:w="742" w:type="pct"/>
          </w:tcPr>
          <w:p w14:paraId="6D477AC2">
            <w:pPr>
              <w:pStyle w:val="3"/>
              <w:ind w:firstLine="0"/>
              <w:jc w:val="left"/>
              <w:rPr>
                <w:rFonts w:hint="eastAsia" w:ascii="宋体" w:hAnsi="宋体" w:eastAsia="宋体" w:cs="宋体"/>
                <w:b/>
                <w:color w:val="auto"/>
                <w:sz w:val="20"/>
                <w:szCs w:val="20"/>
                <w:highlight w:val="none"/>
              </w:rPr>
            </w:pPr>
          </w:p>
        </w:tc>
        <w:tc>
          <w:tcPr>
            <w:tcW w:w="510" w:type="pct"/>
          </w:tcPr>
          <w:p w14:paraId="10948A8A">
            <w:pPr>
              <w:pStyle w:val="3"/>
              <w:ind w:firstLine="0"/>
              <w:jc w:val="left"/>
              <w:rPr>
                <w:rFonts w:hint="eastAsia" w:ascii="宋体" w:hAnsi="宋体" w:eastAsia="宋体" w:cs="宋体"/>
                <w:b/>
                <w:color w:val="auto"/>
                <w:sz w:val="20"/>
                <w:szCs w:val="20"/>
                <w:highlight w:val="none"/>
              </w:rPr>
            </w:pPr>
          </w:p>
        </w:tc>
        <w:tc>
          <w:tcPr>
            <w:tcW w:w="1238" w:type="pct"/>
          </w:tcPr>
          <w:p w14:paraId="699332B1">
            <w:pPr>
              <w:pStyle w:val="3"/>
              <w:ind w:firstLine="0"/>
              <w:jc w:val="left"/>
              <w:rPr>
                <w:rFonts w:hint="eastAsia" w:ascii="宋体" w:hAnsi="宋体" w:eastAsia="宋体" w:cs="宋体"/>
                <w:b/>
                <w:color w:val="auto"/>
                <w:sz w:val="20"/>
                <w:szCs w:val="20"/>
                <w:highlight w:val="none"/>
              </w:rPr>
            </w:pPr>
          </w:p>
        </w:tc>
        <w:tc>
          <w:tcPr>
            <w:tcW w:w="936" w:type="pct"/>
          </w:tcPr>
          <w:p w14:paraId="5BEDB433">
            <w:pPr>
              <w:pStyle w:val="3"/>
              <w:ind w:firstLine="0"/>
              <w:jc w:val="left"/>
              <w:rPr>
                <w:rFonts w:hint="eastAsia" w:ascii="宋体" w:hAnsi="宋体" w:eastAsia="宋体" w:cs="宋体"/>
                <w:b/>
                <w:color w:val="auto"/>
                <w:sz w:val="20"/>
                <w:szCs w:val="20"/>
                <w:highlight w:val="none"/>
              </w:rPr>
            </w:pPr>
          </w:p>
        </w:tc>
      </w:tr>
      <w:tr w14:paraId="0A262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19" w:type="pct"/>
          </w:tcPr>
          <w:p w14:paraId="56ED625D">
            <w:pPr>
              <w:pStyle w:val="3"/>
              <w:ind w:firstLine="0"/>
              <w:jc w:val="left"/>
              <w:rPr>
                <w:rFonts w:hint="eastAsia" w:ascii="宋体" w:hAnsi="宋体" w:eastAsia="宋体" w:cs="宋体"/>
                <w:b/>
                <w:color w:val="auto"/>
                <w:sz w:val="20"/>
                <w:szCs w:val="20"/>
                <w:highlight w:val="none"/>
              </w:rPr>
            </w:pPr>
          </w:p>
        </w:tc>
        <w:tc>
          <w:tcPr>
            <w:tcW w:w="1152" w:type="pct"/>
          </w:tcPr>
          <w:p w14:paraId="05792B4B">
            <w:pPr>
              <w:pStyle w:val="3"/>
              <w:ind w:firstLine="0"/>
              <w:jc w:val="left"/>
              <w:rPr>
                <w:rFonts w:hint="eastAsia" w:ascii="宋体" w:hAnsi="宋体" w:eastAsia="宋体" w:cs="宋体"/>
                <w:b/>
                <w:color w:val="auto"/>
                <w:sz w:val="20"/>
                <w:szCs w:val="20"/>
                <w:highlight w:val="none"/>
              </w:rPr>
            </w:pPr>
          </w:p>
        </w:tc>
        <w:tc>
          <w:tcPr>
            <w:tcW w:w="742" w:type="pct"/>
          </w:tcPr>
          <w:p w14:paraId="634007E1">
            <w:pPr>
              <w:pStyle w:val="3"/>
              <w:ind w:firstLine="0"/>
              <w:jc w:val="left"/>
              <w:rPr>
                <w:rFonts w:hint="eastAsia" w:ascii="宋体" w:hAnsi="宋体" w:eastAsia="宋体" w:cs="宋体"/>
                <w:b/>
                <w:color w:val="auto"/>
                <w:sz w:val="20"/>
                <w:szCs w:val="20"/>
                <w:highlight w:val="none"/>
              </w:rPr>
            </w:pPr>
          </w:p>
        </w:tc>
        <w:tc>
          <w:tcPr>
            <w:tcW w:w="510" w:type="pct"/>
          </w:tcPr>
          <w:p w14:paraId="0467468E">
            <w:pPr>
              <w:pStyle w:val="3"/>
              <w:ind w:firstLine="0"/>
              <w:jc w:val="left"/>
              <w:rPr>
                <w:rFonts w:hint="eastAsia" w:ascii="宋体" w:hAnsi="宋体" w:eastAsia="宋体" w:cs="宋体"/>
                <w:b/>
                <w:color w:val="auto"/>
                <w:sz w:val="20"/>
                <w:szCs w:val="20"/>
                <w:highlight w:val="none"/>
              </w:rPr>
            </w:pPr>
          </w:p>
        </w:tc>
        <w:tc>
          <w:tcPr>
            <w:tcW w:w="1238" w:type="pct"/>
          </w:tcPr>
          <w:p w14:paraId="01D7CC4C">
            <w:pPr>
              <w:pStyle w:val="3"/>
              <w:ind w:firstLine="0"/>
              <w:jc w:val="left"/>
              <w:rPr>
                <w:rFonts w:hint="eastAsia" w:ascii="宋体" w:hAnsi="宋体" w:eastAsia="宋体" w:cs="宋体"/>
                <w:b/>
                <w:color w:val="auto"/>
                <w:sz w:val="20"/>
                <w:szCs w:val="20"/>
                <w:highlight w:val="none"/>
              </w:rPr>
            </w:pPr>
          </w:p>
        </w:tc>
        <w:tc>
          <w:tcPr>
            <w:tcW w:w="936" w:type="pct"/>
          </w:tcPr>
          <w:p w14:paraId="7AF3B92D">
            <w:pPr>
              <w:pStyle w:val="3"/>
              <w:ind w:firstLine="0"/>
              <w:jc w:val="left"/>
              <w:rPr>
                <w:rFonts w:hint="eastAsia" w:ascii="宋体" w:hAnsi="宋体" w:eastAsia="宋体" w:cs="宋体"/>
                <w:b/>
                <w:color w:val="auto"/>
                <w:sz w:val="20"/>
                <w:szCs w:val="20"/>
                <w:highlight w:val="none"/>
              </w:rPr>
            </w:pPr>
          </w:p>
        </w:tc>
      </w:tr>
      <w:tr w14:paraId="5001C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19" w:type="pct"/>
          </w:tcPr>
          <w:p w14:paraId="2D0A4847">
            <w:pPr>
              <w:pStyle w:val="3"/>
              <w:ind w:firstLine="0"/>
              <w:jc w:val="left"/>
              <w:rPr>
                <w:rFonts w:hint="eastAsia" w:ascii="宋体" w:hAnsi="宋体" w:eastAsia="宋体" w:cs="宋体"/>
                <w:b/>
                <w:color w:val="auto"/>
                <w:sz w:val="20"/>
                <w:szCs w:val="20"/>
                <w:highlight w:val="none"/>
              </w:rPr>
            </w:pPr>
          </w:p>
        </w:tc>
        <w:tc>
          <w:tcPr>
            <w:tcW w:w="1152" w:type="pct"/>
          </w:tcPr>
          <w:p w14:paraId="0CD9D4CA">
            <w:pPr>
              <w:pStyle w:val="3"/>
              <w:ind w:firstLine="0"/>
              <w:jc w:val="left"/>
              <w:rPr>
                <w:rFonts w:hint="eastAsia" w:ascii="宋体" w:hAnsi="宋体" w:eastAsia="宋体" w:cs="宋体"/>
                <w:b/>
                <w:color w:val="auto"/>
                <w:sz w:val="20"/>
                <w:szCs w:val="20"/>
                <w:highlight w:val="none"/>
              </w:rPr>
            </w:pPr>
          </w:p>
        </w:tc>
        <w:tc>
          <w:tcPr>
            <w:tcW w:w="742" w:type="pct"/>
          </w:tcPr>
          <w:p w14:paraId="16717267">
            <w:pPr>
              <w:pStyle w:val="3"/>
              <w:ind w:firstLine="0"/>
              <w:jc w:val="left"/>
              <w:rPr>
                <w:rFonts w:hint="eastAsia" w:ascii="宋体" w:hAnsi="宋体" w:eastAsia="宋体" w:cs="宋体"/>
                <w:b/>
                <w:color w:val="auto"/>
                <w:sz w:val="20"/>
                <w:szCs w:val="20"/>
                <w:highlight w:val="none"/>
              </w:rPr>
            </w:pPr>
          </w:p>
        </w:tc>
        <w:tc>
          <w:tcPr>
            <w:tcW w:w="510" w:type="pct"/>
          </w:tcPr>
          <w:p w14:paraId="44786872">
            <w:pPr>
              <w:pStyle w:val="3"/>
              <w:ind w:firstLine="0"/>
              <w:jc w:val="left"/>
              <w:rPr>
                <w:rFonts w:hint="eastAsia" w:ascii="宋体" w:hAnsi="宋体" w:eastAsia="宋体" w:cs="宋体"/>
                <w:b/>
                <w:color w:val="auto"/>
                <w:sz w:val="20"/>
                <w:szCs w:val="20"/>
                <w:highlight w:val="none"/>
              </w:rPr>
            </w:pPr>
          </w:p>
        </w:tc>
        <w:tc>
          <w:tcPr>
            <w:tcW w:w="1238" w:type="pct"/>
          </w:tcPr>
          <w:p w14:paraId="52D67FCC">
            <w:pPr>
              <w:pStyle w:val="3"/>
              <w:ind w:firstLine="0"/>
              <w:jc w:val="left"/>
              <w:rPr>
                <w:rFonts w:hint="eastAsia" w:ascii="宋体" w:hAnsi="宋体" w:eastAsia="宋体" w:cs="宋体"/>
                <w:b/>
                <w:color w:val="auto"/>
                <w:sz w:val="20"/>
                <w:szCs w:val="20"/>
                <w:highlight w:val="none"/>
              </w:rPr>
            </w:pPr>
          </w:p>
        </w:tc>
        <w:tc>
          <w:tcPr>
            <w:tcW w:w="936" w:type="pct"/>
          </w:tcPr>
          <w:p w14:paraId="7CED2AA4">
            <w:pPr>
              <w:pStyle w:val="3"/>
              <w:ind w:firstLine="0"/>
              <w:jc w:val="left"/>
              <w:rPr>
                <w:rFonts w:hint="eastAsia" w:ascii="宋体" w:hAnsi="宋体" w:eastAsia="宋体" w:cs="宋体"/>
                <w:b/>
                <w:color w:val="auto"/>
                <w:sz w:val="20"/>
                <w:szCs w:val="20"/>
                <w:highlight w:val="none"/>
              </w:rPr>
            </w:pPr>
          </w:p>
        </w:tc>
      </w:tr>
      <w:tr w14:paraId="4FCBE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19" w:type="pct"/>
          </w:tcPr>
          <w:p w14:paraId="4CE3F64F">
            <w:pPr>
              <w:pStyle w:val="3"/>
              <w:ind w:firstLine="0"/>
              <w:jc w:val="left"/>
              <w:rPr>
                <w:rFonts w:hint="eastAsia" w:ascii="宋体" w:hAnsi="宋体" w:eastAsia="宋体" w:cs="宋体"/>
                <w:b/>
                <w:color w:val="auto"/>
                <w:sz w:val="20"/>
                <w:szCs w:val="20"/>
                <w:highlight w:val="none"/>
              </w:rPr>
            </w:pPr>
          </w:p>
        </w:tc>
        <w:tc>
          <w:tcPr>
            <w:tcW w:w="1152" w:type="pct"/>
          </w:tcPr>
          <w:p w14:paraId="63C30CCE">
            <w:pPr>
              <w:pStyle w:val="3"/>
              <w:ind w:firstLine="0"/>
              <w:jc w:val="left"/>
              <w:rPr>
                <w:rFonts w:hint="eastAsia" w:ascii="宋体" w:hAnsi="宋体" w:eastAsia="宋体" w:cs="宋体"/>
                <w:b/>
                <w:color w:val="auto"/>
                <w:sz w:val="20"/>
                <w:szCs w:val="20"/>
                <w:highlight w:val="none"/>
              </w:rPr>
            </w:pPr>
          </w:p>
        </w:tc>
        <w:tc>
          <w:tcPr>
            <w:tcW w:w="742" w:type="pct"/>
          </w:tcPr>
          <w:p w14:paraId="62ED2D85">
            <w:pPr>
              <w:pStyle w:val="3"/>
              <w:ind w:firstLine="0"/>
              <w:jc w:val="left"/>
              <w:rPr>
                <w:rFonts w:hint="eastAsia" w:ascii="宋体" w:hAnsi="宋体" w:eastAsia="宋体" w:cs="宋体"/>
                <w:b/>
                <w:color w:val="auto"/>
                <w:sz w:val="20"/>
                <w:szCs w:val="20"/>
                <w:highlight w:val="none"/>
              </w:rPr>
            </w:pPr>
          </w:p>
        </w:tc>
        <w:tc>
          <w:tcPr>
            <w:tcW w:w="510" w:type="pct"/>
          </w:tcPr>
          <w:p w14:paraId="34418AFB">
            <w:pPr>
              <w:pStyle w:val="3"/>
              <w:ind w:firstLine="0"/>
              <w:jc w:val="left"/>
              <w:rPr>
                <w:rFonts w:hint="eastAsia" w:ascii="宋体" w:hAnsi="宋体" w:eastAsia="宋体" w:cs="宋体"/>
                <w:b/>
                <w:color w:val="auto"/>
                <w:sz w:val="20"/>
                <w:szCs w:val="20"/>
                <w:highlight w:val="none"/>
              </w:rPr>
            </w:pPr>
          </w:p>
        </w:tc>
        <w:tc>
          <w:tcPr>
            <w:tcW w:w="1238" w:type="pct"/>
          </w:tcPr>
          <w:p w14:paraId="19B87649">
            <w:pPr>
              <w:pStyle w:val="3"/>
              <w:ind w:firstLine="0"/>
              <w:jc w:val="left"/>
              <w:rPr>
                <w:rFonts w:hint="eastAsia" w:ascii="宋体" w:hAnsi="宋体" w:eastAsia="宋体" w:cs="宋体"/>
                <w:b/>
                <w:color w:val="auto"/>
                <w:sz w:val="20"/>
                <w:szCs w:val="20"/>
                <w:highlight w:val="none"/>
              </w:rPr>
            </w:pPr>
          </w:p>
        </w:tc>
        <w:tc>
          <w:tcPr>
            <w:tcW w:w="936" w:type="pct"/>
          </w:tcPr>
          <w:p w14:paraId="6BDF8960">
            <w:pPr>
              <w:pStyle w:val="3"/>
              <w:ind w:firstLine="0"/>
              <w:jc w:val="left"/>
              <w:rPr>
                <w:rFonts w:hint="eastAsia" w:ascii="宋体" w:hAnsi="宋体" w:eastAsia="宋体" w:cs="宋体"/>
                <w:b/>
                <w:color w:val="auto"/>
                <w:sz w:val="20"/>
                <w:szCs w:val="20"/>
                <w:highlight w:val="none"/>
              </w:rPr>
            </w:pPr>
          </w:p>
        </w:tc>
      </w:tr>
      <w:tr w14:paraId="631D0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19" w:type="pct"/>
          </w:tcPr>
          <w:p w14:paraId="4A4597FE">
            <w:pPr>
              <w:pStyle w:val="3"/>
              <w:ind w:firstLine="0"/>
              <w:jc w:val="left"/>
              <w:rPr>
                <w:rFonts w:hint="eastAsia" w:ascii="宋体" w:hAnsi="宋体" w:eastAsia="宋体" w:cs="宋体"/>
                <w:b/>
                <w:color w:val="auto"/>
                <w:sz w:val="20"/>
                <w:szCs w:val="20"/>
                <w:highlight w:val="none"/>
              </w:rPr>
            </w:pPr>
          </w:p>
        </w:tc>
        <w:tc>
          <w:tcPr>
            <w:tcW w:w="1152" w:type="pct"/>
          </w:tcPr>
          <w:p w14:paraId="46E49100">
            <w:pPr>
              <w:pStyle w:val="3"/>
              <w:ind w:firstLine="0"/>
              <w:jc w:val="left"/>
              <w:rPr>
                <w:rFonts w:hint="eastAsia" w:ascii="宋体" w:hAnsi="宋体" w:eastAsia="宋体" w:cs="宋体"/>
                <w:b/>
                <w:color w:val="auto"/>
                <w:sz w:val="20"/>
                <w:szCs w:val="20"/>
                <w:highlight w:val="none"/>
              </w:rPr>
            </w:pPr>
          </w:p>
        </w:tc>
        <w:tc>
          <w:tcPr>
            <w:tcW w:w="742" w:type="pct"/>
          </w:tcPr>
          <w:p w14:paraId="0B4DDC33">
            <w:pPr>
              <w:pStyle w:val="3"/>
              <w:ind w:firstLine="0"/>
              <w:jc w:val="left"/>
              <w:rPr>
                <w:rFonts w:hint="eastAsia" w:ascii="宋体" w:hAnsi="宋体" w:eastAsia="宋体" w:cs="宋体"/>
                <w:b/>
                <w:color w:val="auto"/>
                <w:sz w:val="20"/>
                <w:szCs w:val="20"/>
                <w:highlight w:val="none"/>
              </w:rPr>
            </w:pPr>
          </w:p>
        </w:tc>
        <w:tc>
          <w:tcPr>
            <w:tcW w:w="510" w:type="pct"/>
          </w:tcPr>
          <w:p w14:paraId="6325446E">
            <w:pPr>
              <w:pStyle w:val="3"/>
              <w:ind w:firstLine="0"/>
              <w:jc w:val="left"/>
              <w:rPr>
                <w:rFonts w:hint="eastAsia" w:ascii="宋体" w:hAnsi="宋体" w:eastAsia="宋体" w:cs="宋体"/>
                <w:b/>
                <w:color w:val="auto"/>
                <w:sz w:val="20"/>
                <w:szCs w:val="20"/>
                <w:highlight w:val="none"/>
              </w:rPr>
            </w:pPr>
          </w:p>
        </w:tc>
        <w:tc>
          <w:tcPr>
            <w:tcW w:w="1238" w:type="pct"/>
          </w:tcPr>
          <w:p w14:paraId="7F27F2D7">
            <w:pPr>
              <w:pStyle w:val="3"/>
              <w:ind w:firstLine="0"/>
              <w:jc w:val="left"/>
              <w:rPr>
                <w:rFonts w:hint="eastAsia" w:ascii="宋体" w:hAnsi="宋体" w:eastAsia="宋体" w:cs="宋体"/>
                <w:b/>
                <w:color w:val="auto"/>
                <w:sz w:val="20"/>
                <w:szCs w:val="20"/>
                <w:highlight w:val="none"/>
              </w:rPr>
            </w:pPr>
          </w:p>
        </w:tc>
        <w:tc>
          <w:tcPr>
            <w:tcW w:w="936" w:type="pct"/>
          </w:tcPr>
          <w:p w14:paraId="5C16F769">
            <w:pPr>
              <w:pStyle w:val="3"/>
              <w:ind w:firstLine="0"/>
              <w:jc w:val="left"/>
              <w:rPr>
                <w:rFonts w:hint="eastAsia" w:ascii="宋体" w:hAnsi="宋体" w:eastAsia="宋体" w:cs="宋体"/>
                <w:b/>
                <w:color w:val="auto"/>
                <w:sz w:val="20"/>
                <w:szCs w:val="20"/>
                <w:highlight w:val="none"/>
              </w:rPr>
            </w:pPr>
          </w:p>
        </w:tc>
      </w:tr>
      <w:tr w14:paraId="45D4E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19" w:type="pct"/>
          </w:tcPr>
          <w:p w14:paraId="225044A5">
            <w:pPr>
              <w:pStyle w:val="3"/>
              <w:ind w:firstLine="0"/>
              <w:jc w:val="left"/>
              <w:rPr>
                <w:rFonts w:hint="eastAsia" w:ascii="宋体" w:hAnsi="宋体" w:eastAsia="宋体" w:cs="宋体"/>
                <w:b/>
                <w:color w:val="auto"/>
                <w:sz w:val="20"/>
                <w:szCs w:val="20"/>
                <w:highlight w:val="none"/>
              </w:rPr>
            </w:pPr>
          </w:p>
        </w:tc>
        <w:tc>
          <w:tcPr>
            <w:tcW w:w="1152" w:type="pct"/>
          </w:tcPr>
          <w:p w14:paraId="24B74F97">
            <w:pPr>
              <w:pStyle w:val="3"/>
              <w:ind w:firstLine="0"/>
              <w:jc w:val="left"/>
              <w:rPr>
                <w:rFonts w:hint="eastAsia" w:ascii="宋体" w:hAnsi="宋体" w:eastAsia="宋体" w:cs="宋体"/>
                <w:b/>
                <w:color w:val="auto"/>
                <w:sz w:val="20"/>
                <w:szCs w:val="20"/>
                <w:highlight w:val="none"/>
              </w:rPr>
            </w:pPr>
          </w:p>
        </w:tc>
        <w:tc>
          <w:tcPr>
            <w:tcW w:w="742" w:type="pct"/>
          </w:tcPr>
          <w:p w14:paraId="084952FF">
            <w:pPr>
              <w:pStyle w:val="3"/>
              <w:ind w:firstLine="0"/>
              <w:jc w:val="left"/>
              <w:rPr>
                <w:rFonts w:hint="eastAsia" w:ascii="宋体" w:hAnsi="宋体" w:eastAsia="宋体" w:cs="宋体"/>
                <w:b/>
                <w:color w:val="auto"/>
                <w:sz w:val="20"/>
                <w:szCs w:val="20"/>
                <w:highlight w:val="none"/>
              </w:rPr>
            </w:pPr>
          </w:p>
        </w:tc>
        <w:tc>
          <w:tcPr>
            <w:tcW w:w="510" w:type="pct"/>
          </w:tcPr>
          <w:p w14:paraId="45DAF6F1">
            <w:pPr>
              <w:pStyle w:val="3"/>
              <w:ind w:firstLine="0"/>
              <w:jc w:val="left"/>
              <w:rPr>
                <w:rFonts w:hint="eastAsia" w:ascii="宋体" w:hAnsi="宋体" w:eastAsia="宋体" w:cs="宋体"/>
                <w:b/>
                <w:color w:val="auto"/>
                <w:sz w:val="20"/>
                <w:szCs w:val="20"/>
                <w:highlight w:val="none"/>
              </w:rPr>
            </w:pPr>
          </w:p>
        </w:tc>
        <w:tc>
          <w:tcPr>
            <w:tcW w:w="1238" w:type="pct"/>
          </w:tcPr>
          <w:p w14:paraId="2AE5732A">
            <w:pPr>
              <w:pStyle w:val="3"/>
              <w:ind w:firstLine="0"/>
              <w:jc w:val="left"/>
              <w:rPr>
                <w:rFonts w:hint="eastAsia" w:ascii="宋体" w:hAnsi="宋体" w:eastAsia="宋体" w:cs="宋体"/>
                <w:b/>
                <w:color w:val="auto"/>
                <w:sz w:val="20"/>
                <w:szCs w:val="20"/>
                <w:highlight w:val="none"/>
              </w:rPr>
            </w:pPr>
          </w:p>
        </w:tc>
        <w:tc>
          <w:tcPr>
            <w:tcW w:w="936" w:type="pct"/>
          </w:tcPr>
          <w:p w14:paraId="4AD6685B">
            <w:pPr>
              <w:pStyle w:val="3"/>
              <w:ind w:firstLine="0"/>
              <w:jc w:val="left"/>
              <w:rPr>
                <w:rFonts w:hint="eastAsia" w:ascii="宋体" w:hAnsi="宋体" w:eastAsia="宋体" w:cs="宋体"/>
                <w:b/>
                <w:color w:val="auto"/>
                <w:sz w:val="20"/>
                <w:szCs w:val="20"/>
                <w:highlight w:val="none"/>
              </w:rPr>
            </w:pPr>
          </w:p>
        </w:tc>
      </w:tr>
      <w:tr w14:paraId="5AE20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419" w:type="pct"/>
          </w:tcPr>
          <w:p w14:paraId="2A806FC2">
            <w:pPr>
              <w:pStyle w:val="3"/>
              <w:ind w:firstLine="0"/>
              <w:jc w:val="left"/>
              <w:rPr>
                <w:rFonts w:hint="eastAsia" w:ascii="宋体" w:hAnsi="宋体" w:eastAsia="宋体" w:cs="宋体"/>
                <w:b/>
                <w:color w:val="auto"/>
                <w:sz w:val="20"/>
                <w:szCs w:val="20"/>
                <w:highlight w:val="none"/>
              </w:rPr>
            </w:pPr>
          </w:p>
        </w:tc>
        <w:tc>
          <w:tcPr>
            <w:tcW w:w="1152" w:type="pct"/>
          </w:tcPr>
          <w:p w14:paraId="286E90AD">
            <w:pPr>
              <w:pStyle w:val="3"/>
              <w:ind w:firstLine="0"/>
              <w:jc w:val="left"/>
              <w:rPr>
                <w:rFonts w:hint="eastAsia" w:ascii="宋体" w:hAnsi="宋体" w:eastAsia="宋体" w:cs="宋体"/>
                <w:b/>
                <w:color w:val="auto"/>
                <w:sz w:val="20"/>
                <w:szCs w:val="20"/>
                <w:highlight w:val="none"/>
              </w:rPr>
            </w:pPr>
          </w:p>
        </w:tc>
        <w:tc>
          <w:tcPr>
            <w:tcW w:w="742" w:type="pct"/>
          </w:tcPr>
          <w:p w14:paraId="034FC434">
            <w:pPr>
              <w:pStyle w:val="3"/>
              <w:ind w:firstLine="0"/>
              <w:jc w:val="left"/>
              <w:rPr>
                <w:rFonts w:hint="eastAsia" w:ascii="宋体" w:hAnsi="宋体" w:eastAsia="宋体" w:cs="宋体"/>
                <w:b/>
                <w:color w:val="auto"/>
                <w:sz w:val="20"/>
                <w:szCs w:val="20"/>
                <w:highlight w:val="none"/>
              </w:rPr>
            </w:pPr>
          </w:p>
        </w:tc>
        <w:tc>
          <w:tcPr>
            <w:tcW w:w="510" w:type="pct"/>
          </w:tcPr>
          <w:p w14:paraId="19FF70C6">
            <w:pPr>
              <w:pStyle w:val="3"/>
              <w:ind w:firstLine="0"/>
              <w:jc w:val="left"/>
              <w:rPr>
                <w:rFonts w:hint="eastAsia" w:ascii="宋体" w:hAnsi="宋体" w:eastAsia="宋体" w:cs="宋体"/>
                <w:b/>
                <w:color w:val="auto"/>
                <w:sz w:val="20"/>
                <w:szCs w:val="20"/>
                <w:highlight w:val="none"/>
              </w:rPr>
            </w:pPr>
          </w:p>
        </w:tc>
        <w:tc>
          <w:tcPr>
            <w:tcW w:w="1238" w:type="pct"/>
          </w:tcPr>
          <w:p w14:paraId="0B012654">
            <w:pPr>
              <w:pStyle w:val="3"/>
              <w:ind w:firstLine="0"/>
              <w:jc w:val="left"/>
              <w:rPr>
                <w:rFonts w:hint="eastAsia" w:ascii="宋体" w:hAnsi="宋体" w:eastAsia="宋体" w:cs="宋体"/>
                <w:b/>
                <w:color w:val="auto"/>
                <w:sz w:val="20"/>
                <w:szCs w:val="20"/>
                <w:highlight w:val="none"/>
              </w:rPr>
            </w:pPr>
          </w:p>
        </w:tc>
        <w:tc>
          <w:tcPr>
            <w:tcW w:w="936" w:type="pct"/>
          </w:tcPr>
          <w:p w14:paraId="1DF8F75E">
            <w:pPr>
              <w:pStyle w:val="3"/>
              <w:ind w:firstLine="0"/>
              <w:jc w:val="left"/>
              <w:rPr>
                <w:rFonts w:hint="eastAsia" w:ascii="宋体" w:hAnsi="宋体" w:eastAsia="宋体" w:cs="宋体"/>
                <w:b/>
                <w:color w:val="auto"/>
                <w:sz w:val="20"/>
                <w:szCs w:val="20"/>
                <w:highlight w:val="none"/>
              </w:rPr>
            </w:pPr>
          </w:p>
        </w:tc>
      </w:tr>
      <w:tr w14:paraId="2E67D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419" w:type="pct"/>
          </w:tcPr>
          <w:p w14:paraId="5D5B4184">
            <w:pPr>
              <w:pStyle w:val="3"/>
              <w:ind w:firstLine="0"/>
              <w:jc w:val="left"/>
              <w:rPr>
                <w:rFonts w:hint="eastAsia" w:ascii="宋体" w:hAnsi="宋体" w:eastAsia="宋体" w:cs="宋体"/>
                <w:b/>
                <w:color w:val="auto"/>
                <w:sz w:val="20"/>
                <w:szCs w:val="20"/>
                <w:highlight w:val="none"/>
              </w:rPr>
            </w:pPr>
          </w:p>
        </w:tc>
        <w:tc>
          <w:tcPr>
            <w:tcW w:w="1152" w:type="pct"/>
          </w:tcPr>
          <w:p w14:paraId="0627F126">
            <w:pPr>
              <w:pStyle w:val="3"/>
              <w:ind w:firstLine="0"/>
              <w:jc w:val="left"/>
              <w:rPr>
                <w:rFonts w:hint="eastAsia" w:ascii="宋体" w:hAnsi="宋体" w:eastAsia="宋体" w:cs="宋体"/>
                <w:b/>
                <w:color w:val="auto"/>
                <w:sz w:val="20"/>
                <w:szCs w:val="20"/>
                <w:highlight w:val="none"/>
              </w:rPr>
            </w:pPr>
          </w:p>
        </w:tc>
        <w:tc>
          <w:tcPr>
            <w:tcW w:w="742" w:type="pct"/>
          </w:tcPr>
          <w:p w14:paraId="6939731D">
            <w:pPr>
              <w:pStyle w:val="3"/>
              <w:ind w:firstLine="0"/>
              <w:jc w:val="left"/>
              <w:rPr>
                <w:rFonts w:hint="eastAsia" w:ascii="宋体" w:hAnsi="宋体" w:eastAsia="宋体" w:cs="宋体"/>
                <w:b/>
                <w:color w:val="auto"/>
                <w:sz w:val="20"/>
                <w:szCs w:val="20"/>
                <w:highlight w:val="none"/>
              </w:rPr>
            </w:pPr>
          </w:p>
        </w:tc>
        <w:tc>
          <w:tcPr>
            <w:tcW w:w="510" w:type="pct"/>
          </w:tcPr>
          <w:p w14:paraId="0A8BC2EE">
            <w:pPr>
              <w:pStyle w:val="3"/>
              <w:ind w:firstLine="0"/>
              <w:jc w:val="left"/>
              <w:rPr>
                <w:rFonts w:hint="eastAsia" w:ascii="宋体" w:hAnsi="宋体" w:eastAsia="宋体" w:cs="宋体"/>
                <w:b/>
                <w:color w:val="auto"/>
                <w:sz w:val="20"/>
                <w:szCs w:val="20"/>
                <w:highlight w:val="none"/>
              </w:rPr>
            </w:pPr>
          </w:p>
        </w:tc>
        <w:tc>
          <w:tcPr>
            <w:tcW w:w="1238" w:type="pct"/>
          </w:tcPr>
          <w:p w14:paraId="558451EC">
            <w:pPr>
              <w:pStyle w:val="3"/>
              <w:ind w:firstLine="0"/>
              <w:jc w:val="left"/>
              <w:rPr>
                <w:rFonts w:hint="eastAsia" w:ascii="宋体" w:hAnsi="宋体" w:eastAsia="宋体" w:cs="宋体"/>
                <w:b/>
                <w:color w:val="auto"/>
                <w:sz w:val="20"/>
                <w:szCs w:val="20"/>
                <w:highlight w:val="none"/>
              </w:rPr>
            </w:pPr>
          </w:p>
        </w:tc>
        <w:tc>
          <w:tcPr>
            <w:tcW w:w="936" w:type="pct"/>
          </w:tcPr>
          <w:p w14:paraId="31DD8E78">
            <w:pPr>
              <w:pStyle w:val="3"/>
              <w:ind w:firstLine="0"/>
              <w:jc w:val="left"/>
              <w:rPr>
                <w:rFonts w:hint="eastAsia" w:ascii="宋体" w:hAnsi="宋体" w:eastAsia="宋体" w:cs="宋体"/>
                <w:b/>
                <w:color w:val="auto"/>
                <w:sz w:val="20"/>
                <w:szCs w:val="20"/>
                <w:highlight w:val="none"/>
              </w:rPr>
            </w:pPr>
          </w:p>
        </w:tc>
      </w:tr>
      <w:tr w14:paraId="5EE8C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419" w:type="pct"/>
          </w:tcPr>
          <w:p w14:paraId="66C1E3B9">
            <w:pPr>
              <w:pStyle w:val="3"/>
              <w:ind w:firstLine="0"/>
              <w:jc w:val="left"/>
              <w:rPr>
                <w:rFonts w:hint="eastAsia" w:ascii="宋体" w:hAnsi="宋体" w:eastAsia="宋体" w:cs="宋体"/>
                <w:b/>
                <w:color w:val="auto"/>
                <w:sz w:val="20"/>
                <w:szCs w:val="20"/>
                <w:highlight w:val="none"/>
              </w:rPr>
            </w:pPr>
          </w:p>
        </w:tc>
        <w:tc>
          <w:tcPr>
            <w:tcW w:w="1152" w:type="pct"/>
          </w:tcPr>
          <w:p w14:paraId="00D9B006">
            <w:pPr>
              <w:pStyle w:val="3"/>
              <w:ind w:firstLine="0"/>
              <w:jc w:val="left"/>
              <w:rPr>
                <w:rFonts w:hint="eastAsia" w:ascii="宋体" w:hAnsi="宋体" w:eastAsia="宋体" w:cs="宋体"/>
                <w:b/>
                <w:color w:val="auto"/>
                <w:sz w:val="20"/>
                <w:szCs w:val="20"/>
                <w:highlight w:val="none"/>
              </w:rPr>
            </w:pPr>
          </w:p>
        </w:tc>
        <w:tc>
          <w:tcPr>
            <w:tcW w:w="742" w:type="pct"/>
          </w:tcPr>
          <w:p w14:paraId="58C66E2B">
            <w:pPr>
              <w:pStyle w:val="3"/>
              <w:ind w:firstLine="0"/>
              <w:jc w:val="left"/>
              <w:rPr>
                <w:rFonts w:hint="eastAsia" w:ascii="宋体" w:hAnsi="宋体" w:eastAsia="宋体" w:cs="宋体"/>
                <w:b/>
                <w:color w:val="auto"/>
                <w:sz w:val="20"/>
                <w:szCs w:val="20"/>
                <w:highlight w:val="none"/>
              </w:rPr>
            </w:pPr>
          </w:p>
        </w:tc>
        <w:tc>
          <w:tcPr>
            <w:tcW w:w="510" w:type="pct"/>
          </w:tcPr>
          <w:p w14:paraId="12BB70CA">
            <w:pPr>
              <w:pStyle w:val="3"/>
              <w:ind w:firstLine="0"/>
              <w:jc w:val="left"/>
              <w:rPr>
                <w:rFonts w:hint="eastAsia" w:ascii="宋体" w:hAnsi="宋体" w:eastAsia="宋体" w:cs="宋体"/>
                <w:b/>
                <w:color w:val="auto"/>
                <w:sz w:val="20"/>
                <w:szCs w:val="20"/>
                <w:highlight w:val="none"/>
              </w:rPr>
            </w:pPr>
          </w:p>
        </w:tc>
        <w:tc>
          <w:tcPr>
            <w:tcW w:w="1238" w:type="pct"/>
          </w:tcPr>
          <w:p w14:paraId="60095661">
            <w:pPr>
              <w:pStyle w:val="3"/>
              <w:ind w:firstLine="0"/>
              <w:jc w:val="left"/>
              <w:rPr>
                <w:rFonts w:hint="eastAsia" w:ascii="宋体" w:hAnsi="宋体" w:eastAsia="宋体" w:cs="宋体"/>
                <w:b/>
                <w:color w:val="auto"/>
                <w:sz w:val="20"/>
                <w:szCs w:val="20"/>
                <w:highlight w:val="none"/>
              </w:rPr>
            </w:pPr>
          </w:p>
        </w:tc>
        <w:tc>
          <w:tcPr>
            <w:tcW w:w="936" w:type="pct"/>
          </w:tcPr>
          <w:p w14:paraId="11E04C42">
            <w:pPr>
              <w:pStyle w:val="3"/>
              <w:ind w:firstLine="0"/>
              <w:jc w:val="left"/>
              <w:rPr>
                <w:rFonts w:hint="eastAsia" w:ascii="宋体" w:hAnsi="宋体" w:eastAsia="宋体" w:cs="宋体"/>
                <w:b/>
                <w:color w:val="auto"/>
                <w:sz w:val="20"/>
                <w:szCs w:val="20"/>
                <w:highlight w:val="none"/>
              </w:rPr>
            </w:pPr>
          </w:p>
        </w:tc>
      </w:tr>
      <w:tr w14:paraId="2EE21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419" w:type="pct"/>
          </w:tcPr>
          <w:p w14:paraId="52493C8A">
            <w:pPr>
              <w:pStyle w:val="3"/>
              <w:ind w:firstLine="0"/>
              <w:jc w:val="left"/>
              <w:rPr>
                <w:rFonts w:hint="eastAsia" w:ascii="宋体" w:hAnsi="宋体" w:eastAsia="宋体" w:cs="宋体"/>
                <w:b/>
                <w:color w:val="auto"/>
                <w:sz w:val="20"/>
                <w:szCs w:val="20"/>
                <w:highlight w:val="none"/>
              </w:rPr>
            </w:pPr>
          </w:p>
        </w:tc>
        <w:tc>
          <w:tcPr>
            <w:tcW w:w="1152" w:type="pct"/>
          </w:tcPr>
          <w:p w14:paraId="3B49FE32">
            <w:pPr>
              <w:pStyle w:val="3"/>
              <w:ind w:firstLine="0"/>
              <w:jc w:val="left"/>
              <w:rPr>
                <w:rFonts w:hint="eastAsia" w:ascii="宋体" w:hAnsi="宋体" w:eastAsia="宋体" w:cs="宋体"/>
                <w:b/>
                <w:color w:val="auto"/>
                <w:sz w:val="20"/>
                <w:szCs w:val="20"/>
                <w:highlight w:val="none"/>
              </w:rPr>
            </w:pPr>
          </w:p>
        </w:tc>
        <w:tc>
          <w:tcPr>
            <w:tcW w:w="742" w:type="pct"/>
          </w:tcPr>
          <w:p w14:paraId="4696CDDE">
            <w:pPr>
              <w:pStyle w:val="3"/>
              <w:ind w:firstLine="0"/>
              <w:jc w:val="left"/>
              <w:rPr>
                <w:rFonts w:hint="eastAsia" w:ascii="宋体" w:hAnsi="宋体" w:eastAsia="宋体" w:cs="宋体"/>
                <w:b/>
                <w:color w:val="auto"/>
                <w:sz w:val="20"/>
                <w:szCs w:val="20"/>
                <w:highlight w:val="none"/>
              </w:rPr>
            </w:pPr>
          </w:p>
        </w:tc>
        <w:tc>
          <w:tcPr>
            <w:tcW w:w="510" w:type="pct"/>
          </w:tcPr>
          <w:p w14:paraId="6B788FF8">
            <w:pPr>
              <w:pStyle w:val="3"/>
              <w:ind w:firstLine="0"/>
              <w:jc w:val="left"/>
              <w:rPr>
                <w:rFonts w:hint="eastAsia" w:ascii="宋体" w:hAnsi="宋体" w:eastAsia="宋体" w:cs="宋体"/>
                <w:b/>
                <w:color w:val="auto"/>
                <w:sz w:val="20"/>
                <w:szCs w:val="20"/>
                <w:highlight w:val="none"/>
              </w:rPr>
            </w:pPr>
          </w:p>
        </w:tc>
        <w:tc>
          <w:tcPr>
            <w:tcW w:w="1238" w:type="pct"/>
          </w:tcPr>
          <w:p w14:paraId="40D2AE42">
            <w:pPr>
              <w:pStyle w:val="3"/>
              <w:ind w:firstLine="0"/>
              <w:jc w:val="left"/>
              <w:rPr>
                <w:rFonts w:hint="eastAsia" w:ascii="宋体" w:hAnsi="宋体" w:eastAsia="宋体" w:cs="宋体"/>
                <w:b/>
                <w:color w:val="auto"/>
                <w:sz w:val="20"/>
                <w:szCs w:val="20"/>
                <w:highlight w:val="none"/>
              </w:rPr>
            </w:pPr>
          </w:p>
        </w:tc>
        <w:tc>
          <w:tcPr>
            <w:tcW w:w="936" w:type="pct"/>
          </w:tcPr>
          <w:p w14:paraId="7D124F3B">
            <w:pPr>
              <w:pStyle w:val="3"/>
              <w:ind w:firstLine="0"/>
              <w:jc w:val="left"/>
              <w:rPr>
                <w:rFonts w:hint="eastAsia" w:ascii="宋体" w:hAnsi="宋体" w:eastAsia="宋体" w:cs="宋体"/>
                <w:b/>
                <w:color w:val="auto"/>
                <w:sz w:val="20"/>
                <w:szCs w:val="20"/>
                <w:highlight w:val="none"/>
              </w:rPr>
            </w:pPr>
          </w:p>
        </w:tc>
      </w:tr>
      <w:tr w14:paraId="07328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419" w:type="pct"/>
          </w:tcPr>
          <w:p w14:paraId="68102D2C">
            <w:pPr>
              <w:pStyle w:val="3"/>
              <w:ind w:firstLine="0"/>
              <w:jc w:val="left"/>
              <w:rPr>
                <w:rFonts w:hint="eastAsia" w:ascii="宋体" w:hAnsi="宋体" w:eastAsia="宋体" w:cs="宋体"/>
                <w:b/>
                <w:color w:val="auto"/>
                <w:sz w:val="20"/>
                <w:szCs w:val="20"/>
                <w:highlight w:val="none"/>
              </w:rPr>
            </w:pPr>
          </w:p>
        </w:tc>
        <w:tc>
          <w:tcPr>
            <w:tcW w:w="1152" w:type="pct"/>
          </w:tcPr>
          <w:p w14:paraId="76DF376E">
            <w:pPr>
              <w:pStyle w:val="3"/>
              <w:ind w:firstLine="0"/>
              <w:jc w:val="left"/>
              <w:rPr>
                <w:rFonts w:hint="eastAsia" w:ascii="宋体" w:hAnsi="宋体" w:eastAsia="宋体" w:cs="宋体"/>
                <w:b/>
                <w:color w:val="auto"/>
                <w:sz w:val="20"/>
                <w:szCs w:val="20"/>
                <w:highlight w:val="none"/>
              </w:rPr>
            </w:pPr>
          </w:p>
        </w:tc>
        <w:tc>
          <w:tcPr>
            <w:tcW w:w="742" w:type="pct"/>
          </w:tcPr>
          <w:p w14:paraId="063486D2">
            <w:pPr>
              <w:pStyle w:val="3"/>
              <w:ind w:firstLine="0"/>
              <w:jc w:val="left"/>
              <w:rPr>
                <w:rFonts w:hint="eastAsia" w:ascii="宋体" w:hAnsi="宋体" w:eastAsia="宋体" w:cs="宋体"/>
                <w:b/>
                <w:color w:val="auto"/>
                <w:sz w:val="20"/>
                <w:szCs w:val="20"/>
                <w:highlight w:val="none"/>
              </w:rPr>
            </w:pPr>
          </w:p>
        </w:tc>
        <w:tc>
          <w:tcPr>
            <w:tcW w:w="510" w:type="pct"/>
          </w:tcPr>
          <w:p w14:paraId="57F64E35">
            <w:pPr>
              <w:pStyle w:val="3"/>
              <w:ind w:firstLine="0"/>
              <w:jc w:val="left"/>
              <w:rPr>
                <w:rFonts w:hint="eastAsia" w:ascii="宋体" w:hAnsi="宋体" w:eastAsia="宋体" w:cs="宋体"/>
                <w:b/>
                <w:color w:val="auto"/>
                <w:sz w:val="20"/>
                <w:szCs w:val="20"/>
                <w:highlight w:val="none"/>
              </w:rPr>
            </w:pPr>
          </w:p>
        </w:tc>
        <w:tc>
          <w:tcPr>
            <w:tcW w:w="1238" w:type="pct"/>
          </w:tcPr>
          <w:p w14:paraId="0E6F715E">
            <w:pPr>
              <w:pStyle w:val="3"/>
              <w:ind w:firstLine="0"/>
              <w:jc w:val="left"/>
              <w:rPr>
                <w:rFonts w:hint="eastAsia" w:ascii="宋体" w:hAnsi="宋体" w:eastAsia="宋体" w:cs="宋体"/>
                <w:b/>
                <w:color w:val="auto"/>
                <w:sz w:val="20"/>
                <w:szCs w:val="20"/>
                <w:highlight w:val="none"/>
              </w:rPr>
            </w:pPr>
          </w:p>
        </w:tc>
        <w:tc>
          <w:tcPr>
            <w:tcW w:w="936" w:type="pct"/>
          </w:tcPr>
          <w:p w14:paraId="5A435AE5">
            <w:pPr>
              <w:pStyle w:val="3"/>
              <w:ind w:firstLine="0"/>
              <w:jc w:val="left"/>
              <w:rPr>
                <w:rFonts w:hint="eastAsia" w:ascii="宋体" w:hAnsi="宋体" w:eastAsia="宋体" w:cs="宋体"/>
                <w:b/>
                <w:color w:val="auto"/>
                <w:sz w:val="20"/>
                <w:szCs w:val="20"/>
                <w:highlight w:val="none"/>
              </w:rPr>
            </w:pPr>
          </w:p>
        </w:tc>
      </w:tr>
      <w:tr w14:paraId="10918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419" w:type="pct"/>
          </w:tcPr>
          <w:p w14:paraId="18745E0B">
            <w:pPr>
              <w:pStyle w:val="3"/>
              <w:ind w:firstLine="0"/>
              <w:jc w:val="left"/>
              <w:rPr>
                <w:rFonts w:hint="eastAsia" w:ascii="宋体" w:hAnsi="宋体" w:eastAsia="宋体" w:cs="宋体"/>
                <w:b/>
                <w:color w:val="auto"/>
                <w:sz w:val="20"/>
                <w:szCs w:val="20"/>
                <w:highlight w:val="none"/>
              </w:rPr>
            </w:pPr>
          </w:p>
        </w:tc>
        <w:tc>
          <w:tcPr>
            <w:tcW w:w="1152" w:type="pct"/>
          </w:tcPr>
          <w:p w14:paraId="5C37EC73">
            <w:pPr>
              <w:pStyle w:val="3"/>
              <w:ind w:firstLine="0"/>
              <w:jc w:val="left"/>
              <w:rPr>
                <w:rFonts w:hint="eastAsia" w:ascii="宋体" w:hAnsi="宋体" w:eastAsia="宋体" w:cs="宋体"/>
                <w:b/>
                <w:color w:val="auto"/>
                <w:sz w:val="20"/>
                <w:szCs w:val="20"/>
                <w:highlight w:val="none"/>
              </w:rPr>
            </w:pPr>
          </w:p>
        </w:tc>
        <w:tc>
          <w:tcPr>
            <w:tcW w:w="742" w:type="pct"/>
          </w:tcPr>
          <w:p w14:paraId="23A94247">
            <w:pPr>
              <w:pStyle w:val="3"/>
              <w:ind w:firstLine="0"/>
              <w:jc w:val="left"/>
              <w:rPr>
                <w:rFonts w:hint="eastAsia" w:ascii="宋体" w:hAnsi="宋体" w:eastAsia="宋体" w:cs="宋体"/>
                <w:b/>
                <w:color w:val="auto"/>
                <w:sz w:val="20"/>
                <w:szCs w:val="20"/>
                <w:highlight w:val="none"/>
              </w:rPr>
            </w:pPr>
          </w:p>
        </w:tc>
        <w:tc>
          <w:tcPr>
            <w:tcW w:w="510" w:type="pct"/>
          </w:tcPr>
          <w:p w14:paraId="17ADEBC1">
            <w:pPr>
              <w:pStyle w:val="3"/>
              <w:ind w:firstLine="0"/>
              <w:jc w:val="left"/>
              <w:rPr>
                <w:rFonts w:hint="eastAsia" w:ascii="宋体" w:hAnsi="宋体" w:eastAsia="宋体" w:cs="宋体"/>
                <w:b/>
                <w:color w:val="auto"/>
                <w:sz w:val="20"/>
                <w:szCs w:val="20"/>
                <w:highlight w:val="none"/>
              </w:rPr>
            </w:pPr>
          </w:p>
        </w:tc>
        <w:tc>
          <w:tcPr>
            <w:tcW w:w="1238" w:type="pct"/>
          </w:tcPr>
          <w:p w14:paraId="0CEBFBDA">
            <w:pPr>
              <w:pStyle w:val="3"/>
              <w:ind w:firstLine="0"/>
              <w:jc w:val="left"/>
              <w:rPr>
                <w:rFonts w:hint="eastAsia" w:ascii="宋体" w:hAnsi="宋体" w:eastAsia="宋体" w:cs="宋体"/>
                <w:b/>
                <w:color w:val="auto"/>
                <w:sz w:val="20"/>
                <w:szCs w:val="20"/>
                <w:highlight w:val="none"/>
              </w:rPr>
            </w:pPr>
          </w:p>
        </w:tc>
        <w:tc>
          <w:tcPr>
            <w:tcW w:w="936" w:type="pct"/>
          </w:tcPr>
          <w:p w14:paraId="38939966">
            <w:pPr>
              <w:pStyle w:val="3"/>
              <w:ind w:firstLine="0"/>
              <w:jc w:val="left"/>
              <w:rPr>
                <w:rFonts w:hint="eastAsia" w:ascii="宋体" w:hAnsi="宋体" w:eastAsia="宋体" w:cs="宋体"/>
                <w:b/>
                <w:color w:val="auto"/>
                <w:sz w:val="20"/>
                <w:szCs w:val="20"/>
                <w:highlight w:val="none"/>
              </w:rPr>
            </w:pPr>
          </w:p>
        </w:tc>
      </w:tr>
      <w:tr w14:paraId="0A7FA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19" w:type="pct"/>
          </w:tcPr>
          <w:p w14:paraId="3518BE8A">
            <w:pPr>
              <w:pStyle w:val="3"/>
              <w:ind w:firstLine="0"/>
              <w:jc w:val="left"/>
              <w:rPr>
                <w:rFonts w:hint="eastAsia" w:ascii="宋体" w:hAnsi="宋体" w:eastAsia="宋体" w:cs="宋体"/>
                <w:b/>
                <w:color w:val="auto"/>
                <w:sz w:val="20"/>
                <w:szCs w:val="20"/>
                <w:highlight w:val="none"/>
              </w:rPr>
            </w:pPr>
          </w:p>
        </w:tc>
        <w:tc>
          <w:tcPr>
            <w:tcW w:w="1152" w:type="pct"/>
          </w:tcPr>
          <w:p w14:paraId="15A89FDF">
            <w:pPr>
              <w:pStyle w:val="3"/>
              <w:ind w:firstLine="0"/>
              <w:jc w:val="left"/>
              <w:rPr>
                <w:rFonts w:hint="eastAsia" w:ascii="宋体" w:hAnsi="宋体" w:eastAsia="宋体" w:cs="宋体"/>
                <w:b/>
                <w:color w:val="auto"/>
                <w:sz w:val="20"/>
                <w:szCs w:val="20"/>
                <w:highlight w:val="none"/>
              </w:rPr>
            </w:pPr>
          </w:p>
        </w:tc>
        <w:tc>
          <w:tcPr>
            <w:tcW w:w="742" w:type="pct"/>
          </w:tcPr>
          <w:p w14:paraId="2E620804">
            <w:pPr>
              <w:pStyle w:val="3"/>
              <w:ind w:firstLine="0"/>
              <w:jc w:val="left"/>
              <w:rPr>
                <w:rFonts w:hint="eastAsia" w:ascii="宋体" w:hAnsi="宋体" w:eastAsia="宋体" w:cs="宋体"/>
                <w:b/>
                <w:color w:val="auto"/>
                <w:sz w:val="20"/>
                <w:szCs w:val="20"/>
                <w:highlight w:val="none"/>
              </w:rPr>
            </w:pPr>
          </w:p>
        </w:tc>
        <w:tc>
          <w:tcPr>
            <w:tcW w:w="510" w:type="pct"/>
          </w:tcPr>
          <w:p w14:paraId="31F0B4F6">
            <w:pPr>
              <w:pStyle w:val="3"/>
              <w:ind w:firstLine="0"/>
              <w:jc w:val="left"/>
              <w:rPr>
                <w:rFonts w:hint="eastAsia" w:ascii="宋体" w:hAnsi="宋体" w:eastAsia="宋体" w:cs="宋体"/>
                <w:b/>
                <w:color w:val="auto"/>
                <w:sz w:val="20"/>
                <w:szCs w:val="20"/>
                <w:highlight w:val="none"/>
              </w:rPr>
            </w:pPr>
          </w:p>
        </w:tc>
        <w:tc>
          <w:tcPr>
            <w:tcW w:w="1238" w:type="pct"/>
          </w:tcPr>
          <w:p w14:paraId="27570C42">
            <w:pPr>
              <w:pStyle w:val="3"/>
              <w:ind w:firstLine="0"/>
              <w:jc w:val="left"/>
              <w:rPr>
                <w:rFonts w:hint="eastAsia" w:ascii="宋体" w:hAnsi="宋体" w:eastAsia="宋体" w:cs="宋体"/>
                <w:b/>
                <w:color w:val="auto"/>
                <w:sz w:val="20"/>
                <w:szCs w:val="20"/>
                <w:highlight w:val="none"/>
              </w:rPr>
            </w:pPr>
          </w:p>
        </w:tc>
        <w:tc>
          <w:tcPr>
            <w:tcW w:w="936" w:type="pct"/>
          </w:tcPr>
          <w:p w14:paraId="46A10DD4">
            <w:pPr>
              <w:pStyle w:val="3"/>
              <w:ind w:firstLine="0"/>
              <w:jc w:val="left"/>
              <w:rPr>
                <w:rFonts w:hint="eastAsia" w:ascii="宋体" w:hAnsi="宋体" w:eastAsia="宋体" w:cs="宋体"/>
                <w:b/>
                <w:color w:val="auto"/>
                <w:sz w:val="20"/>
                <w:szCs w:val="20"/>
                <w:highlight w:val="none"/>
              </w:rPr>
            </w:pPr>
          </w:p>
        </w:tc>
      </w:tr>
    </w:tbl>
    <w:p w14:paraId="1E7880DE">
      <w:pPr>
        <w:adjustRightInd w:val="0"/>
        <w:spacing w:line="400" w:lineRule="exact"/>
        <w:ind w:firstLine="105" w:firstLineChars="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说明：设备可以填写单台设备，也可以填写成套设备。</w:t>
      </w:r>
    </w:p>
    <w:p w14:paraId="56FAA955">
      <w:pPr>
        <w:adjustRightInd w:val="0"/>
        <w:spacing w:before="480" w:beforeLines="200" w:line="360" w:lineRule="auto"/>
        <w:ind w:firstLine="105" w:firstLineChars="50"/>
        <w:jc w:val="left"/>
        <w:rPr>
          <w:rFonts w:hint="eastAsia" w:ascii="宋体" w:hAnsi="宋体" w:eastAsia="宋体" w:cs="宋体"/>
          <w:color w:val="auto"/>
          <w:sz w:val="21"/>
          <w:szCs w:val="21"/>
          <w:highlight w:val="none"/>
        </w:rPr>
      </w:pPr>
    </w:p>
    <w:p w14:paraId="080EE7CB">
      <w:pPr>
        <w:adjustRightInd w:val="0"/>
        <w:spacing w:before="480" w:beforeLines="200" w:line="360" w:lineRule="auto"/>
        <w:ind w:firstLine="105" w:firstLineChars="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   应   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（盖单位章）</w:t>
      </w:r>
    </w:p>
    <w:p w14:paraId="299E0BA5">
      <w:pPr>
        <w:spacing w:before="480" w:beforeLines="200"/>
        <w:ind w:firstLine="123" w:firstLineChars="59"/>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日    期：20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30D03247">
      <w:pPr>
        <w:pStyle w:val="3"/>
        <w:spacing w:after="240" w:afterLines="100"/>
        <w:ind w:firstLine="0"/>
        <w:jc w:val="center"/>
        <w:rPr>
          <w:rFonts w:hint="eastAsia" w:ascii="宋体" w:hAnsi="宋体" w:eastAsia="宋体" w:cs="宋体"/>
          <w:b/>
          <w:color w:val="auto"/>
          <w:sz w:val="21"/>
          <w:szCs w:val="21"/>
          <w:highlight w:val="none"/>
        </w:rPr>
      </w:pPr>
    </w:p>
    <w:p w14:paraId="2A05F7D1">
      <w:pPr>
        <w:pStyle w:val="3"/>
        <w:spacing w:after="240" w:afterLines="100"/>
        <w:ind w:firstLine="0"/>
        <w:jc w:val="center"/>
        <w:rPr>
          <w:rFonts w:hint="eastAsia" w:ascii="宋体" w:hAnsi="宋体" w:eastAsia="宋体" w:cs="宋体"/>
          <w:b/>
          <w:color w:val="auto"/>
          <w:sz w:val="21"/>
          <w:szCs w:val="21"/>
          <w:highlight w:val="none"/>
        </w:rPr>
      </w:pPr>
      <w:r>
        <w:rPr>
          <w:rFonts w:hint="eastAsia" w:ascii="宋体" w:hAnsi="宋体" w:eastAsia="宋体" w:cs="宋体"/>
          <w:b/>
          <w:color w:val="auto"/>
          <w:sz w:val="20"/>
          <w:szCs w:val="20"/>
          <w:highlight w:val="none"/>
        </w:rPr>
        <w:br w:type="page"/>
      </w:r>
      <w:r>
        <w:rPr>
          <w:rFonts w:hint="eastAsia" w:ascii="宋体" w:hAnsi="宋体" w:eastAsia="宋体" w:cs="宋体"/>
          <w:b/>
          <w:color w:val="auto"/>
          <w:sz w:val="21"/>
          <w:szCs w:val="21"/>
          <w:highlight w:val="none"/>
        </w:rPr>
        <w:t>（二）本项目组织实施人员</w:t>
      </w:r>
    </w:p>
    <w:p w14:paraId="5D6D075B">
      <w:pPr>
        <w:pStyle w:val="3"/>
        <w:spacing w:after="120" w:afterLines="50"/>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供应商：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采购项目编号：</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848"/>
        <w:gridCol w:w="1132"/>
        <w:gridCol w:w="1558"/>
        <w:gridCol w:w="1699"/>
        <w:gridCol w:w="1982"/>
        <w:gridCol w:w="998"/>
      </w:tblGrid>
      <w:tr w14:paraId="59BED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gridSpan w:val="7"/>
            <w:vAlign w:val="center"/>
          </w:tcPr>
          <w:p w14:paraId="77FDCB8F">
            <w:pPr>
              <w:pStyle w:val="3"/>
              <w:ind w:firstLine="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1.项目</w:t>
            </w:r>
            <w:r>
              <w:rPr>
                <w:rFonts w:hint="eastAsia" w:ascii="宋体" w:hAnsi="宋体" w:eastAsia="宋体" w:cs="宋体"/>
                <w:b/>
                <w:color w:val="auto"/>
                <w:sz w:val="21"/>
                <w:szCs w:val="21"/>
                <w:highlight w:val="none"/>
                <w:lang w:eastAsia="zh-CN"/>
              </w:rPr>
              <w:t>技术</w:t>
            </w:r>
            <w:r>
              <w:rPr>
                <w:rFonts w:hint="eastAsia" w:ascii="宋体" w:hAnsi="宋体" w:eastAsia="宋体" w:cs="宋体"/>
                <w:b/>
                <w:color w:val="auto"/>
                <w:sz w:val="21"/>
                <w:szCs w:val="21"/>
                <w:highlight w:val="none"/>
              </w:rPr>
              <w:t>负责人</w:t>
            </w:r>
          </w:p>
        </w:tc>
      </w:tr>
      <w:tr w14:paraId="53106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Align w:val="center"/>
          </w:tcPr>
          <w:p w14:paraId="0B6412A2">
            <w:pPr>
              <w:pStyle w:val="3"/>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462" w:type="pct"/>
            <w:vAlign w:val="center"/>
          </w:tcPr>
          <w:p w14:paraId="3680BFEF">
            <w:pPr>
              <w:pStyle w:val="3"/>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年龄</w:t>
            </w:r>
          </w:p>
        </w:tc>
        <w:tc>
          <w:tcPr>
            <w:tcW w:w="617" w:type="pct"/>
            <w:vAlign w:val="center"/>
          </w:tcPr>
          <w:p w14:paraId="1A6319D2">
            <w:pPr>
              <w:pStyle w:val="3"/>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849" w:type="pct"/>
            <w:vAlign w:val="center"/>
          </w:tcPr>
          <w:p w14:paraId="11BDBBD2">
            <w:pPr>
              <w:pStyle w:val="3"/>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资格/职称</w:t>
            </w:r>
          </w:p>
        </w:tc>
        <w:tc>
          <w:tcPr>
            <w:tcW w:w="926" w:type="pct"/>
          </w:tcPr>
          <w:p w14:paraId="29DDC3CE">
            <w:pPr>
              <w:pStyle w:val="3"/>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在本行业从业 工作年限</w:t>
            </w:r>
          </w:p>
        </w:tc>
        <w:tc>
          <w:tcPr>
            <w:tcW w:w="1621" w:type="pct"/>
            <w:gridSpan w:val="2"/>
            <w:vAlign w:val="center"/>
          </w:tcPr>
          <w:p w14:paraId="05308C94">
            <w:pPr>
              <w:pStyle w:val="3"/>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主要工作业绩</w:t>
            </w:r>
          </w:p>
        </w:tc>
      </w:tr>
      <w:tr w14:paraId="4D06B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tcPr>
          <w:p w14:paraId="5B47E915">
            <w:pPr>
              <w:pStyle w:val="3"/>
              <w:ind w:firstLine="0"/>
              <w:jc w:val="left"/>
              <w:rPr>
                <w:rFonts w:hint="eastAsia" w:ascii="宋体" w:hAnsi="宋体" w:eastAsia="宋体" w:cs="宋体"/>
                <w:b/>
                <w:color w:val="auto"/>
                <w:sz w:val="21"/>
                <w:szCs w:val="21"/>
                <w:highlight w:val="none"/>
              </w:rPr>
            </w:pPr>
          </w:p>
        </w:tc>
        <w:tc>
          <w:tcPr>
            <w:tcW w:w="462" w:type="pct"/>
          </w:tcPr>
          <w:p w14:paraId="4DC9E983">
            <w:pPr>
              <w:pStyle w:val="3"/>
              <w:ind w:firstLine="0"/>
              <w:jc w:val="left"/>
              <w:rPr>
                <w:rFonts w:hint="eastAsia" w:ascii="宋体" w:hAnsi="宋体" w:eastAsia="宋体" w:cs="宋体"/>
                <w:b/>
                <w:color w:val="auto"/>
                <w:sz w:val="21"/>
                <w:szCs w:val="21"/>
                <w:highlight w:val="none"/>
              </w:rPr>
            </w:pPr>
          </w:p>
        </w:tc>
        <w:tc>
          <w:tcPr>
            <w:tcW w:w="617" w:type="pct"/>
          </w:tcPr>
          <w:p w14:paraId="05ECEDD1">
            <w:pPr>
              <w:pStyle w:val="3"/>
              <w:ind w:firstLine="0"/>
              <w:jc w:val="left"/>
              <w:rPr>
                <w:rFonts w:hint="eastAsia" w:ascii="宋体" w:hAnsi="宋体" w:eastAsia="宋体" w:cs="宋体"/>
                <w:b/>
                <w:color w:val="auto"/>
                <w:sz w:val="21"/>
                <w:szCs w:val="21"/>
                <w:highlight w:val="none"/>
              </w:rPr>
            </w:pPr>
          </w:p>
        </w:tc>
        <w:tc>
          <w:tcPr>
            <w:tcW w:w="849" w:type="pct"/>
          </w:tcPr>
          <w:p w14:paraId="3159F536">
            <w:pPr>
              <w:pStyle w:val="3"/>
              <w:ind w:firstLine="0"/>
              <w:jc w:val="left"/>
              <w:rPr>
                <w:rFonts w:hint="eastAsia" w:ascii="宋体" w:hAnsi="宋体" w:eastAsia="宋体" w:cs="宋体"/>
                <w:b/>
                <w:color w:val="auto"/>
                <w:sz w:val="21"/>
                <w:szCs w:val="21"/>
                <w:highlight w:val="none"/>
              </w:rPr>
            </w:pPr>
          </w:p>
        </w:tc>
        <w:tc>
          <w:tcPr>
            <w:tcW w:w="926" w:type="pct"/>
          </w:tcPr>
          <w:p w14:paraId="564F4464">
            <w:pPr>
              <w:pStyle w:val="3"/>
              <w:ind w:firstLine="0"/>
              <w:jc w:val="left"/>
              <w:rPr>
                <w:rFonts w:hint="eastAsia" w:ascii="宋体" w:hAnsi="宋体" w:eastAsia="宋体" w:cs="宋体"/>
                <w:b/>
                <w:color w:val="auto"/>
                <w:sz w:val="21"/>
                <w:szCs w:val="21"/>
                <w:highlight w:val="none"/>
              </w:rPr>
            </w:pPr>
          </w:p>
        </w:tc>
        <w:tc>
          <w:tcPr>
            <w:tcW w:w="1621" w:type="pct"/>
            <w:gridSpan w:val="2"/>
          </w:tcPr>
          <w:p w14:paraId="6B5D1C21">
            <w:pPr>
              <w:pStyle w:val="3"/>
              <w:ind w:firstLine="0"/>
              <w:jc w:val="left"/>
              <w:rPr>
                <w:rFonts w:hint="eastAsia" w:ascii="宋体" w:hAnsi="宋体" w:eastAsia="宋体" w:cs="宋体"/>
                <w:b/>
                <w:color w:val="auto"/>
                <w:sz w:val="21"/>
                <w:szCs w:val="21"/>
                <w:highlight w:val="none"/>
              </w:rPr>
            </w:pPr>
          </w:p>
        </w:tc>
      </w:tr>
      <w:tr w14:paraId="3AAA7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tcPr>
          <w:p w14:paraId="1BB65D19">
            <w:pPr>
              <w:pStyle w:val="3"/>
              <w:ind w:firstLine="0"/>
              <w:jc w:val="left"/>
              <w:rPr>
                <w:rFonts w:hint="eastAsia" w:ascii="宋体" w:hAnsi="宋体" w:eastAsia="宋体" w:cs="宋体"/>
                <w:b/>
                <w:color w:val="auto"/>
                <w:sz w:val="21"/>
                <w:szCs w:val="21"/>
                <w:highlight w:val="none"/>
              </w:rPr>
            </w:pPr>
          </w:p>
        </w:tc>
        <w:tc>
          <w:tcPr>
            <w:tcW w:w="462" w:type="pct"/>
          </w:tcPr>
          <w:p w14:paraId="028C5197">
            <w:pPr>
              <w:pStyle w:val="3"/>
              <w:ind w:firstLine="0"/>
              <w:jc w:val="left"/>
              <w:rPr>
                <w:rFonts w:hint="eastAsia" w:ascii="宋体" w:hAnsi="宋体" w:eastAsia="宋体" w:cs="宋体"/>
                <w:b/>
                <w:color w:val="auto"/>
                <w:sz w:val="21"/>
                <w:szCs w:val="21"/>
                <w:highlight w:val="none"/>
              </w:rPr>
            </w:pPr>
          </w:p>
        </w:tc>
        <w:tc>
          <w:tcPr>
            <w:tcW w:w="617" w:type="pct"/>
          </w:tcPr>
          <w:p w14:paraId="5CA701BA">
            <w:pPr>
              <w:pStyle w:val="3"/>
              <w:ind w:firstLine="0"/>
              <w:jc w:val="left"/>
              <w:rPr>
                <w:rFonts w:hint="eastAsia" w:ascii="宋体" w:hAnsi="宋体" w:eastAsia="宋体" w:cs="宋体"/>
                <w:b/>
                <w:color w:val="auto"/>
                <w:sz w:val="21"/>
                <w:szCs w:val="21"/>
                <w:highlight w:val="none"/>
              </w:rPr>
            </w:pPr>
          </w:p>
        </w:tc>
        <w:tc>
          <w:tcPr>
            <w:tcW w:w="849" w:type="pct"/>
          </w:tcPr>
          <w:p w14:paraId="6AE0157D">
            <w:pPr>
              <w:pStyle w:val="3"/>
              <w:ind w:firstLine="0"/>
              <w:jc w:val="left"/>
              <w:rPr>
                <w:rFonts w:hint="eastAsia" w:ascii="宋体" w:hAnsi="宋体" w:eastAsia="宋体" w:cs="宋体"/>
                <w:b/>
                <w:color w:val="auto"/>
                <w:sz w:val="21"/>
                <w:szCs w:val="21"/>
                <w:highlight w:val="none"/>
              </w:rPr>
            </w:pPr>
          </w:p>
        </w:tc>
        <w:tc>
          <w:tcPr>
            <w:tcW w:w="926" w:type="pct"/>
          </w:tcPr>
          <w:p w14:paraId="31D66B91">
            <w:pPr>
              <w:pStyle w:val="3"/>
              <w:ind w:firstLine="0"/>
              <w:jc w:val="left"/>
              <w:rPr>
                <w:rFonts w:hint="eastAsia" w:ascii="宋体" w:hAnsi="宋体" w:eastAsia="宋体" w:cs="宋体"/>
                <w:b/>
                <w:color w:val="auto"/>
                <w:sz w:val="21"/>
                <w:szCs w:val="21"/>
                <w:highlight w:val="none"/>
              </w:rPr>
            </w:pPr>
          </w:p>
        </w:tc>
        <w:tc>
          <w:tcPr>
            <w:tcW w:w="1621" w:type="pct"/>
            <w:gridSpan w:val="2"/>
          </w:tcPr>
          <w:p w14:paraId="07527244">
            <w:pPr>
              <w:pStyle w:val="3"/>
              <w:ind w:firstLine="0"/>
              <w:jc w:val="left"/>
              <w:rPr>
                <w:rFonts w:hint="eastAsia" w:ascii="宋体" w:hAnsi="宋体" w:eastAsia="宋体" w:cs="宋体"/>
                <w:b/>
                <w:color w:val="auto"/>
                <w:sz w:val="21"/>
                <w:szCs w:val="21"/>
                <w:highlight w:val="none"/>
              </w:rPr>
            </w:pPr>
          </w:p>
        </w:tc>
      </w:tr>
      <w:tr w14:paraId="0C4C2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000" w:type="pct"/>
            <w:gridSpan w:val="7"/>
            <w:vAlign w:val="center"/>
          </w:tcPr>
          <w:p w14:paraId="5A02233A">
            <w:pPr>
              <w:pStyle w:val="3"/>
              <w:ind w:firstLine="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2.管理人员</w:t>
            </w:r>
          </w:p>
        </w:tc>
      </w:tr>
      <w:tr w14:paraId="55C31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Align w:val="center"/>
          </w:tcPr>
          <w:p w14:paraId="41ADE322">
            <w:pPr>
              <w:pStyle w:val="3"/>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462" w:type="pct"/>
            <w:vAlign w:val="center"/>
          </w:tcPr>
          <w:p w14:paraId="3C19F7C2">
            <w:pPr>
              <w:pStyle w:val="3"/>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年龄</w:t>
            </w:r>
          </w:p>
        </w:tc>
        <w:tc>
          <w:tcPr>
            <w:tcW w:w="617" w:type="pct"/>
            <w:vAlign w:val="center"/>
          </w:tcPr>
          <w:p w14:paraId="6542EFEE">
            <w:pPr>
              <w:pStyle w:val="3"/>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849" w:type="pct"/>
            <w:vAlign w:val="center"/>
          </w:tcPr>
          <w:p w14:paraId="4F5B9452">
            <w:pPr>
              <w:pStyle w:val="3"/>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资格/职称</w:t>
            </w:r>
          </w:p>
        </w:tc>
        <w:tc>
          <w:tcPr>
            <w:tcW w:w="926" w:type="pct"/>
            <w:vAlign w:val="center"/>
          </w:tcPr>
          <w:p w14:paraId="0A2B731D">
            <w:pPr>
              <w:pStyle w:val="3"/>
              <w:ind w:left="0" w:leftChars="0"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在本行业从业 工作年限</w:t>
            </w:r>
          </w:p>
        </w:tc>
        <w:tc>
          <w:tcPr>
            <w:tcW w:w="1080" w:type="pct"/>
            <w:vAlign w:val="center"/>
          </w:tcPr>
          <w:p w14:paraId="746AB1DC">
            <w:pPr>
              <w:pStyle w:val="3"/>
              <w:ind w:left="0" w:leftChars="0"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主要工作业绩</w:t>
            </w:r>
          </w:p>
        </w:tc>
        <w:tc>
          <w:tcPr>
            <w:tcW w:w="540" w:type="pct"/>
            <w:vAlign w:val="center"/>
          </w:tcPr>
          <w:p w14:paraId="005ACF91">
            <w:pPr>
              <w:pStyle w:val="3"/>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当前</w:t>
            </w:r>
          </w:p>
          <w:p w14:paraId="53E72A84">
            <w:pPr>
              <w:pStyle w:val="3"/>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分工</w:t>
            </w:r>
          </w:p>
        </w:tc>
      </w:tr>
      <w:tr w14:paraId="37DBF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tcPr>
          <w:p w14:paraId="08D9AC8E">
            <w:pPr>
              <w:pStyle w:val="3"/>
              <w:ind w:firstLine="0"/>
              <w:jc w:val="left"/>
              <w:rPr>
                <w:rFonts w:hint="eastAsia" w:ascii="宋体" w:hAnsi="宋体" w:eastAsia="宋体" w:cs="宋体"/>
                <w:b/>
                <w:color w:val="auto"/>
                <w:sz w:val="21"/>
                <w:szCs w:val="21"/>
                <w:highlight w:val="none"/>
              </w:rPr>
            </w:pPr>
          </w:p>
        </w:tc>
        <w:tc>
          <w:tcPr>
            <w:tcW w:w="462" w:type="pct"/>
          </w:tcPr>
          <w:p w14:paraId="14EFE047">
            <w:pPr>
              <w:pStyle w:val="3"/>
              <w:ind w:firstLine="0"/>
              <w:jc w:val="left"/>
              <w:rPr>
                <w:rFonts w:hint="eastAsia" w:ascii="宋体" w:hAnsi="宋体" w:eastAsia="宋体" w:cs="宋体"/>
                <w:b/>
                <w:color w:val="auto"/>
                <w:sz w:val="21"/>
                <w:szCs w:val="21"/>
                <w:highlight w:val="none"/>
              </w:rPr>
            </w:pPr>
          </w:p>
        </w:tc>
        <w:tc>
          <w:tcPr>
            <w:tcW w:w="617" w:type="pct"/>
          </w:tcPr>
          <w:p w14:paraId="0E5109A8">
            <w:pPr>
              <w:pStyle w:val="3"/>
              <w:ind w:firstLine="0"/>
              <w:jc w:val="left"/>
              <w:rPr>
                <w:rFonts w:hint="eastAsia" w:ascii="宋体" w:hAnsi="宋体" w:eastAsia="宋体" w:cs="宋体"/>
                <w:b/>
                <w:color w:val="auto"/>
                <w:sz w:val="21"/>
                <w:szCs w:val="21"/>
                <w:highlight w:val="none"/>
              </w:rPr>
            </w:pPr>
          </w:p>
        </w:tc>
        <w:tc>
          <w:tcPr>
            <w:tcW w:w="849" w:type="pct"/>
          </w:tcPr>
          <w:p w14:paraId="29ACCBBA">
            <w:pPr>
              <w:pStyle w:val="3"/>
              <w:ind w:firstLine="0"/>
              <w:jc w:val="left"/>
              <w:rPr>
                <w:rFonts w:hint="eastAsia" w:ascii="宋体" w:hAnsi="宋体" w:eastAsia="宋体" w:cs="宋体"/>
                <w:b/>
                <w:color w:val="auto"/>
                <w:sz w:val="21"/>
                <w:szCs w:val="21"/>
                <w:highlight w:val="none"/>
              </w:rPr>
            </w:pPr>
          </w:p>
        </w:tc>
        <w:tc>
          <w:tcPr>
            <w:tcW w:w="926" w:type="pct"/>
          </w:tcPr>
          <w:p w14:paraId="164E7734">
            <w:pPr>
              <w:pStyle w:val="3"/>
              <w:ind w:firstLine="0"/>
              <w:jc w:val="left"/>
              <w:rPr>
                <w:rFonts w:hint="eastAsia" w:ascii="宋体" w:hAnsi="宋体" w:eastAsia="宋体" w:cs="宋体"/>
                <w:b/>
                <w:color w:val="auto"/>
                <w:sz w:val="21"/>
                <w:szCs w:val="21"/>
                <w:highlight w:val="none"/>
              </w:rPr>
            </w:pPr>
          </w:p>
        </w:tc>
        <w:tc>
          <w:tcPr>
            <w:tcW w:w="1080" w:type="pct"/>
          </w:tcPr>
          <w:p w14:paraId="3A8E1952">
            <w:pPr>
              <w:pStyle w:val="3"/>
              <w:ind w:firstLine="0"/>
              <w:jc w:val="left"/>
              <w:rPr>
                <w:rFonts w:hint="eastAsia" w:ascii="宋体" w:hAnsi="宋体" w:eastAsia="宋体" w:cs="宋体"/>
                <w:b/>
                <w:color w:val="auto"/>
                <w:sz w:val="21"/>
                <w:szCs w:val="21"/>
                <w:highlight w:val="none"/>
              </w:rPr>
            </w:pPr>
          </w:p>
        </w:tc>
        <w:tc>
          <w:tcPr>
            <w:tcW w:w="540" w:type="pct"/>
          </w:tcPr>
          <w:p w14:paraId="516F0DB0">
            <w:pPr>
              <w:pStyle w:val="3"/>
              <w:ind w:firstLine="0"/>
              <w:jc w:val="left"/>
              <w:rPr>
                <w:rFonts w:hint="eastAsia" w:ascii="宋体" w:hAnsi="宋体" w:eastAsia="宋体" w:cs="宋体"/>
                <w:b/>
                <w:color w:val="auto"/>
                <w:sz w:val="21"/>
                <w:szCs w:val="21"/>
                <w:highlight w:val="none"/>
              </w:rPr>
            </w:pPr>
          </w:p>
        </w:tc>
      </w:tr>
      <w:tr w14:paraId="23E54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tcPr>
          <w:p w14:paraId="0E6369F5">
            <w:pPr>
              <w:pStyle w:val="3"/>
              <w:ind w:firstLine="0"/>
              <w:jc w:val="left"/>
              <w:rPr>
                <w:rFonts w:hint="eastAsia" w:ascii="宋体" w:hAnsi="宋体" w:eastAsia="宋体" w:cs="宋体"/>
                <w:b/>
                <w:color w:val="auto"/>
                <w:sz w:val="21"/>
                <w:szCs w:val="21"/>
                <w:highlight w:val="none"/>
              </w:rPr>
            </w:pPr>
          </w:p>
        </w:tc>
        <w:tc>
          <w:tcPr>
            <w:tcW w:w="462" w:type="pct"/>
          </w:tcPr>
          <w:p w14:paraId="5CE0ACB2">
            <w:pPr>
              <w:pStyle w:val="3"/>
              <w:ind w:firstLine="0"/>
              <w:jc w:val="left"/>
              <w:rPr>
                <w:rFonts w:hint="eastAsia" w:ascii="宋体" w:hAnsi="宋体" w:eastAsia="宋体" w:cs="宋体"/>
                <w:b/>
                <w:color w:val="auto"/>
                <w:sz w:val="21"/>
                <w:szCs w:val="21"/>
                <w:highlight w:val="none"/>
              </w:rPr>
            </w:pPr>
          </w:p>
        </w:tc>
        <w:tc>
          <w:tcPr>
            <w:tcW w:w="617" w:type="pct"/>
          </w:tcPr>
          <w:p w14:paraId="3237B7C8">
            <w:pPr>
              <w:pStyle w:val="3"/>
              <w:ind w:firstLine="0"/>
              <w:jc w:val="left"/>
              <w:rPr>
                <w:rFonts w:hint="eastAsia" w:ascii="宋体" w:hAnsi="宋体" w:eastAsia="宋体" w:cs="宋体"/>
                <w:b/>
                <w:color w:val="auto"/>
                <w:sz w:val="21"/>
                <w:szCs w:val="21"/>
                <w:highlight w:val="none"/>
              </w:rPr>
            </w:pPr>
          </w:p>
        </w:tc>
        <w:tc>
          <w:tcPr>
            <w:tcW w:w="849" w:type="pct"/>
          </w:tcPr>
          <w:p w14:paraId="7FE2164E">
            <w:pPr>
              <w:pStyle w:val="3"/>
              <w:ind w:firstLine="0"/>
              <w:jc w:val="left"/>
              <w:rPr>
                <w:rFonts w:hint="eastAsia" w:ascii="宋体" w:hAnsi="宋体" w:eastAsia="宋体" w:cs="宋体"/>
                <w:b/>
                <w:color w:val="auto"/>
                <w:sz w:val="21"/>
                <w:szCs w:val="21"/>
                <w:highlight w:val="none"/>
              </w:rPr>
            </w:pPr>
          </w:p>
        </w:tc>
        <w:tc>
          <w:tcPr>
            <w:tcW w:w="926" w:type="pct"/>
          </w:tcPr>
          <w:p w14:paraId="22324D83">
            <w:pPr>
              <w:pStyle w:val="3"/>
              <w:ind w:firstLine="0"/>
              <w:jc w:val="left"/>
              <w:rPr>
                <w:rFonts w:hint="eastAsia" w:ascii="宋体" w:hAnsi="宋体" w:eastAsia="宋体" w:cs="宋体"/>
                <w:b/>
                <w:color w:val="auto"/>
                <w:sz w:val="21"/>
                <w:szCs w:val="21"/>
                <w:highlight w:val="none"/>
              </w:rPr>
            </w:pPr>
          </w:p>
        </w:tc>
        <w:tc>
          <w:tcPr>
            <w:tcW w:w="1080" w:type="pct"/>
          </w:tcPr>
          <w:p w14:paraId="274F365E">
            <w:pPr>
              <w:pStyle w:val="3"/>
              <w:ind w:firstLine="0"/>
              <w:jc w:val="left"/>
              <w:rPr>
                <w:rFonts w:hint="eastAsia" w:ascii="宋体" w:hAnsi="宋体" w:eastAsia="宋体" w:cs="宋体"/>
                <w:b/>
                <w:color w:val="auto"/>
                <w:sz w:val="21"/>
                <w:szCs w:val="21"/>
                <w:highlight w:val="none"/>
              </w:rPr>
            </w:pPr>
          </w:p>
        </w:tc>
        <w:tc>
          <w:tcPr>
            <w:tcW w:w="540" w:type="pct"/>
          </w:tcPr>
          <w:p w14:paraId="705FFCE7">
            <w:pPr>
              <w:pStyle w:val="3"/>
              <w:ind w:firstLine="0"/>
              <w:jc w:val="left"/>
              <w:rPr>
                <w:rFonts w:hint="eastAsia" w:ascii="宋体" w:hAnsi="宋体" w:eastAsia="宋体" w:cs="宋体"/>
                <w:b/>
                <w:color w:val="auto"/>
                <w:sz w:val="21"/>
                <w:szCs w:val="21"/>
                <w:highlight w:val="none"/>
              </w:rPr>
            </w:pPr>
          </w:p>
        </w:tc>
      </w:tr>
      <w:tr w14:paraId="6D331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tcPr>
          <w:p w14:paraId="000003F6">
            <w:pPr>
              <w:pStyle w:val="3"/>
              <w:ind w:firstLine="0"/>
              <w:jc w:val="left"/>
              <w:rPr>
                <w:rFonts w:hint="eastAsia" w:ascii="宋体" w:hAnsi="宋体" w:eastAsia="宋体" w:cs="宋体"/>
                <w:b/>
                <w:color w:val="auto"/>
                <w:sz w:val="21"/>
                <w:szCs w:val="21"/>
                <w:highlight w:val="none"/>
              </w:rPr>
            </w:pPr>
          </w:p>
        </w:tc>
        <w:tc>
          <w:tcPr>
            <w:tcW w:w="462" w:type="pct"/>
          </w:tcPr>
          <w:p w14:paraId="19E27729">
            <w:pPr>
              <w:pStyle w:val="3"/>
              <w:ind w:firstLine="0"/>
              <w:jc w:val="left"/>
              <w:rPr>
                <w:rFonts w:hint="eastAsia" w:ascii="宋体" w:hAnsi="宋体" w:eastAsia="宋体" w:cs="宋体"/>
                <w:b/>
                <w:color w:val="auto"/>
                <w:sz w:val="21"/>
                <w:szCs w:val="21"/>
                <w:highlight w:val="none"/>
              </w:rPr>
            </w:pPr>
          </w:p>
        </w:tc>
        <w:tc>
          <w:tcPr>
            <w:tcW w:w="617" w:type="pct"/>
          </w:tcPr>
          <w:p w14:paraId="16CC6B7C">
            <w:pPr>
              <w:pStyle w:val="3"/>
              <w:ind w:firstLine="0"/>
              <w:jc w:val="left"/>
              <w:rPr>
                <w:rFonts w:hint="eastAsia" w:ascii="宋体" w:hAnsi="宋体" w:eastAsia="宋体" w:cs="宋体"/>
                <w:b/>
                <w:color w:val="auto"/>
                <w:sz w:val="21"/>
                <w:szCs w:val="21"/>
                <w:highlight w:val="none"/>
              </w:rPr>
            </w:pPr>
          </w:p>
        </w:tc>
        <w:tc>
          <w:tcPr>
            <w:tcW w:w="849" w:type="pct"/>
          </w:tcPr>
          <w:p w14:paraId="02A48FCA">
            <w:pPr>
              <w:pStyle w:val="3"/>
              <w:ind w:firstLine="0"/>
              <w:jc w:val="left"/>
              <w:rPr>
                <w:rFonts w:hint="eastAsia" w:ascii="宋体" w:hAnsi="宋体" w:eastAsia="宋体" w:cs="宋体"/>
                <w:b/>
                <w:color w:val="auto"/>
                <w:sz w:val="21"/>
                <w:szCs w:val="21"/>
                <w:highlight w:val="none"/>
              </w:rPr>
            </w:pPr>
          </w:p>
        </w:tc>
        <w:tc>
          <w:tcPr>
            <w:tcW w:w="926" w:type="pct"/>
          </w:tcPr>
          <w:p w14:paraId="608AAC9F">
            <w:pPr>
              <w:pStyle w:val="3"/>
              <w:ind w:firstLine="0"/>
              <w:jc w:val="left"/>
              <w:rPr>
                <w:rFonts w:hint="eastAsia" w:ascii="宋体" w:hAnsi="宋体" w:eastAsia="宋体" w:cs="宋体"/>
                <w:b/>
                <w:color w:val="auto"/>
                <w:sz w:val="21"/>
                <w:szCs w:val="21"/>
                <w:highlight w:val="none"/>
              </w:rPr>
            </w:pPr>
          </w:p>
        </w:tc>
        <w:tc>
          <w:tcPr>
            <w:tcW w:w="1080" w:type="pct"/>
          </w:tcPr>
          <w:p w14:paraId="04798288">
            <w:pPr>
              <w:pStyle w:val="3"/>
              <w:ind w:firstLine="0"/>
              <w:jc w:val="left"/>
              <w:rPr>
                <w:rFonts w:hint="eastAsia" w:ascii="宋体" w:hAnsi="宋体" w:eastAsia="宋体" w:cs="宋体"/>
                <w:b/>
                <w:color w:val="auto"/>
                <w:sz w:val="21"/>
                <w:szCs w:val="21"/>
                <w:highlight w:val="none"/>
              </w:rPr>
            </w:pPr>
          </w:p>
        </w:tc>
        <w:tc>
          <w:tcPr>
            <w:tcW w:w="540" w:type="pct"/>
          </w:tcPr>
          <w:p w14:paraId="6C96AB38">
            <w:pPr>
              <w:pStyle w:val="3"/>
              <w:ind w:firstLine="0"/>
              <w:jc w:val="left"/>
              <w:rPr>
                <w:rFonts w:hint="eastAsia" w:ascii="宋体" w:hAnsi="宋体" w:eastAsia="宋体" w:cs="宋体"/>
                <w:b/>
                <w:color w:val="auto"/>
                <w:sz w:val="21"/>
                <w:szCs w:val="21"/>
                <w:highlight w:val="none"/>
              </w:rPr>
            </w:pPr>
          </w:p>
        </w:tc>
      </w:tr>
      <w:tr w14:paraId="5A278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tcPr>
          <w:p w14:paraId="5A4BB2DF">
            <w:pPr>
              <w:pStyle w:val="3"/>
              <w:ind w:firstLine="0"/>
              <w:jc w:val="left"/>
              <w:rPr>
                <w:rFonts w:hint="eastAsia" w:ascii="宋体" w:hAnsi="宋体" w:eastAsia="宋体" w:cs="宋体"/>
                <w:b/>
                <w:color w:val="auto"/>
                <w:sz w:val="21"/>
                <w:szCs w:val="21"/>
                <w:highlight w:val="none"/>
              </w:rPr>
            </w:pPr>
          </w:p>
        </w:tc>
        <w:tc>
          <w:tcPr>
            <w:tcW w:w="462" w:type="pct"/>
          </w:tcPr>
          <w:p w14:paraId="7C5F8DBC">
            <w:pPr>
              <w:pStyle w:val="3"/>
              <w:ind w:firstLine="0"/>
              <w:jc w:val="left"/>
              <w:rPr>
                <w:rFonts w:hint="eastAsia" w:ascii="宋体" w:hAnsi="宋体" w:eastAsia="宋体" w:cs="宋体"/>
                <w:b/>
                <w:color w:val="auto"/>
                <w:sz w:val="21"/>
                <w:szCs w:val="21"/>
                <w:highlight w:val="none"/>
              </w:rPr>
            </w:pPr>
          </w:p>
        </w:tc>
        <w:tc>
          <w:tcPr>
            <w:tcW w:w="617" w:type="pct"/>
          </w:tcPr>
          <w:p w14:paraId="45394637">
            <w:pPr>
              <w:pStyle w:val="3"/>
              <w:ind w:firstLine="0"/>
              <w:jc w:val="left"/>
              <w:rPr>
                <w:rFonts w:hint="eastAsia" w:ascii="宋体" w:hAnsi="宋体" w:eastAsia="宋体" w:cs="宋体"/>
                <w:b/>
                <w:color w:val="auto"/>
                <w:sz w:val="21"/>
                <w:szCs w:val="21"/>
                <w:highlight w:val="none"/>
              </w:rPr>
            </w:pPr>
          </w:p>
        </w:tc>
        <w:tc>
          <w:tcPr>
            <w:tcW w:w="849" w:type="pct"/>
          </w:tcPr>
          <w:p w14:paraId="2C4BD4EF">
            <w:pPr>
              <w:pStyle w:val="3"/>
              <w:ind w:firstLine="0"/>
              <w:jc w:val="left"/>
              <w:rPr>
                <w:rFonts w:hint="eastAsia" w:ascii="宋体" w:hAnsi="宋体" w:eastAsia="宋体" w:cs="宋体"/>
                <w:b/>
                <w:color w:val="auto"/>
                <w:sz w:val="21"/>
                <w:szCs w:val="21"/>
                <w:highlight w:val="none"/>
              </w:rPr>
            </w:pPr>
          </w:p>
        </w:tc>
        <w:tc>
          <w:tcPr>
            <w:tcW w:w="926" w:type="pct"/>
          </w:tcPr>
          <w:p w14:paraId="604E975E">
            <w:pPr>
              <w:pStyle w:val="3"/>
              <w:ind w:firstLine="0"/>
              <w:jc w:val="left"/>
              <w:rPr>
                <w:rFonts w:hint="eastAsia" w:ascii="宋体" w:hAnsi="宋体" w:eastAsia="宋体" w:cs="宋体"/>
                <w:b/>
                <w:color w:val="auto"/>
                <w:sz w:val="21"/>
                <w:szCs w:val="21"/>
                <w:highlight w:val="none"/>
              </w:rPr>
            </w:pPr>
          </w:p>
        </w:tc>
        <w:tc>
          <w:tcPr>
            <w:tcW w:w="1080" w:type="pct"/>
          </w:tcPr>
          <w:p w14:paraId="194DE2C2">
            <w:pPr>
              <w:pStyle w:val="3"/>
              <w:ind w:firstLine="0"/>
              <w:jc w:val="left"/>
              <w:rPr>
                <w:rFonts w:hint="eastAsia" w:ascii="宋体" w:hAnsi="宋体" w:eastAsia="宋体" w:cs="宋体"/>
                <w:b/>
                <w:color w:val="auto"/>
                <w:sz w:val="21"/>
                <w:szCs w:val="21"/>
                <w:highlight w:val="none"/>
              </w:rPr>
            </w:pPr>
          </w:p>
        </w:tc>
        <w:tc>
          <w:tcPr>
            <w:tcW w:w="540" w:type="pct"/>
          </w:tcPr>
          <w:p w14:paraId="775DF62F">
            <w:pPr>
              <w:pStyle w:val="3"/>
              <w:ind w:firstLine="0"/>
              <w:jc w:val="left"/>
              <w:rPr>
                <w:rFonts w:hint="eastAsia" w:ascii="宋体" w:hAnsi="宋体" w:eastAsia="宋体" w:cs="宋体"/>
                <w:b/>
                <w:color w:val="auto"/>
                <w:sz w:val="21"/>
                <w:szCs w:val="21"/>
                <w:highlight w:val="none"/>
              </w:rPr>
            </w:pPr>
          </w:p>
        </w:tc>
      </w:tr>
      <w:tr w14:paraId="326B3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tcPr>
          <w:p w14:paraId="59352347">
            <w:pPr>
              <w:pStyle w:val="3"/>
              <w:ind w:firstLine="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3.技术人员</w:t>
            </w:r>
          </w:p>
        </w:tc>
      </w:tr>
      <w:tr w14:paraId="65F15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Align w:val="center"/>
          </w:tcPr>
          <w:p w14:paraId="2252F673">
            <w:pPr>
              <w:pStyle w:val="3"/>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462" w:type="pct"/>
            <w:vAlign w:val="center"/>
          </w:tcPr>
          <w:p w14:paraId="05F1CE44">
            <w:pPr>
              <w:pStyle w:val="3"/>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年龄</w:t>
            </w:r>
          </w:p>
        </w:tc>
        <w:tc>
          <w:tcPr>
            <w:tcW w:w="617" w:type="pct"/>
            <w:vAlign w:val="center"/>
          </w:tcPr>
          <w:p w14:paraId="728D2312">
            <w:pPr>
              <w:pStyle w:val="3"/>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849" w:type="pct"/>
            <w:vAlign w:val="center"/>
          </w:tcPr>
          <w:p w14:paraId="2C096976">
            <w:pPr>
              <w:pStyle w:val="3"/>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资格/职称</w:t>
            </w:r>
          </w:p>
        </w:tc>
        <w:tc>
          <w:tcPr>
            <w:tcW w:w="926" w:type="pct"/>
            <w:vAlign w:val="center"/>
          </w:tcPr>
          <w:p w14:paraId="36D61E5B">
            <w:pPr>
              <w:pStyle w:val="3"/>
              <w:ind w:left="0" w:leftChars="0"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在本行业从业 工作年限</w:t>
            </w:r>
          </w:p>
        </w:tc>
        <w:tc>
          <w:tcPr>
            <w:tcW w:w="1080" w:type="pct"/>
            <w:vAlign w:val="center"/>
          </w:tcPr>
          <w:p w14:paraId="2276028F">
            <w:pPr>
              <w:pStyle w:val="3"/>
              <w:ind w:left="0" w:leftChars="0"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主要工作业绩</w:t>
            </w:r>
          </w:p>
        </w:tc>
        <w:tc>
          <w:tcPr>
            <w:tcW w:w="540" w:type="pct"/>
            <w:vAlign w:val="center"/>
          </w:tcPr>
          <w:p w14:paraId="4AE75A55">
            <w:pPr>
              <w:pStyle w:val="3"/>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当前</w:t>
            </w:r>
          </w:p>
          <w:p w14:paraId="17BA4567">
            <w:pPr>
              <w:pStyle w:val="3"/>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分工</w:t>
            </w:r>
          </w:p>
        </w:tc>
      </w:tr>
      <w:tr w14:paraId="7C4F9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tcPr>
          <w:p w14:paraId="6E452A83">
            <w:pPr>
              <w:pStyle w:val="3"/>
              <w:ind w:firstLine="0"/>
              <w:jc w:val="left"/>
              <w:rPr>
                <w:rFonts w:hint="eastAsia" w:ascii="宋体" w:hAnsi="宋体" w:eastAsia="宋体" w:cs="宋体"/>
                <w:b/>
                <w:color w:val="auto"/>
                <w:sz w:val="21"/>
                <w:szCs w:val="21"/>
                <w:highlight w:val="none"/>
              </w:rPr>
            </w:pPr>
          </w:p>
        </w:tc>
        <w:tc>
          <w:tcPr>
            <w:tcW w:w="462" w:type="pct"/>
          </w:tcPr>
          <w:p w14:paraId="5C26F1C6">
            <w:pPr>
              <w:pStyle w:val="3"/>
              <w:ind w:firstLine="0"/>
              <w:jc w:val="left"/>
              <w:rPr>
                <w:rFonts w:hint="eastAsia" w:ascii="宋体" w:hAnsi="宋体" w:eastAsia="宋体" w:cs="宋体"/>
                <w:b/>
                <w:color w:val="auto"/>
                <w:sz w:val="21"/>
                <w:szCs w:val="21"/>
                <w:highlight w:val="none"/>
              </w:rPr>
            </w:pPr>
          </w:p>
        </w:tc>
        <w:tc>
          <w:tcPr>
            <w:tcW w:w="617" w:type="pct"/>
          </w:tcPr>
          <w:p w14:paraId="1ECE1A77">
            <w:pPr>
              <w:pStyle w:val="3"/>
              <w:ind w:firstLine="0"/>
              <w:jc w:val="left"/>
              <w:rPr>
                <w:rFonts w:hint="eastAsia" w:ascii="宋体" w:hAnsi="宋体" w:eastAsia="宋体" w:cs="宋体"/>
                <w:b/>
                <w:color w:val="auto"/>
                <w:sz w:val="21"/>
                <w:szCs w:val="21"/>
                <w:highlight w:val="none"/>
              </w:rPr>
            </w:pPr>
          </w:p>
        </w:tc>
        <w:tc>
          <w:tcPr>
            <w:tcW w:w="849" w:type="pct"/>
          </w:tcPr>
          <w:p w14:paraId="60EE981B">
            <w:pPr>
              <w:pStyle w:val="3"/>
              <w:ind w:firstLine="0"/>
              <w:jc w:val="left"/>
              <w:rPr>
                <w:rFonts w:hint="eastAsia" w:ascii="宋体" w:hAnsi="宋体" w:eastAsia="宋体" w:cs="宋体"/>
                <w:b/>
                <w:color w:val="auto"/>
                <w:sz w:val="21"/>
                <w:szCs w:val="21"/>
                <w:highlight w:val="none"/>
              </w:rPr>
            </w:pPr>
          </w:p>
        </w:tc>
        <w:tc>
          <w:tcPr>
            <w:tcW w:w="926" w:type="pct"/>
          </w:tcPr>
          <w:p w14:paraId="414D8E6E">
            <w:pPr>
              <w:pStyle w:val="3"/>
              <w:ind w:firstLine="0"/>
              <w:jc w:val="left"/>
              <w:rPr>
                <w:rFonts w:hint="eastAsia" w:ascii="宋体" w:hAnsi="宋体" w:eastAsia="宋体" w:cs="宋体"/>
                <w:b/>
                <w:color w:val="auto"/>
                <w:sz w:val="21"/>
                <w:szCs w:val="21"/>
                <w:highlight w:val="none"/>
              </w:rPr>
            </w:pPr>
          </w:p>
        </w:tc>
        <w:tc>
          <w:tcPr>
            <w:tcW w:w="1080" w:type="pct"/>
          </w:tcPr>
          <w:p w14:paraId="05B86F4B">
            <w:pPr>
              <w:pStyle w:val="3"/>
              <w:ind w:firstLine="0"/>
              <w:jc w:val="left"/>
              <w:rPr>
                <w:rFonts w:hint="eastAsia" w:ascii="宋体" w:hAnsi="宋体" w:eastAsia="宋体" w:cs="宋体"/>
                <w:b/>
                <w:color w:val="auto"/>
                <w:sz w:val="21"/>
                <w:szCs w:val="21"/>
                <w:highlight w:val="none"/>
              </w:rPr>
            </w:pPr>
          </w:p>
        </w:tc>
        <w:tc>
          <w:tcPr>
            <w:tcW w:w="540" w:type="pct"/>
          </w:tcPr>
          <w:p w14:paraId="6F2BF6B3">
            <w:pPr>
              <w:pStyle w:val="3"/>
              <w:ind w:firstLine="0"/>
              <w:jc w:val="left"/>
              <w:rPr>
                <w:rFonts w:hint="eastAsia" w:ascii="宋体" w:hAnsi="宋体" w:eastAsia="宋体" w:cs="宋体"/>
                <w:b/>
                <w:color w:val="auto"/>
                <w:sz w:val="21"/>
                <w:szCs w:val="21"/>
                <w:highlight w:val="none"/>
              </w:rPr>
            </w:pPr>
          </w:p>
        </w:tc>
      </w:tr>
      <w:tr w14:paraId="6656A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tcPr>
          <w:p w14:paraId="3BEDB76B">
            <w:pPr>
              <w:pStyle w:val="3"/>
              <w:ind w:firstLine="0"/>
              <w:jc w:val="left"/>
              <w:rPr>
                <w:rFonts w:hint="eastAsia" w:ascii="宋体" w:hAnsi="宋体" w:eastAsia="宋体" w:cs="宋体"/>
                <w:b/>
                <w:color w:val="auto"/>
                <w:sz w:val="21"/>
                <w:szCs w:val="21"/>
                <w:highlight w:val="none"/>
              </w:rPr>
            </w:pPr>
          </w:p>
        </w:tc>
        <w:tc>
          <w:tcPr>
            <w:tcW w:w="462" w:type="pct"/>
          </w:tcPr>
          <w:p w14:paraId="7CC8344B">
            <w:pPr>
              <w:pStyle w:val="3"/>
              <w:ind w:firstLine="0"/>
              <w:jc w:val="left"/>
              <w:rPr>
                <w:rFonts w:hint="eastAsia" w:ascii="宋体" w:hAnsi="宋体" w:eastAsia="宋体" w:cs="宋体"/>
                <w:b/>
                <w:color w:val="auto"/>
                <w:sz w:val="21"/>
                <w:szCs w:val="21"/>
                <w:highlight w:val="none"/>
              </w:rPr>
            </w:pPr>
          </w:p>
        </w:tc>
        <w:tc>
          <w:tcPr>
            <w:tcW w:w="617" w:type="pct"/>
          </w:tcPr>
          <w:p w14:paraId="28322AC3">
            <w:pPr>
              <w:pStyle w:val="3"/>
              <w:ind w:firstLine="0"/>
              <w:jc w:val="left"/>
              <w:rPr>
                <w:rFonts w:hint="eastAsia" w:ascii="宋体" w:hAnsi="宋体" w:eastAsia="宋体" w:cs="宋体"/>
                <w:b/>
                <w:color w:val="auto"/>
                <w:sz w:val="21"/>
                <w:szCs w:val="21"/>
                <w:highlight w:val="none"/>
              </w:rPr>
            </w:pPr>
          </w:p>
        </w:tc>
        <w:tc>
          <w:tcPr>
            <w:tcW w:w="849" w:type="pct"/>
          </w:tcPr>
          <w:p w14:paraId="41106847">
            <w:pPr>
              <w:pStyle w:val="3"/>
              <w:ind w:firstLine="0"/>
              <w:jc w:val="left"/>
              <w:rPr>
                <w:rFonts w:hint="eastAsia" w:ascii="宋体" w:hAnsi="宋体" w:eastAsia="宋体" w:cs="宋体"/>
                <w:b/>
                <w:color w:val="auto"/>
                <w:sz w:val="21"/>
                <w:szCs w:val="21"/>
                <w:highlight w:val="none"/>
              </w:rPr>
            </w:pPr>
          </w:p>
        </w:tc>
        <w:tc>
          <w:tcPr>
            <w:tcW w:w="926" w:type="pct"/>
          </w:tcPr>
          <w:p w14:paraId="6CC5BFDC">
            <w:pPr>
              <w:pStyle w:val="3"/>
              <w:ind w:firstLine="0"/>
              <w:jc w:val="left"/>
              <w:rPr>
                <w:rFonts w:hint="eastAsia" w:ascii="宋体" w:hAnsi="宋体" w:eastAsia="宋体" w:cs="宋体"/>
                <w:b/>
                <w:color w:val="auto"/>
                <w:sz w:val="21"/>
                <w:szCs w:val="21"/>
                <w:highlight w:val="none"/>
              </w:rPr>
            </w:pPr>
          </w:p>
        </w:tc>
        <w:tc>
          <w:tcPr>
            <w:tcW w:w="1080" w:type="pct"/>
          </w:tcPr>
          <w:p w14:paraId="3B433C65">
            <w:pPr>
              <w:pStyle w:val="3"/>
              <w:ind w:firstLine="0"/>
              <w:jc w:val="left"/>
              <w:rPr>
                <w:rFonts w:hint="eastAsia" w:ascii="宋体" w:hAnsi="宋体" w:eastAsia="宋体" w:cs="宋体"/>
                <w:b/>
                <w:color w:val="auto"/>
                <w:sz w:val="21"/>
                <w:szCs w:val="21"/>
                <w:highlight w:val="none"/>
              </w:rPr>
            </w:pPr>
          </w:p>
        </w:tc>
        <w:tc>
          <w:tcPr>
            <w:tcW w:w="540" w:type="pct"/>
          </w:tcPr>
          <w:p w14:paraId="6A385E54">
            <w:pPr>
              <w:pStyle w:val="3"/>
              <w:ind w:firstLine="0"/>
              <w:jc w:val="left"/>
              <w:rPr>
                <w:rFonts w:hint="eastAsia" w:ascii="宋体" w:hAnsi="宋体" w:eastAsia="宋体" w:cs="宋体"/>
                <w:b/>
                <w:color w:val="auto"/>
                <w:sz w:val="21"/>
                <w:szCs w:val="21"/>
                <w:highlight w:val="none"/>
              </w:rPr>
            </w:pPr>
          </w:p>
        </w:tc>
      </w:tr>
      <w:tr w14:paraId="10D87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tcPr>
          <w:p w14:paraId="2211D4BE">
            <w:pPr>
              <w:pStyle w:val="3"/>
              <w:ind w:firstLine="0"/>
              <w:jc w:val="left"/>
              <w:rPr>
                <w:rFonts w:hint="eastAsia" w:ascii="宋体" w:hAnsi="宋体" w:eastAsia="宋体" w:cs="宋体"/>
                <w:b/>
                <w:color w:val="auto"/>
                <w:sz w:val="21"/>
                <w:szCs w:val="21"/>
                <w:highlight w:val="none"/>
              </w:rPr>
            </w:pPr>
          </w:p>
        </w:tc>
        <w:tc>
          <w:tcPr>
            <w:tcW w:w="462" w:type="pct"/>
          </w:tcPr>
          <w:p w14:paraId="15EBB685">
            <w:pPr>
              <w:pStyle w:val="3"/>
              <w:ind w:firstLine="0"/>
              <w:jc w:val="left"/>
              <w:rPr>
                <w:rFonts w:hint="eastAsia" w:ascii="宋体" w:hAnsi="宋体" w:eastAsia="宋体" w:cs="宋体"/>
                <w:b/>
                <w:color w:val="auto"/>
                <w:sz w:val="21"/>
                <w:szCs w:val="21"/>
                <w:highlight w:val="none"/>
              </w:rPr>
            </w:pPr>
          </w:p>
        </w:tc>
        <w:tc>
          <w:tcPr>
            <w:tcW w:w="617" w:type="pct"/>
          </w:tcPr>
          <w:p w14:paraId="3D0BB626">
            <w:pPr>
              <w:pStyle w:val="3"/>
              <w:ind w:firstLine="0"/>
              <w:jc w:val="left"/>
              <w:rPr>
                <w:rFonts w:hint="eastAsia" w:ascii="宋体" w:hAnsi="宋体" w:eastAsia="宋体" w:cs="宋体"/>
                <w:b/>
                <w:color w:val="auto"/>
                <w:sz w:val="21"/>
                <w:szCs w:val="21"/>
                <w:highlight w:val="none"/>
              </w:rPr>
            </w:pPr>
          </w:p>
        </w:tc>
        <w:tc>
          <w:tcPr>
            <w:tcW w:w="849" w:type="pct"/>
          </w:tcPr>
          <w:p w14:paraId="3D90387C">
            <w:pPr>
              <w:pStyle w:val="3"/>
              <w:ind w:firstLine="0"/>
              <w:jc w:val="left"/>
              <w:rPr>
                <w:rFonts w:hint="eastAsia" w:ascii="宋体" w:hAnsi="宋体" w:eastAsia="宋体" w:cs="宋体"/>
                <w:b/>
                <w:color w:val="auto"/>
                <w:sz w:val="21"/>
                <w:szCs w:val="21"/>
                <w:highlight w:val="none"/>
              </w:rPr>
            </w:pPr>
          </w:p>
        </w:tc>
        <w:tc>
          <w:tcPr>
            <w:tcW w:w="926" w:type="pct"/>
          </w:tcPr>
          <w:p w14:paraId="42007EC4">
            <w:pPr>
              <w:pStyle w:val="3"/>
              <w:ind w:firstLine="0"/>
              <w:jc w:val="left"/>
              <w:rPr>
                <w:rFonts w:hint="eastAsia" w:ascii="宋体" w:hAnsi="宋体" w:eastAsia="宋体" w:cs="宋体"/>
                <w:b/>
                <w:color w:val="auto"/>
                <w:sz w:val="21"/>
                <w:szCs w:val="21"/>
                <w:highlight w:val="none"/>
              </w:rPr>
            </w:pPr>
          </w:p>
        </w:tc>
        <w:tc>
          <w:tcPr>
            <w:tcW w:w="1080" w:type="pct"/>
          </w:tcPr>
          <w:p w14:paraId="62727036">
            <w:pPr>
              <w:pStyle w:val="3"/>
              <w:ind w:firstLine="0"/>
              <w:jc w:val="left"/>
              <w:rPr>
                <w:rFonts w:hint="eastAsia" w:ascii="宋体" w:hAnsi="宋体" w:eastAsia="宋体" w:cs="宋体"/>
                <w:b/>
                <w:color w:val="auto"/>
                <w:sz w:val="21"/>
                <w:szCs w:val="21"/>
                <w:highlight w:val="none"/>
              </w:rPr>
            </w:pPr>
          </w:p>
        </w:tc>
        <w:tc>
          <w:tcPr>
            <w:tcW w:w="540" w:type="pct"/>
          </w:tcPr>
          <w:p w14:paraId="1347EC5A">
            <w:pPr>
              <w:pStyle w:val="3"/>
              <w:ind w:firstLine="0"/>
              <w:jc w:val="left"/>
              <w:rPr>
                <w:rFonts w:hint="eastAsia" w:ascii="宋体" w:hAnsi="宋体" w:eastAsia="宋体" w:cs="宋体"/>
                <w:b/>
                <w:color w:val="auto"/>
                <w:sz w:val="21"/>
                <w:szCs w:val="21"/>
                <w:highlight w:val="none"/>
              </w:rPr>
            </w:pPr>
          </w:p>
        </w:tc>
      </w:tr>
      <w:tr w14:paraId="4160B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tcPr>
          <w:p w14:paraId="5D9283B1">
            <w:pPr>
              <w:pStyle w:val="3"/>
              <w:ind w:firstLine="0"/>
              <w:jc w:val="left"/>
              <w:rPr>
                <w:rFonts w:hint="eastAsia" w:ascii="宋体" w:hAnsi="宋体" w:eastAsia="宋体" w:cs="宋体"/>
                <w:b/>
                <w:color w:val="auto"/>
                <w:sz w:val="21"/>
                <w:szCs w:val="21"/>
                <w:highlight w:val="none"/>
              </w:rPr>
            </w:pPr>
          </w:p>
        </w:tc>
        <w:tc>
          <w:tcPr>
            <w:tcW w:w="462" w:type="pct"/>
          </w:tcPr>
          <w:p w14:paraId="2EB3432B">
            <w:pPr>
              <w:pStyle w:val="3"/>
              <w:ind w:firstLine="0"/>
              <w:jc w:val="left"/>
              <w:rPr>
                <w:rFonts w:hint="eastAsia" w:ascii="宋体" w:hAnsi="宋体" w:eastAsia="宋体" w:cs="宋体"/>
                <w:b/>
                <w:color w:val="auto"/>
                <w:sz w:val="21"/>
                <w:szCs w:val="21"/>
                <w:highlight w:val="none"/>
              </w:rPr>
            </w:pPr>
          </w:p>
        </w:tc>
        <w:tc>
          <w:tcPr>
            <w:tcW w:w="617" w:type="pct"/>
          </w:tcPr>
          <w:p w14:paraId="3ACBD95D">
            <w:pPr>
              <w:pStyle w:val="3"/>
              <w:ind w:firstLine="0"/>
              <w:jc w:val="left"/>
              <w:rPr>
                <w:rFonts w:hint="eastAsia" w:ascii="宋体" w:hAnsi="宋体" w:eastAsia="宋体" w:cs="宋体"/>
                <w:b/>
                <w:color w:val="auto"/>
                <w:sz w:val="21"/>
                <w:szCs w:val="21"/>
                <w:highlight w:val="none"/>
              </w:rPr>
            </w:pPr>
          </w:p>
        </w:tc>
        <w:tc>
          <w:tcPr>
            <w:tcW w:w="849" w:type="pct"/>
          </w:tcPr>
          <w:p w14:paraId="20B6AF0D">
            <w:pPr>
              <w:pStyle w:val="3"/>
              <w:ind w:firstLine="0"/>
              <w:jc w:val="left"/>
              <w:rPr>
                <w:rFonts w:hint="eastAsia" w:ascii="宋体" w:hAnsi="宋体" w:eastAsia="宋体" w:cs="宋体"/>
                <w:b/>
                <w:color w:val="auto"/>
                <w:sz w:val="21"/>
                <w:szCs w:val="21"/>
                <w:highlight w:val="none"/>
              </w:rPr>
            </w:pPr>
          </w:p>
        </w:tc>
        <w:tc>
          <w:tcPr>
            <w:tcW w:w="926" w:type="pct"/>
          </w:tcPr>
          <w:p w14:paraId="45E13D4A">
            <w:pPr>
              <w:pStyle w:val="3"/>
              <w:ind w:firstLine="0"/>
              <w:jc w:val="left"/>
              <w:rPr>
                <w:rFonts w:hint="eastAsia" w:ascii="宋体" w:hAnsi="宋体" w:eastAsia="宋体" w:cs="宋体"/>
                <w:b/>
                <w:color w:val="auto"/>
                <w:sz w:val="21"/>
                <w:szCs w:val="21"/>
                <w:highlight w:val="none"/>
              </w:rPr>
            </w:pPr>
          </w:p>
        </w:tc>
        <w:tc>
          <w:tcPr>
            <w:tcW w:w="1080" w:type="pct"/>
          </w:tcPr>
          <w:p w14:paraId="67676B04">
            <w:pPr>
              <w:pStyle w:val="3"/>
              <w:ind w:firstLine="0"/>
              <w:jc w:val="left"/>
              <w:rPr>
                <w:rFonts w:hint="eastAsia" w:ascii="宋体" w:hAnsi="宋体" w:eastAsia="宋体" w:cs="宋体"/>
                <w:b/>
                <w:color w:val="auto"/>
                <w:sz w:val="21"/>
                <w:szCs w:val="21"/>
                <w:highlight w:val="none"/>
              </w:rPr>
            </w:pPr>
          </w:p>
        </w:tc>
        <w:tc>
          <w:tcPr>
            <w:tcW w:w="540" w:type="pct"/>
          </w:tcPr>
          <w:p w14:paraId="456C8B07">
            <w:pPr>
              <w:pStyle w:val="3"/>
              <w:ind w:firstLine="0"/>
              <w:jc w:val="left"/>
              <w:rPr>
                <w:rFonts w:hint="eastAsia" w:ascii="宋体" w:hAnsi="宋体" w:eastAsia="宋体" w:cs="宋体"/>
                <w:b/>
                <w:color w:val="auto"/>
                <w:sz w:val="21"/>
                <w:szCs w:val="21"/>
                <w:highlight w:val="none"/>
              </w:rPr>
            </w:pPr>
          </w:p>
        </w:tc>
      </w:tr>
      <w:tr w14:paraId="036B6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000" w:type="pct"/>
            <w:gridSpan w:val="7"/>
            <w:vAlign w:val="center"/>
          </w:tcPr>
          <w:p w14:paraId="33D6D122">
            <w:pPr>
              <w:pStyle w:val="3"/>
              <w:ind w:firstLine="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.辅助人员</w:t>
            </w:r>
          </w:p>
        </w:tc>
      </w:tr>
      <w:tr w14:paraId="730D3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Align w:val="center"/>
          </w:tcPr>
          <w:p w14:paraId="139630E5">
            <w:pPr>
              <w:pStyle w:val="3"/>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462" w:type="pct"/>
            <w:vAlign w:val="center"/>
          </w:tcPr>
          <w:p w14:paraId="32740A5D">
            <w:pPr>
              <w:pStyle w:val="3"/>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年龄</w:t>
            </w:r>
          </w:p>
        </w:tc>
        <w:tc>
          <w:tcPr>
            <w:tcW w:w="617" w:type="pct"/>
            <w:vAlign w:val="center"/>
          </w:tcPr>
          <w:p w14:paraId="030A9227">
            <w:pPr>
              <w:pStyle w:val="3"/>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849" w:type="pct"/>
            <w:vAlign w:val="center"/>
          </w:tcPr>
          <w:p w14:paraId="2D9E4044">
            <w:pPr>
              <w:pStyle w:val="3"/>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资格/职称</w:t>
            </w:r>
          </w:p>
        </w:tc>
        <w:tc>
          <w:tcPr>
            <w:tcW w:w="926" w:type="pct"/>
            <w:vAlign w:val="center"/>
          </w:tcPr>
          <w:p w14:paraId="2E518AD3">
            <w:pPr>
              <w:pStyle w:val="3"/>
              <w:ind w:left="0" w:leftChars="0"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在本行业从业 工作年限</w:t>
            </w:r>
          </w:p>
        </w:tc>
        <w:tc>
          <w:tcPr>
            <w:tcW w:w="1080" w:type="pct"/>
            <w:vAlign w:val="center"/>
          </w:tcPr>
          <w:p w14:paraId="5FA50D24">
            <w:pPr>
              <w:pStyle w:val="3"/>
              <w:ind w:left="0" w:leftChars="0"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主要工作业绩</w:t>
            </w:r>
          </w:p>
        </w:tc>
        <w:tc>
          <w:tcPr>
            <w:tcW w:w="540" w:type="pct"/>
            <w:vAlign w:val="center"/>
          </w:tcPr>
          <w:p w14:paraId="702F9AD5">
            <w:pPr>
              <w:pStyle w:val="3"/>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当前</w:t>
            </w:r>
          </w:p>
          <w:p w14:paraId="0516733E">
            <w:pPr>
              <w:pStyle w:val="3"/>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分工</w:t>
            </w:r>
          </w:p>
        </w:tc>
      </w:tr>
      <w:tr w14:paraId="1EE64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tcPr>
          <w:p w14:paraId="1B4821AD">
            <w:pPr>
              <w:pStyle w:val="3"/>
              <w:ind w:firstLine="0"/>
              <w:jc w:val="left"/>
              <w:rPr>
                <w:rFonts w:hint="eastAsia" w:ascii="宋体" w:hAnsi="宋体" w:eastAsia="宋体" w:cs="宋体"/>
                <w:b/>
                <w:color w:val="auto"/>
                <w:sz w:val="21"/>
                <w:szCs w:val="21"/>
                <w:highlight w:val="none"/>
              </w:rPr>
            </w:pPr>
          </w:p>
        </w:tc>
        <w:tc>
          <w:tcPr>
            <w:tcW w:w="462" w:type="pct"/>
          </w:tcPr>
          <w:p w14:paraId="645EA357">
            <w:pPr>
              <w:pStyle w:val="3"/>
              <w:ind w:firstLine="0"/>
              <w:jc w:val="left"/>
              <w:rPr>
                <w:rFonts w:hint="eastAsia" w:ascii="宋体" w:hAnsi="宋体" w:eastAsia="宋体" w:cs="宋体"/>
                <w:b/>
                <w:color w:val="auto"/>
                <w:sz w:val="21"/>
                <w:szCs w:val="21"/>
                <w:highlight w:val="none"/>
              </w:rPr>
            </w:pPr>
          </w:p>
        </w:tc>
        <w:tc>
          <w:tcPr>
            <w:tcW w:w="617" w:type="pct"/>
          </w:tcPr>
          <w:p w14:paraId="2F1136F1">
            <w:pPr>
              <w:pStyle w:val="3"/>
              <w:ind w:firstLine="0"/>
              <w:jc w:val="left"/>
              <w:rPr>
                <w:rFonts w:hint="eastAsia" w:ascii="宋体" w:hAnsi="宋体" w:eastAsia="宋体" w:cs="宋体"/>
                <w:b/>
                <w:color w:val="auto"/>
                <w:sz w:val="21"/>
                <w:szCs w:val="21"/>
                <w:highlight w:val="none"/>
              </w:rPr>
            </w:pPr>
          </w:p>
        </w:tc>
        <w:tc>
          <w:tcPr>
            <w:tcW w:w="849" w:type="pct"/>
          </w:tcPr>
          <w:p w14:paraId="13859C15">
            <w:pPr>
              <w:pStyle w:val="3"/>
              <w:ind w:firstLine="0"/>
              <w:jc w:val="left"/>
              <w:rPr>
                <w:rFonts w:hint="eastAsia" w:ascii="宋体" w:hAnsi="宋体" w:eastAsia="宋体" w:cs="宋体"/>
                <w:b/>
                <w:color w:val="auto"/>
                <w:sz w:val="21"/>
                <w:szCs w:val="21"/>
                <w:highlight w:val="none"/>
              </w:rPr>
            </w:pPr>
          </w:p>
        </w:tc>
        <w:tc>
          <w:tcPr>
            <w:tcW w:w="926" w:type="pct"/>
          </w:tcPr>
          <w:p w14:paraId="532F6992">
            <w:pPr>
              <w:pStyle w:val="3"/>
              <w:ind w:firstLine="0"/>
              <w:jc w:val="left"/>
              <w:rPr>
                <w:rFonts w:hint="eastAsia" w:ascii="宋体" w:hAnsi="宋体" w:eastAsia="宋体" w:cs="宋体"/>
                <w:b/>
                <w:color w:val="auto"/>
                <w:sz w:val="21"/>
                <w:szCs w:val="21"/>
                <w:highlight w:val="none"/>
              </w:rPr>
            </w:pPr>
          </w:p>
        </w:tc>
        <w:tc>
          <w:tcPr>
            <w:tcW w:w="1080" w:type="pct"/>
          </w:tcPr>
          <w:p w14:paraId="3EDA0F0A">
            <w:pPr>
              <w:pStyle w:val="3"/>
              <w:ind w:firstLine="0"/>
              <w:jc w:val="left"/>
              <w:rPr>
                <w:rFonts w:hint="eastAsia" w:ascii="宋体" w:hAnsi="宋体" w:eastAsia="宋体" w:cs="宋体"/>
                <w:b/>
                <w:color w:val="auto"/>
                <w:sz w:val="21"/>
                <w:szCs w:val="21"/>
                <w:highlight w:val="none"/>
              </w:rPr>
            </w:pPr>
          </w:p>
        </w:tc>
        <w:tc>
          <w:tcPr>
            <w:tcW w:w="540" w:type="pct"/>
          </w:tcPr>
          <w:p w14:paraId="7B6E03ED">
            <w:pPr>
              <w:pStyle w:val="3"/>
              <w:ind w:firstLine="0"/>
              <w:jc w:val="left"/>
              <w:rPr>
                <w:rFonts w:hint="eastAsia" w:ascii="宋体" w:hAnsi="宋体" w:eastAsia="宋体" w:cs="宋体"/>
                <w:b/>
                <w:color w:val="auto"/>
                <w:sz w:val="21"/>
                <w:szCs w:val="21"/>
                <w:highlight w:val="none"/>
              </w:rPr>
            </w:pPr>
          </w:p>
        </w:tc>
      </w:tr>
      <w:tr w14:paraId="5F569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tcPr>
          <w:p w14:paraId="4CDA3DB7">
            <w:pPr>
              <w:pStyle w:val="3"/>
              <w:ind w:firstLine="0"/>
              <w:jc w:val="left"/>
              <w:rPr>
                <w:rFonts w:hint="eastAsia" w:ascii="宋体" w:hAnsi="宋体" w:eastAsia="宋体" w:cs="宋体"/>
                <w:b/>
                <w:color w:val="auto"/>
                <w:sz w:val="21"/>
                <w:szCs w:val="21"/>
                <w:highlight w:val="none"/>
              </w:rPr>
            </w:pPr>
          </w:p>
        </w:tc>
        <w:tc>
          <w:tcPr>
            <w:tcW w:w="462" w:type="pct"/>
          </w:tcPr>
          <w:p w14:paraId="777B3714">
            <w:pPr>
              <w:pStyle w:val="3"/>
              <w:ind w:firstLine="0"/>
              <w:jc w:val="left"/>
              <w:rPr>
                <w:rFonts w:hint="eastAsia" w:ascii="宋体" w:hAnsi="宋体" w:eastAsia="宋体" w:cs="宋体"/>
                <w:b/>
                <w:color w:val="auto"/>
                <w:sz w:val="21"/>
                <w:szCs w:val="21"/>
                <w:highlight w:val="none"/>
              </w:rPr>
            </w:pPr>
          </w:p>
        </w:tc>
        <w:tc>
          <w:tcPr>
            <w:tcW w:w="617" w:type="pct"/>
          </w:tcPr>
          <w:p w14:paraId="2B70D01F">
            <w:pPr>
              <w:pStyle w:val="3"/>
              <w:ind w:firstLine="0"/>
              <w:jc w:val="left"/>
              <w:rPr>
                <w:rFonts w:hint="eastAsia" w:ascii="宋体" w:hAnsi="宋体" w:eastAsia="宋体" w:cs="宋体"/>
                <w:b/>
                <w:color w:val="auto"/>
                <w:sz w:val="21"/>
                <w:szCs w:val="21"/>
                <w:highlight w:val="none"/>
              </w:rPr>
            </w:pPr>
          </w:p>
        </w:tc>
        <w:tc>
          <w:tcPr>
            <w:tcW w:w="849" w:type="pct"/>
          </w:tcPr>
          <w:p w14:paraId="66339F4D">
            <w:pPr>
              <w:pStyle w:val="3"/>
              <w:ind w:firstLine="0"/>
              <w:jc w:val="left"/>
              <w:rPr>
                <w:rFonts w:hint="eastAsia" w:ascii="宋体" w:hAnsi="宋体" w:eastAsia="宋体" w:cs="宋体"/>
                <w:b/>
                <w:color w:val="auto"/>
                <w:sz w:val="21"/>
                <w:szCs w:val="21"/>
                <w:highlight w:val="none"/>
              </w:rPr>
            </w:pPr>
          </w:p>
        </w:tc>
        <w:tc>
          <w:tcPr>
            <w:tcW w:w="926" w:type="pct"/>
          </w:tcPr>
          <w:p w14:paraId="51C1ECAD">
            <w:pPr>
              <w:pStyle w:val="3"/>
              <w:ind w:firstLine="0"/>
              <w:jc w:val="left"/>
              <w:rPr>
                <w:rFonts w:hint="eastAsia" w:ascii="宋体" w:hAnsi="宋体" w:eastAsia="宋体" w:cs="宋体"/>
                <w:b/>
                <w:color w:val="auto"/>
                <w:sz w:val="21"/>
                <w:szCs w:val="21"/>
                <w:highlight w:val="none"/>
              </w:rPr>
            </w:pPr>
          </w:p>
        </w:tc>
        <w:tc>
          <w:tcPr>
            <w:tcW w:w="1080" w:type="pct"/>
          </w:tcPr>
          <w:p w14:paraId="3D4B94E7">
            <w:pPr>
              <w:pStyle w:val="3"/>
              <w:ind w:firstLine="0"/>
              <w:jc w:val="left"/>
              <w:rPr>
                <w:rFonts w:hint="eastAsia" w:ascii="宋体" w:hAnsi="宋体" w:eastAsia="宋体" w:cs="宋体"/>
                <w:b/>
                <w:color w:val="auto"/>
                <w:sz w:val="21"/>
                <w:szCs w:val="21"/>
                <w:highlight w:val="none"/>
              </w:rPr>
            </w:pPr>
          </w:p>
        </w:tc>
        <w:tc>
          <w:tcPr>
            <w:tcW w:w="540" w:type="pct"/>
          </w:tcPr>
          <w:p w14:paraId="0EBBB5E0">
            <w:pPr>
              <w:pStyle w:val="3"/>
              <w:ind w:firstLine="0"/>
              <w:jc w:val="left"/>
              <w:rPr>
                <w:rFonts w:hint="eastAsia" w:ascii="宋体" w:hAnsi="宋体" w:eastAsia="宋体" w:cs="宋体"/>
                <w:b/>
                <w:color w:val="auto"/>
                <w:sz w:val="21"/>
                <w:szCs w:val="21"/>
                <w:highlight w:val="none"/>
              </w:rPr>
            </w:pPr>
          </w:p>
        </w:tc>
      </w:tr>
      <w:tr w14:paraId="65638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tcPr>
          <w:p w14:paraId="68EE24BE">
            <w:pPr>
              <w:pStyle w:val="3"/>
              <w:ind w:firstLine="0"/>
              <w:jc w:val="left"/>
              <w:rPr>
                <w:rFonts w:hint="eastAsia" w:ascii="宋体" w:hAnsi="宋体" w:eastAsia="宋体" w:cs="宋体"/>
                <w:b/>
                <w:color w:val="auto"/>
                <w:sz w:val="21"/>
                <w:szCs w:val="21"/>
                <w:highlight w:val="none"/>
              </w:rPr>
            </w:pPr>
          </w:p>
        </w:tc>
        <w:tc>
          <w:tcPr>
            <w:tcW w:w="462" w:type="pct"/>
          </w:tcPr>
          <w:p w14:paraId="75B38796">
            <w:pPr>
              <w:pStyle w:val="3"/>
              <w:ind w:firstLine="0"/>
              <w:jc w:val="left"/>
              <w:rPr>
                <w:rFonts w:hint="eastAsia" w:ascii="宋体" w:hAnsi="宋体" w:eastAsia="宋体" w:cs="宋体"/>
                <w:b/>
                <w:color w:val="auto"/>
                <w:sz w:val="21"/>
                <w:szCs w:val="21"/>
                <w:highlight w:val="none"/>
              </w:rPr>
            </w:pPr>
          </w:p>
        </w:tc>
        <w:tc>
          <w:tcPr>
            <w:tcW w:w="617" w:type="pct"/>
          </w:tcPr>
          <w:p w14:paraId="73286A8A">
            <w:pPr>
              <w:pStyle w:val="3"/>
              <w:ind w:firstLine="0"/>
              <w:jc w:val="left"/>
              <w:rPr>
                <w:rFonts w:hint="eastAsia" w:ascii="宋体" w:hAnsi="宋体" w:eastAsia="宋体" w:cs="宋体"/>
                <w:b/>
                <w:color w:val="auto"/>
                <w:sz w:val="21"/>
                <w:szCs w:val="21"/>
                <w:highlight w:val="none"/>
              </w:rPr>
            </w:pPr>
          </w:p>
        </w:tc>
        <w:tc>
          <w:tcPr>
            <w:tcW w:w="849" w:type="pct"/>
          </w:tcPr>
          <w:p w14:paraId="661CAD1E">
            <w:pPr>
              <w:pStyle w:val="3"/>
              <w:ind w:firstLine="0"/>
              <w:jc w:val="left"/>
              <w:rPr>
                <w:rFonts w:hint="eastAsia" w:ascii="宋体" w:hAnsi="宋体" w:eastAsia="宋体" w:cs="宋体"/>
                <w:b/>
                <w:color w:val="auto"/>
                <w:sz w:val="21"/>
                <w:szCs w:val="21"/>
                <w:highlight w:val="none"/>
              </w:rPr>
            </w:pPr>
          </w:p>
        </w:tc>
        <w:tc>
          <w:tcPr>
            <w:tcW w:w="926" w:type="pct"/>
          </w:tcPr>
          <w:p w14:paraId="4C8D3C38">
            <w:pPr>
              <w:pStyle w:val="3"/>
              <w:ind w:firstLine="0"/>
              <w:jc w:val="left"/>
              <w:rPr>
                <w:rFonts w:hint="eastAsia" w:ascii="宋体" w:hAnsi="宋体" w:eastAsia="宋体" w:cs="宋体"/>
                <w:b/>
                <w:color w:val="auto"/>
                <w:sz w:val="21"/>
                <w:szCs w:val="21"/>
                <w:highlight w:val="none"/>
              </w:rPr>
            </w:pPr>
          </w:p>
        </w:tc>
        <w:tc>
          <w:tcPr>
            <w:tcW w:w="1080" w:type="pct"/>
          </w:tcPr>
          <w:p w14:paraId="78536421">
            <w:pPr>
              <w:pStyle w:val="3"/>
              <w:ind w:firstLine="0"/>
              <w:jc w:val="left"/>
              <w:rPr>
                <w:rFonts w:hint="eastAsia" w:ascii="宋体" w:hAnsi="宋体" w:eastAsia="宋体" w:cs="宋体"/>
                <w:b/>
                <w:color w:val="auto"/>
                <w:sz w:val="21"/>
                <w:szCs w:val="21"/>
                <w:highlight w:val="none"/>
              </w:rPr>
            </w:pPr>
          </w:p>
        </w:tc>
        <w:tc>
          <w:tcPr>
            <w:tcW w:w="540" w:type="pct"/>
          </w:tcPr>
          <w:p w14:paraId="73405590">
            <w:pPr>
              <w:pStyle w:val="3"/>
              <w:ind w:firstLine="0"/>
              <w:jc w:val="left"/>
              <w:rPr>
                <w:rFonts w:hint="eastAsia" w:ascii="宋体" w:hAnsi="宋体" w:eastAsia="宋体" w:cs="宋体"/>
                <w:b/>
                <w:color w:val="auto"/>
                <w:sz w:val="21"/>
                <w:szCs w:val="21"/>
                <w:highlight w:val="none"/>
              </w:rPr>
            </w:pPr>
          </w:p>
        </w:tc>
      </w:tr>
    </w:tbl>
    <w:p w14:paraId="709503B2">
      <w:pPr>
        <w:pStyle w:val="3"/>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p w14:paraId="4F45E30C">
      <w:pPr>
        <w:pStyle w:val="3"/>
        <w:numPr>
          <w:ilvl w:val="0"/>
          <w:numId w:val="0"/>
        </w:num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1.职务是指在本单位所担任的职务；</w:t>
      </w:r>
    </w:p>
    <w:p w14:paraId="78E90E16">
      <w:pPr>
        <w:pStyle w:val="3"/>
        <w:numPr>
          <w:ilvl w:val="0"/>
          <w:numId w:val="0"/>
        </w:num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.需要补充的材料可另纸说明。</w:t>
      </w:r>
    </w:p>
    <w:p w14:paraId="6AD88874">
      <w:pPr>
        <w:pStyle w:val="3"/>
        <w:numPr>
          <w:ilvl w:val="0"/>
          <w:numId w:val="0"/>
        </w:numPr>
        <w:ind w:firstLine="420" w:firstLineChars="200"/>
        <w:jc w:val="left"/>
        <w:rPr>
          <w:rFonts w:hint="eastAsia" w:ascii="宋体" w:hAnsi="宋体" w:eastAsia="宋体" w:cs="宋体"/>
          <w:color w:val="auto"/>
          <w:sz w:val="21"/>
          <w:szCs w:val="21"/>
          <w:highlight w:val="none"/>
        </w:rPr>
      </w:pPr>
    </w:p>
    <w:p w14:paraId="6F5B443B">
      <w:pPr>
        <w:pStyle w:val="3"/>
        <w:ind w:firstLine="0"/>
        <w:jc w:val="left"/>
        <w:rPr>
          <w:rFonts w:hint="eastAsia" w:ascii="宋体" w:hAnsi="宋体" w:eastAsia="宋体" w:cs="宋体"/>
          <w:b/>
          <w:color w:val="auto"/>
          <w:sz w:val="21"/>
          <w:szCs w:val="21"/>
          <w:highlight w:val="none"/>
        </w:rPr>
      </w:pPr>
    </w:p>
    <w:p w14:paraId="6658D03C">
      <w:pPr>
        <w:adjustRightInd w:val="0"/>
        <w:spacing w:line="400" w:lineRule="exact"/>
        <w:ind w:firstLine="105" w:firstLineChars="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  应  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（盖单位章）</w:t>
      </w:r>
    </w:p>
    <w:p w14:paraId="097DFB19">
      <w:pPr>
        <w:pStyle w:val="3"/>
        <w:ind w:firstLine="0"/>
        <w:jc w:val="both"/>
        <w:outlineLvl w:val="9"/>
        <w:rPr>
          <w:rFonts w:hint="eastAsia" w:ascii="宋体" w:hAnsi="宋体" w:eastAsia="宋体" w:cs="宋体"/>
          <w:color w:val="auto"/>
          <w:sz w:val="21"/>
          <w:szCs w:val="21"/>
          <w:highlight w:val="none"/>
        </w:rPr>
      </w:pPr>
    </w:p>
    <w:p w14:paraId="32E70318">
      <w:pPr>
        <w:pStyle w:val="3"/>
        <w:ind w:firstLine="210" w:firstLineChars="1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期：20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329C0EF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332BEB16">
      <w:pPr>
        <w:pStyle w:val="3"/>
        <w:keepNext w:val="0"/>
        <w:keepLines w:val="0"/>
        <w:pageBreakBefore w:val="0"/>
        <w:kinsoku/>
        <w:wordWrap/>
        <w:overflowPunct/>
        <w:bidi w:val="0"/>
        <w:ind w:firstLine="0"/>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9.竞争性磋商响应声明书</w:t>
      </w:r>
    </w:p>
    <w:p w14:paraId="7C93BCD3">
      <w:pPr>
        <w:pStyle w:val="3"/>
        <w:keepNext w:val="0"/>
        <w:keepLines w:val="0"/>
        <w:pageBreakBefore w:val="0"/>
        <w:kinsoku/>
        <w:wordWrap/>
        <w:overflowPunct/>
        <w:bidi w:val="0"/>
        <w:ind w:firstLine="0"/>
        <w:jc w:val="center"/>
        <w:rPr>
          <w:rFonts w:hint="eastAsia" w:ascii="宋体" w:hAnsi="宋体" w:eastAsia="宋体" w:cs="宋体"/>
          <w:b/>
          <w:color w:val="auto"/>
          <w:sz w:val="36"/>
          <w:szCs w:val="36"/>
          <w:highlight w:val="none"/>
        </w:rPr>
      </w:pPr>
    </w:p>
    <w:p w14:paraId="6121AB06">
      <w:pPr>
        <w:pStyle w:val="3"/>
        <w:keepNext w:val="0"/>
        <w:keepLines w:val="0"/>
        <w:pageBreakBefore w:val="0"/>
        <w:kinsoku/>
        <w:wordWrap/>
        <w:overflowPunct/>
        <w:bidi w:val="0"/>
        <w:ind w:firstLine="0"/>
        <w:jc w:val="center"/>
        <w:rPr>
          <w:rFonts w:hint="eastAsia" w:ascii="宋体" w:hAnsi="宋体" w:eastAsia="宋体" w:cs="宋体"/>
          <w:b/>
          <w:color w:val="auto"/>
          <w:sz w:val="36"/>
          <w:szCs w:val="36"/>
          <w:highlight w:val="none"/>
        </w:rPr>
      </w:pPr>
    </w:p>
    <w:p w14:paraId="19DEF14F">
      <w:pPr>
        <w:pStyle w:val="3"/>
        <w:keepNext w:val="0"/>
        <w:keepLines w:val="0"/>
        <w:pageBreakBefore w:val="0"/>
        <w:kinsoku/>
        <w:wordWrap/>
        <w:overflowPunct/>
        <w:bidi w:val="0"/>
        <w:spacing w:after="120" w:afterLines="50" w:line="360" w:lineRule="auto"/>
        <w:ind w:firstLine="0"/>
        <w:rPr>
          <w:rFonts w:hint="eastAsia" w:ascii="宋体" w:hAnsi="宋体" w:eastAsia="宋体" w:cs="宋体"/>
          <w:b/>
          <w:color w:val="auto"/>
          <w:szCs w:val="21"/>
          <w:highlight w:val="none"/>
        </w:rPr>
      </w:pPr>
      <w:r>
        <w:rPr>
          <w:rFonts w:hint="eastAsia" w:ascii="宋体" w:hAnsi="宋体" w:cs="宋体"/>
          <w:b/>
          <w:color w:val="auto"/>
          <w:szCs w:val="21"/>
          <w:highlight w:val="none"/>
          <w:lang w:eastAsia="zh-CN"/>
        </w:rPr>
        <w:t>陕西众维项目管理有限公司</w:t>
      </w:r>
      <w:r>
        <w:rPr>
          <w:rFonts w:hint="eastAsia" w:ascii="宋体" w:hAnsi="宋体" w:eastAsia="宋体" w:cs="宋体"/>
          <w:b/>
          <w:color w:val="auto"/>
          <w:szCs w:val="21"/>
          <w:highlight w:val="none"/>
        </w:rPr>
        <w:t>：</w:t>
      </w:r>
    </w:p>
    <w:p w14:paraId="7E5B6A6D">
      <w:pPr>
        <w:pStyle w:val="3"/>
        <w:keepNext w:val="0"/>
        <w:keepLines w:val="0"/>
        <w:pageBreakBefore w:val="0"/>
        <w:kinsoku/>
        <w:wordWrap/>
        <w:overflowPunct/>
        <w:bidi w:val="0"/>
        <w:spacing w:line="360" w:lineRule="auto"/>
        <w:ind w:firstLine="573"/>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（供应商名称），就参加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采购项目（采购项目编号：</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）磋商事宜，在此郑重声明：</w:t>
      </w:r>
    </w:p>
    <w:p w14:paraId="3AFEA46C">
      <w:pPr>
        <w:pStyle w:val="3"/>
        <w:keepNext w:val="0"/>
        <w:keepLines w:val="0"/>
        <w:pageBreakBefore w:val="0"/>
        <w:kinsoku/>
        <w:wordWrap/>
        <w:overflowPunct/>
        <w:bidi w:val="0"/>
        <w:spacing w:line="360" w:lineRule="auto"/>
        <w:ind w:firstLine="573"/>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1.我方所提交的响应文件全部真实有效；</w:t>
      </w:r>
    </w:p>
    <w:p w14:paraId="333DDFBD">
      <w:pPr>
        <w:pStyle w:val="3"/>
        <w:keepNext w:val="0"/>
        <w:keepLines w:val="0"/>
        <w:pageBreakBefore w:val="0"/>
        <w:kinsoku/>
        <w:wordWrap/>
        <w:overflowPunct/>
        <w:bidi w:val="0"/>
        <w:spacing w:line="360" w:lineRule="auto"/>
        <w:ind w:firstLine="573"/>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2.我方近</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年来无</w:t>
      </w:r>
      <w:r>
        <w:rPr>
          <w:rFonts w:hint="eastAsia" w:ascii="宋体" w:hAnsi="宋体" w:eastAsia="宋体" w:cs="宋体"/>
          <w:color w:val="auto"/>
          <w:szCs w:val="21"/>
          <w:highlight w:val="none"/>
          <w:lang w:val="en-US" w:eastAsia="zh-CN"/>
        </w:rPr>
        <w:t>因</w:t>
      </w:r>
      <w:r>
        <w:rPr>
          <w:rFonts w:hint="eastAsia" w:ascii="宋体" w:hAnsi="宋体" w:eastAsia="宋体" w:cs="宋体"/>
          <w:color w:val="auto"/>
          <w:szCs w:val="21"/>
          <w:highlight w:val="none"/>
        </w:rPr>
        <w:t>违法经营受到刑事处罚，未受到责令停产(或停止经营)、吊销生产许可证（或经营许可证）、较大数额罚款（举行听证会）等行政处罚；</w:t>
      </w:r>
    </w:p>
    <w:p w14:paraId="7D43D1CF">
      <w:pPr>
        <w:pStyle w:val="3"/>
        <w:keepNext w:val="0"/>
        <w:keepLines w:val="0"/>
        <w:pageBreakBefore w:val="0"/>
        <w:kinsoku/>
        <w:wordWrap/>
        <w:overflowPunct/>
        <w:bidi w:val="0"/>
        <w:spacing w:line="360" w:lineRule="auto"/>
        <w:ind w:firstLine="573"/>
        <w:rPr>
          <w:rFonts w:hint="eastAsia" w:ascii="宋体" w:hAnsi="宋体" w:eastAsia="宋体" w:cs="宋体"/>
          <w:color w:val="auto"/>
          <w:szCs w:val="21"/>
          <w:highlight w:val="none"/>
        </w:rPr>
      </w:pPr>
      <w:r>
        <w:rPr>
          <w:rFonts w:hint="eastAsia" w:ascii="宋体" w:hAnsi="宋体" w:eastAsia="宋体" w:cs="宋体"/>
          <w:color w:val="auto"/>
          <w:szCs w:val="21"/>
          <w:highlight w:val="none"/>
        </w:rPr>
        <w:t>3.我方无企业财产被查封、冻结或处于破产状态或严重亏损状态等情形存在；；</w:t>
      </w:r>
    </w:p>
    <w:p w14:paraId="5EBD1C20">
      <w:pPr>
        <w:pStyle w:val="3"/>
        <w:keepNext w:val="0"/>
        <w:keepLines w:val="0"/>
        <w:pageBreakBefore w:val="0"/>
        <w:kinsoku/>
        <w:wordWrap/>
        <w:overflowPunct/>
        <w:bidi w:val="0"/>
        <w:spacing w:line="360" w:lineRule="auto"/>
        <w:ind w:firstLine="573"/>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我方参加本次政府采购活动前3年内，在经营活动中没有重大违法记录；</w:t>
      </w:r>
    </w:p>
    <w:p w14:paraId="4EB75A03">
      <w:pPr>
        <w:pStyle w:val="3"/>
        <w:keepNext w:val="0"/>
        <w:keepLines w:val="0"/>
        <w:pageBreakBefore w:val="0"/>
        <w:kinsoku/>
        <w:wordWrap/>
        <w:overflowPunct/>
        <w:bidi w:val="0"/>
        <w:spacing w:line="360" w:lineRule="auto"/>
        <w:ind w:firstLine="573"/>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.我方在</w:t>
      </w:r>
      <w:r>
        <w:rPr>
          <w:rFonts w:hint="eastAsia" w:ascii="宋体" w:hAnsi="宋体" w:cs="宋体"/>
          <w:bCs/>
          <w:color w:val="auto"/>
          <w:szCs w:val="21"/>
          <w:highlight w:val="none"/>
        </w:rPr>
        <w:t>参与</w:t>
      </w:r>
      <w:r>
        <w:rPr>
          <w:rFonts w:hint="eastAsia" w:ascii="宋体" w:hAnsi="宋体" w:cs="宋体"/>
          <w:bCs/>
          <w:color w:val="auto"/>
          <w:szCs w:val="21"/>
          <w:highlight w:val="none"/>
          <w:lang w:eastAsia="zh-CN"/>
        </w:rPr>
        <w:t>本次</w:t>
      </w:r>
      <w:r>
        <w:rPr>
          <w:rFonts w:hint="eastAsia" w:ascii="宋体" w:hAnsi="宋体" w:cs="宋体"/>
          <w:bCs/>
          <w:color w:val="auto"/>
          <w:szCs w:val="21"/>
          <w:highlight w:val="none"/>
        </w:rPr>
        <w:t>政府采购活动</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未</w:t>
      </w:r>
      <w:r>
        <w:rPr>
          <w:rFonts w:hint="eastAsia" w:ascii="宋体" w:hAnsi="宋体" w:eastAsia="宋体" w:cs="宋体"/>
          <w:bCs/>
          <w:color w:val="auto"/>
          <w:szCs w:val="21"/>
          <w:highlight w:val="none"/>
        </w:rPr>
        <w:t>被禁止在一至三年内参加政府采购活动</w:t>
      </w:r>
      <w:r>
        <w:rPr>
          <w:rFonts w:hint="eastAsia" w:ascii="宋体" w:hAnsi="宋体" w:eastAsia="宋体" w:cs="宋体"/>
          <w:color w:val="auto"/>
          <w:szCs w:val="21"/>
          <w:highlight w:val="none"/>
          <w:lang w:eastAsia="zh-CN"/>
        </w:rPr>
        <w:t>；</w:t>
      </w:r>
    </w:p>
    <w:p w14:paraId="240CBE09">
      <w:pPr>
        <w:pStyle w:val="3"/>
        <w:spacing w:line="360" w:lineRule="auto"/>
        <w:ind w:firstLine="573"/>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6.我方在投标时不存在下列情形：</w:t>
      </w:r>
    </w:p>
    <w:p w14:paraId="39E53F1F">
      <w:pPr>
        <w:pStyle w:val="3"/>
        <w:spacing w:line="360" w:lineRule="auto"/>
        <w:ind w:firstLine="573"/>
        <w:outlineLvl w:val="9"/>
        <w:rPr>
          <w:rFonts w:hint="default" w:ascii="宋体" w:hAnsi="宋体" w:eastAsia="宋体" w:cs="宋体"/>
          <w:bCs/>
          <w:color w:val="auto"/>
          <w:szCs w:val="21"/>
          <w:highlight w:val="none"/>
          <w:lang w:val="en-US" w:eastAsia="zh-CN"/>
        </w:rPr>
      </w:pPr>
      <w:r>
        <w:rPr>
          <w:rFonts w:hint="default" w:ascii="宋体" w:hAnsi="宋体" w:eastAsia="宋体" w:cs="宋体"/>
          <w:bCs/>
          <w:color w:val="auto"/>
          <w:szCs w:val="21"/>
          <w:highlight w:val="none"/>
          <w:lang w:val="en-US" w:eastAsia="zh-CN"/>
        </w:rPr>
        <w:t>（l）与</w:t>
      </w:r>
      <w:r>
        <w:rPr>
          <w:rFonts w:hint="eastAsia" w:ascii="宋体" w:hAnsi="宋体" w:eastAsia="宋体" w:cs="宋体"/>
          <w:bCs/>
          <w:color w:val="auto"/>
          <w:szCs w:val="21"/>
          <w:highlight w:val="none"/>
          <w:lang w:val="en-US" w:eastAsia="zh-CN"/>
        </w:rPr>
        <w:t>采购人</w:t>
      </w:r>
      <w:r>
        <w:rPr>
          <w:rFonts w:hint="default" w:ascii="宋体" w:hAnsi="宋体" w:eastAsia="宋体" w:cs="宋体"/>
          <w:bCs/>
          <w:color w:val="auto"/>
          <w:szCs w:val="21"/>
          <w:highlight w:val="none"/>
          <w:lang w:val="en-US" w:eastAsia="zh-CN"/>
        </w:rPr>
        <w:t>、</w:t>
      </w:r>
      <w:r>
        <w:rPr>
          <w:rFonts w:hint="eastAsia" w:ascii="宋体" w:hAnsi="宋体" w:eastAsia="宋体" w:cs="宋体"/>
          <w:bCs/>
          <w:color w:val="auto"/>
          <w:szCs w:val="21"/>
          <w:highlight w:val="none"/>
          <w:lang w:val="en-US" w:eastAsia="zh-CN"/>
        </w:rPr>
        <w:t>采购代理机构</w:t>
      </w:r>
      <w:r>
        <w:rPr>
          <w:rFonts w:hint="default" w:ascii="宋体" w:hAnsi="宋体" w:eastAsia="宋体" w:cs="宋体"/>
          <w:bCs/>
          <w:color w:val="auto"/>
          <w:szCs w:val="21"/>
          <w:highlight w:val="none"/>
          <w:lang w:val="en-US" w:eastAsia="zh-CN"/>
        </w:rPr>
        <w:t>存在隶属关系或者其他利害关系，且可能影响</w:t>
      </w:r>
      <w:r>
        <w:rPr>
          <w:rFonts w:hint="eastAsia" w:ascii="宋体" w:hAnsi="宋体" w:eastAsia="宋体" w:cs="宋体"/>
          <w:bCs/>
          <w:color w:val="auto"/>
          <w:szCs w:val="21"/>
          <w:highlight w:val="none"/>
          <w:lang w:val="en-US" w:eastAsia="zh-CN"/>
        </w:rPr>
        <w:t>磋商</w:t>
      </w:r>
      <w:r>
        <w:rPr>
          <w:rFonts w:hint="default" w:ascii="宋体" w:hAnsi="宋体" w:eastAsia="宋体" w:cs="宋体"/>
          <w:bCs/>
          <w:color w:val="auto"/>
          <w:szCs w:val="21"/>
          <w:highlight w:val="none"/>
          <w:lang w:val="en-US" w:eastAsia="zh-CN"/>
        </w:rPr>
        <w:t>公正性；</w:t>
      </w:r>
    </w:p>
    <w:p w14:paraId="1B3AAF74">
      <w:pPr>
        <w:pStyle w:val="3"/>
        <w:spacing w:line="360" w:lineRule="auto"/>
        <w:ind w:firstLine="573"/>
        <w:outlineLvl w:val="9"/>
        <w:rPr>
          <w:rFonts w:hint="default" w:ascii="宋体" w:hAnsi="宋体" w:eastAsia="宋体" w:cs="宋体"/>
          <w:bCs/>
          <w:color w:val="auto"/>
          <w:szCs w:val="21"/>
          <w:highlight w:val="none"/>
          <w:lang w:val="en-US" w:eastAsia="zh-CN"/>
        </w:rPr>
      </w:pPr>
      <w:r>
        <w:rPr>
          <w:rFonts w:hint="default" w:ascii="宋体" w:hAnsi="宋体" w:eastAsia="宋体" w:cs="宋体"/>
          <w:bCs/>
          <w:color w:val="auto"/>
          <w:szCs w:val="21"/>
          <w:highlight w:val="none"/>
          <w:lang w:val="en-US" w:eastAsia="zh-CN"/>
        </w:rPr>
        <w:t>（2）与本采购项目其他</w:t>
      </w:r>
      <w:r>
        <w:rPr>
          <w:rFonts w:hint="eastAsia" w:ascii="宋体" w:hAnsi="宋体" w:eastAsia="宋体" w:cs="宋体"/>
          <w:bCs/>
          <w:color w:val="auto"/>
          <w:szCs w:val="21"/>
          <w:highlight w:val="none"/>
          <w:lang w:val="en-US" w:eastAsia="zh-CN"/>
        </w:rPr>
        <w:t>供应商</w:t>
      </w:r>
      <w:r>
        <w:rPr>
          <w:rFonts w:hint="default" w:ascii="宋体" w:hAnsi="宋体" w:eastAsia="宋体" w:cs="宋体"/>
          <w:bCs/>
          <w:color w:val="auto"/>
          <w:szCs w:val="21"/>
          <w:highlight w:val="none"/>
          <w:lang w:val="en-US" w:eastAsia="zh-CN"/>
        </w:rPr>
        <w:t>的法定代表人（或者负责人）为同一人；</w:t>
      </w:r>
    </w:p>
    <w:p w14:paraId="231987B8">
      <w:pPr>
        <w:pStyle w:val="3"/>
        <w:spacing w:line="360" w:lineRule="auto"/>
        <w:ind w:firstLine="573"/>
        <w:outlineLvl w:val="9"/>
        <w:rPr>
          <w:rFonts w:hint="default" w:ascii="宋体" w:hAnsi="宋体" w:eastAsia="宋体" w:cs="宋体"/>
          <w:bCs/>
          <w:color w:val="auto"/>
          <w:szCs w:val="21"/>
          <w:highlight w:val="none"/>
          <w:lang w:val="en-US" w:eastAsia="zh-CN"/>
        </w:rPr>
      </w:pPr>
      <w:r>
        <w:rPr>
          <w:rFonts w:hint="default" w:ascii="宋体" w:hAnsi="宋体" w:eastAsia="宋体" w:cs="宋体"/>
          <w:bCs/>
          <w:color w:val="auto"/>
          <w:szCs w:val="21"/>
          <w:highlight w:val="none"/>
          <w:lang w:val="en-US" w:eastAsia="zh-CN"/>
        </w:rPr>
        <w:t>（3）与本采购项目其他</w:t>
      </w:r>
      <w:r>
        <w:rPr>
          <w:rFonts w:hint="eastAsia" w:ascii="宋体" w:hAnsi="宋体" w:eastAsia="宋体" w:cs="宋体"/>
          <w:bCs/>
          <w:color w:val="auto"/>
          <w:szCs w:val="21"/>
          <w:highlight w:val="none"/>
          <w:lang w:val="en-US" w:eastAsia="zh-CN"/>
        </w:rPr>
        <w:t>供应商</w:t>
      </w:r>
      <w:r>
        <w:rPr>
          <w:rFonts w:hint="default" w:ascii="宋体" w:hAnsi="宋体" w:eastAsia="宋体" w:cs="宋体"/>
          <w:bCs/>
          <w:color w:val="auto"/>
          <w:szCs w:val="21"/>
          <w:highlight w:val="none"/>
          <w:lang w:val="en-US" w:eastAsia="zh-CN"/>
        </w:rPr>
        <w:t>存在</w:t>
      </w:r>
      <w:r>
        <w:rPr>
          <w:rFonts w:hint="eastAsia" w:ascii="宋体" w:hAnsi="宋体" w:eastAsia="宋体" w:cs="宋体"/>
          <w:bCs/>
          <w:color w:val="auto"/>
          <w:szCs w:val="21"/>
          <w:highlight w:val="none"/>
          <w:lang w:val="en-US" w:eastAsia="zh-CN"/>
        </w:rPr>
        <w:t>直接控股、管理关系</w:t>
      </w:r>
      <w:r>
        <w:rPr>
          <w:rFonts w:hint="default" w:ascii="宋体" w:hAnsi="宋体" w:eastAsia="宋体" w:cs="宋体"/>
          <w:bCs/>
          <w:color w:val="auto"/>
          <w:szCs w:val="21"/>
          <w:highlight w:val="none"/>
          <w:lang w:val="en-US" w:eastAsia="zh-CN"/>
        </w:rPr>
        <w:t>；</w:t>
      </w:r>
    </w:p>
    <w:p w14:paraId="21FB7B16">
      <w:pPr>
        <w:pStyle w:val="3"/>
        <w:spacing w:line="360" w:lineRule="auto"/>
        <w:ind w:firstLine="573"/>
        <w:outlineLvl w:val="9"/>
        <w:rPr>
          <w:rFonts w:hint="default" w:ascii="宋体" w:hAnsi="宋体" w:eastAsia="宋体" w:cs="宋体"/>
          <w:bCs/>
          <w:color w:val="auto"/>
          <w:szCs w:val="21"/>
          <w:highlight w:val="none"/>
          <w:lang w:val="en-US" w:eastAsia="zh-CN"/>
        </w:rPr>
      </w:pPr>
      <w:r>
        <w:rPr>
          <w:rFonts w:hint="default" w:ascii="宋体" w:hAnsi="宋体" w:eastAsia="宋体" w:cs="宋体"/>
          <w:bCs/>
          <w:color w:val="auto"/>
          <w:szCs w:val="21"/>
          <w:highlight w:val="none"/>
          <w:lang w:val="en-US" w:eastAsia="zh-CN"/>
        </w:rPr>
        <w:t>（4）为本项目</w:t>
      </w:r>
      <w:r>
        <w:rPr>
          <w:rFonts w:hint="eastAsia" w:ascii="宋体" w:hAnsi="宋体" w:eastAsia="宋体" w:cs="宋体"/>
          <w:bCs/>
          <w:color w:val="auto"/>
          <w:szCs w:val="21"/>
          <w:highlight w:val="none"/>
          <w:lang w:val="en-US" w:eastAsia="zh-CN"/>
        </w:rPr>
        <w:t>采购代理机构</w:t>
      </w:r>
      <w:r>
        <w:rPr>
          <w:rFonts w:hint="default" w:ascii="宋体" w:hAnsi="宋体" w:eastAsia="宋体" w:cs="宋体"/>
          <w:bCs/>
          <w:color w:val="auto"/>
          <w:szCs w:val="21"/>
          <w:highlight w:val="none"/>
          <w:lang w:val="en-US" w:eastAsia="zh-CN"/>
        </w:rPr>
        <w:t>；</w:t>
      </w:r>
    </w:p>
    <w:p w14:paraId="4D83ED86">
      <w:pPr>
        <w:pStyle w:val="3"/>
        <w:spacing w:line="360" w:lineRule="auto"/>
        <w:ind w:firstLine="573"/>
        <w:outlineLvl w:val="9"/>
        <w:rPr>
          <w:rFonts w:hint="default" w:ascii="宋体" w:hAnsi="宋体" w:eastAsia="宋体" w:cs="宋体"/>
          <w:bCs/>
          <w:color w:val="auto"/>
          <w:szCs w:val="21"/>
          <w:highlight w:val="none"/>
          <w:lang w:val="en-US" w:eastAsia="zh-CN"/>
        </w:rPr>
      </w:pPr>
      <w:r>
        <w:rPr>
          <w:rFonts w:hint="default" w:ascii="宋体" w:hAnsi="宋体" w:eastAsia="宋体" w:cs="宋体"/>
          <w:bCs/>
          <w:color w:val="auto"/>
          <w:szCs w:val="21"/>
          <w:highlight w:val="none"/>
          <w:lang w:val="en-US" w:eastAsia="zh-CN"/>
        </w:rPr>
        <w:t>（5）为本项目代理投标的为其</w:t>
      </w:r>
      <w:r>
        <w:rPr>
          <w:rFonts w:hint="eastAsia" w:ascii="宋体" w:hAnsi="宋体" w:eastAsia="宋体" w:cs="宋体"/>
          <w:bCs/>
          <w:color w:val="auto"/>
          <w:szCs w:val="21"/>
          <w:highlight w:val="none"/>
          <w:lang w:val="en-US" w:eastAsia="zh-CN"/>
        </w:rPr>
        <w:t>采购代理机构</w:t>
      </w:r>
      <w:r>
        <w:rPr>
          <w:rFonts w:hint="default" w:ascii="宋体" w:hAnsi="宋体" w:eastAsia="宋体" w:cs="宋体"/>
          <w:bCs/>
          <w:color w:val="auto"/>
          <w:szCs w:val="21"/>
          <w:highlight w:val="none"/>
          <w:lang w:val="en-US" w:eastAsia="zh-CN"/>
        </w:rPr>
        <w:t>；</w:t>
      </w:r>
    </w:p>
    <w:p w14:paraId="6930FFFB">
      <w:pPr>
        <w:pStyle w:val="3"/>
        <w:spacing w:line="360" w:lineRule="auto"/>
        <w:ind w:firstLine="573"/>
        <w:outlineLvl w:val="9"/>
        <w:rPr>
          <w:rFonts w:hint="default" w:ascii="宋体" w:hAnsi="宋体" w:eastAsia="宋体" w:cs="宋体"/>
          <w:bCs/>
          <w:color w:val="auto"/>
          <w:szCs w:val="21"/>
          <w:highlight w:val="none"/>
          <w:lang w:val="en-US" w:eastAsia="zh-CN"/>
        </w:rPr>
      </w:pPr>
      <w:r>
        <w:rPr>
          <w:rFonts w:hint="default" w:ascii="宋体" w:hAnsi="宋体" w:eastAsia="宋体" w:cs="宋体"/>
          <w:bCs/>
          <w:color w:val="auto"/>
          <w:szCs w:val="21"/>
          <w:highlight w:val="none"/>
          <w:lang w:val="en-US" w:eastAsia="zh-CN"/>
        </w:rPr>
        <w:t>（6）为本项目提供整体设计、规范编制或者项目管理、监理、检测、咨询服务</w:t>
      </w:r>
      <w:r>
        <w:rPr>
          <w:rFonts w:hint="eastAsia" w:ascii="宋体" w:hAnsi="宋体" w:eastAsia="宋体" w:cs="宋体"/>
          <w:bCs/>
          <w:color w:val="auto"/>
          <w:szCs w:val="21"/>
          <w:highlight w:val="none"/>
          <w:lang w:val="en-US" w:eastAsia="zh-CN"/>
        </w:rPr>
        <w:t>。</w:t>
      </w:r>
    </w:p>
    <w:p w14:paraId="60C25D83">
      <w:pPr>
        <w:pStyle w:val="3"/>
        <w:spacing w:line="360" w:lineRule="auto"/>
        <w:ind w:firstLine="573"/>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以上声明若有违反，一经查实，我方愿意接受政府有关部门的相应处罚，并愿意承担由此带来的法律后果。</w:t>
      </w:r>
    </w:p>
    <w:p w14:paraId="48D4C082">
      <w:pPr>
        <w:pStyle w:val="3"/>
        <w:keepNext w:val="0"/>
        <w:keepLines w:val="0"/>
        <w:pageBreakBefore w:val="0"/>
        <w:kinsoku/>
        <w:wordWrap/>
        <w:overflowPunct/>
        <w:bidi w:val="0"/>
        <w:spacing w:line="480" w:lineRule="auto"/>
        <w:ind w:firstLine="570"/>
        <w:rPr>
          <w:rFonts w:hint="eastAsia" w:ascii="宋体" w:hAnsi="宋体" w:eastAsia="宋体" w:cs="宋体"/>
          <w:color w:val="auto"/>
          <w:szCs w:val="21"/>
          <w:highlight w:val="none"/>
        </w:rPr>
      </w:pPr>
    </w:p>
    <w:p w14:paraId="0760B3E2">
      <w:pPr>
        <w:pStyle w:val="3"/>
        <w:keepNext w:val="0"/>
        <w:keepLines w:val="0"/>
        <w:pageBreakBefore w:val="0"/>
        <w:kinsoku/>
        <w:wordWrap/>
        <w:overflowPunct/>
        <w:bidi w:val="0"/>
        <w:spacing w:line="480" w:lineRule="auto"/>
        <w:ind w:firstLine="57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特此声明！</w:t>
      </w:r>
    </w:p>
    <w:p w14:paraId="5CEAD7BE">
      <w:pPr>
        <w:pStyle w:val="3"/>
        <w:spacing w:line="480" w:lineRule="auto"/>
        <w:ind w:firstLine="57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声  明  人</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名称、盖单位章)</w:t>
      </w:r>
    </w:p>
    <w:p w14:paraId="0CA6FA17">
      <w:pPr>
        <w:pStyle w:val="3"/>
        <w:spacing w:line="480" w:lineRule="auto"/>
        <w:ind w:firstLine="573"/>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期：20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246FA42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78BB159A">
      <w:pPr>
        <w:adjustRightInd w:val="0"/>
        <w:snapToGrid w:val="0"/>
        <w:spacing w:line="360" w:lineRule="auto"/>
        <w:jc w:val="center"/>
        <w:rPr>
          <w:rFonts w:hint="eastAsia" w:asciiTheme="minorEastAsia" w:hAnsiTheme="minorEastAsia" w:eastAsiaTheme="minorEastAsia" w:cstheme="minorEastAsia"/>
          <w:color w:val="auto"/>
          <w:sz w:val="40"/>
          <w:szCs w:val="40"/>
          <w:highlight w:val="none"/>
        </w:rPr>
      </w:pPr>
      <w:r>
        <w:rPr>
          <w:rFonts w:hint="eastAsia" w:asciiTheme="minorEastAsia" w:hAnsiTheme="minorEastAsia" w:eastAsiaTheme="minorEastAsia" w:cstheme="minorEastAsia"/>
          <w:color w:val="auto"/>
          <w:sz w:val="40"/>
          <w:szCs w:val="40"/>
          <w:highlight w:val="none"/>
          <w:lang w:val="en-US" w:eastAsia="zh-CN"/>
        </w:rPr>
        <w:t>二、供应商</w:t>
      </w:r>
      <w:r>
        <w:rPr>
          <w:rFonts w:hint="eastAsia" w:asciiTheme="minorEastAsia" w:hAnsiTheme="minorEastAsia" w:eastAsiaTheme="minorEastAsia" w:cstheme="minorEastAsia"/>
          <w:color w:val="auto"/>
          <w:sz w:val="40"/>
          <w:szCs w:val="40"/>
          <w:highlight w:val="none"/>
        </w:rPr>
        <w:t>落实政府采购政策资格条件证明材料</w:t>
      </w:r>
    </w:p>
    <w:p w14:paraId="5DD931BF">
      <w:pPr>
        <w:tabs>
          <w:tab w:val="left" w:pos="3600"/>
        </w:tabs>
        <w:adjustRightInd w:val="0"/>
        <w:snapToGrid w:val="0"/>
        <w:jc w:val="center"/>
        <w:rPr>
          <w:rFonts w:hint="eastAsia" w:ascii="黑体" w:hAnsi="宋体" w:eastAsia="黑体"/>
          <w:color w:val="auto"/>
          <w:sz w:val="36"/>
          <w:szCs w:val="36"/>
          <w:highlight w:val="none"/>
        </w:rPr>
      </w:pPr>
      <w:r>
        <w:rPr>
          <w:rFonts w:hint="eastAsia" w:ascii="黑体" w:hAnsi="宋体" w:eastAsia="黑体"/>
          <w:color w:val="auto"/>
          <w:sz w:val="36"/>
          <w:szCs w:val="36"/>
          <w:highlight w:val="none"/>
        </w:rPr>
        <w:t>10.中小企业声明函</w:t>
      </w:r>
    </w:p>
    <w:p w14:paraId="2C47B2DE">
      <w:pPr>
        <w:spacing w:before="480" w:beforeLines="200" w:line="360" w:lineRule="auto"/>
        <w:ind w:firstLine="444" w:firstLineChars="200"/>
        <w:rPr>
          <w:rFonts w:ascii="宋体" w:hAnsi="宋体"/>
          <w:color w:val="auto"/>
          <w:spacing w:val="6"/>
          <w:szCs w:val="21"/>
          <w:highlight w:val="none"/>
        </w:rPr>
      </w:pPr>
      <w:r>
        <w:rPr>
          <w:rFonts w:ascii="宋体" w:hAnsi="宋体"/>
          <w:color w:val="auto"/>
          <w:spacing w:val="6"/>
          <w:szCs w:val="21"/>
          <w:highlight w:val="none"/>
        </w:rPr>
        <w:t>本公司(联合体)郑重声明，根据《政府采购促进中小企业发展管理办法》(财库〔20</w:t>
      </w:r>
      <w:r>
        <w:rPr>
          <w:rFonts w:hint="eastAsia" w:ascii="宋体" w:hAnsi="宋体"/>
          <w:color w:val="auto"/>
          <w:spacing w:val="6"/>
          <w:szCs w:val="21"/>
          <w:highlight w:val="none"/>
        </w:rPr>
        <w:t>2</w:t>
      </w:r>
      <w:r>
        <w:rPr>
          <w:rFonts w:ascii="宋体" w:hAnsi="宋体"/>
          <w:color w:val="auto"/>
          <w:spacing w:val="6"/>
          <w:szCs w:val="21"/>
          <w:highlight w:val="none"/>
        </w:rPr>
        <w:t>0〕4</w:t>
      </w:r>
      <w:r>
        <w:rPr>
          <w:rFonts w:hint="eastAsia" w:ascii="宋体" w:hAnsi="宋体"/>
          <w:color w:val="auto"/>
          <w:spacing w:val="6"/>
          <w:szCs w:val="21"/>
          <w:highlight w:val="none"/>
        </w:rPr>
        <w:t>6</w:t>
      </w:r>
      <w:r>
        <w:rPr>
          <w:rFonts w:ascii="宋体" w:hAnsi="宋体"/>
          <w:color w:val="auto"/>
          <w:spacing w:val="6"/>
          <w:szCs w:val="21"/>
          <w:highlight w:val="none"/>
        </w:rPr>
        <w:t>号)的规定，本公司 (联合体)参加</w:t>
      </w:r>
      <w:r>
        <w:rPr>
          <w:rFonts w:ascii="宋体" w:hAnsi="宋体"/>
          <w:color w:val="auto"/>
          <w:spacing w:val="6"/>
          <w:szCs w:val="21"/>
          <w:highlight w:val="none"/>
          <w:u w:val="single"/>
        </w:rPr>
        <w:t>(采</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购</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人</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名</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称)</w:t>
      </w:r>
      <w:r>
        <w:rPr>
          <w:rFonts w:ascii="宋体" w:hAnsi="宋体"/>
          <w:color w:val="auto"/>
          <w:spacing w:val="6"/>
          <w:szCs w:val="21"/>
          <w:highlight w:val="none"/>
        </w:rPr>
        <w:t>的(</w:t>
      </w:r>
      <w:r>
        <w:rPr>
          <w:rFonts w:ascii="宋体" w:hAnsi="宋体"/>
          <w:color w:val="auto"/>
          <w:spacing w:val="6"/>
          <w:szCs w:val="21"/>
          <w:highlight w:val="none"/>
          <w:u w:val="single"/>
        </w:rPr>
        <w:t>项</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目</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名</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称</w:t>
      </w:r>
      <w:r>
        <w:rPr>
          <w:rFonts w:ascii="宋体" w:hAnsi="宋体"/>
          <w:color w:val="auto"/>
          <w:spacing w:val="6"/>
          <w:szCs w:val="21"/>
          <w:highlight w:val="none"/>
        </w:rPr>
        <w:t>)采购活动，提供的货物全部由符合政策要求的中小企业制造。相关企业(含联合体中的中小企业)的具体情况如下：</w:t>
      </w:r>
    </w:p>
    <w:p w14:paraId="0E5E809A">
      <w:pPr>
        <w:spacing w:line="360" w:lineRule="auto"/>
        <w:ind w:firstLine="444" w:firstLineChars="200"/>
        <w:rPr>
          <w:rFonts w:ascii="宋体" w:hAnsi="宋体"/>
          <w:color w:val="auto"/>
          <w:spacing w:val="6"/>
          <w:szCs w:val="21"/>
          <w:highlight w:val="none"/>
        </w:rPr>
      </w:pPr>
      <w:r>
        <w:rPr>
          <w:rFonts w:ascii="宋体" w:hAnsi="宋体"/>
          <w:color w:val="auto"/>
          <w:spacing w:val="6"/>
          <w:szCs w:val="21"/>
          <w:highlight w:val="none"/>
        </w:rPr>
        <w:t>1.(</w:t>
      </w:r>
      <w:r>
        <w:rPr>
          <w:rFonts w:ascii="宋体" w:hAnsi="宋体"/>
          <w:color w:val="auto"/>
          <w:spacing w:val="6"/>
          <w:szCs w:val="21"/>
          <w:highlight w:val="none"/>
          <w:u w:val="single"/>
        </w:rPr>
        <w:t>标</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的</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名</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称</w:t>
      </w:r>
      <w:r>
        <w:rPr>
          <w:rFonts w:ascii="宋体" w:hAnsi="宋体"/>
          <w:color w:val="auto"/>
          <w:spacing w:val="6"/>
          <w:szCs w:val="21"/>
          <w:highlight w:val="none"/>
        </w:rPr>
        <w:t>)，属于(</w:t>
      </w:r>
      <w:r>
        <w:rPr>
          <w:rFonts w:ascii="宋体" w:hAnsi="宋体"/>
          <w:color w:val="auto"/>
          <w:spacing w:val="6"/>
          <w:szCs w:val="21"/>
          <w:highlight w:val="none"/>
          <w:u w:val="single"/>
        </w:rPr>
        <w:t>采购文件中明确的所属行业</w:t>
      </w:r>
      <w:r>
        <w:rPr>
          <w:rFonts w:ascii="宋体" w:hAnsi="宋体"/>
          <w:color w:val="auto"/>
          <w:spacing w:val="6"/>
          <w:szCs w:val="21"/>
          <w:highlight w:val="none"/>
        </w:rPr>
        <w:t>)行业；制造商为(</w:t>
      </w:r>
      <w:r>
        <w:rPr>
          <w:rFonts w:ascii="宋体" w:hAnsi="宋体"/>
          <w:color w:val="auto"/>
          <w:spacing w:val="6"/>
          <w:szCs w:val="21"/>
          <w:highlight w:val="none"/>
          <w:u w:val="single"/>
        </w:rPr>
        <w:t>企</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业</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名</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称</w:t>
      </w:r>
      <w:r>
        <w:rPr>
          <w:rFonts w:ascii="宋体" w:hAnsi="宋体"/>
          <w:color w:val="auto"/>
          <w:spacing w:val="6"/>
          <w:szCs w:val="21"/>
          <w:highlight w:val="none"/>
        </w:rPr>
        <w:t>)，从业人员</w:t>
      </w:r>
      <w:r>
        <w:rPr>
          <w:rFonts w:hint="eastAsia" w:ascii="宋体" w:hAnsi="宋体"/>
          <w:color w:val="auto"/>
          <w:spacing w:val="6"/>
          <w:szCs w:val="21"/>
          <w:highlight w:val="none"/>
          <w:u w:val="single"/>
        </w:rPr>
        <w:t xml:space="preserve">    </w:t>
      </w:r>
      <w:r>
        <w:rPr>
          <w:rFonts w:ascii="宋体" w:hAnsi="宋体"/>
          <w:color w:val="auto"/>
          <w:spacing w:val="6"/>
          <w:szCs w:val="21"/>
          <w:highlight w:val="none"/>
        </w:rPr>
        <w:t>人，营业收入为</w:t>
      </w:r>
      <w:r>
        <w:rPr>
          <w:rFonts w:hint="eastAsia" w:ascii="宋体" w:hAnsi="宋体"/>
          <w:color w:val="auto"/>
          <w:spacing w:val="6"/>
          <w:szCs w:val="21"/>
          <w:highlight w:val="none"/>
          <w:u w:val="single"/>
        </w:rPr>
        <w:t xml:space="preserve">        </w:t>
      </w:r>
      <w:r>
        <w:rPr>
          <w:rFonts w:ascii="宋体" w:hAnsi="宋体"/>
          <w:color w:val="auto"/>
          <w:spacing w:val="6"/>
          <w:szCs w:val="21"/>
          <w:highlight w:val="none"/>
        </w:rPr>
        <w:t>万元，资产总额</w:t>
      </w:r>
      <w:r>
        <w:rPr>
          <w:rFonts w:hint="eastAsia" w:ascii="宋体" w:hAnsi="宋体"/>
          <w:color w:val="auto"/>
          <w:spacing w:val="6"/>
          <w:szCs w:val="21"/>
          <w:highlight w:val="none"/>
          <w:u w:val="single"/>
        </w:rPr>
        <w:t xml:space="preserve">       </w:t>
      </w:r>
      <w:r>
        <w:rPr>
          <w:rFonts w:ascii="宋体" w:hAnsi="宋体"/>
          <w:color w:val="auto"/>
          <w:spacing w:val="6"/>
          <w:szCs w:val="21"/>
          <w:highlight w:val="none"/>
        </w:rPr>
        <w:t>万元，属于(</w:t>
      </w:r>
      <w:r>
        <w:rPr>
          <w:rFonts w:ascii="宋体" w:hAnsi="宋体"/>
          <w:color w:val="auto"/>
          <w:spacing w:val="6"/>
          <w:szCs w:val="21"/>
          <w:highlight w:val="none"/>
          <w:u w:val="single"/>
        </w:rPr>
        <w:t>中型企业、小型企业、微型企业</w:t>
      </w:r>
      <w:r>
        <w:rPr>
          <w:rFonts w:ascii="宋体" w:hAnsi="宋体"/>
          <w:color w:val="auto"/>
          <w:spacing w:val="6"/>
          <w:szCs w:val="21"/>
          <w:highlight w:val="none"/>
        </w:rPr>
        <w:t>)；</w:t>
      </w:r>
    </w:p>
    <w:p w14:paraId="4CAE938C">
      <w:pPr>
        <w:spacing w:line="360" w:lineRule="auto"/>
        <w:ind w:firstLine="444" w:firstLineChars="200"/>
        <w:rPr>
          <w:rFonts w:ascii="宋体" w:hAnsi="宋体"/>
          <w:color w:val="auto"/>
          <w:spacing w:val="6"/>
          <w:szCs w:val="21"/>
          <w:highlight w:val="none"/>
        </w:rPr>
      </w:pPr>
      <w:r>
        <w:rPr>
          <w:rFonts w:ascii="宋体" w:hAnsi="宋体"/>
          <w:color w:val="auto"/>
          <w:spacing w:val="6"/>
          <w:szCs w:val="21"/>
          <w:highlight w:val="none"/>
        </w:rPr>
        <w:t>2.(标</w:t>
      </w:r>
      <w:r>
        <w:rPr>
          <w:rFonts w:hint="eastAsia" w:ascii="宋体" w:hAnsi="宋体"/>
          <w:color w:val="auto"/>
          <w:spacing w:val="6"/>
          <w:szCs w:val="21"/>
          <w:highlight w:val="none"/>
        </w:rPr>
        <w:t xml:space="preserve"> </w:t>
      </w:r>
      <w:r>
        <w:rPr>
          <w:rFonts w:ascii="宋体" w:hAnsi="宋体"/>
          <w:color w:val="auto"/>
          <w:spacing w:val="6"/>
          <w:szCs w:val="21"/>
          <w:highlight w:val="none"/>
        </w:rPr>
        <w:t>的</w:t>
      </w:r>
      <w:r>
        <w:rPr>
          <w:rFonts w:hint="eastAsia" w:ascii="宋体" w:hAnsi="宋体"/>
          <w:color w:val="auto"/>
          <w:spacing w:val="6"/>
          <w:szCs w:val="21"/>
          <w:highlight w:val="none"/>
        </w:rPr>
        <w:t xml:space="preserve"> </w:t>
      </w:r>
      <w:r>
        <w:rPr>
          <w:rFonts w:ascii="宋体" w:hAnsi="宋体"/>
          <w:color w:val="auto"/>
          <w:spacing w:val="6"/>
          <w:szCs w:val="21"/>
          <w:highlight w:val="none"/>
        </w:rPr>
        <w:t>名</w:t>
      </w:r>
      <w:r>
        <w:rPr>
          <w:rFonts w:hint="eastAsia" w:ascii="宋体" w:hAnsi="宋体"/>
          <w:color w:val="auto"/>
          <w:spacing w:val="6"/>
          <w:szCs w:val="21"/>
          <w:highlight w:val="none"/>
        </w:rPr>
        <w:t xml:space="preserve"> </w:t>
      </w:r>
      <w:r>
        <w:rPr>
          <w:rFonts w:ascii="宋体" w:hAnsi="宋体"/>
          <w:color w:val="auto"/>
          <w:spacing w:val="6"/>
          <w:szCs w:val="21"/>
          <w:highlight w:val="none"/>
        </w:rPr>
        <w:t>称)，属于(采购文件中明确的所属行业)行业；制造商为(</w:t>
      </w:r>
      <w:r>
        <w:rPr>
          <w:rFonts w:ascii="宋体" w:hAnsi="宋体"/>
          <w:color w:val="auto"/>
          <w:spacing w:val="6"/>
          <w:szCs w:val="21"/>
          <w:highlight w:val="none"/>
          <w:u w:val="single"/>
        </w:rPr>
        <w:t>企</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业</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名</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称</w:t>
      </w:r>
      <w:r>
        <w:rPr>
          <w:rFonts w:ascii="宋体" w:hAnsi="宋体"/>
          <w:color w:val="auto"/>
          <w:spacing w:val="6"/>
          <w:szCs w:val="21"/>
          <w:highlight w:val="none"/>
        </w:rPr>
        <w:t>)，从业人员</w:t>
      </w:r>
      <w:r>
        <w:rPr>
          <w:rFonts w:hint="eastAsia" w:ascii="宋体" w:hAnsi="宋体"/>
          <w:color w:val="auto"/>
          <w:spacing w:val="6"/>
          <w:szCs w:val="21"/>
          <w:highlight w:val="none"/>
          <w:u w:val="single"/>
        </w:rPr>
        <w:t xml:space="preserve">    </w:t>
      </w:r>
      <w:r>
        <w:rPr>
          <w:rFonts w:ascii="宋体" w:hAnsi="宋体"/>
          <w:color w:val="auto"/>
          <w:spacing w:val="6"/>
          <w:szCs w:val="21"/>
          <w:highlight w:val="none"/>
        </w:rPr>
        <w:t>人，营业收入为</w:t>
      </w:r>
      <w:r>
        <w:rPr>
          <w:rFonts w:hint="eastAsia" w:ascii="宋体" w:hAnsi="宋体"/>
          <w:color w:val="auto"/>
          <w:spacing w:val="6"/>
          <w:szCs w:val="21"/>
          <w:highlight w:val="none"/>
          <w:u w:val="single"/>
        </w:rPr>
        <w:t xml:space="preserve">        </w:t>
      </w:r>
      <w:r>
        <w:rPr>
          <w:rFonts w:ascii="宋体" w:hAnsi="宋体"/>
          <w:color w:val="auto"/>
          <w:spacing w:val="6"/>
          <w:szCs w:val="21"/>
          <w:highlight w:val="none"/>
        </w:rPr>
        <w:t>万元，资产总额</w:t>
      </w:r>
      <w:r>
        <w:rPr>
          <w:rFonts w:hint="eastAsia" w:ascii="宋体" w:hAnsi="宋体"/>
          <w:color w:val="auto"/>
          <w:spacing w:val="6"/>
          <w:szCs w:val="21"/>
          <w:highlight w:val="none"/>
          <w:u w:val="single"/>
        </w:rPr>
        <w:t xml:space="preserve">      </w:t>
      </w:r>
      <w:r>
        <w:rPr>
          <w:rFonts w:ascii="宋体" w:hAnsi="宋体"/>
          <w:color w:val="auto"/>
          <w:spacing w:val="6"/>
          <w:szCs w:val="21"/>
          <w:highlight w:val="none"/>
        </w:rPr>
        <w:t>万元，属于(</w:t>
      </w:r>
      <w:r>
        <w:rPr>
          <w:rFonts w:ascii="宋体" w:hAnsi="宋体"/>
          <w:color w:val="auto"/>
          <w:spacing w:val="6"/>
          <w:szCs w:val="21"/>
          <w:highlight w:val="none"/>
          <w:u w:val="single"/>
        </w:rPr>
        <w:t>中型企业、小型企业、微型企业</w:t>
      </w:r>
      <w:r>
        <w:rPr>
          <w:rFonts w:ascii="宋体" w:hAnsi="宋体"/>
          <w:color w:val="auto"/>
          <w:spacing w:val="6"/>
          <w:szCs w:val="21"/>
          <w:highlight w:val="none"/>
        </w:rPr>
        <w:t>)；</w:t>
      </w:r>
    </w:p>
    <w:p w14:paraId="58072144">
      <w:pPr>
        <w:spacing w:line="360" w:lineRule="auto"/>
        <w:ind w:firstLine="444" w:firstLineChars="200"/>
        <w:rPr>
          <w:rFonts w:ascii="宋体" w:hAnsi="宋体"/>
          <w:color w:val="auto"/>
          <w:spacing w:val="6"/>
          <w:szCs w:val="21"/>
          <w:highlight w:val="none"/>
        </w:rPr>
      </w:pPr>
      <w:r>
        <w:rPr>
          <w:rFonts w:ascii="宋体" w:hAnsi="宋体"/>
          <w:color w:val="auto"/>
          <w:spacing w:val="6"/>
          <w:szCs w:val="21"/>
          <w:highlight w:val="none"/>
        </w:rPr>
        <w:t>......</w:t>
      </w:r>
    </w:p>
    <w:p w14:paraId="10CDDB6C">
      <w:pPr>
        <w:spacing w:line="360" w:lineRule="auto"/>
        <w:ind w:firstLine="444" w:firstLineChars="200"/>
        <w:rPr>
          <w:rFonts w:ascii="宋体" w:hAnsi="宋体"/>
          <w:color w:val="auto"/>
          <w:spacing w:val="6"/>
          <w:szCs w:val="21"/>
          <w:highlight w:val="none"/>
        </w:rPr>
      </w:pPr>
      <w:r>
        <w:rPr>
          <w:rFonts w:ascii="宋体" w:hAnsi="宋体"/>
          <w:color w:val="auto"/>
          <w:spacing w:val="6"/>
          <w:szCs w:val="21"/>
          <w:highlight w:val="none"/>
        </w:rPr>
        <w:t>以上企业，不属于大企业的分支机构，不存在控股股东为大企业的情形，也不存在与大企业的负责人为同一人的情形。</w:t>
      </w:r>
    </w:p>
    <w:p w14:paraId="26038512">
      <w:pPr>
        <w:spacing w:line="360" w:lineRule="auto"/>
        <w:ind w:firstLine="444" w:firstLineChars="200"/>
        <w:rPr>
          <w:rFonts w:ascii="宋体" w:hAnsi="宋体"/>
          <w:color w:val="auto"/>
          <w:spacing w:val="6"/>
          <w:szCs w:val="21"/>
          <w:highlight w:val="none"/>
        </w:rPr>
      </w:pPr>
      <w:r>
        <w:rPr>
          <w:rFonts w:ascii="宋体" w:hAnsi="宋体"/>
          <w:color w:val="auto"/>
          <w:spacing w:val="6"/>
          <w:szCs w:val="21"/>
          <w:highlight w:val="none"/>
        </w:rPr>
        <w:t>本企业对上述声明内容的真实性负责。如有虚假，将依法承担相应责任。</w:t>
      </w:r>
    </w:p>
    <w:p w14:paraId="49F828C7">
      <w:pPr>
        <w:spacing w:line="360" w:lineRule="auto"/>
        <w:ind w:firstLine="444" w:firstLineChars="200"/>
        <w:rPr>
          <w:rFonts w:hint="eastAsia" w:ascii="宋体" w:hAnsi="宋体"/>
          <w:color w:val="auto"/>
          <w:spacing w:val="6"/>
          <w:szCs w:val="21"/>
          <w:highlight w:val="none"/>
        </w:rPr>
      </w:pPr>
    </w:p>
    <w:p w14:paraId="611EAE50">
      <w:pPr>
        <w:spacing w:line="360" w:lineRule="auto"/>
        <w:ind w:firstLine="444" w:firstLineChars="200"/>
        <w:rPr>
          <w:rFonts w:ascii="宋体" w:hAnsi="宋体"/>
          <w:color w:val="auto"/>
          <w:spacing w:val="6"/>
          <w:szCs w:val="21"/>
          <w:highlight w:val="none"/>
        </w:rPr>
      </w:pPr>
      <w:r>
        <w:rPr>
          <w:rFonts w:ascii="宋体" w:hAnsi="宋体"/>
          <w:color w:val="auto"/>
          <w:spacing w:val="6"/>
          <w:szCs w:val="21"/>
          <w:highlight w:val="none"/>
        </w:rPr>
        <w:t>企业名称：</w:t>
      </w:r>
      <w:r>
        <w:rPr>
          <w:rFonts w:hint="eastAsia" w:ascii="宋体" w:hAnsi="宋体"/>
          <w:color w:val="auto"/>
          <w:spacing w:val="6"/>
          <w:szCs w:val="21"/>
          <w:highlight w:val="none"/>
          <w:u w:val="single"/>
        </w:rPr>
        <w:t xml:space="preserve">                         </w:t>
      </w:r>
      <w:r>
        <w:rPr>
          <w:rFonts w:ascii="宋体" w:hAnsi="宋体"/>
          <w:color w:val="auto"/>
          <w:spacing w:val="6"/>
          <w:szCs w:val="21"/>
          <w:highlight w:val="none"/>
        </w:rPr>
        <w:t xml:space="preserve">(盖单位章) </w:t>
      </w:r>
    </w:p>
    <w:p w14:paraId="4714769D">
      <w:pPr>
        <w:spacing w:line="360" w:lineRule="auto"/>
        <w:ind w:firstLine="444" w:firstLineChars="200"/>
        <w:rPr>
          <w:rFonts w:hint="eastAsia" w:ascii="宋体" w:hAnsi="宋体"/>
          <w:color w:val="auto"/>
          <w:spacing w:val="6"/>
          <w:szCs w:val="21"/>
          <w:highlight w:val="none"/>
        </w:rPr>
      </w:pPr>
    </w:p>
    <w:p w14:paraId="041B62BD">
      <w:pPr>
        <w:spacing w:line="360" w:lineRule="auto"/>
        <w:ind w:firstLine="444" w:firstLineChars="200"/>
        <w:rPr>
          <w:rFonts w:hint="eastAsia" w:ascii="宋体" w:hAnsi="宋体"/>
          <w:color w:val="auto"/>
          <w:spacing w:val="6"/>
          <w:szCs w:val="21"/>
          <w:highlight w:val="none"/>
        </w:rPr>
      </w:pPr>
      <w:r>
        <w:rPr>
          <w:rFonts w:ascii="宋体" w:hAnsi="宋体"/>
          <w:color w:val="auto"/>
          <w:spacing w:val="6"/>
          <w:szCs w:val="21"/>
          <w:highlight w:val="none"/>
        </w:rPr>
        <w:t>日</w:t>
      </w:r>
      <w:r>
        <w:rPr>
          <w:rFonts w:hint="eastAsia" w:ascii="宋体" w:hAnsi="宋体"/>
          <w:color w:val="auto"/>
          <w:spacing w:val="6"/>
          <w:szCs w:val="21"/>
          <w:highlight w:val="none"/>
        </w:rPr>
        <w:t xml:space="preserve">    </w:t>
      </w:r>
      <w:r>
        <w:rPr>
          <w:rFonts w:ascii="宋体" w:hAnsi="宋体"/>
          <w:color w:val="auto"/>
          <w:spacing w:val="6"/>
          <w:szCs w:val="21"/>
          <w:highlight w:val="none"/>
        </w:rPr>
        <w:t>期：</w:t>
      </w:r>
      <w:r>
        <w:rPr>
          <w:rFonts w:hint="eastAsia" w:ascii="宋体" w:hAnsi="宋体"/>
          <w:color w:val="auto"/>
          <w:spacing w:val="6"/>
          <w:szCs w:val="21"/>
          <w:highlight w:val="none"/>
          <w:u w:val="single"/>
        </w:rPr>
        <w:t xml:space="preserve">    </w:t>
      </w:r>
      <w:r>
        <w:rPr>
          <w:rFonts w:hint="eastAsia" w:ascii="宋体" w:hAnsi="宋体"/>
          <w:color w:val="auto"/>
          <w:spacing w:val="6"/>
          <w:szCs w:val="21"/>
          <w:highlight w:val="none"/>
        </w:rPr>
        <w:t xml:space="preserve"> 年 </w:t>
      </w:r>
      <w:r>
        <w:rPr>
          <w:rFonts w:hint="eastAsia" w:ascii="宋体" w:hAnsi="宋体"/>
          <w:color w:val="auto"/>
          <w:spacing w:val="6"/>
          <w:szCs w:val="21"/>
          <w:highlight w:val="none"/>
          <w:u w:val="single"/>
        </w:rPr>
        <w:t xml:space="preserve">   </w:t>
      </w:r>
      <w:r>
        <w:rPr>
          <w:rFonts w:hint="eastAsia" w:ascii="宋体" w:hAnsi="宋体"/>
          <w:color w:val="auto"/>
          <w:spacing w:val="6"/>
          <w:szCs w:val="21"/>
          <w:highlight w:val="none"/>
        </w:rPr>
        <w:t>月</w:t>
      </w:r>
      <w:r>
        <w:rPr>
          <w:rFonts w:hint="eastAsia" w:ascii="宋体" w:hAnsi="宋体"/>
          <w:color w:val="auto"/>
          <w:spacing w:val="6"/>
          <w:szCs w:val="21"/>
          <w:highlight w:val="none"/>
          <w:u w:val="single"/>
        </w:rPr>
        <w:t xml:space="preserve">    </w:t>
      </w:r>
      <w:r>
        <w:rPr>
          <w:rFonts w:hint="eastAsia" w:ascii="宋体" w:hAnsi="宋体"/>
          <w:color w:val="auto"/>
          <w:spacing w:val="6"/>
          <w:szCs w:val="21"/>
          <w:highlight w:val="none"/>
        </w:rPr>
        <w:t>日</w:t>
      </w:r>
    </w:p>
    <w:p w14:paraId="5C44F5A9">
      <w:pPr>
        <w:pStyle w:val="6"/>
        <w:rPr>
          <w:rFonts w:hint="eastAsia" w:ascii="宋体" w:hAnsi="宋体"/>
          <w:color w:val="auto"/>
          <w:spacing w:val="6"/>
          <w:szCs w:val="21"/>
          <w:highlight w:val="none"/>
        </w:rPr>
      </w:pPr>
    </w:p>
    <w:p w14:paraId="23559DDB">
      <w:pPr>
        <w:rPr>
          <w:color w:val="auto"/>
          <w:highlight w:val="none"/>
        </w:rPr>
      </w:pPr>
    </w:p>
    <w:p w14:paraId="183D9C16">
      <w:pPr>
        <w:rPr>
          <w:rFonts w:hint="eastAsia" w:ascii="宋体" w:hAnsi="宋体"/>
          <w:color w:val="auto"/>
          <w:spacing w:val="6"/>
          <w:szCs w:val="21"/>
          <w:highlight w:val="none"/>
          <w:u w:val="none"/>
        </w:rPr>
      </w:pPr>
      <w:r>
        <w:rPr>
          <w:color w:val="auto"/>
          <w:sz w:val="21"/>
          <w:highlight w:val="none"/>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85725</wp:posOffset>
                </wp:positionV>
                <wp:extent cx="5778500" cy="7620"/>
                <wp:effectExtent l="0" t="4445" r="12700" b="10795"/>
                <wp:wrapNone/>
                <wp:docPr id="7" name="直接连接符 7"/>
                <wp:cNvGraphicFramePr/>
                <a:graphic xmlns:a="http://schemas.openxmlformats.org/drawingml/2006/main">
                  <a:graphicData uri="http://schemas.microsoft.com/office/word/2010/wordprocessingShape">
                    <wps:wsp>
                      <wps:cNvCnPr/>
                      <wps:spPr>
                        <a:xfrm flipV="1">
                          <a:off x="0" y="0"/>
                          <a:ext cx="5778500" cy="76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05pt;margin-top:6.75pt;height:0.6pt;width:455pt;z-index:251659264;mso-width-relative:page;mso-height-relative:page;" filled="f" stroked="t" coordsize="21600,21600" o:gfxdata="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zECsbUAAAABwEAAA8AAAAAAAAAAQAgAAAAIgAAAGRycy9kb3ducmV2&#10;LnhtbFBLAQIUABQAAAAIAIdO4kBFO7qgAAIAAPEDAAAOAAAAAAAAAAEAIAAAACMBAABkcnMvZTJv&#10;RG9jLnhtbFBLBQYAAAAABgAGAFkBAACVBQAAAAA=&#10;">
                <v:fill on="f" focussize="0,0"/>
                <v:stroke color="#000000" joinstyle="round"/>
                <v:imagedata o:title=""/>
                <o:lock v:ext="edit" aspectratio="f"/>
              </v:line>
            </w:pict>
          </mc:Fallback>
        </mc:AlternateContent>
      </w:r>
      <w:r>
        <w:rPr>
          <w:rFonts w:hint="eastAsia" w:ascii="宋体" w:hAnsi="宋体"/>
          <w:color w:val="auto"/>
          <w:spacing w:val="6"/>
          <w:szCs w:val="21"/>
          <w:highlight w:val="none"/>
          <w:u w:val="none"/>
        </w:rPr>
        <w:t xml:space="preserve">                                                                             </w:t>
      </w:r>
    </w:p>
    <w:p w14:paraId="3EAEA7D4">
      <w:pPr>
        <w:adjustRightInd w:val="0"/>
        <w:snapToGrid w:val="0"/>
        <w:spacing w:line="300" w:lineRule="exact"/>
        <w:rPr>
          <w:rFonts w:hint="eastAsia" w:ascii="宋体" w:hAnsi="宋体"/>
          <w:color w:val="auto"/>
          <w:szCs w:val="21"/>
          <w:highlight w:val="none"/>
        </w:rPr>
      </w:pPr>
      <w:r>
        <w:rPr>
          <w:rFonts w:hint="eastAsia" w:ascii="宋体" w:hAnsi="宋体"/>
          <w:color w:val="auto"/>
          <w:szCs w:val="21"/>
          <w:highlight w:val="none"/>
        </w:rPr>
        <w:t>说明：</w:t>
      </w:r>
    </w:p>
    <w:p w14:paraId="5D6DD17B">
      <w:pPr>
        <w:adjustRightInd w:val="0"/>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（1）填报前请认真阅读</w:t>
      </w:r>
      <w:r>
        <w:rPr>
          <w:rFonts w:hint="eastAsia" w:ascii="宋体" w:hAnsi="宋体" w:cs="宋体"/>
          <w:color w:val="auto"/>
          <w:spacing w:val="6"/>
          <w:kern w:val="0"/>
          <w:szCs w:val="21"/>
          <w:highlight w:val="none"/>
        </w:rPr>
        <w:t>《工业和信息化部、国家统计局、国家发展和改革委员会、财政部关于印发中小企业划型标准规定的通知》（工信部联企业〔2011</w:t>
      </w:r>
      <w:r>
        <w:rPr>
          <w:rFonts w:ascii="宋体" w:hAnsi="宋体"/>
          <w:color w:val="auto"/>
          <w:spacing w:val="6"/>
          <w:szCs w:val="21"/>
          <w:highlight w:val="none"/>
        </w:rPr>
        <w:t>〕</w:t>
      </w:r>
      <w:r>
        <w:rPr>
          <w:rFonts w:hint="eastAsia" w:ascii="宋体" w:hAnsi="宋体" w:cs="宋体"/>
          <w:color w:val="auto"/>
          <w:spacing w:val="6"/>
          <w:kern w:val="0"/>
          <w:szCs w:val="21"/>
          <w:highlight w:val="none"/>
        </w:rPr>
        <w:t>300号）和</w:t>
      </w:r>
      <w:r>
        <w:rPr>
          <w:rFonts w:hint="eastAsia" w:ascii="宋体" w:hAnsi="宋体"/>
          <w:color w:val="auto"/>
          <w:spacing w:val="6"/>
          <w:szCs w:val="21"/>
          <w:highlight w:val="none"/>
        </w:rPr>
        <w:t>《财政部、工业和信息化部</w:t>
      </w:r>
      <w:r>
        <w:rPr>
          <w:rFonts w:hint="eastAsia" w:ascii="宋体" w:hAnsi="宋体"/>
          <w:bCs/>
          <w:color w:val="auto"/>
          <w:szCs w:val="21"/>
          <w:highlight w:val="none"/>
        </w:rPr>
        <w:t>关于印发＜政府采购促进中小企业发展管理办法＞的通知》(</w:t>
      </w:r>
      <w:r>
        <w:rPr>
          <w:rFonts w:hint="eastAsia" w:ascii="宋体" w:hAnsi="宋体"/>
          <w:color w:val="auto"/>
          <w:szCs w:val="21"/>
          <w:highlight w:val="none"/>
        </w:rPr>
        <w:t>财库〔2020</w:t>
      </w:r>
      <w:r>
        <w:rPr>
          <w:rFonts w:ascii="宋体" w:hAnsi="宋体"/>
          <w:color w:val="auto"/>
          <w:spacing w:val="6"/>
          <w:szCs w:val="21"/>
          <w:highlight w:val="none"/>
        </w:rPr>
        <w:t>〕</w:t>
      </w:r>
      <w:r>
        <w:rPr>
          <w:rFonts w:hint="eastAsia" w:ascii="宋体" w:hAnsi="宋体"/>
          <w:color w:val="auto"/>
          <w:szCs w:val="21"/>
          <w:highlight w:val="none"/>
        </w:rPr>
        <w:t>46号)相关规定。</w:t>
      </w:r>
    </w:p>
    <w:p w14:paraId="2D8470D1">
      <w:pPr>
        <w:adjustRightInd w:val="0"/>
        <w:snapToGrid w:val="0"/>
        <w:spacing w:line="360" w:lineRule="exact"/>
        <w:ind w:firstLine="420" w:firstLineChars="200"/>
        <w:rPr>
          <w:rFonts w:hint="eastAsia"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2</w:t>
      </w:r>
      <w:r>
        <w:rPr>
          <w:rFonts w:ascii="宋体" w:hAnsi="宋体"/>
          <w:color w:val="auto"/>
          <w:szCs w:val="21"/>
          <w:highlight w:val="none"/>
        </w:rPr>
        <w:t>）从业人员、营业收入、资产总额填报上一年度数据，无上一年度数据的新成立企业可不填报。</w:t>
      </w:r>
    </w:p>
    <w:p w14:paraId="0F5D3DC8">
      <w:pPr>
        <w:adjustRightInd w:val="0"/>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供应商</w:t>
      </w:r>
      <w:r>
        <w:rPr>
          <w:rFonts w:hint="eastAsia" w:ascii="宋体" w:hAnsi="宋体"/>
          <w:color w:val="auto"/>
          <w:szCs w:val="21"/>
          <w:highlight w:val="none"/>
        </w:rPr>
        <w:t>（含联合体）必须填报全部货物制造商的数据，</w:t>
      </w:r>
      <w:r>
        <w:rPr>
          <w:rFonts w:hint="eastAsia" w:ascii="宋体" w:hAnsi="宋体"/>
          <w:bCs/>
          <w:color w:val="auto"/>
          <w:szCs w:val="21"/>
          <w:highlight w:val="none"/>
        </w:rPr>
        <w:t>未按要求提供或者有大型企业制造货物的，</w:t>
      </w:r>
      <w:r>
        <w:rPr>
          <w:rFonts w:hint="eastAsia" w:ascii="宋体" w:hAnsi="宋体"/>
          <w:b/>
          <w:bCs/>
          <w:color w:val="auto"/>
          <w:szCs w:val="21"/>
          <w:highlight w:val="none"/>
        </w:rPr>
        <w:t>其</w:t>
      </w:r>
      <w:r>
        <w:rPr>
          <w:rFonts w:hint="eastAsia" w:ascii="宋体" w:hAnsi="宋体"/>
          <w:b/>
          <w:bCs/>
          <w:color w:val="auto"/>
          <w:szCs w:val="21"/>
          <w:highlight w:val="none"/>
          <w:lang w:val="en-US" w:eastAsia="zh-CN"/>
        </w:rPr>
        <w:t>响应文件</w:t>
      </w:r>
      <w:r>
        <w:rPr>
          <w:rFonts w:hint="eastAsia" w:ascii="宋体" w:hAnsi="宋体"/>
          <w:b/>
          <w:bCs/>
          <w:color w:val="auto"/>
          <w:szCs w:val="21"/>
          <w:highlight w:val="none"/>
        </w:rPr>
        <w:t>无效</w:t>
      </w:r>
      <w:r>
        <w:rPr>
          <w:rFonts w:hint="eastAsia" w:ascii="宋体" w:hAnsi="宋体"/>
          <w:bCs/>
          <w:color w:val="auto"/>
          <w:szCs w:val="21"/>
          <w:highlight w:val="none"/>
        </w:rPr>
        <w:t>。</w:t>
      </w:r>
    </w:p>
    <w:p w14:paraId="39822467">
      <w:pPr>
        <w:adjustRightInd w:val="0"/>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（3）提供残疾人福利单位或监狱企业制造的货物视同小微企业，填报时应当注明。</w:t>
      </w:r>
    </w:p>
    <w:p w14:paraId="09792C63">
      <w:pPr>
        <w:adjustRightInd w:val="0"/>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（4）横线以下只做填报说明，</w:t>
      </w:r>
      <w:r>
        <w:rPr>
          <w:rFonts w:hint="eastAsia" w:ascii="宋体" w:hAnsi="宋体"/>
          <w:color w:val="auto"/>
          <w:szCs w:val="21"/>
          <w:highlight w:val="none"/>
          <w:lang w:val="en-US" w:eastAsia="zh-CN"/>
        </w:rPr>
        <w:t>响应文件</w:t>
      </w:r>
      <w:r>
        <w:rPr>
          <w:rFonts w:hint="eastAsia" w:ascii="宋体" w:hAnsi="宋体"/>
          <w:color w:val="auto"/>
          <w:szCs w:val="21"/>
          <w:highlight w:val="none"/>
        </w:rPr>
        <w:t>可不要。</w:t>
      </w:r>
    </w:p>
    <w:p w14:paraId="60E72E1F">
      <w:pPr>
        <w:tabs>
          <w:tab w:val="left" w:pos="6300"/>
        </w:tabs>
        <w:snapToGrid w:val="0"/>
        <w:spacing w:line="420" w:lineRule="exact"/>
        <w:jc w:val="center"/>
        <w:rPr>
          <w:rFonts w:hint="eastAsia" w:ascii="宋体" w:hAnsi="宋体" w:eastAsia="宋体" w:cs="宋体"/>
          <w:color w:val="auto"/>
          <w:sz w:val="21"/>
          <w:szCs w:val="21"/>
          <w:highlight w:val="none"/>
        </w:rPr>
      </w:pPr>
      <w:r>
        <w:rPr>
          <w:rFonts w:hint="eastAsia" w:ascii="楷体" w:hAnsi="楷体" w:eastAsia="楷体"/>
          <w:color w:val="auto"/>
          <w:szCs w:val="21"/>
          <w:highlight w:val="none"/>
        </w:rPr>
        <w:br w:type="page"/>
      </w:r>
      <w:r>
        <w:rPr>
          <w:rFonts w:hint="eastAsia" w:ascii="宋体" w:hAnsi="宋体" w:eastAsia="宋体" w:cs="宋体"/>
          <w:color w:val="auto"/>
          <w:kern w:val="0"/>
          <w:sz w:val="21"/>
          <w:szCs w:val="21"/>
          <w:highlight w:val="none"/>
        </w:rPr>
        <w:t>中小企业划型标准规定</w:t>
      </w:r>
      <w:r>
        <w:rPr>
          <w:rFonts w:hint="eastAsia" w:ascii="宋体" w:hAnsi="宋体" w:eastAsia="宋体" w:cs="宋体"/>
          <w:color w:val="auto"/>
          <w:sz w:val="21"/>
          <w:szCs w:val="21"/>
          <w:highlight w:val="none"/>
        </w:rPr>
        <w:t>：</w:t>
      </w:r>
    </w:p>
    <w:p w14:paraId="37051F6E">
      <w:pPr>
        <w:tabs>
          <w:tab w:val="left" w:pos="6300"/>
        </w:tabs>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14:paraId="6B2DB196">
      <w:pPr>
        <w:tabs>
          <w:tab w:val="left" w:pos="6300"/>
        </w:tabs>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106FA96">
      <w:pPr>
        <w:tabs>
          <w:tab w:val="left" w:pos="6300"/>
        </w:tabs>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82DF398">
      <w:pPr>
        <w:tabs>
          <w:tab w:val="left" w:pos="6300"/>
        </w:tabs>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E6E14F7">
      <w:pPr>
        <w:tabs>
          <w:tab w:val="left" w:pos="6300"/>
        </w:tabs>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33C47E5">
      <w:pPr>
        <w:tabs>
          <w:tab w:val="left" w:pos="6300"/>
        </w:tabs>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D70C039">
      <w:pPr>
        <w:tabs>
          <w:tab w:val="left" w:pos="6300"/>
        </w:tabs>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C7224AA">
      <w:pPr>
        <w:tabs>
          <w:tab w:val="left" w:pos="6300"/>
        </w:tabs>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D98DE2B">
      <w:pPr>
        <w:tabs>
          <w:tab w:val="left" w:pos="6300"/>
        </w:tabs>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5BCA025">
      <w:pPr>
        <w:tabs>
          <w:tab w:val="left" w:pos="6300"/>
        </w:tabs>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0DD94DD">
      <w:pPr>
        <w:tabs>
          <w:tab w:val="left" w:pos="6300"/>
        </w:tabs>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C90DBF3">
      <w:pPr>
        <w:tabs>
          <w:tab w:val="left" w:pos="6300"/>
        </w:tabs>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ABFEB6F">
      <w:pPr>
        <w:tabs>
          <w:tab w:val="left" w:pos="6300"/>
        </w:tabs>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E0EDB08">
      <w:pPr>
        <w:tabs>
          <w:tab w:val="left" w:pos="6300"/>
        </w:tabs>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2DF1EF5">
      <w:pPr>
        <w:tabs>
          <w:tab w:val="left" w:pos="6300"/>
        </w:tabs>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9407878">
      <w:pPr>
        <w:tabs>
          <w:tab w:val="left" w:pos="6300"/>
        </w:tabs>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（十六）其他未列明行业。从业人员300人以下的为中小微型企业。其中，从业人员100人及以上的为中型企业；从业人员10人及以上的为小型企业；从业人员10人以下的为微型企业。</w:t>
      </w:r>
    </w:p>
    <w:p w14:paraId="0BB14AED">
      <w:pPr>
        <w:spacing w:line="588" w:lineRule="exact"/>
        <w:jc w:val="center"/>
        <w:rPr>
          <w:rFonts w:hint="eastAsia" w:ascii="黑体" w:hAnsi="宋体" w:eastAsia="黑体"/>
          <w:color w:val="auto"/>
          <w:spacing w:val="6"/>
          <w:sz w:val="36"/>
          <w:szCs w:val="36"/>
          <w:highlight w:val="none"/>
        </w:rPr>
      </w:pPr>
      <w:r>
        <w:rPr>
          <w:rFonts w:hint="eastAsia" w:ascii="黑体" w:hAnsi="宋体" w:eastAsia="黑体"/>
          <w:color w:val="auto"/>
          <w:spacing w:val="6"/>
          <w:sz w:val="36"/>
          <w:szCs w:val="36"/>
          <w:highlight w:val="none"/>
        </w:rPr>
        <w:br w:type="page"/>
      </w:r>
      <w:r>
        <w:rPr>
          <w:rFonts w:hint="eastAsia" w:ascii="黑体" w:hAnsi="宋体" w:eastAsia="黑体"/>
          <w:color w:val="auto"/>
          <w:spacing w:val="6"/>
          <w:sz w:val="36"/>
          <w:szCs w:val="36"/>
          <w:highlight w:val="none"/>
        </w:rPr>
        <w:t>11.残疾人福利性单位声明函</w:t>
      </w:r>
    </w:p>
    <w:p w14:paraId="6C64F64D">
      <w:pPr>
        <w:spacing w:before="480" w:beforeLines="200" w:line="360" w:lineRule="auto"/>
        <w:ind w:firstLine="444" w:firstLineChars="200"/>
        <w:rPr>
          <w:rFonts w:hint="eastAsia" w:ascii="宋体" w:hAnsi="宋体"/>
          <w:color w:val="auto"/>
          <w:spacing w:val="6"/>
          <w:szCs w:val="21"/>
          <w:highlight w:val="none"/>
        </w:rPr>
      </w:pPr>
      <w:r>
        <w:rPr>
          <w:rFonts w:hint="eastAsia" w:ascii="宋体" w:hAnsi="宋体"/>
          <w:color w:val="auto"/>
          <w:spacing w:val="6"/>
          <w:szCs w:val="21"/>
          <w:highlight w:val="none"/>
        </w:rPr>
        <w:t>本单位郑重声明，根据《财政部</w:t>
      </w:r>
      <w:r>
        <w:rPr>
          <w:rFonts w:ascii="宋体" w:hAnsi="宋体"/>
          <w:color w:val="auto"/>
          <w:spacing w:val="6"/>
          <w:szCs w:val="21"/>
          <w:highlight w:val="none"/>
        </w:rPr>
        <w:t xml:space="preserve"> </w:t>
      </w:r>
      <w:r>
        <w:rPr>
          <w:rFonts w:hint="eastAsia" w:ascii="宋体" w:hAnsi="宋体"/>
          <w:color w:val="auto"/>
          <w:spacing w:val="6"/>
          <w:szCs w:val="21"/>
          <w:highlight w:val="none"/>
        </w:rPr>
        <w:t>民政部</w:t>
      </w:r>
      <w:r>
        <w:rPr>
          <w:rFonts w:ascii="宋体" w:hAnsi="宋体"/>
          <w:color w:val="auto"/>
          <w:spacing w:val="6"/>
          <w:szCs w:val="21"/>
          <w:highlight w:val="none"/>
        </w:rPr>
        <w:t xml:space="preserve"> </w:t>
      </w:r>
      <w:r>
        <w:rPr>
          <w:rFonts w:hint="eastAsia" w:ascii="宋体" w:hAnsi="宋体"/>
          <w:color w:val="auto"/>
          <w:spacing w:val="6"/>
          <w:szCs w:val="21"/>
          <w:highlight w:val="none"/>
        </w:rPr>
        <w:t>中国残疾人联合会关于促进残疾人就业政府采购政策的通知》（财库</w:t>
      </w:r>
      <w:r>
        <w:rPr>
          <w:rFonts w:hint="eastAsia" w:ascii="宋体" w:hAnsi="宋体"/>
          <w:color w:val="auto"/>
          <w:szCs w:val="21"/>
          <w:highlight w:val="none"/>
        </w:rPr>
        <w:t>〔</w:t>
      </w:r>
      <w:r>
        <w:rPr>
          <w:rFonts w:ascii="宋体" w:hAnsi="宋体"/>
          <w:color w:val="auto"/>
          <w:szCs w:val="21"/>
          <w:highlight w:val="none"/>
        </w:rPr>
        <w:t>2017</w:t>
      </w:r>
      <w:r>
        <w:rPr>
          <w:rFonts w:hint="eastAsia" w:ascii="宋体" w:hAnsi="宋体"/>
          <w:color w:val="auto"/>
          <w:szCs w:val="21"/>
          <w:highlight w:val="none"/>
        </w:rPr>
        <w:t>〕</w:t>
      </w:r>
      <w:r>
        <w:rPr>
          <w:rFonts w:ascii="宋体" w:hAnsi="宋体"/>
          <w:color w:val="auto"/>
          <w:szCs w:val="21"/>
          <w:highlight w:val="none"/>
        </w:rPr>
        <w:t>14</w:t>
      </w:r>
      <w:r>
        <w:rPr>
          <w:rFonts w:hint="eastAsia" w:ascii="宋体" w:hAnsi="宋体"/>
          <w:color w:val="auto"/>
          <w:szCs w:val="21"/>
          <w:highlight w:val="none"/>
        </w:rPr>
        <w:t>1</w:t>
      </w:r>
      <w:r>
        <w:rPr>
          <w:rFonts w:hint="eastAsia" w:ascii="宋体" w:hAnsi="宋体"/>
          <w:color w:val="auto"/>
          <w:spacing w:val="6"/>
          <w:szCs w:val="21"/>
          <w:highlight w:val="none"/>
        </w:rPr>
        <w:t>号）的规定，本单位为符合条件的残疾人福利性单位，且本单位参加</w:t>
      </w:r>
      <w:r>
        <w:rPr>
          <w:rFonts w:hint="eastAsia" w:ascii="宋体" w:hAnsi="宋体"/>
          <w:color w:val="auto"/>
          <w:spacing w:val="6"/>
          <w:szCs w:val="21"/>
          <w:highlight w:val="none"/>
          <w:u w:val="single"/>
        </w:rPr>
        <w:t xml:space="preserve">            </w:t>
      </w:r>
      <w:r>
        <w:rPr>
          <w:rFonts w:hint="eastAsia" w:ascii="宋体" w:hAnsi="宋体"/>
          <w:color w:val="auto"/>
          <w:spacing w:val="6"/>
          <w:szCs w:val="21"/>
          <w:highlight w:val="none"/>
        </w:rPr>
        <w:t>单位的</w:t>
      </w:r>
      <w:r>
        <w:rPr>
          <w:rFonts w:hint="eastAsia" w:ascii="宋体" w:hAnsi="宋体"/>
          <w:color w:val="auto"/>
          <w:spacing w:val="6"/>
          <w:szCs w:val="21"/>
          <w:highlight w:val="none"/>
          <w:u w:val="single"/>
        </w:rPr>
        <w:t xml:space="preserve">           </w:t>
      </w:r>
      <w:r>
        <w:rPr>
          <w:rFonts w:hint="eastAsia" w:ascii="宋体" w:hAnsi="宋体"/>
          <w:color w:val="auto"/>
          <w:spacing w:val="6"/>
          <w:szCs w:val="21"/>
          <w:highlight w:val="none"/>
        </w:rPr>
        <w:t>项目采购活动提供本单位制造的货物，或者提供其他残疾人福利性单位制造的货物（不包括使用非残疾人福利性单位注册商标的货物）具体情况如下：</w:t>
      </w:r>
    </w:p>
    <w:p w14:paraId="07D7A55C">
      <w:pPr>
        <w:spacing w:line="360" w:lineRule="auto"/>
        <w:ind w:firstLine="444" w:firstLineChars="200"/>
        <w:rPr>
          <w:rFonts w:ascii="宋体" w:hAnsi="宋体"/>
          <w:color w:val="auto"/>
          <w:spacing w:val="6"/>
          <w:szCs w:val="21"/>
          <w:highlight w:val="none"/>
        </w:rPr>
      </w:pPr>
      <w:r>
        <w:rPr>
          <w:rFonts w:ascii="宋体" w:hAnsi="宋体"/>
          <w:color w:val="auto"/>
          <w:spacing w:val="6"/>
          <w:szCs w:val="21"/>
          <w:highlight w:val="none"/>
        </w:rPr>
        <w:t>1.(</w:t>
      </w:r>
      <w:r>
        <w:rPr>
          <w:rFonts w:ascii="宋体" w:hAnsi="宋体"/>
          <w:color w:val="auto"/>
          <w:spacing w:val="6"/>
          <w:szCs w:val="21"/>
          <w:highlight w:val="none"/>
          <w:u w:val="single"/>
        </w:rPr>
        <w:t>标</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的</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名</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称</w:t>
      </w:r>
      <w:r>
        <w:rPr>
          <w:rFonts w:ascii="宋体" w:hAnsi="宋体"/>
          <w:color w:val="auto"/>
          <w:spacing w:val="6"/>
          <w:szCs w:val="21"/>
          <w:highlight w:val="none"/>
        </w:rPr>
        <w:t>)，制造商为(</w:t>
      </w:r>
      <w:r>
        <w:rPr>
          <w:rFonts w:ascii="宋体" w:hAnsi="宋体"/>
          <w:color w:val="auto"/>
          <w:spacing w:val="6"/>
          <w:szCs w:val="21"/>
          <w:highlight w:val="none"/>
          <w:u w:val="single"/>
        </w:rPr>
        <w:t>单</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位</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名</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称</w:t>
      </w:r>
      <w:r>
        <w:rPr>
          <w:rFonts w:ascii="宋体" w:hAnsi="宋体"/>
          <w:color w:val="auto"/>
          <w:spacing w:val="6"/>
          <w:szCs w:val="21"/>
          <w:highlight w:val="none"/>
        </w:rPr>
        <w:t>)，从业人员</w:t>
      </w:r>
      <w:r>
        <w:rPr>
          <w:rFonts w:hint="eastAsia" w:ascii="宋体" w:hAnsi="宋体"/>
          <w:color w:val="auto"/>
          <w:spacing w:val="6"/>
          <w:szCs w:val="21"/>
          <w:highlight w:val="none"/>
          <w:u w:val="single"/>
        </w:rPr>
        <w:t xml:space="preserve">    </w:t>
      </w:r>
      <w:r>
        <w:rPr>
          <w:rFonts w:ascii="宋体" w:hAnsi="宋体"/>
          <w:color w:val="auto"/>
          <w:spacing w:val="6"/>
          <w:szCs w:val="21"/>
          <w:highlight w:val="none"/>
        </w:rPr>
        <w:t>人，其中残疾人</w:t>
      </w:r>
      <w:r>
        <w:rPr>
          <w:rFonts w:hint="eastAsia" w:ascii="宋体" w:hAnsi="宋体"/>
          <w:color w:val="auto"/>
          <w:spacing w:val="6"/>
          <w:szCs w:val="21"/>
          <w:highlight w:val="none"/>
          <w:u w:val="single"/>
        </w:rPr>
        <w:t xml:space="preserve">      </w:t>
      </w:r>
      <w:r>
        <w:rPr>
          <w:rFonts w:hint="eastAsia" w:ascii="宋体" w:hAnsi="宋体"/>
          <w:color w:val="auto"/>
          <w:spacing w:val="6"/>
          <w:szCs w:val="21"/>
          <w:highlight w:val="none"/>
        </w:rPr>
        <w:t>人</w:t>
      </w:r>
      <w:r>
        <w:rPr>
          <w:rFonts w:ascii="宋体" w:hAnsi="宋体"/>
          <w:color w:val="auto"/>
          <w:spacing w:val="6"/>
          <w:szCs w:val="21"/>
          <w:highlight w:val="none"/>
        </w:rPr>
        <w:t>，</w:t>
      </w:r>
      <w:r>
        <w:rPr>
          <w:rFonts w:hint="eastAsia" w:ascii="宋体" w:hAnsi="宋体"/>
          <w:color w:val="auto"/>
          <w:spacing w:val="6"/>
          <w:szCs w:val="21"/>
          <w:highlight w:val="none"/>
        </w:rPr>
        <w:t>为符合条件的残疾人福利性单位</w:t>
      </w:r>
      <w:r>
        <w:rPr>
          <w:rFonts w:ascii="宋体" w:hAnsi="宋体"/>
          <w:color w:val="auto"/>
          <w:spacing w:val="6"/>
          <w:szCs w:val="21"/>
          <w:highlight w:val="none"/>
        </w:rPr>
        <w:t>；</w:t>
      </w:r>
    </w:p>
    <w:p w14:paraId="4BDF0AE5">
      <w:pPr>
        <w:spacing w:line="360" w:lineRule="auto"/>
        <w:ind w:firstLine="444" w:firstLineChars="200"/>
        <w:rPr>
          <w:rFonts w:ascii="宋体" w:hAnsi="宋体"/>
          <w:color w:val="auto"/>
          <w:spacing w:val="6"/>
          <w:szCs w:val="21"/>
          <w:highlight w:val="none"/>
        </w:rPr>
      </w:pPr>
      <w:r>
        <w:rPr>
          <w:rFonts w:ascii="宋体" w:hAnsi="宋体"/>
          <w:color w:val="auto"/>
          <w:spacing w:val="6"/>
          <w:szCs w:val="21"/>
          <w:highlight w:val="none"/>
        </w:rPr>
        <w:t>2.(</w:t>
      </w:r>
      <w:r>
        <w:rPr>
          <w:rFonts w:ascii="宋体" w:hAnsi="宋体"/>
          <w:color w:val="auto"/>
          <w:spacing w:val="6"/>
          <w:szCs w:val="21"/>
          <w:highlight w:val="none"/>
          <w:u w:val="single"/>
        </w:rPr>
        <w:t>标</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的</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名</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称</w:t>
      </w:r>
      <w:r>
        <w:rPr>
          <w:rFonts w:ascii="宋体" w:hAnsi="宋体"/>
          <w:color w:val="auto"/>
          <w:spacing w:val="6"/>
          <w:szCs w:val="21"/>
          <w:highlight w:val="none"/>
        </w:rPr>
        <w:t>)，制造商为(</w:t>
      </w:r>
      <w:r>
        <w:rPr>
          <w:rFonts w:ascii="宋体" w:hAnsi="宋体"/>
          <w:color w:val="auto"/>
          <w:spacing w:val="6"/>
          <w:szCs w:val="21"/>
          <w:highlight w:val="none"/>
          <w:u w:val="single"/>
        </w:rPr>
        <w:t>单</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位</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名</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称</w:t>
      </w:r>
      <w:r>
        <w:rPr>
          <w:rFonts w:ascii="宋体" w:hAnsi="宋体"/>
          <w:color w:val="auto"/>
          <w:spacing w:val="6"/>
          <w:szCs w:val="21"/>
          <w:highlight w:val="none"/>
        </w:rPr>
        <w:t>)，从业人员</w:t>
      </w:r>
      <w:r>
        <w:rPr>
          <w:rFonts w:hint="eastAsia" w:ascii="宋体" w:hAnsi="宋体"/>
          <w:color w:val="auto"/>
          <w:spacing w:val="6"/>
          <w:szCs w:val="21"/>
          <w:highlight w:val="none"/>
          <w:u w:val="single"/>
        </w:rPr>
        <w:t xml:space="preserve">    </w:t>
      </w:r>
      <w:r>
        <w:rPr>
          <w:rFonts w:ascii="宋体" w:hAnsi="宋体"/>
          <w:color w:val="auto"/>
          <w:spacing w:val="6"/>
          <w:szCs w:val="21"/>
          <w:highlight w:val="none"/>
        </w:rPr>
        <w:t>人，其中残疾人</w:t>
      </w:r>
      <w:r>
        <w:rPr>
          <w:rFonts w:hint="eastAsia" w:ascii="宋体" w:hAnsi="宋体"/>
          <w:color w:val="auto"/>
          <w:spacing w:val="6"/>
          <w:szCs w:val="21"/>
          <w:highlight w:val="none"/>
          <w:u w:val="single"/>
        </w:rPr>
        <w:t xml:space="preserve">      </w:t>
      </w:r>
      <w:r>
        <w:rPr>
          <w:rFonts w:hint="eastAsia" w:ascii="宋体" w:hAnsi="宋体"/>
          <w:color w:val="auto"/>
          <w:spacing w:val="6"/>
          <w:szCs w:val="21"/>
          <w:highlight w:val="none"/>
        </w:rPr>
        <w:t>人</w:t>
      </w:r>
      <w:r>
        <w:rPr>
          <w:rFonts w:ascii="宋体" w:hAnsi="宋体"/>
          <w:color w:val="auto"/>
          <w:spacing w:val="6"/>
          <w:szCs w:val="21"/>
          <w:highlight w:val="none"/>
        </w:rPr>
        <w:t>，</w:t>
      </w:r>
      <w:r>
        <w:rPr>
          <w:rFonts w:hint="eastAsia" w:ascii="宋体" w:hAnsi="宋体"/>
          <w:color w:val="auto"/>
          <w:spacing w:val="6"/>
          <w:szCs w:val="21"/>
          <w:highlight w:val="none"/>
        </w:rPr>
        <w:t>为符合条件的残疾人福利性单位</w:t>
      </w:r>
      <w:r>
        <w:rPr>
          <w:rFonts w:ascii="宋体" w:hAnsi="宋体"/>
          <w:color w:val="auto"/>
          <w:spacing w:val="6"/>
          <w:szCs w:val="21"/>
          <w:highlight w:val="none"/>
        </w:rPr>
        <w:t>；</w:t>
      </w:r>
    </w:p>
    <w:p w14:paraId="5E695161">
      <w:pPr>
        <w:spacing w:line="360" w:lineRule="auto"/>
        <w:ind w:firstLine="444" w:firstLineChars="200"/>
        <w:rPr>
          <w:rFonts w:ascii="宋体" w:hAnsi="宋体"/>
          <w:color w:val="auto"/>
          <w:spacing w:val="6"/>
          <w:szCs w:val="21"/>
          <w:highlight w:val="none"/>
        </w:rPr>
      </w:pPr>
      <w:r>
        <w:rPr>
          <w:rFonts w:ascii="宋体" w:hAnsi="宋体"/>
          <w:color w:val="auto"/>
          <w:spacing w:val="6"/>
          <w:szCs w:val="21"/>
          <w:highlight w:val="none"/>
        </w:rPr>
        <w:t>......</w:t>
      </w:r>
    </w:p>
    <w:p w14:paraId="26244BB1">
      <w:pPr>
        <w:spacing w:line="360" w:lineRule="auto"/>
        <w:ind w:firstLine="444" w:firstLineChars="200"/>
        <w:rPr>
          <w:rFonts w:hint="eastAsia" w:ascii="宋体" w:hAnsi="宋体"/>
          <w:color w:val="auto"/>
          <w:spacing w:val="6"/>
          <w:szCs w:val="21"/>
          <w:highlight w:val="none"/>
        </w:rPr>
      </w:pPr>
    </w:p>
    <w:p w14:paraId="56444C6B">
      <w:pPr>
        <w:spacing w:line="360" w:lineRule="auto"/>
        <w:ind w:firstLine="444" w:firstLineChars="200"/>
        <w:rPr>
          <w:rFonts w:ascii="宋体" w:hAnsi="宋体"/>
          <w:color w:val="auto"/>
          <w:spacing w:val="6"/>
          <w:szCs w:val="21"/>
          <w:highlight w:val="none"/>
        </w:rPr>
      </w:pPr>
      <w:r>
        <w:rPr>
          <w:rFonts w:hint="eastAsia" w:ascii="宋体" w:hAnsi="宋体"/>
          <w:color w:val="auto"/>
          <w:spacing w:val="6"/>
          <w:szCs w:val="21"/>
          <w:highlight w:val="none"/>
        </w:rPr>
        <w:t>本单位对上述声明的真实性负责。如有虚假，将依法承担相应责任。</w:t>
      </w:r>
    </w:p>
    <w:p w14:paraId="17DCE982">
      <w:pPr>
        <w:spacing w:line="360" w:lineRule="auto"/>
        <w:ind w:firstLine="444" w:firstLineChars="200"/>
        <w:rPr>
          <w:rFonts w:ascii="宋体" w:hAnsi="宋体"/>
          <w:color w:val="auto"/>
          <w:spacing w:val="6"/>
          <w:szCs w:val="21"/>
          <w:highlight w:val="none"/>
        </w:rPr>
      </w:pPr>
    </w:p>
    <w:p w14:paraId="0DAC474D">
      <w:pPr>
        <w:spacing w:line="360" w:lineRule="auto"/>
        <w:ind w:firstLine="444" w:firstLineChars="200"/>
        <w:rPr>
          <w:rFonts w:ascii="宋体" w:hAnsi="宋体"/>
          <w:color w:val="auto"/>
          <w:spacing w:val="6"/>
          <w:szCs w:val="21"/>
          <w:highlight w:val="none"/>
        </w:rPr>
      </w:pPr>
    </w:p>
    <w:p w14:paraId="7FBD106C">
      <w:pPr>
        <w:tabs>
          <w:tab w:val="left" w:pos="4860"/>
        </w:tabs>
        <w:spacing w:line="360" w:lineRule="auto"/>
        <w:ind w:right="1560" w:firstLine="444" w:firstLineChars="200"/>
        <w:jc w:val="center"/>
        <w:rPr>
          <w:rFonts w:ascii="宋体" w:hAnsi="宋体"/>
          <w:color w:val="auto"/>
          <w:spacing w:val="6"/>
          <w:szCs w:val="21"/>
          <w:highlight w:val="none"/>
        </w:rPr>
      </w:pPr>
      <w:r>
        <w:rPr>
          <w:rFonts w:ascii="宋体" w:hAnsi="宋体"/>
          <w:color w:val="auto"/>
          <w:spacing w:val="6"/>
          <w:szCs w:val="21"/>
          <w:highlight w:val="none"/>
        </w:rPr>
        <w:t xml:space="preserve">              </w:t>
      </w:r>
      <w:r>
        <w:rPr>
          <w:rFonts w:hint="eastAsia" w:ascii="宋体" w:hAnsi="宋体"/>
          <w:color w:val="auto"/>
          <w:spacing w:val="6"/>
          <w:szCs w:val="21"/>
          <w:highlight w:val="none"/>
        </w:rPr>
        <w:t xml:space="preserve">            单位名称：</w:t>
      </w:r>
      <w:r>
        <w:rPr>
          <w:rFonts w:hint="eastAsia" w:ascii="宋体" w:hAnsi="宋体"/>
          <w:color w:val="auto"/>
          <w:spacing w:val="6"/>
          <w:szCs w:val="21"/>
          <w:highlight w:val="none"/>
          <w:u w:val="single"/>
        </w:rPr>
        <w:t xml:space="preserve">              </w:t>
      </w:r>
      <w:r>
        <w:rPr>
          <w:rFonts w:hint="eastAsia" w:ascii="宋体" w:hAnsi="宋体"/>
          <w:color w:val="auto"/>
          <w:spacing w:val="6"/>
          <w:szCs w:val="21"/>
          <w:highlight w:val="none"/>
        </w:rPr>
        <w:t>（盖单位章）</w:t>
      </w:r>
    </w:p>
    <w:p w14:paraId="5E7B9282">
      <w:pPr>
        <w:tabs>
          <w:tab w:val="left" w:pos="4860"/>
        </w:tabs>
        <w:spacing w:line="360" w:lineRule="auto"/>
        <w:ind w:right="1560" w:firstLine="444" w:firstLineChars="200"/>
        <w:jc w:val="left"/>
        <w:rPr>
          <w:rFonts w:hint="eastAsia" w:ascii="宋体" w:hAnsi="宋体"/>
          <w:color w:val="auto"/>
          <w:spacing w:val="6"/>
          <w:szCs w:val="21"/>
          <w:highlight w:val="none"/>
        </w:rPr>
      </w:pPr>
      <w:r>
        <w:rPr>
          <w:rFonts w:ascii="宋体" w:hAnsi="宋体"/>
          <w:color w:val="auto"/>
          <w:spacing w:val="6"/>
          <w:szCs w:val="21"/>
          <w:highlight w:val="none"/>
        </w:rPr>
        <w:t xml:space="preserve"> </w:t>
      </w:r>
    </w:p>
    <w:p w14:paraId="2827BB7D">
      <w:pPr>
        <w:tabs>
          <w:tab w:val="left" w:pos="4860"/>
        </w:tabs>
        <w:spacing w:line="360" w:lineRule="auto"/>
        <w:ind w:right="1560" w:firstLine="444" w:firstLineChars="200"/>
        <w:jc w:val="center"/>
        <w:rPr>
          <w:rFonts w:hint="eastAsia" w:ascii="宋体" w:hAnsi="宋体"/>
          <w:color w:val="auto"/>
          <w:spacing w:val="6"/>
          <w:szCs w:val="21"/>
          <w:highlight w:val="none"/>
        </w:rPr>
      </w:pPr>
      <w:r>
        <w:rPr>
          <w:rFonts w:hint="eastAsia" w:ascii="宋体" w:hAnsi="宋体"/>
          <w:color w:val="auto"/>
          <w:spacing w:val="6"/>
          <w:szCs w:val="21"/>
          <w:highlight w:val="none"/>
        </w:rPr>
        <w:t xml:space="preserve">                   日</w:t>
      </w:r>
      <w:r>
        <w:rPr>
          <w:rFonts w:ascii="宋体" w:hAnsi="宋体"/>
          <w:color w:val="auto"/>
          <w:spacing w:val="6"/>
          <w:szCs w:val="21"/>
          <w:highlight w:val="none"/>
        </w:rPr>
        <w:t xml:space="preserve"> </w:t>
      </w:r>
      <w:r>
        <w:rPr>
          <w:rFonts w:hint="eastAsia" w:ascii="宋体" w:hAnsi="宋体"/>
          <w:color w:val="auto"/>
          <w:spacing w:val="6"/>
          <w:szCs w:val="21"/>
          <w:highlight w:val="none"/>
        </w:rPr>
        <w:t xml:space="preserve">   </w:t>
      </w:r>
      <w:r>
        <w:rPr>
          <w:rFonts w:ascii="宋体" w:hAnsi="宋体"/>
          <w:color w:val="auto"/>
          <w:spacing w:val="6"/>
          <w:szCs w:val="21"/>
          <w:highlight w:val="none"/>
        </w:rPr>
        <w:t xml:space="preserve"> </w:t>
      </w:r>
      <w:r>
        <w:rPr>
          <w:rFonts w:hint="eastAsia" w:ascii="宋体" w:hAnsi="宋体"/>
          <w:color w:val="auto"/>
          <w:spacing w:val="6"/>
          <w:szCs w:val="21"/>
          <w:highlight w:val="none"/>
        </w:rPr>
        <w:t>期：    年   月  日</w:t>
      </w:r>
    </w:p>
    <w:p w14:paraId="303DC9E8">
      <w:pPr>
        <w:tabs>
          <w:tab w:val="left" w:pos="4860"/>
        </w:tabs>
        <w:spacing w:line="360" w:lineRule="auto"/>
        <w:ind w:right="1560" w:firstLine="444" w:firstLineChars="200"/>
        <w:jc w:val="left"/>
        <w:rPr>
          <w:rFonts w:hint="eastAsia" w:ascii="宋体" w:hAnsi="宋体"/>
          <w:color w:val="auto"/>
          <w:spacing w:val="6"/>
          <w:szCs w:val="21"/>
          <w:highlight w:val="none"/>
        </w:rPr>
      </w:pPr>
    </w:p>
    <w:p w14:paraId="2461DAA5">
      <w:pPr>
        <w:tabs>
          <w:tab w:val="left" w:pos="4860"/>
        </w:tabs>
        <w:spacing w:line="360" w:lineRule="auto"/>
        <w:ind w:right="1560" w:firstLine="444" w:firstLineChars="200"/>
        <w:jc w:val="left"/>
        <w:rPr>
          <w:rFonts w:hint="eastAsia" w:ascii="宋体" w:hAnsi="宋体"/>
          <w:color w:val="auto"/>
          <w:spacing w:val="6"/>
          <w:szCs w:val="21"/>
          <w:highlight w:val="none"/>
        </w:rPr>
      </w:pPr>
    </w:p>
    <w:p w14:paraId="4FD91A51">
      <w:pPr>
        <w:tabs>
          <w:tab w:val="left" w:pos="4860"/>
        </w:tabs>
        <w:spacing w:line="360" w:lineRule="auto"/>
        <w:ind w:right="1560" w:firstLine="444" w:firstLineChars="200"/>
        <w:jc w:val="left"/>
        <w:rPr>
          <w:rFonts w:hint="eastAsia" w:ascii="宋体" w:hAnsi="宋体"/>
          <w:color w:val="auto"/>
          <w:spacing w:val="6"/>
          <w:szCs w:val="21"/>
          <w:highlight w:val="none"/>
        </w:rPr>
      </w:pPr>
    </w:p>
    <w:p w14:paraId="555A4407">
      <w:pPr>
        <w:tabs>
          <w:tab w:val="left" w:pos="4860"/>
        </w:tabs>
        <w:spacing w:line="360" w:lineRule="auto"/>
        <w:ind w:right="1560" w:firstLine="444" w:firstLineChars="200"/>
        <w:jc w:val="left"/>
        <w:rPr>
          <w:rFonts w:hint="eastAsia" w:ascii="宋体" w:hAnsi="宋体"/>
          <w:color w:val="auto"/>
          <w:spacing w:val="6"/>
          <w:szCs w:val="21"/>
          <w:highlight w:val="none"/>
        </w:rPr>
      </w:pPr>
    </w:p>
    <w:p w14:paraId="429E7900">
      <w:pPr>
        <w:tabs>
          <w:tab w:val="left" w:pos="4860"/>
        </w:tabs>
        <w:spacing w:line="360" w:lineRule="auto"/>
        <w:ind w:right="1560" w:firstLine="444" w:firstLineChars="200"/>
        <w:jc w:val="left"/>
        <w:rPr>
          <w:rFonts w:hint="eastAsia" w:ascii="宋体" w:hAnsi="宋体"/>
          <w:color w:val="auto"/>
          <w:spacing w:val="6"/>
          <w:szCs w:val="21"/>
          <w:highlight w:val="none"/>
        </w:rPr>
      </w:pPr>
    </w:p>
    <w:p w14:paraId="53678FF7">
      <w:pPr>
        <w:rPr>
          <w:rFonts w:hint="eastAsia" w:ascii="仿宋" w:hAnsi="仿宋" w:eastAsia="仿宋"/>
          <w:color w:val="auto"/>
          <w:spacing w:val="15"/>
          <w:sz w:val="18"/>
          <w:szCs w:val="18"/>
          <w:highlight w:val="none"/>
          <w:shd w:val="clear" w:color="auto" w:fill="FFFFFF"/>
        </w:rPr>
      </w:pPr>
      <w:r>
        <w:rPr>
          <w:rFonts w:hint="eastAsia" w:ascii="宋体" w:hAnsi="宋体"/>
          <w:color w:val="auto"/>
          <w:spacing w:val="6"/>
          <w:szCs w:val="21"/>
          <w:highlight w:val="none"/>
          <w:u w:val="single"/>
        </w:rPr>
        <w:t xml:space="preserve">                                                                             </w:t>
      </w:r>
    </w:p>
    <w:p w14:paraId="3B222FD5">
      <w:pPr>
        <w:tabs>
          <w:tab w:val="left" w:pos="4860"/>
        </w:tabs>
        <w:ind w:right="1559"/>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p w14:paraId="76CCF6F1">
      <w:pPr>
        <w:adjustRightInd w:val="0"/>
        <w:snapToGrid w:val="0"/>
        <w:spacing w:line="360" w:lineRule="exact"/>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（1）填报前请认真阅读</w:t>
      </w:r>
      <w:r>
        <w:rPr>
          <w:rFonts w:hint="eastAsia" w:ascii="宋体" w:hAnsi="宋体" w:eastAsia="宋体" w:cs="宋体"/>
          <w:color w:val="auto"/>
          <w:spacing w:val="6"/>
          <w:szCs w:val="21"/>
          <w:highlight w:val="none"/>
        </w:rPr>
        <w:t>《财政部、民政部、中国残疾人联合会关于促进残疾人就业政府采购政策的通知》（财库</w:t>
      </w:r>
      <w:r>
        <w:rPr>
          <w:rFonts w:hint="eastAsia" w:ascii="宋体" w:hAnsi="宋体" w:eastAsia="宋体" w:cs="宋体"/>
          <w:color w:val="auto"/>
          <w:szCs w:val="21"/>
          <w:highlight w:val="none"/>
        </w:rPr>
        <w:t>〔2017〕141</w:t>
      </w:r>
      <w:r>
        <w:rPr>
          <w:rFonts w:hint="eastAsia" w:ascii="宋体" w:hAnsi="宋体" w:eastAsia="宋体" w:cs="宋体"/>
          <w:color w:val="auto"/>
          <w:spacing w:val="6"/>
          <w:szCs w:val="21"/>
          <w:highlight w:val="none"/>
        </w:rPr>
        <w:t>号）的规定。</w:t>
      </w:r>
    </w:p>
    <w:p w14:paraId="0B25D97E">
      <w:pPr>
        <w:adjustRightInd w:val="0"/>
        <w:snapToGrid w:val="0"/>
        <w:spacing w:line="360" w:lineRule="exact"/>
        <w:ind w:firstLine="525" w:firstLineChars="25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属于残疾人福利性单位的，必须填报全部货物制造商的数据，</w:t>
      </w:r>
      <w:r>
        <w:rPr>
          <w:rFonts w:hint="eastAsia" w:ascii="宋体" w:hAnsi="宋体" w:eastAsia="宋体" w:cs="宋体"/>
          <w:bCs/>
          <w:color w:val="auto"/>
          <w:szCs w:val="21"/>
          <w:highlight w:val="none"/>
        </w:rPr>
        <w:t>未按要求提供或者非残疾人福利性单位制造货物的，</w:t>
      </w:r>
      <w:r>
        <w:rPr>
          <w:rFonts w:hint="eastAsia" w:ascii="宋体" w:hAnsi="宋体" w:eastAsia="宋体" w:cs="宋体"/>
          <w:b/>
          <w:bCs w:val="0"/>
          <w:color w:val="auto"/>
          <w:szCs w:val="21"/>
          <w:highlight w:val="none"/>
        </w:rPr>
        <w:t>其</w:t>
      </w:r>
      <w:r>
        <w:rPr>
          <w:rFonts w:hint="eastAsia" w:ascii="宋体" w:hAnsi="宋体" w:eastAsia="宋体" w:cs="宋体"/>
          <w:b/>
          <w:bCs w:val="0"/>
          <w:color w:val="auto"/>
          <w:szCs w:val="21"/>
          <w:highlight w:val="none"/>
          <w:lang w:val="en-US" w:eastAsia="zh-CN"/>
        </w:rPr>
        <w:t>响应文件</w:t>
      </w:r>
      <w:r>
        <w:rPr>
          <w:rFonts w:hint="eastAsia" w:ascii="宋体" w:hAnsi="宋体" w:eastAsia="宋体" w:cs="宋体"/>
          <w:b/>
          <w:bCs w:val="0"/>
          <w:color w:val="auto"/>
          <w:szCs w:val="21"/>
          <w:highlight w:val="none"/>
        </w:rPr>
        <w:t>无效</w:t>
      </w:r>
      <w:r>
        <w:rPr>
          <w:rFonts w:hint="eastAsia" w:ascii="宋体" w:hAnsi="宋体" w:eastAsia="宋体" w:cs="宋体"/>
          <w:bCs/>
          <w:color w:val="auto"/>
          <w:szCs w:val="21"/>
          <w:highlight w:val="none"/>
        </w:rPr>
        <w:t>。</w:t>
      </w:r>
    </w:p>
    <w:p w14:paraId="333412D2">
      <w:pPr>
        <w:adjustRightInd w:val="0"/>
        <w:snapToGrid w:val="0"/>
        <w:spacing w:line="360" w:lineRule="exact"/>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（3）横线以下只做填报说明，</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文件可不要。</w:t>
      </w:r>
    </w:p>
    <w:p w14:paraId="279CD3EC">
      <w:pPr>
        <w:rPr>
          <w:rFonts w:hint="eastAsia" w:ascii="黑体" w:hAnsi="宋体" w:eastAsia="黑体"/>
          <w:color w:val="auto"/>
          <w:sz w:val="36"/>
          <w:szCs w:val="36"/>
          <w:highlight w:val="none"/>
        </w:rPr>
      </w:pPr>
      <w:r>
        <w:rPr>
          <w:rFonts w:hint="eastAsia" w:ascii="黑体" w:hAnsi="宋体" w:eastAsia="黑体"/>
          <w:color w:val="auto"/>
          <w:sz w:val="36"/>
          <w:szCs w:val="36"/>
          <w:highlight w:val="none"/>
        </w:rPr>
        <w:br w:type="page"/>
      </w:r>
    </w:p>
    <w:p w14:paraId="33F84E3E">
      <w:pPr>
        <w:adjustRightInd w:val="0"/>
        <w:snapToGrid w:val="0"/>
        <w:spacing w:before="50" w:line="360" w:lineRule="auto"/>
        <w:jc w:val="center"/>
        <w:rPr>
          <w:rFonts w:hint="eastAsia" w:ascii="黑体" w:hAnsi="宋体" w:eastAsia="黑体"/>
          <w:color w:val="auto"/>
          <w:sz w:val="36"/>
          <w:szCs w:val="36"/>
          <w:highlight w:val="none"/>
        </w:rPr>
      </w:pPr>
      <w:r>
        <w:rPr>
          <w:rFonts w:hint="eastAsia" w:ascii="黑体" w:hAnsi="宋体" w:eastAsia="黑体"/>
          <w:color w:val="auto"/>
          <w:sz w:val="36"/>
          <w:szCs w:val="36"/>
          <w:highlight w:val="none"/>
        </w:rPr>
        <w:t>12.监狱企业证明</w:t>
      </w:r>
    </w:p>
    <w:p w14:paraId="09B6B76E">
      <w:pPr>
        <w:adjustRightInd w:val="0"/>
        <w:snapToGrid w:val="0"/>
        <w:spacing w:before="240" w:beforeLine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p w14:paraId="239C4DA9">
      <w:pPr>
        <w:adjustRightInd w:val="0"/>
        <w:snapToGrid w:val="0"/>
        <w:spacing w:line="360" w:lineRule="exact"/>
        <w:ind w:firstLine="525" w:firstLineChars="25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color w:val="auto"/>
          <w:szCs w:val="21"/>
          <w:highlight w:val="none"/>
        </w:rPr>
        <w:t>填报前请认真阅读</w:t>
      </w:r>
      <w:r>
        <w:rPr>
          <w:rFonts w:hint="eastAsia" w:ascii="宋体" w:hAnsi="宋体" w:eastAsia="宋体" w:cs="宋体"/>
          <w:color w:val="auto"/>
          <w:spacing w:val="6"/>
          <w:szCs w:val="21"/>
          <w:highlight w:val="none"/>
        </w:rPr>
        <w:t>《财政部、司法部关于政府采购支持监狱企业发展有关问题的通知》（财库</w:t>
      </w:r>
      <w:r>
        <w:rPr>
          <w:rFonts w:hint="eastAsia" w:ascii="宋体" w:hAnsi="宋体" w:eastAsia="宋体" w:cs="宋体"/>
          <w:color w:val="auto"/>
          <w:szCs w:val="21"/>
          <w:highlight w:val="none"/>
        </w:rPr>
        <w:t>〔2014〕68</w:t>
      </w:r>
      <w:r>
        <w:rPr>
          <w:rFonts w:hint="eastAsia" w:ascii="宋体" w:hAnsi="宋体" w:eastAsia="宋体" w:cs="宋体"/>
          <w:color w:val="auto"/>
          <w:spacing w:val="6"/>
          <w:szCs w:val="21"/>
          <w:highlight w:val="none"/>
        </w:rPr>
        <w:t>号）的规定。</w:t>
      </w:r>
    </w:p>
    <w:p w14:paraId="45438AF6">
      <w:pPr>
        <w:adjustRightInd w:val="0"/>
        <w:snapToGrid w:val="0"/>
        <w:spacing w:line="360" w:lineRule="exact"/>
        <w:ind w:firstLine="525" w:firstLineChars="25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（2）证明文件无格式要求，由出具监狱企业证明的单位自行拟定，出具证明的单位应符合“</w:t>
      </w:r>
      <w:r>
        <w:rPr>
          <w:rFonts w:hint="eastAsia" w:ascii="宋体" w:hAnsi="宋体" w:eastAsia="宋体" w:cs="宋体"/>
          <w:bCs/>
          <w:color w:val="auto"/>
          <w:szCs w:val="21"/>
          <w:highlight w:val="none"/>
          <w:lang w:eastAsia="zh-CN"/>
        </w:rPr>
        <w:t>供应商</w:t>
      </w:r>
      <w:r>
        <w:rPr>
          <w:rFonts w:hint="eastAsia" w:ascii="宋体" w:hAnsi="宋体" w:eastAsia="宋体" w:cs="宋体"/>
          <w:bCs/>
          <w:color w:val="auto"/>
          <w:szCs w:val="21"/>
          <w:highlight w:val="none"/>
        </w:rPr>
        <w:t>须知”第3.4.2.3条款的规定。</w:t>
      </w:r>
    </w:p>
    <w:p w14:paraId="576A0FCA">
      <w:pPr>
        <w:adjustRightInd w:val="0"/>
        <w:snapToGrid w:val="0"/>
        <w:spacing w:line="360" w:lineRule="exact"/>
        <w:ind w:firstLine="525" w:firstLineChars="25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w:t>
      </w:r>
      <w:r>
        <w:rPr>
          <w:rFonts w:hint="eastAsia" w:ascii="宋体" w:hAnsi="宋体" w:eastAsia="宋体" w:cs="宋体"/>
          <w:bCs/>
          <w:color w:val="auto"/>
          <w:szCs w:val="21"/>
          <w:highlight w:val="none"/>
          <w:lang w:val="en-US" w:eastAsia="zh-CN"/>
        </w:rPr>
        <w:t>供应商</w:t>
      </w:r>
      <w:r>
        <w:rPr>
          <w:rFonts w:hint="eastAsia" w:ascii="宋体" w:hAnsi="宋体" w:eastAsia="宋体" w:cs="宋体"/>
          <w:bCs/>
          <w:color w:val="auto"/>
          <w:szCs w:val="21"/>
          <w:highlight w:val="none"/>
        </w:rPr>
        <w:t>属于监狱企业的，未按上述要求提供的或者非监狱企业制造货物的，</w:t>
      </w:r>
      <w:r>
        <w:rPr>
          <w:rFonts w:hint="eastAsia" w:ascii="宋体" w:hAnsi="宋体" w:eastAsia="宋体" w:cs="宋体"/>
          <w:b/>
          <w:bCs w:val="0"/>
          <w:color w:val="auto"/>
          <w:szCs w:val="21"/>
          <w:highlight w:val="none"/>
        </w:rPr>
        <w:t>其</w:t>
      </w:r>
      <w:r>
        <w:rPr>
          <w:rFonts w:hint="eastAsia" w:ascii="宋体" w:hAnsi="宋体" w:eastAsia="宋体" w:cs="宋体"/>
          <w:b/>
          <w:bCs w:val="0"/>
          <w:color w:val="auto"/>
          <w:szCs w:val="21"/>
          <w:highlight w:val="none"/>
          <w:lang w:val="en-US" w:eastAsia="zh-CN"/>
        </w:rPr>
        <w:t>响应文件</w:t>
      </w:r>
      <w:r>
        <w:rPr>
          <w:rFonts w:hint="eastAsia" w:ascii="宋体" w:hAnsi="宋体" w:eastAsia="宋体" w:cs="宋体"/>
          <w:b/>
          <w:bCs w:val="0"/>
          <w:color w:val="auto"/>
          <w:szCs w:val="21"/>
          <w:highlight w:val="none"/>
        </w:rPr>
        <w:t>无效</w:t>
      </w:r>
      <w:r>
        <w:rPr>
          <w:rFonts w:hint="eastAsia" w:ascii="宋体" w:hAnsi="宋体" w:eastAsia="宋体" w:cs="宋体"/>
          <w:bCs/>
          <w:color w:val="auto"/>
          <w:szCs w:val="21"/>
          <w:highlight w:val="none"/>
        </w:rPr>
        <w:t>。</w:t>
      </w:r>
    </w:p>
    <w:p w14:paraId="5174ABDC">
      <w:pPr>
        <w:rPr>
          <w:rFonts w:hint="eastAsia" w:ascii="宋体" w:hAnsi="宋体" w:eastAsia="宋体"/>
          <w:b/>
          <w:bCs/>
          <w:szCs w:val="28"/>
          <w:highlight w:val="none"/>
        </w:rPr>
      </w:pPr>
      <w:bookmarkStart w:id="187" w:name="_Toc12078"/>
      <w:r>
        <w:rPr>
          <w:rFonts w:hint="eastAsia" w:ascii="宋体" w:hAnsi="宋体" w:eastAsia="宋体"/>
          <w:b/>
          <w:bCs/>
          <w:szCs w:val="28"/>
          <w:highlight w:val="none"/>
        </w:rPr>
        <w:br w:type="page"/>
      </w:r>
    </w:p>
    <w:bookmarkEnd w:id="187"/>
    <w:p w14:paraId="19807163">
      <w:pPr>
        <w:pStyle w:val="3"/>
        <w:spacing w:before="120" w:beforeLines="50" w:after="120" w:afterLines="50"/>
        <w:ind w:firstLine="0"/>
        <w:rPr>
          <w:rFonts w:hint="eastAsia" w:ascii="方正小标宋简体" w:eastAsia="方正小标宋简体"/>
          <w:sz w:val="44"/>
          <w:szCs w:val="44"/>
          <w:highlight w:val="none"/>
        </w:rPr>
      </w:pPr>
    </w:p>
    <w:p w14:paraId="436A5E2F">
      <w:pPr>
        <w:pStyle w:val="3"/>
        <w:spacing w:before="240" w:beforeLines="100" w:after="480" w:afterLines="200"/>
        <w:ind w:firstLine="0"/>
        <w:rPr>
          <w:rFonts w:hint="eastAsia" w:ascii="宋体" w:hAnsi="宋体" w:cs="宋体"/>
          <w:sz w:val="72"/>
          <w:szCs w:val="72"/>
          <w:highlight w:val="none"/>
        </w:rPr>
      </w:pPr>
    </w:p>
    <w:p w14:paraId="1AB98BB1">
      <w:pPr>
        <w:pStyle w:val="3"/>
        <w:spacing w:before="240" w:beforeLines="100" w:after="480" w:afterLines="200"/>
        <w:ind w:firstLine="0"/>
        <w:jc w:val="center"/>
        <w:rPr>
          <w:rFonts w:hint="eastAsia" w:ascii="宋体" w:hAnsi="宋体" w:cs="宋体"/>
          <w:sz w:val="72"/>
          <w:szCs w:val="72"/>
          <w:highlight w:val="none"/>
        </w:rPr>
      </w:pPr>
    </w:p>
    <w:p w14:paraId="2D27452C">
      <w:pPr>
        <w:pStyle w:val="3"/>
        <w:spacing w:before="240" w:beforeLines="100" w:after="480" w:afterLines="200"/>
        <w:ind w:firstLine="0"/>
        <w:jc w:val="center"/>
        <w:rPr>
          <w:rFonts w:hint="eastAsia" w:ascii="宋体" w:hAnsi="宋体" w:cs="宋体"/>
          <w:sz w:val="72"/>
          <w:szCs w:val="72"/>
          <w:highlight w:val="none"/>
        </w:rPr>
      </w:pPr>
    </w:p>
    <w:p w14:paraId="18F30BB2">
      <w:pPr>
        <w:pStyle w:val="3"/>
        <w:spacing w:before="240" w:beforeLines="100" w:after="480" w:afterLines="200"/>
        <w:ind w:firstLine="0"/>
        <w:jc w:val="center"/>
        <w:rPr>
          <w:rFonts w:hint="eastAsia" w:ascii="宋体" w:hAnsi="宋体" w:cs="宋体"/>
          <w:sz w:val="72"/>
          <w:szCs w:val="72"/>
          <w:highlight w:val="none"/>
        </w:rPr>
      </w:pPr>
    </w:p>
    <w:p w14:paraId="31048F62">
      <w:pPr>
        <w:pStyle w:val="3"/>
        <w:spacing w:before="120" w:beforeLines="50" w:after="120" w:afterLines="50"/>
        <w:ind w:firstLine="0"/>
        <w:jc w:val="center"/>
        <w:rPr>
          <w:rFonts w:hint="eastAsia" w:ascii="宋体" w:hAnsi="宋体" w:cs="宋体"/>
          <w:sz w:val="72"/>
          <w:szCs w:val="72"/>
          <w:highlight w:val="none"/>
        </w:rPr>
      </w:pPr>
      <w:r>
        <w:rPr>
          <w:rFonts w:hint="eastAsia" w:ascii="宋体" w:hAnsi="宋体" w:cs="宋体"/>
          <w:sz w:val="72"/>
          <w:szCs w:val="72"/>
          <w:highlight w:val="none"/>
        </w:rPr>
        <w:t>商务技术文件</w:t>
      </w:r>
    </w:p>
    <w:p w14:paraId="422A5C7B">
      <w:pPr>
        <w:pStyle w:val="9"/>
        <w:spacing w:before="240" w:beforeLines="100" w:after="240" w:afterLines="100" w:line="360" w:lineRule="auto"/>
        <w:ind w:firstLine="0"/>
        <w:jc w:val="center"/>
        <w:rPr>
          <w:rFonts w:hint="eastAsia" w:ascii="黑体" w:eastAsia="黑体"/>
          <w:bCs/>
          <w:sz w:val="28"/>
          <w:szCs w:val="28"/>
          <w:highlight w:val="none"/>
        </w:rPr>
      </w:pPr>
      <w:r>
        <w:rPr>
          <w:rFonts w:hint="eastAsia" w:ascii="黑体" w:hAnsi="宋体" w:eastAsia="黑体"/>
          <w:sz w:val="36"/>
          <w:szCs w:val="36"/>
          <w:highlight w:val="none"/>
        </w:rPr>
        <w:br w:type="page"/>
      </w:r>
      <w:r>
        <w:rPr>
          <w:rFonts w:hint="eastAsia" w:ascii="黑体" w:hAnsi="宋体" w:eastAsia="黑体"/>
          <w:sz w:val="36"/>
          <w:szCs w:val="36"/>
          <w:highlight w:val="none"/>
        </w:rPr>
        <w:t>一、响应函</w:t>
      </w:r>
    </w:p>
    <w:p w14:paraId="65EE3B91">
      <w:pPr>
        <w:pStyle w:val="9"/>
        <w:spacing w:after="240" w:afterLines="100" w:line="400" w:lineRule="exact"/>
        <w:ind w:firstLine="0"/>
        <w:rPr>
          <w:rFonts w:hint="eastAsia" w:ascii="宋体" w:hAnsi="宋体"/>
          <w:bCs/>
          <w:sz w:val="21"/>
          <w:szCs w:val="21"/>
          <w:highlight w:val="none"/>
        </w:rPr>
      </w:pPr>
      <w:r>
        <w:rPr>
          <w:rFonts w:hint="eastAsia" w:ascii="宋体" w:hAnsi="宋体"/>
          <w:b/>
          <w:bCs/>
          <w:sz w:val="21"/>
          <w:szCs w:val="21"/>
          <w:highlight w:val="none"/>
          <w:lang w:eastAsia="zh-CN"/>
        </w:rPr>
        <w:t>陕西众维项目管理有限公司</w:t>
      </w:r>
      <w:r>
        <w:rPr>
          <w:rFonts w:hint="eastAsia" w:ascii="宋体" w:hAnsi="宋体"/>
          <w:bCs/>
          <w:sz w:val="21"/>
          <w:szCs w:val="21"/>
          <w:highlight w:val="none"/>
        </w:rPr>
        <w:t>：</w:t>
      </w:r>
    </w:p>
    <w:p w14:paraId="17669EBB">
      <w:pPr>
        <w:pStyle w:val="9"/>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我方已仔细研究了</w:t>
      </w:r>
      <w:r>
        <w:rPr>
          <w:rFonts w:hint="eastAsia" w:ascii="宋体" w:hAnsi="宋体"/>
          <w:sz w:val="21"/>
          <w:szCs w:val="21"/>
          <w:highlight w:val="none"/>
          <w:u w:val="single"/>
        </w:rPr>
        <w:t xml:space="preserve">                 (</w:t>
      </w:r>
      <w:r>
        <w:rPr>
          <w:rFonts w:hint="eastAsia" w:ascii="宋体" w:hAnsi="宋体"/>
          <w:sz w:val="21"/>
          <w:szCs w:val="21"/>
          <w:highlight w:val="none"/>
        </w:rPr>
        <w:t>项目名称)的磋商文件（政府采购项目编号：</w:t>
      </w:r>
      <w:r>
        <w:rPr>
          <w:rFonts w:hint="eastAsia" w:ascii="宋体" w:hAnsi="宋体"/>
          <w:sz w:val="21"/>
          <w:szCs w:val="21"/>
          <w:highlight w:val="none"/>
          <w:u w:val="single"/>
          <w:lang w:val="en-US" w:eastAsia="zh-CN"/>
        </w:rPr>
        <w:t xml:space="preserve">   </w:t>
      </w:r>
      <w:r>
        <w:rPr>
          <w:rFonts w:hint="eastAsia" w:ascii="宋体" w:hAnsi="宋体"/>
          <w:sz w:val="21"/>
          <w:szCs w:val="21"/>
          <w:highlight w:val="none"/>
        </w:rPr>
        <w:t>；）的全部内容，知悉参加磋商的风险，我方承诺接受磋商文件的全部条款且无任何异议，</w:t>
      </w:r>
      <w:r>
        <w:rPr>
          <w:rFonts w:hint="eastAsia" w:ascii="宋体" w:hAnsi="宋体"/>
          <w:bCs/>
          <w:sz w:val="21"/>
          <w:szCs w:val="21"/>
          <w:highlight w:val="none"/>
        </w:rPr>
        <w:t>决定参加贵单位组织的本项目磋商。</w:t>
      </w:r>
    </w:p>
    <w:p w14:paraId="10EF8DE7">
      <w:pPr>
        <w:pStyle w:val="8"/>
        <w:adjustRightInd w:val="0"/>
        <w:snapToGrid w:val="0"/>
        <w:spacing w:line="360" w:lineRule="auto"/>
        <w:ind w:firstLine="420" w:firstLineChars="200"/>
        <w:rPr>
          <w:rFonts w:hint="eastAsia" w:hAnsi="宋体"/>
          <w:highlight w:val="none"/>
        </w:rPr>
      </w:pPr>
      <w:r>
        <w:rPr>
          <w:rFonts w:hint="eastAsia" w:hAnsi="宋体"/>
          <w:highlight w:val="none"/>
          <w:lang w:val="en-US" w:eastAsia="zh-CN"/>
        </w:rPr>
        <w:t>一</w:t>
      </w:r>
      <w:r>
        <w:rPr>
          <w:rFonts w:hint="eastAsia" w:hAnsi="宋体"/>
          <w:highlight w:val="none"/>
        </w:rPr>
        <w:t>、我方的磋商报价为人民币（大写）</w:t>
      </w:r>
      <w:r>
        <w:rPr>
          <w:rFonts w:hint="eastAsia" w:hAnsi="宋体"/>
          <w:highlight w:val="none"/>
          <w:u w:val="single"/>
        </w:rPr>
        <w:t xml:space="preserve">              </w:t>
      </w:r>
      <w:r>
        <w:rPr>
          <w:rFonts w:hint="eastAsia" w:hAnsi="宋体"/>
          <w:highlight w:val="none"/>
        </w:rPr>
        <w:t xml:space="preserve"> 元 （￥</w:t>
      </w:r>
      <w:r>
        <w:rPr>
          <w:rFonts w:hint="eastAsia" w:hAnsi="宋体"/>
          <w:highlight w:val="none"/>
          <w:u w:val="single"/>
        </w:rPr>
        <w:t xml:space="preserve">       </w:t>
      </w:r>
      <w:r>
        <w:rPr>
          <w:rFonts w:hint="eastAsia" w:hAnsi="宋体"/>
          <w:highlight w:val="none"/>
        </w:rPr>
        <w:t>）；交货期为</w:t>
      </w:r>
      <w:r>
        <w:rPr>
          <w:rFonts w:hint="eastAsia" w:hAnsi="宋体"/>
          <w:bCs/>
          <w:highlight w:val="none"/>
          <w:u w:val="single"/>
        </w:rPr>
        <w:t xml:space="preserve">   </w:t>
      </w:r>
      <w:r>
        <w:rPr>
          <w:rFonts w:hint="eastAsia" w:hAnsi="宋体"/>
          <w:bCs/>
          <w:highlight w:val="none"/>
          <w:u w:val="single"/>
          <w:lang w:val="en-US" w:eastAsia="zh-CN"/>
        </w:rPr>
        <w:t xml:space="preserve">  </w:t>
      </w:r>
      <w:r>
        <w:rPr>
          <w:rFonts w:hint="eastAsia" w:hAnsi="宋体"/>
          <w:bCs/>
          <w:highlight w:val="none"/>
        </w:rPr>
        <w:t>,</w:t>
      </w:r>
      <w:r>
        <w:rPr>
          <w:rFonts w:hint="eastAsia"/>
          <w:highlight w:val="none"/>
        </w:rPr>
        <w:t xml:space="preserve"> </w:t>
      </w:r>
      <w:r>
        <w:rPr>
          <w:rFonts w:hint="eastAsia" w:hAnsi="宋体"/>
          <w:highlight w:val="none"/>
        </w:rPr>
        <w:t>磋商有效期为</w:t>
      </w:r>
      <w:r>
        <w:rPr>
          <w:rFonts w:hint="eastAsia"/>
          <w:color w:val="000000"/>
          <w:highlight w:val="none"/>
          <w:lang w:val="zh-CN"/>
        </w:rPr>
        <w:t>提交响应文件截止日起</w:t>
      </w:r>
      <w:r>
        <w:rPr>
          <w:rFonts w:hint="eastAsia"/>
          <w:color w:val="000000"/>
          <w:highlight w:val="none"/>
          <w:u w:val="single"/>
          <w:lang w:val="zh-CN"/>
        </w:rPr>
        <w:t xml:space="preserve"> </w:t>
      </w:r>
      <w:r>
        <w:rPr>
          <w:rFonts w:hint="eastAsia"/>
          <w:color w:val="000000"/>
          <w:highlight w:val="none"/>
          <w:u w:val="single"/>
          <w:lang w:val="en-US" w:eastAsia="zh-CN"/>
        </w:rPr>
        <w:t>90</w:t>
      </w:r>
      <w:r>
        <w:rPr>
          <w:rFonts w:hint="eastAsia"/>
          <w:color w:val="000000"/>
          <w:highlight w:val="none"/>
          <w:u w:val="single"/>
          <w:lang w:val="zh-CN"/>
        </w:rPr>
        <w:t xml:space="preserve"> </w:t>
      </w:r>
      <w:r>
        <w:rPr>
          <w:rFonts w:hint="eastAsia"/>
          <w:color w:val="000000"/>
          <w:highlight w:val="none"/>
          <w:lang w:val="zh-CN"/>
        </w:rPr>
        <w:t>日历</w:t>
      </w:r>
      <w:r>
        <w:rPr>
          <w:rFonts w:hint="eastAsia"/>
          <w:color w:val="000000"/>
          <w:highlight w:val="none"/>
        </w:rPr>
        <w:t>天。</w:t>
      </w:r>
    </w:p>
    <w:p w14:paraId="00938B3B">
      <w:pPr>
        <w:pStyle w:val="9"/>
        <w:spacing w:line="360" w:lineRule="auto"/>
        <w:ind w:firstLine="420" w:firstLineChars="200"/>
        <w:rPr>
          <w:rFonts w:hint="eastAsia" w:ascii="宋体" w:hAnsi="宋体"/>
          <w:bCs/>
          <w:sz w:val="21"/>
          <w:szCs w:val="21"/>
          <w:highlight w:val="none"/>
        </w:rPr>
      </w:pPr>
      <w:r>
        <w:rPr>
          <w:rFonts w:hint="eastAsia" w:ascii="宋体" w:hAnsi="宋体"/>
          <w:bCs/>
          <w:sz w:val="21"/>
          <w:szCs w:val="21"/>
          <w:highlight w:val="none"/>
          <w:lang w:val="en-US" w:eastAsia="zh-CN"/>
        </w:rPr>
        <w:t>二</w:t>
      </w:r>
      <w:r>
        <w:rPr>
          <w:rFonts w:hint="eastAsia" w:ascii="宋体" w:hAnsi="宋体"/>
          <w:bCs/>
          <w:sz w:val="21"/>
          <w:szCs w:val="21"/>
          <w:highlight w:val="none"/>
        </w:rPr>
        <w:t>、我方承诺承诺除商务和技术偏离表列出的偏离外，我方响应磋商文件的全部要求。</w:t>
      </w:r>
    </w:p>
    <w:p w14:paraId="5FD5B142">
      <w:pPr>
        <w:pStyle w:val="8"/>
        <w:adjustRightInd w:val="0"/>
        <w:snapToGrid w:val="0"/>
        <w:spacing w:line="360" w:lineRule="auto"/>
        <w:ind w:firstLine="420" w:firstLineChars="200"/>
        <w:rPr>
          <w:rFonts w:hint="eastAsia" w:hAnsi="宋体"/>
          <w:highlight w:val="none"/>
        </w:rPr>
      </w:pPr>
      <w:r>
        <w:rPr>
          <w:rFonts w:hint="eastAsia" w:hAnsi="宋体"/>
          <w:highlight w:val="none"/>
          <w:lang w:val="en-US" w:eastAsia="zh-CN"/>
        </w:rPr>
        <w:t>三</w:t>
      </w:r>
      <w:r>
        <w:rPr>
          <w:rFonts w:hint="eastAsia" w:hAnsi="宋体"/>
          <w:highlight w:val="none"/>
        </w:rPr>
        <w:t>、我方愿意向贵方提供任何与本项采购有关的样品、数据、情况和技术资料。若贵方需要，我方愿意提供我方作出的一切承诺的证明材料。</w:t>
      </w:r>
    </w:p>
    <w:p w14:paraId="7746254F">
      <w:pPr>
        <w:pStyle w:val="9"/>
        <w:spacing w:line="360" w:lineRule="auto"/>
        <w:ind w:firstLine="420" w:firstLineChars="200"/>
        <w:outlineLvl w:val="1"/>
        <w:rPr>
          <w:rFonts w:hint="eastAsia" w:ascii="宋体" w:hAnsi="宋体"/>
          <w:bCs/>
          <w:sz w:val="21"/>
          <w:szCs w:val="21"/>
          <w:highlight w:val="none"/>
        </w:rPr>
      </w:pPr>
      <w:bookmarkStart w:id="188" w:name="_Toc1054"/>
      <w:r>
        <w:rPr>
          <w:rFonts w:hint="eastAsia" w:ascii="宋体" w:hAnsi="宋体"/>
          <w:sz w:val="21"/>
          <w:szCs w:val="21"/>
          <w:highlight w:val="none"/>
          <w:lang w:val="en-US" w:eastAsia="zh-CN"/>
        </w:rPr>
        <w:t>四</w:t>
      </w:r>
      <w:r>
        <w:rPr>
          <w:rFonts w:hint="eastAsia" w:ascii="宋体" w:hAnsi="宋体"/>
          <w:sz w:val="21"/>
          <w:szCs w:val="21"/>
          <w:highlight w:val="none"/>
        </w:rPr>
        <w:t>、</w:t>
      </w:r>
      <w:r>
        <w:rPr>
          <w:rFonts w:hint="eastAsia" w:ascii="宋体" w:hAnsi="宋体"/>
          <w:bCs/>
          <w:sz w:val="21"/>
          <w:szCs w:val="21"/>
          <w:highlight w:val="none"/>
        </w:rPr>
        <w:t>我方承诺在磋商文件规定的磋商有效期内不撤销响应文件。</w:t>
      </w:r>
      <w:bookmarkEnd w:id="188"/>
    </w:p>
    <w:p w14:paraId="63D50AF8">
      <w:pPr>
        <w:pStyle w:val="8"/>
        <w:adjustRightInd w:val="0"/>
        <w:snapToGrid w:val="0"/>
        <w:spacing w:line="360" w:lineRule="auto"/>
        <w:ind w:firstLine="420" w:firstLineChars="200"/>
        <w:rPr>
          <w:rFonts w:hint="eastAsia" w:hAnsi="宋体"/>
          <w:highlight w:val="none"/>
        </w:rPr>
      </w:pPr>
      <w:r>
        <w:rPr>
          <w:rFonts w:hint="eastAsia" w:hAnsi="宋体"/>
          <w:highlight w:val="none"/>
          <w:lang w:val="en-US" w:eastAsia="zh-CN"/>
        </w:rPr>
        <w:t>五</w:t>
      </w:r>
      <w:r>
        <w:rPr>
          <w:rFonts w:hint="eastAsia" w:hAnsi="宋体"/>
          <w:highlight w:val="none"/>
        </w:rPr>
        <w:t>、我方承诺遵守《中华人民共和国政府采购法》及其实施条例等法律法规的有关规定，保证在获得成交资格后：</w:t>
      </w:r>
    </w:p>
    <w:p w14:paraId="73F284D8">
      <w:pPr>
        <w:pStyle w:val="9"/>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1.在收到成交通知书后，在成交通知书规定的期限内与采购人签订合同；</w:t>
      </w:r>
    </w:p>
    <w:p w14:paraId="6B9AB6F7">
      <w:pPr>
        <w:pStyle w:val="9"/>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2.在签订合同时不向采购人提出附加条件；</w:t>
      </w:r>
    </w:p>
    <w:p w14:paraId="1FA046B7">
      <w:pPr>
        <w:pStyle w:val="9"/>
        <w:spacing w:line="360" w:lineRule="auto"/>
        <w:ind w:firstLine="420" w:firstLineChars="200"/>
        <w:rPr>
          <w:rFonts w:hint="eastAsia" w:ascii="宋体" w:hAnsi="宋体"/>
          <w:bCs/>
          <w:sz w:val="21"/>
          <w:szCs w:val="21"/>
          <w:highlight w:val="none"/>
        </w:rPr>
      </w:pPr>
      <w:r>
        <w:rPr>
          <w:rFonts w:hint="eastAsia" w:ascii="宋体" w:hAnsi="宋体"/>
          <w:sz w:val="21"/>
          <w:szCs w:val="21"/>
          <w:highlight w:val="none"/>
        </w:rPr>
        <w:t>3.在合同规定期限内完成合同规定的全部义务；</w:t>
      </w:r>
      <w:r>
        <w:rPr>
          <w:rFonts w:hint="eastAsia" w:ascii="宋体" w:hAnsi="宋体"/>
          <w:bCs/>
          <w:sz w:val="21"/>
          <w:szCs w:val="21"/>
          <w:highlight w:val="none"/>
        </w:rPr>
        <w:t xml:space="preserve"> </w:t>
      </w:r>
    </w:p>
    <w:p w14:paraId="5DE18866">
      <w:pPr>
        <w:pStyle w:val="8"/>
        <w:adjustRightInd w:val="0"/>
        <w:snapToGrid w:val="0"/>
        <w:spacing w:line="360" w:lineRule="auto"/>
        <w:ind w:firstLine="420" w:firstLineChars="200"/>
        <w:rPr>
          <w:rFonts w:hint="eastAsia" w:hAnsi="宋体"/>
          <w:bCs/>
          <w:highlight w:val="none"/>
        </w:rPr>
      </w:pPr>
      <w:r>
        <w:rPr>
          <w:rFonts w:hint="eastAsia" w:hAnsi="宋体"/>
          <w:highlight w:val="none"/>
        </w:rPr>
        <w:t>4.</w:t>
      </w:r>
      <w:r>
        <w:rPr>
          <w:rFonts w:hint="eastAsia" w:hAnsi="宋体"/>
          <w:bCs/>
          <w:highlight w:val="none"/>
        </w:rPr>
        <w:t>按照磋商文件规定和标准向贵方交纳采购代理服务费；</w:t>
      </w:r>
    </w:p>
    <w:p w14:paraId="079F95B6">
      <w:pPr>
        <w:pStyle w:val="8"/>
        <w:adjustRightInd w:val="0"/>
        <w:snapToGrid w:val="0"/>
        <w:spacing w:line="360" w:lineRule="auto"/>
        <w:ind w:firstLine="420" w:firstLineChars="200"/>
        <w:rPr>
          <w:rFonts w:hint="eastAsia" w:hAnsi="宋体"/>
          <w:highlight w:val="none"/>
        </w:rPr>
      </w:pPr>
      <w:r>
        <w:rPr>
          <w:rFonts w:hint="eastAsia" w:hAnsi="宋体"/>
          <w:highlight w:val="none"/>
        </w:rPr>
        <w:t>5.按照磋商文件规定提交履约保证金。</w:t>
      </w:r>
    </w:p>
    <w:p w14:paraId="6CA2E521">
      <w:pPr>
        <w:pStyle w:val="8"/>
        <w:adjustRightInd w:val="0"/>
        <w:snapToGrid w:val="0"/>
        <w:spacing w:line="360" w:lineRule="auto"/>
        <w:ind w:firstLine="420" w:firstLineChars="200"/>
        <w:rPr>
          <w:rFonts w:hint="eastAsia" w:hAnsi="宋体"/>
          <w:highlight w:val="none"/>
        </w:rPr>
      </w:pPr>
      <w:r>
        <w:rPr>
          <w:rFonts w:hint="eastAsia" w:hAnsi="宋体"/>
          <w:highlight w:val="none"/>
          <w:lang w:val="en-US" w:eastAsia="zh-CN"/>
        </w:rPr>
        <w:t>六</w:t>
      </w:r>
      <w:r>
        <w:rPr>
          <w:rFonts w:hint="eastAsia" w:hAnsi="宋体"/>
          <w:highlight w:val="none"/>
        </w:rPr>
        <w:t>、我方完全理解并同意磋商文件中有关不退还磋商保证金条款所规定的情形。</w:t>
      </w:r>
    </w:p>
    <w:p w14:paraId="65658145">
      <w:pPr>
        <w:pStyle w:val="9"/>
        <w:spacing w:line="360" w:lineRule="auto"/>
        <w:ind w:firstLine="420" w:firstLineChars="200"/>
        <w:rPr>
          <w:rFonts w:hint="eastAsia" w:ascii="宋体" w:hAnsi="宋体"/>
          <w:bCs/>
          <w:sz w:val="21"/>
          <w:szCs w:val="21"/>
          <w:highlight w:val="none"/>
        </w:rPr>
      </w:pPr>
      <w:r>
        <w:rPr>
          <w:rFonts w:hint="eastAsia" w:ascii="宋体" w:hAnsi="宋体"/>
          <w:sz w:val="21"/>
          <w:szCs w:val="21"/>
          <w:highlight w:val="none"/>
          <w:lang w:val="en-US" w:eastAsia="zh-CN"/>
        </w:rPr>
        <w:t>七</w:t>
      </w:r>
      <w:r>
        <w:rPr>
          <w:rFonts w:hint="eastAsia" w:ascii="宋体" w:hAnsi="宋体"/>
          <w:sz w:val="21"/>
          <w:szCs w:val="21"/>
          <w:highlight w:val="none"/>
        </w:rPr>
        <w:t>、</w:t>
      </w:r>
      <w:r>
        <w:rPr>
          <w:rFonts w:hint="eastAsia" w:ascii="宋体" w:hAnsi="宋体"/>
          <w:bCs/>
          <w:sz w:val="21"/>
          <w:szCs w:val="21"/>
          <w:highlight w:val="none"/>
        </w:rPr>
        <w:t>我方完全理解最低报价不是成交的唯一条件，并尊重磋商小组的评审结论和成交结果。</w:t>
      </w:r>
    </w:p>
    <w:p w14:paraId="30AFF93C">
      <w:pPr>
        <w:pStyle w:val="9"/>
        <w:spacing w:line="360" w:lineRule="auto"/>
        <w:ind w:firstLine="420" w:firstLineChars="200"/>
        <w:rPr>
          <w:rFonts w:hint="eastAsia" w:ascii="宋体" w:hAnsi="宋体"/>
          <w:bCs/>
          <w:sz w:val="21"/>
          <w:szCs w:val="21"/>
          <w:highlight w:val="none"/>
        </w:rPr>
      </w:pPr>
      <w:r>
        <w:rPr>
          <w:rFonts w:hint="eastAsia" w:ascii="宋体" w:hAnsi="宋体"/>
          <w:bCs/>
          <w:sz w:val="21"/>
          <w:szCs w:val="21"/>
          <w:highlight w:val="none"/>
          <w:lang w:val="en-US" w:eastAsia="zh-CN"/>
        </w:rPr>
        <w:t>八</w:t>
      </w:r>
      <w:r>
        <w:rPr>
          <w:rFonts w:hint="eastAsia" w:ascii="宋体" w:hAnsi="宋体"/>
          <w:bCs/>
          <w:sz w:val="21"/>
          <w:szCs w:val="21"/>
          <w:highlight w:val="none"/>
        </w:rPr>
        <w:t>、</w:t>
      </w:r>
      <w:r>
        <w:rPr>
          <w:rFonts w:hint="eastAsia" w:hAnsi="宋体"/>
          <w:sz w:val="21"/>
          <w:szCs w:val="21"/>
          <w:highlight w:val="none"/>
        </w:rPr>
        <w:t>我方在此声明，所递交的响应文件及有关资料内容完整、真实和准确，且不存在第二章“供应商须知”第</w:t>
      </w:r>
      <w:r>
        <w:rPr>
          <w:rFonts w:hint="eastAsia" w:ascii="宋体" w:hAnsi="宋体"/>
          <w:sz w:val="21"/>
          <w:szCs w:val="21"/>
          <w:highlight w:val="none"/>
        </w:rPr>
        <w:t>1.3.2</w:t>
      </w:r>
      <w:r>
        <w:rPr>
          <w:rFonts w:hint="eastAsia" w:hAnsi="宋体"/>
          <w:sz w:val="21"/>
          <w:szCs w:val="21"/>
          <w:highlight w:val="none"/>
        </w:rPr>
        <w:t>条款规定的任何一种情形。否则，愿承担《中华人民共和国政府采购法》</w:t>
      </w:r>
      <w:r>
        <w:rPr>
          <w:rFonts w:hint="eastAsia" w:hAnsi="宋体"/>
          <w:bCs/>
          <w:sz w:val="21"/>
          <w:szCs w:val="21"/>
          <w:highlight w:val="none"/>
        </w:rPr>
        <w:t>第七十七条规定的法律责任。</w:t>
      </w:r>
    </w:p>
    <w:p w14:paraId="038DD7DF">
      <w:pPr>
        <w:pStyle w:val="9"/>
        <w:spacing w:line="360" w:lineRule="auto"/>
        <w:ind w:firstLine="420" w:firstLineChars="200"/>
        <w:rPr>
          <w:rFonts w:hint="eastAsia" w:ascii="宋体" w:hAnsi="宋体"/>
          <w:bCs/>
          <w:sz w:val="21"/>
          <w:szCs w:val="21"/>
          <w:highlight w:val="none"/>
        </w:rPr>
      </w:pPr>
      <w:r>
        <w:rPr>
          <w:rFonts w:hint="eastAsia" w:ascii="宋体" w:hAnsi="宋体"/>
          <w:bCs/>
          <w:sz w:val="21"/>
          <w:szCs w:val="21"/>
          <w:highlight w:val="none"/>
          <w:lang w:val="en-US" w:eastAsia="zh-CN"/>
        </w:rPr>
        <w:t>九</w:t>
      </w:r>
      <w:r>
        <w:rPr>
          <w:rFonts w:hint="eastAsia" w:ascii="宋体" w:hAnsi="宋体"/>
          <w:bCs/>
          <w:sz w:val="21"/>
          <w:szCs w:val="21"/>
          <w:highlight w:val="none"/>
        </w:rPr>
        <w:t>、</w:t>
      </w:r>
      <w:r>
        <w:rPr>
          <w:rFonts w:hint="eastAsia" w:ascii="宋体" w:hAnsi="宋体"/>
          <w:bCs/>
          <w:sz w:val="21"/>
          <w:szCs w:val="21"/>
          <w:highlight w:val="none"/>
          <w:u w:val="single"/>
        </w:rPr>
        <w:t xml:space="preserve">                                      </w:t>
      </w:r>
      <w:r>
        <w:rPr>
          <w:rFonts w:hint="eastAsia" w:ascii="宋体" w:hAnsi="宋体"/>
          <w:bCs/>
          <w:sz w:val="21"/>
          <w:szCs w:val="21"/>
          <w:highlight w:val="none"/>
        </w:rPr>
        <w:t>（其他补充说明）。</w:t>
      </w:r>
    </w:p>
    <w:p w14:paraId="33A93901">
      <w:pPr>
        <w:pStyle w:val="9"/>
        <w:spacing w:line="360" w:lineRule="auto"/>
        <w:ind w:firstLine="420" w:firstLineChars="200"/>
        <w:outlineLvl w:val="1"/>
        <w:rPr>
          <w:rFonts w:hint="eastAsia" w:ascii="宋体" w:hAnsi="宋体"/>
          <w:bCs/>
          <w:sz w:val="21"/>
          <w:szCs w:val="21"/>
          <w:highlight w:val="none"/>
        </w:rPr>
      </w:pPr>
      <w:bookmarkStart w:id="189" w:name="_Toc11847"/>
      <w:r>
        <w:rPr>
          <w:rFonts w:hint="eastAsia" w:ascii="宋体" w:hAnsi="宋体"/>
          <w:bCs/>
          <w:sz w:val="21"/>
          <w:szCs w:val="21"/>
          <w:highlight w:val="none"/>
        </w:rPr>
        <w:t>十、有关本项目的所有函电，请按下列地址联系：</w:t>
      </w:r>
      <w:bookmarkEnd w:id="189"/>
    </w:p>
    <w:p w14:paraId="15303CA4">
      <w:pPr>
        <w:pStyle w:val="9"/>
        <w:spacing w:line="360" w:lineRule="auto"/>
        <w:ind w:firstLine="0"/>
        <w:rPr>
          <w:rFonts w:hint="eastAsia" w:ascii="宋体" w:hAnsi="宋体"/>
          <w:bCs/>
          <w:sz w:val="21"/>
          <w:szCs w:val="21"/>
          <w:highlight w:val="none"/>
        </w:rPr>
      </w:pPr>
    </w:p>
    <w:p w14:paraId="0AD2472B">
      <w:pPr>
        <w:pStyle w:val="9"/>
        <w:spacing w:line="360" w:lineRule="auto"/>
        <w:ind w:firstLine="420" w:firstLineChars="200"/>
        <w:rPr>
          <w:rFonts w:hint="eastAsia" w:ascii="宋体" w:hAnsi="宋体"/>
          <w:bCs/>
          <w:sz w:val="21"/>
          <w:szCs w:val="21"/>
          <w:highlight w:val="none"/>
        </w:rPr>
      </w:pPr>
      <w:r>
        <w:rPr>
          <w:rFonts w:hint="eastAsia" w:ascii="宋体" w:hAnsi="宋体"/>
          <w:bCs/>
          <w:sz w:val="21"/>
          <w:szCs w:val="21"/>
          <w:highlight w:val="none"/>
        </w:rPr>
        <w:t>供  应   商：</w:t>
      </w:r>
      <w:r>
        <w:rPr>
          <w:rFonts w:hint="eastAsia" w:ascii="宋体" w:hAnsi="宋体"/>
          <w:bCs/>
          <w:sz w:val="21"/>
          <w:szCs w:val="21"/>
          <w:highlight w:val="none"/>
          <w:u w:val="single"/>
        </w:rPr>
        <w:t xml:space="preserve">                                 </w:t>
      </w:r>
      <w:r>
        <w:rPr>
          <w:rFonts w:hint="eastAsia" w:ascii="宋体" w:hAnsi="宋体"/>
          <w:bCs/>
          <w:sz w:val="21"/>
          <w:szCs w:val="21"/>
          <w:highlight w:val="none"/>
        </w:rPr>
        <w:t>（盖单位章）</w:t>
      </w:r>
    </w:p>
    <w:p w14:paraId="41E26E4C">
      <w:pPr>
        <w:pStyle w:val="9"/>
        <w:spacing w:line="360" w:lineRule="auto"/>
        <w:ind w:firstLine="420" w:firstLineChars="200"/>
        <w:rPr>
          <w:rFonts w:hint="eastAsia" w:ascii="宋体" w:hAnsi="宋体"/>
          <w:bCs/>
          <w:sz w:val="21"/>
          <w:szCs w:val="21"/>
          <w:highlight w:val="none"/>
        </w:rPr>
      </w:pPr>
    </w:p>
    <w:p w14:paraId="5D6B9B5F">
      <w:pPr>
        <w:pStyle w:val="9"/>
        <w:spacing w:line="360" w:lineRule="auto"/>
        <w:ind w:firstLine="420" w:firstLineChars="200"/>
        <w:rPr>
          <w:rFonts w:hint="eastAsia" w:ascii="宋体" w:hAnsi="宋体"/>
          <w:bCs/>
          <w:sz w:val="21"/>
          <w:szCs w:val="21"/>
          <w:highlight w:val="none"/>
        </w:rPr>
      </w:pPr>
      <w:r>
        <w:rPr>
          <w:rFonts w:hint="eastAsia" w:ascii="宋体" w:hAnsi="宋体"/>
          <w:bCs/>
          <w:sz w:val="21"/>
          <w:szCs w:val="21"/>
          <w:highlight w:val="none"/>
          <w:lang w:eastAsia="zh-CN"/>
        </w:rPr>
        <w:t>法定代表人（单位负责人）</w:t>
      </w:r>
      <w:r>
        <w:rPr>
          <w:rFonts w:hint="eastAsia" w:ascii="宋体" w:hAnsi="宋体"/>
          <w:bCs/>
          <w:sz w:val="21"/>
          <w:szCs w:val="21"/>
          <w:highlight w:val="none"/>
        </w:rPr>
        <w:t>：</w:t>
      </w:r>
      <w:r>
        <w:rPr>
          <w:rFonts w:hint="eastAsia" w:ascii="宋体" w:hAnsi="宋体"/>
          <w:bCs/>
          <w:sz w:val="21"/>
          <w:szCs w:val="21"/>
          <w:highlight w:val="none"/>
          <w:u w:val="single"/>
        </w:rPr>
        <w:t xml:space="preserve">                      </w:t>
      </w:r>
      <w:r>
        <w:rPr>
          <w:rFonts w:hint="eastAsia" w:ascii="宋体" w:hAnsi="宋体"/>
          <w:bCs/>
          <w:sz w:val="21"/>
          <w:szCs w:val="21"/>
          <w:highlight w:val="none"/>
        </w:rPr>
        <w:t>（签名）</w:t>
      </w:r>
    </w:p>
    <w:p w14:paraId="30EBC781">
      <w:pPr>
        <w:spacing w:line="400" w:lineRule="exact"/>
        <w:outlineLvl w:val="9"/>
        <w:rPr>
          <w:rFonts w:hint="eastAsia" w:ascii="仿宋_GB2312" w:hAnsi="宋体" w:eastAsia="仿宋_GB2312"/>
          <w:b/>
          <w:color w:val="000000"/>
          <w:sz w:val="28"/>
          <w:szCs w:val="28"/>
          <w:highlight w:val="none"/>
        </w:rPr>
      </w:pPr>
    </w:p>
    <w:p w14:paraId="3DBE910D">
      <w:pPr>
        <w:pStyle w:val="9"/>
        <w:spacing w:line="360" w:lineRule="auto"/>
        <w:ind w:firstLine="420" w:firstLineChars="200"/>
        <w:rPr>
          <w:rFonts w:hint="eastAsia" w:ascii="宋体" w:hAnsi="宋体"/>
          <w:bCs/>
          <w:sz w:val="21"/>
          <w:szCs w:val="21"/>
          <w:highlight w:val="none"/>
        </w:rPr>
      </w:pPr>
      <w:r>
        <w:rPr>
          <w:rFonts w:hint="eastAsia" w:ascii="宋体" w:hAnsi="宋体"/>
          <w:bCs/>
          <w:sz w:val="21"/>
          <w:szCs w:val="21"/>
          <w:highlight w:val="none"/>
        </w:rPr>
        <w:t>通讯地址：</w:t>
      </w:r>
    </w:p>
    <w:p w14:paraId="415D5708">
      <w:pPr>
        <w:pStyle w:val="9"/>
        <w:spacing w:line="360" w:lineRule="auto"/>
        <w:ind w:firstLine="420" w:firstLineChars="200"/>
        <w:rPr>
          <w:rFonts w:hint="eastAsia" w:ascii="宋体" w:hAnsi="宋体"/>
          <w:bCs/>
          <w:sz w:val="21"/>
          <w:szCs w:val="21"/>
          <w:highlight w:val="none"/>
        </w:rPr>
      </w:pPr>
      <w:r>
        <w:rPr>
          <w:rFonts w:hint="eastAsia" w:ascii="宋体" w:hAnsi="宋体"/>
          <w:bCs/>
          <w:sz w:val="21"/>
          <w:szCs w:val="21"/>
          <w:highlight w:val="none"/>
        </w:rPr>
        <w:t>邮政编码：</w:t>
      </w:r>
    </w:p>
    <w:p w14:paraId="4B87CF8F">
      <w:pPr>
        <w:pStyle w:val="9"/>
        <w:spacing w:line="360" w:lineRule="auto"/>
        <w:ind w:firstLine="420" w:firstLineChars="200"/>
        <w:rPr>
          <w:rFonts w:hint="eastAsia" w:ascii="宋体" w:hAnsi="宋体"/>
          <w:bCs/>
          <w:sz w:val="21"/>
          <w:szCs w:val="21"/>
          <w:highlight w:val="none"/>
        </w:rPr>
      </w:pPr>
      <w:r>
        <w:rPr>
          <w:rFonts w:hint="eastAsia" w:ascii="宋体" w:hAnsi="宋体"/>
          <w:bCs/>
          <w:sz w:val="21"/>
          <w:szCs w:val="21"/>
          <w:highlight w:val="none"/>
        </w:rPr>
        <w:t>联系电话：</w:t>
      </w:r>
    </w:p>
    <w:p w14:paraId="1E81F465">
      <w:pPr>
        <w:pStyle w:val="9"/>
        <w:spacing w:line="360" w:lineRule="auto"/>
        <w:ind w:firstLine="420" w:firstLineChars="200"/>
        <w:rPr>
          <w:rFonts w:hint="eastAsia" w:ascii="宋体" w:hAnsi="宋体"/>
          <w:bCs/>
          <w:sz w:val="21"/>
          <w:szCs w:val="21"/>
          <w:highlight w:val="none"/>
        </w:rPr>
      </w:pPr>
      <w:r>
        <w:rPr>
          <w:rFonts w:hint="eastAsia" w:ascii="宋体" w:hAnsi="宋体"/>
          <w:bCs/>
          <w:sz w:val="21"/>
          <w:szCs w:val="21"/>
          <w:highlight w:val="none"/>
        </w:rPr>
        <w:t>传    真：</w:t>
      </w:r>
    </w:p>
    <w:p w14:paraId="71247208">
      <w:pPr>
        <w:pStyle w:val="9"/>
        <w:spacing w:line="360" w:lineRule="auto"/>
        <w:ind w:firstLine="420" w:firstLineChars="200"/>
        <w:rPr>
          <w:rFonts w:hint="eastAsia" w:ascii="宋体" w:hAnsi="宋体"/>
          <w:bCs/>
          <w:sz w:val="21"/>
          <w:szCs w:val="21"/>
          <w:highlight w:val="none"/>
        </w:rPr>
      </w:pPr>
      <w:r>
        <w:rPr>
          <w:rFonts w:hint="eastAsia" w:ascii="宋体" w:hAnsi="宋体"/>
          <w:bCs/>
          <w:sz w:val="21"/>
          <w:szCs w:val="21"/>
          <w:highlight w:val="none"/>
        </w:rPr>
        <w:t>电子邮件：</w:t>
      </w:r>
    </w:p>
    <w:p w14:paraId="1B7E00D8">
      <w:pPr>
        <w:pStyle w:val="9"/>
        <w:spacing w:line="360" w:lineRule="auto"/>
        <w:ind w:firstLine="420" w:firstLineChars="200"/>
        <w:rPr>
          <w:rFonts w:hint="eastAsia" w:ascii="宋体" w:hAnsi="宋体" w:eastAsia="宋体"/>
          <w:bCs/>
          <w:sz w:val="21"/>
          <w:szCs w:val="21"/>
          <w:highlight w:val="none"/>
          <w:lang w:eastAsia="zh-CN"/>
        </w:rPr>
      </w:pPr>
      <w:r>
        <w:rPr>
          <w:rFonts w:hint="eastAsia" w:ascii="宋体" w:hAnsi="宋体"/>
          <w:bCs/>
          <w:sz w:val="21"/>
          <w:szCs w:val="21"/>
          <w:highlight w:val="none"/>
        </w:rPr>
        <w:t>开户银行</w:t>
      </w:r>
      <w:r>
        <w:rPr>
          <w:rFonts w:hint="eastAsia" w:ascii="宋体" w:hAnsi="宋体"/>
          <w:bCs/>
          <w:sz w:val="21"/>
          <w:szCs w:val="21"/>
          <w:highlight w:val="none"/>
          <w:lang w:eastAsia="zh-CN"/>
        </w:rPr>
        <w:t>：</w:t>
      </w:r>
    </w:p>
    <w:p w14:paraId="29B43DEE">
      <w:pPr>
        <w:pStyle w:val="9"/>
        <w:spacing w:line="360" w:lineRule="auto"/>
        <w:ind w:firstLine="420" w:firstLineChars="200"/>
        <w:rPr>
          <w:rFonts w:hint="eastAsia" w:ascii="宋体" w:hAnsi="宋体"/>
          <w:bCs/>
          <w:sz w:val="21"/>
          <w:szCs w:val="21"/>
          <w:highlight w:val="none"/>
        </w:rPr>
      </w:pPr>
      <w:r>
        <w:rPr>
          <w:rFonts w:hint="eastAsia" w:ascii="宋体" w:hAnsi="宋体"/>
          <w:bCs/>
          <w:sz w:val="21"/>
          <w:szCs w:val="21"/>
          <w:highlight w:val="none"/>
        </w:rPr>
        <w:t>帐    号：</w:t>
      </w:r>
    </w:p>
    <w:p w14:paraId="0421CBA6">
      <w:pPr>
        <w:pStyle w:val="9"/>
        <w:spacing w:line="360" w:lineRule="auto"/>
        <w:ind w:firstLine="420" w:firstLineChars="200"/>
        <w:rPr>
          <w:rFonts w:hint="eastAsia" w:ascii="宋体" w:hAnsi="宋体"/>
          <w:bCs/>
          <w:sz w:val="21"/>
          <w:szCs w:val="21"/>
          <w:highlight w:val="none"/>
        </w:rPr>
      </w:pPr>
      <w:r>
        <w:rPr>
          <w:rFonts w:hint="eastAsia" w:ascii="宋体" w:hAnsi="宋体"/>
          <w:bCs/>
          <w:sz w:val="21"/>
          <w:szCs w:val="21"/>
          <w:highlight w:val="none"/>
        </w:rPr>
        <w:t>日    期：20   年   月   日</w:t>
      </w:r>
    </w:p>
    <w:p w14:paraId="10A47F4D">
      <w:pPr>
        <w:spacing w:line="400" w:lineRule="exact"/>
        <w:outlineLvl w:val="9"/>
        <w:rPr>
          <w:rFonts w:hint="eastAsia" w:ascii="仿宋_GB2312" w:hAnsi="宋体" w:eastAsia="仿宋_GB2312"/>
          <w:b/>
          <w:color w:val="000000"/>
          <w:sz w:val="28"/>
          <w:szCs w:val="28"/>
          <w:highlight w:val="none"/>
        </w:rPr>
      </w:pPr>
    </w:p>
    <w:p w14:paraId="7DF8DC12">
      <w:pPr>
        <w:spacing w:line="400" w:lineRule="exact"/>
        <w:outlineLvl w:val="9"/>
        <w:rPr>
          <w:rFonts w:hint="eastAsia" w:ascii="仿宋_GB2312" w:hAnsi="宋体" w:eastAsia="仿宋_GB2312"/>
          <w:b/>
          <w:color w:val="000000"/>
          <w:sz w:val="28"/>
          <w:szCs w:val="28"/>
          <w:highlight w:val="none"/>
        </w:rPr>
      </w:pPr>
    </w:p>
    <w:p w14:paraId="3050011E">
      <w:pPr>
        <w:spacing w:line="400" w:lineRule="exact"/>
        <w:outlineLvl w:val="9"/>
        <w:rPr>
          <w:rFonts w:hint="eastAsia" w:ascii="仿宋_GB2312" w:hAnsi="宋体" w:eastAsia="仿宋_GB2312"/>
          <w:b/>
          <w:color w:val="000000"/>
          <w:sz w:val="28"/>
          <w:szCs w:val="28"/>
          <w:highlight w:val="none"/>
        </w:rPr>
      </w:pPr>
    </w:p>
    <w:p w14:paraId="523E7D67">
      <w:pPr>
        <w:spacing w:line="400" w:lineRule="exact"/>
        <w:outlineLvl w:val="9"/>
        <w:rPr>
          <w:rFonts w:hint="eastAsia" w:ascii="仿宋_GB2312" w:hAnsi="宋体" w:eastAsia="仿宋_GB2312"/>
          <w:b/>
          <w:color w:val="000000"/>
          <w:sz w:val="28"/>
          <w:szCs w:val="28"/>
          <w:highlight w:val="none"/>
        </w:rPr>
      </w:pPr>
    </w:p>
    <w:p w14:paraId="4E1CBDCA">
      <w:pPr>
        <w:spacing w:line="400" w:lineRule="exact"/>
        <w:outlineLvl w:val="9"/>
        <w:rPr>
          <w:rFonts w:hint="eastAsia" w:ascii="仿宋_GB2312" w:hAnsi="宋体" w:eastAsia="仿宋_GB2312"/>
          <w:b/>
          <w:color w:val="000000"/>
          <w:sz w:val="28"/>
          <w:szCs w:val="28"/>
          <w:highlight w:val="none"/>
        </w:rPr>
      </w:pPr>
    </w:p>
    <w:p w14:paraId="566EC84D">
      <w:pPr>
        <w:spacing w:line="400" w:lineRule="exact"/>
        <w:outlineLvl w:val="9"/>
        <w:rPr>
          <w:rFonts w:hint="eastAsia" w:ascii="仿宋_GB2312" w:hAnsi="宋体" w:eastAsia="仿宋_GB2312"/>
          <w:b/>
          <w:color w:val="000000"/>
          <w:sz w:val="28"/>
          <w:szCs w:val="28"/>
          <w:highlight w:val="none"/>
        </w:rPr>
      </w:pPr>
    </w:p>
    <w:p w14:paraId="525A1670">
      <w:pPr>
        <w:spacing w:line="400" w:lineRule="exact"/>
        <w:outlineLvl w:val="9"/>
        <w:rPr>
          <w:rFonts w:hint="eastAsia" w:ascii="仿宋_GB2312" w:hAnsi="宋体" w:eastAsia="仿宋_GB2312"/>
          <w:b/>
          <w:color w:val="000000"/>
          <w:sz w:val="28"/>
          <w:szCs w:val="28"/>
          <w:highlight w:val="none"/>
        </w:rPr>
      </w:pPr>
    </w:p>
    <w:p w14:paraId="407F29DE">
      <w:pPr>
        <w:spacing w:line="400" w:lineRule="exact"/>
        <w:outlineLvl w:val="9"/>
        <w:rPr>
          <w:rFonts w:hint="eastAsia" w:ascii="仿宋_GB2312" w:hAnsi="宋体" w:eastAsia="仿宋_GB2312"/>
          <w:b/>
          <w:color w:val="000000"/>
          <w:sz w:val="28"/>
          <w:szCs w:val="28"/>
          <w:highlight w:val="none"/>
        </w:rPr>
      </w:pPr>
    </w:p>
    <w:p w14:paraId="1BE39557">
      <w:pPr>
        <w:spacing w:line="400" w:lineRule="exact"/>
        <w:outlineLvl w:val="9"/>
        <w:rPr>
          <w:rFonts w:hint="eastAsia" w:ascii="仿宋_GB2312" w:hAnsi="宋体" w:eastAsia="仿宋_GB2312"/>
          <w:b/>
          <w:color w:val="000000"/>
          <w:sz w:val="28"/>
          <w:szCs w:val="28"/>
          <w:highlight w:val="none"/>
        </w:rPr>
      </w:pPr>
    </w:p>
    <w:p w14:paraId="38BDABD0">
      <w:pPr>
        <w:spacing w:line="400" w:lineRule="exact"/>
        <w:outlineLvl w:val="9"/>
        <w:rPr>
          <w:rFonts w:hint="eastAsia" w:ascii="仿宋_GB2312" w:hAnsi="宋体" w:eastAsia="仿宋_GB2312"/>
          <w:b/>
          <w:color w:val="000000"/>
          <w:sz w:val="28"/>
          <w:szCs w:val="28"/>
          <w:highlight w:val="none"/>
        </w:rPr>
      </w:pPr>
    </w:p>
    <w:p w14:paraId="4630F623">
      <w:pPr>
        <w:spacing w:line="400" w:lineRule="exact"/>
        <w:outlineLvl w:val="9"/>
        <w:rPr>
          <w:rFonts w:hint="eastAsia" w:ascii="仿宋_GB2312" w:hAnsi="宋体" w:eastAsia="仿宋_GB2312"/>
          <w:b/>
          <w:color w:val="000000"/>
          <w:sz w:val="28"/>
          <w:szCs w:val="28"/>
          <w:highlight w:val="none"/>
        </w:rPr>
      </w:pPr>
    </w:p>
    <w:p w14:paraId="6896CC45">
      <w:pPr>
        <w:spacing w:line="400" w:lineRule="exact"/>
        <w:outlineLvl w:val="9"/>
        <w:rPr>
          <w:rFonts w:hint="eastAsia" w:ascii="仿宋_GB2312" w:hAnsi="宋体" w:eastAsia="仿宋_GB2312"/>
          <w:b/>
          <w:color w:val="000000"/>
          <w:sz w:val="28"/>
          <w:szCs w:val="28"/>
          <w:highlight w:val="none"/>
        </w:rPr>
      </w:pPr>
    </w:p>
    <w:p w14:paraId="6E16462F">
      <w:pPr>
        <w:spacing w:line="400" w:lineRule="exact"/>
        <w:outlineLvl w:val="9"/>
        <w:rPr>
          <w:rFonts w:hint="eastAsia" w:ascii="仿宋_GB2312" w:hAnsi="宋体" w:eastAsia="仿宋_GB2312"/>
          <w:b/>
          <w:color w:val="000000"/>
          <w:sz w:val="28"/>
          <w:szCs w:val="28"/>
          <w:highlight w:val="none"/>
        </w:rPr>
      </w:pPr>
    </w:p>
    <w:p w14:paraId="6FD173FF">
      <w:pPr>
        <w:spacing w:line="400" w:lineRule="exact"/>
        <w:outlineLvl w:val="9"/>
        <w:rPr>
          <w:rFonts w:hint="eastAsia" w:ascii="仿宋_GB2312" w:hAnsi="宋体" w:eastAsia="仿宋_GB2312"/>
          <w:b/>
          <w:color w:val="000000"/>
          <w:sz w:val="28"/>
          <w:szCs w:val="28"/>
          <w:highlight w:val="none"/>
        </w:rPr>
      </w:pPr>
    </w:p>
    <w:p w14:paraId="6E430719">
      <w:pPr>
        <w:spacing w:line="400" w:lineRule="exact"/>
        <w:outlineLvl w:val="9"/>
        <w:rPr>
          <w:rFonts w:hint="eastAsia" w:ascii="仿宋_GB2312" w:hAnsi="宋体" w:eastAsia="仿宋_GB2312"/>
          <w:b/>
          <w:color w:val="000000"/>
          <w:sz w:val="28"/>
          <w:szCs w:val="28"/>
          <w:highlight w:val="none"/>
        </w:rPr>
      </w:pPr>
    </w:p>
    <w:p w14:paraId="343951BC">
      <w:pPr>
        <w:spacing w:line="400" w:lineRule="exact"/>
        <w:outlineLvl w:val="9"/>
        <w:rPr>
          <w:rFonts w:hint="eastAsia" w:ascii="仿宋_GB2312" w:hAnsi="宋体" w:eastAsia="仿宋_GB2312"/>
          <w:b/>
          <w:color w:val="000000"/>
          <w:sz w:val="28"/>
          <w:szCs w:val="28"/>
          <w:highlight w:val="none"/>
        </w:rPr>
      </w:pPr>
    </w:p>
    <w:p w14:paraId="09E7713E">
      <w:pPr>
        <w:spacing w:line="400" w:lineRule="exact"/>
        <w:outlineLvl w:val="9"/>
        <w:rPr>
          <w:rFonts w:hint="eastAsia" w:ascii="仿宋_GB2312" w:hAnsi="宋体" w:eastAsia="仿宋_GB2312"/>
          <w:b/>
          <w:color w:val="000000"/>
          <w:sz w:val="28"/>
          <w:szCs w:val="28"/>
          <w:highlight w:val="none"/>
        </w:rPr>
      </w:pPr>
    </w:p>
    <w:p w14:paraId="40181E8E">
      <w:pPr>
        <w:spacing w:line="400" w:lineRule="exact"/>
        <w:outlineLvl w:val="9"/>
        <w:rPr>
          <w:rFonts w:hint="eastAsia" w:ascii="仿宋_GB2312" w:hAnsi="宋体" w:eastAsia="仿宋_GB2312"/>
          <w:b/>
          <w:color w:val="000000"/>
          <w:sz w:val="28"/>
          <w:szCs w:val="28"/>
          <w:highlight w:val="none"/>
        </w:rPr>
      </w:pPr>
    </w:p>
    <w:p w14:paraId="24BF58E4">
      <w:pPr>
        <w:spacing w:line="400" w:lineRule="exact"/>
        <w:outlineLvl w:val="9"/>
        <w:rPr>
          <w:rFonts w:hint="eastAsia" w:ascii="仿宋_GB2312" w:hAnsi="宋体" w:eastAsia="仿宋_GB2312"/>
          <w:b/>
          <w:color w:val="000000"/>
          <w:sz w:val="28"/>
          <w:szCs w:val="28"/>
          <w:highlight w:val="none"/>
        </w:rPr>
      </w:pPr>
    </w:p>
    <w:p w14:paraId="46425F38">
      <w:pPr>
        <w:spacing w:line="400" w:lineRule="exact"/>
        <w:outlineLvl w:val="9"/>
        <w:rPr>
          <w:rFonts w:hint="eastAsia" w:ascii="仿宋_GB2312" w:hAnsi="宋体" w:eastAsia="仿宋_GB2312"/>
          <w:b/>
          <w:color w:val="000000"/>
          <w:sz w:val="28"/>
          <w:szCs w:val="28"/>
          <w:highlight w:val="none"/>
        </w:rPr>
      </w:pPr>
    </w:p>
    <w:p w14:paraId="023E6476">
      <w:pPr>
        <w:spacing w:line="400" w:lineRule="exact"/>
        <w:outlineLvl w:val="9"/>
        <w:rPr>
          <w:rFonts w:hint="eastAsia" w:ascii="仿宋_GB2312" w:hAnsi="宋体" w:eastAsia="仿宋_GB2312"/>
          <w:b/>
          <w:color w:val="000000"/>
          <w:sz w:val="28"/>
          <w:szCs w:val="28"/>
          <w:highlight w:val="none"/>
        </w:rPr>
      </w:pPr>
    </w:p>
    <w:p w14:paraId="7843BFDE">
      <w:pPr>
        <w:spacing w:after="240" w:afterLines="100" w:line="360" w:lineRule="auto"/>
        <w:jc w:val="center"/>
        <w:outlineLvl w:val="1"/>
        <w:rPr>
          <w:rFonts w:hint="eastAsia" w:ascii="黑体" w:hAnsi="宋体" w:eastAsia="黑体"/>
          <w:color w:val="000000"/>
          <w:sz w:val="36"/>
          <w:szCs w:val="36"/>
          <w:highlight w:val="none"/>
        </w:rPr>
      </w:pPr>
      <w:r>
        <w:rPr>
          <w:rFonts w:hint="eastAsia" w:ascii="黑体" w:hAnsi="宋体" w:eastAsia="黑体"/>
          <w:color w:val="000000"/>
          <w:sz w:val="36"/>
          <w:szCs w:val="36"/>
          <w:highlight w:val="none"/>
        </w:rPr>
        <w:br w:type="page"/>
      </w:r>
      <w:bookmarkStart w:id="190" w:name="_Toc2206"/>
      <w:r>
        <w:rPr>
          <w:rFonts w:hint="eastAsia" w:ascii="黑体" w:hAnsi="宋体" w:eastAsia="黑体"/>
          <w:color w:val="000000"/>
          <w:sz w:val="36"/>
          <w:szCs w:val="36"/>
          <w:highlight w:val="none"/>
        </w:rPr>
        <w:t>二、</w:t>
      </w:r>
      <w:r>
        <w:rPr>
          <w:rFonts w:hint="eastAsia" w:ascii="黑体" w:hAnsi="宋体" w:eastAsia="黑体"/>
          <w:color w:val="000000"/>
          <w:sz w:val="36"/>
          <w:szCs w:val="36"/>
          <w:highlight w:val="none"/>
          <w:lang w:val="en-US" w:eastAsia="zh-CN"/>
        </w:rPr>
        <w:t>第一次</w:t>
      </w:r>
      <w:r>
        <w:rPr>
          <w:rFonts w:hint="eastAsia" w:ascii="黑体" w:hAnsi="宋体" w:eastAsia="黑体"/>
          <w:color w:val="000000"/>
          <w:sz w:val="36"/>
          <w:szCs w:val="36"/>
          <w:highlight w:val="none"/>
        </w:rPr>
        <w:t>磋商报价一览表</w:t>
      </w:r>
      <w:bookmarkEnd w:id="190"/>
      <w:r>
        <w:rPr>
          <w:rFonts w:hint="eastAsia" w:ascii="黑体" w:hAnsi="宋体" w:eastAsia="黑体"/>
          <w:color w:val="000000"/>
          <w:sz w:val="36"/>
          <w:szCs w:val="36"/>
          <w:highlight w:val="none"/>
        </w:rPr>
        <w:t xml:space="preserve"> </w:t>
      </w:r>
    </w:p>
    <w:p w14:paraId="74505B1F">
      <w:pPr>
        <w:spacing w:after="120" w:afterLines="50" w:line="400" w:lineRule="exact"/>
        <w:ind w:firstLine="105" w:firstLineChars="50"/>
        <w:outlineLvl w:val="1"/>
        <w:rPr>
          <w:rFonts w:hint="default" w:ascii="宋体" w:hAnsi="宋体" w:eastAsia="宋体"/>
          <w:color w:val="000000"/>
          <w:szCs w:val="21"/>
          <w:highlight w:val="none"/>
          <w:lang w:val="en-US" w:eastAsia="zh-CN"/>
        </w:rPr>
      </w:pPr>
      <w:bookmarkStart w:id="191" w:name="_Toc2068"/>
      <w:r>
        <w:rPr>
          <w:rFonts w:hint="eastAsia" w:ascii="宋体" w:hAnsi="宋体"/>
          <w:color w:val="000000"/>
          <w:szCs w:val="21"/>
          <w:highlight w:val="none"/>
          <w:lang w:val="en-US" w:eastAsia="zh-CN"/>
        </w:rPr>
        <w:t>项目名称：</w:t>
      </w:r>
    </w:p>
    <w:p w14:paraId="5ED66B66">
      <w:pPr>
        <w:spacing w:after="120" w:afterLines="50" w:line="400" w:lineRule="exact"/>
        <w:ind w:firstLine="105" w:firstLineChars="50"/>
        <w:outlineLvl w:val="1"/>
        <w:rPr>
          <w:rFonts w:hint="eastAsia" w:ascii="宋体" w:hAnsi="宋体"/>
          <w:color w:val="000000"/>
          <w:szCs w:val="21"/>
          <w:highlight w:val="none"/>
        </w:rPr>
      </w:pPr>
      <w:r>
        <w:rPr>
          <w:rFonts w:hint="eastAsia" w:ascii="宋体" w:hAnsi="宋体"/>
          <w:color w:val="000000"/>
          <w:szCs w:val="21"/>
          <w:highlight w:val="none"/>
        </w:rPr>
        <w:t xml:space="preserve">项目编号：                                                            </w:t>
      </w:r>
    </w:p>
    <w:p w14:paraId="5FCCE80F">
      <w:pPr>
        <w:spacing w:after="120" w:afterLines="50" w:line="400" w:lineRule="exact"/>
        <w:ind w:firstLine="105" w:firstLineChars="50"/>
        <w:outlineLvl w:val="1"/>
        <w:rPr>
          <w:rFonts w:hint="eastAsia" w:ascii="宋体" w:hAnsi="宋体" w:eastAsia="宋体"/>
          <w:color w:val="000000"/>
          <w:szCs w:val="21"/>
          <w:highlight w:val="none"/>
          <w:lang w:val="en-US" w:eastAsia="zh-CN"/>
        </w:rPr>
      </w:pPr>
      <w:r>
        <w:rPr>
          <w:rFonts w:hint="eastAsia" w:ascii="宋体" w:hAnsi="宋体"/>
          <w:color w:val="000000"/>
          <w:szCs w:val="21"/>
          <w:highlight w:val="none"/>
        </w:rPr>
        <w:t>包号：</w:t>
      </w:r>
      <w:r>
        <w:rPr>
          <w:rFonts w:hint="eastAsia" w:ascii="宋体" w:hAnsi="宋体"/>
          <w:color w:val="000000"/>
          <w:szCs w:val="21"/>
          <w:highlight w:val="none"/>
          <w:lang w:val="en-US" w:eastAsia="zh-CN"/>
        </w:rPr>
        <w:t>/</w:t>
      </w:r>
      <w:bookmarkEnd w:id="191"/>
    </w:p>
    <w:tbl>
      <w:tblPr>
        <w:tblStyle w:val="15"/>
        <w:tblW w:w="9300" w:type="dxa"/>
        <w:tblInd w:w="93" w:type="dxa"/>
        <w:tblLayout w:type="fixed"/>
        <w:tblCellMar>
          <w:top w:w="0" w:type="dxa"/>
          <w:left w:w="108" w:type="dxa"/>
          <w:bottom w:w="0" w:type="dxa"/>
          <w:right w:w="108" w:type="dxa"/>
        </w:tblCellMar>
      </w:tblPr>
      <w:tblGrid>
        <w:gridCol w:w="2144"/>
        <w:gridCol w:w="2695"/>
        <w:gridCol w:w="2199"/>
        <w:gridCol w:w="2262"/>
      </w:tblGrid>
      <w:tr w14:paraId="225AAD10">
        <w:tblPrEx>
          <w:tblCellMar>
            <w:top w:w="0" w:type="dxa"/>
            <w:left w:w="108" w:type="dxa"/>
            <w:bottom w:w="0" w:type="dxa"/>
            <w:right w:w="108" w:type="dxa"/>
          </w:tblCellMar>
        </w:tblPrEx>
        <w:trPr>
          <w:trHeight w:val="555" w:hRule="atLeast"/>
        </w:trPr>
        <w:tc>
          <w:tcPr>
            <w:tcW w:w="9300" w:type="dxa"/>
            <w:gridSpan w:val="4"/>
            <w:tcBorders>
              <w:top w:val="single" w:color="auto" w:sz="12" w:space="0"/>
              <w:left w:val="single" w:color="auto" w:sz="12" w:space="0"/>
              <w:bottom w:val="single" w:color="auto" w:sz="4" w:space="0"/>
              <w:right w:val="single" w:color="auto" w:sz="12" w:space="0"/>
            </w:tcBorders>
            <w:noWrap/>
            <w:vAlign w:val="center"/>
          </w:tcPr>
          <w:p w14:paraId="05E08712">
            <w:pPr>
              <w:widowControl/>
              <w:jc w:val="left"/>
              <w:rPr>
                <w:rFonts w:ascii="宋体" w:hAnsi="宋体" w:cs="宋体"/>
                <w:b/>
                <w:bCs/>
                <w:kern w:val="0"/>
                <w:szCs w:val="21"/>
                <w:highlight w:val="none"/>
              </w:rPr>
            </w:pPr>
            <w:r>
              <w:rPr>
                <w:rFonts w:hint="eastAsia" w:ascii="宋体" w:hAnsi="宋体" w:cs="宋体"/>
                <w:b/>
                <w:bCs/>
                <w:kern w:val="0"/>
                <w:szCs w:val="21"/>
                <w:highlight w:val="none"/>
              </w:rPr>
              <w:t>供应商名称：</w:t>
            </w:r>
          </w:p>
        </w:tc>
      </w:tr>
      <w:tr w14:paraId="1B01C6A1">
        <w:tblPrEx>
          <w:tblCellMar>
            <w:top w:w="0" w:type="dxa"/>
            <w:left w:w="108" w:type="dxa"/>
            <w:bottom w:w="0" w:type="dxa"/>
            <w:right w:w="108" w:type="dxa"/>
          </w:tblCellMar>
        </w:tblPrEx>
        <w:trPr>
          <w:trHeight w:val="900" w:hRule="atLeast"/>
        </w:trPr>
        <w:tc>
          <w:tcPr>
            <w:tcW w:w="2144" w:type="dxa"/>
            <w:tcBorders>
              <w:top w:val="nil"/>
              <w:left w:val="single" w:color="auto" w:sz="12" w:space="0"/>
              <w:bottom w:val="single" w:color="auto" w:sz="4" w:space="0"/>
              <w:right w:val="single" w:color="auto" w:sz="4" w:space="0"/>
            </w:tcBorders>
            <w:noWrap/>
            <w:vAlign w:val="center"/>
          </w:tcPr>
          <w:p w14:paraId="25BFA3A2">
            <w:pPr>
              <w:widowControl/>
              <w:jc w:val="center"/>
              <w:rPr>
                <w:rFonts w:hint="eastAsia" w:ascii="宋体" w:hAnsi="宋体" w:cs="宋体"/>
                <w:b/>
                <w:bCs/>
                <w:kern w:val="0"/>
                <w:szCs w:val="21"/>
                <w:highlight w:val="none"/>
              </w:rPr>
            </w:pPr>
            <w:r>
              <w:rPr>
                <w:rFonts w:hint="eastAsia" w:ascii="宋体" w:hAnsi="宋体" w:cs="宋体"/>
                <w:b/>
                <w:bCs/>
                <w:kern w:val="0"/>
                <w:szCs w:val="21"/>
                <w:highlight w:val="none"/>
              </w:rPr>
              <w:t>磋商报价</w:t>
            </w:r>
          </w:p>
          <w:p w14:paraId="245FD7F4">
            <w:pPr>
              <w:widowControl/>
              <w:jc w:val="center"/>
              <w:rPr>
                <w:rFonts w:ascii="宋体" w:hAnsi="宋体" w:cs="宋体"/>
                <w:b/>
                <w:bCs/>
                <w:kern w:val="0"/>
                <w:szCs w:val="21"/>
                <w:highlight w:val="none"/>
              </w:rPr>
            </w:pPr>
            <w:r>
              <w:rPr>
                <w:rFonts w:hint="eastAsia" w:ascii="宋体" w:hAnsi="宋体" w:cs="宋体"/>
                <w:b/>
                <w:bCs/>
                <w:kern w:val="0"/>
                <w:szCs w:val="21"/>
                <w:highlight w:val="none"/>
              </w:rPr>
              <w:t>（元）</w:t>
            </w:r>
          </w:p>
        </w:tc>
        <w:tc>
          <w:tcPr>
            <w:tcW w:w="2695" w:type="dxa"/>
            <w:tcBorders>
              <w:top w:val="nil"/>
              <w:left w:val="nil"/>
              <w:bottom w:val="single" w:color="auto" w:sz="4" w:space="0"/>
              <w:right w:val="single" w:color="auto" w:sz="4" w:space="0"/>
            </w:tcBorders>
            <w:noWrap w:val="0"/>
            <w:vAlign w:val="center"/>
          </w:tcPr>
          <w:p w14:paraId="145E6111">
            <w:pPr>
              <w:widowControl/>
              <w:jc w:val="center"/>
              <w:rPr>
                <w:rFonts w:ascii="宋体" w:hAnsi="宋体" w:cs="宋体"/>
                <w:b/>
                <w:bCs/>
                <w:kern w:val="0"/>
                <w:szCs w:val="21"/>
                <w:highlight w:val="none"/>
              </w:rPr>
            </w:pPr>
            <w:r>
              <w:rPr>
                <w:rFonts w:hint="eastAsia" w:ascii="宋体" w:hAnsi="宋体" w:cs="宋体"/>
                <w:b/>
                <w:bCs/>
                <w:kern w:val="0"/>
                <w:szCs w:val="21"/>
                <w:highlight w:val="none"/>
              </w:rPr>
              <w:t>交货期</w:t>
            </w:r>
          </w:p>
        </w:tc>
        <w:tc>
          <w:tcPr>
            <w:tcW w:w="2199" w:type="dxa"/>
            <w:tcBorders>
              <w:top w:val="nil"/>
              <w:left w:val="nil"/>
              <w:bottom w:val="single" w:color="auto" w:sz="4" w:space="0"/>
              <w:right w:val="single" w:color="auto" w:sz="4" w:space="0"/>
            </w:tcBorders>
            <w:noWrap w:val="0"/>
            <w:vAlign w:val="center"/>
          </w:tcPr>
          <w:p w14:paraId="71E829CC">
            <w:pPr>
              <w:widowControl/>
              <w:jc w:val="center"/>
              <w:rPr>
                <w:rFonts w:hint="eastAsia" w:ascii="宋体" w:hAnsi="宋体" w:cs="宋体"/>
                <w:b/>
                <w:bCs/>
                <w:kern w:val="0"/>
                <w:szCs w:val="21"/>
                <w:highlight w:val="none"/>
              </w:rPr>
            </w:pPr>
            <w:r>
              <w:rPr>
                <w:rFonts w:hint="eastAsia" w:ascii="宋体" w:hAnsi="宋体" w:cs="宋体"/>
                <w:b/>
                <w:bCs/>
                <w:kern w:val="0"/>
                <w:szCs w:val="21"/>
                <w:highlight w:val="none"/>
              </w:rPr>
              <w:t>质保期</w:t>
            </w:r>
          </w:p>
          <w:p w14:paraId="12FEDBD8">
            <w:pPr>
              <w:widowControl/>
              <w:jc w:val="center"/>
              <w:rPr>
                <w:rFonts w:ascii="宋体" w:hAnsi="宋体" w:cs="宋体"/>
                <w:b/>
                <w:bCs/>
                <w:kern w:val="0"/>
                <w:szCs w:val="21"/>
                <w:highlight w:val="none"/>
              </w:rPr>
            </w:pPr>
            <w:r>
              <w:rPr>
                <w:rFonts w:hint="eastAsia" w:ascii="宋体" w:hAnsi="宋体" w:cs="宋体"/>
                <w:b/>
                <w:bCs/>
                <w:kern w:val="0"/>
                <w:szCs w:val="21"/>
                <w:highlight w:val="none"/>
              </w:rPr>
              <w:t>（</w:t>
            </w:r>
            <w:r>
              <w:rPr>
                <w:rFonts w:hint="eastAsia" w:ascii="宋体" w:hAnsi="宋体" w:cs="宋体"/>
                <w:b/>
                <w:bCs/>
                <w:kern w:val="0"/>
                <w:szCs w:val="21"/>
                <w:highlight w:val="none"/>
                <w:lang w:val="en-US" w:eastAsia="zh-CN"/>
              </w:rPr>
              <w:t>年</w:t>
            </w:r>
            <w:r>
              <w:rPr>
                <w:rFonts w:hint="eastAsia" w:ascii="宋体" w:hAnsi="宋体" w:cs="宋体"/>
                <w:b/>
                <w:bCs/>
                <w:kern w:val="0"/>
                <w:szCs w:val="21"/>
                <w:highlight w:val="none"/>
              </w:rPr>
              <w:t>）</w:t>
            </w:r>
          </w:p>
        </w:tc>
        <w:tc>
          <w:tcPr>
            <w:tcW w:w="2262" w:type="dxa"/>
            <w:tcBorders>
              <w:top w:val="nil"/>
              <w:left w:val="nil"/>
              <w:bottom w:val="single" w:color="auto" w:sz="4" w:space="0"/>
              <w:right w:val="single" w:color="auto" w:sz="12" w:space="0"/>
            </w:tcBorders>
            <w:noWrap/>
            <w:vAlign w:val="center"/>
          </w:tcPr>
          <w:p w14:paraId="77B2AE3E">
            <w:pPr>
              <w:widowControl/>
              <w:jc w:val="center"/>
              <w:rPr>
                <w:rFonts w:ascii="宋体" w:hAnsi="宋体" w:cs="宋体"/>
                <w:b/>
                <w:bCs/>
                <w:kern w:val="0"/>
                <w:szCs w:val="21"/>
                <w:highlight w:val="none"/>
              </w:rPr>
            </w:pPr>
            <w:r>
              <w:rPr>
                <w:rFonts w:hint="eastAsia" w:ascii="宋体" w:hAnsi="宋体" w:cs="宋体"/>
                <w:b/>
                <w:bCs/>
                <w:kern w:val="0"/>
                <w:szCs w:val="21"/>
                <w:highlight w:val="none"/>
              </w:rPr>
              <w:t>交货地点</w:t>
            </w:r>
          </w:p>
        </w:tc>
      </w:tr>
      <w:tr w14:paraId="2D9A836F">
        <w:tblPrEx>
          <w:tblCellMar>
            <w:top w:w="0" w:type="dxa"/>
            <w:left w:w="108" w:type="dxa"/>
            <w:bottom w:w="0" w:type="dxa"/>
            <w:right w:w="108" w:type="dxa"/>
          </w:tblCellMar>
        </w:tblPrEx>
        <w:trPr>
          <w:trHeight w:val="1170" w:hRule="atLeast"/>
        </w:trPr>
        <w:tc>
          <w:tcPr>
            <w:tcW w:w="2144" w:type="dxa"/>
            <w:tcBorders>
              <w:top w:val="nil"/>
              <w:left w:val="single" w:color="auto" w:sz="12" w:space="0"/>
              <w:bottom w:val="single" w:color="auto" w:sz="4" w:space="0"/>
              <w:right w:val="single" w:color="auto" w:sz="4" w:space="0"/>
            </w:tcBorders>
            <w:noWrap/>
            <w:vAlign w:val="center"/>
          </w:tcPr>
          <w:p w14:paraId="0E6E3FCF">
            <w:pPr>
              <w:widowControl/>
              <w:jc w:val="left"/>
              <w:rPr>
                <w:rFonts w:ascii="宋体" w:hAnsi="宋体" w:cs="宋体"/>
                <w:kern w:val="0"/>
                <w:szCs w:val="21"/>
                <w:highlight w:val="none"/>
              </w:rPr>
            </w:pPr>
          </w:p>
        </w:tc>
        <w:tc>
          <w:tcPr>
            <w:tcW w:w="2695" w:type="dxa"/>
            <w:tcBorders>
              <w:top w:val="nil"/>
              <w:left w:val="nil"/>
              <w:bottom w:val="single" w:color="auto" w:sz="4" w:space="0"/>
              <w:right w:val="single" w:color="auto" w:sz="4" w:space="0"/>
            </w:tcBorders>
            <w:noWrap/>
            <w:vAlign w:val="center"/>
          </w:tcPr>
          <w:p w14:paraId="30A32B29">
            <w:pPr>
              <w:widowControl/>
              <w:jc w:val="left"/>
              <w:rPr>
                <w:rFonts w:ascii="宋体" w:hAnsi="宋体" w:cs="宋体"/>
                <w:kern w:val="0"/>
                <w:szCs w:val="21"/>
                <w:highlight w:val="none"/>
              </w:rPr>
            </w:pPr>
          </w:p>
        </w:tc>
        <w:tc>
          <w:tcPr>
            <w:tcW w:w="2199" w:type="dxa"/>
            <w:tcBorders>
              <w:top w:val="nil"/>
              <w:left w:val="nil"/>
              <w:bottom w:val="single" w:color="auto" w:sz="4" w:space="0"/>
              <w:right w:val="single" w:color="auto" w:sz="4" w:space="0"/>
            </w:tcBorders>
            <w:noWrap/>
            <w:vAlign w:val="center"/>
          </w:tcPr>
          <w:p w14:paraId="58251CA9">
            <w:pPr>
              <w:widowControl/>
              <w:jc w:val="left"/>
              <w:rPr>
                <w:rFonts w:ascii="宋体" w:hAnsi="宋体" w:cs="宋体"/>
                <w:kern w:val="0"/>
                <w:szCs w:val="21"/>
                <w:highlight w:val="none"/>
              </w:rPr>
            </w:pPr>
          </w:p>
        </w:tc>
        <w:tc>
          <w:tcPr>
            <w:tcW w:w="2262" w:type="dxa"/>
            <w:tcBorders>
              <w:top w:val="nil"/>
              <w:left w:val="nil"/>
              <w:bottom w:val="single" w:color="auto" w:sz="4" w:space="0"/>
              <w:right w:val="single" w:color="auto" w:sz="12" w:space="0"/>
            </w:tcBorders>
            <w:noWrap/>
            <w:vAlign w:val="center"/>
          </w:tcPr>
          <w:p w14:paraId="408F40B4">
            <w:pPr>
              <w:widowControl/>
              <w:jc w:val="left"/>
              <w:rPr>
                <w:rFonts w:ascii="宋体" w:hAnsi="宋体" w:cs="宋体"/>
                <w:kern w:val="0"/>
                <w:szCs w:val="21"/>
                <w:highlight w:val="none"/>
              </w:rPr>
            </w:pPr>
          </w:p>
        </w:tc>
      </w:tr>
      <w:tr w14:paraId="4DE85E4E">
        <w:tblPrEx>
          <w:tblCellMar>
            <w:top w:w="0" w:type="dxa"/>
            <w:left w:w="108" w:type="dxa"/>
            <w:bottom w:w="0" w:type="dxa"/>
            <w:right w:w="108" w:type="dxa"/>
          </w:tblCellMar>
        </w:tblPrEx>
        <w:trPr>
          <w:trHeight w:val="765" w:hRule="atLeast"/>
        </w:trPr>
        <w:tc>
          <w:tcPr>
            <w:tcW w:w="9300" w:type="dxa"/>
            <w:gridSpan w:val="4"/>
            <w:tcBorders>
              <w:top w:val="single" w:color="auto" w:sz="4" w:space="0"/>
              <w:left w:val="single" w:color="auto" w:sz="12" w:space="0"/>
              <w:bottom w:val="single" w:color="auto" w:sz="12" w:space="0"/>
              <w:right w:val="single" w:color="auto" w:sz="12" w:space="0"/>
            </w:tcBorders>
            <w:noWrap/>
            <w:vAlign w:val="center"/>
          </w:tcPr>
          <w:p w14:paraId="455E6F33">
            <w:pPr>
              <w:widowControl/>
              <w:jc w:val="left"/>
              <w:rPr>
                <w:rFonts w:ascii="宋体" w:hAnsi="宋体" w:cs="宋体"/>
                <w:b/>
                <w:bCs/>
                <w:kern w:val="0"/>
                <w:szCs w:val="21"/>
                <w:highlight w:val="none"/>
              </w:rPr>
            </w:pPr>
            <w:r>
              <w:rPr>
                <w:rFonts w:hint="eastAsia" w:ascii="宋体" w:hAnsi="宋体" w:cs="宋体"/>
                <w:b/>
                <w:bCs/>
                <w:kern w:val="0"/>
                <w:szCs w:val="21"/>
                <w:highlight w:val="none"/>
              </w:rPr>
              <w:t xml:space="preserve">磋商报价（大写）：                                           </w:t>
            </w:r>
          </w:p>
        </w:tc>
      </w:tr>
    </w:tbl>
    <w:p w14:paraId="3728F793">
      <w:pPr>
        <w:spacing w:before="120" w:beforeLines="50" w:line="200" w:lineRule="exact"/>
        <w:ind w:left="413" w:hanging="413" w:hangingChars="196"/>
        <w:jc w:val="left"/>
        <w:rPr>
          <w:rFonts w:hint="eastAsia" w:ascii="仿宋_GB2312" w:hAnsi="宋体" w:eastAsia="仿宋_GB2312"/>
          <w:b/>
          <w:color w:val="000000"/>
          <w:szCs w:val="21"/>
          <w:highlight w:val="none"/>
        </w:rPr>
      </w:pPr>
    </w:p>
    <w:p w14:paraId="7B455929">
      <w:pPr>
        <w:spacing w:before="120" w:beforeLines="50" w:line="200" w:lineRule="exact"/>
        <w:ind w:left="412" w:hanging="411" w:hangingChars="196"/>
        <w:jc w:val="left"/>
        <w:rPr>
          <w:rFonts w:hint="eastAsia" w:ascii="宋体" w:hAnsi="宋体"/>
          <w:color w:val="000000"/>
          <w:szCs w:val="21"/>
          <w:highlight w:val="none"/>
        </w:rPr>
      </w:pPr>
      <w:r>
        <w:rPr>
          <w:rFonts w:hint="eastAsia" w:ascii="宋体" w:hAnsi="宋体"/>
          <w:color w:val="000000"/>
          <w:szCs w:val="21"/>
          <w:highlight w:val="none"/>
        </w:rPr>
        <w:t>说明</w:t>
      </w:r>
      <w:r>
        <w:rPr>
          <w:rFonts w:hint="eastAsia" w:ascii="宋体" w:hAnsi="宋体"/>
          <w:b/>
          <w:color w:val="000000"/>
          <w:szCs w:val="21"/>
          <w:highlight w:val="none"/>
        </w:rPr>
        <w:t>：</w:t>
      </w:r>
      <w:r>
        <w:rPr>
          <w:rFonts w:hint="eastAsia" w:ascii="宋体" w:hAnsi="宋体"/>
          <w:szCs w:val="21"/>
          <w:highlight w:val="none"/>
        </w:rPr>
        <w:t>1.磋商</w:t>
      </w:r>
      <w:r>
        <w:rPr>
          <w:rFonts w:hint="eastAsia" w:ascii="宋体" w:hAnsi="宋体"/>
          <w:color w:val="000000"/>
          <w:szCs w:val="21"/>
          <w:highlight w:val="none"/>
        </w:rPr>
        <w:t>报价应按总报价填写，精确到小数点后两位，大小写不一致时，以大写为准；</w:t>
      </w:r>
    </w:p>
    <w:p w14:paraId="6CCECFAC">
      <w:pPr>
        <w:spacing w:before="120" w:beforeLines="50" w:line="200" w:lineRule="exact"/>
        <w:ind w:left="412" w:leftChars="196" w:firstLine="210" w:firstLineChars="100"/>
        <w:jc w:val="left"/>
        <w:rPr>
          <w:rFonts w:hint="eastAsia" w:ascii="宋体" w:hAnsi="宋体"/>
          <w:szCs w:val="21"/>
          <w:highlight w:val="none"/>
        </w:rPr>
      </w:pPr>
      <w:r>
        <w:rPr>
          <w:rFonts w:hint="eastAsia" w:ascii="宋体" w:hAnsi="宋体"/>
          <w:szCs w:val="21"/>
          <w:highlight w:val="none"/>
        </w:rPr>
        <w:t>2.“磋商报价一览表”以包为单位填写；</w:t>
      </w:r>
    </w:p>
    <w:p w14:paraId="6158ED71">
      <w:pPr>
        <w:spacing w:before="120" w:beforeLines="50" w:line="200" w:lineRule="exact"/>
        <w:ind w:firstLine="630" w:firstLineChars="300"/>
        <w:jc w:val="left"/>
        <w:rPr>
          <w:rFonts w:hint="eastAsia" w:ascii="宋体" w:hAnsi="宋体"/>
          <w:szCs w:val="21"/>
          <w:highlight w:val="none"/>
        </w:rPr>
      </w:pPr>
      <w:r>
        <w:rPr>
          <w:rFonts w:hint="eastAsia" w:ascii="宋体" w:hAnsi="宋体"/>
          <w:szCs w:val="21"/>
          <w:highlight w:val="none"/>
        </w:rPr>
        <w:t>3.有项目分包的，项目名称填写分包的项目名称，无分包的填写采购项目名称；</w:t>
      </w:r>
    </w:p>
    <w:p w14:paraId="1D2B4116">
      <w:pPr>
        <w:spacing w:before="120" w:beforeLines="50" w:line="200" w:lineRule="exact"/>
        <w:ind w:firstLine="630" w:firstLineChars="300"/>
        <w:jc w:val="left"/>
        <w:rPr>
          <w:rFonts w:hint="eastAsia" w:ascii="宋体" w:hAnsi="宋体"/>
          <w:szCs w:val="21"/>
          <w:highlight w:val="none"/>
        </w:rPr>
      </w:pPr>
      <w:r>
        <w:rPr>
          <w:rFonts w:hint="eastAsia" w:ascii="宋体" w:hAnsi="宋体"/>
          <w:szCs w:val="21"/>
          <w:highlight w:val="none"/>
        </w:rPr>
        <w:t>4.本表所列各项数据与响应文件其他地方表述不一致时，以本表为准。</w:t>
      </w:r>
    </w:p>
    <w:p w14:paraId="0FCA6506">
      <w:pPr>
        <w:spacing w:line="400" w:lineRule="exact"/>
        <w:jc w:val="left"/>
        <w:rPr>
          <w:rFonts w:hint="eastAsia" w:ascii="仿宋_GB2312" w:hAnsi="宋体" w:eastAsia="仿宋_GB2312"/>
          <w:color w:val="000000"/>
          <w:sz w:val="28"/>
          <w:szCs w:val="28"/>
          <w:highlight w:val="none"/>
        </w:rPr>
      </w:pPr>
    </w:p>
    <w:p w14:paraId="7E3661B8">
      <w:pPr>
        <w:adjustRightInd w:val="0"/>
        <w:spacing w:line="400" w:lineRule="exact"/>
        <w:jc w:val="left"/>
        <w:rPr>
          <w:rFonts w:hint="eastAsia" w:ascii="仿宋_GB2312" w:hAnsi="宋体" w:eastAsia="仿宋_GB2312"/>
          <w:color w:val="000000"/>
          <w:sz w:val="28"/>
          <w:szCs w:val="28"/>
          <w:highlight w:val="none"/>
        </w:rPr>
      </w:pPr>
    </w:p>
    <w:p w14:paraId="5A83947F">
      <w:pPr>
        <w:adjustRightInd w:val="0"/>
        <w:spacing w:line="400" w:lineRule="exact"/>
        <w:jc w:val="left"/>
        <w:rPr>
          <w:rFonts w:hint="eastAsia" w:ascii="仿宋_GB2312" w:hAnsi="宋体" w:eastAsia="仿宋_GB2312"/>
          <w:color w:val="000000"/>
          <w:sz w:val="28"/>
          <w:szCs w:val="28"/>
          <w:highlight w:val="none"/>
        </w:rPr>
      </w:pPr>
    </w:p>
    <w:p w14:paraId="211FB3E2">
      <w:pPr>
        <w:adjustRightInd w:val="0"/>
        <w:spacing w:line="400" w:lineRule="exact"/>
        <w:jc w:val="left"/>
        <w:rPr>
          <w:rFonts w:hint="eastAsia" w:ascii="宋体" w:hAnsi="宋体"/>
          <w:color w:val="000000"/>
          <w:sz w:val="24"/>
          <w:highlight w:val="none"/>
        </w:rPr>
      </w:pPr>
    </w:p>
    <w:p w14:paraId="086F48CF">
      <w:pPr>
        <w:adjustRightInd w:val="0"/>
        <w:spacing w:line="400" w:lineRule="exact"/>
        <w:jc w:val="left"/>
        <w:rPr>
          <w:rFonts w:hint="eastAsia" w:ascii="宋体" w:hAnsi="宋体"/>
          <w:color w:val="000000"/>
          <w:sz w:val="24"/>
          <w:highlight w:val="none"/>
        </w:rPr>
      </w:pPr>
    </w:p>
    <w:p w14:paraId="681D9B69">
      <w:pPr>
        <w:adjustRightInd w:val="0"/>
        <w:spacing w:line="400" w:lineRule="exact"/>
        <w:ind w:firstLine="105" w:firstLineChars="50"/>
        <w:jc w:val="left"/>
        <w:rPr>
          <w:rFonts w:hint="eastAsia" w:ascii="宋体" w:hAnsi="宋体"/>
          <w:color w:val="000000"/>
          <w:szCs w:val="21"/>
          <w:highlight w:val="none"/>
        </w:rPr>
      </w:pPr>
      <w:r>
        <w:rPr>
          <w:rFonts w:hint="eastAsia" w:ascii="宋体" w:hAnsi="宋体"/>
          <w:color w:val="000000"/>
          <w:szCs w:val="21"/>
          <w:highlight w:val="none"/>
        </w:rPr>
        <w:t>供 应 商：</w:t>
      </w:r>
      <w:r>
        <w:rPr>
          <w:rFonts w:hint="eastAsia" w:ascii="宋体" w:hAnsi="宋体"/>
          <w:color w:val="000000"/>
          <w:szCs w:val="21"/>
          <w:highlight w:val="none"/>
          <w:u w:val="single"/>
        </w:rPr>
        <w:t xml:space="preserve">                              </w:t>
      </w:r>
      <w:r>
        <w:rPr>
          <w:rFonts w:hint="eastAsia" w:ascii="宋体" w:hAnsi="宋体"/>
          <w:color w:val="000000"/>
          <w:szCs w:val="21"/>
          <w:highlight w:val="none"/>
        </w:rPr>
        <w:t>（盖单位章）</w:t>
      </w:r>
    </w:p>
    <w:p w14:paraId="1548933C">
      <w:pPr>
        <w:spacing w:line="400" w:lineRule="exact"/>
        <w:jc w:val="center"/>
        <w:outlineLvl w:val="9"/>
        <w:rPr>
          <w:rFonts w:hint="eastAsia" w:ascii="宋体" w:hAnsi="宋体"/>
          <w:color w:val="000000"/>
          <w:szCs w:val="21"/>
          <w:highlight w:val="none"/>
        </w:rPr>
      </w:pPr>
    </w:p>
    <w:p w14:paraId="0152260B">
      <w:pPr>
        <w:spacing w:line="400" w:lineRule="exact"/>
        <w:ind w:firstLine="105" w:firstLineChars="50"/>
        <w:outlineLvl w:val="9"/>
        <w:rPr>
          <w:rFonts w:hint="eastAsia" w:ascii="宋体" w:hAnsi="宋体"/>
          <w:color w:val="000000"/>
          <w:szCs w:val="21"/>
          <w:highlight w:val="none"/>
        </w:rPr>
      </w:pPr>
    </w:p>
    <w:p w14:paraId="254EC873">
      <w:pPr>
        <w:spacing w:line="400" w:lineRule="exact"/>
        <w:ind w:firstLine="105" w:firstLineChars="50"/>
        <w:outlineLvl w:val="1"/>
        <w:rPr>
          <w:rFonts w:hint="eastAsia" w:ascii="宋体" w:hAnsi="宋体"/>
          <w:color w:val="000000"/>
          <w:szCs w:val="21"/>
          <w:highlight w:val="none"/>
        </w:rPr>
      </w:pPr>
      <w:bookmarkStart w:id="192" w:name="_Toc21361"/>
      <w:r>
        <w:rPr>
          <w:rFonts w:hint="eastAsia" w:ascii="宋体" w:hAnsi="宋体"/>
          <w:color w:val="000000"/>
          <w:szCs w:val="21"/>
          <w:highlight w:val="none"/>
          <w:lang w:eastAsia="zh-CN"/>
        </w:rPr>
        <w:t>法定代表人（单位负责人）</w:t>
      </w:r>
      <w:r>
        <w:rPr>
          <w:rFonts w:hint="eastAsia" w:ascii="宋体" w:hAnsi="宋体"/>
          <w:color w:val="000000"/>
          <w:szCs w:val="21"/>
          <w:highlight w:val="none"/>
        </w:rPr>
        <w:t>或委托代理人：</w:t>
      </w:r>
      <w:r>
        <w:rPr>
          <w:rFonts w:hint="eastAsia" w:ascii="宋体" w:hAnsi="宋体"/>
          <w:color w:val="000000"/>
          <w:szCs w:val="21"/>
          <w:highlight w:val="none"/>
          <w:u w:val="single"/>
        </w:rPr>
        <w:t xml:space="preserve">                </w:t>
      </w:r>
      <w:r>
        <w:rPr>
          <w:rFonts w:hint="eastAsia" w:ascii="宋体" w:hAnsi="宋体"/>
          <w:color w:val="000000"/>
          <w:szCs w:val="21"/>
          <w:highlight w:val="none"/>
        </w:rPr>
        <w:t>（签名）</w:t>
      </w:r>
      <w:bookmarkEnd w:id="192"/>
    </w:p>
    <w:p w14:paraId="6555D864">
      <w:pPr>
        <w:spacing w:line="400" w:lineRule="exact"/>
        <w:ind w:firstLine="105" w:firstLineChars="50"/>
        <w:outlineLvl w:val="9"/>
        <w:rPr>
          <w:rFonts w:hint="eastAsia" w:ascii="仿宋_GB2312" w:hAnsi="宋体" w:eastAsia="仿宋_GB2312"/>
          <w:color w:val="000000"/>
          <w:szCs w:val="21"/>
          <w:highlight w:val="none"/>
        </w:rPr>
      </w:pPr>
    </w:p>
    <w:p w14:paraId="55232F54">
      <w:pPr>
        <w:spacing w:line="400" w:lineRule="exact"/>
        <w:ind w:firstLine="105" w:firstLineChars="50"/>
        <w:outlineLvl w:val="9"/>
        <w:rPr>
          <w:rFonts w:hint="eastAsia" w:ascii="仿宋_GB2312" w:hAnsi="宋体" w:eastAsia="仿宋_GB2312"/>
          <w:color w:val="000000"/>
          <w:szCs w:val="21"/>
          <w:highlight w:val="none"/>
        </w:rPr>
      </w:pPr>
    </w:p>
    <w:p w14:paraId="46B7CF41">
      <w:pPr>
        <w:spacing w:line="400" w:lineRule="exact"/>
        <w:ind w:firstLine="105" w:firstLineChars="50"/>
        <w:outlineLvl w:val="1"/>
        <w:rPr>
          <w:rFonts w:hint="eastAsia" w:ascii="仿宋_GB2312" w:hAnsi="宋体" w:eastAsia="仿宋_GB2312"/>
          <w:b/>
          <w:color w:val="000000"/>
          <w:szCs w:val="21"/>
          <w:highlight w:val="none"/>
        </w:rPr>
      </w:pPr>
      <w:bookmarkStart w:id="193" w:name="_Toc29840"/>
      <w:r>
        <w:rPr>
          <w:rFonts w:hint="eastAsia" w:ascii="宋体" w:hAnsi="宋体"/>
          <w:color w:val="000000"/>
          <w:szCs w:val="21"/>
          <w:highlight w:val="none"/>
        </w:rPr>
        <w:t>日     期：20</w:t>
      </w:r>
      <w:r>
        <w:rPr>
          <w:rFonts w:hint="eastAsia" w:ascii="宋体" w:hAnsi="宋体"/>
          <w:color w:val="000000"/>
          <w:szCs w:val="21"/>
          <w:highlight w:val="none"/>
          <w:u w:val="single"/>
        </w:rPr>
        <w:t xml:space="preserve">  </w:t>
      </w:r>
      <w:r>
        <w:rPr>
          <w:rFonts w:hint="eastAsia" w:ascii="宋体" w:hAnsi="宋体"/>
          <w:color w:val="000000"/>
          <w:szCs w:val="21"/>
          <w:highlight w:val="none"/>
        </w:rPr>
        <w:t>年</w:t>
      </w:r>
      <w:r>
        <w:rPr>
          <w:rFonts w:hint="eastAsia" w:ascii="宋体" w:hAnsi="宋体"/>
          <w:color w:val="000000"/>
          <w:szCs w:val="21"/>
          <w:highlight w:val="none"/>
          <w:u w:val="single"/>
        </w:rPr>
        <w:t xml:space="preserve">  </w:t>
      </w:r>
      <w:r>
        <w:rPr>
          <w:rFonts w:hint="eastAsia" w:ascii="宋体" w:hAnsi="宋体"/>
          <w:color w:val="000000"/>
          <w:szCs w:val="21"/>
          <w:highlight w:val="none"/>
        </w:rPr>
        <w:t xml:space="preserve"> 月</w:t>
      </w:r>
      <w:r>
        <w:rPr>
          <w:rFonts w:hint="eastAsia" w:ascii="宋体" w:hAnsi="宋体"/>
          <w:color w:val="000000"/>
          <w:szCs w:val="21"/>
          <w:highlight w:val="none"/>
          <w:u w:val="single"/>
        </w:rPr>
        <w:t xml:space="preserve">  </w:t>
      </w:r>
      <w:r>
        <w:rPr>
          <w:rFonts w:hint="eastAsia" w:ascii="宋体" w:hAnsi="宋体"/>
          <w:color w:val="000000"/>
          <w:szCs w:val="21"/>
          <w:highlight w:val="none"/>
        </w:rPr>
        <w:t>日</w:t>
      </w:r>
      <w:bookmarkEnd w:id="193"/>
    </w:p>
    <w:p w14:paraId="229D769F">
      <w:pPr>
        <w:spacing w:after="240" w:afterLines="100" w:line="360" w:lineRule="auto"/>
        <w:outlineLvl w:val="9"/>
        <w:rPr>
          <w:rFonts w:hint="eastAsia" w:ascii="黑体" w:hAnsi="宋体" w:eastAsia="黑体"/>
          <w:color w:val="000000"/>
          <w:szCs w:val="21"/>
          <w:highlight w:val="none"/>
        </w:rPr>
      </w:pPr>
    </w:p>
    <w:p w14:paraId="2DE302FA">
      <w:pPr>
        <w:spacing w:line="400" w:lineRule="exact"/>
        <w:outlineLvl w:val="9"/>
        <w:rPr>
          <w:rFonts w:hint="eastAsia" w:ascii="仿宋_GB2312" w:hAnsi="宋体" w:eastAsia="仿宋_GB2312"/>
          <w:b/>
          <w:color w:val="000000"/>
          <w:sz w:val="36"/>
          <w:szCs w:val="36"/>
          <w:highlight w:val="none"/>
        </w:rPr>
        <w:sectPr>
          <w:headerReference r:id="rId8" w:type="first"/>
          <w:footerReference r:id="rId10" w:type="first"/>
          <w:footerReference r:id="rId9" w:type="default"/>
          <w:pgSz w:w="11907" w:h="16840"/>
          <w:pgMar w:top="1440" w:right="1474" w:bottom="1440" w:left="1474" w:header="851" w:footer="992" w:gutter="0"/>
          <w:pgNumType w:fmt="decimal"/>
          <w:cols w:space="720" w:num="1"/>
          <w:titlePg/>
        </w:sectPr>
      </w:pPr>
    </w:p>
    <w:p w14:paraId="080AD6EB">
      <w:pPr>
        <w:spacing w:after="240" w:afterLines="100"/>
        <w:jc w:val="center"/>
        <w:outlineLvl w:val="1"/>
        <w:rPr>
          <w:rFonts w:hint="eastAsia" w:ascii="黑体" w:hAnsi="宋体" w:eastAsia="黑体"/>
          <w:sz w:val="36"/>
          <w:szCs w:val="36"/>
          <w:highlight w:val="none"/>
        </w:rPr>
      </w:pPr>
      <w:bookmarkStart w:id="194" w:name="_Toc9788"/>
      <w:bookmarkStart w:id="195" w:name="_Toc217446086"/>
      <w:bookmarkStart w:id="196" w:name="_Toc217446087"/>
      <w:r>
        <w:rPr>
          <w:rFonts w:hint="eastAsia" w:ascii="黑体" w:hAnsi="宋体" w:eastAsia="黑体"/>
          <w:bCs/>
          <w:sz w:val="36"/>
          <w:szCs w:val="36"/>
          <w:highlight w:val="none"/>
        </w:rPr>
        <w:t>三、货物（产品）分项报价表</w:t>
      </w:r>
      <w:bookmarkEnd w:id="194"/>
    </w:p>
    <w:p w14:paraId="1C85F518">
      <w:pPr>
        <w:spacing w:after="120" w:afterLines="50" w:line="360" w:lineRule="exact"/>
        <w:ind w:firstLine="210" w:firstLineChars="100"/>
        <w:rPr>
          <w:rFonts w:hint="eastAsia" w:ascii="宋体" w:hAnsi="宋体"/>
          <w:highlight w:val="none"/>
        </w:rPr>
      </w:pPr>
      <w:r>
        <w:rPr>
          <w:rFonts w:hint="eastAsia" w:ascii="宋体" w:hAnsi="宋体"/>
          <w:highlight w:val="none"/>
        </w:rPr>
        <w:t xml:space="preserve">供应商名称：                                                                   包号： </w:t>
      </w:r>
      <w:r>
        <w:rPr>
          <w:rFonts w:hint="eastAsia" w:ascii="宋体" w:hAnsi="宋体"/>
          <w:highlight w:val="none"/>
          <w:lang w:val="en-US" w:eastAsia="zh-CN"/>
        </w:rPr>
        <w:t>/</w:t>
      </w:r>
      <w:r>
        <w:rPr>
          <w:rFonts w:hint="eastAsia" w:ascii="宋体" w:hAnsi="宋体"/>
          <w:highlight w:val="none"/>
        </w:rPr>
        <w:t xml:space="preserve">             采购项目编号：</w:t>
      </w:r>
    </w:p>
    <w:tbl>
      <w:tblPr>
        <w:tblStyle w:val="15"/>
        <w:tblW w:w="13712" w:type="dxa"/>
        <w:tblInd w:w="28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2126"/>
        <w:gridCol w:w="851"/>
        <w:gridCol w:w="2409"/>
        <w:gridCol w:w="1418"/>
        <w:gridCol w:w="1276"/>
        <w:gridCol w:w="1197"/>
        <w:gridCol w:w="1496"/>
        <w:gridCol w:w="1134"/>
      </w:tblGrid>
      <w:tr w14:paraId="5A22B9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805" w:type="dxa"/>
            <w:noWrap w:val="0"/>
            <w:vAlign w:val="center"/>
          </w:tcPr>
          <w:p w14:paraId="019EF440">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2126" w:type="dxa"/>
            <w:noWrap w:val="0"/>
            <w:vAlign w:val="center"/>
          </w:tcPr>
          <w:p w14:paraId="74A69A07">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名称</w:t>
            </w:r>
          </w:p>
        </w:tc>
        <w:tc>
          <w:tcPr>
            <w:tcW w:w="851" w:type="dxa"/>
            <w:noWrap w:val="0"/>
            <w:vAlign w:val="center"/>
          </w:tcPr>
          <w:p w14:paraId="7EEBC4CB">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品牌</w:t>
            </w:r>
          </w:p>
        </w:tc>
        <w:tc>
          <w:tcPr>
            <w:tcW w:w="2409" w:type="dxa"/>
            <w:noWrap w:val="0"/>
            <w:vAlign w:val="center"/>
          </w:tcPr>
          <w:p w14:paraId="3EC65F71">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型号规格</w:t>
            </w:r>
          </w:p>
        </w:tc>
        <w:tc>
          <w:tcPr>
            <w:tcW w:w="1418" w:type="dxa"/>
            <w:noWrap w:val="0"/>
            <w:vAlign w:val="center"/>
          </w:tcPr>
          <w:p w14:paraId="5DDC5297">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计量单位</w:t>
            </w:r>
          </w:p>
        </w:tc>
        <w:tc>
          <w:tcPr>
            <w:tcW w:w="1276" w:type="dxa"/>
            <w:noWrap w:val="0"/>
            <w:vAlign w:val="center"/>
          </w:tcPr>
          <w:p w14:paraId="390FC7A8">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数量</w:t>
            </w:r>
          </w:p>
        </w:tc>
        <w:tc>
          <w:tcPr>
            <w:tcW w:w="1197" w:type="dxa"/>
            <w:noWrap w:val="0"/>
            <w:vAlign w:val="center"/>
          </w:tcPr>
          <w:p w14:paraId="43F942CE">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单价（元）</w:t>
            </w:r>
          </w:p>
        </w:tc>
        <w:tc>
          <w:tcPr>
            <w:tcW w:w="1496" w:type="dxa"/>
            <w:noWrap w:val="0"/>
            <w:vAlign w:val="center"/>
          </w:tcPr>
          <w:p w14:paraId="697B3017">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报价（元）</w:t>
            </w:r>
          </w:p>
        </w:tc>
        <w:tc>
          <w:tcPr>
            <w:tcW w:w="1134" w:type="dxa"/>
            <w:noWrap w:val="0"/>
            <w:vAlign w:val="center"/>
          </w:tcPr>
          <w:p w14:paraId="61627BFC">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14:paraId="0FE775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5" w:type="dxa"/>
            <w:noWrap w:val="0"/>
            <w:vAlign w:val="center"/>
          </w:tcPr>
          <w:p w14:paraId="6B92E316">
            <w:pPr>
              <w:adjustRightInd w:val="0"/>
              <w:snapToGrid w:val="0"/>
              <w:spacing w:line="360" w:lineRule="exact"/>
              <w:jc w:val="center"/>
              <w:rPr>
                <w:rFonts w:hint="eastAsia" w:ascii="宋体" w:hAnsi="宋体" w:eastAsia="宋体" w:cs="宋体"/>
                <w:b/>
                <w:color w:val="auto"/>
                <w:szCs w:val="21"/>
                <w:highlight w:val="none"/>
                <w:lang w:val="en-US" w:eastAsia="zh-CN"/>
              </w:rPr>
            </w:pPr>
          </w:p>
        </w:tc>
        <w:tc>
          <w:tcPr>
            <w:tcW w:w="2126" w:type="dxa"/>
            <w:noWrap w:val="0"/>
            <w:vAlign w:val="top"/>
          </w:tcPr>
          <w:p w14:paraId="743A8E84">
            <w:pPr>
              <w:adjustRightInd w:val="0"/>
              <w:snapToGrid w:val="0"/>
              <w:spacing w:line="360" w:lineRule="exact"/>
              <w:jc w:val="center"/>
              <w:rPr>
                <w:rFonts w:hint="eastAsia" w:ascii="宋体" w:hAnsi="宋体" w:eastAsia="宋体" w:cs="宋体"/>
                <w:b/>
                <w:color w:val="auto"/>
                <w:szCs w:val="21"/>
                <w:highlight w:val="none"/>
                <w:lang w:val="en-US" w:eastAsia="zh-CN"/>
              </w:rPr>
            </w:pPr>
          </w:p>
        </w:tc>
        <w:tc>
          <w:tcPr>
            <w:tcW w:w="851" w:type="dxa"/>
            <w:noWrap w:val="0"/>
            <w:vAlign w:val="center"/>
          </w:tcPr>
          <w:p w14:paraId="7B108862">
            <w:pPr>
              <w:adjustRightInd w:val="0"/>
              <w:snapToGrid w:val="0"/>
              <w:spacing w:line="360" w:lineRule="auto"/>
              <w:jc w:val="center"/>
              <w:rPr>
                <w:rFonts w:hint="eastAsia" w:ascii="宋体" w:hAnsi="宋体" w:eastAsia="宋体" w:cs="宋体"/>
                <w:color w:val="auto"/>
                <w:szCs w:val="21"/>
                <w:highlight w:val="none"/>
                <w:lang w:val="en-US" w:eastAsia="zh-CN"/>
              </w:rPr>
            </w:pPr>
          </w:p>
        </w:tc>
        <w:tc>
          <w:tcPr>
            <w:tcW w:w="2409" w:type="dxa"/>
            <w:noWrap w:val="0"/>
            <w:vAlign w:val="top"/>
          </w:tcPr>
          <w:p w14:paraId="5876BD43">
            <w:pPr>
              <w:adjustRightInd w:val="0"/>
              <w:snapToGrid w:val="0"/>
              <w:spacing w:line="360" w:lineRule="auto"/>
              <w:jc w:val="center"/>
              <w:rPr>
                <w:rFonts w:hint="eastAsia" w:ascii="宋体" w:hAnsi="宋体" w:eastAsia="宋体" w:cs="宋体"/>
                <w:color w:val="auto"/>
                <w:szCs w:val="21"/>
                <w:highlight w:val="none"/>
                <w:lang w:val="en-US" w:eastAsia="zh-CN"/>
              </w:rPr>
            </w:pPr>
          </w:p>
        </w:tc>
        <w:tc>
          <w:tcPr>
            <w:tcW w:w="1418" w:type="dxa"/>
            <w:noWrap w:val="0"/>
            <w:vAlign w:val="top"/>
          </w:tcPr>
          <w:p w14:paraId="24BE21F4">
            <w:pPr>
              <w:adjustRightInd w:val="0"/>
              <w:snapToGrid w:val="0"/>
              <w:spacing w:line="360" w:lineRule="auto"/>
              <w:jc w:val="center"/>
              <w:rPr>
                <w:rFonts w:hint="eastAsia" w:ascii="宋体" w:hAnsi="宋体" w:eastAsia="宋体" w:cs="宋体"/>
                <w:color w:val="auto"/>
                <w:szCs w:val="21"/>
                <w:highlight w:val="none"/>
                <w:lang w:val="en-US" w:eastAsia="zh-CN"/>
              </w:rPr>
            </w:pPr>
          </w:p>
        </w:tc>
        <w:tc>
          <w:tcPr>
            <w:tcW w:w="1276" w:type="dxa"/>
            <w:noWrap w:val="0"/>
            <w:vAlign w:val="top"/>
          </w:tcPr>
          <w:p w14:paraId="20D7654E">
            <w:pPr>
              <w:adjustRightInd w:val="0"/>
              <w:snapToGrid w:val="0"/>
              <w:spacing w:line="360" w:lineRule="auto"/>
              <w:jc w:val="center"/>
              <w:rPr>
                <w:rFonts w:hint="eastAsia" w:ascii="宋体" w:hAnsi="宋体" w:eastAsia="宋体" w:cs="宋体"/>
                <w:color w:val="auto"/>
                <w:szCs w:val="21"/>
                <w:highlight w:val="none"/>
              </w:rPr>
            </w:pPr>
          </w:p>
        </w:tc>
        <w:tc>
          <w:tcPr>
            <w:tcW w:w="1197" w:type="dxa"/>
            <w:noWrap w:val="0"/>
            <w:vAlign w:val="center"/>
          </w:tcPr>
          <w:p w14:paraId="015B8EE8">
            <w:pPr>
              <w:adjustRightInd w:val="0"/>
              <w:snapToGrid w:val="0"/>
              <w:spacing w:line="360" w:lineRule="auto"/>
              <w:jc w:val="center"/>
              <w:rPr>
                <w:rFonts w:hint="eastAsia" w:ascii="宋体" w:hAnsi="宋体" w:eastAsia="宋体" w:cs="宋体"/>
                <w:color w:val="auto"/>
                <w:szCs w:val="21"/>
                <w:highlight w:val="none"/>
              </w:rPr>
            </w:pPr>
          </w:p>
        </w:tc>
        <w:tc>
          <w:tcPr>
            <w:tcW w:w="1496" w:type="dxa"/>
            <w:noWrap w:val="0"/>
            <w:vAlign w:val="top"/>
          </w:tcPr>
          <w:p w14:paraId="550B7AC5">
            <w:pPr>
              <w:adjustRightInd w:val="0"/>
              <w:snapToGrid w:val="0"/>
              <w:spacing w:line="360" w:lineRule="auto"/>
              <w:jc w:val="center"/>
              <w:rPr>
                <w:rFonts w:hint="eastAsia" w:ascii="宋体" w:hAnsi="宋体" w:eastAsia="宋体" w:cs="宋体"/>
                <w:color w:val="auto"/>
                <w:szCs w:val="21"/>
                <w:highlight w:val="none"/>
              </w:rPr>
            </w:pPr>
          </w:p>
        </w:tc>
        <w:tc>
          <w:tcPr>
            <w:tcW w:w="1134" w:type="dxa"/>
            <w:noWrap w:val="0"/>
            <w:vAlign w:val="center"/>
          </w:tcPr>
          <w:p w14:paraId="4DD6D0CE">
            <w:pPr>
              <w:adjustRightInd w:val="0"/>
              <w:snapToGrid w:val="0"/>
              <w:spacing w:line="360" w:lineRule="auto"/>
              <w:jc w:val="center"/>
              <w:rPr>
                <w:rFonts w:hint="eastAsia" w:ascii="宋体" w:hAnsi="宋体" w:eastAsia="宋体" w:cs="宋体"/>
                <w:color w:val="auto"/>
                <w:szCs w:val="21"/>
                <w:highlight w:val="none"/>
              </w:rPr>
            </w:pPr>
          </w:p>
        </w:tc>
      </w:tr>
      <w:tr w14:paraId="1801EB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5" w:type="dxa"/>
            <w:noWrap w:val="0"/>
            <w:vAlign w:val="center"/>
          </w:tcPr>
          <w:p w14:paraId="33A6C516">
            <w:pPr>
              <w:adjustRightInd w:val="0"/>
              <w:snapToGrid w:val="0"/>
              <w:spacing w:line="360" w:lineRule="exact"/>
              <w:jc w:val="center"/>
              <w:rPr>
                <w:rFonts w:hint="default" w:ascii="宋体" w:hAnsi="宋体" w:eastAsia="宋体" w:cs="宋体"/>
                <w:b w:val="0"/>
                <w:bCs/>
                <w:color w:val="auto"/>
                <w:szCs w:val="21"/>
                <w:highlight w:val="none"/>
                <w:lang w:val="en-US" w:eastAsia="zh-CN"/>
              </w:rPr>
            </w:pPr>
          </w:p>
        </w:tc>
        <w:tc>
          <w:tcPr>
            <w:tcW w:w="2126" w:type="dxa"/>
            <w:noWrap w:val="0"/>
            <w:vAlign w:val="top"/>
          </w:tcPr>
          <w:p w14:paraId="3F99E7EA">
            <w:pPr>
              <w:adjustRightInd w:val="0"/>
              <w:snapToGrid w:val="0"/>
              <w:spacing w:line="360" w:lineRule="exact"/>
              <w:jc w:val="center"/>
              <w:rPr>
                <w:rFonts w:hint="eastAsia" w:ascii="宋体" w:hAnsi="宋体" w:eastAsia="宋体" w:cs="宋体"/>
                <w:b w:val="0"/>
                <w:bCs/>
                <w:color w:val="auto"/>
                <w:szCs w:val="21"/>
                <w:highlight w:val="none"/>
                <w:lang w:val="en-US" w:eastAsia="zh-CN"/>
              </w:rPr>
            </w:pPr>
          </w:p>
        </w:tc>
        <w:tc>
          <w:tcPr>
            <w:tcW w:w="851" w:type="dxa"/>
            <w:noWrap w:val="0"/>
            <w:vAlign w:val="center"/>
          </w:tcPr>
          <w:p w14:paraId="58702D30">
            <w:pPr>
              <w:adjustRightInd w:val="0"/>
              <w:snapToGrid w:val="0"/>
              <w:spacing w:line="360" w:lineRule="auto"/>
              <w:jc w:val="center"/>
              <w:rPr>
                <w:rFonts w:hint="eastAsia" w:ascii="宋体" w:hAnsi="宋体" w:eastAsia="宋体" w:cs="宋体"/>
                <w:color w:val="auto"/>
                <w:szCs w:val="21"/>
                <w:highlight w:val="none"/>
              </w:rPr>
            </w:pPr>
          </w:p>
        </w:tc>
        <w:tc>
          <w:tcPr>
            <w:tcW w:w="2409" w:type="dxa"/>
            <w:noWrap w:val="0"/>
            <w:vAlign w:val="top"/>
          </w:tcPr>
          <w:p w14:paraId="1D46B86F">
            <w:pPr>
              <w:adjustRightInd w:val="0"/>
              <w:snapToGrid w:val="0"/>
              <w:spacing w:line="360" w:lineRule="auto"/>
              <w:jc w:val="center"/>
              <w:rPr>
                <w:rFonts w:hint="eastAsia" w:ascii="宋体" w:hAnsi="宋体" w:eastAsia="宋体" w:cs="宋体"/>
                <w:color w:val="auto"/>
                <w:szCs w:val="21"/>
                <w:highlight w:val="none"/>
              </w:rPr>
            </w:pPr>
          </w:p>
        </w:tc>
        <w:tc>
          <w:tcPr>
            <w:tcW w:w="1418" w:type="dxa"/>
            <w:noWrap w:val="0"/>
            <w:vAlign w:val="top"/>
          </w:tcPr>
          <w:p w14:paraId="0B7EE463">
            <w:pPr>
              <w:adjustRightInd w:val="0"/>
              <w:snapToGrid w:val="0"/>
              <w:spacing w:line="360" w:lineRule="auto"/>
              <w:jc w:val="center"/>
              <w:rPr>
                <w:rFonts w:hint="eastAsia" w:ascii="宋体" w:hAnsi="宋体" w:eastAsia="宋体" w:cs="宋体"/>
                <w:color w:val="auto"/>
                <w:szCs w:val="21"/>
                <w:highlight w:val="none"/>
              </w:rPr>
            </w:pPr>
          </w:p>
        </w:tc>
        <w:tc>
          <w:tcPr>
            <w:tcW w:w="1276" w:type="dxa"/>
            <w:noWrap w:val="0"/>
            <w:vAlign w:val="top"/>
          </w:tcPr>
          <w:p w14:paraId="5ED963C2">
            <w:pPr>
              <w:adjustRightInd w:val="0"/>
              <w:snapToGrid w:val="0"/>
              <w:spacing w:line="360" w:lineRule="auto"/>
              <w:jc w:val="center"/>
              <w:rPr>
                <w:rFonts w:hint="eastAsia" w:ascii="宋体" w:hAnsi="宋体" w:eastAsia="宋体" w:cs="宋体"/>
                <w:color w:val="auto"/>
                <w:szCs w:val="21"/>
                <w:highlight w:val="none"/>
              </w:rPr>
            </w:pPr>
          </w:p>
        </w:tc>
        <w:tc>
          <w:tcPr>
            <w:tcW w:w="1197" w:type="dxa"/>
            <w:noWrap w:val="0"/>
            <w:vAlign w:val="center"/>
          </w:tcPr>
          <w:p w14:paraId="67AC9FFB">
            <w:pPr>
              <w:adjustRightInd w:val="0"/>
              <w:snapToGrid w:val="0"/>
              <w:spacing w:line="360" w:lineRule="auto"/>
              <w:jc w:val="center"/>
              <w:rPr>
                <w:rFonts w:hint="eastAsia" w:ascii="宋体" w:hAnsi="宋体" w:eastAsia="宋体" w:cs="宋体"/>
                <w:color w:val="auto"/>
                <w:szCs w:val="21"/>
                <w:highlight w:val="none"/>
              </w:rPr>
            </w:pPr>
          </w:p>
        </w:tc>
        <w:tc>
          <w:tcPr>
            <w:tcW w:w="1496" w:type="dxa"/>
            <w:noWrap w:val="0"/>
            <w:vAlign w:val="top"/>
          </w:tcPr>
          <w:p w14:paraId="6A02A8B2">
            <w:pPr>
              <w:adjustRightInd w:val="0"/>
              <w:snapToGrid w:val="0"/>
              <w:spacing w:line="360" w:lineRule="auto"/>
              <w:jc w:val="center"/>
              <w:rPr>
                <w:rFonts w:hint="eastAsia" w:ascii="宋体" w:hAnsi="宋体" w:eastAsia="宋体" w:cs="宋体"/>
                <w:color w:val="auto"/>
                <w:szCs w:val="21"/>
                <w:highlight w:val="none"/>
              </w:rPr>
            </w:pPr>
          </w:p>
        </w:tc>
        <w:tc>
          <w:tcPr>
            <w:tcW w:w="1134" w:type="dxa"/>
            <w:noWrap w:val="0"/>
            <w:vAlign w:val="center"/>
          </w:tcPr>
          <w:p w14:paraId="0A6C0752">
            <w:pPr>
              <w:adjustRightInd w:val="0"/>
              <w:snapToGrid w:val="0"/>
              <w:spacing w:line="360" w:lineRule="auto"/>
              <w:jc w:val="center"/>
              <w:rPr>
                <w:rFonts w:hint="eastAsia" w:ascii="宋体" w:hAnsi="宋体" w:eastAsia="宋体" w:cs="宋体"/>
                <w:color w:val="auto"/>
                <w:szCs w:val="21"/>
                <w:highlight w:val="none"/>
              </w:rPr>
            </w:pPr>
          </w:p>
        </w:tc>
      </w:tr>
      <w:tr w14:paraId="35976D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805" w:type="dxa"/>
            <w:noWrap w:val="0"/>
            <w:vAlign w:val="center"/>
          </w:tcPr>
          <w:p w14:paraId="48CF4B93">
            <w:pPr>
              <w:adjustRightInd w:val="0"/>
              <w:snapToGrid w:val="0"/>
              <w:spacing w:line="360" w:lineRule="exact"/>
              <w:jc w:val="center"/>
              <w:rPr>
                <w:rFonts w:hint="default" w:ascii="宋体" w:hAnsi="宋体" w:eastAsia="宋体" w:cs="宋体"/>
                <w:b w:val="0"/>
                <w:bCs/>
                <w:color w:val="auto"/>
                <w:szCs w:val="21"/>
                <w:highlight w:val="none"/>
                <w:lang w:val="en-US" w:eastAsia="zh-CN"/>
              </w:rPr>
            </w:pPr>
          </w:p>
        </w:tc>
        <w:tc>
          <w:tcPr>
            <w:tcW w:w="2126" w:type="dxa"/>
            <w:noWrap w:val="0"/>
            <w:vAlign w:val="top"/>
          </w:tcPr>
          <w:p w14:paraId="3BC1F68B">
            <w:pPr>
              <w:adjustRightInd w:val="0"/>
              <w:snapToGrid w:val="0"/>
              <w:spacing w:line="360" w:lineRule="exact"/>
              <w:jc w:val="center"/>
              <w:rPr>
                <w:rFonts w:hint="eastAsia" w:ascii="宋体" w:hAnsi="宋体" w:eastAsia="宋体" w:cs="宋体"/>
                <w:b w:val="0"/>
                <w:bCs/>
                <w:color w:val="auto"/>
                <w:szCs w:val="21"/>
                <w:highlight w:val="none"/>
                <w:lang w:val="en-US" w:eastAsia="zh-CN"/>
              </w:rPr>
            </w:pPr>
          </w:p>
        </w:tc>
        <w:tc>
          <w:tcPr>
            <w:tcW w:w="851" w:type="dxa"/>
            <w:noWrap w:val="0"/>
            <w:vAlign w:val="center"/>
          </w:tcPr>
          <w:p w14:paraId="6504B1A8">
            <w:pPr>
              <w:adjustRightInd w:val="0"/>
              <w:snapToGrid w:val="0"/>
              <w:spacing w:line="360" w:lineRule="auto"/>
              <w:jc w:val="center"/>
              <w:rPr>
                <w:rFonts w:hint="eastAsia" w:ascii="宋体" w:hAnsi="宋体" w:eastAsia="宋体" w:cs="宋体"/>
                <w:color w:val="auto"/>
                <w:szCs w:val="21"/>
                <w:highlight w:val="none"/>
              </w:rPr>
            </w:pPr>
          </w:p>
        </w:tc>
        <w:tc>
          <w:tcPr>
            <w:tcW w:w="2409" w:type="dxa"/>
            <w:noWrap w:val="0"/>
            <w:vAlign w:val="top"/>
          </w:tcPr>
          <w:p w14:paraId="70BD0B52">
            <w:pPr>
              <w:adjustRightInd w:val="0"/>
              <w:snapToGrid w:val="0"/>
              <w:spacing w:line="360" w:lineRule="auto"/>
              <w:jc w:val="center"/>
              <w:rPr>
                <w:rFonts w:hint="eastAsia" w:ascii="宋体" w:hAnsi="宋体" w:eastAsia="宋体" w:cs="宋体"/>
                <w:color w:val="auto"/>
                <w:szCs w:val="21"/>
                <w:highlight w:val="none"/>
              </w:rPr>
            </w:pPr>
          </w:p>
        </w:tc>
        <w:tc>
          <w:tcPr>
            <w:tcW w:w="1418" w:type="dxa"/>
            <w:noWrap w:val="0"/>
            <w:vAlign w:val="top"/>
          </w:tcPr>
          <w:p w14:paraId="3A765213">
            <w:pPr>
              <w:adjustRightInd w:val="0"/>
              <w:snapToGrid w:val="0"/>
              <w:spacing w:line="360" w:lineRule="auto"/>
              <w:jc w:val="center"/>
              <w:rPr>
                <w:rFonts w:hint="eastAsia" w:ascii="宋体" w:hAnsi="宋体" w:eastAsia="宋体" w:cs="宋体"/>
                <w:color w:val="auto"/>
                <w:szCs w:val="21"/>
                <w:highlight w:val="none"/>
              </w:rPr>
            </w:pPr>
          </w:p>
        </w:tc>
        <w:tc>
          <w:tcPr>
            <w:tcW w:w="1276" w:type="dxa"/>
            <w:noWrap w:val="0"/>
            <w:vAlign w:val="top"/>
          </w:tcPr>
          <w:p w14:paraId="3FDB22F6">
            <w:pPr>
              <w:adjustRightInd w:val="0"/>
              <w:snapToGrid w:val="0"/>
              <w:spacing w:line="360" w:lineRule="auto"/>
              <w:jc w:val="center"/>
              <w:rPr>
                <w:rFonts w:hint="eastAsia" w:ascii="宋体" w:hAnsi="宋体" w:eastAsia="宋体" w:cs="宋体"/>
                <w:color w:val="auto"/>
                <w:szCs w:val="21"/>
                <w:highlight w:val="none"/>
              </w:rPr>
            </w:pPr>
          </w:p>
        </w:tc>
        <w:tc>
          <w:tcPr>
            <w:tcW w:w="1197" w:type="dxa"/>
            <w:noWrap w:val="0"/>
            <w:vAlign w:val="center"/>
          </w:tcPr>
          <w:p w14:paraId="66605EF4">
            <w:pPr>
              <w:adjustRightInd w:val="0"/>
              <w:snapToGrid w:val="0"/>
              <w:spacing w:line="360" w:lineRule="auto"/>
              <w:jc w:val="center"/>
              <w:rPr>
                <w:rFonts w:hint="eastAsia" w:ascii="宋体" w:hAnsi="宋体" w:eastAsia="宋体" w:cs="宋体"/>
                <w:color w:val="auto"/>
                <w:szCs w:val="21"/>
                <w:highlight w:val="none"/>
              </w:rPr>
            </w:pPr>
          </w:p>
        </w:tc>
        <w:tc>
          <w:tcPr>
            <w:tcW w:w="1496" w:type="dxa"/>
            <w:noWrap w:val="0"/>
            <w:vAlign w:val="top"/>
          </w:tcPr>
          <w:p w14:paraId="63B68486">
            <w:pPr>
              <w:adjustRightInd w:val="0"/>
              <w:snapToGrid w:val="0"/>
              <w:spacing w:line="360" w:lineRule="auto"/>
              <w:jc w:val="center"/>
              <w:rPr>
                <w:rFonts w:hint="eastAsia" w:ascii="宋体" w:hAnsi="宋体" w:eastAsia="宋体" w:cs="宋体"/>
                <w:color w:val="auto"/>
                <w:szCs w:val="21"/>
                <w:highlight w:val="none"/>
              </w:rPr>
            </w:pPr>
          </w:p>
        </w:tc>
        <w:tc>
          <w:tcPr>
            <w:tcW w:w="1134" w:type="dxa"/>
            <w:noWrap w:val="0"/>
            <w:vAlign w:val="center"/>
          </w:tcPr>
          <w:p w14:paraId="430E7F10">
            <w:pPr>
              <w:adjustRightInd w:val="0"/>
              <w:snapToGrid w:val="0"/>
              <w:spacing w:line="360" w:lineRule="auto"/>
              <w:jc w:val="center"/>
              <w:rPr>
                <w:rFonts w:hint="eastAsia" w:ascii="宋体" w:hAnsi="宋体" w:eastAsia="宋体" w:cs="宋体"/>
                <w:color w:val="auto"/>
                <w:szCs w:val="21"/>
                <w:highlight w:val="none"/>
              </w:rPr>
            </w:pPr>
          </w:p>
        </w:tc>
      </w:tr>
      <w:tr w14:paraId="503F82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805" w:type="dxa"/>
            <w:noWrap w:val="0"/>
            <w:vAlign w:val="center"/>
          </w:tcPr>
          <w:p w14:paraId="6E9965E2">
            <w:pPr>
              <w:adjustRightInd w:val="0"/>
              <w:snapToGrid w:val="0"/>
              <w:spacing w:line="360" w:lineRule="exact"/>
              <w:jc w:val="center"/>
              <w:rPr>
                <w:rFonts w:hint="default" w:ascii="宋体" w:hAnsi="宋体" w:eastAsia="宋体" w:cs="宋体"/>
                <w:b w:val="0"/>
                <w:bCs/>
                <w:color w:val="auto"/>
                <w:szCs w:val="21"/>
                <w:highlight w:val="none"/>
                <w:lang w:val="en-US" w:eastAsia="zh-CN"/>
              </w:rPr>
            </w:pPr>
          </w:p>
        </w:tc>
        <w:tc>
          <w:tcPr>
            <w:tcW w:w="2126" w:type="dxa"/>
            <w:noWrap w:val="0"/>
            <w:vAlign w:val="top"/>
          </w:tcPr>
          <w:p w14:paraId="6052D255">
            <w:pPr>
              <w:adjustRightInd w:val="0"/>
              <w:snapToGrid w:val="0"/>
              <w:spacing w:line="360" w:lineRule="exact"/>
              <w:jc w:val="center"/>
              <w:rPr>
                <w:rFonts w:hint="eastAsia" w:ascii="宋体" w:hAnsi="宋体" w:eastAsia="宋体" w:cs="宋体"/>
                <w:b w:val="0"/>
                <w:bCs/>
                <w:color w:val="auto"/>
                <w:szCs w:val="21"/>
                <w:highlight w:val="none"/>
                <w:lang w:val="en-US" w:eastAsia="zh-CN"/>
              </w:rPr>
            </w:pPr>
          </w:p>
        </w:tc>
        <w:tc>
          <w:tcPr>
            <w:tcW w:w="851" w:type="dxa"/>
            <w:noWrap w:val="0"/>
            <w:vAlign w:val="center"/>
          </w:tcPr>
          <w:p w14:paraId="4CFC2EDB">
            <w:pPr>
              <w:adjustRightInd w:val="0"/>
              <w:snapToGrid w:val="0"/>
              <w:spacing w:line="360" w:lineRule="auto"/>
              <w:jc w:val="center"/>
              <w:rPr>
                <w:rFonts w:hint="eastAsia" w:ascii="宋体" w:hAnsi="宋体" w:eastAsia="宋体" w:cs="宋体"/>
                <w:color w:val="auto"/>
                <w:szCs w:val="21"/>
                <w:highlight w:val="none"/>
              </w:rPr>
            </w:pPr>
          </w:p>
        </w:tc>
        <w:tc>
          <w:tcPr>
            <w:tcW w:w="2409" w:type="dxa"/>
            <w:noWrap w:val="0"/>
            <w:vAlign w:val="top"/>
          </w:tcPr>
          <w:p w14:paraId="49C916B2">
            <w:pPr>
              <w:adjustRightInd w:val="0"/>
              <w:snapToGrid w:val="0"/>
              <w:spacing w:line="360" w:lineRule="auto"/>
              <w:jc w:val="center"/>
              <w:rPr>
                <w:rFonts w:hint="eastAsia" w:ascii="宋体" w:hAnsi="宋体" w:eastAsia="宋体" w:cs="宋体"/>
                <w:color w:val="auto"/>
                <w:szCs w:val="21"/>
                <w:highlight w:val="none"/>
              </w:rPr>
            </w:pPr>
          </w:p>
        </w:tc>
        <w:tc>
          <w:tcPr>
            <w:tcW w:w="1418" w:type="dxa"/>
            <w:noWrap w:val="0"/>
            <w:vAlign w:val="top"/>
          </w:tcPr>
          <w:p w14:paraId="3B154B42">
            <w:pPr>
              <w:adjustRightInd w:val="0"/>
              <w:snapToGrid w:val="0"/>
              <w:spacing w:line="360" w:lineRule="auto"/>
              <w:jc w:val="center"/>
              <w:rPr>
                <w:rFonts w:hint="eastAsia" w:ascii="宋体" w:hAnsi="宋体" w:eastAsia="宋体" w:cs="宋体"/>
                <w:color w:val="auto"/>
                <w:szCs w:val="21"/>
                <w:highlight w:val="none"/>
              </w:rPr>
            </w:pPr>
          </w:p>
        </w:tc>
        <w:tc>
          <w:tcPr>
            <w:tcW w:w="1276" w:type="dxa"/>
            <w:noWrap w:val="0"/>
            <w:vAlign w:val="top"/>
          </w:tcPr>
          <w:p w14:paraId="23E167F6">
            <w:pPr>
              <w:adjustRightInd w:val="0"/>
              <w:snapToGrid w:val="0"/>
              <w:spacing w:line="360" w:lineRule="auto"/>
              <w:jc w:val="center"/>
              <w:rPr>
                <w:rFonts w:hint="eastAsia" w:ascii="宋体" w:hAnsi="宋体" w:eastAsia="宋体" w:cs="宋体"/>
                <w:color w:val="auto"/>
                <w:szCs w:val="21"/>
                <w:highlight w:val="none"/>
              </w:rPr>
            </w:pPr>
          </w:p>
        </w:tc>
        <w:tc>
          <w:tcPr>
            <w:tcW w:w="1197" w:type="dxa"/>
            <w:noWrap w:val="0"/>
            <w:vAlign w:val="center"/>
          </w:tcPr>
          <w:p w14:paraId="4F92176A">
            <w:pPr>
              <w:adjustRightInd w:val="0"/>
              <w:snapToGrid w:val="0"/>
              <w:spacing w:line="360" w:lineRule="auto"/>
              <w:jc w:val="center"/>
              <w:rPr>
                <w:rFonts w:hint="eastAsia" w:ascii="宋体" w:hAnsi="宋体" w:eastAsia="宋体" w:cs="宋体"/>
                <w:color w:val="auto"/>
                <w:szCs w:val="21"/>
                <w:highlight w:val="none"/>
              </w:rPr>
            </w:pPr>
          </w:p>
        </w:tc>
        <w:tc>
          <w:tcPr>
            <w:tcW w:w="1496" w:type="dxa"/>
            <w:noWrap w:val="0"/>
            <w:vAlign w:val="top"/>
          </w:tcPr>
          <w:p w14:paraId="5DB27B46">
            <w:pPr>
              <w:adjustRightInd w:val="0"/>
              <w:snapToGrid w:val="0"/>
              <w:spacing w:line="360" w:lineRule="auto"/>
              <w:jc w:val="center"/>
              <w:rPr>
                <w:rFonts w:hint="eastAsia" w:ascii="宋体" w:hAnsi="宋体" w:eastAsia="宋体" w:cs="宋体"/>
                <w:color w:val="auto"/>
                <w:szCs w:val="21"/>
                <w:highlight w:val="none"/>
              </w:rPr>
            </w:pPr>
          </w:p>
        </w:tc>
        <w:tc>
          <w:tcPr>
            <w:tcW w:w="1134" w:type="dxa"/>
            <w:noWrap w:val="0"/>
            <w:vAlign w:val="center"/>
          </w:tcPr>
          <w:p w14:paraId="1567B19A">
            <w:pPr>
              <w:adjustRightInd w:val="0"/>
              <w:snapToGrid w:val="0"/>
              <w:spacing w:line="360" w:lineRule="auto"/>
              <w:jc w:val="center"/>
              <w:rPr>
                <w:rFonts w:hint="eastAsia" w:ascii="宋体" w:hAnsi="宋体" w:eastAsia="宋体" w:cs="宋体"/>
                <w:color w:val="auto"/>
                <w:szCs w:val="21"/>
                <w:highlight w:val="none"/>
              </w:rPr>
            </w:pPr>
          </w:p>
        </w:tc>
      </w:tr>
      <w:tr w14:paraId="7D4758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805" w:type="dxa"/>
            <w:noWrap w:val="0"/>
            <w:vAlign w:val="center"/>
          </w:tcPr>
          <w:p w14:paraId="0F08FEAD">
            <w:pPr>
              <w:adjustRightInd w:val="0"/>
              <w:snapToGrid w:val="0"/>
              <w:spacing w:line="360" w:lineRule="exact"/>
              <w:jc w:val="center"/>
              <w:rPr>
                <w:rFonts w:hint="default" w:ascii="宋体" w:hAnsi="宋体" w:eastAsia="宋体" w:cs="宋体"/>
                <w:b w:val="0"/>
                <w:bCs/>
                <w:color w:val="auto"/>
                <w:szCs w:val="21"/>
                <w:highlight w:val="none"/>
                <w:lang w:val="en-US" w:eastAsia="zh-CN"/>
              </w:rPr>
            </w:pPr>
          </w:p>
        </w:tc>
        <w:tc>
          <w:tcPr>
            <w:tcW w:w="2126" w:type="dxa"/>
            <w:noWrap w:val="0"/>
            <w:vAlign w:val="top"/>
          </w:tcPr>
          <w:p w14:paraId="1AC89AF2">
            <w:pPr>
              <w:adjustRightInd w:val="0"/>
              <w:snapToGrid w:val="0"/>
              <w:spacing w:line="360" w:lineRule="exact"/>
              <w:jc w:val="center"/>
              <w:rPr>
                <w:rFonts w:hint="default" w:ascii="宋体" w:hAnsi="宋体" w:eastAsia="宋体" w:cs="宋体"/>
                <w:b w:val="0"/>
                <w:bCs/>
                <w:color w:val="auto"/>
                <w:szCs w:val="21"/>
                <w:highlight w:val="none"/>
                <w:lang w:val="en-US" w:eastAsia="zh-CN"/>
              </w:rPr>
            </w:pPr>
          </w:p>
        </w:tc>
        <w:tc>
          <w:tcPr>
            <w:tcW w:w="851" w:type="dxa"/>
            <w:noWrap w:val="0"/>
            <w:vAlign w:val="center"/>
          </w:tcPr>
          <w:p w14:paraId="32A3B8DD">
            <w:pPr>
              <w:adjustRightInd w:val="0"/>
              <w:snapToGrid w:val="0"/>
              <w:spacing w:line="360" w:lineRule="auto"/>
              <w:jc w:val="center"/>
              <w:rPr>
                <w:rFonts w:hint="eastAsia" w:ascii="宋体" w:hAnsi="宋体" w:eastAsia="宋体" w:cs="宋体"/>
                <w:color w:val="auto"/>
                <w:szCs w:val="21"/>
                <w:highlight w:val="none"/>
              </w:rPr>
            </w:pPr>
          </w:p>
        </w:tc>
        <w:tc>
          <w:tcPr>
            <w:tcW w:w="2409" w:type="dxa"/>
            <w:noWrap w:val="0"/>
            <w:vAlign w:val="top"/>
          </w:tcPr>
          <w:p w14:paraId="2B7D300A">
            <w:pPr>
              <w:adjustRightInd w:val="0"/>
              <w:snapToGrid w:val="0"/>
              <w:spacing w:line="360" w:lineRule="auto"/>
              <w:jc w:val="center"/>
              <w:rPr>
                <w:rFonts w:hint="eastAsia" w:ascii="宋体" w:hAnsi="宋体" w:eastAsia="宋体" w:cs="宋体"/>
                <w:color w:val="auto"/>
                <w:szCs w:val="21"/>
                <w:highlight w:val="none"/>
              </w:rPr>
            </w:pPr>
          </w:p>
        </w:tc>
        <w:tc>
          <w:tcPr>
            <w:tcW w:w="1418" w:type="dxa"/>
            <w:noWrap w:val="0"/>
            <w:vAlign w:val="top"/>
          </w:tcPr>
          <w:p w14:paraId="3A482D9C">
            <w:pPr>
              <w:adjustRightInd w:val="0"/>
              <w:snapToGrid w:val="0"/>
              <w:spacing w:line="360" w:lineRule="auto"/>
              <w:jc w:val="center"/>
              <w:rPr>
                <w:rFonts w:hint="eastAsia" w:ascii="宋体" w:hAnsi="宋体" w:eastAsia="宋体" w:cs="宋体"/>
                <w:color w:val="auto"/>
                <w:szCs w:val="21"/>
                <w:highlight w:val="none"/>
              </w:rPr>
            </w:pPr>
          </w:p>
        </w:tc>
        <w:tc>
          <w:tcPr>
            <w:tcW w:w="1276" w:type="dxa"/>
            <w:noWrap w:val="0"/>
            <w:vAlign w:val="top"/>
          </w:tcPr>
          <w:p w14:paraId="1B4B4BB9">
            <w:pPr>
              <w:adjustRightInd w:val="0"/>
              <w:snapToGrid w:val="0"/>
              <w:spacing w:line="360" w:lineRule="auto"/>
              <w:jc w:val="center"/>
              <w:rPr>
                <w:rFonts w:hint="eastAsia" w:ascii="宋体" w:hAnsi="宋体" w:eastAsia="宋体" w:cs="宋体"/>
                <w:color w:val="auto"/>
                <w:szCs w:val="21"/>
                <w:highlight w:val="none"/>
              </w:rPr>
            </w:pPr>
          </w:p>
        </w:tc>
        <w:tc>
          <w:tcPr>
            <w:tcW w:w="1197" w:type="dxa"/>
            <w:noWrap w:val="0"/>
            <w:vAlign w:val="center"/>
          </w:tcPr>
          <w:p w14:paraId="32536487">
            <w:pPr>
              <w:adjustRightInd w:val="0"/>
              <w:snapToGrid w:val="0"/>
              <w:spacing w:line="360" w:lineRule="auto"/>
              <w:jc w:val="center"/>
              <w:rPr>
                <w:rFonts w:hint="eastAsia" w:ascii="宋体" w:hAnsi="宋体" w:eastAsia="宋体" w:cs="宋体"/>
                <w:color w:val="auto"/>
                <w:szCs w:val="21"/>
                <w:highlight w:val="none"/>
              </w:rPr>
            </w:pPr>
          </w:p>
        </w:tc>
        <w:tc>
          <w:tcPr>
            <w:tcW w:w="1496" w:type="dxa"/>
            <w:noWrap w:val="0"/>
            <w:vAlign w:val="top"/>
          </w:tcPr>
          <w:p w14:paraId="45D2CD28">
            <w:pPr>
              <w:adjustRightInd w:val="0"/>
              <w:snapToGrid w:val="0"/>
              <w:spacing w:line="360" w:lineRule="auto"/>
              <w:jc w:val="center"/>
              <w:rPr>
                <w:rFonts w:hint="eastAsia" w:ascii="宋体" w:hAnsi="宋体" w:eastAsia="宋体" w:cs="宋体"/>
                <w:color w:val="auto"/>
                <w:szCs w:val="21"/>
                <w:highlight w:val="none"/>
              </w:rPr>
            </w:pPr>
          </w:p>
        </w:tc>
        <w:tc>
          <w:tcPr>
            <w:tcW w:w="1134" w:type="dxa"/>
            <w:noWrap w:val="0"/>
            <w:vAlign w:val="center"/>
          </w:tcPr>
          <w:p w14:paraId="5F675A45">
            <w:pPr>
              <w:adjustRightInd w:val="0"/>
              <w:snapToGrid w:val="0"/>
              <w:spacing w:line="360" w:lineRule="auto"/>
              <w:jc w:val="center"/>
              <w:rPr>
                <w:rFonts w:hint="eastAsia" w:ascii="宋体" w:hAnsi="宋体" w:eastAsia="宋体" w:cs="宋体"/>
                <w:color w:val="auto"/>
                <w:szCs w:val="21"/>
                <w:highlight w:val="none"/>
              </w:rPr>
            </w:pPr>
          </w:p>
        </w:tc>
      </w:tr>
      <w:tr w14:paraId="068D61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5" w:type="dxa"/>
            <w:noWrap w:val="0"/>
            <w:vAlign w:val="center"/>
          </w:tcPr>
          <w:p w14:paraId="35B4300E">
            <w:pPr>
              <w:adjustRightInd w:val="0"/>
              <w:snapToGrid w:val="0"/>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合计报价</w:t>
            </w:r>
          </w:p>
          <w:p w14:paraId="0BCA773A">
            <w:pPr>
              <w:adjustRightInd w:val="0"/>
              <w:snapToGrid w:val="0"/>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（大写）</w:t>
            </w:r>
          </w:p>
        </w:tc>
        <w:tc>
          <w:tcPr>
            <w:tcW w:w="9277" w:type="dxa"/>
            <w:gridSpan w:val="6"/>
            <w:noWrap w:val="0"/>
            <w:vAlign w:val="top"/>
          </w:tcPr>
          <w:p w14:paraId="0D87D4B4">
            <w:pPr>
              <w:adjustRightInd w:val="0"/>
              <w:snapToGrid w:val="0"/>
              <w:spacing w:line="360" w:lineRule="auto"/>
              <w:jc w:val="center"/>
              <w:rPr>
                <w:rFonts w:hint="eastAsia" w:ascii="宋体" w:hAnsi="宋体" w:eastAsia="宋体" w:cs="宋体"/>
                <w:color w:val="auto"/>
                <w:szCs w:val="21"/>
                <w:highlight w:val="none"/>
              </w:rPr>
            </w:pPr>
          </w:p>
        </w:tc>
        <w:tc>
          <w:tcPr>
            <w:tcW w:w="2630" w:type="dxa"/>
            <w:gridSpan w:val="2"/>
            <w:noWrap w:val="0"/>
            <w:vAlign w:val="center"/>
          </w:tcPr>
          <w:p w14:paraId="6004DEFB">
            <w:pPr>
              <w:adjustRightInd w:val="0"/>
              <w:snapToGrid w:val="0"/>
              <w:spacing w:line="2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bl>
    <w:p w14:paraId="61D520D1">
      <w:pPr>
        <w:adjustRightInd w:val="0"/>
        <w:snapToGrid w:val="0"/>
        <w:spacing w:before="120" w:beforeLines="50"/>
        <w:ind w:left="-88" w:leftChars="-42" w:firstLine="420" w:firstLineChars="200"/>
        <w:rPr>
          <w:rFonts w:hint="eastAsia" w:ascii="宋体" w:hAnsi="宋体"/>
          <w:szCs w:val="21"/>
          <w:highlight w:val="none"/>
        </w:rPr>
      </w:pPr>
      <w:r>
        <w:rPr>
          <w:rFonts w:hint="eastAsia" w:ascii="宋体" w:hAnsi="宋体"/>
          <w:szCs w:val="21"/>
          <w:highlight w:val="none"/>
        </w:rPr>
        <w:t xml:space="preserve">注：1.品牌指产品的品牌或注册商标； </w:t>
      </w:r>
    </w:p>
    <w:p w14:paraId="5890C617">
      <w:pPr>
        <w:adjustRightInd w:val="0"/>
        <w:snapToGrid w:val="0"/>
        <w:ind w:left="962" w:leftChars="358" w:hanging="210" w:hangingChars="100"/>
        <w:rPr>
          <w:rFonts w:hint="eastAsia" w:ascii="宋体" w:hAnsi="宋体"/>
          <w:szCs w:val="21"/>
          <w:highlight w:val="none"/>
        </w:rPr>
      </w:pPr>
      <w:r>
        <w:rPr>
          <w:rFonts w:hint="eastAsia" w:ascii="宋体" w:hAnsi="宋体"/>
          <w:szCs w:val="21"/>
          <w:highlight w:val="none"/>
        </w:rPr>
        <w:t>2.供应商必须按“货物（产品）</w:t>
      </w:r>
      <w:r>
        <w:rPr>
          <w:rFonts w:hint="eastAsia" w:ascii="宋体" w:hAnsi="宋体"/>
          <w:bCs/>
          <w:szCs w:val="21"/>
          <w:highlight w:val="none"/>
        </w:rPr>
        <w:t>分项报价表”的格式</w:t>
      </w:r>
      <w:r>
        <w:rPr>
          <w:rFonts w:hint="eastAsia" w:ascii="宋体" w:hAnsi="宋体"/>
          <w:szCs w:val="21"/>
          <w:highlight w:val="none"/>
        </w:rPr>
        <w:t>详细报出磋商报价的各个组成部分的报价，否则按</w:t>
      </w:r>
      <w:r>
        <w:rPr>
          <w:rFonts w:hint="eastAsia" w:ascii="宋体" w:hAnsi="宋体"/>
          <w:b/>
          <w:szCs w:val="21"/>
          <w:highlight w:val="none"/>
        </w:rPr>
        <w:t>无效响应文件</w:t>
      </w:r>
      <w:r>
        <w:rPr>
          <w:rFonts w:hint="eastAsia" w:ascii="宋体" w:hAnsi="宋体"/>
          <w:szCs w:val="21"/>
          <w:highlight w:val="none"/>
        </w:rPr>
        <w:t>处理；报价精确到小数点后两位；</w:t>
      </w:r>
    </w:p>
    <w:p w14:paraId="5E2C56A8">
      <w:pPr>
        <w:adjustRightInd w:val="0"/>
        <w:snapToGrid w:val="0"/>
        <w:ind w:left="-88" w:leftChars="-42" w:firstLine="840" w:firstLineChars="400"/>
        <w:rPr>
          <w:rFonts w:hint="eastAsia" w:ascii="宋体" w:hAnsi="宋体"/>
          <w:bCs/>
          <w:szCs w:val="21"/>
          <w:highlight w:val="none"/>
        </w:rPr>
      </w:pPr>
      <w:r>
        <w:rPr>
          <w:rFonts w:hint="eastAsia" w:ascii="宋体" w:hAnsi="宋体"/>
          <w:szCs w:val="21"/>
          <w:highlight w:val="none"/>
        </w:rPr>
        <w:t>3.本</w:t>
      </w:r>
      <w:r>
        <w:rPr>
          <w:rFonts w:hint="eastAsia" w:ascii="宋体" w:hAnsi="宋体"/>
          <w:bCs/>
          <w:szCs w:val="21"/>
          <w:highlight w:val="none"/>
        </w:rPr>
        <w:t>表各分项报价合计应当与“磋商报价一览表”磋商报价相等；</w:t>
      </w:r>
    </w:p>
    <w:p w14:paraId="0B2D08AF">
      <w:pPr>
        <w:adjustRightInd w:val="0"/>
        <w:snapToGrid w:val="0"/>
        <w:ind w:left="-88" w:leftChars="-42" w:firstLine="840" w:firstLineChars="400"/>
        <w:rPr>
          <w:rFonts w:hint="eastAsia" w:ascii="宋体" w:hAnsi="宋体"/>
          <w:szCs w:val="21"/>
          <w:highlight w:val="none"/>
        </w:rPr>
      </w:pPr>
      <w:r>
        <w:rPr>
          <w:rFonts w:hint="eastAsia" w:ascii="宋体" w:hAnsi="宋体"/>
          <w:color w:val="000000"/>
          <w:szCs w:val="21"/>
          <w:highlight w:val="none"/>
        </w:rPr>
        <w:t>4.本表</w:t>
      </w:r>
      <w:r>
        <w:rPr>
          <w:rFonts w:hint="eastAsia" w:ascii="宋体" w:hAnsi="宋体"/>
          <w:szCs w:val="21"/>
          <w:highlight w:val="none"/>
        </w:rPr>
        <w:t>行数不足的，可自行扩展；</w:t>
      </w:r>
    </w:p>
    <w:p w14:paraId="06B6442C">
      <w:pPr>
        <w:adjustRightInd w:val="0"/>
        <w:snapToGrid w:val="0"/>
        <w:spacing w:before="120" w:beforeLines="50"/>
        <w:ind w:firstLine="420" w:firstLineChars="200"/>
        <w:rPr>
          <w:rFonts w:hint="eastAsia" w:ascii="宋体" w:hAnsi="宋体"/>
          <w:color w:val="000000"/>
          <w:szCs w:val="21"/>
          <w:highlight w:val="none"/>
        </w:rPr>
      </w:pPr>
      <w:r>
        <w:rPr>
          <w:rFonts w:hint="eastAsia" w:ascii="宋体" w:hAnsi="宋体"/>
          <w:color w:val="000000"/>
          <w:szCs w:val="21"/>
          <w:highlight w:val="none"/>
        </w:rPr>
        <w:t>供 应 商：</w:t>
      </w:r>
      <w:r>
        <w:rPr>
          <w:rFonts w:hint="eastAsia" w:ascii="宋体" w:hAnsi="宋体"/>
          <w:color w:val="000000"/>
          <w:szCs w:val="21"/>
          <w:highlight w:val="none"/>
          <w:u w:val="single"/>
        </w:rPr>
        <w:t xml:space="preserve">                     </w:t>
      </w:r>
      <w:r>
        <w:rPr>
          <w:rFonts w:hint="eastAsia" w:ascii="宋体" w:hAnsi="宋体"/>
          <w:color w:val="000000"/>
          <w:szCs w:val="21"/>
          <w:highlight w:val="none"/>
        </w:rPr>
        <w:t xml:space="preserve">（盖单位章） </w:t>
      </w:r>
    </w:p>
    <w:p w14:paraId="4CE06784">
      <w:pPr>
        <w:adjustRightInd w:val="0"/>
        <w:spacing w:before="240" w:beforeLines="100"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eastAsia="zh-CN"/>
        </w:rPr>
        <w:t>法定代表人（单位负责人）</w:t>
      </w:r>
      <w:r>
        <w:rPr>
          <w:rFonts w:hint="eastAsia" w:ascii="宋体" w:hAnsi="宋体"/>
          <w:color w:val="000000"/>
          <w:szCs w:val="21"/>
          <w:highlight w:val="none"/>
        </w:rPr>
        <w:t>或委托代理人：</w:t>
      </w:r>
      <w:r>
        <w:rPr>
          <w:rFonts w:hint="eastAsia" w:ascii="宋体" w:hAnsi="宋体"/>
          <w:color w:val="000000"/>
          <w:szCs w:val="21"/>
          <w:highlight w:val="none"/>
          <w:u w:val="single"/>
        </w:rPr>
        <w:t xml:space="preserve">         </w:t>
      </w:r>
      <w:r>
        <w:rPr>
          <w:rFonts w:hint="eastAsia" w:ascii="宋体" w:hAnsi="宋体"/>
          <w:color w:val="000000"/>
          <w:szCs w:val="21"/>
          <w:highlight w:val="none"/>
        </w:rPr>
        <w:t xml:space="preserve">（签名） </w:t>
      </w:r>
    </w:p>
    <w:p w14:paraId="55141941">
      <w:pPr>
        <w:adjustRightInd w:val="0"/>
        <w:spacing w:before="240" w:beforeLines="100"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日    期：20</w:t>
      </w:r>
      <w:r>
        <w:rPr>
          <w:rFonts w:hint="eastAsia" w:ascii="宋体" w:hAnsi="宋体"/>
          <w:color w:val="000000"/>
          <w:szCs w:val="21"/>
          <w:highlight w:val="none"/>
          <w:u w:val="single"/>
        </w:rPr>
        <w:t xml:space="preserve">   </w:t>
      </w:r>
      <w:r>
        <w:rPr>
          <w:rFonts w:hint="eastAsia" w:ascii="宋体" w:hAnsi="宋体"/>
          <w:color w:val="000000"/>
          <w:szCs w:val="21"/>
          <w:highlight w:val="none"/>
        </w:rPr>
        <w:t xml:space="preserve"> 年</w:t>
      </w:r>
      <w:r>
        <w:rPr>
          <w:rFonts w:hint="eastAsia" w:ascii="宋体" w:hAnsi="宋体"/>
          <w:color w:val="000000"/>
          <w:szCs w:val="21"/>
          <w:highlight w:val="none"/>
          <w:u w:val="single"/>
        </w:rPr>
        <w:t xml:space="preserve">   </w:t>
      </w:r>
      <w:r>
        <w:rPr>
          <w:rFonts w:hint="eastAsia" w:ascii="宋体" w:hAnsi="宋体"/>
          <w:color w:val="000000"/>
          <w:szCs w:val="21"/>
          <w:highlight w:val="none"/>
        </w:rPr>
        <w:t xml:space="preserve"> 月</w:t>
      </w:r>
      <w:r>
        <w:rPr>
          <w:rFonts w:hint="eastAsia" w:ascii="宋体" w:hAnsi="宋体"/>
          <w:color w:val="000000"/>
          <w:szCs w:val="21"/>
          <w:highlight w:val="none"/>
          <w:u w:val="single"/>
        </w:rPr>
        <w:t xml:space="preserve">   </w:t>
      </w:r>
      <w:r>
        <w:rPr>
          <w:rFonts w:hint="eastAsia" w:ascii="宋体" w:hAnsi="宋体"/>
          <w:color w:val="000000"/>
          <w:szCs w:val="21"/>
          <w:highlight w:val="none"/>
        </w:rPr>
        <w:t>日</w:t>
      </w:r>
      <w:bookmarkEnd w:id="195"/>
    </w:p>
    <w:p w14:paraId="25D00A93">
      <w:pPr>
        <w:adjustRightInd w:val="0"/>
        <w:spacing w:before="240" w:beforeLines="100" w:line="360" w:lineRule="auto"/>
        <w:ind w:firstLine="420" w:firstLineChars="200"/>
        <w:jc w:val="center"/>
        <w:outlineLvl w:val="1"/>
        <w:rPr>
          <w:rFonts w:hint="eastAsia" w:ascii="黑体" w:hAnsi="宋体" w:eastAsia="黑体"/>
          <w:color w:val="000000"/>
          <w:sz w:val="36"/>
          <w:szCs w:val="36"/>
          <w:highlight w:val="none"/>
        </w:rPr>
      </w:pPr>
      <w:r>
        <w:rPr>
          <w:rFonts w:hint="eastAsia" w:ascii="宋体" w:hAnsi="宋体"/>
          <w:color w:val="000000"/>
          <w:szCs w:val="21"/>
          <w:highlight w:val="none"/>
        </w:rPr>
        <w:br w:type="page"/>
      </w:r>
      <w:bookmarkStart w:id="197" w:name="_Toc13840"/>
      <w:r>
        <w:rPr>
          <w:rFonts w:hint="eastAsia" w:ascii="黑体" w:hAnsi="宋体" w:eastAsia="黑体"/>
          <w:bCs/>
          <w:color w:val="000000"/>
          <w:sz w:val="36"/>
          <w:szCs w:val="36"/>
          <w:highlight w:val="none"/>
        </w:rPr>
        <w:t>四、备选产品配件报价表</w:t>
      </w:r>
      <w:bookmarkEnd w:id="197"/>
    </w:p>
    <w:p w14:paraId="2F592340">
      <w:pPr>
        <w:spacing w:line="400" w:lineRule="exact"/>
        <w:rPr>
          <w:rFonts w:hint="eastAsia" w:ascii="宋体" w:hAnsi="宋体"/>
          <w:color w:val="000000"/>
          <w:szCs w:val="21"/>
          <w:highlight w:val="none"/>
        </w:rPr>
      </w:pPr>
      <w:r>
        <w:rPr>
          <w:rFonts w:hint="eastAsia" w:ascii="宋体" w:hAnsi="宋体"/>
          <w:color w:val="000000"/>
          <w:sz w:val="28"/>
          <w:highlight w:val="none"/>
        </w:rPr>
        <w:t xml:space="preserve">        </w:t>
      </w:r>
      <w:r>
        <w:rPr>
          <w:rFonts w:hint="eastAsia" w:ascii="宋体" w:hAnsi="宋体"/>
          <w:color w:val="000000"/>
          <w:szCs w:val="21"/>
          <w:highlight w:val="none"/>
        </w:rPr>
        <w:t>供应商名称：                                                              包号：</w:t>
      </w:r>
      <w:r>
        <w:rPr>
          <w:rFonts w:hint="eastAsia" w:ascii="宋体" w:hAnsi="宋体"/>
          <w:color w:val="000000"/>
          <w:szCs w:val="21"/>
          <w:highlight w:val="none"/>
          <w:lang w:val="en-US" w:eastAsia="zh-CN"/>
        </w:rPr>
        <w:t>/</w:t>
      </w:r>
      <w:r>
        <w:rPr>
          <w:rFonts w:hint="eastAsia" w:ascii="宋体" w:hAnsi="宋体"/>
          <w:color w:val="000000"/>
          <w:szCs w:val="21"/>
          <w:highlight w:val="none"/>
        </w:rPr>
        <w:t xml:space="preserve">  </w:t>
      </w:r>
      <w:r>
        <w:rPr>
          <w:rFonts w:hint="eastAsia" w:ascii="宋体" w:hAnsi="宋体"/>
          <w:color w:val="000000"/>
          <w:sz w:val="28"/>
          <w:highlight w:val="none"/>
        </w:rPr>
        <w:t xml:space="preserve">     </w:t>
      </w:r>
      <w:r>
        <w:rPr>
          <w:rFonts w:hint="eastAsia" w:ascii="宋体" w:hAnsi="宋体"/>
          <w:color w:val="000000"/>
          <w:szCs w:val="21"/>
          <w:highlight w:val="none"/>
        </w:rPr>
        <w:t>采购项目编号：</w:t>
      </w:r>
    </w:p>
    <w:tbl>
      <w:tblPr>
        <w:tblStyle w:val="15"/>
        <w:tblpPr w:leftFromText="180" w:rightFromText="180" w:vertAnchor="text" w:horzAnchor="margin" w:tblpXSpec="center" w:tblpY="8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470"/>
        <w:gridCol w:w="1015"/>
        <w:gridCol w:w="1341"/>
        <w:gridCol w:w="2259"/>
        <w:gridCol w:w="860"/>
        <w:gridCol w:w="840"/>
        <w:gridCol w:w="1280"/>
        <w:gridCol w:w="1236"/>
        <w:gridCol w:w="1544"/>
      </w:tblGrid>
      <w:tr w14:paraId="6EDCF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683" w:type="dxa"/>
            <w:tcBorders>
              <w:top w:val="single" w:color="auto" w:sz="12" w:space="0"/>
              <w:left w:val="single" w:color="auto" w:sz="12" w:space="0"/>
              <w:bottom w:val="single" w:color="auto" w:sz="4" w:space="0"/>
              <w:right w:val="single" w:color="auto" w:sz="4" w:space="0"/>
            </w:tcBorders>
            <w:noWrap w:val="0"/>
            <w:vAlign w:val="center"/>
          </w:tcPr>
          <w:p w14:paraId="5CD4813E">
            <w:pPr>
              <w:snapToGrid w:val="0"/>
              <w:spacing w:line="400" w:lineRule="exact"/>
              <w:rPr>
                <w:rFonts w:hint="eastAsia" w:ascii="宋体" w:hAnsi="宋体"/>
                <w:b/>
                <w:color w:val="000000"/>
                <w:szCs w:val="21"/>
                <w:highlight w:val="none"/>
              </w:rPr>
            </w:pPr>
            <w:r>
              <w:rPr>
                <w:rFonts w:hint="eastAsia" w:ascii="宋体" w:hAnsi="宋体"/>
                <w:b/>
                <w:color w:val="000000"/>
                <w:szCs w:val="21"/>
                <w:highlight w:val="none"/>
              </w:rPr>
              <w:t>序号</w:t>
            </w:r>
          </w:p>
        </w:tc>
        <w:tc>
          <w:tcPr>
            <w:tcW w:w="1470" w:type="dxa"/>
            <w:tcBorders>
              <w:top w:val="single" w:color="auto" w:sz="12" w:space="0"/>
              <w:left w:val="single" w:color="auto" w:sz="4" w:space="0"/>
              <w:bottom w:val="single" w:color="auto" w:sz="4" w:space="0"/>
              <w:right w:val="single" w:color="auto" w:sz="4" w:space="0"/>
            </w:tcBorders>
            <w:noWrap w:val="0"/>
            <w:vAlign w:val="center"/>
          </w:tcPr>
          <w:p w14:paraId="47B9C2DF">
            <w:pPr>
              <w:snapToGrid w:val="0"/>
              <w:spacing w:line="400" w:lineRule="exact"/>
              <w:jc w:val="center"/>
              <w:rPr>
                <w:rFonts w:hint="eastAsia" w:ascii="宋体" w:hAnsi="宋体"/>
                <w:b/>
                <w:color w:val="000000"/>
                <w:szCs w:val="21"/>
                <w:highlight w:val="none"/>
              </w:rPr>
            </w:pPr>
            <w:r>
              <w:rPr>
                <w:rFonts w:hint="eastAsia" w:ascii="宋体" w:hAnsi="宋体"/>
                <w:b/>
                <w:color w:val="000000"/>
                <w:szCs w:val="21"/>
                <w:highlight w:val="none"/>
              </w:rPr>
              <w:t>产品名称</w:t>
            </w:r>
          </w:p>
        </w:tc>
        <w:tc>
          <w:tcPr>
            <w:tcW w:w="1015" w:type="dxa"/>
            <w:tcBorders>
              <w:top w:val="single" w:color="auto" w:sz="12" w:space="0"/>
              <w:left w:val="single" w:color="auto" w:sz="4" w:space="0"/>
              <w:bottom w:val="single" w:color="auto" w:sz="4" w:space="0"/>
              <w:right w:val="single" w:color="auto" w:sz="4" w:space="0"/>
            </w:tcBorders>
            <w:noWrap w:val="0"/>
            <w:vAlign w:val="center"/>
          </w:tcPr>
          <w:p w14:paraId="389DDE8E">
            <w:pPr>
              <w:snapToGrid w:val="0"/>
              <w:spacing w:line="400" w:lineRule="exact"/>
              <w:jc w:val="center"/>
              <w:rPr>
                <w:rFonts w:hint="eastAsia" w:ascii="宋体" w:hAnsi="宋体"/>
                <w:b/>
                <w:color w:val="000000"/>
                <w:szCs w:val="21"/>
                <w:highlight w:val="none"/>
              </w:rPr>
            </w:pPr>
            <w:r>
              <w:rPr>
                <w:rFonts w:hint="eastAsia" w:ascii="宋体" w:hAnsi="宋体"/>
                <w:b/>
                <w:color w:val="000000"/>
                <w:szCs w:val="21"/>
                <w:highlight w:val="none"/>
              </w:rPr>
              <w:t>品牌</w:t>
            </w:r>
          </w:p>
        </w:tc>
        <w:tc>
          <w:tcPr>
            <w:tcW w:w="1341" w:type="dxa"/>
            <w:tcBorders>
              <w:top w:val="single" w:color="auto" w:sz="12" w:space="0"/>
              <w:left w:val="single" w:color="auto" w:sz="4" w:space="0"/>
              <w:bottom w:val="single" w:color="auto" w:sz="4" w:space="0"/>
              <w:right w:val="single" w:color="auto" w:sz="4" w:space="0"/>
            </w:tcBorders>
            <w:noWrap w:val="0"/>
            <w:vAlign w:val="center"/>
          </w:tcPr>
          <w:p w14:paraId="45BE2DDA">
            <w:pPr>
              <w:snapToGrid w:val="0"/>
              <w:spacing w:line="400" w:lineRule="exact"/>
              <w:rPr>
                <w:rFonts w:hint="eastAsia" w:ascii="宋体" w:hAnsi="宋体"/>
                <w:b/>
                <w:color w:val="000000"/>
                <w:szCs w:val="21"/>
                <w:highlight w:val="none"/>
              </w:rPr>
            </w:pPr>
            <w:r>
              <w:rPr>
                <w:rFonts w:hint="eastAsia" w:ascii="宋体" w:hAnsi="宋体"/>
                <w:b/>
                <w:color w:val="000000"/>
                <w:szCs w:val="21"/>
                <w:highlight w:val="none"/>
              </w:rPr>
              <w:t xml:space="preserve"> 型号规格</w:t>
            </w:r>
          </w:p>
        </w:tc>
        <w:tc>
          <w:tcPr>
            <w:tcW w:w="2259" w:type="dxa"/>
            <w:tcBorders>
              <w:top w:val="single" w:color="auto" w:sz="12" w:space="0"/>
              <w:left w:val="single" w:color="auto" w:sz="4" w:space="0"/>
              <w:bottom w:val="single" w:color="auto" w:sz="4" w:space="0"/>
              <w:right w:val="single" w:color="auto" w:sz="4" w:space="0"/>
            </w:tcBorders>
            <w:noWrap w:val="0"/>
            <w:vAlign w:val="center"/>
          </w:tcPr>
          <w:p w14:paraId="36381BD8">
            <w:pPr>
              <w:snapToGrid w:val="0"/>
              <w:spacing w:line="400" w:lineRule="exact"/>
              <w:jc w:val="center"/>
              <w:rPr>
                <w:rFonts w:hint="eastAsia" w:ascii="宋体" w:hAnsi="宋体"/>
                <w:b/>
                <w:color w:val="000000"/>
                <w:szCs w:val="21"/>
                <w:highlight w:val="none"/>
              </w:rPr>
            </w:pPr>
            <w:r>
              <w:rPr>
                <w:rFonts w:hint="eastAsia" w:ascii="宋体" w:hAnsi="宋体"/>
                <w:b/>
                <w:color w:val="000000"/>
                <w:szCs w:val="21"/>
                <w:highlight w:val="none"/>
              </w:rPr>
              <w:t>制造商</w:t>
            </w:r>
          </w:p>
        </w:tc>
        <w:tc>
          <w:tcPr>
            <w:tcW w:w="860" w:type="dxa"/>
            <w:tcBorders>
              <w:top w:val="single" w:color="auto" w:sz="12" w:space="0"/>
              <w:left w:val="single" w:color="auto" w:sz="4" w:space="0"/>
              <w:bottom w:val="single" w:color="auto" w:sz="4" w:space="0"/>
              <w:right w:val="single" w:color="auto" w:sz="4" w:space="0"/>
            </w:tcBorders>
            <w:noWrap w:val="0"/>
            <w:vAlign w:val="center"/>
          </w:tcPr>
          <w:p w14:paraId="5EF548C8">
            <w:pPr>
              <w:snapToGrid w:val="0"/>
              <w:spacing w:line="400" w:lineRule="exact"/>
              <w:jc w:val="center"/>
              <w:rPr>
                <w:rFonts w:hint="eastAsia" w:ascii="宋体" w:hAnsi="宋体"/>
                <w:b/>
                <w:color w:val="000000"/>
                <w:szCs w:val="21"/>
                <w:highlight w:val="none"/>
              </w:rPr>
            </w:pPr>
            <w:r>
              <w:rPr>
                <w:rFonts w:hint="eastAsia" w:ascii="宋体" w:hAnsi="宋体"/>
                <w:b/>
                <w:color w:val="000000"/>
                <w:szCs w:val="21"/>
                <w:highlight w:val="none"/>
              </w:rPr>
              <w:t>单位</w:t>
            </w:r>
          </w:p>
        </w:tc>
        <w:tc>
          <w:tcPr>
            <w:tcW w:w="840" w:type="dxa"/>
            <w:tcBorders>
              <w:top w:val="single" w:color="auto" w:sz="12" w:space="0"/>
              <w:left w:val="single" w:color="auto" w:sz="4" w:space="0"/>
              <w:bottom w:val="single" w:color="auto" w:sz="4" w:space="0"/>
              <w:right w:val="single" w:color="auto" w:sz="4" w:space="0"/>
            </w:tcBorders>
            <w:noWrap w:val="0"/>
            <w:vAlign w:val="center"/>
          </w:tcPr>
          <w:p w14:paraId="6C46E698">
            <w:pPr>
              <w:snapToGrid w:val="0"/>
              <w:spacing w:line="400" w:lineRule="exact"/>
              <w:jc w:val="center"/>
              <w:rPr>
                <w:rFonts w:hint="eastAsia" w:ascii="宋体" w:hAnsi="宋体"/>
                <w:b/>
                <w:color w:val="000000"/>
                <w:szCs w:val="21"/>
                <w:highlight w:val="none"/>
              </w:rPr>
            </w:pPr>
            <w:r>
              <w:rPr>
                <w:rFonts w:hint="eastAsia" w:ascii="宋体" w:hAnsi="宋体"/>
                <w:b/>
                <w:color w:val="000000"/>
                <w:szCs w:val="21"/>
                <w:highlight w:val="none"/>
              </w:rPr>
              <w:t>数量</w:t>
            </w:r>
          </w:p>
        </w:tc>
        <w:tc>
          <w:tcPr>
            <w:tcW w:w="1280" w:type="dxa"/>
            <w:tcBorders>
              <w:top w:val="single" w:color="auto" w:sz="12" w:space="0"/>
              <w:left w:val="single" w:color="auto" w:sz="4" w:space="0"/>
              <w:bottom w:val="single" w:color="auto" w:sz="4" w:space="0"/>
              <w:right w:val="single" w:color="auto" w:sz="4" w:space="0"/>
            </w:tcBorders>
            <w:noWrap w:val="0"/>
            <w:vAlign w:val="center"/>
          </w:tcPr>
          <w:p w14:paraId="409A1D35">
            <w:pPr>
              <w:snapToGrid w:val="0"/>
              <w:spacing w:line="400" w:lineRule="exact"/>
              <w:rPr>
                <w:rFonts w:hint="eastAsia" w:ascii="宋体" w:hAnsi="宋体"/>
                <w:b/>
                <w:color w:val="000000"/>
                <w:szCs w:val="21"/>
                <w:highlight w:val="none"/>
              </w:rPr>
            </w:pPr>
            <w:r>
              <w:rPr>
                <w:rFonts w:hint="eastAsia" w:ascii="宋体" w:hAnsi="宋体"/>
                <w:b/>
                <w:color w:val="000000"/>
                <w:szCs w:val="21"/>
                <w:highlight w:val="none"/>
              </w:rPr>
              <w:t xml:space="preserve"> 单价（元）</w:t>
            </w:r>
          </w:p>
        </w:tc>
        <w:tc>
          <w:tcPr>
            <w:tcW w:w="1236" w:type="dxa"/>
            <w:tcBorders>
              <w:top w:val="single" w:color="auto" w:sz="12" w:space="0"/>
              <w:left w:val="single" w:color="auto" w:sz="4" w:space="0"/>
              <w:bottom w:val="single" w:color="auto" w:sz="4" w:space="0"/>
              <w:right w:val="single" w:color="auto" w:sz="4" w:space="0"/>
            </w:tcBorders>
            <w:noWrap w:val="0"/>
            <w:vAlign w:val="center"/>
          </w:tcPr>
          <w:p w14:paraId="3E9F6DFA">
            <w:pPr>
              <w:snapToGrid w:val="0"/>
              <w:spacing w:line="400" w:lineRule="exact"/>
              <w:rPr>
                <w:rFonts w:hint="eastAsia" w:ascii="宋体" w:hAnsi="宋体"/>
                <w:b/>
                <w:color w:val="000000"/>
                <w:szCs w:val="21"/>
                <w:highlight w:val="none"/>
              </w:rPr>
            </w:pPr>
            <w:r>
              <w:rPr>
                <w:rFonts w:hint="eastAsia" w:ascii="宋体" w:hAnsi="宋体"/>
                <w:b/>
                <w:color w:val="000000"/>
                <w:szCs w:val="21"/>
                <w:highlight w:val="none"/>
              </w:rPr>
              <w:t>报价（元）</w:t>
            </w:r>
          </w:p>
        </w:tc>
        <w:tc>
          <w:tcPr>
            <w:tcW w:w="1544" w:type="dxa"/>
            <w:tcBorders>
              <w:top w:val="single" w:color="auto" w:sz="12" w:space="0"/>
              <w:left w:val="single" w:color="auto" w:sz="4" w:space="0"/>
              <w:bottom w:val="single" w:color="auto" w:sz="4" w:space="0"/>
              <w:right w:val="single" w:color="auto" w:sz="12" w:space="0"/>
            </w:tcBorders>
            <w:noWrap w:val="0"/>
            <w:vAlign w:val="center"/>
          </w:tcPr>
          <w:p w14:paraId="31CE40A3">
            <w:pPr>
              <w:snapToGrid w:val="0"/>
              <w:spacing w:line="400" w:lineRule="exact"/>
              <w:ind w:firstLine="105" w:firstLineChars="50"/>
              <w:jc w:val="center"/>
              <w:rPr>
                <w:rFonts w:hint="eastAsia" w:ascii="宋体" w:hAnsi="宋体"/>
                <w:b/>
                <w:color w:val="000000"/>
                <w:szCs w:val="21"/>
                <w:highlight w:val="none"/>
              </w:rPr>
            </w:pPr>
            <w:r>
              <w:rPr>
                <w:rFonts w:hint="eastAsia" w:ascii="宋体" w:hAnsi="宋体"/>
                <w:b/>
                <w:color w:val="000000"/>
                <w:szCs w:val="21"/>
                <w:highlight w:val="none"/>
              </w:rPr>
              <w:t>备注</w:t>
            </w:r>
          </w:p>
        </w:tc>
      </w:tr>
      <w:tr w14:paraId="1B87A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683" w:type="dxa"/>
            <w:tcBorders>
              <w:top w:val="single" w:color="auto" w:sz="4" w:space="0"/>
              <w:left w:val="single" w:color="auto" w:sz="12" w:space="0"/>
              <w:bottom w:val="single" w:color="auto" w:sz="4" w:space="0"/>
              <w:right w:val="single" w:color="auto" w:sz="4" w:space="0"/>
            </w:tcBorders>
            <w:noWrap w:val="0"/>
            <w:vAlign w:val="center"/>
          </w:tcPr>
          <w:p w14:paraId="1FEE82C8">
            <w:pPr>
              <w:snapToGrid w:val="0"/>
              <w:spacing w:line="400" w:lineRule="exact"/>
              <w:jc w:val="center"/>
              <w:rPr>
                <w:rFonts w:hint="eastAsia" w:ascii="仿宋_GB2312" w:hAnsi="宋体" w:eastAsia="仿宋_GB2312"/>
                <w:color w:val="000000"/>
                <w:sz w:val="24"/>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5747FF73">
            <w:pPr>
              <w:snapToGrid w:val="0"/>
              <w:spacing w:line="400" w:lineRule="exact"/>
              <w:jc w:val="center"/>
              <w:rPr>
                <w:rFonts w:hint="eastAsia" w:ascii="仿宋_GB2312" w:hAnsi="宋体" w:eastAsia="仿宋_GB2312"/>
                <w:color w:val="000000"/>
                <w:sz w:val="24"/>
                <w:highlight w:val="none"/>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14:paraId="63F242B4">
            <w:pPr>
              <w:snapToGrid w:val="0"/>
              <w:spacing w:line="400" w:lineRule="exact"/>
              <w:jc w:val="center"/>
              <w:rPr>
                <w:rFonts w:hint="eastAsia" w:ascii="仿宋_GB2312" w:hAnsi="宋体" w:eastAsia="仿宋_GB2312"/>
                <w:color w:val="000000"/>
                <w:sz w:val="24"/>
                <w:highlight w:val="none"/>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18533024">
            <w:pPr>
              <w:snapToGrid w:val="0"/>
              <w:spacing w:line="400" w:lineRule="exact"/>
              <w:jc w:val="center"/>
              <w:rPr>
                <w:rFonts w:hint="eastAsia" w:ascii="仿宋_GB2312" w:hAnsi="宋体" w:eastAsia="仿宋_GB2312"/>
                <w:color w:val="000000"/>
                <w:sz w:val="24"/>
                <w:highlight w:val="none"/>
              </w:rPr>
            </w:pPr>
          </w:p>
        </w:tc>
        <w:tc>
          <w:tcPr>
            <w:tcW w:w="2259" w:type="dxa"/>
            <w:tcBorders>
              <w:top w:val="single" w:color="auto" w:sz="4" w:space="0"/>
              <w:left w:val="single" w:color="auto" w:sz="4" w:space="0"/>
              <w:bottom w:val="single" w:color="auto" w:sz="4" w:space="0"/>
              <w:right w:val="single" w:color="auto" w:sz="4" w:space="0"/>
            </w:tcBorders>
            <w:noWrap w:val="0"/>
            <w:vAlign w:val="top"/>
          </w:tcPr>
          <w:p w14:paraId="57A00A68">
            <w:pPr>
              <w:snapToGrid w:val="0"/>
              <w:spacing w:line="400" w:lineRule="exact"/>
              <w:jc w:val="center"/>
              <w:rPr>
                <w:rFonts w:hint="eastAsia" w:ascii="仿宋_GB2312" w:hAnsi="宋体" w:eastAsia="仿宋_GB2312"/>
                <w:color w:val="000000"/>
                <w:sz w:val="24"/>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14:paraId="0A0D1497">
            <w:pPr>
              <w:snapToGrid w:val="0"/>
              <w:spacing w:line="400" w:lineRule="exact"/>
              <w:jc w:val="center"/>
              <w:rPr>
                <w:rFonts w:hint="eastAsia" w:ascii="仿宋_GB2312" w:hAnsi="宋体" w:eastAsia="仿宋_GB2312"/>
                <w:color w:val="000000"/>
                <w:sz w:val="24"/>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top"/>
          </w:tcPr>
          <w:p w14:paraId="1C18BDEE">
            <w:pPr>
              <w:snapToGrid w:val="0"/>
              <w:spacing w:line="400" w:lineRule="exact"/>
              <w:jc w:val="center"/>
              <w:rPr>
                <w:rFonts w:hint="eastAsia" w:ascii="仿宋_GB2312" w:hAnsi="宋体" w:eastAsia="仿宋_GB2312"/>
                <w:color w:val="000000"/>
                <w:sz w:val="24"/>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0F0877AC">
            <w:pPr>
              <w:snapToGrid w:val="0"/>
              <w:spacing w:line="400" w:lineRule="exact"/>
              <w:jc w:val="center"/>
              <w:rPr>
                <w:rFonts w:hint="eastAsia" w:ascii="仿宋_GB2312" w:hAnsi="宋体" w:eastAsia="仿宋_GB2312"/>
                <w:color w:val="000000"/>
                <w:sz w:val="24"/>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14:paraId="1FE73142">
            <w:pPr>
              <w:snapToGrid w:val="0"/>
              <w:spacing w:line="400" w:lineRule="exact"/>
              <w:jc w:val="center"/>
              <w:rPr>
                <w:rFonts w:hint="eastAsia" w:ascii="仿宋_GB2312" w:hAnsi="宋体" w:eastAsia="仿宋_GB2312"/>
                <w:color w:val="000000"/>
                <w:sz w:val="24"/>
                <w:highlight w:val="none"/>
              </w:rPr>
            </w:pPr>
          </w:p>
        </w:tc>
        <w:tc>
          <w:tcPr>
            <w:tcW w:w="1544" w:type="dxa"/>
            <w:tcBorders>
              <w:top w:val="single" w:color="auto" w:sz="4" w:space="0"/>
              <w:left w:val="single" w:color="auto" w:sz="4" w:space="0"/>
              <w:bottom w:val="single" w:color="auto" w:sz="4" w:space="0"/>
              <w:right w:val="single" w:color="auto" w:sz="12" w:space="0"/>
            </w:tcBorders>
            <w:noWrap w:val="0"/>
            <w:vAlign w:val="center"/>
          </w:tcPr>
          <w:p w14:paraId="0AB9C203">
            <w:pPr>
              <w:snapToGrid w:val="0"/>
              <w:spacing w:line="400" w:lineRule="exact"/>
              <w:jc w:val="center"/>
              <w:rPr>
                <w:rFonts w:hint="eastAsia" w:ascii="仿宋_GB2312" w:hAnsi="宋体" w:eastAsia="仿宋_GB2312"/>
                <w:color w:val="000000"/>
                <w:sz w:val="24"/>
                <w:highlight w:val="none"/>
              </w:rPr>
            </w:pPr>
          </w:p>
        </w:tc>
      </w:tr>
      <w:tr w14:paraId="05C22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683" w:type="dxa"/>
            <w:tcBorders>
              <w:top w:val="single" w:color="auto" w:sz="4" w:space="0"/>
              <w:left w:val="single" w:color="auto" w:sz="12" w:space="0"/>
              <w:bottom w:val="single" w:color="auto" w:sz="4" w:space="0"/>
              <w:right w:val="single" w:color="auto" w:sz="4" w:space="0"/>
            </w:tcBorders>
            <w:noWrap w:val="0"/>
            <w:vAlign w:val="center"/>
          </w:tcPr>
          <w:p w14:paraId="12C251FD">
            <w:pPr>
              <w:snapToGrid w:val="0"/>
              <w:spacing w:line="400" w:lineRule="exact"/>
              <w:jc w:val="center"/>
              <w:rPr>
                <w:rFonts w:hint="eastAsia" w:ascii="仿宋_GB2312" w:hAnsi="宋体" w:eastAsia="仿宋_GB2312"/>
                <w:color w:val="000000"/>
                <w:sz w:val="24"/>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491AE60F">
            <w:pPr>
              <w:snapToGrid w:val="0"/>
              <w:spacing w:line="400" w:lineRule="exact"/>
              <w:jc w:val="center"/>
              <w:rPr>
                <w:rFonts w:hint="eastAsia" w:ascii="仿宋_GB2312" w:hAnsi="宋体" w:eastAsia="仿宋_GB2312"/>
                <w:color w:val="000000"/>
                <w:sz w:val="24"/>
                <w:highlight w:val="none"/>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14:paraId="34D4D279">
            <w:pPr>
              <w:snapToGrid w:val="0"/>
              <w:spacing w:line="400" w:lineRule="exact"/>
              <w:jc w:val="center"/>
              <w:rPr>
                <w:rFonts w:hint="eastAsia" w:ascii="仿宋_GB2312" w:hAnsi="宋体" w:eastAsia="仿宋_GB2312"/>
                <w:color w:val="000000"/>
                <w:sz w:val="24"/>
                <w:highlight w:val="none"/>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4F117722">
            <w:pPr>
              <w:snapToGrid w:val="0"/>
              <w:spacing w:line="400" w:lineRule="exact"/>
              <w:jc w:val="center"/>
              <w:rPr>
                <w:rFonts w:hint="eastAsia" w:ascii="仿宋_GB2312" w:hAnsi="宋体" w:eastAsia="仿宋_GB2312"/>
                <w:color w:val="000000"/>
                <w:sz w:val="24"/>
                <w:highlight w:val="none"/>
              </w:rPr>
            </w:pPr>
          </w:p>
        </w:tc>
        <w:tc>
          <w:tcPr>
            <w:tcW w:w="2259" w:type="dxa"/>
            <w:tcBorders>
              <w:top w:val="single" w:color="auto" w:sz="4" w:space="0"/>
              <w:left w:val="single" w:color="auto" w:sz="4" w:space="0"/>
              <w:bottom w:val="single" w:color="auto" w:sz="4" w:space="0"/>
              <w:right w:val="single" w:color="auto" w:sz="4" w:space="0"/>
            </w:tcBorders>
            <w:noWrap w:val="0"/>
            <w:vAlign w:val="top"/>
          </w:tcPr>
          <w:p w14:paraId="50D9F20B">
            <w:pPr>
              <w:snapToGrid w:val="0"/>
              <w:spacing w:line="400" w:lineRule="exact"/>
              <w:jc w:val="center"/>
              <w:rPr>
                <w:rFonts w:hint="eastAsia" w:ascii="仿宋_GB2312" w:hAnsi="宋体" w:eastAsia="仿宋_GB2312"/>
                <w:color w:val="000000"/>
                <w:sz w:val="24"/>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14:paraId="5A469750">
            <w:pPr>
              <w:snapToGrid w:val="0"/>
              <w:spacing w:line="400" w:lineRule="exact"/>
              <w:jc w:val="center"/>
              <w:rPr>
                <w:rFonts w:hint="eastAsia" w:ascii="仿宋_GB2312" w:hAnsi="宋体" w:eastAsia="仿宋_GB2312"/>
                <w:color w:val="000000"/>
                <w:sz w:val="24"/>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top"/>
          </w:tcPr>
          <w:p w14:paraId="05034E21">
            <w:pPr>
              <w:snapToGrid w:val="0"/>
              <w:spacing w:line="400" w:lineRule="exact"/>
              <w:jc w:val="center"/>
              <w:rPr>
                <w:rFonts w:hint="eastAsia" w:ascii="仿宋_GB2312" w:hAnsi="宋体" w:eastAsia="仿宋_GB2312"/>
                <w:color w:val="000000"/>
                <w:sz w:val="24"/>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7C09CEAE">
            <w:pPr>
              <w:snapToGrid w:val="0"/>
              <w:spacing w:line="400" w:lineRule="exact"/>
              <w:jc w:val="center"/>
              <w:rPr>
                <w:rFonts w:hint="eastAsia" w:ascii="仿宋_GB2312" w:hAnsi="宋体" w:eastAsia="仿宋_GB2312"/>
                <w:color w:val="000000"/>
                <w:sz w:val="24"/>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14:paraId="36DF4A6D">
            <w:pPr>
              <w:snapToGrid w:val="0"/>
              <w:spacing w:line="400" w:lineRule="exact"/>
              <w:jc w:val="center"/>
              <w:rPr>
                <w:rFonts w:hint="eastAsia" w:ascii="仿宋_GB2312" w:hAnsi="宋体" w:eastAsia="仿宋_GB2312"/>
                <w:color w:val="000000"/>
                <w:sz w:val="24"/>
                <w:highlight w:val="none"/>
              </w:rPr>
            </w:pPr>
          </w:p>
        </w:tc>
        <w:tc>
          <w:tcPr>
            <w:tcW w:w="1544" w:type="dxa"/>
            <w:tcBorders>
              <w:top w:val="single" w:color="auto" w:sz="4" w:space="0"/>
              <w:left w:val="single" w:color="auto" w:sz="4" w:space="0"/>
              <w:bottom w:val="single" w:color="auto" w:sz="4" w:space="0"/>
              <w:right w:val="single" w:color="auto" w:sz="12" w:space="0"/>
            </w:tcBorders>
            <w:noWrap w:val="0"/>
            <w:vAlign w:val="center"/>
          </w:tcPr>
          <w:p w14:paraId="45A39794">
            <w:pPr>
              <w:snapToGrid w:val="0"/>
              <w:spacing w:line="400" w:lineRule="exact"/>
              <w:jc w:val="center"/>
              <w:rPr>
                <w:rFonts w:hint="eastAsia" w:ascii="仿宋_GB2312" w:hAnsi="宋体" w:eastAsia="仿宋_GB2312"/>
                <w:color w:val="000000"/>
                <w:sz w:val="24"/>
                <w:highlight w:val="none"/>
              </w:rPr>
            </w:pPr>
          </w:p>
        </w:tc>
      </w:tr>
      <w:tr w14:paraId="0EB09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683" w:type="dxa"/>
            <w:tcBorders>
              <w:top w:val="single" w:color="auto" w:sz="4" w:space="0"/>
              <w:left w:val="single" w:color="auto" w:sz="12" w:space="0"/>
              <w:bottom w:val="single" w:color="auto" w:sz="4" w:space="0"/>
              <w:right w:val="single" w:color="auto" w:sz="4" w:space="0"/>
            </w:tcBorders>
            <w:noWrap w:val="0"/>
            <w:vAlign w:val="center"/>
          </w:tcPr>
          <w:p w14:paraId="2FEA5AA1">
            <w:pPr>
              <w:snapToGrid w:val="0"/>
              <w:spacing w:line="400" w:lineRule="exact"/>
              <w:jc w:val="center"/>
              <w:rPr>
                <w:rFonts w:ascii="宋体" w:hAnsi="宋体"/>
                <w:color w:val="000000"/>
                <w:sz w:val="24"/>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4B49653B">
            <w:pPr>
              <w:snapToGrid w:val="0"/>
              <w:spacing w:line="400" w:lineRule="exact"/>
              <w:jc w:val="center"/>
              <w:rPr>
                <w:rFonts w:ascii="宋体" w:hAnsi="宋体"/>
                <w:color w:val="000000"/>
                <w:sz w:val="24"/>
                <w:highlight w:val="none"/>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14:paraId="6BDD4315">
            <w:pPr>
              <w:snapToGrid w:val="0"/>
              <w:spacing w:line="400" w:lineRule="exact"/>
              <w:jc w:val="center"/>
              <w:rPr>
                <w:rFonts w:ascii="宋体" w:hAnsi="宋体"/>
                <w:color w:val="000000"/>
                <w:sz w:val="24"/>
                <w:highlight w:val="none"/>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7183A788">
            <w:pPr>
              <w:snapToGrid w:val="0"/>
              <w:spacing w:line="400" w:lineRule="exact"/>
              <w:jc w:val="center"/>
              <w:rPr>
                <w:rFonts w:ascii="宋体" w:hAnsi="宋体"/>
                <w:color w:val="000000"/>
                <w:sz w:val="24"/>
                <w:highlight w:val="none"/>
              </w:rPr>
            </w:pPr>
          </w:p>
        </w:tc>
        <w:tc>
          <w:tcPr>
            <w:tcW w:w="2259" w:type="dxa"/>
            <w:tcBorders>
              <w:top w:val="single" w:color="auto" w:sz="4" w:space="0"/>
              <w:left w:val="single" w:color="auto" w:sz="4" w:space="0"/>
              <w:bottom w:val="single" w:color="auto" w:sz="4" w:space="0"/>
              <w:right w:val="single" w:color="auto" w:sz="4" w:space="0"/>
            </w:tcBorders>
            <w:noWrap w:val="0"/>
            <w:vAlign w:val="top"/>
          </w:tcPr>
          <w:p w14:paraId="163079DD">
            <w:pPr>
              <w:snapToGrid w:val="0"/>
              <w:spacing w:line="400" w:lineRule="exact"/>
              <w:jc w:val="center"/>
              <w:rPr>
                <w:rFonts w:ascii="宋体" w:hAnsi="宋体"/>
                <w:color w:val="000000"/>
                <w:sz w:val="24"/>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14:paraId="4865B56A">
            <w:pPr>
              <w:snapToGrid w:val="0"/>
              <w:spacing w:line="400" w:lineRule="exact"/>
              <w:jc w:val="center"/>
              <w:rPr>
                <w:rFonts w:ascii="宋体" w:hAnsi="宋体"/>
                <w:color w:val="000000"/>
                <w:sz w:val="24"/>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top"/>
          </w:tcPr>
          <w:p w14:paraId="0D49BC82">
            <w:pPr>
              <w:snapToGrid w:val="0"/>
              <w:spacing w:line="400" w:lineRule="exact"/>
              <w:jc w:val="center"/>
              <w:rPr>
                <w:rFonts w:ascii="宋体" w:hAnsi="宋体"/>
                <w:color w:val="000000"/>
                <w:sz w:val="24"/>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58492858">
            <w:pPr>
              <w:snapToGrid w:val="0"/>
              <w:spacing w:line="400" w:lineRule="exact"/>
              <w:jc w:val="center"/>
              <w:rPr>
                <w:rFonts w:ascii="宋体" w:hAnsi="宋体"/>
                <w:color w:val="000000"/>
                <w:sz w:val="24"/>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14:paraId="75DFB793">
            <w:pPr>
              <w:snapToGrid w:val="0"/>
              <w:spacing w:line="400" w:lineRule="exact"/>
              <w:jc w:val="center"/>
              <w:rPr>
                <w:rFonts w:ascii="宋体" w:hAnsi="宋体"/>
                <w:color w:val="000000"/>
                <w:sz w:val="24"/>
                <w:highlight w:val="none"/>
              </w:rPr>
            </w:pPr>
          </w:p>
        </w:tc>
        <w:tc>
          <w:tcPr>
            <w:tcW w:w="1544" w:type="dxa"/>
            <w:tcBorders>
              <w:top w:val="single" w:color="auto" w:sz="4" w:space="0"/>
              <w:left w:val="single" w:color="auto" w:sz="4" w:space="0"/>
              <w:bottom w:val="single" w:color="auto" w:sz="4" w:space="0"/>
              <w:right w:val="single" w:color="auto" w:sz="12" w:space="0"/>
            </w:tcBorders>
            <w:noWrap w:val="0"/>
            <w:vAlign w:val="center"/>
          </w:tcPr>
          <w:p w14:paraId="1B625494">
            <w:pPr>
              <w:snapToGrid w:val="0"/>
              <w:spacing w:line="400" w:lineRule="exact"/>
              <w:jc w:val="center"/>
              <w:rPr>
                <w:rFonts w:ascii="宋体" w:hAnsi="宋体"/>
                <w:color w:val="000000"/>
                <w:sz w:val="24"/>
                <w:highlight w:val="none"/>
              </w:rPr>
            </w:pPr>
          </w:p>
        </w:tc>
      </w:tr>
      <w:tr w14:paraId="3431B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683" w:type="dxa"/>
            <w:tcBorders>
              <w:top w:val="single" w:color="auto" w:sz="4" w:space="0"/>
              <w:left w:val="single" w:color="auto" w:sz="12" w:space="0"/>
              <w:bottom w:val="single" w:color="auto" w:sz="4" w:space="0"/>
              <w:right w:val="single" w:color="auto" w:sz="4" w:space="0"/>
            </w:tcBorders>
            <w:noWrap w:val="0"/>
            <w:vAlign w:val="center"/>
          </w:tcPr>
          <w:p w14:paraId="2C8DD6A8">
            <w:pPr>
              <w:snapToGrid w:val="0"/>
              <w:spacing w:line="400" w:lineRule="exact"/>
              <w:jc w:val="center"/>
              <w:rPr>
                <w:rFonts w:ascii="宋体" w:hAnsi="宋体"/>
                <w:color w:val="000000"/>
                <w:sz w:val="24"/>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397ECEA0">
            <w:pPr>
              <w:snapToGrid w:val="0"/>
              <w:spacing w:line="400" w:lineRule="exact"/>
              <w:jc w:val="center"/>
              <w:rPr>
                <w:rFonts w:ascii="宋体" w:hAnsi="宋体"/>
                <w:color w:val="000000"/>
                <w:sz w:val="24"/>
                <w:highlight w:val="none"/>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14:paraId="6D30BABE">
            <w:pPr>
              <w:snapToGrid w:val="0"/>
              <w:spacing w:line="400" w:lineRule="exact"/>
              <w:jc w:val="center"/>
              <w:rPr>
                <w:rFonts w:ascii="宋体" w:hAnsi="宋体"/>
                <w:color w:val="000000"/>
                <w:sz w:val="24"/>
                <w:highlight w:val="none"/>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3B0ABFCF">
            <w:pPr>
              <w:snapToGrid w:val="0"/>
              <w:spacing w:line="400" w:lineRule="exact"/>
              <w:jc w:val="center"/>
              <w:rPr>
                <w:rFonts w:ascii="宋体" w:hAnsi="宋体"/>
                <w:color w:val="000000"/>
                <w:sz w:val="24"/>
                <w:highlight w:val="none"/>
              </w:rPr>
            </w:pPr>
          </w:p>
        </w:tc>
        <w:tc>
          <w:tcPr>
            <w:tcW w:w="2259" w:type="dxa"/>
            <w:tcBorders>
              <w:top w:val="single" w:color="auto" w:sz="4" w:space="0"/>
              <w:left w:val="single" w:color="auto" w:sz="4" w:space="0"/>
              <w:bottom w:val="single" w:color="auto" w:sz="4" w:space="0"/>
              <w:right w:val="single" w:color="auto" w:sz="4" w:space="0"/>
            </w:tcBorders>
            <w:noWrap w:val="0"/>
            <w:vAlign w:val="top"/>
          </w:tcPr>
          <w:p w14:paraId="71ED8AFE">
            <w:pPr>
              <w:snapToGrid w:val="0"/>
              <w:spacing w:line="400" w:lineRule="exact"/>
              <w:jc w:val="center"/>
              <w:rPr>
                <w:rFonts w:ascii="宋体" w:hAnsi="宋体"/>
                <w:color w:val="000000"/>
                <w:sz w:val="24"/>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14:paraId="0707B5E3">
            <w:pPr>
              <w:snapToGrid w:val="0"/>
              <w:spacing w:line="400" w:lineRule="exact"/>
              <w:jc w:val="center"/>
              <w:rPr>
                <w:rFonts w:ascii="宋体" w:hAnsi="宋体"/>
                <w:color w:val="000000"/>
                <w:sz w:val="24"/>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top"/>
          </w:tcPr>
          <w:p w14:paraId="5E52EA8C">
            <w:pPr>
              <w:snapToGrid w:val="0"/>
              <w:spacing w:line="400" w:lineRule="exact"/>
              <w:jc w:val="center"/>
              <w:rPr>
                <w:rFonts w:ascii="宋体" w:hAnsi="宋体"/>
                <w:color w:val="000000"/>
                <w:sz w:val="24"/>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45987866">
            <w:pPr>
              <w:snapToGrid w:val="0"/>
              <w:spacing w:line="400" w:lineRule="exact"/>
              <w:jc w:val="center"/>
              <w:rPr>
                <w:rFonts w:ascii="宋体" w:hAnsi="宋体"/>
                <w:color w:val="000000"/>
                <w:sz w:val="24"/>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14:paraId="2BF71589">
            <w:pPr>
              <w:snapToGrid w:val="0"/>
              <w:spacing w:line="400" w:lineRule="exact"/>
              <w:jc w:val="center"/>
              <w:rPr>
                <w:rFonts w:ascii="宋体" w:hAnsi="宋体"/>
                <w:color w:val="000000"/>
                <w:sz w:val="24"/>
                <w:highlight w:val="none"/>
              </w:rPr>
            </w:pPr>
          </w:p>
        </w:tc>
        <w:tc>
          <w:tcPr>
            <w:tcW w:w="1544" w:type="dxa"/>
            <w:tcBorders>
              <w:top w:val="single" w:color="auto" w:sz="4" w:space="0"/>
              <w:left w:val="single" w:color="auto" w:sz="4" w:space="0"/>
              <w:bottom w:val="single" w:color="auto" w:sz="4" w:space="0"/>
              <w:right w:val="single" w:color="auto" w:sz="12" w:space="0"/>
            </w:tcBorders>
            <w:noWrap w:val="0"/>
            <w:vAlign w:val="center"/>
          </w:tcPr>
          <w:p w14:paraId="01936A39">
            <w:pPr>
              <w:snapToGrid w:val="0"/>
              <w:spacing w:line="400" w:lineRule="exact"/>
              <w:jc w:val="center"/>
              <w:rPr>
                <w:rFonts w:ascii="宋体" w:hAnsi="宋体"/>
                <w:color w:val="000000"/>
                <w:sz w:val="24"/>
                <w:highlight w:val="none"/>
              </w:rPr>
            </w:pPr>
          </w:p>
        </w:tc>
      </w:tr>
      <w:tr w14:paraId="60A56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83" w:type="dxa"/>
            <w:tcBorders>
              <w:top w:val="single" w:color="auto" w:sz="4" w:space="0"/>
              <w:left w:val="single" w:color="auto" w:sz="12" w:space="0"/>
              <w:bottom w:val="single" w:color="auto" w:sz="4" w:space="0"/>
              <w:right w:val="single" w:color="auto" w:sz="4" w:space="0"/>
            </w:tcBorders>
            <w:noWrap w:val="0"/>
            <w:vAlign w:val="center"/>
          </w:tcPr>
          <w:p w14:paraId="29751962">
            <w:pPr>
              <w:snapToGrid w:val="0"/>
              <w:spacing w:line="400" w:lineRule="exact"/>
              <w:jc w:val="center"/>
              <w:rPr>
                <w:rFonts w:ascii="宋体" w:hAnsi="宋体"/>
                <w:color w:val="000000"/>
                <w:sz w:val="24"/>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76F5C755">
            <w:pPr>
              <w:snapToGrid w:val="0"/>
              <w:spacing w:line="400" w:lineRule="exact"/>
              <w:jc w:val="center"/>
              <w:rPr>
                <w:rFonts w:hint="eastAsia" w:ascii="仿宋_GB2312" w:hAnsi="宋体" w:eastAsia="仿宋_GB2312"/>
                <w:color w:val="000000"/>
                <w:sz w:val="24"/>
                <w:highlight w:val="none"/>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14:paraId="71B6EB2C">
            <w:pPr>
              <w:snapToGrid w:val="0"/>
              <w:spacing w:line="400" w:lineRule="exact"/>
              <w:jc w:val="center"/>
              <w:rPr>
                <w:rFonts w:ascii="宋体" w:hAnsi="宋体"/>
                <w:color w:val="000000"/>
                <w:sz w:val="24"/>
                <w:highlight w:val="none"/>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62547D90">
            <w:pPr>
              <w:snapToGrid w:val="0"/>
              <w:spacing w:line="400" w:lineRule="exact"/>
              <w:jc w:val="center"/>
              <w:rPr>
                <w:rFonts w:ascii="宋体" w:hAnsi="宋体"/>
                <w:color w:val="000000"/>
                <w:sz w:val="24"/>
                <w:highlight w:val="none"/>
              </w:rPr>
            </w:pPr>
          </w:p>
        </w:tc>
        <w:tc>
          <w:tcPr>
            <w:tcW w:w="2259" w:type="dxa"/>
            <w:tcBorders>
              <w:top w:val="single" w:color="auto" w:sz="4" w:space="0"/>
              <w:left w:val="single" w:color="auto" w:sz="4" w:space="0"/>
              <w:bottom w:val="single" w:color="auto" w:sz="4" w:space="0"/>
              <w:right w:val="single" w:color="auto" w:sz="4" w:space="0"/>
            </w:tcBorders>
            <w:noWrap w:val="0"/>
            <w:vAlign w:val="top"/>
          </w:tcPr>
          <w:p w14:paraId="3DA9D0E5">
            <w:pPr>
              <w:snapToGrid w:val="0"/>
              <w:spacing w:line="400" w:lineRule="exact"/>
              <w:jc w:val="center"/>
              <w:rPr>
                <w:rFonts w:ascii="宋体" w:hAnsi="宋体"/>
                <w:color w:val="000000"/>
                <w:sz w:val="24"/>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14:paraId="249E4494">
            <w:pPr>
              <w:snapToGrid w:val="0"/>
              <w:spacing w:line="400" w:lineRule="exact"/>
              <w:jc w:val="center"/>
              <w:rPr>
                <w:rFonts w:ascii="宋体" w:hAnsi="宋体"/>
                <w:color w:val="000000"/>
                <w:sz w:val="24"/>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top"/>
          </w:tcPr>
          <w:p w14:paraId="270D6700">
            <w:pPr>
              <w:snapToGrid w:val="0"/>
              <w:spacing w:line="400" w:lineRule="exact"/>
              <w:jc w:val="center"/>
              <w:rPr>
                <w:rFonts w:ascii="宋体" w:hAnsi="宋体"/>
                <w:color w:val="000000"/>
                <w:sz w:val="24"/>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172AED30">
            <w:pPr>
              <w:snapToGrid w:val="0"/>
              <w:spacing w:line="400" w:lineRule="exact"/>
              <w:jc w:val="center"/>
              <w:rPr>
                <w:rFonts w:ascii="宋体" w:hAnsi="宋体"/>
                <w:color w:val="000000"/>
                <w:sz w:val="24"/>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14:paraId="0FDD7283">
            <w:pPr>
              <w:snapToGrid w:val="0"/>
              <w:spacing w:line="400" w:lineRule="exact"/>
              <w:jc w:val="center"/>
              <w:rPr>
                <w:rFonts w:ascii="宋体" w:hAnsi="宋体"/>
                <w:color w:val="000000"/>
                <w:sz w:val="24"/>
                <w:highlight w:val="none"/>
              </w:rPr>
            </w:pPr>
          </w:p>
        </w:tc>
        <w:tc>
          <w:tcPr>
            <w:tcW w:w="1544" w:type="dxa"/>
            <w:tcBorders>
              <w:top w:val="single" w:color="auto" w:sz="4" w:space="0"/>
              <w:left w:val="single" w:color="auto" w:sz="4" w:space="0"/>
              <w:bottom w:val="single" w:color="auto" w:sz="4" w:space="0"/>
              <w:right w:val="single" w:color="auto" w:sz="12" w:space="0"/>
            </w:tcBorders>
            <w:noWrap w:val="0"/>
            <w:vAlign w:val="center"/>
          </w:tcPr>
          <w:p w14:paraId="7185C075">
            <w:pPr>
              <w:snapToGrid w:val="0"/>
              <w:spacing w:line="400" w:lineRule="exact"/>
              <w:jc w:val="center"/>
              <w:rPr>
                <w:rFonts w:ascii="宋体" w:hAnsi="宋体"/>
                <w:color w:val="000000"/>
                <w:sz w:val="24"/>
                <w:highlight w:val="none"/>
              </w:rPr>
            </w:pPr>
          </w:p>
        </w:tc>
      </w:tr>
      <w:tr w14:paraId="487FC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683" w:type="dxa"/>
            <w:tcBorders>
              <w:top w:val="single" w:color="auto" w:sz="4" w:space="0"/>
              <w:left w:val="single" w:color="auto" w:sz="12" w:space="0"/>
              <w:bottom w:val="single" w:color="auto" w:sz="4" w:space="0"/>
              <w:right w:val="single" w:color="auto" w:sz="4" w:space="0"/>
            </w:tcBorders>
            <w:noWrap w:val="0"/>
            <w:vAlign w:val="center"/>
          </w:tcPr>
          <w:p w14:paraId="4E10A331">
            <w:pPr>
              <w:snapToGrid w:val="0"/>
              <w:spacing w:line="400" w:lineRule="exact"/>
              <w:jc w:val="center"/>
              <w:rPr>
                <w:rFonts w:ascii="宋体" w:hAnsi="宋体"/>
                <w:color w:val="000000"/>
                <w:sz w:val="24"/>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6CDD7A44">
            <w:pPr>
              <w:snapToGrid w:val="0"/>
              <w:spacing w:line="400" w:lineRule="exact"/>
              <w:jc w:val="center"/>
              <w:rPr>
                <w:rFonts w:hint="eastAsia" w:ascii="仿宋_GB2312" w:hAnsi="宋体" w:eastAsia="仿宋_GB2312"/>
                <w:color w:val="000000"/>
                <w:sz w:val="18"/>
                <w:szCs w:val="18"/>
                <w:highlight w:val="none"/>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14:paraId="6C435A65">
            <w:pPr>
              <w:snapToGrid w:val="0"/>
              <w:spacing w:line="400" w:lineRule="exact"/>
              <w:jc w:val="center"/>
              <w:rPr>
                <w:rFonts w:ascii="宋体" w:hAnsi="宋体"/>
                <w:color w:val="000000"/>
                <w:sz w:val="24"/>
                <w:highlight w:val="none"/>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58B892B0">
            <w:pPr>
              <w:snapToGrid w:val="0"/>
              <w:spacing w:line="400" w:lineRule="exact"/>
              <w:jc w:val="center"/>
              <w:rPr>
                <w:rFonts w:ascii="宋体" w:hAnsi="宋体"/>
                <w:color w:val="000000"/>
                <w:sz w:val="24"/>
                <w:highlight w:val="none"/>
              </w:rPr>
            </w:pPr>
          </w:p>
        </w:tc>
        <w:tc>
          <w:tcPr>
            <w:tcW w:w="2259" w:type="dxa"/>
            <w:tcBorders>
              <w:top w:val="single" w:color="auto" w:sz="4" w:space="0"/>
              <w:left w:val="single" w:color="auto" w:sz="4" w:space="0"/>
              <w:bottom w:val="single" w:color="auto" w:sz="4" w:space="0"/>
              <w:right w:val="single" w:color="auto" w:sz="4" w:space="0"/>
            </w:tcBorders>
            <w:noWrap w:val="0"/>
            <w:vAlign w:val="top"/>
          </w:tcPr>
          <w:p w14:paraId="2336D26C">
            <w:pPr>
              <w:snapToGrid w:val="0"/>
              <w:spacing w:line="400" w:lineRule="exact"/>
              <w:jc w:val="center"/>
              <w:rPr>
                <w:rFonts w:ascii="宋体" w:hAnsi="宋体"/>
                <w:color w:val="000000"/>
                <w:sz w:val="24"/>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14:paraId="4326AA72">
            <w:pPr>
              <w:snapToGrid w:val="0"/>
              <w:spacing w:line="400" w:lineRule="exact"/>
              <w:jc w:val="center"/>
              <w:rPr>
                <w:rFonts w:ascii="宋体" w:hAnsi="宋体"/>
                <w:color w:val="000000"/>
                <w:sz w:val="24"/>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top"/>
          </w:tcPr>
          <w:p w14:paraId="48044FE5">
            <w:pPr>
              <w:snapToGrid w:val="0"/>
              <w:spacing w:line="400" w:lineRule="exact"/>
              <w:jc w:val="center"/>
              <w:rPr>
                <w:rFonts w:ascii="宋体" w:hAnsi="宋体"/>
                <w:color w:val="000000"/>
                <w:sz w:val="24"/>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153A5CA6">
            <w:pPr>
              <w:snapToGrid w:val="0"/>
              <w:spacing w:line="400" w:lineRule="exact"/>
              <w:jc w:val="center"/>
              <w:rPr>
                <w:rFonts w:ascii="宋体" w:hAnsi="宋体"/>
                <w:color w:val="000000"/>
                <w:sz w:val="24"/>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14:paraId="3D87C2D8">
            <w:pPr>
              <w:snapToGrid w:val="0"/>
              <w:spacing w:line="400" w:lineRule="exact"/>
              <w:jc w:val="center"/>
              <w:rPr>
                <w:rFonts w:ascii="宋体" w:hAnsi="宋体"/>
                <w:color w:val="000000"/>
                <w:sz w:val="24"/>
                <w:highlight w:val="none"/>
              </w:rPr>
            </w:pPr>
          </w:p>
        </w:tc>
        <w:tc>
          <w:tcPr>
            <w:tcW w:w="1544" w:type="dxa"/>
            <w:tcBorders>
              <w:top w:val="single" w:color="auto" w:sz="4" w:space="0"/>
              <w:left w:val="single" w:color="auto" w:sz="4" w:space="0"/>
              <w:bottom w:val="single" w:color="auto" w:sz="4" w:space="0"/>
              <w:right w:val="single" w:color="auto" w:sz="12" w:space="0"/>
            </w:tcBorders>
            <w:noWrap w:val="0"/>
            <w:vAlign w:val="center"/>
          </w:tcPr>
          <w:p w14:paraId="6CA55D0A">
            <w:pPr>
              <w:snapToGrid w:val="0"/>
              <w:spacing w:line="400" w:lineRule="exact"/>
              <w:jc w:val="center"/>
              <w:rPr>
                <w:rFonts w:ascii="宋体" w:hAnsi="宋体"/>
                <w:color w:val="000000"/>
                <w:sz w:val="24"/>
                <w:highlight w:val="none"/>
              </w:rPr>
            </w:pPr>
          </w:p>
        </w:tc>
      </w:tr>
      <w:tr w14:paraId="7088B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683" w:type="dxa"/>
            <w:tcBorders>
              <w:top w:val="single" w:color="auto" w:sz="4" w:space="0"/>
              <w:left w:val="single" w:color="auto" w:sz="12" w:space="0"/>
              <w:bottom w:val="single" w:color="auto" w:sz="4" w:space="0"/>
              <w:right w:val="single" w:color="auto" w:sz="4" w:space="0"/>
            </w:tcBorders>
            <w:noWrap w:val="0"/>
            <w:vAlign w:val="center"/>
          </w:tcPr>
          <w:p w14:paraId="77DD9ADF">
            <w:pPr>
              <w:snapToGrid w:val="0"/>
              <w:spacing w:line="400" w:lineRule="exact"/>
              <w:jc w:val="center"/>
              <w:rPr>
                <w:rFonts w:ascii="宋体" w:hAnsi="宋体"/>
                <w:color w:val="000000"/>
                <w:sz w:val="24"/>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1B8029BF">
            <w:pPr>
              <w:snapToGrid w:val="0"/>
              <w:spacing w:line="400" w:lineRule="exact"/>
              <w:jc w:val="center"/>
              <w:rPr>
                <w:rFonts w:hint="eastAsia" w:ascii="仿宋_GB2312" w:hAnsi="宋体" w:eastAsia="仿宋_GB2312"/>
                <w:color w:val="000000"/>
                <w:sz w:val="18"/>
                <w:szCs w:val="18"/>
                <w:highlight w:val="none"/>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14:paraId="6EE2E2B5">
            <w:pPr>
              <w:snapToGrid w:val="0"/>
              <w:spacing w:line="400" w:lineRule="exact"/>
              <w:jc w:val="center"/>
              <w:rPr>
                <w:rFonts w:ascii="宋体" w:hAnsi="宋体"/>
                <w:color w:val="000000"/>
                <w:sz w:val="24"/>
                <w:highlight w:val="none"/>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56B0B548">
            <w:pPr>
              <w:snapToGrid w:val="0"/>
              <w:spacing w:line="400" w:lineRule="exact"/>
              <w:jc w:val="center"/>
              <w:rPr>
                <w:rFonts w:ascii="宋体" w:hAnsi="宋体"/>
                <w:color w:val="000000"/>
                <w:sz w:val="24"/>
                <w:highlight w:val="none"/>
              </w:rPr>
            </w:pPr>
          </w:p>
        </w:tc>
        <w:tc>
          <w:tcPr>
            <w:tcW w:w="2259" w:type="dxa"/>
            <w:tcBorders>
              <w:top w:val="single" w:color="auto" w:sz="4" w:space="0"/>
              <w:left w:val="single" w:color="auto" w:sz="4" w:space="0"/>
              <w:bottom w:val="single" w:color="auto" w:sz="4" w:space="0"/>
              <w:right w:val="single" w:color="auto" w:sz="4" w:space="0"/>
            </w:tcBorders>
            <w:noWrap w:val="0"/>
            <w:vAlign w:val="top"/>
          </w:tcPr>
          <w:p w14:paraId="09CB651A">
            <w:pPr>
              <w:snapToGrid w:val="0"/>
              <w:spacing w:line="400" w:lineRule="exact"/>
              <w:jc w:val="center"/>
              <w:rPr>
                <w:rFonts w:ascii="宋体" w:hAnsi="宋体"/>
                <w:color w:val="000000"/>
                <w:sz w:val="24"/>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14:paraId="27B46656">
            <w:pPr>
              <w:snapToGrid w:val="0"/>
              <w:spacing w:line="400" w:lineRule="exact"/>
              <w:jc w:val="center"/>
              <w:rPr>
                <w:rFonts w:ascii="宋体" w:hAnsi="宋体"/>
                <w:color w:val="000000"/>
                <w:sz w:val="24"/>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top"/>
          </w:tcPr>
          <w:p w14:paraId="27545745">
            <w:pPr>
              <w:snapToGrid w:val="0"/>
              <w:spacing w:line="400" w:lineRule="exact"/>
              <w:jc w:val="center"/>
              <w:rPr>
                <w:rFonts w:ascii="宋体" w:hAnsi="宋体"/>
                <w:color w:val="000000"/>
                <w:sz w:val="24"/>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5CD5BC42">
            <w:pPr>
              <w:snapToGrid w:val="0"/>
              <w:spacing w:line="400" w:lineRule="exact"/>
              <w:jc w:val="center"/>
              <w:rPr>
                <w:rFonts w:ascii="宋体" w:hAnsi="宋体"/>
                <w:color w:val="000000"/>
                <w:sz w:val="24"/>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14:paraId="242401AC">
            <w:pPr>
              <w:snapToGrid w:val="0"/>
              <w:spacing w:line="400" w:lineRule="exact"/>
              <w:jc w:val="center"/>
              <w:rPr>
                <w:rFonts w:ascii="宋体" w:hAnsi="宋体"/>
                <w:color w:val="000000"/>
                <w:sz w:val="24"/>
                <w:highlight w:val="none"/>
              </w:rPr>
            </w:pPr>
          </w:p>
        </w:tc>
        <w:tc>
          <w:tcPr>
            <w:tcW w:w="1544" w:type="dxa"/>
            <w:tcBorders>
              <w:top w:val="single" w:color="auto" w:sz="4" w:space="0"/>
              <w:left w:val="single" w:color="auto" w:sz="4" w:space="0"/>
              <w:bottom w:val="single" w:color="auto" w:sz="4" w:space="0"/>
              <w:right w:val="single" w:color="auto" w:sz="12" w:space="0"/>
            </w:tcBorders>
            <w:noWrap w:val="0"/>
            <w:vAlign w:val="center"/>
          </w:tcPr>
          <w:p w14:paraId="7175C24A">
            <w:pPr>
              <w:snapToGrid w:val="0"/>
              <w:spacing w:line="400" w:lineRule="exact"/>
              <w:jc w:val="center"/>
              <w:rPr>
                <w:rFonts w:ascii="宋体" w:hAnsi="宋体"/>
                <w:color w:val="000000"/>
                <w:sz w:val="24"/>
                <w:highlight w:val="none"/>
              </w:rPr>
            </w:pPr>
          </w:p>
        </w:tc>
      </w:tr>
      <w:tr w14:paraId="5587A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683" w:type="dxa"/>
            <w:tcBorders>
              <w:top w:val="single" w:color="auto" w:sz="4" w:space="0"/>
              <w:left w:val="single" w:color="auto" w:sz="12" w:space="0"/>
              <w:bottom w:val="single" w:color="auto" w:sz="12" w:space="0"/>
              <w:right w:val="single" w:color="auto" w:sz="4" w:space="0"/>
            </w:tcBorders>
            <w:noWrap w:val="0"/>
            <w:vAlign w:val="center"/>
          </w:tcPr>
          <w:p w14:paraId="71396D34">
            <w:pPr>
              <w:snapToGrid w:val="0"/>
              <w:spacing w:line="400" w:lineRule="exact"/>
              <w:jc w:val="center"/>
              <w:rPr>
                <w:rFonts w:ascii="宋体" w:hAnsi="宋体"/>
                <w:color w:val="000000"/>
                <w:sz w:val="24"/>
                <w:highlight w:val="none"/>
              </w:rPr>
            </w:pPr>
          </w:p>
        </w:tc>
        <w:tc>
          <w:tcPr>
            <w:tcW w:w="1470" w:type="dxa"/>
            <w:tcBorders>
              <w:top w:val="single" w:color="auto" w:sz="4" w:space="0"/>
              <w:left w:val="single" w:color="auto" w:sz="4" w:space="0"/>
              <w:bottom w:val="single" w:color="auto" w:sz="12" w:space="0"/>
              <w:right w:val="single" w:color="auto" w:sz="4" w:space="0"/>
            </w:tcBorders>
            <w:noWrap w:val="0"/>
            <w:vAlign w:val="center"/>
          </w:tcPr>
          <w:p w14:paraId="297A093A">
            <w:pPr>
              <w:snapToGrid w:val="0"/>
              <w:spacing w:line="400" w:lineRule="exact"/>
              <w:jc w:val="center"/>
              <w:rPr>
                <w:rFonts w:hint="eastAsia" w:ascii="仿宋_GB2312" w:hAnsi="宋体" w:eastAsia="仿宋_GB2312"/>
                <w:color w:val="000000"/>
                <w:sz w:val="18"/>
                <w:szCs w:val="18"/>
                <w:highlight w:val="none"/>
              </w:rPr>
            </w:pPr>
          </w:p>
        </w:tc>
        <w:tc>
          <w:tcPr>
            <w:tcW w:w="1015" w:type="dxa"/>
            <w:tcBorders>
              <w:top w:val="single" w:color="auto" w:sz="4" w:space="0"/>
              <w:left w:val="single" w:color="auto" w:sz="4" w:space="0"/>
              <w:bottom w:val="single" w:color="auto" w:sz="12" w:space="0"/>
              <w:right w:val="single" w:color="auto" w:sz="4" w:space="0"/>
            </w:tcBorders>
            <w:noWrap w:val="0"/>
            <w:vAlign w:val="center"/>
          </w:tcPr>
          <w:p w14:paraId="1B505DCC">
            <w:pPr>
              <w:snapToGrid w:val="0"/>
              <w:spacing w:line="400" w:lineRule="exact"/>
              <w:jc w:val="center"/>
              <w:rPr>
                <w:rFonts w:ascii="宋体" w:hAnsi="宋体"/>
                <w:color w:val="000000"/>
                <w:sz w:val="24"/>
                <w:highlight w:val="none"/>
              </w:rPr>
            </w:pPr>
          </w:p>
        </w:tc>
        <w:tc>
          <w:tcPr>
            <w:tcW w:w="1341" w:type="dxa"/>
            <w:tcBorders>
              <w:top w:val="single" w:color="auto" w:sz="4" w:space="0"/>
              <w:left w:val="single" w:color="auto" w:sz="4" w:space="0"/>
              <w:bottom w:val="single" w:color="auto" w:sz="12" w:space="0"/>
              <w:right w:val="single" w:color="auto" w:sz="4" w:space="0"/>
            </w:tcBorders>
            <w:noWrap w:val="0"/>
            <w:vAlign w:val="center"/>
          </w:tcPr>
          <w:p w14:paraId="1F1CCBDB">
            <w:pPr>
              <w:snapToGrid w:val="0"/>
              <w:spacing w:line="400" w:lineRule="exact"/>
              <w:jc w:val="center"/>
              <w:rPr>
                <w:rFonts w:ascii="宋体" w:hAnsi="宋体"/>
                <w:color w:val="000000"/>
                <w:sz w:val="24"/>
                <w:highlight w:val="none"/>
              </w:rPr>
            </w:pPr>
          </w:p>
        </w:tc>
        <w:tc>
          <w:tcPr>
            <w:tcW w:w="2259" w:type="dxa"/>
            <w:tcBorders>
              <w:top w:val="single" w:color="auto" w:sz="4" w:space="0"/>
              <w:left w:val="single" w:color="auto" w:sz="4" w:space="0"/>
              <w:bottom w:val="single" w:color="auto" w:sz="12" w:space="0"/>
              <w:right w:val="single" w:color="auto" w:sz="4" w:space="0"/>
            </w:tcBorders>
            <w:noWrap w:val="0"/>
            <w:vAlign w:val="top"/>
          </w:tcPr>
          <w:p w14:paraId="7EDDBE4C">
            <w:pPr>
              <w:snapToGrid w:val="0"/>
              <w:spacing w:line="400" w:lineRule="exact"/>
              <w:jc w:val="center"/>
              <w:rPr>
                <w:rFonts w:ascii="宋体" w:hAnsi="宋体"/>
                <w:color w:val="000000"/>
                <w:sz w:val="24"/>
                <w:highlight w:val="none"/>
              </w:rPr>
            </w:pPr>
          </w:p>
        </w:tc>
        <w:tc>
          <w:tcPr>
            <w:tcW w:w="860" w:type="dxa"/>
            <w:tcBorders>
              <w:top w:val="single" w:color="auto" w:sz="4" w:space="0"/>
              <w:left w:val="single" w:color="auto" w:sz="4" w:space="0"/>
              <w:bottom w:val="single" w:color="auto" w:sz="12" w:space="0"/>
              <w:right w:val="single" w:color="auto" w:sz="4" w:space="0"/>
            </w:tcBorders>
            <w:noWrap w:val="0"/>
            <w:vAlign w:val="center"/>
          </w:tcPr>
          <w:p w14:paraId="211DE9F5">
            <w:pPr>
              <w:snapToGrid w:val="0"/>
              <w:spacing w:line="400" w:lineRule="exact"/>
              <w:jc w:val="center"/>
              <w:rPr>
                <w:rFonts w:ascii="宋体" w:hAnsi="宋体"/>
                <w:color w:val="000000"/>
                <w:sz w:val="24"/>
                <w:highlight w:val="none"/>
              </w:rPr>
            </w:pPr>
          </w:p>
        </w:tc>
        <w:tc>
          <w:tcPr>
            <w:tcW w:w="840" w:type="dxa"/>
            <w:tcBorders>
              <w:top w:val="single" w:color="auto" w:sz="4" w:space="0"/>
              <w:left w:val="single" w:color="auto" w:sz="4" w:space="0"/>
              <w:bottom w:val="single" w:color="auto" w:sz="12" w:space="0"/>
              <w:right w:val="single" w:color="auto" w:sz="4" w:space="0"/>
            </w:tcBorders>
            <w:noWrap w:val="0"/>
            <w:vAlign w:val="top"/>
          </w:tcPr>
          <w:p w14:paraId="429D5DB9">
            <w:pPr>
              <w:snapToGrid w:val="0"/>
              <w:spacing w:line="400" w:lineRule="exact"/>
              <w:jc w:val="center"/>
              <w:rPr>
                <w:rFonts w:ascii="宋体" w:hAnsi="宋体"/>
                <w:color w:val="000000"/>
                <w:sz w:val="24"/>
                <w:highlight w:val="none"/>
              </w:rPr>
            </w:pPr>
          </w:p>
        </w:tc>
        <w:tc>
          <w:tcPr>
            <w:tcW w:w="1280" w:type="dxa"/>
            <w:tcBorders>
              <w:top w:val="single" w:color="auto" w:sz="4" w:space="0"/>
              <w:left w:val="single" w:color="auto" w:sz="4" w:space="0"/>
              <w:bottom w:val="single" w:color="auto" w:sz="12" w:space="0"/>
              <w:right w:val="single" w:color="auto" w:sz="4" w:space="0"/>
            </w:tcBorders>
            <w:noWrap w:val="0"/>
            <w:vAlign w:val="center"/>
          </w:tcPr>
          <w:p w14:paraId="7A7406EC">
            <w:pPr>
              <w:snapToGrid w:val="0"/>
              <w:spacing w:line="400" w:lineRule="exact"/>
              <w:jc w:val="center"/>
              <w:rPr>
                <w:rFonts w:ascii="宋体" w:hAnsi="宋体"/>
                <w:color w:val="000000"/>
                <w:sz w:val="24"/>
                <w:highlight w:val="none"/>
              </w:rPr>
            </w:pPr>
          </w:p>
        </w:tc>
        <w:tc>
          <w:tcPr>
            <w:tcW w:w="1236" w:type="dxa"/>
            <w:tcBorders>
              <w:top w:val="single" w:color="auto" w:sz="4" w:space="0"/>
              <w:left w:val="single" w:color="auto" w:sz="4" w:space="0"/>
              <w:bottom w:val="single" w:color="auto" w:sz="12" w:space="0"/>
              <w:right w:val="single" w:color="auto" w:sz="4" w:space="0"/>
            </w:tcBorders>
            <w:noWrap w:val="0"/>
            <w:vAlign w:val="center"/>
          </w:tcPr>
          <w:p w14:paraId="43665F8E">
            <w:pPr>
              <w:snapToGrid w:val="0"/>
              <w:spacing w:line="400" w:lineRule="exact"/>
              <w:jc w:val="center"/>
              <w:rPr>
                <w:rFonts w:ascii="宋体" w:hAnsi="宋体"/>
                <w:color w:val="000000"/>
                <w:sz w:val="24"/>
                <w:highlight w:val="none"/>
              </w:rPr>
            </w:pPr>
          </w:p>
        </w:tc>
        <w:tc>
          <w:tcPr>
            <w:tcW w:w="1544" w:type="dxa"/>
            <w:tcBorders>
              <w:top w:val="single" w:color="auto" w:sz="4" w:space="0"/>
              <w:left w:val="single" w:color="auto" w:sz="4" w:space="0"/>
              <w:bottom w:val="single" w:color="auto" w:sz="12" w:space="0"/>
              <w:right w:val="single" w:color="auto" w:sz="12" w:space="0"/>
            </w:tcBorders>
            <w:noWrap w:val="0"/>
            <w:vAlign w:val="center"/>
          </w:tcPr>
          <w:p w14:paraId="57420044">
            <w:pPr>
              <w:snapToGrid w:val="0"/>
              <w:spacing w:line="400" w:lineRule="exact"/>
              <w:jc w:val="center"/>
              <w:rPr>
                <w:rFonts w:ascii="宋体" w:hAnsi="宋体"/>
                <w:color w:val="000000"/>
                <w:sz w:val="24"/>
                <w:highlight w:val="none"/>
              </w:rPr>
            </w:pPr>
          </w:p>
        </w:tc>
      </w:tr>
    </w:tbl>
    <w:p w14:paraId="702E2D8E">
      <w:pPr>
        <w:spacing w:line="400" w:lineRule="exact"/>
        <w:rPr>
          <w:rFonts w:hint="eastAsia" w:ascii="仿宋_GB2312" w:hAnsi="宋体" w:eastAsia="仿宋_GB2312"/>
          <w:b/>
          <w:bCs/>
          <w:color w:val="000000"/>
          <w:sz w:val="24"/>
          <w:highlight w:val="none"/>
        </w:rPr>
      </w:pPr>
      <w:r>
        <w:rPr>
          <w:rFonts w:hint="eastAsia" w:ascii="仿宋_GB2312" w:hAnsi="宋体" w:eastAsia="仿宋_GB2312"/>
          <w:color w:val="000000"/>
          <w:sz w:val="24"/>
          <w:highlight w:val="none"/>
        </w:rPr>
        <w:t xml:space="preserve">                                        </w:t>
      </w:r>
    </w:p>
    <w:p w14:paraId="3C9E1193">
      <w:pPr>
        <w:spacing w:line="400" w:lineRule="exact"/>
        <w:ind w:left="840" w:hanging="840" w:hangingChars="350"/>
        <w:rPr>
          <w:rFonts w:hint="eastAsia" w:ascii="仿宋_GB2312" w:eastAsia="仿宋_GB2312"/>
          <w:sz w:val="24"/>
          <w:highlight w:val="none"/>
        </w:rPr>
      </w:pPr>
    </w:p>
    <w:p w14:paraId="095DCBA4">
      <w:pPr>
        <w:spacing w:line="400" w:lineRule="exact"/>
        <w:ind w:left="840" w:hanging="840" w:hangingChars="350"/>
        <w:rPr>
          <w:rFonts w:hint="eastAsia" w:ascii="仿宋_GB2312" w:eastAsia="仿宋_GB2312"/>
          <w:sz w:val="24"/>
          <w:highlight w:val="none"/>
        </w:rPr>
      </w:pPr>
    </w:p>
    <w:p w14:paraId="135CB8CD">
      <w:pPr>
        <w:spacing w:line="400" w:lineRule="exact"/>
        <w:ind w:left="840" w:hanging="840" w:hangingChars="350"/>
        <w:rPr>
          <w:rFonts w:hint="eastAsia" w:ascii="仿宋_GB2312" w:eastAsia="仿宋_GB2312"/>
          <w:sz w:val="24"/>
          <w:highlight w:val="none"/>
        </w:rPr>
      </w:pPr>
    </w:p>
    <w:p w14:paraId="00F60267">
      <w:pPr>
        <w:spacing w:line="400" w:lineRule="exact"/>
        <w:ind w:left="840" w:hanging="840" w:hangingChars="350"/>
        <w:rPr>
          <w:rFonts w:hint="eastAsia" w:ascii="仿宋_GB2312" w:eastAsia="仿宋_GB2312"/>
          <w:sz w:val="24"/>
          <w:highlight w:val="none"/>
        </w:rPr>
      </w:pPr>
    </w:p>
    <w:p w14:paraId="087CCA0E">
      <w:pPr>
        <w:spacing w:line="400" w:lineRule="exact"/>
        <w:ind w:left="840" w:hanging="840" w:hangingChars="350"/>
        <w:rPr>
          <w:rFonts w:hint="eastAsia" w:ascii="仿宋_GB2312" w:eastAsia="仿宋_GB2312"/>
          <w:sz w:val="24"/>
          <w:highlight w:val="none"/>
        </w:rPr>
      </w:pPr>
    </w:p>
    <w:p w14:paraId="1D750986">
      <w:pPr>
        <w:spacing w:line="400" w:lineRule="exact"/>
        <w:ind w:left="840" w:hanging="840" w:hangingChars="350"/>
        <w:rPr>
          <w:rFonts w:hint="eastAsia" w:ascii="仿宋_GB2312" w:eastAsia="仿宋_GB2312"/>
          <w:sz w:val="24"/>
          <w:highlight w:val="none"/>
        </w:rPr>
      </w:pPr>
    </w:p>
    <w:p w14:paraId="30B4797B">
      <w:pPr>
        <w:spacing w:line="400" w:lineRule="exact"/>
        <w:ind w:left="840" w:hanging="840" w:hangingChars="350"/>
        <w:rPr>
          <w:rFonts w:hint="eastAsia" w:ascii="仿宋_GB2312" w:eastAsia="仿宋_GB2312"/>
          <w:sz w:val="24"/>
          <w:highlight w:val="none"/>
        </w:rPr>
      </w:pPr>
    </w:p>
    <w:p w14:paraId="26DB7A31">
      <w:pPr>
        <w:spacing w:line="400" w:lineRule="exact"/>
        <w:ind w:left="840" w:hanging="840" w:hangingChars="350"/>
        <w:rPr>
          <w:rFonts w:hint="eastAsia" w:ascii="仿宋_GB2312" w:eastAsia="仿宋_GB2312"/>
          <w:sz w:val="24"/>
          <w:highlight w:val="none"/>
        </w:rPr>
      </w:pPr>
    </w:p>
    <w:p w14:paraId="31CED3D8">
      <w:pPr>
        <w:spacing w:line="400" w:lineRule="exact"/>
        <w:ind w:left="840" w:hanging="840" w:hangingChars="350"/>
        <w:rPr>
          <w:rFonts w:hint="eastAsia" w:ascii="仿宋_GB2312" w:eastAsia="仿宋_GB2312"/>
          <w:sz w:val="24"/>
          <w:highlight w:val="none"/>
        </w:rPr>
      </w:pPr>
    </w:p>
    <w:p w14:paraId="395CEAD0">
      <w:pPr>
        <w:spacing w:line="260" w:lineRule="exact"/>
        <w:rPr>
          <w:rFonts w:hint="eastAsia" w:ascii="仿宋_GB2312" w:eastAsia="仿宋_GB2312"/>
          <w:sz w:val="24"/>
          <w:highlight w:val="none"/>
        </w:rPr>
      </w:pPr>
      <w:r>
        <w:rPr>
          <w:rFonts w:hint="eastAsia" w:ascii="仿宋_GB2312" w:eastAsia="仿宋_GB2312"/>
          <w:sz w:val="24"/>
          <w:highlight w:val="none"/>
        </w:rPr>
        <w:t xml:space="preserve"> </w:t>
      </w:r>
    </w:p>
    <w:p w14:paraId="5F236A58">
      <w:pPr>
        <w:spacing w:before="120" w:beforeLines="50"/>
        <w:ind w:left="779" w:leftChars="371" w:firstLine="210" w:firstLineChars="100"/>
        <w:rPr>
          <w:rFonts w:hint="eastAsia" w:ascii="楷体" w:hAnsi="楷体" w:eastAsia="楷体"/>
          <w:highlight w:val="none"/>
        </w:rPr>
      </w:pPr>
    </w:p>
    <w:p w14:paraId="65997D00">
      <w:pPr>
        <w:spacing w:before="120" w:beforeLines="50"/>
        <w:ind w:left="779" w:leftChars="371" w:firstLine="210" w:firstLineChars="100"/>
        <w:rPr>
          <w:rFonts w:hint="eastAsia" w:ascii="宋体" w:hAnsi="宋体"/>
          <w:szCs w:val="21"/>
          <w:highlight w:val="none"/>
        </w:rPr>
      </w:pPr>
      <w:r>
        <w:rPr>
          <w:rFonts w:hint="eastAsia" w:ascii="宋体" w:hAnsi="宋体"/>
          <w:highlight w:val="none"/>
        </w:rPr>
        <w:t>说明：</w:t>
      </w:r>
      <w:r>
        <w:rPr>
          <w:rFonts w:hint="eastAsia" w:ascii="宋体" w:hAnsi="宋体"/>
          <w:szCs w:val="21"/>
          <w:highlight w:val="none"/>
        </w:rPr>
        <w:t>1.“备选产品</w:t>
      </w:r>
      <w:r>
        <w:rPr>
          <w:rFonts w:hint="eastAsia" w:ascii="宋体" w:hAnsi="宋体"/>
          <w:bCs/>
          <w:szCs w:val="21"/>
          <w:highlight w:val="none"/>
        </w:rPr>
        <w:t>配件报价表</w:t>
      </w:r>
      <w:r>
        <w:rPr>
          <w:rFonts w:hint="eastAsia" w:ascii="宋体" w:hAnsi="宋体"/>
          <w:szCs w:val="21"/>
          <w:highlight w:val="none"/>
        </w:rPr>
        <w:t>”以包为单位填写，报价精确到元，不保留小数；</w:t>
      </w:r>
    </w:p>
    <w:p w14:paraId="2E053AA3">
      <w:pPr>
        <w:spacing w:line="320" w:lineRule="exact"/>
        <w:ind w:left="779" w:leftChars="371" w:firstLine="840" w:firstLineChars="400"/>
        <w:rPr>
          <w:rFonts w:hint="eastAsia" w:ascii="宋体" w:hAnsi="宋体"/>
          <w:bCs/>
          <w:szCs w:val="21"/>
          <w:highlight w:val="none"/>
        </w:rPr>
      </w:pPr>
      <w:r>
        <w:rPr>
          <w:rFonts w:hint="eastAsia" w:ascii="宋体" w:hAnsi="宋体"/>
          <w:szCs w:val="21"/>
          <w:highlight w:val="none"/>
        </w:rPr>
        <w:t>2.备选产品</w:t>
      </w:r>
      <w:r>
        <w:rPr>
          <w:rFonts w:hint="eastAsia" w:ascii="宋体" w:hAnsi="宋体"/>
          <w:bCs/>
          <w:szCs w:val="21"/>
          <w:highlight w:val="none"/>
        </w:rPr>
        <w:t>配件，仅作为采购人后期选择购买的参考依据，其报价不包含在本次磋商报价内。</w:t>
      </w:r>
    </w:p>
    <w:p w14:paraId="33837B6B">
      <w:pPr>
        <w:adjustRightInd w:val="0"/>
        <w:spacing w:line="400" w:lineRule="exact"/>
        <w:ind w:firstLine="1050" w:firstLineChars="500"/>
        <w:jc w:val="left"/>
        <w:rPr>
          <w:rFonts w:hint="eastAsia" w:ascii="楷体" w:hAnsi="楷体" w:eastAsia="楷体"/>
          <w:bCs/>
          <w:szCs w:val="21"/>
          <w:highlight w:val="none"/>
        </w:rPr>
      </w:pPr>
    </w:p>
    <w:p w14:paraId="2AE60A2C">
      <w:pPr>
        <w:adjustRightInd w:val="0"/>
        <w:spacing w:after="240" w:afterLines="100" w:line="400" w:lineRule="exact"/>
        <w:ind w:firstLine="1050" w:firstLineChars="500"/>
        <w:jc w:val="left"/>
        <w:rPr>
          <w:rFonts w:hint="eastAsia" w:ascii="宋体" w:hAnsi="宋体"/>
          <w:szCs w:val="21"/>
          <w:highlight w:val="none"/>
        </w:rPr>
      </w:pPr>
      <w:r>
        <w:rPr>
          <w:rFonts w:hint="eastAsia" w:ascii="宋体" w:hAnsi="宋体"/>
          <w:color w:val="000000"/>
          <w:szCs w:val="21"/>
          <w:highlight w:val="none"/>
        </w:rPr>
        <w:t>供  应  商：</w:t>
      </w:r>
      <w:r>
        <w:rPr>
          <w:rFonts w:hint="eastAsia" w:ascii="宋体" w:hAnsi="宋体"/>
          <w:color w:val="000000"/>
          <w:szCs w:val="21"/>
          <w:highlight w:val="none"/>
          <w:u w:val="single"/>
        </w:rPr>
        <w:t xml:space="preserve">                     </w:t>
      </w:r>
      <w:r>
        <w:rPr>
          <w:rFonts w:hint="eastAsia" w:ascii="宋体" w:hAnsi="宋体"/>
          <w:color w:val="000000"/>
          <w:szCs w:val="21"/>
          <w:highlight w:val="none"/>
        </w:rPr>
        <w:t>（盖单位章）</w:t>
      </w:r>
    </w:p>
    <w:p w14:paraId="319E8C5A">
      <w:pPr>
        <w:spacing w:after="240" w:afterLines="100" w:line="400" w:lineRule="exact"/>
        <w:ind w:firstLine="1050" w:firstLineChars="500"/>
        <w:rPr>
          <w:rFonts w:hint="eastAsia" w:ascii="宋体" w:hAnsi="宋体"/>
          <w:szCs w:val="21"/>
          <w:highlight w:val="none"/>
        </w:rPr>
      </w:pPr>
      <w:r>
        <w:rPr>
          <w:rFonts w:hint="eastAsia" w:ascii="宋体" w:hAnsi="宋体"/>
          <w:szCs w:val="21"/>
          <w:highlight w:val="none"/>
          <w:lang w:eastAsia="zh-CN"/>
        </w:rPr>
        <w:t>法定代表人（单位负责人）</w:t>
      </w:r>
      <w:r>
        <w:rPr>
          <w:rFonts w:hint="eastAsia" w:ascii="宋体" w:hAnsi="宋体"/>
          <w:szCs w:val="21"/>
          <w:highlight w:val="none"/>
        </w:rPr>
        <w:t>或委托代理人：</w:t>
      </w:r>
      <w:r>
        <w:rPr>
          <w:rFonts w:hint="eastAsia" w:ascii="宋体" w:hAnsi="宋体"/>
          <w:szCs w:val="21"/>
          <w:highlight w:val="none"/>
          <w:u w:val="single"/>
        </w:rPr>
        <w:t xml:space="preserve">             </w:t>
      </w:r>
      <w:r>
        <w:rPr>
          <w:rFonts w:hint="eastAsia" w:ascii="宋体" w:hAnsi="宋体"/>
          <w:szCs w:val="21"/>
          <w:highlight w:val="none"/>
        </w:rPr>
        <w:t xml:space="preserve">（签名） </w:t>
      </w:r>
    </w:p>
    <w:p w14:paraId="5E94D44C">
      <w:pPr>
        <w:spacing w:line="400" w:lineRule="exact"/>
        <w:ind w:firstLine="945" w:firstLineChars="450"/>
        <w:rPr>
          <w:rFonts w:hint="eastAsia" w:ascii="宋体" w:hAnsi="宋体"/>
          <w:szCs w:val="21"/>
          <w:highlight w:val="none"/>
        </w:rPr>
      </w:pPr>
      <w:r>
        <w:rPr>
          <w:rFonts w:hint="eastAsia" w:ascii="宋体" w:hAnsi="宋体"/>
          <w:szCs w:val="21"/>
          <w:highlight w:val="none"/>
        </w:rPr>
        <w:t xml:space="preserve"> 日    期：20</w:t>
      </w:r>
      <w:r>
        <w:rPr>
          <w:rFonts w:hint="eastAsia" w:ascii="宋体" w:hAnsi="宋体"/>
          <w:szCs w:val="21"/>
          <w:highlight w:val="none"/>
          <w:u w:val="single"/>
        </w:rPr>
        <w:t xml:space="preserve">  </w:t>
      </w:r>
      <w:r>
        <w:rPr>
          <w:rFonts w:hint="eastAsia" w:ascii="宋体" w:hAnsi="宋体"/>
          <w:szCs w:val="21"/>
          <w:highlight w:val="none"/>
        </w:rPr>
        <w:t xml:space="preserve"> 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14:paraId="388E0C73">
      <w:pPr>
        <w:spacing w:after="360" w:afterLines="150" w:line="400" w:lineRule="exact"/>
        <w:ind w:left="775" w:leftChars="86" w:hanging="594" w:hangingChars="165"/>
        <w:jc w:val="center"/>
        <w:outlineLvl w:val="1"/>
        <w:rPr>
          <w:rFonts w:hint="eastAsia" w:ascii="黑体" w:hAnsi="黑体" w:eastAsia="黑体"/>
          <w:sz w:val="28"/>
          <w:szCs w:val="28"/>
          <w:highlight w:val="none"/>
        </w:rPr>
      </w:pPr>
      <w:r>
        <w:rPr>
          <w:rFonts w:hint="eastAsia" w:ascii="黑体" w:hAnsi="黑体" w:eastAsia="黑体"/>
          <w:bCs/>
          <w:sz w:val="36"/>
          <w:szCs w:val="36"/>
          <w:highlight w:val="none"/>
        </w:rPr>
        <w:br w:type="page"/>
      </w:r>
      <w:bookmarkStart w:id="198" w:name="_Toc11326"/>
      <w:r>
        <w:rPr>
          <w:rFonts w:hint="eastAsia" w:ascii="黑体" w:hAnsi="黑体" w:eastAsia="黑体"/>
          <w:bCs/>
          <w:sz w:val="36"/>
          <w:szCs w:val="36"/>
          <w:highlight w:val="none"/>
        </w:rPr>
        <w:t>五、货物（产品）说明一览表</w:t>
      </w:r>
      <w:bookmarkEnd w:id="198"/>
    </w:p>
    <w:tbl>
      <w:tblPr>
        <w:tblStyle w:val="15"/>
        <w:tblpPr w:leftFromText="180" w:rightFromText="180" w:vertAnchor="text" w:horzAnchor="margin" w:tblpXSpec="center" w:tblpY="333"/>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78"/>
        <w:gridCol w:w="1216"/>
        <w:gridCol w:w="1559"/>
        <w:gridCol w:w="2551"/>
        <w:gridCol w:w="2410"/>
        <w:gridCol w:w="1134"/>
        <w:gridCol w:w="1985"/>
        <w:gridCol w:w="992"/>
      </w:tblGrid>
      <w:tr w14:paraId="3CEEB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exact"/>
        </w:trPr>
        <w:tc>
          <w:tcPr>
            <w:tcW w:w="675" w:type="dxa"/>
            <w:tcBorders>
              <w:top w:val="single" w:color="auto" w:sz="12" w:space="0"/>
              <w:left w:val="single" w:color="auto" w:sz="12" w:space="0"/>
              <w:bottom w:val="single" w:color="auto" w:sz="4" w:space="0"/>
              <w:right w:val="single" w:color="auto" w:sz="4" w:space="0"/>
            </w:tcBorders>
            <w:noWrap w:val="0"/>
            <w:vAlign w:val="center"/>
          </w:tcPr>
          <w:p w14:paraId="4125FC0D">
            <w:pPr>
              <w:snapToGrid w:val="0"/>
              <w:jc w:val="center"/>
              <w:rPr>
                <w:rFonts w:hint="eastAsia" w:ascii="宋体" w:hAnsi="宋体"/>
                <w:b/>
                <w:color w:val="000000"/>
                <w:szCs w:val="21"/>
                <w:highlight w:val="none"/>
              </w:rPr>
            </w:pPr>
            <w:r>
              <w:rPr>
                <w:rFonts w:hint="eastAsia" w:ascii="宋体" w:hAnsi="宋体"/>
                <w:b/>
                <w:color w:val="000000"/>
                <w:szCs w:val="21"/>
                <w:highlight w:val="none"/>
              </w:rPr>
              <w:t>序号</w:t>
            </w:r>
          </w:p>
        </w:tc>
        <w:tc>
          <w:tcPr>
            <w:tcW w:w="1478" w:type="dxa"/>
            <w:tcBorders>
              <w:top w:val="single" w:color="auto" w:sz="12" w:space="0"/>
              <w:left w:val="single" w:color="auto" w:sz="4" w:space="0"/>
              <w:bottom w:val="single" w:color="auto" w:sz="4" w:space="0"/>
              <w:right w:val="single" w:color="auto" w:sz="4" w:space="0"/>
            </w:tcBorders>
            <w:noWrap w:val="0"/>
            <w:vAlign w:val="center"/>
          </w:tcPr>
          <w:p w14:paraId="6240E24E">
            <w:pPr>
              <w:snapToGrid w:val="0"/>
              <w:jc w:val="center"/>
              <w:rPr>
                <w:rFonts w:hint="eastAsia" w:ascii="宋体" w:hAnsi="宋体"/>
                <w:b/>
                <w:color w:val="000000"/>
                <w:szCs w:val="21"/>
                <w:highlight w:val="none"/>
              </w:rPr>
            </w:pPr>
            <w:r>
              <w:rPr>
                <w:rFonts w:hint="eastAsia" w:ascii="宋体" w:hAnsi="宋体"/>
                <w:b/>
                <w:color w:val="000000"/>
                <w:szCs w:val="21"/>
                <w:highlight w:val="none"/>
              </w:rPr>
              <w:t>产品名称</w:t>
            </w:r>
          </w:p>
        </w:tc>
        <w:tc>
          <w:tcPr>
            <w:tcW w:w="1216" w:type="dxa"/>
            <w:tcBorders>
              <w:top w:val="single" w:color="auto" w:sz="12" w:space="0"/>
              <w:left w:val="single" w:color="auto" w:sz="4" w:space="0"/>
              <w:bottom w:val="single" w:color="auto" w:sz="4" w:space="0"/>
              <w:right w:val="single" w:color="auto" w:sz="4" w:space="0"/>
            </w:tcBorders>
            <w:noWrap w:val="0"/>
            <w:vAlign w:val="center"/>
          </w:tcPr>
          <w:p w14:paraId="58718D6E">
            <w:pPr>
              <w:snapToGrid w:val="0"/>
              <w:jc w:val="center"/>
              <w:rPr>
                <w:rFonts w:hint="eastAsia" w:ascii="宋体" w:hAnsi="宋体"/>
                <w:b/>
                <w:color w:val="000000"/>
                <w:szCs w:val="21"/>
                <w:highlight w:val="none"/>
              </w:rPr>
            </w:pPr>
            <w:r>
              <w:rPr>
                <w:rFonts w:hint="eastAsia" w:ascii="宋体" w:hAnsi="宋体"/>
                <w:b/>
                <w:color w:val="000000"/>
                <w:szCs w:val="21"/>
                <w:highlight w:val="none"/>
              </w:rPr>
              <w:t>品牌</w:t>
            </w:r>
          </w:p>
        </w:tc>
        <w:tc>
          <w:tcPr>
            <w:tcW w:w="1559" w:type="dxa"/>
            <w:tcBorders>
              <w:top w:val="single" w:color="auto" w:sz="12" w:space="0"/>
              <w:left w:val="single" w:color="auto" w:sz="4" w:space="0"/>
              <w:bottom w:val="single" w:color="auto" w:sz="4" w:space="0"/>
              <w:right w:val="single" w:color="auto" w:sz="4" w:space="0"/>
            </w:tcBorders>
            <w:noWrap w:val="0"/>
            <w:vAlign w:val="center"/>
          </w:tcPr>
          <w:p w14:paraId="014B426E">
            <w:pPr>
              <w:snapToGrid w:val="0"/>
              <w:jc w:val="center"/>
              <w:rPr>
                <w:rFonts w:hint="eastAsia" w:ascii="宋体" w:hAnsi="宋体"/>
                <w:b/>
                <w:color w:val="000000"/>
                <w:szCs w:val="21"/>
                <w:highlight w:val="none"/>
              </w:rPr>
            </w:pPr>
            <w:r>
              <w:rPr>
                <w:rFonts w:hint="eastAsia" w:ascii="宋体" w:hAnsi="宋体"/>
                <w:b/>
                <w:color w:val="000000"/>
                <w:szCs w:val="21"/>
                <w:highlight w:val="none"/>
              </w:rPr>
              <w:t>型号规格</w:t>
            </w:r>
          </w:p>
        </w:tc>
        <w:tc>
          <w:tcPr>
            <w:tcW w:w="2551" w:type="dxa"/>
            <w:tcBorders>
              <w:top w:val="single" w:color="auto" w:sz="12" w:space="0"/>
              <w:left w:val="single" w:color="auto" w:sz="4" w:space="0"/>
              <w:bottom w:val="single" w:color="auto" w:sz="4" w:space="0"/>
              <w:right w:val="single" w:color="auto" w:sz="4" w:space="0"/>
            </w:tcBorders>
            <w:noWrap w:val="0"/>
            <w:vAlign w:val="center"/>
          </w:tcPr>
          <w:p w14:paraId="26C3F500">
            <w:pPr>
              <w:snapToGrid w:val="0"/>
              <w:jc w:val="center"/>
              <w:rPr>
                <w:rFonts w:hint="eastAsia" w:ascii="宋体" w:hAnsi="宋体"/>
                <w:b/>
                <w:color w:val="000000"/>
                <w:szCs w:val="21"/>
                <w:highlight w:val="none"/>
              </w:rPr>
            </w:pPr>
            <w:r>
              <w:rPr>
                <w:rFonts w:hint="eastAsia" w:ascii="宋体" w:hAnsi="宋体"/>
                <w:b/>
                <w:color w:val="000000"/>
                <w:szCs w:val="21"/>
                <w:highlight w:val="none"/>
              </w:rPr>
              <w:t>主要技术参数</w:t>
            </w:r>
          </w:p>
        </w:tc>
        <w:tc>
          <w:tcPr>
            <w:tcW w:w="2410" w:type="dxa"/>
            <w:tcBorders>
              <w:top w:val="single" w:color="auto" w:sz="12" w:space="0"/>
              <w:left w:val="single" w:color="auto" w:sz="4" w:space="0"/>
              <w:bottom w:val="single" w:color="auto" w:sz="4" w:space="0"/>
              <w:right w:val="single" w:color="auto" w:sz="4" w:space="0"/>
            </w:tcBorders>
            <w:noWrap w:val="0"/>
            <w:vAlign w:val="center"/>
          </w:tcPr>
          <w:p w14:paraId="30C3F0E0">
            <w:pPr>
              <w:snapToGrid w:val="0"/>
              <w:jc w:val="center"/>
              <w:rPr>
                <w:rFonts w:hint="eastAsia" w:ascii="宋体" w:hAnsi="宋体"/>
                <w:b/>
                <w:color w:val="000000"/>
                <w:szCs w:val="21"/>
                <w:highlight w:val="none"/>
              </w:rPr>
            </w:pPr>
            <w:r>
              <w:rPr>
                <w:rFonts w:hint="eastAsia" w:ascii="宋体" w:hAnsi="宋体"/>
                <w:b/>
                <w:color w:val="000000"/>
                <w:szCs w:val="21"/>
                <w:highlight w:val="none"/>
              </w:rPr>
              <w:t>制造商</w:t>
            </w:r>
          </w:p>
        </w:tc>
        <w:tc>
          <w:tcPr>
            <w:tcW w:w="1134" w:type="dxa"/>
            <w:tcBorders>
              <w:top w:val="single" w:color="auto" w:sz="12" w:space="0"/>
              <w:left w:val="single" w:color="auto" w:sz="4" w:space="0"/>
              <w:bottom w:val="single" w:color="auto" w:sz="4" w:space="0"/>
              <w:right w:val="single" w:color="auto" w:sz="4" w:space="0"/>
            </w:tcBorders>
            <w:noWrap w:val="0"/>
            <w:vAlign w:val="center"/>
          </w:tcPr>
          <w:p w14:paraId="057CB0CB">
            <w:pPr>
              <w:snapToGrid w:val="0"/>
              <w:jc w:val="center"/>
              <w:rPr>
                <w:rFonts w:hint="eastAsia" w:ascii="宋体" w:hAnsi="宋体"/>
                <w:b/>
                <w:color w:val="000000"/>
                <w:szCs w:val="21"/>
                <w:highlight w:val="none"/>
              </w:rPr>
            </w:pPr>
            <w:r>
              <w:rPr>
                <w:rFonts w:hint="eastAsia" w:ascii="宋体" w:hAnsi="宋体"/>
                <w:b/>
                <w:color w:val="000000"/>
                <w:szCs w:val="21"/>
                <w:highlight w:val="none"/>
              </w:rPr>
              <w:t>所属行业</w:t>
            </w:r>
          </w:p>
        </w:tc>
        <w:tc>
          <w:tcPr>
            <w:tcW w:w="1985" w:type="dxa"/>
            <w:tcBorders>
              <w:top w:val="single" w:color="auto" w:sz="12" w:space="0"/>
              <w:left w:val="single" w:color="auto" w:sz="4" w:space="0"/>
              <w:bottom w:val="single" w:color="auto" w:sz="4" w:space="0"/>
              <w:right w:val="single" w:color="auto" w:sz="4" w:space="0"/>
            </w:tcBorders>
            <w:noWrap w:val="0"/>
            <w:vAlign w:val="center"/>
          </w:tcPr>
          <w:p w14:paraId="33F6ACC1">
            <w:pPr>
              <w:snapToGrid w:val="0"/>
              <w:jc w:val="center"/>
              <w:rPr>
                <w:rFonts w:hint="eastAsia" w:ascii="宋体" w:hAnsi="宋体"/>
                <w:b/>
                <w:color w:val="000000"/>
                <w:szCs w:val="21"/>
                <w:highlight w:val="none"/>
              </w:rPr>
            </w:pPr>
            <w:r>
              <w:rPr>
                <w:rFonts w:hint="eastAsia" w:ascii="宋体" w:hAnsi="宋体"/>
                <w:b/>
                <w:color w:val="000000"/>
                <w:szCs w:val="21"/>
                <w:highlight w:val="none"/>
              </w:rPr>
              <w:t>节能、环境标志</w:t>
            </w:r>
          </w:p>
          <w:p w14:paraId="726FEA5C">
            <w:pPr>
              <w:snapToGrid w:val="0"/>
              <w:jc w:val="center"/>
              <w:rPr>
                <w:rFonts w:hint="eastAsia" w:ascii="宋体" w:hAnsi="宋体"/>
                <w:b/>
                <w:color w:val="000000"/>
                <w:szCs w:val="21"/>
                <w:highlight w:val="none"/>
              </w:rPr>
            </w:pPr>
            <w:r>
              <w:rPr>
                <w:rFonts w:hint="eastAsia" w:ascii="宋体" w:hAnsi="宋体"/>
                <w:b/>
                <w:color w:val="000000"/>
                <w:szCs w:val="21"/>
                <w:highlight w:val="none"/>
              </w:rPr>
              <w:t>产品认证证书编号</w:t>
            </w:r>
          </w:p>
        </w:tc>
        <w:tc>
          <w:tcPr>
            <w:tcW w:w="992" w:type="dxa"/>
            <w:tcBorders>
              <w:top w:val="single" w:color="auto" w:sz="12" w:space="0"/>
              <w:left w:val="single" w:color="auto" w:sz="4" w:space="0"/>
              <w:bottom w:val="single" w:color="auto" w:sz="4" w:space="0"/>
              <w:right w:val="single" w:color="auto" w:sz="12" w:space="0"/>
            </w:tcBorders>
            <w:noWrap w:val="0"/>
            <w:vAlign w:val="center"/>
          </w:tcPr>
          <w:p w14:paraId="56E69A99">
            <w:pPr>
              <w:snapToGrid w:val="0"/>
              <w:ind w:firstLine="105" w:firstLineChars="50"/>
              <w:jc w:val="center"/>
              <w:rPr>
                <w:rFonts w:hint="eastAsia" w:ascii="宋体" w:hAnsi="宋体"/>
                <w:b/>
                <w:color w:val="000000"/>
                <w:szCs w:val="21"/>
                <w:highlight w:val="none"/>
              </w:rPr>
            </w:pPr>
            <w:r>
              <w:rPr>
                <w:rFonts w:hint="eastAsia" w:ascii="宋体" w:hAnsi="宋体"/>
                <w:b/>
                <w:color w:val="000000"/>
                <w:szCs w:val="21"/>
                <w:highlight w:val="none"/>
              </w:rPr>
              <w:t>类型</w:t>
            </w:r>
          </w:p>
        </w:tc>
      </w:tr>
      <w:tr w14:paraId="10803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675" w:type="dxa"/>
            <w:tcBorders>
              <w:top w:val="single" w:color="auto" w:sz="4" w:space="0"/>
              <w:left w:val="single" w:color="auto" w:sz="12" w:space="0"/>
              <w:bottom w:val="single" w:color="auto" w:sz="4" w:space="0"/>
              <w:right w:val="single" w:color="auto" w:sz="4" w:space="0"/>
            </w:tcBorders>
            <w:noWrap w:val="0"/>
            <w:vAlign w:val="center"/>
          </w:tcPr>
          <w:p w14:paraId="023AA558">
            <w:pPr>
              <w:snapToGrid w:val="0"/>
              <w:spacing w:line="400" w:lineRule="exact"/>
              <w:jc w:val="center"/>
              <w:rPr>
                <w:rFonts w:hint="eastAsia" w:ascii="仿宋_GB2312" w:hAnsi="宋体" w:eastAsia="仿宋_GB2312"/>
                <w:color w:val="000000"/>
                <w:sz w:val="24"/>
                <w:highlight w:val="none"/>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14:paraId="4A5B64F2">
            <w:pPr>
              <w:snapToGrid w:val="0"/>
              <w:spacing w:line="400" w:lineRule="exact"/>
              <w:jc w:val="center"/>
              <w:rPr>
                <w:rFonts w:hint="eastAsia" w:ascii="仿宋_GB2312" w:hAnsi="宋体" w:eastAsia="仿宋_GB2312"/>
                <w:color w:val="000000"/>
                <w:sz w:val="24"/>
                <w:highlight w:val="none"/>
              </w:rPr>
            </w:pPr>
          </w:p>
        </w:tc>
        <w:tc>
          <w:tcPr>
            <w:tcW w:w="1216" w:type="dxa"/>
            <w:tcBorders>
              <w:top w:val="single" w:color="auto" w:sz="4" w:space="0"/>
              <w:left w:val="single" w:color="auto" w:sz="4" w:space="0"/>
              <w:bottom w:val="single" w:color="auto" w:sz="4" w:space="0"/>
              <w:right w:val="single" w:color="auto" w:sz="4" w:space="0"/>
            </w:tcBorders>
            <w:noWrap w:val="0"/>
            <w:vAlign w:val="center"/>
          </w:tcPr>
          <w:p w14:paraId="49E689C8">
            <w:pPr>
              <w:snapToGrid w:val="0"/>
              <w:spacing w:line="400" w:lineRule="exact"/>
              <w:jc w:val="center"/>
              <w:rPr>
                <w:rFonts w:hint="eastAsia" w:ascii="仿宋_GB2312" w:hAnsi="宋体" w:eastAsia="仿宋_GB2312"/>
                <w:color w:val="000000"/>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4875A3DC">
            <w:pPr>
              <w:snapToGrid w:val="0"/>
              <w:spacing w:line="400" w:lineRule="exact"/>
              <w:jc w:val="center"/>
              <w:rPr>
                <w:rFonts w:hint="eastAsia" w:ascii="仿宋_GB2312" w:hAnsi="宋体" w:eastAsia="仿宋_GB2312"/>
                <w:color w:val="000000"/>
                <w:sz w:val="24"/>
                <w:highlight w:val="none"/>
              </w:rPr>
            </w:pPr>
          </w:p>
        </w:tc>
        <w:tc>
          <w:tcPr>
            <w:tcW w:w="2551" w:type="dxa"/>
            <w:tcBorders>
              <w:top w:val="single" w:color="auto" w:sz="4" w:space="0"/>
              <w:left w:val="single" w:color="auto" w:sz="4" w:space="0"/>
              <w:bottom w:val="single" w:color="auto" w:sz="4" w:space="0"/>
              <w:right w:val="single" w:color="auto" w:sz="4" w:space="0"/>
            </w:tcBorders>
            <w:noWrap w:val="0"/>
            <w:vAlign w:val="top"/>
          </w:tcPr>
          <w:p w14:paraId="4B55A403">
            <w:pPr>
              <w:snapToGrid w:val="0"/>
              <w:spacing w:line="400" w:lineRule="exact"/>
              <w:jc w:val="center"/>
              <w:rPr>
                <w:rFonts w:hint="eastAsia" w:ascii="仿宋_GB2312" w:hAnsi="宋体" w:eastAsia="仿宋_GB2312"/>
                <w:color w:val="000000"/>
                <w:sz w:val="24"/>
                <w:highlight w:val="none"/>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48ECC54B">
            <w:pPr>
              <w:snapToGrid w:val="0"/>
              <w:spacing w:line="400" w:lineRule="exact"/>
              <w:jc w:val="center"/>
              <w:rPr>
                <w:rFonts w:hint="eastAsia" w:ascii="仿宋_GB2312" w:hAnsi="宋体" w:eastAsia="仿宋_GB2312"/>
                <w:color w:val="000000"/>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5ECD0DD7">
            <w:pPr>
              <w:snapToGrid w:val="0"/>
              <w:spacing w:line="400" w:lineRule="exact"/>
              <w:jc w:val="center"/>
              <w:rPr>
                <w:rFonts w:hint="eastAsia" w:ascii="仿宋_GB2312" w:hAnsi="宋体" w:eastAsia="仿宋_GB2312"/>
                <w:color w:val="000000"/>
                <w:sz w:val="24"/>
                <w:highlight w:val="none"/>
              </w:rPr>
            </w:pPr>
          </w:p>
        </w:tc>
        <w:tc>
          <w:tcPr>
            <w:tcW w:w="1985" w:type="dxa"/>
            <w:tcBorders>
              <w:top w:val="single" w:color="auto" w:sz="4" w:space="0"/>
              <w:left w:val="single" w:color="auto" w:sz="4" w:space="0"/>
              <w:bottom w:val="single" w:color="auto" w:sz="4" w:space="0"/>
              <w:right w:val="single" w:color="auto" w:sz="4" w:space="0"/>
            </w:tcBorders>
            <w:noWrap w:val="0"/>
            <w:vAlign w:val="top"/>
          </w:tcPr>
          <w:p w14:paraId="7E7DC63C">
            <w:pPr>
              <w:snapToGrid w:val="0"/>
              <w:spacing w:line="400" w:lineRule="exact"/>
              <w:jc w:val="center"/>
              <w:rPr>
                <w:rFonts w:hint="eastAsia" w:ascii="仿宋_GB2312" w:hAnsi="宋体" w:eastAsia="仿宋_GB2312"/>
                <w:color w:val="000000"/>
                <w:sz w:val="24"/>
                <w:highlight w:val="none"/>
              </w:rPr>
            </w:pPr>
          </w:p>
        </w:tc>
        <w:tc>
          <w:tcPr>
            <w:tcW w:w="992" w:type="dxa"/>
            <w:tcBorders>
              <w:top w:val="single" w:color="auto" w:sz="4" w:space="0"/>
              <w:left w:val="single" w:color="auto" w:sz="4" w:space="0"/>
              <w:bottom w:val="single" w:color="auto" w:sz="4" w:space="0"/>
              <w:right w:val="single" w:color="auto" w:sz="12" w:space="0"/>
            </w:tcBorders>
            <w:noWrap w:val="0"/>
            <w:vAlign w:val="center"/>
          </w:tcPr>
          <w:p w14:paraId="4423F36F">
            <w:pPr>
              <w:snapToGrid w:val="0"/>
              <w:spacing w:line="400" w:lineRule="exact"/>
              <w:jc w:val="center"/>
              <w:rPr>
                <w:rFonts w:hint="eastAsia" w:ascii="仿宋_GB2312" w:hAnsi="宋体" w:eastAsia="仿宋_GB2312"/>
                <w:color w:val="000000"/>
                <w:sz w:val="24"/>
                <w:highlight w:val="none"/>
              </w:rPr>
            </w:pPr>
          </w:p>
        </w:tc>
      </w:tr>
      <w:tr w14:paraId="2E7A7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675" w:type="dxa"/>
            <w:tcBorders>
              <w:top w:val="single" w:color="auto" w:sz="4" w:space="0"/>
              <w:left w:val="single" w:color="auto" w:sz="12" w:space="0"/>
              <w:bottom w:val="single" w:color="auto" w:sz="4" w:space="0"/>
              <w:right w:val="single" w:color="auto" w:sz="4" w:space="0"/>
            </w:tcBorders>
            <w:noWrap w:val="0"/>
            <w:vAlign w:val="center"/>
          </w:tcPr>
          <w:p w14:paraId="6FA8B3EC">
            <w:pPr>
              <w:snapToGrid w:val="0"/>
              <w:spacing w:line="400" w:lineRule="exact"/>
              <w:jc w:val="center"/>
              <w:rPr>
                <w:rFonts w:hint="eastAsia" w:ascii="仿宋_GB2312" w:hAnsi="宋体" w:eastAsia="仿宋_GB2312"/>
                <w:color w:val="000000"/>
                <w:sz w:val="24"/>
                <w:highlight w:val="none"/>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14:paraId="3277A7D8">
            <w:pPr>
              <w:snapToGrid w:val="0"/>
              <w:spacing w:line="400" w:lineRule="exact"/>
              <w:jc w:val="center"/>
              <w:rPr>
                <w:rFonts w:hint="eastAsia" w:ascii="仿宋_GB2312" w:hAnsi="宋体" w:eastAsia="仿宋_GB2312"/>
                <w:color w:val="000000"/>
                <w:sz w:val="24"/>
                <w:highlight w:val="none"/>
              </w:rPr>
            </w:pPr>
          </w:p>
        </w:tc>
        <w:tc>
          <w:tcPr>
            <w:tcW w:w="1216" w:type="dxa"/>
            <w:tcBorders>
              <w:top w:val="single" w:color="auto" w:sz="4" w:space="0"/>
              <w:left w:val="single" w:color="auto" w:sz="4" w:space="0"/>
              <w:bottom w:val="single" w:color="auto" w:sz="4" w:space="0"/>
              <w:right w:val="single" w:color="auto" w:sz="4" w:space="0"/>
            </w:tcBorders>
            <w:noWrap w:val="0"/>
            <w:vAlign w:val="center"/>
          </w:tcPr>
          <w:p w14:paraId="347E366B">
            <w:pPr>
              <w:snapToGrid w:val="0"/>
              <w:spacing w:line="400" w:lineRule="exact"/>
              <w:jc w:val="center"/>
              <w:rPr>
                <w:rFonts w:hint="eastAsia" w:ascii="仿宋_GB2312" w:hAnsi="宋体" w:eastAsia="仿宋_GB2312"/>
                <w:color w:val="000000"/>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5592D050">
            <w:pPr>
              <w:snapToGrid w:val="0"/>
              <w:spacing w:line="400" w:lineRule="exact"/>
              <w:jc w:val="center"/>
              <w:rPr>
                <w:rFonts w:hint="eastAsia" w:ascii="仿宋_GB2312" w:hAnsi="宋体" w:eastAsia="仿宋_GB2312"/>
                <w:color w:val="000000"/>
                <w:sz w:val="24"/>
                <w:highlight w:val="none"/>
              </w:rPr>
            </w:pPr>
          </w:p>
        </w:tc>
        <w:tc>
          <w:tcPr>
            <w:tcW w:w="2551" w:type="dxa"/>
            <w:tcBorders>
              <w:top w:val="single" w:color="auto" w:sz="4" w:space="0"/>
              <w:left w:val="single" w:color="auto" w:sz="4" w:space="0"/>
              <w:bottom w:val="single" w:color="auto" w:sz="4" w:space="0"/>
              <w:right w:val="single" w:color="auto" w:sz="4" w:space="0"/>
            </w:tcBorders>
            <w:noWrap w:val="0"/>
            <w:vAlign w:val="top"/>
          </w:tcPr>
          <w:p w14:paraId="7D223095">
            <w:pPr>
              <w:snapToGrid w:val="0"/>
              <w:spacing w:line="400" w:lineRule="exact"/>
              <w:jc w:val="center"/>
              <w:rPr>
                <w:rFonts w:hint="eastAsia" w:ascii="仿宋_GB2312" w:hAnsi="宋体" w:eastAsia="仿宋_GB2312"/>
                <w:color w:val="000000"/>
                <w:sz w:val="24"/>
                <w:highlight w:val="none"/>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711BA8C5">
            <w:pPr>
              <w:snapToGrid w:val="0"/>
              <w:spacing w:line="400" w:lineRule="exact"/>
              <w:jc w:val="center"/>
              <w:rPr>
                <w:rFonts w:hint="eastAsia" w:ascii="仿宋_GB2312" w:hAnsi="宋体" w:eastAsia="仿宋_GB2312"/>
                <w:color w:val="000000"/>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790457FA">
            <w:pPr>
              <w:snapToGrid w:val="0"/>
              <w:spacing w:line="400" w:lineRule="exact"/>
              <w:jc w:val="center"/>
              <w:rPr>
                <w:rFonts w:hint="eastAsia" w:ascii="仿宋_GB2312" w:hAnsi="宋体" w:eastAsia="仿宋_GB2312"/>
                <w:color w:val="000000"/>
                <w:sz w:val="24"/>
                <w:highlight w:val="none"/>
              </w:rPr>
            </w:pPr>
          </w:p>
        </w:tc>
        <w:tc>
          <w:tcPr>
            <w:tcW w:w="1985" w:type="dxa"/>
            <w:tcBorders>
              <w:top w:val="single" w:color="auto" w:sz="4" w:space="0"/>
              <w:left w:val="single" w:color="auto" w:sz="4" w:space="0"/>
              <w:bottom w:val="single" w:color="auto" w:sz="4" w:space="0"/>
              <w:right w:val="single" w:color="auto" w:sz="4" w:space="0"/>
            </w:tcBorders>
            <w:noWrap w:val="0"/>
            <w:vAlign w:val="top"/>
          </w:tcPr>
          <w:p w14:paraId="342C3DB7">
            <w:pPr>
              <w:snapToGrid w:val="0"/>
              <w:spacing w:line="400" w:lineRule="exact"/>
              <w:jc w:val="center"/>
              <w:rPr>
                <w:rFonts w:hint="eastAsia" w:ascii="仿宋_GB2312" w:hAnsi="宋体" w:eastAsia="仿宋_GB2312"/>
                <w:color w:val="000000"/>
                <w:sz w:val="24"/>
                <w:highlight w:val="none"/>
              </w:rPr>
            </w:pPr>
          </w:p>
        </w:tc>
        <w:tc>
          <w:tcPr>
            <w:tcW w:w="992" w:type="dxa"/>
            <w:tcBorders>
              <w:top w:val="single" w:color="auto" w:sz="4" w:space="0"/>
              <w:left w:val="single" w:color="auto" w:sz="4" w:space="0"/>
              <w:bottom w:val="single" w:color="auto" w:sz="4" w:space="0"/>
              <w:right w:val="single" w:color="auto" w:sz="12" w:space="0"/>
            </w:tcBorders>
            <w:noWrap w:val="0"/>
            <w:vAlign w:val="center"/>
          </w:tcPr>
          <w:p w14:paraId="392C336A">
            <w:pPr>
              <w:snapToGrid w:val="0"/>
              <w:spacing w:line="400" w:lineRule="exact"/>
              <w:jc w:val="center"/>
              <w:rPr>
                <w:rFonts w:hint="eastAsia" w:ascii="仿宋_GB2312" w:hAnsi="宋体" w:eastAsia="仿宋_GB2312"/>
                <w:color w:val="000000"/>
                <w:sz w:val="24"/>
                <w:highlight w:val="none"/>
              </w:rPr>
            </w:pPr>
          </w:p>
        </w:tc>
      </w:tr>
      <w:tr w14:paraId="6018D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675" w:type="dxa"/>
            <w:tcBorders>
              <w:top w:val="single" w:color="auto" w:sz="4" w:space="0"/>
              <w:left w:val="single" w:color="auto" w:sz="12" w:space="0"/>
              <w:bottom w:val="single" w:color="auto" w:sz="4" w:space="0"/>
              <w:right w:val="single" w:color="auto" w:sz="4" w:space="0"/>
            </w:tcBorders>
            <w:noWrap w:val="0"/>
            <w:vAlign w:val="center"/>
          </w:tcPr>
          <w:p w14:paraId="1F137985">
            <w:pPr>
              <w:snapToGrid w:val="0"/>
              <w:spacing w:line="400" w:lineRule="exact"/>
              <w:jc w:val="center"/>
              <w:rPr>
                <w:rFonts w:ascii="宋体" w:hAnsi="宋体"/>
                <w:color w:val="000000"/>
                <w:sz w:val="24"/>
                <w:highlight w:val="none"/>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14:paraId="29B8BAA5">
            <w:pPr>
              <w:snapToGrid w:val="0"/>
              <w:spacing w:line="400" w:lineRule="exact"/>
              <w:jc w:val="center"/>
              <w:rPr>
                <w:rFonts w:ascii="宋体" w:hAnsi="宋体"/>
                <w:color w:val="000000"/>
                <w:sz w:val="24"/>
                <w:highlight w:val="none"/>
              </w:rPr>
            </w:pPr>
          </w:p>
        </w:tc>
        <w:tc>
          <w:tcPr>
            <w:tcW w:w="1216" w:type="dxa"/>
            <w:tcBorders>
              <w:top w:val="single" w:color="auto" w:sz="4" w:space="0"/>
              <w:left w:val="single" w:color="auto" w:sz="4" w:space="0"/>
              <w:bottom w:val="single" w:color="auto" w:sz="4" w:space="0"/>
              <w:right w:val="single" w:color="auto" w:sz="4" w:space="0"/>
            </w:tcBorders>
            <w:noWrap w:val="0"/>
            <w:vAlign w:val="center"/>
          </w:tcPr>
          <w:p w14:paraId="7E72871B">
            <w:pPr>
              <w:snapToGrid w:val="0"/>
              <w:spacing w:line="400" w:lineRule="exact"/>
              <w:jc w:val="center"/>
              <w:rPr>
                <w:rFonts w:ascii="宋体" w:hAnsi="宋体"/>
                <w:color w:val="000000"/>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648B93D1">
            <w:pPr>
              <w:snapToGrid w:val="0"/>
              <w:spacing w:line="400" w:lineRule="exact"/>
              <w:jc w:val="center"/>
              <w:rPr>
                <w:rFonts w:ascii="宋体" w:hAnsi="宋体"/>
                <w:color w:val="000000"/>
                <w:sz w:val="24"/>
                <w:highlight w:val="none"/>
              </w:rPr>
            </w:pPr>
          </w:p>
        </w:tc>
        <w:tc>
          <w:tcPr>
            <w:tcW w:w="2551" w:type="dxa"/>
            <w:tcBorders>
              <w:top w:val="single" w:color="auto" w:sz="4" w:space="0"/>
              <w:left w:val="single" w:color="auto" w:sz="4" w:space="0"/>
              <w:bottom w:val="single" w:color="auto" w:sz="4" w:space="0"/>
              <w:right w:val="single" w:color="auto" w:sz="4" w:space="0"/>
            </w:tcBorders>
            <w:noWrap w:val="0"/>
            <w:vAlign w:val="top"/>
          </w:tcPr>
          <w:p w14:paraId="06C1BB05">
            <w:pPr>
              <w:snapToGrid w:val="0"/>
              <w:spacing w:line="400" w:lineRule="exact"/>
              <w:jc w:val="center"/>
              <w:rPr>
                <w:rFonts w:ascii="宋体" w:hAnsi="宋体"/>
                <w:color w:val="000000"/>
                <w:sz w:val="24"/>
                <w:highlight w:val="none"/>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416BD5CC">
            <w:pPr>
              <w:snapToGrid w:val="0"/>
              <w:spacing w:line="400" w:lineRule="exact"/>
              <w:jc w:val="center"/>
              <w:rPr>
                <w:rFonts w:ascii="宋体" w:hAnsi="宋体"/>
                <w:color w:val="000000"/>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419772CB">
            <w:pPr>
              <w:snapToGrid w:val="0"/>
              <w:spacing w:line="400" w:lineRule="exact"/>
              <w:jc w:val="center"/>
              <w:rPr>
                <w:rFonts w:ascii="宋体" w:hAnsi="宋体"/>
                <w:color w:val="000000"/>
                <w:sz w:val="24"/>
                <w:highlight w:val="none"/>
              </w:rPr>
            </w:pPr>
          </w:p>
        </w:tc>
        <w:tc>
          <w:tcPr>
            <w:tcW w:w="1985" w:type="dxa"/>
            <w:tcBorders>
              <w:top w:val="single" w:color="auto" w:sz="4" w:space="0"/>
              <w:left w:val="single" w:color="auto" w:sz="4" w:space="0"/>
              <w:bottom w:val="single" w:color="auto" w:sz="4" w:space="0"/>
              <w:right w:val="single" w:color="auto" w:sz="4" w:space="0"/>
            </w:tcBorders>
            <w:noWrap w:val="0"/>
            <w:vAlign w:val="top"/>
          </w:tcPr>
          <w:p w14:paraId="6B92458C">
            <w:pPr>
              <w:snapToGrid w:val="0"/>
              <w:spacing w:line="400" w:lineRule="exact"/>
              <w:jc w:val="center"/>
              <w:rPr>
                <w:rFonts w:ascii="宋体" w:hAnsi="宋体"/>
                <w:color w:val="000000"/>
                <w:sz w:val="24"/>
                <w:highlight w:val="none"/>
              </w:rPr>
            </w:pPr>
          </w:p>
        </w:tc>
        <w:tc>
          <w:tcPr>
            <w:tcW w:w="992" w:type="dxa"/>
            <w:tcBorders>
              <w:top w:val="single" w:color="auto" w:sz="4" w:space="0"/>
              <w:left w:val="single" w:color="auto" w:sz="4" w:space="0"/>
              <w:bottom w:val="single" w:color="auto" w:sz="4" w:space="0"/>
              <w:right w:val="single" w:color="auto" w:sz="12" w:space="0"/>
            </w:tcBorders>
            <w:noWrap w:val="0"/>
            <w:vAlign w:val="center"/>
          </w:tcPr>
          <w:p w14:paraId="2930EC0F">
            <w:pPr>
              <w:snapToGrid w:val="0"/>
              <w:spacing w:line="400" w:lineRule="exact"/>
              <w:jc w:val="center"/>
              <w:rPr>
                <w:rFonts w:ascii="宋体" w:hAnsi="宋体"/>
                <w:color w:val="000000"/>
                <w:sz w:val="24"/>
                <w:highlight w:val="none"/>
              </w:rPr>
            </w:pPr>
          </w:p>
        </w:tc>
      </w:tr>
      <w:tr w14:paraId="006DD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675" w:type="dxa"/>
            <w:tcBorders>
              <w:top w:val="single" w:color="auto" w:sz="4" w:space="0"/>
              <w:left w:val="single" w:color="auto" w:sz="12" w:space="0"/>
              <w:bottom w:val="single" w:color="auto" w:sz="4" w:space="0"/>
              <w:right w:val="single" w:color="auto" w:sz="4" w:space="0"/>
            </w:tcBorders>
            <w:noWrap w:val="0"/>
            <w:vAlign w:val="center"/>
          </w:tcPr>
          <w:p w14:paraId="3C8D7609">
            <w:pPr>
              <w:snapToGrid w:val="0"/>
              <w:spacing w:line="400" w:lineRule="exact"/>
              <w:jc w:val="center"/>
              <w:rPr>
                <w:rFonts w:ascii="宋体" w:hAnsi="宋体"/>
                <w:color w:val="000000"/>
                <w:sz w:val="24"/>
                <w:highlight w:val="none"/>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14:paraId="0D4F6433">
            <w:pPr>
              <w:snapToGrid w:val="0"/>
              <w:spacing w:line="400" w:lineRule="exact"/>
              <w:jc w:val="center"/>
              <w:rPr>
                <w:rFonts w:ascii="宋体" w:hAnsi="宋体"/>
                <w:color w:val="000000"/>
                <w:sz w:val="24"/>
                <w:highlight w:val="none"/>
              </w:rPr>
            </w:pPr>
          </w:p>
        </w:tc>
        <w:tc>
          <w:tcPr>
            <w:tcW w:w="1216" w:type="dxa"/>
            <w:tcBorders>
              <w:top w:val="single" w:color="auto" w:sz="4" w:space="0"/>
              <w:left w:val="single" w:color="auto" w:sz="4" w:space="0"/>
              <w:bottom w:val="single" w:color="auto" w:sz="4" w:space="0"/>
              <w:right w:val="single" w:color="auto" w:sz="4" w:space="0"/>
            </w:tcBorders>
            <w:noWrap w:val="0"/>
            <w:vAlign w:val="center"/>
          </w:tcPr>
          <w:p w14:paraId="2469F747">
            <w:pPr>
              <w:snapToGrid w:val="0"/>
              <w:spacing w:line="400" w:lineRule="exact"/>
              <w:jc w:val="center"/>
              <w:rPr>
                <w:rFonts w:ascii="宋体" w:hAnsi="宋体"/>
                <w:color w:val="000000"/>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44327515">
            <w:pPr>
              <w:snapToGrid w:val="0"/>
              <w:spacing w:line="400" w:lineRule="exact"/>
              <w:jc w:val="center"/>
              <w:rPr>
                <w:rFonts w:ascii="宋体" w:hAnsi="宋体"/>
                <w:color w:val="000000"/>
                <w:sz w:val="24"/>
                <w:highlight w:val="none"/>
              </w:rPr>
            </w:pPr>
          </w:p>
        </w:tc>
        <w:tc>
          <w:tcPr>
            <w:tcW w:w="2551" w:type="dxa"/>
            <w:tcBorders>
              <w:top w:val="single" w:color="auto" w:sz="4" w:space="0"/>
              <w:left w:val="single" w:color="auto" w:sz="4" w:space="0"/>
              <w:bottom w:val="single" w:color="auto" w:sz="4" w:space="0"/>
              <w:right w:val="single" w:color="auto" w:sz="4" w:space="0"/>
            </w:tcBorders>
            <w:noWrap w:val="0"/>
            <w:vAlign w:val="top"/>
          </w:tcPr>
          <w:p w14:paraId="4EC9A725">
            <w:pPr>
              <w:snapToGrid w:val="0"/>
              <w:spacing w:line="400" w:lineRule="exact"/>
              <w:jc w:val="center"/>
              <w:rPr>
                <w:rFonts w:ascii="宋体" w:hAnsi="宋体"/>
                <w:color w:val="000000"/>
                <w:sz w:val="24"/>
                <w:highlight w:val="none"/>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6DF51EAF">
            <w:pPr>
              <w:snapToGrid w:val="0"/>
              <w:spacing w:line="400" w:lineRule="exact"/>
              <w:jc w:val="center"/>
              <w:rPr>
                <w:rFonts w:ascii="宋体" w:hAnsi="宋体"/>
                <w:color w:val="000000"/>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357A9BF5">
            <w:pPr>
              <w:snapToGrid w:val="0"/>
              <w:spacing w:line="400" w:lineRule="exact"/>
              <w:jc w:val="center"/>
              <w:rPr>
                <w:rFonts w:ascii="宋体" w:hAnsi="宋体"/>
                <w:color w:val="000000"/>
                <w:sz w:val="24"/>
                <w:highlight w:val="none"/>
              </w:rPr>
            </w:pPr>
          </w:p>
        </w:tc>
        <w:tc>
          <w:tcPr>
            <w:tcW w:w="1985" w:type="dxa"/>
            <w:tcBorders>
              <w:top w:val="single" w:color="auto" w:sz="4" w:space="0"/>
              <w:left w:val="single" w:color="auto" w:sz="4" w:space="0"/>
              <w:bottom w:val="single" w:color="auto" w:sz="4" w:space="0"/>
              <w:right w:val="single" w:color="auto" w:sz="4" w:space="0"/>
            </w:tcBorders>
            <w:noWrap w:val="0"/>
            <w:vAlign w:val="top"/>
          </w:tcPr>
          <w:p w14:paraId="4C6F10E0">
            <w:pPr>
              <w:snapToGrid w:val="0"/>
              <w:spacing w:line="400" w:lineRule="exact"/>
              <w:jc w:val="center"/>
              <w:rPr>
                <w:rFonts w:ascii="宋体" w:hAnsi="宋体"/>
                <w:color w:val="000000"/>
                <w:sz w:val="24"/>
                <w:highlight w:val="none"/>
              </w:rPr>
            </w:pPr>
          </w:p>
        </w:tc>
        <w:tc>
          <w:tcPr>
            <w:tcW w:w="992" w:type="dxa"/>
            <w:tcBorders>
              <w:top w:val="single" w:color="auto" w:sz="4" w:space="0"/>
              <w:left w:val="single" w:color="auto" w:sz="4" w:space="0"/>
              <w:bottom w:val="single" w:color="auto" w:sz="4" w:space="0"/>
              <w:right w:val="single" w:color="auto" w:sz="12" w:space="0"/>
            </w:tcBorders>
            <w:noWrap w:val="0"/>
            <w:vAlign w:val="center"/>
          </w:tcPr>
          <w:p w14:paraId="5F63FA28">
            <w:pPr>
              <w:snapToGrid w:val="0"/>
              <w:spacing w:line="400" w:lineRule="exact"/>
              <w:jc w:val="center"/>
              <w:rPr>
                <w:rFonts w:ascii="宋体" w:hAnsi="宋体"/>
                <w:color w:val="000000"/>
                <w:sz w:val="24"/>
                <w:highlight w:val="none"/>
              </w:rPr>
            </w:pPr>
          </w:p>
        </w:tc>
      </w:tr>
      <w:tr w14:paraId="43260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75" w:type="dxa"/>
            <w:tcBorders>
              <w:top w:val="single" w:color="auto" w:sz="4" w:space="0"/>
              <w:left w:val="single" w:color="auto" w:sz="12" w:space="0"/>
              <w:bottom w:val="single" w:color="auto" w:sz="4" w:space="0"/>
              <w:right w:val="single" w:color="auto" w:sz="4" w:space="0"/>
            </w:tcBorders>
            <w:noWrap w:val="0"/>
            <w:vAlign w:val="center"/>
          </w:tcPr>
          <w:p w14:paraId="2D46CE2E">
            <w:pPr>
              <w:snapToGrid w:val="0"/>
              <w:spacing w:line="400" w:lineRule="exact"/>
              <w:jc w:val="center"/>
              <w:rPr>
                <w:rFonts w:ascii="宋体" w:hAnsi="宋体"/>
                <w:color w:val="000000"/>
                <w:sz w:val="24"/>
                <w:highlight w:val="none"/>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14:paraId="03F3F491">
            <w:pPr>
              <w:snapToGrid w:val="0"/>
              <w:spacing w:line="400" w:lineRule="exact"/>
              <w:jc w:val="center"/>
              <w:rPr>
                <w:rFonts w:hint="eastAsia" w:ascii="仿宋_GB2312" w:hAnsi="宋体" w:eastAsia="仿宋_GB2312"/>
                <w:color w:val="000000"/>
                <w:sz w:val="24"/>
                <w:highlight w:val="none"/>
              </w:rPr>
            </w:pPr>
          </w:p>
        </w:tc>
        <w:tc>
          <w:tcPr>
            <w:tcW w:w="1216" w:type="dxa"/>
            <w:tcBorders>
              <w:top w:val="single" w:color="auto" w:sz="4" w:space="0"/>
              <w:left w:val="single" w:color="auto" w:sz="4" w:space="0"/>
              <w:bottom w:val="single" w:color="auto" w:sz="4" w:space="0"/>
              <w:right w:val="single" w:color="auto" w:sz="4" w:space="0"/>
            </w:tcBorders>
            <w:noWrap w:val="0"/>
            <w:vAlign w:val="center"/>
          </w:tcPr>
          <w:p w14:paraId="4E700D9D">
            <w:pPr>
              <w:snapToGrid w:val="0"/>
              <w:spacing w:line="400" w:lineRule="exact"/>
              <w:jc w:val="center"/>
              <w:rPr>
                <w:rFonts w:ascii="宋体" w:hAnsi="宋体"/>
                <w:color w:val="000000"/>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689CC17F">
            <w:pPr>
              <w:snapToGrid w:val="0"/>
              <w:spacing w:line="400" w:lineRule="exact"/>
              <w:jc w:val="center"/>
              <w:rPr>
                <w:rFonts w:ascii="宋体" w:hAnsi="宋体"/>
                <w:color w:val="000000"/>
                <w:sz w:val="24"/>
                <w:highlight w:val="none"/>
              </w:rPr>
            </w:pPr>
          </w:p>
        </w:tc>
        <w:tc>
          <w:tcPr>
            <w:tcW w:w="2551" w:type="dxa"/>
            <w:tcBorders>
              <w:top w:val="single" w:color="auto" w:sz="4" w:space="0"/>
              <w:left w:val="single" w:color="auto" w:sz="4" w:space="0"/>
              <w:bottom w:val="single" w:color="auto" w:sz="4" w:space="0"/>
              <w:right w:val="single" w:color="auto" w:sz="4" w:space="0"/>
            </w:tcBorders>
            <w:noWrap w:val="0"/>
            <w:vAlign w:val="top"/>
          </w:tcPr>
          <w:p w14:paraId="57940CA0">
            <w:pPr>
              <w:snapToGrid w:val="0"/>
              <w:spacing w:line="400" w:lineRule="exact"/>
              <w:jc w:val="center"/>
              <w:rPr>
                <w:rFonts w:ascii="宋体" w:hAnsi="宋体"/>
                <w:color w:val="000000"/>
                <w:sz w:val="24"/>
                <w:highlight w:val="none"/>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6A50C994">
            <w:pPr>
              <w:snapToGrid w:val="0"/>
              <w:spacing w:line="400" w:lineRule="exact"/>
              <w:jc w:val="center"/>
              <w:rPr>
                <w:rFonts w:ascii="宋体" w:hAnsi="宋体"/>
                <w:color w:val="000000"/>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0117EF7A">
            <w:pPr>
              <w:snapToGrid w:val="0"/>
              <w:spacing w:line="400" w:lineRule="exact"/>
              <w:jc w:val="center"/>
              <w:rPr>
                <w:rFonts w:ascii="宋体" w:hAnsi="宋体"/>
                <w:color w:val="000000"/>
                <w:sz w:val="24"/>
                <w:highlight w:val="none"/>
              </w:rPr>
            </w:pPr>
          </w:p>
        </w:tc>
        <w:tc>
          <w:tcPr>
            <w:tcW w:w="1985" w:type="dxa"/>
            <w:tcBorders>
              <w:top w:val="single" w:color="auto" w:sz="4" w:space="0"/>
              <w:left w:val="single" w:color="auto" w:sz="4" w:space="0"/>
              <w:bottom w:val="single" w:color="auto" w:sz="4" w:space="0"/>
              <w:right w:val="single" w:color="auto" w:sz="4" w:space="0"/>
            </w:tcBorders>
            <w:noWrap w:val="0"/>
            <w:vAlign w:val="top"/>
          </w:tcPr>
          <w:p w14:paraId="5CA5928F">
            <w:pPr>
              <w:snapToGrid w:val="0"/>
              <w:spacing w:line="400" w:lineRule="exact"/>
              <w:jc w:val="center"/>
              <w:rPr>
                <w:rFonts w:ascii="宋体" w:hAnsi="宋体"/>
                <w:color w:val="000000"/>
                <w:sz w:val="24"/>
                <w:highlight w:val="none"/>
              </w:rPr>
            </w:pPr>
          </w:p>
        </w:tc>
        <w:tc>
          <w:tcPr>
            <w:tcW w:w="992" w:type="dxa"/>
            <w:tcBorders>
              <w:top w:val="single" w:color="auto" w:sz="4" w:space="0"/>
              <w:left w:val="single" w:color="auto" w:sz="4" w:space="0"/>
              <w:bottom w:val="single" w:color="auto" w:sz="4" w:space="0"/>
              <w:right w:val="single" w:color="auto" w:sz="12" w:space="0"/>
            </w:tcBorders>
            <w:noWrap w:val="0"/>
            <w:vAlign w:val="center"/>
          </w:tcPr>
          <w:p w14:paraId="60FBD67F">
            <w:pPr>
              <w:snapToGrid w:val="0"/>
              <w:spacing w:line="400" w:lineRule="exact"/>
              <w:jc w:val="center"/>
              <w:rPr>
                <w:rFonts w:ascii="宋体" w:hAnsi="宋体"/>
                <w:color w:val="000000"/>
                <w:sz w:val="24"/>
                <w:highlight w:val="none"/>
              </w:rPr>
            </w:pPr>
          </w:p>
        </w:tc>
      </w:tr>
      <w:tr w14:paraId="6EAC8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75" w:type="dxa"/>
            <w:tcBorders>
              <w:top w:val="single" w:color="auto" w:sz="4" w:space="0"/>
              <w:left w:val="single" w:color="auto" w:sz="12" w:space="0"/>
              <w:bottom w:val="single" w:color="auto" w:sz="4" w:space="0"/>
              <w:right w:val="single" w:color="auto" w:sz="4" w:space="0"/>
            </w:tcBorders>
            <w:noWrap w:val="0"/>
            <w:vAlign w:val="center"/>
          </w:tcPr>
          <w:p w14:paraId="4031EE90">
            <w:pPr>
              <w:snapToGrid w:val="0"/>
              <w:spacing w:line="400" w:lineRule="exact"/>
              <w:jc w:val="center"/>
              <w:rPr>
                <w:rFonts w:ascii="宋体" w:hAnsi="宋体"/>
                <w:color w:val="000000"/>
                <w:sz w:val="24"/>
                <w:highlight w:val="none"/>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14:paraId="34F017F4">
            <w:pPr>
              <w:snapToGrid w:val="0"/>
              <w:spacing w:line="400" w:lineRule="exact"/>
              <w:jc w:val="center"/>
              <w:rPr>
                <w:rFonts w:hint="eastAsia" w:ascii="仿宋_GB2312" w:hAnsi="宋体" w:eastAsia="仿宋_GB2312"/>
                <w:color w:val="000000"/>
                <w:sz w:val="24"/>
                <w:highlight w:val="none"/>
              </w:rPr>
            </w:pPr>
          </w:p>
        </w:tc>
        <w:tc>
          <w:tcPr>
            <w:tcW w:w="1216" w:type="dxa"/>
            <w:tcBorders>
              <w:top w:val="single" w:color="auto" w:sz="4" w:space="0"/>
              <w:left w:val="single" w:color="auto" w:sz="4" w:space="0"/>
              <w:bottom w:val="single" w:color="auto" w:sz="4" w:space="0"/>
              <w:right w:val="single" w:color="auto" w:sz="4" w:space="0"/>
            </w:tcBorders>
            <w:noWrap w:val="0"/>
            <w:vAlign w:val="center"/>
          </w:tcPr>
          <w:p w14:paraId="498A93BA">
            <w:pPr>
              <w:snapToGrid w:val="0"/>
              <w:spacing w:line="400" w:lineRule="exact"/>
              <w:jc w:val="center"/>
              <w:rPr>
                <w:rFonts w:ascii="宋体" w:hAnsi="宋体"/>
                <w:color w:val="000000"/>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596F0042">
            <w:pPr>
              <w:snapToGrid w:val="0"/>
              <w:spacing w:line="400" w:lineRule="exact"/>
              <w:jc w:val="center"/>
              <w:rPr>
                <w:rFonts w:ascii="宋体" w:hAnsi="宋体"/>
                <w:color w:val="000000"/>
                <w:sz w:val="24"/>
                <w:highlight w:val="none"/>
              </w:rPr>
            </w:pPr>
          </w:p>
        </w:tc>
        <w:tc>
          <w:tcPr>
            <w:tcW w:w="2551" w:type="dxa"/>
            <w:tcBorders>
              <w:top w:val="single" w:color="auto" w:sz="4" w:space="0"/>
              <w:left w:val="single" w:color="auto" w:sz="4" w:space="0"/>
              <w:bottom w:val="single" w:color="auto" w:sz="4" w:space="0"/>
              <w:right w:val="single" w:color="auto" w:sz="4" w:space="0"/>
            </w:tcBorders>
            <w:noWrap w:val="0"/>
            <w:vAlign w:val="top"/>
          </w:tcPr>
          <w:p w14:paraId="099DE1C8">
            <w:pPr>
              <w:snapToGrid w:val="0"/>
              <w:spacing w:line="400" w:lineRule="exact"/>
              <w:jc w:val="center"/>
              <w:rPr>
                <w:rFonts w:ascii="宋体" w:hAnsi="宋体"/>
                <w:color w:val="000000"/>
                <w:sz w:val="24"/>
                <w:highlight w:val="none"/>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1847B8FC">
            <w:pPr>
              <w:snapToGrid w:val="0"/>
              <w:spacing w:line="400" w:lineRule="exact"/>
              <w:jc w:val="center"/>
              <w:rPr>
                <w:rFonts w:ascii="宋体" w:hAnsi="宋体"/>
                <w:color w:val="000000"/>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2806D7D1">
            <w:pPr>
              <w:snapToGrid w:val="0"/>
              <w:spacing w:line="400" w:lineRule="exact"/>
              <w:jc w:val="center"/>
              <w:rPr>
                <w:rFonts w:ascii="宋体" w:hAnsi="宋体"/>
                <w:color w:val="000000"/>
                <w:sz w:val="24"/>
                <w:highlight w:val="none"/>
              </w:rPr>
            </w:pPr>
          </w:p>
        </w:tc>
        <w:tc>
          <w:tcPr>
            <w:tcW w:w="1985" w:type="dxa"/>
            <w:tcBorders>
              <w:top w:val="single" w:color="auto" w:sz="4" w:space="0"/>
              <w:left w:val="single" w:color="auto" w:sz="4" w:space="0"/>
              <w:bottom w:val="single" w:color="auto" w:sz="4" w:space="0"/>
              <w:right w:val="single" w:color="auto" w:sz="4" w:space="0"/>
            </w:tcBorders>
            <w:noWrap w:val="0"/>
            <w:vAlign w:val="top"/>
          </w:tcPr>
          <w:p w14:paraId="7E73D7F7">
            <w:pPr>
              <w:snapToGrid w:val="0"/>
              <w:spacing w:line="400" w:lineRule="exact"/>
              <w:jc w:val="center"/>
              <w:rPr>
                <w:rFonts w:ascii="宋体" w:hAnsi="宋体"/>
                <w:color w:val="000000"/>
                <w:sz w:val="24"/>
                <w:highlight w:val="none"/>
              </w:rPr>
            </w:pPr>
          </w:p>
        </w:tc>
        <w:tc>
          <w:tcPr>
            <w:tcW w:w="992" w:type="dxa"/>
            <w:tcBorders>
              <w:top w:val="single" w:color="auto" w:sz="4" w:space="0"/>
              <w:left w:val="single" w:color="auto" w:sz="4" w:space="0"/>
              <w:bottom w:val="single" w:color="auto" w:sz="4" w:space="0"/>
              <w:right w:val="single" w:color="auto" w:sz="12" w:space="0"/>
            </w:tcBorders>
            <w:noWrap w:val="0"/>
            <w:vAlign w:val="center"/>
          </w:tcPr>
          <w:p w14:paraId="2E5B27AE">
            <w:pPr>
              <w:snapToGrid w:val="0"/>
              <w:spacing w:line="400" w:lineRule="exact"/>
              <w:jc w:val="center"/>
              <w:rPr>
                <w:rFonts w:ascii="宋体" w:hAnsi="宋体"/>
                <w:color w:val="000000"/>
                <w:sz w:val="24"/>
                <w:highlight w:val="none"/>
              </w:rPr>
            </w:pPr>
          </w:p>
        </w:tc>
      </w:tr>
      <w:tr w14:paraId="4F403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675" w:type="dxa"/>
            <w:tcBorders>
              <w:top w:val="single" w:color="auto" w:sz="4" w:space="0"/>
              <w:left w:val="single" w:color="auto" w:sz="12" w:space="0"/>
              <w:bottom w:val="single" w:color="auto" w:sz="12" w:space="0"/>
              <w:right w:val="single" w:color="auto" w:sz="4" w:space="0"/>
            </w:tcBorders>
            <w:noWrap w:val="0"/>
            <w:vAlign w:val="center"/>
          </w:tcPr>
          <w:p w14:paraId="60F4D12A">
            <w:pPr>
              <w:snapToGrid w:val="0"/>
              <w:spacing w:line="400" w:lineRule="exact"/>
              <w:jc w:val="center"/>
              <w:rPr>
                <w:rFonts w:ascii="宋体" w:hAnsi="宋体"/>
                <w:color w:val="000000"/>
                <w:sz w:val="24"/>
                <w:highlight w:val="none"/>
              </w:rPr>
            </w:pPr>
          </w:p>
        </w:tc>
        <w:tc>
          <w:tcPr>
            <w:tcW w:w="1478" w:type="dxa"/>
            <w:tcBorders>
              <w:top w:val="single" w:color="auto" w:sz="4" w:space="0"/>
              <w:left w:val="single" w:color="auto" w:sz="4" w:space="0"/>
              <w:bottom w:val="single" w:color="auto" w:sz="12" w:space="0"/>
              <w:right w:val="single" w:color="auto" w:sz="4" w:space="0"/>
            </w:tcBorders>
            <w:noWrap w:val="0"/>
            <w:vAlign w:val="center"/>
          </w:tcPr>
          <w:p w14:paraId="1DAC16AD">
            <w:pPr>
              <w:snapToGrid w:val="0"/>
              <w:spacing w:line="400" w:lineRule="exact"/>
              <w:jc w:val="center"/>
              <w:rPr>
                <w:rFonts w:hint="eastAsia" w:ascii="仿宋_GB2312" w:hAnsi="宋体" w:eastAsia="仿宋_GB2312"/>
                <w:color w:val="000000"/>
                <w:sz w:val="18"/>
                <w:szCs w:val="18"/>
                <w:highlight w:val="none"/>
              </w:rPr>
            </w:pPr>
          </w:p>
        </w:tc>
        <w:tc>
          <w:tcPr>
            <w:tcW w:w="1216" w:type="dxa"/>
            <w:tcBorders>
              <w:top w:val="single" w:color="auto" w:sz="4" w:space="0"/>
              <w:left w:val="single" w:color="auto" w:sz="4" w:space="0"/>
              <w:bottom w:val="single" w:color="auto" w:sz="12" w:space="0"/>
              <w:right w:val="single" w:color="auto" w:sz="4" w:space="0"/>
            </w:tcBorders>
            <w:noWrap w:val="0"/>
            <w:vAlign w:val="center"/>
          </w:tcPr>
          <w:p w14:paraId="51E1AB27">
            <w:pPr>
              <w:snapToGrid w:val="0"/>
              <w:spacing w:line="400" w:lineRule="exact"/>
              <w:jc w:val="center"/>
              <w:rPr>
                <w:rFonts w:ascii="宋体" w:hAnsi="宋体"/>
                <w:color w:val="000000"/>
                <w:sz w:val="24"/>
                <w:highlight w:val="none"/>
              </w:rPr>
            </w:pPr>
          </w:p>
        </w:tc>
        <w:tc>
          <w:tcPr>
            <w:tcW w:w="1559" w:type="dxa"/>
            <w:tcBorders>
              <w:top w:val="single" w:color="auto" w:sz="4" w:space="0"/>
              <w:left w:val="single" w:color="auto" w:sz="4" w:space="0"/>
              <w:bottom w:val="single" w:color="auto" w:sz="12" w:space="0"/>
              <w:right w:val="single" w:color="auto" w:sz="4" w:space="0"/>
            </w:tcBorders>
            <w:noWrap w:val="0"/>
            <w:vAlign w:val="top"/>
          </w:tcPr>
          <w:p w14:paraId="409CE0D6">
            <w:pPr>
              <w:snapToGrid w:val="0"/>
              <w:spacing w:line="400" w:lineRule="exact"/>
              <w:jc w:val="center"/>
              <w:rPr>
                <w:rFonts w:ascii="宋体" w:hAnsi="宋体"/>
                <w:color w:val="000000"/>
                <w:sz w:val="24"/>
                <w:highlight w:val="none"/>
              </w:rPr>
            </w:pPr>
          </w:p>
        </w:tc>
        <w:tc>
          <w:tcPr>
            <w:tcW w:w="2551" w:type="dxa"/>
            <w:tcBorders>
              <w:top w:val="single" w:color="auto" w:sz="4" w:space="0"/>
              <w:left w:val="single" w:color="auto" w:sz="4" w:space="0"/>
              <w:bottom w:val="single" w:color="auto" w:sz="12" w:space="0"/>
              <w:right w:val="single" w:color="auto" w:sz="4" w:space="0"/>
            </w:tcBorders>
            <w:noWrap w:val="0"/>
            <w:vAlign w:val="top"/>
          </w:tcPr>
          <w:p w14:paraId="439EDA6E">
            <w:pPr>
              <w:snapToGrid w:val="0"/>
              <w:spacing w:line="400" w:lineRule="exact"/>
              <w:jc w:val="center"/>
              <w:rPr>
                <w:rFonts w:ascii="宋体" w:hAnsi="宋体"/>
                <w:color w:val="000000"/>
                <w:sz w:val="24"/>
                <w:highlight w:val="none"/>
              </w:rPr>
            </w:pPr>
          </w:p>
        </w:tc>
        <w:tc>
          <w:tcPr>
            <w:tcW w:w="2410" w:type="dxa"/>
            <w:tcBorders>
              <w:top w:val="single" w:color="auto" w:sz="4" w:space="0"/>
              <w:left w:val="single" w:color="auto" w:sz="4" w:space="0"/>
              <w:bottom w:val="single" w:color="auto" w:sz="12" w:space="0"/>
              <w:right w:val="single" w:color="auto" w:sz="4" w:space="0"/>
            </w:tcBorders>
            <w:noWrap w:val="0"/>
            <w:vAlign w:val="top"/>
          </w:tcPr>
          <w:p w14:paraId="0E4EDA70">
            <w:pPr>
              <w:snapToGrid w:val="0"/>
              <w:spacing w:line="400" w:lineRule="exact"/>
              <w:jc w:val="center"/>
              <w:rPr>
                <w:rFonts w:ascii="宋体" w:hAnsi="宋体"/>
                <w:color w:val="000000"/>
                <w:sz w:val="24"/>
                <w:highlight w:val="none"/>
              </w:rPr>
            </w:pPr>
          </w:p>
        </w:tc>
        <w:tc>
          <w:tcPr>
            <w:tcW w:w="1134" w:type="dxa"/>
            <w:tcBorders>
              <w:top w:val="single" w:color="auto" w:sz="4" w:space="0"/>
              <w:left w:val="single" w:color="auto" w:sz="4" w:space="0"/>
              <w:bottom w:val="single" w:color="auto" w:sz="12" w:space="0"/>
              <w:right w:val="single" w:color="auto" w:sz="4" w:space="0"/>
            </w:tcBorders>
            <w:noWrap w:val="0"/>
            <w:vAlign w:val="top"/>
          </w:tcPr>
          <w:p w14:paraId="717C0B07">
            <w:pPr>
              <w:snapToGrid w:val="0"/>
              <w:spacing w:line="400" w:lineRule="exact"/>
              <w:jc w:val="center"/>
              <w:rPr>
                <w:rFonts w:ascii="宋体" w:hAnsi="宋体"/>
                <w:color w:val="000000"/>
                <w:sz w:val="24"/>
                <w:highlight w:val="none"/>
              </w:rPr>
            </w:pPr>
          </w:p>
        </w:tc>
        <w:tc>
          <w:tcPr>
            <w:tcW w:w="1985" w:type="dxa"/>
            <w:tcBorders>
              <w:top w:val="single" w:color="auto" w:sz="4" w:space="0"/>
              <w:left w:val="single" w:color="auto" w:sz="4" w:space="0"/>
              <w:bottom w:val="single" w:color="auto" w:sz="12" w:space="0"/>
              <w:right w:val="single" w:color="auto" w:sz="4" w:space="0"/>
            </w:tcBorders>
            <w:noWrap w:val="0"/>
            <w:vAlign w:val="top"/>
          </w:tcPr>
          <w:p w14:paraId="2EB84B68">
            <w:pPr>
              <w:snapToGrid w:val="0"/>
              <w:spacing w:line="400" w:lineRule="exact"/>
              <w:jc w:val="center"/>
              <w:rPr>
                <w:rFonts w:ascii="宋体" w:hAnsi="宋体"/>
                <w:color w:val="000000"/>
                <w:sz w:val="24"/>
                <w:highlight w:val="none"/>
              </w:rPr>
            </w:pPr>
          </w:p>
        </w:tc>
        <w:tc>
          <w:tcPr>
            <w:tcW w:w="992" w:type="dxa"/>
            <w:tcBorders>
              <w:top w:val="single" w:color="auto" w:sz="4" w:space="0"/>
              <w:left w:val="single" w:color="auto" w:sz="4" w:space="0"/>
              <w:bottom w:val="single" w:color="auto" w:sz="12" w:space="0"/>
              <w:right w:val="single" w:color="auto" w:sz="12" w:space="0"/>
            </w:tcBorders>
            <w:noWrap w:val="0"/>
            <w:vAlign w:val="center"/>
          </w:tcPr>
          <w:p w14:paraId="715212FC">
            <w:pPr>
              <w:snapToGrid w:val="0"/>
              <w:spacing w:line="400" w:lineRule="exact"/>
              <w:jc w:val="center"/>
              <w:rPr>
                <w:rFonts w:ascii="宋体" w:hAnsi="宋体"/>
                <w:color w:val="000000"/>
                <w:sz w:val="24"/>
                <w:highlight w:val="none"/>
              </w:rPr>
            </w:pPr>
          </w:p>
        </w:tc>
      </w:tr>
    </w:tbl>
    <w:p w14:paraId="59662DFB">
      <w:pPr>
        <w:pStyle w:val="3"/>
        <w:ind w:firstLine="0"/>
        <w:rPr>
          <w:rFonts w:hint="eastAsia"/>
          <w:highlight w:val="none"/>
        </w:rPr>
      </w:pPr>
      <w:r>
        <w:rPr>
          <w:rFonts w:hint="eastAsia" w:ascii="宋体" w:hAnsi="宋体"/>
          <w:highlight w:val="none"/>
        </w:rPr>
        <w:t>供应商名称</w:t>
      </w:r>
      <w:r>
        <w:rPr>
          <w:rFonts w:hint="eastAsia" w:ascii="宋体" w:hAnsi="宋体"/>
          <w:highlight w:val="none"/>
          <w:lang w:eastAsia="zh-CN"/>
        </w:rPr>
        <w:t>：</w:t>
      </w:r>
      <w:r>
        <w:rPr>
          <w:rFonts w:hint="eastAsia" w:ascii="宋体" w:hAnsi="宋体"/>
          <w:highlight w:val="none"/>
        </w:rPr>
        <w:t xml:space="preserve">                                                        包号： </w:t>
      </w:r>
      <w:r>
        <w:rPr>
          <w:rFonts w:hint="eastAsia" w:ascii="宋体" w:hAnsi="宋体"/>
          <w:highlight w:val="none"/>
          <w:lang w:val="en-US" w:eastAsia="zh-CN"/>
        </w:rPr>
        <w:t>/</w:t>
      </w:r>
      <w:r>
        <w:rPr>
          <w:rFonts w:hint="eastAsia" w:ascii="宋体" w:hAnsi="宋体"/>
          <w:highlight w:val="none"/>
        </w:rPr>
        <w:t xml:space="preserve">                             采购项目编号：</w:t>
      </w:r>
    </w:p>
    <w:p w14:paraId="38D943AE">
      <w:pPr>
        <w:pStyle w:val="3"/>
        <w:spacing w:before="120" w:beforeLines="50"/>
        <w:ind w:firstLine="0"/>
        <w:rPr>
          <w:rFonts w:hint="eastAsia" w:ascii="宋体" w:hAnsi="宋体"/>
          <w:highlight w:val="none"/>
        </w:rPr>
      </w:pPr>
      <w:r>
        <w:rPr>
          <w:rFonts w:hint="eastAsia" w:ascii="宋体" w:hAnsi="宋体"/>
          <w:highlight w:val="none"/>
        </w:rPr>
        <w:t>说明：1.除</w:t>
      </w:r>
      <w:r>
        <w:rPr>
          <w:rFonts w:hint="eastAsia" w:ascii="宋体" w:hAnsi="宋体"/>
          <w:szCs w:val="21"/>
          <w:highlight w:val="none"/>
        </w:rPr>
        <w:t>节能、环境标志产品认证证书编号以外，其他内容</w:t>
      </w:r>
      <w:r>
        <w:rPr>
          <w:rFonts w:hint="eastAsia" w:ascii="宋体" w:hAnsi="宋体"/>
          <w:highlight w:val="none"/>
        </w:rPr>
        <w:t>不得空缺；如空缺将视为没有实质性响应磋商文件；</w:t>
      </w:r>
    </w:p>
    <w:p w14:paraId="003D6A5C">
      <w:pPr>
        <w:pStyle w:val="3"/>
        <w:ind w:firstLine="630" w:firstLineChars="300"/>
        <w:rPr>
          <w:rFonts w:hint="eastAsia" w:ascii="宋体" w:hAnsi="宋体"/>
          <w:highlight w:val="none"/>
        </w:rPr>
      </w:pPr>
      <w:r>
        <w:rPr>
          <w:rFonts w:hint="eastAsia" w:ascii="宋体" w:hAnsi="宋体"/>
          <w:highlight w:val="none"/>
        </w:rPr>
        <w:t>2.货物各项详细技术性能可另页描述；若货物没有品牌或注册商标和具体型号的须注明；</w:t>
      </w:r>
    </w:p>
    <w:p w14:paraId="6AE38996">
      <w:pPr>
        <w:adjustRightInd w:val="0"/>
        <w:snapToGrid w:val="0"/>
        <w:ind w:firstLine="630" w:firstLineChars="300"/>
        <w:rPr>
          <w:rFonts w:hint="eastAsia" w:ascii="宋体" w:hAnsi="宋体"/>
          <w:szCs w:val="21"/>
          <w:highlight w:val="none"/>
        </w:rPr>
      </w:pPr>
      <w:r>
        <w:rPr>
          <w:rFonts w:hint="eastAsia" w:ascii="宋体" w:hAnsi="宋体"/>
          <w:highlight w:val="none"/>
        </w:rPr>
        <w:t>3.所供</w:t>
      </w:r>
      <w:r>
        <w:rPr>
          <w:rFonts w:hint="eastAsia" w:ascii="宋体" w:hAnsi="宋体"/>
          <w:szCs w:val="21"/>
          <w:highlight w:val="none"/>
        </w:rPr>
        <w:t>产品属于节能、环境标志产品不填报的，在评审时不予加分。</w:t>
      </w:r>
    </w:p>
    <w:p w14:paraId="504AD919">
      <w:pPr>
        <w:pStyle w:val="3"/>
        <w:ind w:firstLine="630" w:firstLineChars="300"/>
        <w:rPr>
          <w:rFonts w:hint="eastAsia" w:ascii="宋体" w:hAnsi="宋体"/>
          <w:highlight w:val="none"/>
        </w:rPr>
      </w:pPr>
      <w:r>
        <w:rPr>
          <w:rFonts w:hint="eastAsia" w:ascii="宋体" w:hAnsi="宋体"/>
          <w:highlight w:val="none"/>
        </w:rPr>
        <w:t>4.所属行业按磋商文件明确的行业填报；类型指小型、微型、中型、大型企业；</w:t>
      </w:r>
    </w:p>
    <w:p w14:paraId="20A5F116">
      <w:pPr>
        <w:pStyle w:val="3"/>
        <w:ind w:firstLine="632" w:firstLineChars="300"/>
        <w:rPr>
          <w:rFonts w:hint="eastAsia" w:ascii="宋体" w:hAnsi="宋体" w:eastAsia="宋体" w:cs="宋体"/>
          <w:b/>
          <w:bCs/>
          <w:color w:val="auto"/>
          <w:highlight w:val="none"/>
        </w:rPr>
      </w:pPr>
      <w:r>
        <w:rPr>
          <w:rFonts w:hint="eastAsia" w:ascii="宋体" w:hAnsi="宋体" w:eastAsia="宋体" w:cs="宋体"/>
          <w:b/>
          <w:bCs/>
          <w:color w:val="auto"/>
          <w:highlight w:val="none"/>
        </w:rPr>
        <w:t>5.</w:t>
      </w:r>
      <w:r>
        <w:rPr>
          <w:rFonts w:hint="eastAsia" w:ascii="宋体" w:hAnsi="宋体" w:eastAsia="宋体" w:cs="宋体"/>
          <w:b/>
          <w:bCs/>
          <w:color w:val="auto"/>
          <w:highlight w:val="none"/>
          <w:lang w:eastAsia="zh-CN"/>
        </w:rPr>
        <w:t>供应商</w:t>
      </w:r>
      <w:r>
        <w:rPr>
          <w:rFonts w:hint="eastAsia" w:ascii="宋体" w:hAnsi="宋体" w:eastAsia="宋体" w:cs="宋体"/>
          <w:b/>
          <w:bCs/>
          <w:color w:val="auto"/>
          <w:highlight w:val="none"/>
        </w:rPr>
        <w:t>填写《中小企业声明函》中所属行业时</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应与</w:t>
      </w:r>
      <w:r>
        <w:rPr>
          <w:rFonts w:hint="eastAsia" w:ascii="宋体" w:hAnsi="宋体" w:eastAsia="宋体" w:cs="宋体"/>
          <w:b/>
          <w:bCs/>
          <w:color w:val="auto"/>
          <w:highlight w:val="none"/>
          <w:lang w:eastAsia="zh-CN"/>
        </w:rPr>
        <w:t>磋商文件</w:t>
      </w:r>
      <w:r>
        <w:rPr>
          <w:rFonts w:hint="eastAsia" w:ascii="宋体" w:hAnsi="宋体" w:eastAsia="宋体" w:cs="宋体"/>
          <w:b/>
          <w:bCs/>
          <w:color w:val="auto"/>
          <w:highlight w:val="none"/>
        </w:rPr>
        <w:t>第</w:t>
      </w:r>
      <w:r>
        <w:rPr>
          <w:rFonts w:hint="eastAsia" w:ascii="宋体" w:hAnsi="宋体" w:eastAsia="宋体" w:cs="宋体"/>
          <w:b/>
          <w:bCs/>
          <w:color w:val="auto"/>
          <w:highlight w:val="none"/>
          <w:lang w:eastAsia="zh-CN"/>
        </w:rPr>
        <w:t>五章</w:t>
      </w:r>
      <w:r>
        <w:rPr>
          <w:rFonts w:hint="eastAsia" w:ascii="宋体" w:hAnsi="宋体" w:eastAsia="宋体" w:cs="宋体"/>
          <w:b/>
          <w:bCs/>
          <w:color w:val="auto"/>
          <w:highlight w:val="none"/>
        </w:rPr>
        <w:t>“采购标的对应的中小企业划分标准所属行业”中填写的所属行业一致</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供应商提供了《中小企业声明函》的，制造商、所属行业和类型与其不一致时，以《中小企业声明函》为准。</w:t>
      </w:r>
    </w:p>
    <w:p w14:paraId="3A69F890">
      <w:pPr>
        <w:adjustRightInd w:val="0"/>
        <w:spacing w:before="240" w:beforeLines="100" w:after="240" w:afterLines="100"/>
        <w:ind w:firstLine="840" w:firstLineChars="400"/>
        <w:jc w:val="left"/>
        <w:rPr>
          <w:rFonts w:hint="eastAsia" w:ascii="宋体" w:hAnsi="宋体"/>
          <w:color w:val="000000"/>
          <w:szCs w:val="21"/>
          <w:highlight w:val="none"/>
        </w:rPr>
      </w:pPr>
      <w:r>
        <w:rPr>
          <w:rFonts w:hint="eastAsia" w:ascii="宋体" w:hAnsi="宋体"/>
          <w:color w:val="000000"/>
          <w:szCs w:val="21"/>
          <w:highlight w:val="none"/>
        </w:rPr>
        <w:t>供 应 商：</w:t>
      </w:r>
      <w:r>
        <w:rPr>
          <w:rFonts w:hint="eastAsia" w:ascii="宋体" w:hAnsi="宋体"/>
          <w:color w:val="000000"/>
          <w:szCs w:val="21"/>
          <w:highlight w:val="none"/>
          <w:u w:val="single"/>
        </w:rPr>
        <w:t xml:space="preserve">                                </w:t>
      </w:r>
      <w:r>
        <w:rPr>
          <w:rFonts w:hint="eastAsia" w:ascii="宋体" w:hAnsi="宋体"/>
          <w:color w:val="000000"/>
          <w:szCs w:val="21"/>
          <w:highlight w:val="none"/>
        </w:rPr>
        <w:t>（盖单位章）</w:t>
      </w:r>
    </w:p>
    <w:p w14:paraId="24F20471">
      <w:pPr>
        <w:adjustRightInd w:val="0"/>
        <w:spacing w:after="240" w:afterLines="100"/>
        <w:ind w:firstLine="840" w:firstLineChars="400"/>
        <w:jc w:val="left"/>
        <w:rPr>
          <w:rFonts w:hint="eastAsia"/>
          <w:szCs w:val="21"/>
          <w:highlight w:val="none"/>
        </w:rPr>
      </w:pPr>
      <w:r>
        <w:rPr>
          <w:rFonts w:hint="eastAsia"/>
          <w:szCs w:val="21"/>
          <w:highlight w:val="none"/>
          <w:lang w:eastAsia="zh-CN"/>
        </w:rPr>
        <w:t>法定代表人（单位负责人）</w:t>
      </w:r>
      <w:r>
        <w:rPr>
          <w:rFonts w:hint="eastAsia"/>
          <w:szCs w:val="21"/>
          <w:highlight w:val="none"/>
        </w:rPr>
        <w:t>或委托代理人：</w:t>
      </w:r>
      <w:r>
        <w:rPr>
          <w:rFonts w:hint="eastAsia"/>
          <w:szCs w:val="21"/>
          <w:highlight w:val="none"/>
          <w:u w:val="single"/>
        </w:rPr>
        <w:t xml:space="preserve">                  </w:t>
      </w:r>
      <w:r>
        <w:rPr>
          <w:rFonts w:hint="eastAsia"/>
          <w:szCs w:val="21"/>
          <w:highlight w:val="none"/>
        </w:rPr>
        <w:t xml:space="preserve">（签名） </w:t>
      </w:r>
    </w:p>
    <w:p w14:paraId="4B62DA12">
      <w:pPr>
        <w:adjustRightInd w:val="0"/>
        <w:ind w:firstLine="840" w:firstLineChars="400"/>
        <w:jc w:val="left"/>
        <w:rPr>
          <w:rFonts w:hint="eastAsia" w:ascii="仿宋_GB2312" w:eastAsia="仿宋_GB2312"/>
          <w:bCs/>
          <w:color w:val="000000"/>
          <w:szCs w:val="28"/>
          <w:highlight w:val="none"/>
        </w:rPr>
      </w:pPr>
      <w:r>
        <w:rPr>
          <w:rFonts w:hint="eastAsia"/>
          <w:szCs w:val="21"/>
          <w:highlight w:val="none"/>
        </w:rPr>
        <w:t>日    期：</w:t>
      </w:r>
      <w:r>
        <w:rPr>
          <w:rFonts w:hint="eastAsia" w:ascii="宋体" w:hAnsi="宋体"/>
          <w:szCs w:val="21"/>
          <w:highlight w:val="none"/>
        </w:rPr>
        <w:t>20</w:t>
      </w:r>
      <w:r>
        <w:rPr>
          <w:rFonts w:hint="eastAsia" w:ascii="宋体" w:hAnsi="宋体"/>
          <w:szCs w:val="21"/>
          <w:highlight w:val="none"/>
          <w:u w:val="single"/>
        </w:rPr>
        <w:t xml:space="preserve">  </w:t>
      </w:r>
      <w:r>
        <w:rPr>
          <w:rFonts w:hint="eastAsia"/>
          <w:szCs w:val="21"/>
          <w:highlight w:val="none"/>
        </w:rPr>
        <w:t>年</w:t>
      </w:r>
      <w:r>
        <w:rPr>
          <w:rFonts w:hint="eastAsia"/>
          <w:szCs w:val="21"/>
          <w:highlight w:val="none"/>
          <w:u w:val="single"/>
        </w:rPr>
        <w:t xml:space="preserve">  </w:t>
      </w:r>
      <w:r>
        <w:rPr>
          <w:rFonts w:hint="eastAsia"/>
          <w:szCs w:val="21"/>
          <w:highlight w:val="none"/>
        </w:rPr>
        <w:t>月</w:t>
      </w:r>
      <w:r>
        <w:rPr>
          <w:rFonts w:hint="eastAsia"/>
          <w:szCs w:val="21"/>
          <w:highlight w:val="none"/>
          <w:u w:val="single"/>
        </w:rPr>
        <w:t xml:space="preserve">  </w:t>
      </w:r>
      <w:r>
        <w:rPr>
          <w:rFonts w:hint="eastAsia"/>
          <w:szCs w:val="21"/>
          <w:highlight w:val="none"/>
        </w:rPr>
        <w:t>日</w:t>
      </w:r>
    </w:p>
    <w:p w14:paraId="5E3C89A8">
      <w:pPr>
        <w:adjustRightInd w:val="0"/>
        <w:spacing w:line="400" w:lineRule="exact"/>
        <w:ind w:firstLine="840" w:firstLineChars="400"/>
        <w:jc w:val="left"/>
        <w:rPr>
          <w:rFonts w:hint="eastAsia" w:ascii="仿宋_GB2312" w:eastAsia="仿宋_GB2312"/>
          <w:bCs/>
          <w:color w:val="000000"/>
          <w:szCs w:val="28"/>
          <w:highlight w:val="none"/>
        </w:rPr>
        <w:sectPr>
          <w:pgSz w:w="16840" w:h="11907" w:orient="landscape"/>
          <w:pgMar w:top="1474" w:right="1440" w:bottom="1474" w:left="1440" w:header="851" w:footer="992" w:gutter="0"/>
          <w:pgNumType w:fmt="decimal"/>
          <w:cols w:space="720" w:num="1"/>
          <w:docGrid w:linePitch="312" w:charSpace="0"/>
        </w:sectPr>
      </w:pPr>
    </w:p>
    <w:bookmarkEnd w:id="196"/>
    <w:p w14:paraId="1F2B4C6D">
      <w:pPr>
        <w:spacing w:after="240" w:afterLines="100" w:line="360" w:lineRule="auto"/>
        <w:jc w:val="center"/>
        <w:outlineLvl w:val="1"/>
        <w:rPr>
          <w:rFonts w:hint="eastAsia" w:ascii="黑体" w:hAnsi="宋体" w:eastAsia="黑体"/>
          <w:sz w:val="36"/>
          <w:szCs w:val="36"/>
          <w:highlight w:val="none"/>
        </w:rPr>
      </w:pPr>
      <w:bookmarkStart w:id="199" w:name="_Toc23588"/>
      <w:r>
        <w:rPr>
          <w:rFonts w:hint="eastAsia" w:ascii="黑体" w:hAnsi="宋体" w:eastAsia="黑体"/>
          <w:bCs/>
          <w:color w:val="000000"/>
          <w:sz w:val="36"/>
          <w:szCs w:val="36"/>
          <w:highlight w:val="none"/>
        </w:rPr>
        <w:t>六、商务条款偏离表</w:t>
      </w:r>
      <w:bookmarkEnd w:id="199"/>
    </w:p>
    <w:p w14:paraId="28932D32">
      <w:pPr>
        <w:spacing w:after="120" w:afterLines="50"/>
        <w:ind w:firstLine="105" w:firstLineChars="50"/>
        <w:rPr>
          <w:rFonts w:hint="eastAsia" w:ascii="宋体" w:hAnsi="宋体" w:eastAsia="宋体"/>
          <w:szCs w:val="20"/>
          <w:highlight w:val="none"/>
          <w:lang w:eastAsia="zh-CN"/>
        </w:rPr>
      </w:pPr>
      <w:r>
        <w:rPr>
          <w:rFonts w:hint="eastAsia" w:ascii="宋体" w:hAnsi="宋体"/>
          <w:szCs w:val="20"/>
          <w:highlight w:val="none"/>
        </w:rPr>
        <w:t>供应商名称：                               包号：</w:t>
      </w:r>
      <w:r>
        <w:rPr>
          <w:rFonts w:hint="eastAsia" w:ascii="宋体" w:hAnsi="宋体"/>
          <w:szCs w:val="20"/>
          <w:highlight w:val="none"/>
          <w:lang w:val="en-US" w:eastAsia="zh-CN"/>
        </w:rPr>
        <w:t>/</w:t>
      </w:r>
      <w:r>
        <w:rPr>
          <w:rFonts w:hint="eastAsia" w:ascii="宋体" w:hAnsi="宋体"/>
          <w:szCs w:val="20"/>
          <w:highlight w:val="none"/>
        </w:rPr>
        <w:t xml:space="preserve">     采购项目编号：</w:t>
      </w:r>
    </w:p>
    <w:tbl>
      <w:tblPr>
        <w:tblStyle w:val="15"/>
        <w:tblW w:w="882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51"/>
        <w:gridCol w:w="1429"/>
        <w:gridCol w:w="1989"/>
        <w:gridCol w:w="1985"/>
        <w:gridCol w:w="846"/>
        <w:gridCol w:w="2020"/>
      </w:tblGrid>
      <w:tr w14:paraId="79282A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551" w:type="dxa"/>
            <w:noWrap w:val="0"/>
            <w:vAlign w:val="center"/>
          </w:tcPr>
          <w:p w14:paraId="297A7609">
            <w:pPr>
              <w:adjustRightInd w:val="0"/>
              <w:snapToGrid w:val="0"/>
              <w:ind w:right="23"/>
              <w:jc w:val="center"/>
              <w:rPr>
                <w:rFonts w:hint="eastAsia" w:ascii="宋体" w:hAnsi="宋体"/>
                <w:b/>
                <w:bCs/>
                <w:szCs w:val="21"/>
                <w:highlight w:val="none"/>
              </w:rPr>
            </w:pPr>
            <w:r>
              <w:rPr>
                <w:rFonts w:hint="eastAsia" w:ascii="宋体" w:hAnsi="宋体"/>
                <w:b/>
                <w:bCs/>
                <w:szCs w:val="21"/>
                <w:highlight w:val="none"/>
              </w:rPr>
              <w:t>序号</w:t>
            </w:r>
          </w:p>
        </w:tc>
        <w:tc>
          <w:tcPr>
            <w:tcW w:w="1429" w:type="dxa"/>
            <w:noWrap w:val="0"/>
            <w:vAlign w:val="center"/>
          </w:tcPr>
          <w:p w14:paraId="6F56D0C5">
            <w:pPr>
              <w:adjustRightInd w:val="0"/>
              <w:snapToGrid w:val="0"/>
              <w:ind w:right="23"/>
              <w:jc w:val="center"/>
              <w:rPr>
                <w:rFonts w:hint="eastAsia" w:ascii="宋体" w:hAnsi="宋体"/>
                <w:b/>
                <w:bCs/>
                <w:szCs w:val="21"/>
                <w:highlight w:val="none"/>
              </w:rPr>
            </w:pPr>
            <w:r>
              <w:rPr>
                <w:rFonts w:hint="eastAsia" w:ascii="宋体" w:hAnsi="宋体"/>
                <w:b/>
                <w:bCs/>
                <w:szCs w:val="21"/>
                <w:highlight w:val="none"/>
              </w:rPr>
              <w:t>文件条目号</w:t>
            </w:r>
          </w:p>
        </w:tc>
        <w:tc>
          <w:tcPr>
            <w:tcW w:w="1989" w:type="dxa"/>
            <w:noWrap w:val="0"/>
            <w:vAlign w:val="center"/>
          </w:tcPr>
          <w:p w14:paraId="7DAF5BA5">
            <w:pPr>
              <w:adjustRightInd w:val="0"/>
              <w:snapToGrid w:val="0"/>
              <w:ind w:right="23"/>
              <w:jc w:val="center"/>
              <w:rPr>
                <w:rFonts w:hint="eastAsia" w:ascii="宋体" w:hAnsi="宋体"/>
                <w:b/>
                <w:bCs/>
                <w:szCs w:val="21"/>
                <w:highlight w:val="none"/>
              </w:rPr>
            </w:pPr>
            <w:r>
              <w:rPr>
                <w:rFonts w:hint="eastAsia" w:ascii="宋体" w:hAnsi="宋体"/>
                <w:b/>
                <w:bCs/>
                <w:szCs w:val="21"/>
                <w:highlight w:val="none"/>
              </w:rPr>
              <w:t>磋商文件商务要求</w:t>
            </w:r>
          </w:p>
        </w:tc>
        <w:tc>
          <w:tcPr>
            <w:tcW w:w="1985" w:type="dxa"/>
            <w:noWrap w:val="0"/>
            <w:vAlign w:val="center"/>
          </w:tcPr>
          <w:p w14:paraId="69D5FBE7">
            <w:pPr>
              <w:adjustRightInd w:val="0"/>
              <w:snapToGrid w:val="0"/>
              <w:ind w:right="23"/>
              <w:jc w:val="center"/>
              <w:rPr>
                <w:rFonts w:hint="eastAsia" w:ascii="宋体" w:hAnsi="宋体"/>
                <w:b/>
                <w:bCs/>
                <w:szCs w:val="21"/>
                <w:highlight w:val="none"/>
              </w:rPr>
            </w:pPr>
            <w:r>
              <w:rPr>
                <w:rFonts w:hint="eastAsia" w:ascii="宋体" w:hAnsi="宋体"/>
                <w:b/>
                <w:bCs/>
                <w:szCs w:val="21"/>
                <w:highlight w:val="none"/>
              </w:rPr>
              <w:t>响应文件商务响应</w:t>
            </w:r>
          </w:p>
        </w:tc>
        <w:tc>
          <w:tcPr>
            <w:tcW w:w="846" w:type="dxa"/>
            <w:noWrap w:val="0"/>
            <w:vAlign w:val="center"/>
          </w:tcPr>
          <w:p w14:paraId="303CE9C8">
            <w:pPr>
              <w:adjustRightInd w:val="0"/>
              <w:snapToGrid w:val="0"/>
              <w:ind w:right="23"/>
              <w:jc w:val="center"/>
              <w:rPr>
                <w:rFonts w:hint="eastAsia" w:ascii="宋体" w:hAnsi="宋体"/>
                <w:b/>
                <w:bCs/>
                <w:szCs w:val="21"/>
                <w:highlight w:val="none"/>
              </w:rPr>
            </w:pPr>
            <w:r>
              <w:rPr>
                <w:rFonts w:hint="eastAsia" w:ascii="宋体" w:hAnsi="宋体"/>
                <w:b/>
                <w:bCs/>
                <w:szCs w:val="21"/>
                <w:highlight w:val="none"/>
              </w:rPr>
              <w:t>偏离</w:t>
            </w:r>
          </w:p>
        </w:tc>
        <w:tc>
          <w:tcPr>
            <w:tcW w:w="2020" w:type="dxa"/>
            <w:noWrap w:val="0"/>
            <w:vAlign w:val="center"/>
          </w:tcPr>
          <w:p w14:paraId="58D3BF1E">
            <w:pPr>
              <w:adjustRightInd w:val="0"/>
              <w:snapToGrid w:val="0"/>
              <w:ind w:right="23"/>
              <w:jc w:val="center"/>
              <w:rPr>
                <w:rFonts w:hint="eastAsia" w:ascii="宋体" w:hAnsi="宋体"/>
                <w:b/>
                <w:bCs/>
                <w:szCs w:val="21"/>
                <w:highlight w:val="none"/>
              </w:rPr>
            </w:pPr>
            <w:r>
              <w:rPr>
                <w:rFonts w:hint="eastAsia" w:ascii="宋体" w:hAnsi="宋体"/>
                <w:b/>
                <w:bCs/>
                <w:szCs w:val="21"/>
                <w:highlight w:val="none"/>
              </w:rPr>
              <w:t>偏离及其影响</w:t>
            </w:r>
          </w:p>
        </w:tc>
      </w:tr>
      <w:tr w14:paraId="0DEA19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14:paraId="5CE3E153">
            <w:pPr>
              <w:adjustRightInd w:val="0"/>
              <w:snapToGrid w:val="0"/>
              <w:spacing w:line="360" w:lineRule="auto"/>
              <w:ind w:right="24"/>
              <w:rPr>
                <w:rFonts w:hint="eastAsia" w:ascii="黑体" w:hAnsi="华文中宋" w:eastAsia="黑体"/>
                <w:bCs/>
                <w:sz w:val="24"/>
                <w:highlight w:val="none"/>
              </w:rPr>
            </w:pPr>
          </w:p>
        </w:tc>
        <w:tc>
          <w:tcPr>
            <w:tcW w:w="1429" w:type="dxa"/>
            <w:noWrap w:val="0"/>
            <w:vAlign w:val="top"/>
          </w:tcPr>
          <w:p w14:paraId="4BA49204">
            <w:pPr>
              <w:adjustRightInd w:val="0"/>
              <w:snapToGrid w:val="0"/>
              <w:spacing w:line="360" w:lineRule="auto"/>
              <w:ind w:right="24"/>
              <w:rPr>
                <w:rFonts w:hint="eastAsia" w:ascii="黑体" w:hAnsi="华文中宋" w:eastAsia="黑体"/>
                <w:bCs/>
                <w:sz w:val="24"/>
                <w:highlight w:val="none"/>
              </w:rPr>
            </w:pPr>
          </w:p>
        </w:tc>
        <w:tc>
          <w:tcPr>
            <w:tcW w:w="1989" w:type="dxa"/>
            <w:noWrap w:val="0"/>
            <w:vAlign w:val="top"/>
          </w:tcPr>
          <w:p w14:paraId="56AF8C87">
            <w:pPr>
              <w:adjustRightInd w:val="0"/>
              <w:snapToGrid w:val="0"/>
              <w:spacing w:line="360" w:lineRule="auto"/>
              <w:ind w:right="24"/>
              <w:rPr>
                <w:rFonts w:hint="eastAsia" w:ascii="黑体" w:hAnsi="华文中宋" w:eastAsia="黑体"/>
                <w:bCs/>
                <w:sz w:val="24"/>
                <w:highlight w:val="none"/>
              </w:rPr>
            </w:pPr>
          </w:p>
        </w:tc>
        <w:tc>
          <w:tcPr>
            <w:tcW w:w="1985" w:type="dxa"/>
            <w:noWrap w:val="0"/>
            <w:vAlign w:val="top"/>
          </w:tcPr>
          <w:p w14:paraId="18B09F69">
            <w:pPr>
              <w:adjustRightInd w:val="0"/>
              <w:snapToGrid w:val="0"/>
              <w:spacing w:line="360" w:lineRule="auto"/>
              <w:ind w:right="24"/>
              <w:rPr>
                <w:rFonts w:hint="eastAsia" w:ascii="黑体" w:hAnsi="华文中宋" w:eastAsia="黑体"/>
                <w:bCs/>
                <w:sz w:val="24"/>
                <w:highlight w:val="none"/>
              </w:rPr>
            </w:pPr>
          </w:p>
        </w:tc>
        <w:tc>
          <w:tcPr>
            <w:tcW w:w="846" w:type="dxa"/>
            <w:noWrap w:val="0"/>
            <w:vAlign w:val="top"/>
          </w:tcPr>
          <w:p w14:paraId="4F65B201">
            <w:pPr>
              <w:adjustRightInd w:val="0"/>
              <w:snapToGrid w:val="0"/>
              <w:spacing w:line="360" w:lineRule="auto"/>
              <w:ind w:right="24"/>
              <w:rPr>
                <w:rFonts w:hint="eastAsia" w:ascii="黑体" w:hAnsi="华文中宋" w:eastAsia="黑体"/>
                <w:bCs/>
                <w:sz w:val="24"/>
                <w:highlight w:val="none"/>
              </w:rPr>
            </w:pPr>
          </w:p>
        </w:tc>
        <w:tc>
          <w:tcPr>
            <w:tcW w:w="2020" w:type="dxa"/>
            <w:noWrap w:val="0"/>
            <w:vAlign w:val="top"/>
          </w:tcPr>
          <w:p w14:paraId="3ED24E53">
            <w:pPr>
              <w:adjustRightInd w:val="0"/>
              <w:snapToGrid w:val="0"/>
              <w:spacing w:line="360" w:lineRule="auto"/>
              <w:ind w:right="24"/>
              <w:rPr>
                <w:rFonts w:hint="eastAsia" w:ascii="黑体" w:hAnsi="华文中宋" w:eastAsia="黑体"/>
                <w:bCs/>
                <w:sz w:val="24"/>
                <w:highlight w:val="none"/>
              </w:rPr>
            </w:pPr>
          </w:p>
        </w:tc>
      </w:tr>
      <w:tr w14:paraId="145297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14:paraId="76B353BC">
            <w:pPr>
              <w:adjustRightInd w:val="0"/>
              <w:snapToGrid w:val="0"/>
              <w:spacing w:line="360" w:lineRule="auto"/>
              <w:ind w:right="24"/>
              <w:rPr>
                <w:rFonts w:hint="eastAsia" w:ascii="黑体" w:hAnsi="华文中宋" w:eastAsia="黑体"/>
                <w:bCs/>
                <w:sz w:val="24"/>
                <w:highlight w:val="none"/>
              </w:rPr>
            </w:pPr>
          </w:p>
        </w:tc>
        <w:tc>
          <w:tcPr>
            <w:tcW w:w="1429" w:type="dxa"/>
            <w:noWrap w:val="0"/>
            <w:vAlign w:val="top"/>
          </w:tcPr>
          <w:p w14:paraId="51A7DD13">
            <w:pPr>
              <w:adjustRightInd w:val="0"/>
              <w:snapToGrid w:val="0"/>
              <w:spacing w:line="360" w:lineRule="auto"/>
              <w:ind w:right="24"/>
              <w:rPr>
                <w:rFonts w:hint="eastAsia" w:ascii="黑体" w:hAnsi="华文中宋" w:eastAsia="黑体"/>
                <w:bCs/>
                <w:sz w:val="24"/>
                <w:highlight w:val="none"/>
              </w:rPr>
            </w:pPr>
          </w:p>
        </w:tc>
        <w:tc>
          <w:tcPr>
            <w:tcW w:w="1989" w:type="dxa"/>
            <w:noWrap w:val="0"/>
            <w:vAlign w:val="top"/>
          </w:tcPr>
          <w:p w14:paraId="3561950A">
            <w:pPr>
              <w:adjustRightInd w:val="0"/>
              <w:snapToGrid w:val="0"/>
              <w:spacing w:line="360" w:lineRule="auto"/>
              <w:ind w:right="24"/>
              <w:rPr>
                <w:rFonts w:hint="eastAsia" w:ascii="黑体" w:hAnsi="华文中宋" w:eastAsia="黑体"/>
                <w:bCs/>
                <w:sz w:val="24"/>
                <w:highlight w:val="none"/>
              </w:rPr>
            </w:pPr>
          </w:p>
        </w:tc>
        <w:tc>
          <w:tcPr>
            <w:tcW w:w="1985" w:type="dxa"/>
            <w:noWrap w:val="0"/>
            <w:vAlign w:val="top"/>
          </w:tcPr>
          <w:p w14:paraId="555261D9">
            <w:pPr>
              <w:adjustRightInd w:val="0"/>
              <w:snapToGrid w:val="0"/>
              <w:spacing w:line="360" w:lineRule="auto"/>
              <w:ind w:right="24"/>
              <w:rPr>
                <w:rFonts w:hint="eastAsia" w:ascii="黑体" w:hAnsi="华文中宋" w:eastAsia="黑体"/>
                <w:bCs/>
                <w:sz w:val="24"/>
                <w:highlight w:val="none"/>
              </w:rPr>
            </w:pPr>
          </w:p>
        </w:tc>
        <w:tc>
          <w:tcPr>
            <w:tcW w:w="846" w:type="dxa"/>
            <w:noWrap w:val="0"/>
            <w:vAlign w:val="top"/>
          </w:tcPr>
          <w:p w14:paraId="2D24EFCF">
            <w:pPr>
              <w:adjustRightInd w:val="0"/>
              <w:snapToGrid w:val="0"/>
              <w:spacing w:line="360" w:lineRule="auto"/>
              <w:ind w:right="24"/>
              <w:rPr>
                <w:rFonts w:hint="eastAsia" w:ascii="黑体" w:hAnsi="华文中宋" w:eastAsia="黑体"/>
                <w:bCs/>
                <w:sz w:val="24"/>
                <w:highlight w:val="none"/>
              </w:rPr>
            </w:pPr>
          </w:p>
        </w:tc>
        <w:tc>
          <w:tcPr>
            <w:tcW w:w="2020" w:type="dxa"/>
            <w:noWrap w:val="0"/>
            <w:vAlign w:val="top"/>
          </w:tcPr>
          <w:p w14:paraId="148030F4">
            <w:pPr>
              <w:adjustRightInd w:val="0"/>
              <w:snapToGrid w:val="0"/>
              <w:spacing w:line="360" w:lineRule="auto"/>
              <w:ind w:right="24"/>
              <w:rPr>
                <w:rFonts w:hint="eastAsia" w:ascii="黑体" w:hAnsi="华文中宋" w:eastAsia="黑体"/>
                <w:bCs/>
                <w:sz w:val="24"/>
                <w:highlight w:val="none"/>
              </w:rPr>
            </w:pPr>
          </w:p>
        </w:tc>
      </w:tr>
      <w:tr w14:paraId="29B84F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14:paraId="2C0C9396">
            <w:pPr>
              <w:adjustRightInd w:val="0"/>
              <w:snapToGrid w:val="0"/>
              <w:spacing w:line="360" w:lineRule="auto"/>
              <w:ind w:right="24"/>
              <w:rPr>
                <w:rFonts w:hint="eastAsia" w:ascii="黑体" w:hAnsi="华文中宋" w:eastAsia="黑体"/>
                <w:bCs/>
                <w:sz w:val="24"/>
                <w:highlight w:val="none"/>
              </w:rPr>
            </w:pPr>
          </w:p>
        </w:tc>
        <w:tc>
          <w:tcPr>
            <w:tcW w:w="1429" w:type="dxa"/>
            <w:noWrap w:val="0"/>
            <w:vAlign w:val="top"/>
          </w:tcPr>
          <w:p w14:paraId="61D4A34B">
            <w:pPr>
              <w:adjustRightInd w:val="0"/>
              <w:snapToGrid w:val="0"/>
              <w:spacing w:line="360" w:lineRule="auto"/>
              <w:ind w:right="24"/>
              <w:rPr>
                <w:rFonts w:hint="eastAsia" w:ascii="黑体" w:hAnsi="华文中宋" w:eastAsia="黑体"/>
                <w:bCs/>
                <w:sz w:val="24"/>
                <w:highlight w:val="none"/>
              </w:rPr>
            </w:pPr>
          </w:p>
        </w:tc>
        <w:tc>
          <w:tcPr>
            <w:tcW w:w="1989" w:type="dxa"/>
            <w:noWrap w:val="0"/>
            <w:vAlign w:val="top"/>
          </w:tcPr>
          <w:p w14:paraId="7A0862C1">
            <w:pPr>
              <w:adjustRightInd w:val="0"/>
              <w:snapToGrid w:val="0"/>
              <w:spacing w:line="360" w:lineRule="auto"/>
              <w:ind w:right="24"/>
              <w:rPr>
                <w:rFonts w:hint="eastAsia" w:ascii="黑体" w:hAnsi="华文中宋" w:eastAsia="黑体"/>
                <w:bCs/>
                <w:sz w:val="24"/>
                <w:highlight w:val="none"/>
              </w:rPr>
            </w:pPr>
          </w:p>
        </w:tc>
        <w:tc>
          <w:tcPr>
            <w:tcW w:w="1985" w:type="dxa"/>
            <w:noWrap w:val="0"/>
            <w:vAlign w:val="top"/>
          </w:tcPr>
          <w:p w14:paraId="4F7B4983">
            <w:pPr>
              <w:adjustRightInd w:val="0"/>
              <w:snapToGrid w:val="0"/>
              <w:spacing w:line="360" w:lineRule="auto"/>
              <w:ind w:right="24"/>
              <w:rPr>
                <w:rFonts w:hint="eastAsia" w:ascii="黑体" w:hAnsi="华文中宋" w:eastAsia="黑体"/>
                <w:bCs/>
                <w:sz w:val="24"/>
                <w:highlight w:val="none"/>
              </w:rPr>
            </w:pPr>
          </w:p>
        </w:tc>
        <w:tc>
          <w:tcPr>
            <w:tcW w:w="846" w:type="dxa"/>
            <w:noWrap w:val="0"/>
            <w:vAlign w:val="top"/>
          </w:tcPr>
          <w:p w14:paraId="25A30E1D">
            <w:pPr>
              <w:adjustRightInd w:val="0"/>
              <w:snapToGrid w:val="0"/>
              <w:spacing w:line="360" w:lineRule="auto"/>
              <w:ind w:right="24"/>
              <w:rPr>
                <w:rFonts w:hint="eastAsia" w:ascii="黑体" w:hAnsi="华文中宋" w:eastAsia="黑体"/>
                <w:bCs/>
                <w:sz w:val="24"/>
                <w:highlight w:val="none"/>
              </w:rPr>
            </w:pPr>
          </w:p>
        </w:tc>
        <w:tc>
          <w:tcPr>
            <w:tcW w:w="2020" w:type="dxa"/>
            <w:noWrap w:val="0"/>
            <w:vAlign w:val="top"/>
          </w:tcPr>
          <w:p w14:paraId="77BC5B37">
            <w:pPr>
              <w:adjustRightInd w:val="0"/>
              <w:snapToGrid w:val="0"/>
              <w:spacing w:line="360" w:lineRule="auto"/>
              <w:ind w:right="24"/>
              <w:rPr>
                <w:rFonts w:hint="eastAsia" w:ascii="黑体" w:hAnsi="华文中宋" w:eastAsia="黑体"/>
                <w:bCs/>
                <w:sz w:val="24"/>
                <w:highlight w:val="none"/>
              </w:rPr>
            </w:pPr>
          </w:p>
        </w:tc>
      </w:tr>
      <w:tr w14:paraId="6F603A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14:paraId="695FD79C">
            <w:pPr>
              <w:adjustRightInd w:val="0"/>
              <w:snapToGrid w:val="0"/>
              <w:spacing w:line="360" w:lineRule="auto"/>
              <w:ind w:right="24"/>
              <w:rPr>
                <w:rFonts w:hint="eastAsia" w:ascii="黑体" w:hAnsi="华文中宋" w:eastAsia="黑体"/>
                <w:bCs/>
                <w:sz w:val="24"/>
                <w:highlight w:val="none"/>
              </w:rPr>
            </w:pPr>
          </w:p>
        </w:tc>
        <w:tc>
          <w:tcPr>
            <w:tcW w:w="1429" w:type="dxa"/>
            <w:noWrap w:val="0"/>
            <w:vAlign w:val="top"/>
          </w:tcPr>
          <w:p w14:paraId="7EC7D99A">
            <w:pPr>
              <w:adjustRightInd w:val="0"/>
              <w:snapToGrid w:val="0"/>
              <w:spacing w:line="360" w:lineRule="auto"/>
              <w:ind w:right="24"/>
              <w:rPr>
                <w:rFonts w:hint="eastAsia" w:ascii="黑体" w:hAnsi="华文中宋" w:eastAsia="黑体"/>
                <w:bCs/>
                <w:sz w:val="24"/>
                <w:highlight w:val="none"/>
              </w:rPr>
            </w:pPr>
          </w:p>
        </w:tc>
        <w:tc>
          <w:tcPr>
            <w:tcW w:w="1989" w:type="dxa"/>
            <w:noWrap w:val="0"/>
            <w:vAlign w:val="top"/>
          </w:tcPr>
          <w:p w14:paraId="16EAF7B1">
            <w:pPr>
              <w:adjustRightInd w:val="0"/>
              <w:snapToGrid w:val="0"/>
              <w:spacing w:line="360" w:lineRule="auto"/>
              <w:ind w:right="24"/>
              <w:rPr>
                <w:rFonts w:hint="eastAsia" w:ascii="黑体" w:hAnsi="华文中宋" w:eastAsia="黑体"/>
                <w:bCs/>
                <w:sz w:val="24"/>
                <w:highlight w:val="none"/>
              </w:rPr>
            </w:pPr>
          </w:p>
        </w:tc>
        <w:tc>
          <w:tcPr>
            <w:tcW w:w="1985" w:type="dxa"/>
            <w:noWrap w:val="0"/>
            <w:vAlign w:val="top"/>
          </w:tcPr>
          <w:p w14:paraId="24B9EA25">
            <w:pPr>
              <w:adjustRightInd w:val="0"/>
              <w:snapToGrid w:val="0"/>
              <w:spacing w:line="360" w:lineRule="auto"/>
              <w:ind w:right="24"/>
              <w:rPr>
                <w:rFonts w:hint="eastAsia" w:ascii="黑体" w:hAnsi="华文中宋" w:eastAsia="黑体"/>
                <w:bCs/>
                <w:sz w:val="24"/>
                <w:highlight w:val="none"/>
              </w:rPr>
            </w:pPr>
          </w:p>
        </w:tc>
        <w:tc>
          <w:tcPr>
            <w:tcW w:w="846" w:type="dxa"/>
            <w:noWrap w:val="0"/>
            <w:vAlign w:val="top"/>
          </w:tcPr>
          <w:p w14:paraId="1E2B5A81">
            <w:pPr>
              <w:adjustRightInd w:val="0"/>
              <w:snapToGrid w:val="0"/>
              <w:spacing w:line="360" w:lineRule="auto"/>
              <w:ind w:right="24"/>
              <w:rPr>
                <w:rFonts w:hint="eastAsia" w:ascii="黑体" w:hAnsi="华文中宋" w:eastAsia="黑体"/>
                <w:bCs/>
                <w:sz w:val="24"/>
                <w:highlight w:val="none"/>
              </w:rPr>
            </w:pPr>
          </w:p>
        </w:tc>
        <w:tc>
          <w:tcPr>
            <w:tcW w:w="2020" w:type="dxa"/>
            <w:noWrap w:val="0"/>
            <w:vAlign w:val="top"/>
          </w:tcPr>
          <w:p w14:paraId="0AAD0C34">
            <w:pPr>
              <w:adjustRightInd w:val="0"/>
              <w:snapToGrid w:val="0"/>
              <w:spacing w:line="360" w:lineRule="auto"/>
              <w:ind w:right="24"/>
              <w:rPr>
                <w:rFonts w:hint="eastAsia" w:ascii="黑体" w:hAnsi="华文中宋" w:eastAsia="黑体"/>
                <w:bCs/>
                <w:sz w:val="24"/>
                <w:highlight w:val="none"/>
              </w:rPr>
            </w:pPr>
          </w:p>
        </w:tc>
      </w:tr>
      <w:tr w14:paraId="19DD91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14:paraId="1565F497">
            <w:pPr>
              <w:adjustRightInd w:val="0"/>
              <w:snapToGrid w:val="0"/>
              <w:spacing w:line="360" w:lineRule="auto"/>
              <w:ind w:right="24"/>
              <w:rPr>
                <w:rFonts w:hint="eastAsia" w:ascii="黑体" w:hAnsi="华文中宋" w:eastAsia="黑体"/>
                <w:bCs/>
                <w:sz w:val="24"/>
                <w:highlight w:val="none"/>
              </w:rPr>
            </w:pPr>
          </w:p>
        </w:tc>
        <w:tc>
          <w:tcPr>
            <w:tcW w:w="1429" w:type="dxa"/>
            <w:noWrap w:val="0"/>
            <w:vAlign w:val="top"/>
          </w:tcPr>
          <w:p w14:paraId="37F6553E">
            <w:pPr>
              <w:adjustRightInd w:val="0"/>
              <w:snapToGrid w:val="0"/>
              <w:spacing w:line="360" w:lineRule="auto"/>
              <w:ind w:right="24"/>
              <w:rPr>
                <w:rFonts w:hint="eastAsia" w:ascii="黑体" w:hAnsi="华文中宋" w:eastAsia="黑体"/>
                <w:bCs/>
                <w:sz w:val="24"/>
                <w:highlight w:val="none"/>
              </w:rPr>
            </w:pPr>
          </w:p>
        </w:tc>
        <w:tc>
          <w:tcPr>
            <w:tcW w:w="1989" w:type="dxa"/>
            <w:noWrap w:val="0"/>
            <w:vAlign w:val="top"/>
          </w:tcPr>
          <w:p w14:paraId="233FD263">
            <w:pPr>
              <w:adjustRightInd w:val="0"/>
              <w:snapToGrid w:val="0"/>
              <w:spacing w:line="360" w:lineRule="auto"/>
              <w:ind w:right="24"/>
              <w:rPr>
                <w:rFonts w:hint="eastAsia" w:ascii="黑体" w:hAnsi="华文中宋" w:eastAsia="黑体"/>
                <w:bCs/>
                <w:sz w:val="24"/>
                <w:highlight w:val="none"/>
              </w:rPr>
            </w:pPr>
          </w:p>
        </w:tc>
        <w:tc>
          <w:tcPr>
            <w:tcW w:w="1985" w:type="dxa"/>
            <w:noWrap w:val="0"/>
            <w:vAlign w:val="top"/>
          </w:tcPr>
          <w:p w14:paraId="36554D8F">
            <w:pPr>
              <w:adjustRightInd w:val="0"/>
              <w:snapToGrid w:val="0"/>
              <w:spacing w:line="360" w:lineRule="auto"/>
              <w:ind w:right="24"/>
              <w:rPr>
                <w:rFonts w:hint="eastAsia" w:ascii="黑体" w:hAnsi="华文中宋" w:eastAsia="黑体"/>
                <w:bCs/>
                <w:sz w:val="24"/>
                <w:highlight w:val="none"/>
              </w:rPr>
            </w:pPr>
          </w:p>
        </w:tc>
        <w:tc>
          <w:tcPr>
            <w:tcW w:w="846" w:type="dxa"/>
            <w:noWrap w:val="0"/>
            <w:vAlign w:val="top"/>
          </w:tcPr>
          <w:p w14:paraId="391DAA58">
            <w:pPr>
              <w:adjustRightInd w:val="0"/>
              <w:snapToGrid w:val="0"/>
              <w:spacing w:line="360" w:lineRule="auto"/>
              <w:ind w:right="24"/>
              <w:rPr>
                <w:rFonts w:hint="eastAsia" w:ascii="黑体" w:hAnsi="华文中宋" w:eastAsia="黑体"/>
                <w:bCs/>
                <w:sz w:val="24"/>
                <w:highlight w:val="none"/>
              </w:rPr>
            </w:pPr>
          </w:p>
        </w:tc>
        <w:tc>
          <w:tcPr>
            <w:tcW w:w="2020" w:type="dxa"/>
            <w:noWrap w:val="0"/>
            <w:vAlign w:val="top"/>
          </w:tcPr>
          <w:p w14:paraId="0D7F5593">
            <w:pPr>
              <w:adjustRightInd w:val="0"/>
              <w:snapToGrid w:val="0"/>
              <w:spacing w:line="360" w:lineRule="auto"/>
              <w:ind w:right="24"/>
              <w:rPr>
                <w:rFonts w:hint="eastAsia" w:ascii="黑体" w:hAnsi="华文中宋" w:eastAsia="黑体"/>
                <w:bCs/>
                <w:sz w:val="24"/>
                <w:highlight w:val="none"/>
              </w:rPr>
            </w:pPr>
          </w:p>
        </w:tc>
      </w:tr>
      <w:tr w14:paraId="67E8FE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14:paraId="3C29A05C">
            <w:pPr>
              <w:adjustRightInd w:val="0"/>
              <w:snapToGrid w:val="0"/>
              <w:spacing w:line="360" w:lineRule="auto"/>
              <w:ind w:right="24"/>
              <w:rPr>
                <w:rFonts w:hint="eastAsia" w:ascii="黑体" w:hAnsi="华文中宋" w:eastAsia="黑体"/>
                <w:bCs/>
                <w:sz w:val="24"/>
                <w:highlight w:val="none"/>
              </w:rPr>
            </w:pPr>
          </w:p>
        </w:tc>
        <w:tc>
          <w:tcPr>
            <w:tcW w:w="1429" w:type="dxa"/>
            <w:noWrap w:val="0"/>
            <w:vAlign w:val="top"/>
          </w:tcPr>
          <w:p w14:paraId="3AE5DD3A">
            <w:pPr>
              <w:adjustRightInd w:val="0"/>
              <w:snapToGrid w:val="0"/>
              <w:spacing w:line="360" w:lineRule="auto"/>
              <w:ind w:right="24"/>
              <w:rPr>
                <w:rFonts w:hint="eastAsia" w:ascii="黑体" w:hAnsi="华文中宋" w:eastAsia="黑体"/>
                <w:bCs/>
                <w:sz w:val="24"/>
                <w:highlight w:val="none"/>
              </w:rPr>
            </w:pPr>
          </w:p>
        </w:tc>
        <w:tc>
          <w:tcPr>
            <w:tcW w:w="1989" w:type="dxa"/>
            <w:noWrap w:val="0"/>
            <w:vAlign w:val="top"/>
          </w:tcPr>
          <w:p w14:paraId="7ADFA5D3">
            <w:pPr>
              <w:adjustRightInd w:val="0"/>
              <w:snapToGrid w:val="0"/>
              <w:spacing w:line="360" w:lineRule="auto"/>
              <w:ind w:right="24"/>
              <w:rPr>
                <w:rFonts w:hint="eastAsia" w:ascii="黑体" w:hAnsi="华文中宋" w:eastAsia="黑体"/>
                <w:bCs/>
                <w:sz w:val="24"/>
                <w:highlight w:val="none"/>
              </w:rPr>
            </w:pPr>
          </w:p>
        </w:tc>
        <w:tc>
          <w:tcPr>
            <w:tcW w:w="1985" w:type="dxa"/>
            <w:noWrap w:val="0"/>
            <w:vAlign w:val="top"/>
          </w:tcPr>
          <w:p w14:paraId="21839434">
            <w:pPr>
              <w:adjustRightInd w:val="0"/>
              <w:snapToGrid w:val="0"/>
              <w:spacing w:line="360" w:lineRule="auto"/>
              <w:ind w:right="24"/>
              <w:rPr>
                <w:rFonts w:hint="eastAsia" w:ascii="黑体" w:hAnsi="华文中宋" w:eastAsia="黑体"/>
                <w:bCs/>
                <w:sz w:val="24"/>
                <w:highlight w:val="none"/>
              </w:rPr>
            </w:pPr>
          </w:p>
        </w:tc>
        <w:tc>
          <w:tcPr>
            <w:tcW w:w="846" w:type="dxa"/>
            <w:noWrap w:val="0"/>
            <w:vAlign w:val="top"/>
          </w:tcPr>
          <w:p w14:paraId="1C10A368">
            <w:pPr>
              <w:adjustRightInd w:val="0"/>
              <w:snapToGrid w:val="0"/>
              <w:spacing w:line="360" w:lineRule="auto"/>
              <w:ind w:right="24"/>
              <w:rPr>
                <w:rFonts w:hint="eastAsia" w:ascii="黑体" w:hAnsi="华文中宋" w:eastAsia="黑体"/>
                <w:bCs/>
                <w:sz w:val="24"/>
                <w:highlight w:val="none"/>
              </w:rPr>
            </w:pPr>
          </w:p>
        </w:tc>
        <w:tc>
          <w:tcPr>
            <w:tcW w:w="2020" w:type="dxa"/>
            <w:noWrap w:val="0"/>
            <w:vAlign w:val="top"/>
          </w:tcPr>
          <w:p w14:paraId="50149450">
            <w:pPr>
              <w:adjustRightInd w:val="0"/>
              <w:snapToGrid w:val="0"/>
              <w:spacing w:line="360" w:lineRule="auto"/>
              <w:ind w:right="24"/>
              <w:rPr>
                <w:rFonts w:hint="eastAsia" w:ascii="黑体" w:hAnsi="华文中宋" w:eastAsia="黑体"/>
                <w:bCs/>
                <w:sz w:val="24"/>
                <w:highlight w:val="none"/>
              </w:rPr>
            </w:pPr>
          </w:p>
        </w:tc>
      </w:tr>
      <w:tr w14:paraId="224DC5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14:paraId="0257FE4D">
            <w:pPr>
              <w:adjustRightInd w:val="0"/>
              <w:snapToGrid w:val="0"/>
              <w:spacing w:line="360" w:lineRule="auto"/>
              <w:ind w:right="24"/>
              <w:rPr>
                <w:rFonts w:hint="eastAsia" w:ascii="黑体" w:hAnsi="华文中宋" w:eastAsia="黑体"/>
                <w:bCs/>
                <w:sz w:val="24"/>
                <w:highlight w:val="none"/>
              </w:rPr>
            </w:pPr>
          </w:p>
        </w:tc>
        <w:tc>
          <w:tcPr>
            <w:tcW w:w="1429" w:type="dxa"/>
            <w:noWrap w:val="0"/>
            <w:vAlign w:val="top"/>
          </w:tcPr>
          <w:p w14:paraId="5F716C8D">
            <w:pPr>
              <w:adjustRightInd w:val="0"/>
              <w:snapToGrid w:val="0"/>
              <w:spacing w:line="360" w:lineRule="auto"/>
              <w:ind w:right="24"/>
              <w:rPr>
                <w:rFonts w:hint="eastAsia" w:ascii="黑体" w:hAnsi="华文中宋" w:eastAsia="黑体"/>
                <w:bCs/>
                <w:sz w:val="24"/>
                <w:highlight w:val="none"/>
              </w:rPr>
            </w:pPr>
          </w:p>
        </w:tc>
        <w:tc>
          <w:tcPr>
            <w:tcW w:w="1989" w:type="dxa"/>
            <w:noWrap w:val="0"/>
            <w:vAlign w:val="top"/>
          </w:tcPr>
          <w:p w14:paraId="0B73AA05">
            <w:pPr>
              <w:adjustRightInd w:val="0"/>
              <w:snapToGrid w:val="0"/>
              <w:spacing w:line="360" w:lineRule="auto"/>
              <w:ind w:right="24"/>
              <w:rPr>
                <w:rFonts w:hint="eastAsia" w:ascii="黑体" w:hAnsi="华文中宋" w:eastAsia="黑体"/>
                <w:bCs/>
                <w:sz w:val="24"/>
                <w:highlight w:val="none"/>
              </w:rPr>
            </w:pPr>
          </w:p>
        </w:tc>
        <w:tc>
          <w:tcPr>
            <w:tcW w:w="1985" w:type="dxa"/>
            <w:noWrap w:val="0"/>
            <w:vAlign w:val="top"/>
          </w:tcPr>
          <w:p w14:paraId="4522250D">
            <w:pPr>
              <w:adjustRightInd w:val="0"/>
              <w:snapToGrid w:val="0"/>
              <w:spacing w:line="360" w:lineRule="auto"/>
              <w:ind w:right="24"/>
              <w:rPr>
                <w:rFonts w:hint="eastAsia" w:ascii="黑体" w:hAnsi="华文中宋" w:eastAsia="黑体"/>
                <w:bCs/>
                <w:sz w:val="24"/>
                <w:highlight w:val="none"/>
              </w:rPr>
            </w:pPr>
          </w:p>
        </w:tc>
        <w:tc>
          <w:tcPr>
            <w:tcW w:w="846" w:type="dxa"/>
            <w:noWrap w:val="0"/>
            <w:vAlign w:val="top"/>
          </w:tcPr>
          <w:p w14:paraId="0F5D8013">
            <w:pPr>
              <w:adjustRightInd w:val="0"/>
              <w:snapToGrid w:val="0"/>
              <w:spacing w:line="360" w:lineRule="auto"/>
              <w:ind w:right="24"/>
              <w:rPr>
                <w:rFonts w:hint="eastAsia" w:ascii="黑体" w:hAnsi="华文中宋" w:eastAsia="黑体"/>
                <w:bCs/>
                <w:sz w:val="24"/>
                <w:highlight w:val="none"/>
              </w:rPr>
            </w:pPr>
          </w:p>
        </w:tc>
        <w:tc>
          <w:tcPr>
            <w:tcW w:w="2020" w:type="dxa"/>
            <w:noWrap w:val="0"/>
            <w:vAlign w:val="top"/>
          </w:tcPr>
          <w:p w14:paraId="5AA1F72E">
            <w:pPr>
              <w:adjustRightInd w:val="0"/>
              <w:snapToGrid w:val="0"/>
              <w:spacing w:line="360" w:lineRule="auto"/>
              <w:ind w:right="24"/>
              <w:rPr>
                <w:rFonts w:hint="eastAsia" w:ascii="黑体" w:hAnsi="华文中宋" w:eastAsia="黑体"/>
                <w:bCs/>
                <w:sz w:val="24"/>
                <w:highlight w:val="none"/>
              </w:rPr>
            </w:pPr>
          </w:p>
        </w:tc>
      </w:tr>
      <w:tr w14:paraId="3F2108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14:paraId="7C516435">
            <w:pPr>
              <w:adjustRightInd w:val="0"/>
              <w:snapToGrid w:val="0"/>
              <w:spacing w:line="360" w:lineRule="auto"/>
              <w:ind w:right="24"/>
              <w:rPr>
                <w:rFonts w:hint="eastAsia" w:ascii="黑体" w:hAnsi="华文中宋" w:eastAsia="黑体"/>
                <w:bCs/>
                <w:sz w:val="24"/>
                <w:highlight w:val="none"/>
              </w:rPr>
            </w:pPr>
          </w:p>
        </w:tc>
        <w:tc>
          <w:tcPr>
            <w:tcW w:w="1429" w:type="dxa"/>
            <w:noWrap w:val="0"/>
            <w:vAlign w:val="top"/>
          </w:tcPr>
          <w:p w14:paraId="1408FF73">
            <w:pPr>
              <w:adjustRightInd w:val="0"/>
              <w:snapToGrid w:val="0"/>
              <w:spacing w:line="360" w:lineRule="auto"/>
              <w:ind w:right="24"/>
              <w:rPr>
                <w:rFonts w:hint="eastAsia" w:ascii="黑体" w:hAnsi="华文中宋" w:eastAsia="黑体"/>
                <w:bCs/>
                <w:sz w:val="24"/>
                <w:highlight w:val="none"/>
              </w:rPr>
            </w:pPr>
          </w:p>
        </w:tc>
        <w:tc>
          <w:tcPr>
            <w:tcW w:w="1989" w:type="dxa"/>
            <w:noWrap w:val="0"/>
            <w:vAlign w:val="top"/>
          </w:tcPr>
          <w:p w14:paraId="586780E8">
            <w:pPr>
              <w:adjustRightInd w:val="0"/>
              <w:snapToGrid w:val="0"/>
              <w:spacing w:line="360" w:lineRule="auto"/>
              <w:ind w:right="24"/>
              <w:rPr>
                <w:rFonts w:hint="eastAsia" w:ascii="黑体" w:hAnsi="华文中宋" w:eastAsia="黑体"/>
                <w:bCs/>
                <w:sz w:val="24"/>
                <w:highlight w:val="none"/>
              </w:rPr>
            </w:pPr>
          </w:p>
        </w:tc>
        <w:tc>
          <w:tcPr>
            <w:tcW w:w="1985" w:type="dxa"/>
            <w:noWrap w:val="0"/>
            <w:vAlign w:val="top"/>
          </w:tcPr>
          <w:p w14:paraId="2D15B180">
            <w:pPr>
              <w:adjustRightInd w:val="0"/>
              <w:snapToGrid w:val="0"/>
              <w:spacing w:line="360" w:lineRule="auto"/>
              <w:ind w:right="24"/>
              <w:rPr>
                <w:rFonts w:hint="eastAsia" w:ascii="黑体" w:hAnsi="华文中宋" w:eastAsia="黑体"/>
                <w:bCs/>
                <w:sz w:val="24"/>
                <w:highlight w:val="none"/>
              </w:rPr>
            </w:pPr>
          </w:p>
        </w:tc>
        <w:tc>
          <w:tcPr>
            <w:tcW w:w="846" w:type="dxa"/>
            <w:noWrap w:val="0"/>
            <w:vAlign w:val="top"/>
          </w:tcPr>
          <w:p w14:paraId="6E646656">
            <w:pPr>
              <w:adjustRightInd w:val="0"/>
              <w:snapToGrid w:val="0"/>
              <w:spacing w:line="360" w:lineRule="auto"/>
              <w:ind w:right="24"/>
              <w:rPr>
                <w:rFonts w:hint="eastAsia" w:ascii="黑体" w:hAnsi="华文中宋" w:eastAsia="黑体"/>
                <w:bCs/>
                <w:sz w:val="24"/>
                <w:highlight w:val="none"/>
              </w:rPr>
            </w:pPr>
          </w:p>
        </w:tc>
        <w:tc>
          <w:tcPr>
            <w:tcW w:w="2020" w:type="dxa"/>
            <w:noWrap w:val="0"/>
            <w:vAlign w:val="top"/>
          </w:tcPr>
          <w:p w14:paraId="0387A8A3">
            <w:pPr>
              <w:adjustRightInd w:val="0"/>
              <w:snapToGrid w:val="0"/>
              <w:spacing w:line="360" w:lineRule="auto"/>
              <w:ind w:right="24"/>
              <w:rPr>
                <w:rFonts w:hint="eastAsia" w:ascii="黑体" w:hAnsi="华文中宋" w:eastAsia="黑体"/>
                <w:bCs/>
                <w:sz w:val="24"/>
                <w:highlight w:val="none"/>
              </w:rPr>
            </w:pPr>
          </w:p>
        </w:tc>
      </w:tr>
      <w:tr w14:paraId="0EC3C7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14:paraId="651FF21C">
            <w:pPr>
              <w:adjustRightInd w:val="0"/>
              <w:snapToGrid w:val="0"/>
              <w:spacing w:line="360" w:lineRule="auto"/>
              <w:ind w:right="24"/>
              <w:rPr>
                <w:rFonts w:hint="eastAsia" w:ascii="黑体" w:hAnsi="华文中宋" w:eastAsia="黑体"/>
                <w:bCs/>
                <w:sz w:val="24"/>
                <w:highlight w:val="none"/>
              </w:rPr>
            </w:pPr>
          </w:p>
        </w:tc>
        <w:tc>
          <w:tcPr>
            <w:tcW w:w="1429" w:type="dxa"/>
            <w:noWrap w:val="0"/>
            <w:vAlign w:val="top"/>
          </w:tcPr>
          <w:p w14:paraId="54B3796C">
            <w:pPr>
              <w:adjustRightInd w:val="0"/>
              <w:snapToGrid w:val="0"/>
              <w:spacing w:line="360" w:lineRule="auto"/>
              <w:ind w:right="24"/>
              <w:rPr>
                <w:rFonts w:hint="eastAsia" w:ascii="黑体" w:hAnsi="华文中宋" w:eastAsia="黑体"/>
                <w:bCs/>
                <w:sz w:val="24"/>
                <w:highlight w:val="none"/>
              </w:rPr>
            </w:pPr>
          </w:p>
        </w:tc>
        <w:tc>
          <w:tcPr>
            <w:tcW w:w="1989" w:type="dxa"/>
            <w:noWrap w:val="0"/>
            <w:vAlign w:val="top"/>
          </w:tcPr>
          <w:p w14:paraId="5838A0F9">
            <w:pPr>
              <w:adjustRightInd w:val="0"/>
              <w:snapToGrid w:val="0"/>
              <w:spacing w:line="360" w:lineRule="auto"/>
              <w:ind w:right="24"/>
              <w:rPr>
                <w:rFonts w:hint="eastAsia" w:ascii="黑体" w:hAnsi="华文中宋" w:eastAsia="黑体"/>
                <w:bCs/>
                <w:sz w:val="24"/>
                <w:highlight w:val="none"/>
              </w:rPr>
            </w:pPr>
          </w:p>
        </w:tc>
        <w:tc>
          <w:tcPr>
            <w:tcW w:w="1985" w:type="dxa"/>
            <w:noWrap w:val="0"/>
            <w:vAlign w:val="top"/>
          </w:tcPr>
          <w:p w14:paraId="24318BE5">
            <w:pPr>
              <w:adjustRightInd w:val="0"/>
              <w:snapToGrid w:val="0"/>
              <w:spacing w:line="360" w:lineRule="auto"/>
              <w:ind w:right="24"/>
              <w:rPr>
                <w:rFonts w:hint="eastAsia" w:ascii="黑体" w:hAnsi="华文中宋" w:eastAsia="黑体"/>
                <w:bCs/>
                <w:sz w:val="24"/>
                <w:highlight w:val="none"/>
              </w:rPr>
            </w:pPr>
          </w:p>
        </w:tc>
        <w:tc>
          <w:tcPr>
            <w:tcW w:w="846" w:type="dxa"/>
            <w:noWrap w:val="0"/>
            <w:vAlign w:val="top"/>
          </w:tcPr>
          <w:p w14:paraId="0056987F">
            <w:pPr>
              <w:adjustRightInd w:val="0"/>
              <w:snapToGrid w:val="0"/>
              <w:spacing w:line="360" w:lineRule="auto"/>
              <w:ind w:right="24"/>
              <w:rPr>
                <w:rFonts w:hint="eastAsia" w:ascii="黑体" w:hAnsi="华文中宋" w:eastAsia="黑体"/>
                <w:bCs/>
                <w:sz w:val="24"/>
                <w:highlight w:val="none"/>
              </w:rPr>
            </w:pPr>
          </w:p>
        </w:tc>
        <w:tc>
          <w:tcPr>
            <w:tcW w:w="2020" w:type="dxa"/>
            <w:noWrap w:val="0"/>
            <w:vAlign w:val="top"/>
          </w:tcPr>
          <w:p w14:paraId="48180580">
            <w:pPr>
              <w:adjustRightInd w:val="0"/>
              <w:snapToGrid w:val="0"/>
              <w:spacing w:line="360" w:lineRule="auto"/>
              <w:ind w:right="24"/>
              <w:rPr>
                <w:rFonts w:hint="eastAsia" w:ascii="黑体" w:hAnsi="华文中宋" w:eastAsia="黑体"/>
                <w:bCs/>
                <w:sz w:val="24"/>
                <w:highlight w:val="none"/>
              </w:rPr>
            </w:pPr>
          </w:p>
        </w:tc>
      </w:tr>
      <w:tr w14:paraId="77A970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14:paraId="19CBC96A">
            <w:pPr>
              <w:adjustRightInd w:val="0"/>
              <w:snapToGrid w:val="0"/>
              <w:spacing w:line="360" w:lineRule="auto"/>
              <w:ind w:right="24"/>
              <w:rPr>
                <w:rFonts w:hint="eastAsia" w:ascii="黑体" w:hAnsi="华文中宋" w:eastAsia="黑体"/>
                <w:bCs/>
                <w:sz w:val="24"/>
                <w:highlight w:val="none"/>
              </w:rPr>
            </w:pPr>
          </w:p>
        </w:tc>
        <w:tc>
          <w:tcPr>
            <w:tcW w:w="1429" w:type="dxa"/>
            <w:noWrap w:val="0"/>
            <w:vAlign w:val="top"/>
          </w:tcPr>
          <w:p w14:paraId="2046A8DE">
            <w:pPr>
              <w:adjustRightInd w:val="0"/>
              <w:snapToGrid w:val="0"/>
              <w:spacing w:line="360" w:lineRule="auto"/>
              <w:ind w:right="24"/>
              <w:rPr>
                <w:rFonts w:hint="eastAsia" w:ascii="黑体" w:hAnsi="华文中宋" w:eastAsia="黑体"/>
                <w:bCs/>
                <w:sz w:val="24"/>
                <w:highlight w:val="none"/>
              </w:rPr>
            </w:pPr>
          </w:p>
        </w:tc>
        <w:tc>
          <w:tcPr>
            <w:tcW w:w="1989" w:type="dxa"/>
            <w:noWrap w:val="0"/>
            <w:vAlign w:val="top"/>
          </w:tcPr>
          <w:p w14:paraId="25C58070">
            <w:pPr>
              <w:adjustRightInd w:val="0"/>
              <w:snapToGrid w:val="0"/>
              <w:spacing w:line="360" w:lineRule="auto"/>
              <w:ind w:right="24"/>
              <w:rPr>
                <w:rFonts w:hint="eastAsia" w:ascii="黑体" w:hAnsi="华文中宋" w:eastAsia="黑体"/>
                <w:bCs/>
                <w:sz w:val="24"/>
                <w:highlight w:val="none"/>
              </w:rPr>
            </w:pPr>
          </w:p>
        </w:tc>
        <w:tc>
          <w:tcPr>
            <w:tcW w:w="1985" w:type="dxa"/>
            <w:noWrap w:val="0"/>
            <w:vAlign w:val="top"/>
          </w:tcPr>
          <w:p w14:paraId="3C1A0FA9">
            <w:pPr>
              <w:adjustRightInd w:val="0"/>
              <w:snapToGrid w:val="0"/>
              <w:spacing w:line="360" w:lineRule="auto"/>
              <w:ind w:right="24"/>
              <w:rPr>
                <w:rFonts w:hint="eastAsia" w:ascii="黑体" w:hAnsi="华文中宋" w:eastAsia="黑体"/>
                <w:bCs/>
                <w:sz w:val="24"/>
                <w:highlight w:val="none"/>
              </w:rPr>
            </w:pPr>
          </w:p>
        </w:tc>
        <w:tc>
          <w:tcPr>
            <w:tcW w:w="846" w:type="dxa"/>
            <w:noWrap w:val="0"/>
            <w:vAlign w:val="top"/>
          </w:tcPr>
          <w:p w14:paraId="18A42130">
            <w:pPr>
              <w:adjustRightInd w:val="0"/>
              <w:snapToGrid w:val="0"/>
              <w:spacing w:line="360" w:lineRule="auto"/>
              <w:ind w:right="24"/>
              <w:rPr>
                <w:rFonts w:hint="eastAsia" w:ascii="黑体" w:hAnsi="华文中宋" w:eastAsia="黑体"/>
                <w:bCs/>
                <w:sz w:val="24"/>
                <w:highlight w:val="none"/>
              </w:rPr>
            </w:pPr>
          </w:p>
        </w:tc>
        <w:tc>
          <w:tcPr>
            <w:tcW w:w="2020" w:type="dxa"/>
            <w:noWrap w:val="0"/>
            <w:vAlign w:val="top"/>
          </w:tcPr>
          <w:p w14:paraId="7C2A8EDE">
            <w:pPr>
              <w:adjustRightInd w:val="0"/>
              <w:snapToGrid w:val="0"/>
              <w:spacing w:line="360" w:lineRule="auto"/>
              <w:ind w:right="24"/>
              <w:rPr>
                <w:rFonts w:hint="eastAsia" w:ascii="黑体" w:hAnsi="华文中宋" w:eastAsia="黑体"/>
                <w:bCs/>
                <w:sz w:val="24"/>
                <w:highlight w:val="none"/>
              </w:rPr>
            </w:pPr>
          </w:p>
        </w:tc>
      </w:tr>
      <w:tr w14:paraId="0FBFD2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14:paraId="24852454">
            <w:pPr>
              <w:adjustRightInd w:val="0"/>
              <w:snapToGrid w:val="0"/>
              <w:spacing w:line="360" w:lineRule="auto"/>
              <w:ind w:right="24"/>
              <w:rPr>
                <w:rFonts w:hint="eastAsia" w:ascii="黑体" w:hAnsi="华文中宋" w:eastAsia="黑体"/>
                <w:bCs/>
                <w:sz w:val="24"/>
                <w:highlight w:val="none"/>
              </w:rPr>
            </w:pPr>
          </w:p>
        </w:tc>
        <w:tc>
          <w:tcPr>
            <w:tcW w:w="1429" w:type="dxa"/>
            <w:noWrap w:val="0"/>
            <w:vAlign w:val="top"/>
          </w:tcPr>
          <w:p w14:paraId="605B01BF">
            <w:pPr>
              <w:adjustRightInd w:val="0"/>
              <w:snapToGrid w:val="0"/>
              <w:spacing w:line="360" w:lineRule="auto"/>
              <w:ind w:right="24"/>
              <w:rPr>
                <w:rFonts w:hint="eastAsia" w:ascii="黑体" w:hAnsi="华文中宋" w:eastAsia="黑体"/>
                <w:bCs/>
                <w:sz w:val="24"/>
                <w:highlight w:val="none"/>
              </w:rPr>
            </w:pPr>
          </w:p>
        </w:tc>
        <w:tc>
          <w:tcPr>
            <w:tcW w:w="1989" w:type="dxa"/>
            <w:noWrap w:val="0"/>
            <w:vAlign w:val="top"/>
          </w:tcPr>
          <w:p w14:paraId="50F66030">
            <w:pPr>
              <w:adjustRightInd w:val="0"/>
              <w:snapToGrid w:val="0"/>
              <w:spacing w:line="360" w:lineRule="auto"/>
              <w:ind w:right="24"/>
              <w:rPr>
                <w:rFonts w:hint="eastAsia" w:ascii="黑体" w:hAnsi="华文中宋" w:eastAsia="黑体"/>
                <w:bCs/>
                <w:sz w:val="24"/>
                <w:highlight w:val="none"/>
              </w:rPr>
            </w:pPr>
          </w:p>
        </w:tc>
        <w:tc>
          <w:tcPr>
            <w:tcW w:w="1985" w:type="dxa"/>
            <w:noWrap w:val="0"/>
            <w:vAlign w:val="top"/>
          </w:tcPr>
          <w:p w14:paraId="04AF7522">
            <w:pPr>
              <w:adjustRightInd w:val="0"/>
              <w:snapToGrid w:val="0"/>
              <w:spacing w:line="360" w:lineRule="auto"/>
              <w:ind w:right="24"/>
              <w:rPr>
                <w:rFonts w:hint="eastAsia" w:ascii="黑体" w:hAnsi="华文中宋" w:eastAsia="黑体"/>
                <w:bCs/>
                <w:sz w:val="24"/>
                <w:highlight w:val="none"/>
              </w:rPr>
            </w:pPr>
          </w:p>
        </w:tc>
        <w:tc>
          <w:tcPr>
            <w:tcW w:w="846" w:type="dxa"/>
            <w:noWrap w:val="0"/>
            <w:vAlign w:val="top"/>
          </w:tcPr>
          <w:p w14:paraId="04993A95">
            <w:pPr>
              <w:adjustRightInd w:val="0"/>
              <w:snapToGrid w:val="0"/>
              <w:spacing w:line="360" w:lineRule="auto"/>
              <w:ind w:right="24"/>
              <w:rPr>
                <w:rFonts w:hint="eastAsia" w:ascii="黑体" w:hAnsi="华文中宋" w:eastAsia="黑体"/>
                <w:bCs/>
                <w:sz w:val="24"/>
                <w:highlight w:val="none"/>
              </w:rPr>
            </w:pPr>
          </w:p>
        </w:tc>
        <w:tc>
          <w:tcPr>
            <w:tcW w:w="2020" w:type="dxa"/>
            <w:noWrap w:val="0"/>
            <w:vAlign w:val="top"/>
          </w:tcPr>
          <w:p w14:paraId="6C9C09B5">
            <w:pPr>
              <w:adjustRightInd w:val="0"/>
              <w:snapToGrid w:val="0"/>
              <w:spacing w:line="360" w:lineRule="auto"/>
              <w:ind w:right="24"/>
              <w:rPr>
                <w:rFonts w:hint="eastAsia" w:ascii="黑体" w:hAnsi="华文中宋" w:eastAsia="黑体"/>
                <w:bCs/>
                <w:sz w:val="24"/>
                <w:highlight w:val="none"/>
              </w:rPr>
            </w:pPr>
          </w:p>
        </w:tc>
      </w:tr>
      <w:tr w14:paraId="3BDC7B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14:paraId="7A2F1FF8">
            <w:pPr>
              <w:adjustRightInd w:val="0"/>
              <w:snapToGrid w:val="0"/>
              <w:spacing w:line="360" w:lineRule="auto"/>
              <w:ind w:right="24"/>
              <w:rPr>
                <w:rFonts w:hint="eastAsia" w:ascii="黑体" w:hAnsi="华文中宋" w:eastAsia="黑体"/>
                <w:bCs/>
                <w:sz w:val="24"/>
                <w:highlight w:val="none"/>
              </w:rPr>
            </w:pPr>
          </w:p>
        </w:tc>
        <w:tc>
          <w:tcPr>
            <w:tcW w:w="1429" w:type="dxa"/>
            <w:noWrap w:val="0"/>
            <w:vAlign w:val="top"/>
          </w:tcPr>
          <w:p w14:paraId="4A94CA2A">
            <w:pPr>
              <w:adjustRightInd w:val="0"/>
              <w:snapToGrid w:val="0"/>
              <w:spacing w:line="360" w:lineRule="auto"/>
              <w:ind w:right="24"/>
              <w:rPr>
                <w:rFonts w:hint="eastAsia" w:ascii="黑体" w:hAnsi="华文中宋" w:eastAsia="黑体"/>
                <w:bCs/>
                <w:sz w:val="24"/>
                <w:highlight w:val="none"/>
              </w:rPr>
            </w:pPr>
          </w:p>
        </w:tc>
        <w:tc>
          <w:tcPr>
            <w:tcW w:w="1989" w:type="dxa"/>
            <w:noWrap w:val="0"/>
            <w:vAlign w:val="top"/>
          </w:tcPr>
          <w:p w14:paraId="4A216102">
            <w:pPr>
              <w:adjustRightInd w:val="0"/>
              <w:snapToGrid w:val="0"/>
              <w:spacing w:line="360" w:lineRule="auto"/>
              <w:ind w:right="24"/>
              <w:rPr>
                <w:rFonts w:hint="eastAsia" w:ascii="黑体" w:hAnsi="华文中宋" w:eastAsia="黑体"/>
                <w:bCs/>
                <w:sz w:val="24"/>
                <w:highlight w:val="none"/>
              </w:rPr>
            </w:pPr>
          </w:p>
        </w:tc>
        <w:tc>
          <w:tcPr>
            <w:tcW w:w="1985" w:type="dxa"/>
            <w:noWrap w:val="0"/>
            <w:vAlign w:val="top"/>
          </w:tcPr>
          <w:p w14:paraId="25FE8986">
            <w:pPr>
              <w:adjustRightInd w:val="0"/>
              <w:snapToGrid w:val="0"/>
              <w:spacing w:line="360" w:lineRule="auto"/>
              <w:ind w:right="24"/>
              <w:rPr>
                <w:rFonts w:hint="eastAsia" w:ascii="黑体" w:hAnsi="华文中宋" w:eastAsia="黑体"/>
                <w:bCs/>
                <w:sz w:val="24"/>
                <w:highlight w:val="none"/>
              </w:rPr>
            </w:pPr>
          </w:p>
        </w:tc>
        <w:tc>
          <w:tcPr>
            <w:tcW w:w="846" w:type="dxa"/>
            <w:noWrap w:val="0"/>
            <w:vAlign w:val="top"/>
          </w:tcPr>
          <w:p w14:paraId="234C853E">
            <w:pPr>
              <w:adjustRightInd w:val="0"/>
              <w:snapToGrid w:val="0"/>
              <w:spacing w:line="360" w:lineRule="auto"/>
              <w:ind w:right="24"/>
              <w:rPr>
                <w:rFonts w:hint="eastAsia" w:ascii="黑体" w:hAnsi="华文中宋" w:eastAsia="黑体"/>
                <w:bCs/>
                <w:sz w:val="24"/>
                <w:highlight w:val="none"/>
              </w:rPr>
            </w:pPr>
          </w:p>
        </w:tc>
        <w:tc>
          <w:tcPr>
            <w:tcW w:w="2020" w:type="dxa"/>
            <w:noWrap w:val="0"/>
            <w:vAlign w:val="top"/>
          </w:tcPr>
          <w:p w14:paraId="29857001">
            <w:pPr>
              <w:adjustRightInd w:val="0"/>
              <w:snapToGrid w:val="0"/>
              <w:spacing w:line="360" w:lineRule="auto"/>
              <w:ind w:right="24"/>
              <w:rPr>
                <w:rFonts w:hint="eastAsia" w:ascii="黑体" w:hAnsi="华文中宋" w:eastAsia="黑体"/>
                <w:bCs/>
                <w:sz w:val="24"/>
                <w:highlight w:val="none"/>
              </w:rPr>
            </w:pPr>
          </w:p>
        </w:tc>
      </w:tr>
      <w:tr w14:paraId="1DEC5A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14:paraId="6A154A74">
            <w:pPr>
              <w:adjustRightInd w:val="0"/>
              <w:snapToGrid w:val="0"/>
              <w:spacing w:line="360" w:lineRule="auto"/>
              <w:ind w:right="24"/>
              <w:rPr>
                <w:rFonts w:hint="eastAsia" w:ascii="黑体" w:hAnsi="华文中宋" w:eastAsia="黑体"/>
                <w:bCs/>
                <w:sz w:val="24"/>
                <w:highlight w:val="none"/>
              </w:rPr>
            </w:pPr>
          </w:p>
        </w:tc>
        <w:tc>
          <w:tcPr>
            <w:tcW w:w="1429" w:type="dxa"/>
            <w:noWrap w:val="0"/>
            <w:vAlign w:val="top"/>
          </w:tcPr>
          <w:p w14:paraId="7CAB88B0">
            <w:pPr>
              <w:adjustRightInd w:val="0"/>
              <w:snapToGrid w:val="0"/>
              <w:spacing w:line="360" w:lineRule="auto"/>
              <w:ind w:right="24"/>
              <w:rPr>
                <w:rFonts w:hint="eastAsia" w:ascii="黑体" w:hAnsi="华文中宋" w:eastAsia="黑体"/>
                <w:bCs/>
                <w:sz w:val="24"/>
                <w:highlight w:val="none"/>
              </w:rPr>
            </w:pPr>
          </w:p>
        </w:tc>
        <w:tc>
          <w:tcPr>
            <w:tcW w:w="1989" w:type="dxa"/>
            <w:noWrap w:val="0"/>
            <w:vAlign w:val="top"/>
          </w:tcPr>
          <w:p w14:paraId="0FD8B87B">
            <w:pPr>
              <w:adjustRightInd w:val="0"/>
              <w:snapToGrid w:val="0"/>
              <w:spacing w:line="360" w:lineRule="auto"/>
              <w:ind w:right="24"/>
              <w:rPr>
                <w:rFonts w:hint="eastAsia" w:ascii="黑体" w:hAnsi="华文中宋" w:eastAsia="黑体"/>
                <w:bCs/>
                <w:sz w:val="24"/>
                <w:highlight w:val="none"/>
              </w:rPr>
            </w:pPr>
          </w:p>
        </w:tc>
        <w:tc>
          <w:tcPr>
            <w:tcW w:w="1985" w:type="dxa"/>
            <w:noWrap w:val="0"/>
            <w:vAlign w:val="top"/>
          </w:tcPr>
          <w:p w14:paraId="5B481F8B">
            <w:pPr>
              <w:adjustRightInd w:val="0"/>
              <w:snapToGrid w:val="0"/>
              <w:spacing w:line="360" w:lineRule="auto"/>
              <w:ind w:right="24"/>
              <w:rPr>
                <w:rFonts w:hint="eastAsia" w:ascii="黑体" w:hAnsi="华文中宋" w:eastAsia="黑体"/>
                <w:bCs/>
                <w:sz w:val="24"/>
                <w:highlight w:val="none"/>
              </w:rPr>
            </w:pPr>
          </w:p>
        </w:tc>
        <w:tc>
          <w:tcPr>
            <w:tcW w:w="846" w:type="dxa"/>
            <w:noWrap w:val="0"/>
            <w:vAlign w:val="top"/>
          </w:tcPr>
          <w:p w14:paraId="7F106E58">
            <w:pPr>
              <w:adjustRightInd w:val="0"/>
              <w:snapToGrid w:val="0"/>
              <w:spacing w:line="360" w:lineRule="auto"/>
              <w:ind w:right="24"/>
              <w:rPr>
                <w:rFonts w:hint="eastAsia" w:ascii="黑体" w:hAnsi="华文中宋" w:eastAsia="黑体"/>
                <w:bCs/>
                <w:sz w:val="24"/>
                <w:highlight w:val="none"/>
              </w:rPr>
            </w:pPr>
          </w:p>
        </w:tc>
        <w:tc>
          <w:tcPr>
            <w:tcW w:w="2020" w:type="dxa"/>
            <w:noWrap w:val="0"/>
            <w:vAlign w:val="top"/>
          </w:tcPr>
          <w:p w14:paraId="473A3FFB">
            <w:pPr>
              <w:adjustRightInd w:val="0"/>
              <w:snapToGrid w:val="0"/>
              <w:spacing w:line="360" w:lineRule="auto"/>
              <w:ind w:right="24"/>
              <w:rPr>
                <w:rFonts w:hint="eastAsia" w:ascii="黑体" w:hAnsi="华文中宋" w:eastAsia="黑体"/>
                <w:bCs/>
                <w:sz w:val="24"/>
                <w:highlight w:val="none"/>
              </w:rPr>
            </w:pPr>
          </w:p>
        </w:tc>
      </w:tr>
      <w:tr w14:paraId="7818A8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14:paraId="241E8B1B">
            <w:pPr>
              <w:adjustRightInd w:val="0"/>
              <w:snapToGrid w:val="0"/>
              <w:spacing w:line="360" w:lineRule="auto"/>
              <w:ind w:right="24"/>
              <w:rPr>
                <w:rFonts w:hint="eastAsia" w:ascii="黑体" w:hAnsi="华文中宋" w:eastAsia="黑体"/>
                <w:bCs/>
                <w:sz w:val="24"/>
                <w:highlight w:val="none"/>
              </w:rPr>
            </w:pPr>
          </w:p>
        </w:tc>
        <w:tc>
          <w:tcPr>
            <w:tcW w:w="1429" w:type="dxa"/>
            <w:noWrap w:val="0"/>
            <w:vAlign w:val="top"/>
          </w:tcPr>
          <w:p w14:paraId="26BA6209">
            <w:pPr>
              <w:adjustRightInd w:val="0"/>
              <w:snapToGrid w:val="0"/>
              <w:spacing w:line="360" w:lineRule="auto"/>
              <w:ind w:right="24"/>
              <w:rPr>
                <w:rFonts w:hint="eastAsia" w:ascii="黑体" w:hAnsi="华文中宋" w:eastAsia="黑体"/>
                <w:bCs/>
                <w:sz w:val="24"/>
                <w:highlight w:val="none"/>
              </w:rPr>
            </w:pPr>
          </w:p>
        </w:tc>
        <w:tc>
          <w:tcPr>
            <w:tcW w:w="1989" w:type="dxa"/>
            <w:noWrap w:val="0"/>
            <w:vAlign w:val="top"/>
          </w:tcPr>
          <w:p w14:paraId="6DD56246">
            <w:pPr>
              <w:adjustRightInd w:val="0"/>
              <w:snapToGrid w:val="0"/>
              <w:spacing w:line="360" w:lineRule="auto"/>
              <w:ind w:right="24"/>
              <w:rPr>
                <w:rFonts w:hint="eastAsia" w:ascii="黑体" w:hAnsi="华文中宋" w:eastAsia="黑体"/>
                <w:bCs/>
                <w:sz w:val="24"/>
                <w:highlight w:val="none"/>
              </w:rPr>
            </w:pPr>
          </w:p>
        </w:tc>
        <w:tc>
          <w:tcPr>
            <w:tcW w:w="1985" w:type="dxa"/>
            <w:noWrap w:val="0"/>
            <w:vAlign w:val="top"/>
          </w:tcPr>
          <w:p w14:paraId="0A82D633">
            <w:pPr>
              <w:adjustRightInd w:val="0"/>
              <w:snapToGrid w:val="0"/>
              <w:spacing w:line="360" w:lineRule="auto"/>
              <w:ind w:right="24"/>
              <w:rPr>
                <w:rFonts w:hint="eastAsia" w:ascii="黑体" w:hAnsi="华文中宋" w:eastAsia="黑体"/>
                <w:bCs/>
                <w:sz w:val="24"/>
                <w:highlight w:val="none"/>
              </w:rPr>
            </w:pPr>
          </w:p>
        </w:tc>
        <w:tc>
          <w:tcPr>
            <w:tcW w:w="846" w:type="dxa"/>
            <w:noWrap w:val="0"/>
            <w:vAlign w:val="top"/>
          </w:tcPr>
          <w:p w14:paraId="0E9CD0DD">
            <w:pPr>
              <w:adjustRightInd w:val="0"/>
              <w:snapToGrid w:val="0"/>
              <w:spacing w:line="360" w:lineRule="auto"/>
              <w:ind w:right="24"/>
              <w:rPr>
                <w:rFonts w:hint="eastAsia" w:ascii="黑体" w:hAnsi="华文中宋" w:eastAsia="黑体"/>
                <w:bCs/>
                <w:sz w:val="24"/>
                <w:highlight w:val="none"/>
              </w:rPr>
            </w:pPr>
          </w:p>
        </w:tc>
        <w:tc>
          <w:tcPr>
            <w:tcW w:w="2020" w:type="dxa"/>
            <w:noWrap w:val="0"/>
            <w:vAlign w:val="top"/>
          </w:tcPr>
          <w:p w14:paraId="6EE0DC22">
            <w:pPr>
              <w:adjustRightInd w:val="0"/>
              <w:snapToGrid w:val="0"/>
              <w:spacing w:line="360" w:lineRule="auto"/>
              <w:ind w:right="24"/>
              <w:rPr>
                <w:rFonts w:hint="eastAsia" w:ascii="黑体" w:hAnsi="华文中宋" w:eastAsia="黑体"/>
                <w:bCs/>
                <w:sz w:val="24"/>
                <w:highlight w:val="none"/>
              </w:rPr>
            </w:pPr>
          </w:p>
        </w:tc>
      </w:tr>
      <w:tr w14:paraId="606B55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14:paraId="04B3910C">
            <w:pPr>
              <w:adjustRightInd w:val="0"/>
              <w:snapToGrid w:val="0"/>
              <w:spacing w:line="360" w:lineRule="auto"/>
              <w:ind w:right="24"/>
              <w:rPr>
                <w:rFonts w:hint="eastAsia" w:ascii="黑体" w:hAnsi="华文中宋" w:eastAsia="黑体"/>
                <w:bCs/>
                <w:sz w:val="24"/>
                <w:highlight w:val="none"/>
              </w:rPr>
            </w:pPr>
          </w:p>
        </w:tc>
        <w:tc>
          <w:tcPr>
            <w:tcW w:w="1429" w:type="dxa"/>
            <w:noWrap w:val="0"/>
            <w:vAlign w:val="top"/>
          </w:tcPr>
          <w:p w14:paraId="17976B91">
            <w:pPr>
              <w:adjustRightInd w:val="0"/>
              <w:snapToGrid w:val="0"/>
              <w:spacing w:line="360" w:lineRule="auto"/>
              <w:ind w:right="24"/>
              <w:rPr>
                <w:rFonts w:hint="eastAsia" w:ascii="黑体" w:hAnsi="华文中宋" w:eastAsia="黑体"/>
                <w:bCs/>
                <w:sz w:val="24"/>
                <w:highlight w:val="none"/>
              </w:rPr>
            </w:pPr>
          </w:p>
        </w:tc>
        <w:tc>
          <w:tcPr>
            <w:tcW w:w="1989" w:type="dxa"/>
            <w:noWrap w:val="0"/>
            <w:vAlign w:val="top"/>
          </w:tcPr>
          <w:p w14:paraId="690C2475">
            <w:pPr>
              <w:adjustRightInd w:val="0"/>
              <w:snapToGrid w:val="0"/>
              <w:spacing w:line="360" w:lineRule="auto"/>
              <w:ind w:right="24"/>
              <w:rPr>
                <w:rFonts w:hint="eastAsia" w:ascii="黑体" w:hAnsi="华文中宋" w:eastAsia="黑体"/>
                <w:bCs/>
                <w:sz w:val="24"/>
                <w:highlight w:val="none"/>
              </w:rPr>
            </w:pPr>
          </w:p>
        </w:tc>
        <w:tc>
          <w:tcPr>
            <w:tcW w:w="1985" w:type="dxa"/>
            <w:noWrap w:val="0"/>
            <w:vAlign w:val="top"/>
          </w:tcPr>
          <w:p w14:paraId="6A7F4129">
            <w:pPr>
              <w:adjustRightInd w:val="0"/>
              <w:snapToGrid w:val="0"/>
              <w:spacing w:line="360" w:lineRule="auto"/>
              <w:ind w:right="24"/>
              <w:rPr>
                <w:rFonts w:hint="eastAsia" w:ascii="黑体" w:hAnsi="华文中宋" w:eastAsia="黑体"/>
                <w:bCs/>
                <w:sz w:val="24"/>
                <w:highlight w:val="none"/>
              </w:rPr>
            </w:pPr>
          </w:p>
        </w:tc>
        <w:tc>
          <w:tcPr>
            <w:tcW w:w="846" w:type="dxa"/>
            <w:noWrap w:val="0"/>
            <w:vAlign w:val="top"/>
          </w:tcPr>
          <w:p w14:paraId="71F48089">
            <w:pPr>
              <w:adjustRightInd w:val="0"/>
              <w:snapToGrid w:val="0"/>
              <w:spacing w:line="360" w:lineRule="auto"/>
              <w:ind w:right="24"/>
              <w:rPr>
                <w:rFonts w:hint="eastAsia" w:ascii="黑体" w:hAnsi="华文中宋" w:eastAsia="黑体"/>
                <w:bCs/>
                <w:sz w:val="24"/>
                <w:highlight w:val="none"/>
              </w:rPr>
            </w:pPr>
          </w:p>
        </w:tc>
        <w:tc>
          <w:tcPr>
            <w:tcW w:w="2020" w:type="dxa"/>
            <w:noWrap w:val="0"/>
            <w:vAlign w:val="top"/>
          </w:tcPr>
          <w:p w14:paraId="3A6A1DA5">
            <w:pPr>
              <w:adjustRightInd w:val="0"/>
              <w:snapToGrid w:val="0"/>
              <w:spacing w:line="360" w:lineRule="auto"/>
              <w:ind w:right="24"/>
              <w:rPr>
                <w:rFonts w:hint="eastAsia" w:ascii="黑体" w:hAnsi="华文中宋" w:eastAsia="黑体"/>
                <w:bCs/>
                <w:sz w:val="24"/>
                <w:highlight w:val="none"/>
              </w:rPr>
            </w:pPr>
          </w:p>
        </w:tc>
      </w:tr>
      <w:tr w14:paraId="5D7F0B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551" w:type="dxa"/>
            <w:noWrap w:val="0"/>
            <w:vAlign w:val="center"/>
          </w:tcPr>
          <w:p w14:paraId="5BF5E883">
            <w:pPr>
              <w:adjustRightInd w:val="0"/>
              <w:snapToGrid w:val="0"/>
              <w:spacing w:line="360" w:lineRule="auto"/>
              <w:ind w:right="24"/>
              <w:jc w:val="center"/>
              <w:rPr>
                <w:rFonts w:hint="eastAsia" w:ascii="宋体" w:hAnsi="宋体"/>
                <w:b/>
                <w:bCs/>
                <w:szCs w:val="21"/>
                <w:highlight w:val="none"/>
              </w:rPr>
            </w:pPr>
            <w:r>
              <w:rPr>
                <w:rFonts w:hint="eastAsia" w:ascii="宋体" w:hAnsi="宋体"/>
                <w:b/>
                <w:bCs/>
                <w:szCs w:val="21"/>
                <w:highlight w:val="none"/>
              </w:rPr>
              <w:t>说明</w:t>
            </w:r>
          </w:p>
        </w:tc>
        <w:tc>
          <w:tcPr>
            <w:tcW w:w="8269" w:type="dxa"/>
            <w:gridSpan w:val="5"/>
            <w:noWrap w:val="0"/>
            <w:vAlign w:val="top"/>
          </w:tcPr>
          <w:p w14:paraId="14FE5515">
            <w:pPr>
              <w:spacing w:line="300" w:lineRule="exact"/>
              <w:rPr>
                <w:rFonts w:hint="eastAsia" w:ascii="宋体" w:hAnsi="宋体"/>
                <w:szCs w:val="21"/>
                <w:highlight w:val="none"/>
              </w:rPr>
            </w:pPr>
            <w:r>
              <w:rPr>
                <w:rFonts w:hint="eastAsia" w:ascii="宋体" w:hAnsi="宋体"/>
                <w:szCs w:val="21"/>
                <w:highlight w:val="none"/>
              </w:rPr>
              <w:t>1.偏离应按照磋商文件第二章第1.11条款定义理解，本表只填写有偏离的情况。</w:t>
            </w:r>
          </w:p>
          <w:p w14:paraId="555AB86E">
            <w:pPr>
              <w:spacing w:line="300" w:lineRule="exact"/>
              <w:rPr>
                <w:rFonts w:hint="eastAsia" w:ascii="黑体" w:hAnsi="华文中宋" w:eastAsia="黑体"/>
                <w:bCs/>
                <w:sz w:val="24"/>
                <w:highlight w:val="none"/>
              </w:rPr>
            </w:pPr>
            <w:r>
              <w:rPr>
                <w:rFonts w:hint="eastAsia" w:ascii="宋体" w:hAnsi="宋体"/>
                <w:szCs w:val="21"/>
                <w:highlight w:val="none"/>
              </w:rPr>
              <w:t>2.对商务条款中所有要求，除本表所列出偏离外，均视为供应商响应其余全部商务条款要求；如供应商响应磋商文件所有商务条款要求的，必须提交空白表，否则，其</w:t>
            </w:r>
            <w:r>
              <w:rPr>
                <w:rFonts w:hint="eastAsia" w:ascii="宋体" w:hAnsi="宋体"/>
                <w:b/>
                <w:szCs w:val="21"/>
                <w:highlight w:val="none"/>
              </w:rPr>
              <w:t>响应文件无效</w:t>
            </w:r>
            <w:r>
              <w:rPr>
                <w:rFonts w:hint="eastAsia" w:ascii="宋体" w:hAnsi="宋体"/>
                <w:szCs w:val="21"/>
                <w:highlight w:val="none"/>
              </w:rPr>
              <w:t>。</w:t>
            </w:r>
          </w:p>
        </w:tc>
      </w:tr>
    </w:tbl>
    <w:p w14:paraId="428734FE">
      <w:pPr>
        <w:adjustRightInd w:val="0"/>
        <w:spacing w:line="400" w:lineRule="exact"/>
        <w:ind w:firstLine="420" w:firstLineChars="200"/>
        <w:jc w:val="left"/>
        <w:rPr>
          <w:rFonts w:hint="eastAsia" w:ascii="宋体" w:hAnsi="宋体"/>
          <w:bCs/>
          <w:szCs w:val="21"/>
          <w:highlight w:val="none"/>
        </w:rPr>
      </w:pPr>
    </w:p>
    <w:p w14:paraId="5061B515">
      <w:pPr>
        <w:adjustRightInd w:val="0"/>
        <w:spacing w:line="400" w:lineRule="exact"/>
        <w:ind w:firstLine="420" w:firstLineChars="200"/>
        <w:jc w:val="left"/>
        <w:rPr>
          <w:rFonts w:hint="eastAsia" w:ascii="宋体" w:hAnsi="宋体"/>
          <w:bCs/>
          <w:szCs w:val="21"/>
          <w:highlight w:val="none"/>
        </w:rPr>
      </w:pPr>
    </w:p>
    <w:p w14:paraId="0F1D3611">
      <w:pPr>
        <w:adjustRightInd w:val="0"/>
        <w:spacing w:line="400" w:lineRule="exact"/>
        <w:ind w:firstLine="420" w:firstLineChars="200"/>
        <w:jc w:val="left"/>
        <w:rPr>
          <w:rFonts w:hint="eastAsia" w:ascii="宋体" w:hAnsi="宋体"/>
          <w:bCs/>
          <w:szCs w:val="21"/>
          <w:highlight w:val="none"/>
        </w:rPr>
      </w:pPr>
      <w:r>
        <w:rPr>
          <w:rFonts w:hint="eastAsia" w:ascii="宋体" w:hAnsi="宋体"/>
          <w:bCs/>
          <w:szCs w:val="21"/>
          <w:highlight w:val="none"/>
        </w:rPr>
        <w:t>供应商：</w:t>
      </w:r>
      <w:r>
        <w:rPr>
          <w:rFonts w:hint="eastAsia" w:ascii="宋体" w:hAnsi="宋体"/>
          <w:bCs/>
          <w:szCs w:val="21"/>
          <w:highlight w:val="none"/>
          <w:u w:val="single"/>
        </w:rPr>
        <w:t xml:space="preserve">                          </w:t>
      </w:r>
      <w:r>
        <w:rPr>
          <w:rFonts w:hint="eastAsia" w:ascii="宋体" w:hAnsi="宋体"/>
          <w:bCs/>
          <w:szCs w:val="21"/>
          <w:highlight w:val="none"/>
        </w:rPr>
        <w:t>（盖单位章）</w:t>
      </w:r>
    </w:p>
    <w:p w14:paraId="30562878">
      <w:pPr>
        <w:adjustRightInd w:val="0"/>
        <w:spacing w:line="400" w:lineRule="exact"/>
        <w:ind w:firstLine="367" w:firstLineChars="175"/>
        <w:jc w:val="left"/>
        <w:rPr>
          <w:rFonts w:hint="eastAsia" w:ascii="宋体" w:hAnsi="宋体"/>
          <w:szCs w:val="21"/>
          <w:highlight w:val="none"/>
        </w:rPr>
      </w:pPr>
    </w:p>
    <w:p w14:paraId="70199683">
      <w:pPr>
        <w:adjustRightInd w:val="0"/>
        <w:spacing w:line="400" w:lineRule="exact"/>
        <w:ind w:firstLine="367" w:firstLineChars="175"/>
        <w:jc w:val="left"/>
        <w:rPr>
          <w:rFonts w:hint="eastAsia" w:ascii="宋体" w:hAnsi="宋体"/>
          <w:bCs/>
          <w:szCs w:val="21"/>
          <w:highlight w:val="none"/>
        </w:rPr>
      </w:pPr>
      <w:r>
        <w:rPr>
          <w:rFonts w:hint="eastAsia" w:ascii="宋体" w:hAnsi="宋体"/>
          <w:szCs w:val="21"/>
          <w:highlight w:val="none"/>
          <w:lang w:eastAsia="zh-CN"/>
        </w:rPr>
        <w:t>法定代表人（单位负责人）</w:t>
      </w:r>
      <w:r>
        <w:rPr>
          <w:rFonts w:hint="eastAsia" w:ascii="宋体" w:hAnsi="宋体"/>
          <w:szCs w:val="21"/>
          <w:highlight w:val="none"/>
        </w:rPr>
        <w:t>或委托代理人：</w:t>
      </w:r>
      <w:r>
        <w:rPr>
          <w:rFonts w:hint="eastAsia" w:ascii="宋体" w:hAnsi="宋体"/>
          <w:szCs w:val="21"/>
          <w:highlight w:val="none"/>
          <w:u w:val="single"/>
        </w:rPr>
        <w:t xml:space="preserve">             </w:t>
      </w:r>
      <w:r>
        <w:rPr>
          <w:rFonts w:hint="eastAsia" w:ascii="宋体" w:hAnsi="宋体"/>
          <w:szCs w:val="21"/>
          <w:highlight w:val="none"/>
        </w:rPr>
        <w:t>（签名）</w:t>
      </w:r>
    </w:p>
    <w:p w14:paraId="5E9CCCD0">
      <w:pPr>
        <w:adjustRightInd w:val="0"/>
        <w:spacing w:before="240" w:beforeLines="100" w:line="400" w:lineRule="exact"/>
        <w:ind w:firstLine="420" w:firstLineChars="200"/>
        <w:jc w:val="left"/>
        <w:rPr>
          <w:rFonts w:hint="eastAsia" w:ascii="黑体" w:eastAsia="黑体"/>
          <w:sz w:val="36"/>
          <w:szCs w:val="36"/>
          <w:highlight w:val="none"/>
        </w:rPr>
      </w:pPr>
      <w:r>
        <w:rPr>
          <w:rFonts w:hint="eastAsia" w:ascii="宋体" w:hAnsi="宋体"/>
          <w:bCs/>
          <w:szCs w:val="21"/>
          <w:highlight w:val="none"/>
        </w:rPr>
        <w:t>日    期</w:t>
      </w:r>
      <w:r>
        <w:rPr>
          <w:rFonts w:hint="eastAsia" w:ascii="宋体" w:hAnsi="宋体"/>
          <w:bCs/>
          <w:szCs w:val="21"/>
          <w:highlight w:val="none"/>
          <w:lang w:eastAsia="zh-CN"/>
        </w:rPr>
        <w:t>：</w:t>
      </w:r>
      <w:r>
        <w:rPr>
          <w:rFonts w:hint="eastAsia" w:ascii="宋体" w:hAnsi="宋体"/>
          <w:bCs/>
          <w:szCs w:val="21"/>
          <w:highlight w:val="none"/>
        </w:rPr>
        <w:t xml:space="preserve"> 20</w:t>
      </w:r>
      <w:r>
        <w:rPr>
          <w:rFonts w:hint="eastAsia" w:ascii="宋体" w:hAnsi="宋体"/>
          <w:bCs/>
          <w:szCs w:val="21"/>
          <w:highlight w:val="none"/>
          <w:u w:val="single"/>
        </w:rPr>
        <w:t xml:space="preserve">  </w:t>
      </w:r>
      <w:r>
        <w:rPr>
          <w:rFonts w:hint="eastAsia" w:ascii="宋体" w:hAnsi="宋体"/>
          <w:bCs/>
          <w:szCs w:val="21"/>
          <w:highlight w:val="none"/>
        </w:rPr>
        <w:t>年</w:t>
      </w:r>
      <w:r>
        <w:rPr>
          <w:rFonts w:hint="eastAsia" w:ascii="宋体" w:hAnsi="宋体"/>
          <w:bCs/>
          <w:szCs w:val="21"/>
          <w:highlight w:val="none"/>
          <w:u w:val="single"/>
        </w:rPr>
        <w:t xml:space="preserve">  </w:t>
      </w:r>
      <w:r>
        <w:rPr>
          <w:rFonts w:hint="eastAsia" w:ascii="宋体" w:hAnsi="宋体"/>
          <w:bCs/>
          <w:szCs w:val="21"/>
          <w:highlight w:val="none"/>
        </w:rPr>
        <w:t>月</w:t>
      </w:r>
      <w:r>
        <w:rPr>
          <w:rFonts w:hint="eastAsia" w:ascii="宋体" w:hAnsi="宋体"/>
          <w:bCs/>
          <w:szCs w:val="21"/>
          <w:highlight w:val="none"/>
          <w:u w:val="single"/>
        </w:rPr>
        <w:t xml:space="preserve">  </w:t>
      </w:r>
      <w:r>
        <w:rPr>
          <w:rFonts w:hint="eastAsia" w:ascii="宋体" w:hAnsi="宋体"/>
          <w:bCs/>
          <w:szCs w:val="21"/>
          <w:highlight w:val="none"/>
        </w:rPr>
        <w:t>日</w:t>
      </w:r>
    </w:p>
    <w:p w14:paraId="20855107">
      <w:pPr>
        <w:spacing w:after="240" w:afterLines="100" w:line="360" w:lineRule="auto"/>
        <w:jc w:val="center"/>
        <w:outlineLvl w:val="1"/>
        <w:rPr>
          <w:rFonts w:ascii="黑体" w:hAnsi="宋体" w:eastAsia="黑体"/>
          <w:bCs/>
          <w:sz w:val="36"/>
          <w:szCs w:val="36"/>
          <w:highlight w:val="none"/>
        </w:rPr>
      </w:pPr>
      <w:r>
        <w:rPr>
          <w:rFonts w:hint="eastAsia" w:ascii="黑体" w:hAnsi="宋体" w:eastAsia="黑体"/>
          <w:bCs/>
          <w:sz w:val="36"/>
          <w:szCs w:val="36"/>
          <w:highlight w:val="none"/>
        </w:rPr>
        <w:br w:type="page"/>
      </w:r>
      <w:bookmarkStart w:id="200" w:name="_Toc19150"/>
      <w:r>
        <w:rPr>
          <w:rFonts w:hint="eastAsia" w:ascii="黑体" w:hAnsi="宋体" w:eastAsia="黑体"/>
          <w:bCs/>
          <w:sz w:val="36"/>
          <w:szCs w:val="36"/>
          <w:highlight w:val="none"/>
        </w:rPr>
        <w:t>七、合同条款偏离表</w:t>
      </w:r>
      <w:bookmarkEnd w:id="200"/>
    </w:p>
    <w:p w14:paraId="4324D409">
      <w:pPr>
        <w:spacing w:after="120" w:afterLines="50"/>
        <w:ind w:firstLine="105" w:firstLineChars="50"/>
        <w:rPr>
          <w:rFonts w:hint="eastAsia" w:eastAsia="宋体"/>
          <w:color w:val="000000"/>
          <w:sz w:val="24"/>
          <w:szCs w:val="20"/>
          <w:highlight w:val="none"/>
          <w:lang w:eastAsia="zh-CN"/>
        </w:rPr>
      </w:pPr>
      <w:r>
        <w:rPr>
          <w:rFonts w:hint="eastAsia" w:ascii="宋体" w:hAnsi="宋体"/>
          <w:szCs w:val="20"/>
          <w:highlight w:val="none"/>
        </w:rPr>
        <w:t>供应商名称：                               包号：</w:t>
      </w:r>
      <w:r>
        <w:rPr>
          <w:rFonts w:hint="eastAsia" w:ascii="宋体" w:hAnsi="宋体"/>
          <w:szCs w:val="20"/>
          <w:highlight w:val="none"/>
          <w:lang w:val="en-US" w:eastAsia="zh-CN"/>
        </w:rPr>
        <w:t>/</w:t>
      </w:r>
      <w:r>
        <w:rPr>
          <w:rFonts w:hint="eastAsia" w:ascii="宋体" w:hAnsi="宋体"/>
          <w:szCs w:val="20"/>
          <w:highlight w:val="none"/>
        </w:rPr>
        <w:t xml:space="preserve">     采购项目编号：</w:t>
      </w: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1344"/>
        <w:gridCol w:w="1701"/>
        <w:gridCol w:w="2410"/>
        <w:gridCol w:w="958"/>
        <w:gridCol w:w="1877"/>
      </w:tblGrid>
      <w:tr w14:paraId="5916A3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49" w:type="dxa"/>
            <w:noWrap w:val="0"/>
            <w:vAlign w:val="center"/>
          </w:tcPr>
          <w:p w14:paraId="25EDCBFC">
            <w:pPr>
              <w:adjustRightInd w:val="0"/>
              <w:snapToGrid w:val="0"/>
              <w:jc w:val="center"/>
              <w:rPr>
                <w:b/>
                <w:color w:val="000000"/>
                <w:szCs w:val="21"/>
                <w:highlight w:val="none"/>
              </w:rPr>
            </w:pPr>
            <w:r>
              <w:rPr>
                <w:b/>
                <w:color w:val="000000"/>
                <w:szCs w:val="21"/>
                <w:highlight w:val="none"/>
              </w:rPr>
              <w:t>序号</w:t>
            </w:r>
          </w:p>
        </w:tc>
        <w:tc>
          <w:tcPr>
            <w:tcW w:w="1344" w:type="dxa"/>
            <w:noWrap w:val="0"/>
            <w:vAlign w:val="center"/>
          </w:tcPr>
          <w:p w14:paraId="305F84E8">
            <w:pPr>
              <w:adjustRightInd w:val="0"/>
              <w:snapToGrid w:val="0"/>
              <w:jc w:val="center"/>
              <w:rPr>
                <w:b/>
                <w:color w:val="000000"/>
                <w:szCs w:val="21"/>
                <w:highlight w:val="none"/>
              </w:rPr>
            </w:pPr>
            <w:r>
              <w:rPr>
                <w:b/>
                <w:color w:val="000000"/>
                <w:szCs w:val="21"/>
                <w:highlight w:val="none"/>
              </w:rPr>
              <w:t>文件条目号</w:t>
            </w:r>
          </w:p>
        </w:tc>
        <w:tc>
          <w:tcPr>
            <w:tcW w:w="1701" w:type="dxa"/>
            <w:noWrap w:val="0"/>
            <w:vAlign w:val="center"/>
          </w:tcPr>
          <w:p w14:paraId="5D079118">
            <w:pPr>
              <w:adjustRightInd w:val="0"/>
              <w:snapToGrid w:val="0"/>
              <w:jc w:val="center"/>
              <w:rPr>
                <w:b/>
                <w:color w:val="000000"/>
                <w:szCs w:val="21"/>
                <w:highlight w:val="none"/>
              </w:rPr>
            </w:pPr>
            <w:r>
              <w:rPr>
                <w:b/>
                <w:color w:val="000000"/>
                <w:szCs w:val="21"/>
                <w:highlight w:val="none"/>
              </w:rPr>
              <w:t>磋商文件要求</w:t>
            </w:r>
          </w:p>
        </w:tc>
        <w:tc>
          <w:tcPr>
            <w:tcW w:w="2410" w:type="dxa"/>
            <w:noWrap w:val="0"/>
            <w:vAlign w:val="center"/>
          </w:tcPr>
          <w:p w14:paraId="574DDE59">
            <w:pPr>
              <w:adjustRightInd w:val="0"/>
              <w:snapToGrid w:val="0"/>
              <w:jc w:val="center"/>
              <w:rPr>
                <w:b/>
                <w:color w:val="000000"/>
                <w:szCs w:val="21"/>
                <w:highlight w:val="none"/>
              </w:rPr>
            </w:pPr>
            <w:r>
              <w:rPr>
                <w:b/>
                <w:color w:val="000000"/>
                <w:szCs w:val="21"/>
                <w:highlight w:val="none"/>
              </w:rPr>
              <w:t>响应文件响应</w:t>
            </w:r>
          </w:p>
        </w:tc>
        <w:tc>
          <w:tcPr>
            <w:tcW w:w="958" w:type="dxa"/>
            <w:noWrap w:val="0"/>
            <w:vAlign w:val="center"/>
          </w:tcPr>
          <w:p w14:paraId="5EE03C15">
            <w:pPr>
              <w:adjustRightInd w:val="0"/>
              <w:snapToGrid w:val="0"/>
              <w:jc w:val="center"/>
              <w:rPr>
                <w:b/>
                <w:color w:val="000000"/>
                <w:szCs w:val="21"/>
                <w:highlight w:val="none"/>
              </w:rPr>
            </w:pPr>
            <w:r>
              <w:rPr>
                <w:b/>
                <w:color w:val="000000"/>
                <w:szCs w:val="21"/>
                <w:highlight w:val="none"/>
              </w:rPr>
              <w:t>偏离</w:t>
            </w:r>
          </w:p>
        </w:tc>
        <w:tc>
          <w:tcPr>
            <w:tcW w:w="1877" w:type="dxa"/>
            <w:noWrap w:val="0"/>
            <w:vAlign w:val="center"/>
          </w:tcPr>
          <w:p w14:paraId="639A6608">
            <w:pPr>
              <w:adjustRightInd w:val="0"/>
              <w:snapToGrid w:val="0"/>
              <w:jc w:val="center"/>
              <w:rPr>
                <w:b/>
                <w:color w:val="000000"/>
                <w:szCs w:val="21"/>
                <w:highlight w:val="none"/>
              </w:rPr>
            </w:pPr>
            <w:r>
              <w:rPr>
                <w:b/>
                <w:color w:val="000000"/>
                <w:szCs w:val="21"/>
                <w:highlight w:val="none"/>
              </w:rPr>
              <w:t>偏离及其影响</w:t>
            </w:r>
          </w:p>
        </w:tc>
      </w:tr>
      <w:tr w14:paraId="78AC17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49" w:type="dxa"/>
            <w:noWrap w:val="0"/>
            <w:vAlign w:val="center"/>
          </w:tcPr>
          <w:p w14:paraId="75488DAA">
            <w:pPr>
              <w:adjustRightInd w:val="0"/>
              <w:snapToGrid w:val="0"/>
              <w:jc w:val="center"/>
              <w:rPr>
                <w:color w:val="000000"/>
                <w:sz w:val="24"/>
                <w:highlight w:val="none"/>
              </w:rPr>
            </w:pPr>
          </w:p>
        </w:tc>
        <w:tc>
          <w:tcPr>
            <w:tcW w:w="1344" w:type="dxa"/>
            <w:noWrap w:val="0"/>
            <w:vAlign w:val="center"/>
          </w:tcPr>
          <w:p w14:paraId="0D2F809A">
            <w:pPr>
              <w:adjustRightInd w:val="0"/>
              <w:snapToGrid w:val="0"/>
              <w:jc w:val="center"/>
              <w:rPr>
                <w:color w:val="000000"/>
                <w:sz w:val="24"/>
                <w:highlight w:val="none"/>
              </w:rPr>
            </w:pPr>
          </w:p>
        </w:tc>
        <w:tc>
          <w:tcPr>
            <w:tcW w:w="1701" w:type="dxa"/>
            <w:noWrap w:val="0"/>
            <w:vAlign w:val="center"/>
          </w:tcPr>
          <w:p w14:paraId="42D29730">
            <w:pPr>
              <w:adjustRightInd w:val="0"/>
              <w:snapToGrid w:val="0"/>
              <w:jc w:val="center"/>
              <w:rPr>
                <w:color w:val="000000"/>
                <w:sz w:val="24"/>
                <w:highlight w:val="none"/>
              </w:rPr>
            </w:pPr>
          </w:p>
        </w:tc>
        <w:tc>
          <w:tcPr>
            <w:tcW w:w="2410" w:type="dxa"/>
            <w:noWrap w:val="0"/>
            <w:vAlign w:val="center"/>
          </w:tcPr>
          <w:p w14:paraId="3E7F270C">
            <w:pPr>
              <w:adjustRightInd w:val="0"/>
              <w:snapToGrid w:val="0"/>
              <w:jc w:val="center"/>
              <w:rPr>
                <w:color w:val="000000"/>
                <w:sz w:val="24"/>
                <w:highlight w:val="none"/>
              </w:rPr>
            </w:pPr>
          </w:p>
        </w:tc>
        <w:tc>
          <w:tcPr>
            <w:tcW w:w="958" w:type="dxa"/>
            <w:noWrap w:val="0"/>
            <w:vAlign w:val="top"/>
          </w:tcPr>
          <w:p w14:paraId="61FB9F2F">
            <w:pPr>
              <w:adjustRightInd w:val="0"/>
              <w:snapToGrid w:val="0"/>
              <w:jc w:val="center"/>
              <w:rPr>
                <w:color w:val="000000"/>
                <w:sz w:val="24"/>
                <w:highlight w:val="none"/>
              </w:rPr>
            </w:pPr>
          </w:p>
        </w:tc>
        <w:tc>
          <w:tcPr>
            <w:tcW w:w="1877" w:type="dxa"/>
            <w:noWrap w:val="0"/>
            <w:vAlign w:val="center"/>
          </w:tcPr>
          <w:p w14:paraId="7086A169">
            <w:pPr>
              <w:adjustRightInd w:val="0"/>
              <w:snapToGrid w:val="0"/>
              <w:jc w:val="center"/>
              <w:rPr>
                <w:color w:val="000000"/>
                <w:sz w:val="24"/>
                <w:highlight w:val="none"/>
              </w:rPr>
            </w:pPr>
          </w:p>
        </w:tc>
      </w:tr>
      <w:tr w14:paraId="1EE097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49" w:type="dxa"/>
            <w:noWrap w:val="0"/>
            <w:vAlign w:val="center"/>
          </w:tcPr>
          <w:p w14:paraId="6DD9242C">
            <w:pPr>
              <w:adjustRightInd w:val="0"/>
              <w:snapToGrid w:val="0"/>
              <w:jc w:val="center"/>
              <w:rPr>
                <w:color w:val="000000"/>
                <w:sz w:val="24"/>
                <w:highlight w:val="none"/>
              </w:rPr>
            </w:pPr>
          </w:p>
        </w:tc>
        <w:tc>
          <w:tcPr>
            <w:tcW w:w="1344" w:type="dxa"/>
            <w:noWrap w:val="0"/>
            <w:vAlign w:val="center"/>
          </w:tcPr>
          <w:p w14:paraId="69DB886D">
            <w:pPr>
              <w:adjustRightInd w:val="0"/>
              <w:snapToGrid w:val="0"/>
              <w:jc w:val="center"/>
              <w:rPr>
                <w:color w:val="000000"/>
                <w:sz w:val="24"/>
                <w:highlight w:val="none"/>
              </w:rPr>
            </w:pPr>
          </w:p>
        </w:tc>
        <w:tc>
          <w:tcPr>
            <w:tcW w:w="1701" w:type="dxa"/>
            <w:noWrap w:val="0"/>
            <w:vAlign w:val="center"/>
          </w:tcPr>
          <w:p w14:paraId="68F436EF">
            <w:pPr>
              <w:adjustRightInd w:val="0"/>
              <w:snapToGrid w:val="0"/>
              <w:jc w:val="center"/>
              <w:rPr>
                <w:color w:val="000000"/>
                <w:sz w:val="24"/>
                <w:highlight w:val="none"/>
              </w:rPr>
            </w:pPr>
          </w:p>
        </w:tc>
        <w:tc>
          <w:tcPr>
            <w:tcW w:w="2410" w:type="dxa"/>
            <w:noWrap w:val="0"/>
            <w:vAlign w:val="center"/>
          </w:tcPr>
          <w:p w14:paraId="5D47EF14">
            <w:pPr>
              <w:adjustRightInd w:val="0"/>
              <w:snapToGrid w:val="0"/>
              <w:jc w:val="center"/>
              <w:rPr>
                <w:color w:val="000000"/>
                <w:sz w:val="24"/>
                <w:highlight w:val="none"/>
              </w:rPr>
            </w:pPr>
          </w:p>
        </w:tc>
        <w:tc>
          <w:tcPr>
            <w:tcW w:w="958" w:type="dxa"/>
            <w:noWrap w:val="0"/>
            <w:vAlign w:val="top"/>
          </w:tcPr>
          <w:p w14:paraId="5AA3CA65">
            <w:pPr>
              <w:adjustRightInd w:val="0"/>
              <w:snapToGrid w:val="0"/>
              <w:jc w:val="center"/>
              <w:rPr>
                <w:color w:val="000000"/>
                <w:sz w:val="24"/>
                <w:highlight w:val="none"/>
              </w:rPr>
            </w:pPr>
          </w:p>
        </w:tc>
        <w:tc>
          <w:tcPr>
            <w:tcW w:w="1877" w:type="dxa"/>
            <w:noWrap w:val="0"/>
            <w:vAlign w:val="center"/>
          </w:tcPr>
          <w:p w14:paraId="37A96903">
            <w:pPr>
              <w:adjustRightInd w:val="0"/>
              <w:snapToGrid w:val="0"/>
              <w:jc w:val="center"/>
              <w:rPr>
                <w:color w:val="000000"/>
                <w:sz w:val="24"/>
                <w:highlight w:val="none"/>
              </w:rPr>
            </w:pPr>
          </w:p>
        </w:tc>
      </w:tr>
      <w:tr w14:paraId="6EA129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49" w:type="dxa"/>
            <w:noWrap w:val="0"/>
            <w:vAlign w:val="center"/>
          </w:tcPr>
          <w:p w14:paraId="47EE77B7">
            <w:pPr>
              <w:adjustRightInd w:val="0"/>
              <w:snapToGrid w:val="0"/>
              <w:jc w:val="center"/>
              <w:rPr>
                <w:color w:val="000000"/>
                <w:sz w:val="24"/>
                <w:highlight w:val="none"/>
              </w:rPr>
            </w:pPr>
          </w:p>
        </w:tc>
        <w:tc>
          <w:tcPr>
            <w:tcW w:w="1344" w:type="dxa"/>
            <w:noWrap w:val="0"/>
            <w:vAlign w:val="center"/>
          </w:tcPr>
          <w:p w14:paraId="62D5BC92">
            <w:pPr>
              <w:adjustRightInd w:val="0"/>
              <w:snapToGrid w:val="0"/>
              <w:jc w:val="center"/>
              <w:rPr>
                <w:color w:val="000000"/>
                <w:sz w:val="24"/>
                <w:highlight w:val="none"/>
              </w:rPr>
            </w:pPr>
          </w:p>
        </w:tc>
        <w:tc>
          <w:tcPr>
            <w:tcW w:w="1701" w:type="dxa"/>
            <w:noWrap w:val="0"/>
            <w:vAlign w:val="center"/>
          </w:tcPr>
          <w:p w14:paraId="3C89732B">
            <w:pPr>
              <w:adjustRightInd w:val="0"/>
              <w:snapToGrid w:val="0"/>
              <w:jc w:val="center"/>
              <w:rPr>
                <w:color w:val="000000"/>
                <w:sz w:val="24"/>
                <w:highlight w:val="none"/>
              </w:rPr>
            </w:pPr>
          </w:p>
        </w:tc>
        <w:tc>
          <w:tcPr>
            <w:tcW w:w="2410" w:type="dxa"/>
            <w:noWrap w:val="0"/>
            <w:vAlign w:val="center"/>
          </w:tcPr>
          <w:p w14:paraId="12AC70F9">
            <w:pPr>
              <w:adjustRightInd w:val="0"/>
              <w:snapToGrid w:val="0"/>
              <w:jc w:val="center"/>
              <w:rPr>
                <w:color w:val="000000"/>
                <w:sz w:val="24"/>
                <w:highlight w:val="none"/>
              </w:rPr>
            </w:pPr>
          </w:p>
        </w:tc>
        <w:tc>
          <w:tcPr>
            <w:tcW w:w="958" w:type="dxa"/>
            <w:noWrap w:val="0"/>
            <w:vAlign w:val="top"/>
          </w:tcPr>
          <w:p w14:paraId="271136EB">
            <w:pPr>
              <w:adjustRightInd w:val="0"/>
              <w:snapToGrid w:val="0"/>
              <w:jc w:val="center"/>
              <w:rPr>
                <w:color w:val="000000"/>
                <w:sz w:val="24"/>
                <w:highlight w:val="none"/>
              </w:rPr>
            </w:pPr>
          </w:p>
        </w:tc>
        <w:tc>
          <w:tcPr>
            <w:tcW w:w="1877" w:type="dxa"/>
            <w:noWrap w:val="0"/>
            <w:vAlign w:val="center"/>
          </w:tcPr>
          <w:p w14:paraId="44100CC9">
            <w:pPr>
              <w:adjustRightInd w:val="0"/>
              <w:snapToGrid w:val="0"/>
              <w:jc w:val="center"/>
              <w:rPr>
                <w:color w:val="000000"/>
                <w:sz w:val="24"/>
                <w:highlight w:val="none"/>
              </w:rPr>
            </w:pPr>
          </w:p>
        </w:tc>
      </w:tr>
      <w:tr w14:paraId="140994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49" w:type="dxa"/>
            <w:noWrap w:val="0"/>
            <w:vAlign w:val="center"/>
          </w:tcPr>
          <w:p w14:paraId="4AB0968B">
            <w:pPr>
              <w:adjustRightInd w:val="0"/>
              <w:snapToGrid w:val="0"/>
              <w:jc w:val="center"/>
              <w:rPr>
                <w:color w:val="000000"/>
                <w:sz w:val="24"/>
                <w:highlight w:val="none"/>
              </w:rPr>
            </w:pPr>
          </w:p>
        </w:tc>
        <w:tc>
          <w:tcPr>
            <w:tcW w:w="1344" w:type="dxa"/>
            <w:noWrap w:val="0"/>
            <w:vAlign w:val="center"/>
          </w:tcPr>
          <w:p w14:paraId="23DE4D4B">
            <w:pPr>
              <w:adjustRightInd w:val="0"/>
              <w:snapToGrid w:val="0"/>
              <w:jc w:val="center"/>
              <w:rPr>
                <w:color w:val="000000"/>
                <w:sz w:val="24"/>
                <w:highlight w:val="none"/>
              </w:rPr>
            </w:pPr>
          </w:p>
        </w:tc>
        <w:tc>
          <w:tcPr>
            <w:tcW w:w="1701" w:type="dxa"/>
            <w:noWrap w:val="0"/>
            <w:vAlign w:val="center"/>
          </w:tcPr>
          <w:p w14:paraId="09C0D5E5">
            <w:pPr>
              <w:adjustRightInd w:val="0"/>
              <w:snapToGrid w:val="0"/>
              <w:jc w:val="center"/>
              <w:rPr>
                <w:color w:val="000000"/>
                <w:sz w:val="24"/>
                <w:highlight w:val="none"/>
              </w:rPr>
            </w:pPr>
          </w:p>
        </w:tc>
        <w:tc>
          <w:tcPr>
            <w:tcW w:w="2410" w:type="dxa"/>
            <w:noWrap w:val="0"/>
            <w:vAlign w:val="center"/>
          </w:tcPr>
          <w:p w14:paraId="1415DF35">
            <w:pPr>
              <w:adjustRightInd w:val="0"/>
              <w:snapToGrid w:val="0"/>
              <w:jc w:val="center"/>
              <w:rPr>
                <w:color w:val="000000"/>
                <w:sz w:val="24"/>
                <w:highlight w:val="none"/>
              </w:rPr>
            </w:pPr>
          </w:p>
        </w:tc>
        <w:tc>
          <w:tcPr>
            <w:tcW w:w="958" w:type="dxa"/>
            <w:noWrap w:val="0"/>
            <w:vAlign w:val="top"/>
          </w:tcPr>
          <w:p w14:paraId="42F75805">
            <w:pPr>
              <w:adjustRightInd w:val="0"/>
              <w:snapToGrid w:val="0"/>
              <w:jc w:val="center"/>
              <w:rPr>
                <w:color w:val="000000"/>
                <w:sz w:val="24"/>
                <w:highlight w:val="none"/>
              </w:rPr>
            </w:pPr>
          </w:p>
        </w:tc>
        <w:tc>
          <w:tcPr>
            <w:tcW w:w="1877" w:type="dxa"/>
            <w:noWrap w:val="0"/>
            <w:vAlign w:val="center"/>
          </w:tcPr>
          <w:p w14:paraId="0932515F">
            <w:pPr>
              <w:adjustRightInd w:val="0"/>
              <w:snapToGrid w:val="0"/>
              <w:jc w:val="center"/>
              <w:rPr>
                <w:color w:val="000000"/>
                <w:sz w:val="24"/>
                <w:highlight w:val="none"/>
              </w:rPr>
            </w:pPr>
          </w:p>
        </w:tc>
      </w:tr>
      <w:tr w14:paraId="5C656B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49" w:type="dxa"/>
            <w:noWrap w:val="0"/>
            <w:vAlign w:val="center"/>
          </w:tcPr>
          <w:p w14:paraId="48FE8BB0">
            <w:pPr>
              <w:adjustRightInd w:val="0"/>
              <w:snapToGrid w:val="0"/>
              <w:jc w:val="center"/>
              <w:rPr>
                <w:color w:val="000000"/>
                <w:sz w:val="24"/>
                <w:highlight w:val="none"/>
              </w:rPr>
            </w:pPr>
          </w:p>
        </w:tc>
        <w:tc>
          <w:tcPr>
            <w:tcW w:w="1344" w:type="dxa"/>
            <w:noWrap w:val="0"/>
            <w:vAlign w:val="center"/>
          </w:tcPr>
          <w:p w14:paraId="2D5258C8">
            <w:pPr>
              <w:adjustRightInd w:val="0"/>
              <w:snapToGrid w:val="0"/>
              <w:jc w:val="center"/>
              <w:rPr>
                <w:color w:val="000000"/>
                <w:sz w:val="24"/>
                <w:highlight w:val="none"/>
              </w:rPr>
            </w:pPr>
          </w:p>
        </w:tc>
        <w:tc>
          <w:tcPr>
            <w:tcW w:w="1701" w:type="dxa"/>
            <w:noWrap w:val="0"/>
            <w:vAlign w:val="center"/>
          </w:tcPr>
          <w:p w14:paraId="1F4DE311">
            <w:pPr>
              <w:adjustRightInd w:val="0"/>
              <w:snapToGrid w:val="0"/>
              <w:jc w:val="center"/>
              <w:rPr>
                <w:color w:val="000000"/>
                <w:sz w:val="24"/>
                <w:highlight w:val="none"/>
              </w:rPr>
            </w:pPr>
          </w:p>
        </w:tc>
        <w:tc>
          <w:tcPr>
            <w:tcW w:w="2410" w:type="dxa"/>
            <w:noWrap w:val="0"/>
            <w:vAlign w:val="center"/>
          </w:tcPr>
          <w:p w14:paraId="0BC93472">
            <w:pPr>
              <w:adjustRightInd w:val="0"/>
              <w:snapToGrid w:val="0"/>
              <w:jc w:val="center"/>
              <w:rPr>
                <w:color w:val="000000"/>
                <w:sz w:val="24"/>
                <w:highlight w:val="none"/>
              </w:rPr>
            </w:pPr>
          </w:p>
        </w:tc>
        <w:tc>
          <w:tcPr>
            <w:tcW w:w="958" w:type="dxa"/>
            <w:noWrap w:val="0"/>
            <w:vAlign w:val="top"/>
          </w:tcPr>
          <w:p w14:paraId="296C578C">
            <w:pPr>
              <w:adjustRightInd w:val="0"/>
              <w:snapToGrid w:val="0"/>
              <w:jc w:val="center"/>
              <w:rPr>
                <w:color w:val="000000"/>
                <w:sz w:val="24"/>
                <w:highlight w:val="none"/>
              </w:rPr>
            </w:pPr>
          </w:p>
        </w:tc>
        <w:tc>
          <w:tcPr>
            <w:tcW w:w="1877" w:type="dxa"/>
            <w:noWrap w:val="0"/>
            <w:vAlign w:val="center"/>
          </w:tcPr>
          <w:p w14:paraId="2F384C05">
            <w:pPr>
              <w:adjustRightInd w:val="0"/>
              <w:snapToGrid w:val="0"/>
              <w:jc w:val="center"/>
              <w:rPr>
                <w:color w:val="000000"/>
                <w:sz w:val="24"/>
                <w:highlight w:val="none"/>
              </w:rPr>
            </w:pPr>
          </w:p>
        </w:tc>
      </w:tr>
      <w:tr w14:paraId="54CA74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49" w:type="dxa"/>
            <w:noWrap w:val="0"/>
            <w:vAlign w:val="center"/>
          </w:tcPr>
          <w:p w14:paraId="7E32F106">
            <w:pPr>
              <w:adjustRightInd w:val="0"/>
              <w:snapToGrid w:val="0"/>
              <w:jc w:val="center"/>
              <w:rPr>
                <w:color w:val="000000"/>
                <w:sz w:val="24"/>
                <w:highlight w:val="none"/>
              </w:rPr>
            </w:pPr>
          </w:p>
        </w:tc>
        <w:tc>
          <w:tcPr>
            <w:tcW w:w="1344" w:type="dxa"/>
            <w:noWrap w:val="0"/>
            <w:vAlign w:val="center"/>
          </w:tcPr>
          <w:p w14:paraId="4F375770">
            <w:pPr>
              <w:adjustRightInd w:val="0"/>
              <w:snapToGrid w:val="0"/>
              <w:jc w:val="center"/>
              <w:rPr>
                <w:color w:val="000000"/>
                <w:sz w:val="24"/>
                <w:highlight w:val="none"/>
              </w:rPr>
            </w:pPr>
          </w:p>
        </w:tc>
        <w:tc>
          <w:tcPr>
            <w:tcW w:w="1701" w:type="dxa"/>
            <w:noWrap w:val="0"/>
            <w:vAlign w:val="center"/>
          </w:tcPr>
          <w:p w14:paraId="2FC2D684">
            <w:pPr>
              <w:adjustRightInd w:val="0"/>
              <w:snapToGrid w:val="0"/>
              <w:jc w:val="center"/>
              <w:rPr>
                <w:color w:val="000000"/>
                <w:sz w:val="24"/>
                <w:highlight w:val="none"/>
              </w:rPr>
            </w:pPr>
          </w:p>
        </w:tc>
        <w:tc>
          <w:tcPr>
            <w:tcW w:w="2410" w:type="dxa"/>
            <w:noWrap w:val="0"/>
            <w:vAlign w:val="center"/>
          </w:tcPr>
          <w:p w14:paraId="26FE7764">
            <w:pPr>
              <w:adjustRightInd w:val="0"/>
              <w:snapToGrid w:val="0"/>
              <w:jc w:val="center"/>
              <w:rPr>
                <w:color w:val="000000"/>
                <w:sz w:val="24"/>
                <w:highlight w:val="none"/>
              </w:rPr>
            </w:pPr>
          </w:p>
        </w:tc>
        <w:tc>
          <w:tcPr>
            <w:tcW w:w="958" w:type="dxa"/>
            <w:noWrap w:val="0"/>
            <w:vAlign w:val="top"/>
          </w:tcPr>
          <w:p w14:paraId="732B191D">
            <w:pPr>
              <w:adjustRightInd w:val="0"/>
              <w:snapToGrid w:val="0"/>
              <w:jc w:val="center"/>
              <w:rPr>
                <w:color w:val="000000"/>
                <w:sz w:val="24"/>
                <w:highlight w:val="none"/>
              </w:rPr>
            </w:pPr>
          </w:p>
        </w:tc>
        <w:tc>
          <w:tcPr>
            <w:tcW w:w="1877" w:type="dxa"/>
            <w:noWrap w:val="0"/>
            <w:vAlign w:val="center"/>
          </w:tcPr>
          <w:p w14:paraId="47791C1D">
            <w:pPr>
              <w:adjustRightInd w:val="0"/>
              <w:snapToGrid w:val="0"/>
              <w:jc w:val="center"/>
              <w:rPr>
                <w:color w:val="000000"/>
                <w:sz w:val="24"/>
                <w:highlight w:val="none"/>
              </w:rPr>
            </w:pPr>
          </w:p>
        </w:tc>
      </w:tr>
      <w:tr w14:paraId="5F3A1C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49" w:type="dxa"/>
            <w:noWrap w:val="0"/>
            <w:vAlign w:val="center"/>
          </w:tcPr>
          <w:p w14:paraId="2A889AAE">
            <w:pPr>
              <w:adjustRightInd w:val="0"/>
              <w:snapToGrid w:val="0"/>
              <w:jc w:val="center"/>
              <w:rPr>
                <w:color w:val="000000"/>
                <w:sz w:val="24"/>
                <w:highlight w:val="none"/>
              </w:rPr>
            </w:pPr>
          </w:p>
        </w:tc>
        <w:tc>
          <w:tcPr>
            <w:tcW w:w="1344" w:type="dxa"/>
            <w:noWrap w:val="0"/>
            <w:vAlign w:val="center"/>
          </w:tcPr>
          <w:p w14:paraId="455DE49D">
            <w:pPr>
              <w:adjustRightInd w:val="0"/>
              <w:snapToGrid w:val="0"/>
              <w:jc w:val="center"/>
              <w:rPr>
                <w:color w:val="000000"/>
                <w:sz w:val="24"/>
                <w:highlight w:val="none"/>
              </w:rPr>
            </w:pPr>
          </w:p>
        </w:tc>
        <w:tc>
          <w:tcPr>
            <w:tcW w:w="1701" w:type="dxa"/>
            <w:noWrap w:val="0"/>
            <w:vAlign w:val="center"/>
          </w:tcPr>
          <w:p w14:paraId="7799ED91">
            <w:pPr>
              <w:adjustRightInd w:val="0"/>
              <w:snapToGrid w:val="0"/>
              <w:jc w:val="center"/>
              <w:rPr>
                <w:color w:val="000000"/>
                <w:sz w:val="24"/>
                <w:highlight w:val="none"/>
              </w:rPr>
            </w:pPr>
          </w:p>
        </w:tc>
        <w:tc>
          <w:tcPr>
            <w:tcW w:w="2410" w:type="dxa"/>
            <w:noWrap w:val="0"/>
            <w:vAlign w:val="center"/>
          </w:tcPr>
          <w:p w14:paraId="027BA5DA">
            <w:pPr>
              <w:adjustRightInd w:val="0"/>
              <w:snapToGrid w:val="0"/>
              <w:jc w:val="center"/>
              <w:rPr>
                <w:color w:val="000000"/>
                <w:sz w:val="24"/>
                <w:highlight w:val="none"/>
              </w:rPr>
            </w:pPr>
          </w:p>
        </w:tc>
        <w:tc>
          <w:tcPr>
            <w:tcW w:w="958" w:type="dxa"/>
            <w:noWrap w:val="0"/>
            <w:vAlign w:val="top"/>
          </w:tcPr>
          <w:p w14:paraId="2750B5A6">
            <w:pPr>
              <w:adjustRightInd w:val="0"/>
              <w:snapToGrid w:val="0"/>
              <w:jc w:val="center"/>
              <w:rPr>
                <w:color w:val="000000"/>
                <w:sz w:val="24"/>
                <w:highlight w:val="none"/>
              </w:rPr>
            </w:pPr>
          </w:p>
        </w:tc>
        <w:tc>
          <w:tcPr>
            <w:tcW w:w="1877" w:type="dxa"/>
            <w:noWrap w:val="0"/>
            <w:vAlign w:val="center"/>
          </w:tcPr>
          <w:p w14:paraId="317A27D9">
            <w:pPr>
              <w:adjustRightInd w:val="0"/>
              <w:snapToGrid w:val="0"/>
              <w:jc w:val="center"/>
              <w:rPr>
                <w:color w:val="000000"/>
                <w:sz w:val="24"/>
                <w:highlight w:val="none"/>
              </w:rPr>
            </w:pPr>
          </w:p>
        </w:tc>
      </w:tr>
      <w:tr w14:paraId="36B0EB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49" w:type="dxa"/>
            <w:noWrap w:val="0"/>
            <w:vAlign w:val="center"/>
          </w:tcPr>
          <w:p w14:paraId="0DF8ECDD">
            <w:pPr>
              <w:adjustRightInd w:val="0"/>
              <w:snapToGrid w:val="0"/>
              <w:jc w:val="center"/>
              <w:rPr>
                <w:color w:val="000000"/>
                <w:sz w:val="24"/>
                <w:highlight w:val="none"/>
              </w:rPr>
            </w:pPr>
          </w:p>
        </w:tc>
        <w:tc>
          <w:tcPr>
            <w:tcW w:w="1344" w:type="dxa"/>
            <w:noWrap w:val="0"/>
            <w:vAlign w:val="center"/>
          </w:tcPr>
          <w:p w14:paraId="35727D80">
            <w:pPr>
              <w:adjustRightInd w:val="0"/>
              <w:snapToGrid w:val="0"/>
              <w:jc w:val="center"/>
              <w:rPr>
                <w:color w:val="000000"/>
                <w:sz w:val="24"/>
                <w:highlight w:val="none"/>
              </w:rPr>
            </w:pPr>
          </w:p>
        </w:tc>
        <w:tc>
          <w:tcPr>
            <w:tcW w:w="1701" w:type="dxa"/>
            <w:noWrap w:val="0"/>
            <w:vAlign w:val="center"/>
          </w:tcPr>
          <w:p w14:paraId="653B6073">
            <w:pPr>
              <w:adjustRightInd w:val="0"/>
              <w:snapToGrid w:val="0"/>
              <w:jc w:val="center"/>
              <w:rPr>
                <w:color w:val="000000"/>
                <w:sz w:val="24"/>
                <w:highlight w:val="none"/>
              </w:rPr>
            </w:pPr>
          </w:p>
        </w:tc>
        <w:tc>
          <w:tcPr>
            <w:tcW w:w="2410" w:type="dxa"/>
            <w:noWrap w:val="0"/>
            <w:vAlign w:val="center"/>
          </w:tcPr>
          <w:p w14:paraId="7A32F903">
            <w:pPr>
              <w:adjustRightInd w:val="0"/>
              <w:snapToGrid w:val="0"/>
              <w:jc w:val="center"/>
              <w:rPr>
                <w:color w:val="000000"/>
                <w:sz w:val="24"/>
                <w:highlight w:val="none"/>
              </w:rPr>
            </w:pPr>
          </w:p>
        </w:tc>
        <w:tc>
          <w:tcPr>
            <w:tcW w:w="958" w:type="dxa"/>
            <w:noWrap w:val="0"/>
            <w:vAlign w:val="top"/>
          </w:tcPr>
          <w:p w14:paraId="5E284C91">
            <w:pPr>
              <w:adjustRightInd w:val="0"/>
              <w:snapToGrid w:val="0"/>
              <w:jc w:val="center"/>
              <w:rPr>
                <w:color w:val="000000"/>
                <w:sz w:val="24"/>
                <w:highlight w:val="none"/>
              </w:rPr>
            </w:pPr>
          </w:p>
        </w:tc>
        <w:tc>
          <w:tcPr>
            <w:tcW w:w="1877" w:type="dxa"/>
            <w:noWrap w:val="0"/>
            <w:vAlign w:val="center"/>
          </w:tcPr>
          <w:p w14:paraId="740274D5">
            <w:pPr>
              <w:adjustRightInd w:val="0"/>
              <w:snapToGrid w:val="0"/>
              <w:jc w:val="center"/>
              <w:rPr>
                <w:color w:val="000000"/>
                <w:sz w:val="24"/>
                <w:highlight w:val="none"/>
              </w:rPr>
            </w:pPr>
          </w:p>
        </w:tc>
      </w:tr>
      <w:tr w14:paraId="7589C3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49" w:type="dxa"/>
            <w:noWrap w:val="0"/>
            <w:vAlign w:val="center"/>
          </w:tcPr>
          <w:p w14:paraId="2C09BEC0">
            <w:pPr>
              <w:adjustRightInd w:val="0"/>
              <w:snapToGrid w:val="0"/>
              <w:jc w:val="center"/>
              <w:rPr>
                <w:color w:val="000000"/>
                <w:sz w:val="24"/>
                <w:highlight w:val="none"/>
              </w:rPr>
            </w:pPr>
          </w:p>
        </w:tc>
        <w:tc>
          <w:tcPr>
            <w:tcW w:w="1344" w:type="dxa"/>
            <w:noWrap w:val="0"/>
            <w:vAlign w:val="center"/>
          </w:tcPr>
          <w:p w14:paraId="757696BB">
            <w:pPr>
              <w:adjustRightInd w:val="0"/>
              <w:snapToGrid w:val="0"/>
              <w:jc w:val="center"/>
              <w:rPr>
                <w:color w:val="000000"/>
                <w:sz w:val="24"/>
                <w:highlight w:val="none"/>
              </w:rPr>
            </w:pPr>
          </w:p>
        </w:tc>
        <w:tc>
          <w:tcPr>
            <w:tcW w:w="1701" w:type="dxa"/>
            <w:noWrap w:val="0"/>
            <w:vAlign w:val="center"/>
          </w:tcPr>
          <w:p w14:paraId="183E9252">
            <w:pPr>
              <w:adjustRightInd w:val="0"/>
              <w:snapToGrid w:val="0"/>
              <w:jc w:val="center"/>
              <w:rPr>
                <w:color w:val="000000"/>
                <w:sz w:val="24"/>
                <w:highlight w:val="none"/>
              </w:rPr>
            </w:pPr>
          </w:p>
        </w:tc>
        <w:tc>
          <w:tcPr>
            <w:tcW w:w="2410" w:type="dxa"/>
            <w:noWrap w:val="0"/>
            <w:vAlign w:val="center"/>
          </w:tcPr>
          <w:p w14:paraId="2DED64CC">
            <w:pPr>
              <w:adjustRightInd w:val="0"/>
              <w:snapToGrid w:val="0"/>
              <w:jc w:val="center"/>
              <w:rPr>
                <w:color w:val="000000"/>
                <w:sz w:val="24"/>
                <w:highlight w:val="none"/>
              </w:rPr>
            </w:pPr>
          </w:p>
        </w:tc>
        <w:tc>
          <w:tcPr>
            <w:tcW w:w="958" w:type="dxa"/>
            <w:noWrap w:val="0"/>
            <w:vAlign w:val="top"/>
          </w:tcPr>
          <w:p w14:paraId="511226F2">
            <w:pPr>
              <w:adjustRightInd w:val="0"/>
              <w:snapToGrid w:val="0"/>
              <w:jc w:val="center"/>
              <w:rPr>
                <w:color w:val="000000"/>
                <w:sz w:val="24"/>
                <w:highlight w:val="none"/>
              </w:rPr>
            </w:pPr>
          </w:p>
        </w:tc>
        <w:tc>
          <w:tcPr>
            <w:tcW w:w="1877" w:type="dxa"/>
            <w:noWrap w:val="0"/>
            <w:vAlign w:val="center"/>
          </w:tcPr>
          <w:p w14:paraId="1ACF2652">
            <w:pPr>
              <w:adjustRightInd w:val="0"/>
              <w:snapToGrid w:val="0"/>
              <w:jc w:val="center"/>
              <w:rPr>
                <w:color w:val="000000"/>
                <w:sz w:val="24"/>
                <w:highlight w:val="none"/>
              </w:rPr>
            </w:pPr>
          </w:p>
        </w:tc>
      </w:tr>
      <w:tr w14:paraId="3FDC21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49" w:type="dxa"/>
            <w:noWrap w:val="0"/>
            <w:vAlign w:val="center"/>
          </w:tcPr>
          <w:p w14:paraId="5F952E7E">
            <w:pPr>
              <w:adjustRightInd w:val="0"/>
              <w:snapToGrid w:val="0"/>
              <w:jc w:val="center"/>
              <w:rPr>
                <w:color w:val="000000"/>
                <w:sz w:val="24"/>
                <w:highlight w:val="none"/>
              </w:rPr>
            </w:pPr>
          </w:p>
        </w:tc>
        <w:tc>
          <w:tcPr>
            <w:tcW w:w="1344" w:type="dxa"/>
            <w:noWrap w:val="0"/>
            <w:vAlign w:val="center"/>
          </w:tcPr>
          <w:p w14:paraId="755616D8">
            <w:pPr>
              <w:adjustRightInd w:val="0"/>
              <w:snapToGrid w:val="0"/>
              <w:jc w:val="center"/>
              <w:rPr>
                <w:color w:val="000000"/>
                <w:sz w:val="24"/>
                <w:highlight w:val="none"/>
              </w:rPr>
            </w:pPr>
          </w:p>
        </w:tc>
        <w:tc>
          <w:tcPr>
            <w:tcW w:w="1701" w:type="dxa"/>
            <w:noWrap w:val="0"/>
            <w:vAlign w:val="center"/>
          </w:tcPr>
          <w:p w14:paraId="0B1F561A">
            <w:pPr>
              <w:adjustRightInd w:val="0"/>
              <w:snapToGrid w:val="0"/>
              <w:jc w:val="center"/>
              <w:rPr>
                <w:color w:val="000000"/>
                <w:sz w:val="24"/>
                <w:highlight w:val="none"/>
              </w:rPr>
            </w:pPr>
          </w:p>
        </w:tc>
        <w:tc>
          <w:tcPr>
            <w:tcW w:w="2410" w:type="dxa"/>
            <w:noWrap w:val="0"/>
            <w:vAlign w:val="center"/>
          </w:tcPr>
          <w:p w14:paraId="10AEBADE">
            <w:pPr>
              <w:adjustRightInd w:val="0"/>
              <w:snapToGrid w:val="0"/>
              <w:jc w:val="center"/>
              <w:rPr>
                <w:color w:val="000000"/>
                <w:sz w:val="24"/>
                <w:highlight w:val="none"/>
              </w:rPr>
            </w:pPr>
          </w:p>
        </w:tc>
        <w:tc>
          <w:tcPr>
            <w:tcW w:w="958" w:type="dxa"/>
            <w:noWrap w:val="0"/>
            <w:vAlign w:val="top"/>
          </w:tcPr>
          <w:p w14:paraId="03EAC18C">
            <w:pPr>
              <w:adjustRightInd w:val="0"/>
              <w:snapToGrid w:val="0"/>
              <w:jc w:val="center"/>
              <w:rPr>
                <w:color w:val="000000"/>
                <w:sz w:val="24"/>
                <w:highlight w:val="none"/>
              </w:rPr>
            </w:pPr>
          </w:p>
        </w:tc>
        <w:tc>
          <w:tcPr>
            <w:tcW w:w="1877" w:type="dxa"/>
            <w:noWrap w:val="0"/>
            <w:vAlign w:val="center"/>
          </w:tcPr>
          <w:p w14:paraId="49A07B73">
            <w:pPr>
              <w:adjustRightInd w:val="0"/>
              <w:snapToGrid w:val="0"/>
              <w:jc w:val="center"/>
              <w:rPr>
                <w:color w:val="000000"/>
                <w:sz w:val="24"/>
                <w:highlight w:val="none"/>
              </w:rPr>
            </w:pPr>
          </w:p>
        </w:tc>
      </w:tr>
      <w:tr w14:paraId="15807C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49" w:type="dxa"/>
            <w:noWrap w:val="0"/>
            <w:vAlign w:val="center"/>
          </w:tcPr>
          <w:p w14:paraId="5223FA0C">
            <w:pPr>
              <w:adjustRightInd w:val="0"/>
              <w:snapToGrid w:val="0"/>
              <w:jc w:val="center"/>
              <w:rPr>
                <w:color w:val="000000"/>
                <w:sz w:val="24"/>
                <w:highlight w:val="none"/>
              </w:rPr>
            </w:pPr>
          </w:p>
        </w:tc>
        <w:tc>
          <w:tcPr>
            <w:tcW w:w="1344" w:type="dxa"/>
            <w:noWrap w:val="0"/>
            <w:vAlign w:val="center"/>
          </w:tcPr>
          <w:p w14:paraId="08D25A18">
            <w:pPr>
              <w:adjustRightInd w:val="0"/>
              <w:snapToGrid w:val="0"/>
              <w:jc w:val="center"/>
              <w:rPr>
                <w:color w:val="000000"/>
                <w:sz w:val="24"/>
                <w:highlight w:val="none"/>
              </w:rPr>
            </w:pPr>
          </w:p>
        </w:tc>
        <w:tc>
          <w:tcPr>
            <w:tcW w:w="1701" w:type="dxa"/>
            <w:noWrap w:val="0"/>
            <w:vAlign w:val="center"/>
          </w:tcPr>
          <w:p w14:paraId="6B145447">
            <w:pPr>
              <w:adjustRightInd w:val="0"/>
              <w:snapToGrid w:val="0"/>
              <w:jc w:val="center"/>
              <w:rPr>
                <w:color w:val="000000"/>
                <w:sz w:val="24"/>
                <w:highlight w:val="none"/>
              </w:rPr>
            </w:pPr>
          </w:p>
        </w:tc>
        <w:tc>
          <w:tcPr>
            <w:tcW w:w="2410" w:type="dxa"/>
            <w:noWrap w:val="0"/>
            <w:vAlign w:val="center"/>
          </w:tcPr>
          <w:p w14:paraId="16A371EE">
            <w:pPr>
              <w:adjustRightInd w:val="0"/>
              <w:snapToGrid w:val="0"/>
              <w:jc w:val="center"/>
              <w:rPr>
                <w:color w:val="000000"/>
                <w:sz w:val="24"/>
                <w:highlight w:val="none"/>
              </w:rPr>
            </w:pPr>
          </w:p>
        </w:tc>
        <w:tc>
          <w:tcPr>
            <w:tcW w:w="958" w:type="dxa"/>
            <w:noWrap w:val="0"/>
            <w:vAlign w:val="top"/>
          </w:tcPr>
          <w:p w14:paraId="44269408">
            <w:pPr>
              <w:adjustRightInd w:val="0"/>
              <w:snapToGrid w:val="0"/>
              <w:jc w:val="center"/>
              <w:rPr>
                <w:color w:val="000000"/>
                <w:sz w:val="24"/>
                <w:highlight w:val="none"/>
              </w:rPr>
            </w:pPr>
          </w:p>
        </w:tc>
        <w:tc>
          <w:tcPr>
            <w:tcW w:w="1877" w:type="dxa"/>
            <w:noWrap w:val="0"/>
            <w:vAlign w:val="center"/>
          </w:tcPr>
          <w:p w14:paraId="3135DA46">
            <w:pPr>
              <w:adjustRightInd w:val="0"/>
              <w:snapToGrid w:val="0"/>
              <w:jc w:val="center"/>
              <w:rPr>
                <w:color w:val="000000"/>
                <w:sz w:val="24"/>
                <w:highlight w:val="none"/>
              </w:rPr>
            </w:pPr>
          </w:p>
        </w:tc>
      </w:tr>
      <w:tr w14:paraId="57E605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49" w:type="dxa"/>
            <w:noWrap w:val="0"/>
            <w:vAlign w:val="center"/>
          </w:tcPr>
          <w:p w14:paraId="7CC8609B">
            <w:pPr>
              <w:adjustRightInd w:val="0"/>
              <w:snapToGrid w:val="0"/>
              <w:jc w:val="center"/>
              <w:rPr>
                <w:color w:val="000000"/>
                <w:sz w:val="24"/>
                <w:highlight w:val="none"/>
              </w:rPr>
            </w:pPr>
          </w:p>
        </w:tc>
        <w:tc>
          <w:tcPr>
            <w:tcW w:w="1344" w:type="dxa"/>
            <w:noWrap w:val="0"/>
            <w:vAlign w:val="center"/>
          </w:tcPr>
          <w:p w14:paraId="7EBEB52B">
            <w:pPr>
              <w:adjustRightInd w:val="0"/>
              <w:snapToGrid w:val="0"/>
              <w:jc w:val="center"/>
              <w:rPr>
                <w:color w:val="000000"/>
                <w:sz w:val="24"/>
                <w:highlight w:val="none"/>
              </w:rPr>
            </w:pPr>
          </w:p>
        </w:tc>
        <w:tc>
          <w:tcPr>
            <w:tcW w:w="1701" w:type="dxa"/>
            <w:noWrap w:val="0"/>
            <w:vAlign w:val="center"/>
          </w:tcPr>
          <w:p w14:paraId="15345D2C">
            <w:pPr>
              <w:adjustRightInd w:val="0"/>
              <w:snapToGrid w:val="0"/>
              <w:jc w:val="center"/>
              <w:rPr>
                <w:color w:val="000000"/>
                <w:sz w:val="24"/>
                <w:highlight w:val="none"/>
              </w:rPr>
            </w:pPr>
          </w:p>
        </w:tc>
        <w:tc>
          <w:tcPr>
            <w:tcW w:w="2410" w:type="dxa"/>
            <w:noWrap w:val="0"/>
            <w:vAlign w:val="center"/>
          </w:tcPr>
          <w:p w14:paraId="67882EC4">
            <w:pPr>
              <w:adjustRightInd w:val="0"/>
              <w:snapToGrid w:val="0"/>
              <w:jc w:val="center"/>
              <w:rPr>
                <w:color w:val="000000"/>
                <w:sz w:val="24"/>
                <w:highlight w:val="none"/>
              </w:rPr>
            </w:pPr>
          </w:p>
        </w:tc>
        <w:tc>
          <w:tcPr>
            <w:tcW w:w="958" w:type="dxa"/>
            <w:noWrap w:val="0"/>
            <w:vAlign w:val="top"/>
          </w:tcPr>
          <w:p w14:paraId="680A1E92">
            <w:pPr>
              <w:adjustRightInd w:val="0"/>
              <w:snapToGrid w:val="0"/>
              <w:jc w:val="center"/>
              <w:rPr>
                <w:color w:val="000000"/>
                <w:sz w:val="24"/>
                <w:highlight w:val="none"/>
              </w:rPr>
            </w:pPr>
          </w:p>
        </w:tc>
        <w:tc>
          <w:tcPr>
            <w:tcW w:w="1877" w:type="dxa"/>
            <w:noWrap w:val="0"/>
            <w:vAlign w:val="center"/>
          </w:tcPr>
          <w:p w14:paraId="109D3296">
            <w:pPr>
              <w:adjustRightInd w:val="0"/>
              <w:snapToGrid w:val="0"/>
              <w:jc w:val="center"/>
              <w:rPr>
                <w:color w:val="000000"/>
                <w:sz w:val="24"/>
                <w:highlight w:val="none"/>
              </w:rPr>
            </w:pPr>
          </w:p>
        </w:tc>
      </w:tr>
      <w:tr w14:paraId="3BB8ED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49" w:type="dxa"/>
            <w:noWrap w:val="0"/>
            <w:vAlign w:val="center"/>
          </w:tcPr>
          <w:p w14:paraId="2D1189E5">
            <w:pPr>
              <w:adjustRightInd w:val="0"/>
              <w:snapToGrid w:val="0"/>
              <w:jc w:val="center"/>
              <w:rPr>
                <w:color w:val="000000"/>
                <w:sz w:val="24"/>
                <w:highlight w:val="none"/>
              </w:rPr>
            </w:pPr>
          </w:p>
        </w:tc>
        <w:tc>
          <w:tcPr>
            <w:tcW w:w="1344" w:type="dxa"/>
            <w:noWrap w:val="0"/>
            <w:vAlign w:val="center"/>
          </w:tcPr>
          <w:p w14:paraId="38E4AA20">
            <w:pPr>
              <w:adjustRightInd w:val="0"/>
              <w:snapToGrid w:val="0"/>
              <w:jc w:val="center"/>
              <w:rPr>
                <w:color w:val="000000"/>
                <w:sz w:val="24"/>
                <w:highlight w:val="none"/>
              </w:rPr>
            </w:pPr>
          </w:p>
        </w:tc>
        <w:tc>
          <w:tcPr>
            <w:tcW w:w="1701" w:type="dxa"/>
            <w:noWrap w:val="0"/>
            <w:vAlign w:val="center"/>
          </w:tcPr>
          <w:p w14:paraId="458EA84B">
            <w:pPr>
              <w:adjustRightInd w:val="0"/>
              <w:snapToGrid w:val="0"/>
              <w:jc w:val="center"/>
              <w:rPr>
                <w:color w:val="000000"/>
                <w:sz w:val="24"/>
                <w:highlight w:val="none"/>
              </w:rPr>
            </w:pPr>
          </w:p>
        </w:tc>
        <w:tc>
          <w:tcPr>
            <w:tcW w:w="2410" w:type="dxa"/>
            <w:noWrap w:val="0"/>
            <w:vAlign w:val="center"/>
          </w:tcPr>
          <w:p w14:paraId="7C6442BB">
            <w:pPr>
              <w:adjustRightInd w:val="0"/>
              <w:snapToGrid w:val="0"/>
              <w:jc w:val="center"/>
              <w:rPr>
                <w:color w:val="000000"/>
                <w:sz w:val="24"/>
                <w:highlight w:val="none"/>
              </w:rPr>
            </w:pPr>
          </w:p>
        </w:tc>
        <w:tc>
          <w:tcPr>
            <w:tcW w:w="958" w:type="dxa"/>
            <w:noWrap w:val="0"/>
            <w:vAlign w:val="top"/>
          </w:tcPr>
          <w:p w14:paraId="3FC3D2FE">
            <w:pPr>
              <w:adjustRightInd w:val="0"/>
              <w:snapToGrid w:val="0"/>
              <w:jc w:val="center"/>
              <w:rPr>
                <w:color w:val="000000"/>
                <w:sz w:val="24"/>
                <w:highlight w:val="none"/>
              </w:rPr>
            </w:pPr>
          </w:p>
        </w:tc>
        <w:tc>
          <w:tcPr>
            <w:tcW w:w="1877" w:type="dxa"/>
            <w:noWrap w:val="0"/>
            <w:vAlign w:val="center"/>
          </w:tcPr>
          <w:p w14:paraId="68D789CA">
            <w:pPr>
              <w:adjustRightInd w:val="0"/>
              <w:snapToGrid w:val="0"/>
              <w:jc w:val="center"/>
              <w:rPr>
                <w:color w:val="000000"/>
                <w:sz w:val="24"/>
                <w:highlight w:val="none"/>
              </w:rPr>
            </w:pPr>
          </w:p>
        </w:tc>
      </w:tr>
      <w:tr w14:paraId="024E37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49" w:type="dxa"/>
            <w:noWrap w:val="0"/>
            <w:vAlign w:val="center"/>
          </w:tcPr>
          <w:p w14:paraId="533790A3">
            <w:pPr>
              <w:adjustRightInd w:val="0"/>
              <w:snapToGrid w:val="0"/>
              <w:jc w:val="center"/>
              <w:rPr>
                <w:color w:val="000000"/>
                <w:sz w:val="24"/>
                <w:highlight w:val="none"/>
              </w:rPr>
            </w:pPr>
          </w:p>
        </w:tc>
        <w:tc>
          <w:tcPr>
            <w:tcW w:w="1344" w:type="dxa"/>
            <w:noWrap w:val="0"/>
            <w:vAlign w:val="center"/>
          </w:tcPr>
          <w:p w14:paraId="2E7F5DB1">
            <w:pPr>
              <w:adjustRightInd w:val="0"/>
              <w:snapToGrid w:val="0"/>
              <w:jc w:val="center"/>
              <w:rPr>
                <w:color w:val="000000"/>
                <w:sz w:val="24"/>
                <w:highlight w:val="none"/>
              </w:rPr>
            </w:pPr>
          </w:p>
        </w:tc>
        <w:tc>
          <w:tcPr>
            <w:tcW w:w="1701" w:type="dxa"/>
            <w:noWrap w:val="0"/>
            <w:vAlign w:val="center"/>
          </w:tcPr>
          <w:p w14:paraId="0DA49379">
            <w:pPr>
              <w:adjustRightInd w:val="0"/>
              <w:snapToGrid w:val="0"/>
              <w:jc w:val="center"/>
              <w:rPr>
                <w:color w:val="000000"/>
                <w:sz w:val="24"/>
                <w:highlight w:val="none"/>
              </w:rPr>
            </w:pPr>
          </w:p>
        </w:tc>
        <w:tc>
          <w:tcPr>
            <w:tcW w:w="2410" w:type="dxa"/>
            <w:noWrap w:val="0"/>
            <w:vAlign w:val="center"/>
          </w:tcPr>
          <w:p w14:paraId="04CFC828">
            <w:pPr>
              <w:adjustRightInd w:val="0"/>
              <w:snapToGrid w:val="0"/>
              <w:jc w:val="center"/>
              <w:rPr>
                <w:color w:val="000000"/>
                <w:sz w:val="24"/>
                <w:highlight w:val="none"/>
              </w:rPr>
            </w:pPr>
          </w:p>
        </w:tc>
        <w:tc>
          <w:tcPr>
            <w:tcW w:w="958" w:type="dxa"/>
            <w:noWrap w:val="0"/>
            <w:vAlign w:val="top"/>
          </w:tcPr>
          <w:p w14:paraId="52502D83">
            <w:pPr>
              <w:adjustRightInd w:val="0"/>
              <w:snapToGrid w:val="0"/>
              <w:jc w:val="center"/>
              <w:rPr>
                <w:color w:val="000000"/>
                <w:sz w:val="24"/>
                <w:highlight w:val="none"/>
              </w:rPr>
            </w:pPr>
          </w:p>
        </w:tc>
        <w:tc>
          <w:tcPr>
            <w:tcW w:w="1877" w:type="dxa"/>
            <w:noWrap w:val="0"/>
            <w:vAlign w:val="center"/>
          </w:tcPr>
          <w:p w14:paraId="4713EFCD">
            <w:pPr>
              <w:adjustRightInd w:val="0"/>
              <w:snapToGrid w:val="0"/>
              <w:jc w:val="center"/>
              <w:rPr>
                <w:color w:val="000000"/>
                <w:sz w:val="24"/>
                <w:highlight w:val="none"/>
              </w:rPr>
            </w:pPr>
          </w:p>
        </w:tc>
      </w:tr>
      <w:tr w14:paraId="1DF6DE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49" w:type="dxa"/>
            <w:noWrap w:val="0"/>
            <w:vAlign w:val="center"/>
          </w:tcPr>
          <w:p w14:paraId="17D02FD9">
            <w:pPr>
              <w:adjustRightInd w:val="0"/>
              <w:snapToGrid w:val="0"/>
              <w:jc w:val="center"/>
              <w:rPr>
                <w:color w:val="000000"/>
                <w:sz w:val="24"/>
                <w:highlight w:val="none"/>
              </w:rPr>
            </w:pPr>
          </w:p>
        </w:tc>
        <w:tc>
          <w:tcPr>
            <w:tcW w:w="1344" w:type="dxa"/>
            <w:noWrap w:val="0"/>
            <w:vAlign w:val="center"/>
          </w:tcPr>
          <w:p w14:paraId="2D403137">
            <w:pPr>
              <w:adjustRightInd w:val="0"/>
              <w:snapToGrid w:val="0"/>
              <w:jc w:val="center"/>
              <w:rPr>
                <w:color w:val="000000"/>
                <w:sz w:val="24"/>
                <w:highlight w:val="none"/>
              </w:rPr>
            </w:pPr>
          </w:p>
        </w:tc>
        <w:tc>
          <w:tcPr>
            <w:tcW w:w="1701" w:type="dxa"/>
            <w:noWrap w:val="0"/>
            <w:vAlign w:val="center"/>
          </w:tcPr>
          <w:p w14:paraId="03854F10">
            <w:pPr>
              <w:adjustRightInd w:val="0"/>
              <w:snapToGrid w:val="0"/>
              <w:jc w:val="center"/>
              <w:rPr>
                <w:color w:val="000000"/>
                <w:sz w:val="24"/>
                <w:highlight w:val="none"/>
              </w:rPr>
            </w:pPr>
          </w:p>
        </w:tc>
        <w:tc>
          <w:tcPr>
            <w:tcW w:w="2410" w:type="dxa"/>
            <w:noWrap w:val="0"/>
            <w:vAlign w:val="center"/>
          </w:tcPr>
          <w:p w14:paraId="6A3C07DD">
            <w:pPr>
              <w:adjustRightInd w:val="0"/>
              <w:snapToGrid w:val="0"/>
              <w:jc w:val="center"/>
              <w:rPr>
                <w:color w:val="000000"/>
                <w:sz w:val="24"/>
                <w:highlight w:val="none"/>
              </w:rPr>
            </w:pPr>
          </w:p>
        </w:tc>
        <w:tc>
          <w:tcPr>
            <w:tcW w:w="958" w:type="dxa"/>
            <w:noWrap w:val="0"/>
            <w:vAlign w:val="top"/>
          </w:tcPr>
          <w:p w14:paraId="1B8C43D2">
            <w:pPr>
              <w:adjustRightInd w:val="0"/>
              <w:snapToGrid w:val="0"/>
              <w:jc w:val="center"/>
              <w:rPr>
                <w:color w:val="000000"/>
                <w:sz w:val="24"/>
                <w:highlight w:val="none"/>
              </w:rPr>
            </w:pPr>
          </w:p>
        </w:tc>
        <w:tc>
          <w:tcPr>
            <w:tcW w:w="1877" w:type="dxa"/>
            <w:noWrap w:val="0"/>
            <w:vAlign w:val="center"/>
          </w:tcPr>
          <w:p w14:paraId="656C0B8E">
            <w:pPr>
              <w:adjustRightInd w:val="0"/>
              <w:snapToGrid w:val="0"/>
              <w:jc w:val="center"/>
              <w:rPr>
                <w:color w:val="000000"/>
                <w:sz w:val="24"/>
                <w:highlight w:val="none"/>
              </w:rPr>
            </w:pPr>
          </w:p>
        </w:tc>
      </w:tr>
      <w:tr w14:paraId="324550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49" w:type="dxa"/>
            <w:noWrap w:val="0"/>
            <w:vAlign w:val="center"/>
          </w:tcPr>
          <w:p w14:paraId="43E00C24">
            <w:pPr>
              <w:adjustRightInd w:val="0"/>
              <w:snapToGrid w:val="0"/>
              <w:jc w:val="center"/>
              <w:rPr>
                <w:color w:val="000000"/>
                <w:sz w:val="24"/>
                <w:highlight w:val="none"/>
              </w:rPr>
            </w:pPr>
          </w:p>
        </w:tc>
        <w:tc>
          <w:tcPr>
            <w:tcW w:w="1344" w:type="dxa"/>
            <w:noWrap w:val="0"/>
            <w:vAlign w:val="center"/>
          </w:tcPr>
          <w:p w14:paraId="28C2E007">
            <w:pPr>
              <w:adjustRightInd w:val="0"/>
              <w:snapToGrid w:val="0"/>
              <w:jc w:val="center"/>
              <w:rPr>
                <w:color w:val="000000"/>
                <w:sz w:val="24"/>
                <w:highlight w:val="none"/>
              </w:rPr>
            </w:pPr>
          </w:p>
        </w:tc>
        <w:tc>
          <w:tcPr>
            <w:tcW w:w="1701" w:type="dxa"/>
            <w:noWrap w:val="0"/>
            <w:vAlign w:val="center"/>
          </w:tcPr>
          <w:p w14:paraId="36EE8A6D">
            <w:pPr>
              <w:adjustRightInd w:val="0"/>
              <w:snapToGrid w:val="0"/>
              <w:jc w:val="center"/>
              <w:rPr>
                <w:color w:val="000000"/>
                <w:sz w:val="24"/>
                <w:highlight w:val="none"/>
              </w:rPr>
            </w:pPr>
          </w:p>
        </w:tc>
        <w:tc>
          <w:tcPr>
            <w:tcW w:w="2410" w:type="dxa"/>
            <w:noWrap w:val="0"/>
            <w:vAlign w:val="center"/>
          </w:tcPr>
          <w:p w14:paraId="42A31028">
            <w:pPr>
              <w:adjustRightInd w:val="0"/>
              <w:snapToGrid w:val="0"/>
              <w:jc w:val="center"/>
              <w:rPr>
                <w:color w:val="000000"/>
                <w:sz w:val="24"/>
                <w:highlight w:val="none"/>
              </w:rPr>
            </w:pPr>
          </w:p>
        </w:tc>
        <w:tc>
          <w:tcPr>
            <w:tcW w:w="958" w:type="dxa"/>
            <w:noWrap w:val="0"/>
            <w:vAlign w:val="top"/>
          </w:tcPr>
          <w:p w14:paraId="5D98DBD7">
            <w:pPr>
              <w:adjustRightInd w:val="0"/>
              <w:snapToGrid w:val="0"/>
              <w:jc w:val="center"/>
              <w:rPr>
                <w:color w:val="000000"/>
                <w:sz w:val="24"/>
                <w:highlight w:val="none"/>
              </w:rPr>
            </w:pPr>
          </w:p>
        </w:tc>
        <w:tc>
          <w:tcPr>
            <w:tcW w:w="1877" w:type="dxa"/>
            <w:noWrap w:val="0"/>
            <w:vAlign w:val="center"/>
          </w:tcPr>
          <w:p w14:paraId="06F254C0">
            <w:pPr>
              <w:adjustRightInd w:val="0"/>
              <w:snapToGrid w:val="0"/>
              <w:jc w:val="center"/>
              <w:rPr>
                <w:color w:val="000000"/>
                <w:sz w:val="24"/>
                <w:highlight w:val="none"/>
              </w:rPr>
            </w:pPr>
          </w:p>
        </w:tc>
      </w:tr>
      <w:tr w14:paraId="212F95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49" w:type="dxa"/>
            <w:noWrap w:val="0"/>
            <w:vAlign w:val="center"/>
          </w:tcPr>
          <w:p w14:paraId="7DAE30C8">
            <w:pPr>
              <w:adjustRightInd w:val="0"/>
              <w:snapToGrid w:val="0"/>
              <w:jc w:val="center"/>
              <w:rPr>
                <w:color w:val="000000"/>
                <w:sz w:val="24"/>
                <w:highlight w:val="none"/>
              </w:rPr>
            </w:pPr>
          </w:p>
        </w:tc>
        <w:tc>
          <w:tcPr>
            <w:tcW w:w="1344" w:type="dxa"/>
            <w:noWrap w:val="0"/>
            <w:vAlign w:val="center"/>
          </w:tcPr>
          <w:p w14:paraId="52225047">
            <w:pPr>
              <w:adjustRightInd w:val="0"/>
              <w:snapToGrid w:val="0"/>
              <w:jc w:val="center"/>
              <w:rPr>
                <w:color w:val="000000"/>
                <w:sz w:val="24"/>
                <w:highlight w:val="none"/>
              </w:rPr>
            </w:pPr>
          </w:p>
        </w:tc>
        <w:tc>
          <w:tcPr>
            <w:tcW w:w="1701" w:type="dxa"/>
            <w:noWrap w:val="0"/>
            <w:vAlign w:val="center"/>
          </w:tcPr>
          <w:p w14:paraId="18A7CF80">
            <w:pPr>
              <w:adjustRightInd w:val="0"/>
              <w:snapToGrid w:val="0"/>
              <w:jc w:val="center"/>
              <w:rPr>
                <w:color w:val="000000"/>
                <w:sz w:val="24"/>
                <w:highlight w:val="none"/>
              </w:rPr>
            </w:pPr>
          </w:p>
        </w:tc>
        <w:tc>
          <w:tcPr>
            <w:tcW w:w="2410" w:type="dxa"/>
            <w:noWrap w:val="0"/>
            <w:vAlign w:val="center"/>
          </w:tcPr>
          <w:p w14:paraId="4075EC20">
            <w:pPr>
              <w:adjustRightInd w:val="0"/>
              <w:snapToGrid w:val="0"/>
              <w:jc w:val="center"/>
              <w:rPr>
                <w:color w:val="000000"/>
                <w:sz w:val="24"/>
                <w:highlight w:val="none"/>
              </w:rPr>
            </w:pPr>
          </w:p>
        </w:tc>
        <w:tc>
          <w:tcPr>
            <w:tcW w:w="958" w:type="dxa"/>
            <w:noWrap w:val="0"/>
            <w:vAlign w:val="top"/>
          </w:tcPr>
          <w:p w14:paraId="3EEF77A8">
            <w:pPr>
              <w:adjustRightInd w:val="0"/>
              <w:snapToGrid w:val="0"/>
              <w:jc w:val="center"/>
              <w:rPr>
                <w:color w:val="000000"/>
                <w:sz w:val="24"/>
                <w:highlight w:val="none"/>
              </w:rPr>
            </w:pPr>
          </w:p>
        </w:tc>
        <w:tc>
          <w:tcPr>
            <w:tcW w:w="1877" w:type="dxa"/>
            <w:noWrap w:val="0"/>
            <w:vAlign w:val="center"/>
          </w:tcPr>
          <w:p w14:paraId="3DA79C05">
            <w:pPr>
              <w:adjustRightInd w:val="0"/>
              <w:snapToGrid w:val="0"/>
              <w:jc w:val="center"/>
              <w:rPr>
                <w:color w:val="000000"/>
                <w:sz w:val="24"/>
                <w:highlight w:val="none"/>
              </w:rPr>
            </w:pPr>
          </w:p>
        </w:tc>
      </w:tr>
      <w:tr w14:paraId="4F344D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749" w:type="dxa"/>
            <w:noWrap w:val="0"/>
            <w:vAlign w:val="center"/>
          </w:tcPr>
          <w:p w14:paraId="0FEF537A">
            <w:pPr>
              <w:adjustRightInd w:val="0"/>
              <w:snapToGrid w:val="0"/>
              <w:jc w:val="center"/>
              <w:rPr>
                <w:b/>
                <w:color w:val="000000"/>
                <w:szCs w:val="21"/>
                <w:highlight w:val="none"/>
              </w:rPr>
            </w:pPr>
            <w:r>
              <w:rPr>
                <w:b/>
                <w:color w:val="000000"/>
                <w:szCs w:val="21"/>
                <w:highlight w:val="none"/>
              </w:rPr>
              <w:t>说明</w:t>
            </w:r>
          </w:p>
        </w:tc>
        <w:tc>
          <w:tcPr>
            <w:tcW w:w="8290" w:type="dxa"/>
            <w:gridSpan w:val="5"/>
            <w:noWrap w:val="0"/>
            <w:vAlign w:val="center"/>
          </w:tcPr>
          <w:p w14:paraId="25B61033">
            <w:pPr>
              <w:spacing w:line="300" w:lineRule="exact"/>
              <w:rPr>
                <w:rFonts w:hint="eastAsia" w:ascii="宋体" w:hAnsi="宋体"/>
                <w:szCs w:val="21"/>
                <w:highlight w:val="none"/>
              </w:rPr>
            </w:pPr>
            <w:r>
              <w:rPr>
                <w:rFonts w:hint="eastAsia" w:ascii="宋体" w:hAnsi="宋体"/>
                <w:szCs w:val="21"/>
                <w:highlight w:val="none"/>
              </w:rPr>
              <w:t>1.偏离应按照磋商文件第二章第1.11条款定义理解，本表只填写有偏离的情况。</w:t>
            </w:r>
          </w:p>
          <w:p w14:paraId="1080D7AA">
            <w:pPr>
              <w:spacing w:line="300" w:lineRule="exact"/>
              <w:rPr>
                <w:color w:val="000000"/>
                <w:sz w:val="24"/>
                <w:highlight w:val="none"/>
              </w:rPr>
            </w:pPr>
            <w:r>
              <w:rPr>
                <w:rFonts w:hint="eastAsia" w:ascii="宋体" w:hAnsi="宋体"/>
                <w:szCs w:val="21"/>
                <w:highlight w:val="none"/>
              </w:rPr>
              <w:t>2.对合同条款中所有要求，除本表所列出偏离外，均视为供应商响应其余全部合同条款要求；如供应商响应磋商文件所有合同条款要求的，必须提交空白表，否则，其</w:t>
            </w:r>
            <w:r>
              <w:rPr>
                <w:rFonts w:hint="eastAsia" w:ascii="宋体" w:hAnsi="宋体"/>
                <w:b/>
                <w:szCs w:val="21"/>
                <w:highlight w:val="none"/>
              </w:rPr>
              <w:t>响应文件无效</w:t>
            </w:r>
            <w:r>
              <w:rPr>
                <w:rFonts w:hint="eastAsia" w:ascii="宋体" w:hAnsi="宋体"/>
                <w:szCs w:val="21"/>
                <w:highlight w:val="none"/>
              </w:rPr>
              <w:t>。</w:t>
            </w:r>
          </w:p>
        </w:tc>
      </w:tr>
    </w:tbl>
    <w:p w14:paraId="77F6620A">
      <w:pPr>
        <w:adjustRightInd w:val="0"/>
        <w:spacing w:line="400" w:lineRule="exact"/>
        <w:ind w:firstLine="420" w:firstLineChars="200"/>
        <w:jc w:val="left"/>
        <w:rPr>
          <w:rFonts w:hint="eastAsia" w:ascii="宋体" w:hAnsi="宋体"/>
          <w:bCs/>
          <w:szCs w:val="21"/>
          <w:highlight w:val="none"/>
        </w:rPr>
      </w:pPr>
    </w:p>
    <w:p w14:paraId="59235050">
      <w:pPr>
        <w:adjustRightInd w:val="0"/>
        <w:spacing w:line="400" w:lineRule="exact"/>
        <w:ind w:firstLine="420" w:firstLineChars="200"/>
        <w:jc w:val="left"/>
        <w:rPr>
          <w:rFonts w:hint="eastAsia" w:ascii="宋体" w:hAnsi="宋体"/>
          <w:bCs/>
          <w:szCs w:val="21"/>
          <w:highlight w:val="none"/>
        </w:rPr>
      </w:pPr>
    </w:p>
    <w:p w14:paraId="7FF1348F">
      <w:pPr>
        <w:adjustRightInd w:val="0"/>
        <w:spacing w:line="400" w:lineRule="exact"/>
        <w:ind w:firstLine="420" w:firstLineChars="200"/>
        <w:jc w:val="left"/>
        <w:rPr>
          <w:rFonts w:hint="eastAsia" w:ascii="宋体" w:hAnsi="宋体"/>
          <w:bCs/>
          <w:szCs w:val="21"/>
          <w:highlight w:val="none"/>
        </w:rPr>
      </w:pPr>
      <w:r>
        <w:rPr>
          <w:rFonts w:hint="eastAsia" w:ascii="宋体" w:hAnsi="宋体"/>
          <w:bCs/>
          <w:szCs w:val="21"/>
          <w:highlight w:val="none"/>
        </w:rPr>
        <w:t>供应商：</w:t>
      </w:r>
      <w:r>
        <w:rPr>
          <w:rFonts w:hint="eastAsia" w:ascii="宋体" w:hAnsi="宋体"/>
          <w:bCs/>
          <w:szCs w:val="21"/>
          <w:highlight w:val="none"/>
          <w:u w:val="single"/>
        </w:rPr>
        <w:t xml:space="preserve">                          </w:t>
      </w:r>
      <w:r>
        <w:rPr>
          <w:rFonts w:hint="eastAsia" w:ascii="宋体" w:hAnsi="宋体"/>
          <w:bCs/>
          <w:szCs w:val="21"/>
          <w:highlight w:val="none"/>
        </w:rPr>
        <w:t>（盖单位章）</w:t>
      </w:r>
    </w:p>
    <w:p w14:paraId="343A8BA6">
      <w:pPr>
        <w:adjustRightInd w:val="0"/>
        <w:spacing w:line="400" w:lineRule="exact"/>
        <w:ind w:firstLine="367" w:firstLineChars="175"/>
        <w:jc w:val="left"/>
        <w:rPr>
          <w:rFonts w:hint="eastAsia" w:ascii="宋体" w:hAnsi="宋体"/>
          <w:szCs w:val="21"/>
          <w:highlight w:val="none"/>
        </w:rPr>
      </w:pPr>
    </w:p>
    <w:p w14:paraId="03F3BE07">
      <w:pPr>
        <w:adjustRightInd w:val="0"/>
        <w:spacing w:line="400" w:lineRule="exact"/>
        <w:ind w:firstLine="367" w:firstLineChars="175"/>
        <w:jc w:val="left"/>
        <w:rPr>
          <w:rFonts w:hint="eastAsia" w:ascii="宋体" w:hAnsi="宋体"/>
          <w:bCs/>
          <w:szCs w:val="21"/>
          <w:highlight w:val="none"/>
        </w:rPr>
      </w:pPr>
      <w:r>
        <w:rPr>
          <w:rFonts w:hint="eastAsia" w:ascii="宋体" w:hAnsi="宋体"/>
          <w:szCs w:val="21"/>
          <w:highlight w:val="none"/>
          <w:lang w:eastAsia="zh-CN"/>
        </w:rPr>
        <w:t>法定代表人（单位负责人）</w:t>
      </w:r>
      <w:r>
        <w:rPr>
          <w:rFonts w:hint="eastAsia" w:ascii="宋体" w:hAnsi="宋体"/>
          <w:szCs w:val="21"/>
          <w:highlight w:val="none"/>
        </w:rPr>
        <w:t>或委托代理人：</w:t>
      </w:r>
      <w:r>
        <w:rPr>
          <w:rFonts w:hint="eastAsia" w:ascii="宋体" w:hAnsi="宋体"/>
          <w:szCs w:val="21"/>
          <w:highlight w:val="none"/>
          <w:u w:val="single"/>
        </w:rPr>
        <w:t xml:space="preserve">             </w:t>
      </w:r>
      <w:r>
        <w:rPr>
          <w:rFonts w:hint="eastAsia" w:ascii="宋体" w:hAnsi="宋体"/>
          <w:szCs w:val="21"/>
          <w:highlight w:val="none"/>
        </w:rPr>
        <w:t>（签名）</w:t>
      </w:r>
      <w:r>
        <w:rPr>
          <w:rFonts w:hint="eastAsia" w:ascii="宋体" w:hAnsi="宋体"/>
          <w:bCs/>
          <w:szCs w:val="21"/>
          <w:highlight w:val="none"/>
        </w:rPr>
        <w:t xml:space="preserve"> </w:t>
      </w:r>
    </w:p>
    <w:p w14:paraId="10FF6B9D">
      <w:pPr>
        <w:adjustRightInd w:val="0"/>
        <w:spacing w:before="240" w:beforeLines="100" w:line="400" w:lineRule="exact"/>
        <w:ind w:firstLine="420" w:firstLineChars="200"/>
        <w:jc w:val="left"/>
        <w:rPr>
          <w:rFonts w:hint="eastAsia" w:ascii="宋体" w:hAnsi="宋体"/>
          <w:bCs/>
          <w:szCs w:val="21"/>
          <w:highlight w:val="none"/>
        </w:rPr>
      </w:pPr>
      <w:r>
        <w:rPr>
          <w:rFonts w:hint="eastAsia" w:ascii="宋体" w:hAnsi="宋体"/>
          <w:bCs/>
          <w:szCs w:val="21"/>
          <w:highlight w:val="none"/>
        </w:rPr>
        <w:t>日    期</w:t>
      </w:r>
      <w:r>
        <w:rPr>
          <w:rFonts w:hint="eastAsia" w:ascii="宋体" w:hAnsi="宋体"/>
          <w:bCs/>
          <w:szCs w:val="21"/>
          <w:highlight w:val="none"/>
          <w:lang w:eastAsia="zh-CN"/>
        </w:rPr>
        <w:t>：</w:t>
      </w:r>
      <w:r>
        <w:rPr>
          <w:rFonts w:hint="eastAsia" w:ascii="宋体" w:hAnsi="宋体"/>
          <w:bCs/>
          <w:szCs w:val="21"/>
          <w:highlight w:val="none"/>
        </w:rPr>
        <w:t xml:space="preserve"> 20</w:t>
      </w:r>
      <w:r>
        <w:rPr>
          <w:rFonts w:hint="eastAsia" w:ascii="宋体" w:hAnsi="宋体"/>
          <w:bCs/>
          <w:szCs w:val="21"/>
          <w:highlight w:val="none"/>
          <w:u w:val="single"/>
        </w:rPr>
        <w:t xml:space="preserve">  </w:t>
      </w:r>
      <w:r>
        <w:rPr>
          <w:rFonts w:hint="eastAsia" w:ascii="宋体" w:hAnsi="宋体"/>
          <w:bCs/>
          <w:szCs w:val="21"/>
          <w:highlight w:val="none"/>
        </w:rPr>
        <w:t>年</w:t>
      </w:r>
      <w:r>
        <w:rPr>
          <w:rFonts w:hint="eastAsia" w:ascii="宋体" w:hAnsi="宋体"/>
          <w:bCs/>
          <w:szCs w:val="21"/>
          <w:highlight w:val="none"/>
          <w:u w:val="single"/>
        </w:rPr>
        <w:t xml:space="preserve">  </w:t>
      </w:r>
      <w:r>
        <w:rPr>
          <w:rFonts w:hint="eastAsia" w:ascii="宋体" w:hAnsi="宋体"/>
          <w:bCs/>
          <w:szCs w:val="21"/>
          <w:highlight w:val="none"/>
        </w:rPr>
        <w:t>月</w:t>
      </w:r>
      <w:r>
        <w:rPr>
          <w:rFonts w:hint="eastAsia" w:ascii="宋体" w:hAnsi="宋体"/>
          <w:bCs/>
          <w:szCs w:val="21"/>
          <w:highlight w:val="none"/>
          <w:u w:val="single"/>
        </w:rPr>
        <w:t xml:space="preserve">  </w:t>
      </w:r>
      <w:r>
        <w:rPr>
          <w:rFonts w:hint="eastAsia" w:ascii="宋体" w:hAnsi="宋体"/>
          <w:bCs/>
          <w:szCs w:val="21"/>
          <w:highlight w:val="none"/>
        </w:rPr>
        <w:t>日</w:t>
      </w:r>
    </w:p>
    <w:p w14:paraId="3843FF02">
      <w:pPr>
        <w:adjustRightInd w:val="0"/>
        <w:spacing w:line="400" w:lineRule="exact"/>
        <w:jc w:val="center"/>
        <w:outlineLvl w:val="1"/>
        <w:rPr>
          <w:rFonts w:hint="eastAsia" w:ascii="黑体" w:eastAsia="黑体"/>
          <w:sz w:val="36"/>
          <w:szCs w:val="36"/>
          <w:highlight w:val="none"/>
        </w:rPr>
      </w:pPr>
      <w:r>
        <w:rPr>
          <w:rFonts w:hint="eastAsia" w:ascii="黑体" w:eastAsia="黑体"/>
          <w:sz w:val="36"/>
          <w:szCs w:val="36"/>
          <w:highlight w:val="none"/>
        </w:rPr>
        <w:br w:type="page"/>
      </w:r>
      <w:bookmarkStart w:id="201" w:name="_Toc8878"/>
      <w:r>
        <w:rPr>
          <w:rFonts w:hint="eastAsia" w:ascii="黑体" w:eastAsia="黑体"/>
          <w:sz w:val="36"/>
          <w:szCs w:val="36"/>
          <w:highlight w:val="none"/>
        </w:rPr>
        <w:t>八、承诺文件</w:t>
      </w:r>
      <w:bookmarkEnd w:id="201"/>
    </w:p>
    <w:p w14:paraId="69AE1F05">
      <w:pPr>
        <w:pStyle w:val="4"/>
        <w:spacing w:before="240" w:beforeLines="100" w:after="120" w:afterLines="50" w:line="360" w:lineRule="auto"/>
        <w:jc w:val="center"/>
        <w:rPr>
          <w:rFonts w:ascii="黑体" w:hAnsi="黑体" w:eastAsia="黑体"/>
          <w:b w:val="0"/>
          <w:sz w:val="36"/>
          <w:szCs w:val="36"/>
          <w:highlight w:val="none"/>
        </w:rPr>
      </w:pPr>
      <w:r>
        <w:rPr>
          <w:rFonts w:hint="eastAsia"/>
          <w:b w:val="0"/>
          <w:sz w:val="36"/>
          <w:szCs w:val="36"/>
          <w:highlight w:val="none"/>
        </w:rPr>
        <w:t xml:space="preserve"> </w:t>
      </w:r>
      <w:r>
        <w:rPr>
          <w:rFonts w:hint="eastAsia" w:ascii="黑体" w:hAnsi="黑体" w:eastAsia="黑体"/>
          <w:b w:val="0"/>
          <w:sz w:val="36"/>
          <w:szCs w:val="36"/>
          <w:highlight w:val="none"/>
        </w:rPr>
        <w:t>1.质量安全责任承诺书</w:t>
      </w:r>
    </w:p>
    <w:p w14:paraId="7DE34726">
      <w:pPr>
        <w:spacing w:line="360" w:lineRule="auto"/>
        <w:ind w:firstLine="420" w:firstLineChars="200"/>
        <w:rPr>
          <w:rFonts w:ascii="宋体" w:hAnsi="宋体"/>
          <w:szCs w:val="21"/>
          <w:highlight w:val="none"/>
        </w:rPr>
      </w:pPr>
      <w:r>
        <w:rPr>
          <w:rFonts w:ascii="宋体" w:hAnsi="宋体"/>
          <w:szCs w:val="21"/>
          <w:highlight w:val="none"/>
        </w:rPr>
        <w:t>为保证本采购项目顺利进行，作为</w:t>
      </w:r>
      <w:r>
        <w:rPr>
          <w:rFonts w:hint="eastAsia" w:ascii="宋体" w:hAnsi="宋体"/>
          <w:szCs w:val="21"/>
          <w:highlight w:val="none"/>
          <w:lang w:eastAsia="zh-CN"/>
        </w:rPr>
        <w:t>供应商</w:t>
      </w:r>
      <w:r>
        <w:rPr>
          <w:rFonts w:ascii="宋体" w:hAnsi="宋体"/>
          <w:szCs w:val="21"/>
          <w:highlight w:val="none"/>
        </w:rPr>
        <w:t>，现郑重承诺：</w:t>
      </w:r>
    </w:p>
    <w:p w14:paraId="0DB5EDD9">
      <w:pPr>
        <w:spacing w:line="360" w:lineRule="auto"/>
        <w:ind w:firstLine="420" w:firstLineChars="200"/>
        <w:rPr>
          <w:rFonts w:ascii="宋体" w:hAnsi="宋体"/>
          <w:szCs w:val="21"/>
          <w:highlight w:val="none"/>
        </w:rPr>
      </w:pPr>
      <w:r>
        <w:rPr>
          <w:rFonts w:hint="eastAsia" w:ascii="宋体" w:hAnsi="宋体"/>
          <w:szCs w:val="21"/>
          <w:highlight w:val="none"/>
        </w:rPr>
        <w:t>1.</w:t>
      </w:r>
      <w:r>
        <w:rPr>
          <w:rFonts w:ascii="宋体" w:hAnsi="宋体"/>
          <w:szCs w:val="21"/>
          <w:highlight w:val="none"/>
        </w:rPr>
        <w:t>我方所投产品的生产（包括设计、制造、安装、改造、维修等）、投入使用的材料等均完全符合国家现行质量、安全、环保标准和要求。</w:t>
      </w:r>
    </w:p>
    <w:p w14:paraId="0DC972FD">
      <w:pPr>
        <w:spacing w:line="360" w:lineRule="auto"/>
        <w:ind w:firstLine="420" w:firstLineChars="200"/>
        <w:rPr>
          <w:rFonts w:ascii="宋体" w:hAnsi="宋体"/>
          <w:szCs w:val="21"/>
          <w:highlight w:val="none"/>
        </w:rPr>
      </w:pPr>
      <w:r>
        <w:rPr>
          <w:rFonts w:hint="eastAsia" w:ascii="宋体" w:hAnsi="宋体"/>
          <w:szCs w:val="21"/>
          <w:highlight w:val="none"/>
        </w:rPr>
        <w:t>2.</w:t>
      </w:r>
      <w:r>
        <w:rPr>
          <w:rFonts w:ascii="宋体" w:hAnsi="宋体"/>
          <w:szCs w:val="21"/>
          <w:highlight w:val="none"/>
        </w:rPr>
        <w:t>我方将严格按照国家现行相关储存、运输、安装调试技术标准及规范、服务标准及规范、施工标准及规范，在规定的时限内，保质、保量完成项目全部内容，并向采购人交付合格产品。</w:t>
      </w:r>
    </w:p>
    <w:p w14:paraId="4EAA1817">
      <w:pPr>
        <w:spacing w:line="360" w:lineRule="auto"/>
        <w:ind w:firstLine="420" w:firstLineChars="200"/>
        <w:rPr>
          <w:rFonts w:ascii="宋体" w:hAnsi="宋体"/>
          <w:szCs w:val="21"/>
          <w:highlight w:val="none"/>
        </w:rPr>
      </w:pPr>
      <w:r>
        <w:rPr>
          <w:rFonts w:ascii="宋体" w:hAnsi="宋体"/>
          <w:szCs w:val="21"/>
          <w:highlight w:val="none"/>
        </w:rPr>
        <w:t>3</w:t>
      </w:r>
      <w:r>
        <w:rPr>
          <w:rFonts w:hint="eastAsia" w:ascii="宋体" w:hAnsi="宋体"/>
          <w:szCs w:val="21"/>
          <w:highlight w:val="none"/>
        </w:rPr>
        <w:t>.</w:t>
      </w:r>
      <w:r>
        <w:rPr>
          <w:rFonts w:ascii="宋体" w:hAnsi="宋体"/>
          <w:szCs w:val="21"/>
          <w:highlight w:val="none"/>
        </w:rPr>
        <w:t>对于因产品生产质量以及储存、运输、安装调试、服务、施工等过程中产生的任何安全事故，我方承担全部责任。</w:t>
      </w:r>
    </w:p>
    <w:p w14:paraId="37F414B8">
      <w:pPr>
        <w:spacing w:line="360" w:lineRule="auto"/>
        <w:ind w:firstLine="420" w:firstLineChars="200"/>
        <w:rPr>
          <w:rFonts w:ascii="宋体" w:hAnsi="宋体"/>
          <w:szCs w:val="21"/>
          <w:highlight w:val="none"/>
        </w:rPr>
      </w:pPr>
      <w:r>
        <w:rPr>
          <w:rFonts w:hint="eastAsia" w:ascii="宋体" w:hAnsi="宋体"/>
          <w:szCs w:val="21"/>
          <w:highlight w:val="none"/>
        </w:rPr>
        <w:t>4.</w:t>
      </w:r>
      <w:r>
        <w:rPr>
          <w:rFonts w:ascii="宋体" w:hAnsi="宋体"/>
          <w:szCs w:val="21"/>
          <w:highlight w:val="none"/>
        </w:rPr>
        <w:t>我方提供的货物、工程、服务等符合现行的国家、行业、地区、企业标准及要求，标准不一致的，以更为严格的为准，我方对提供的货物、工程、服务等的质量、安全、环保等承担全部责任。</w:t>
      </w:r>
    </w:p>
    <w:p w14:paraId="7F2C9935">
      <w:pPr>
        <w:spacing w:line="360" w:lineRule="auto"/>
        <w:rPr>
          <w:rFonts w:ascii="宋体" w:hAnsi="宋体"/>
          <w:szCs w:val="21"/>
          <w:highlight w:val="none"/>
        </w:rPr>
      </w:pPr>
    </w:p>
    <w:p w14:paraId="324FBB13">
      <w:pPr>
        <w:spacing w:line="360" w:lineRule="auto"/>
        <w:rPr>
          <w:rFonts w:hint="eastAsia" w:ascii="宋体" w:hAnsi="宋体"/>
          <w:szCs w:val="21"/>
          <w:highlight w:val="none"/>
        </w:rPr>
      </w:pPr>
    </w:p>
    <w:p w14:paraId="38717F6B">
      <w:pPr>
        <w:spacing w:line="360" w:lineRule="auto"/>
        <w:rPr>
          <w:rFonts w:hint="eastAsia" w:ascii="宋体" w:hAnsi="宋体"/>
          <w:szCs w:val="21"/>
          <w:highlight w:val="none"/>
        </w:rPr>
      </w:pPr>
    </w:p>
    <w:p w14:paraId="59AE4181">
      <w:pPr>
        <w:adjustRightInd w:val="0"/>
        <w:spacing w:line="360" w:lineRule="auto"/>
        <w:ind w:firstLine="420"/>
        <w:jc w:val="left"/>
        <w:rPr>
          <w:rFonts w:hint="eastAsia" w:ascii="宋体" w:hAnsi="宋体"/>
          <w:szCs w:val="21"/>
          <w:highlight w:val="none"/>
        </w:rPr>
      </w:pPr>
      <w:r>
        <w:rPr>
          <w:rFonts w:hint="eastAsia" w:ascii="宋体" w:hAnsi="宋体"/>
          <w:szCs w:val="21"/>
          <w:highlight w:val="none"/>
        </w:rPr>
        <w:t>承诺人：</w:t>
      </w:r>
      <w:r>
        <w:rPr>
          <w:rFonts w:hint="eastAsia" w:ascii="宋体" w:hAnsi="宋体"/>
          <w:szCs w:val="21"/>
          <w:highlight w:val="none"/>
          <w:u w:val="single"/>
        </w:rPr>
        <w:t xml:space="preserve">                              </w:t>
      </w:r>
      <w:r>
        <w:rPr>
          <w:rFonts w:hint="eastAsia" w:ascii="宋体" w:hAnsi="宋体"/>
          <w:szCs w:val="21"/>
          <w:highlight w:val="none"/>
        </w:rPr>
        <w:t>（供应商名称，盖单位章）</w:t>
      </w:r>
    </w:p>
    <w:p w14:paraId="31A751C0">
      <w:pPr>
        <w:adjustRightInd w:val="0"/>
        <w:spacing w:line="360" w:lineRule="auto"/>
        <w:ind w:firstLine="420"/>
        <w:jc w:val="left"/>
        <w:rPr>
          <w:rFonts w:hint="eastAsia" w:ascii="宋体" w:hAnsi="宋体"/>
          <w:szCs w:val="21"/>
          <w:highlight w:val="none"/>
        </w:rPr>
      </w:pPr>
    </w:p>
    <w:p w14:paraId="4BE5612C">
      <w:pPr>
        <w:adjustRightInd w:val="0"/>
        <w:spacing w:line="360" w:lineRule="auto"/>
        <w:ind w:firstLine="420"/>
        <w:jc w:val="left"/>
        <w:rPr>
          <w:rFonts w:hint="eastAsia" w:ascii="宋体" w:hAnsi="宋体"/>
          <w:szCs w:val="21"/>
          <w:highlight w:val="none"/>
        </w:rPr>
      </w:pPr>
      <w:r>
        <w:rPr>
          <w:rFonts w:hint="eastAsia" w:ascii="宋体" w:hAnsi="宋体"/>
          <w:szCs w:val="21"/>
          <w:highlight w:val="none"/>
        </w:rPr>
        <w:t>日  期：</w:t>
      </w:r>
      <w:r>
        <w:rPr>
          <w:rFonts w:hint="eastAsia" w:ascii="宋体" w:hAnsi="宋体"/>
          <w:bCs/>
          <w:szCs w:val="21"/>
          <w:highlight w:val="none"/>
        </w:rPr>
        <w:t>20</w:t>
      </w:r>
      <w:r>
        <w:rPr>
          <w:rFonts w:hint="eastAsia" w:ascii="宋体" w:hAnsi="宋体"/>
          <w:bCs/>
          <w:szCs w:val="21"/>
          <w:highlight w:val="none"/>
          <w:u w:val="single"/>
        </w:rPr>
        <w:t xml:space="preserve">   </w:t>
      </w:r>
      <w:r>
        <w:rPr>
          <w:rFonts w:hint="eastAsia" w:ascii="宋体" w:hAnsi="宋体"/>
          <w:bCs/>
          <w:szCs w:val="21"/>
          <w:highlight w:val="none"/>
        </w:rPr>
        <w:t>年</w:t>
      </w:r>
      <w:r>
        <w:rPr>
          <w:rFonts w:hint="eastAsia" w:ascii="宋体" w:hAnsi="宋体"/>
          <w:bCs/>
          <w:szCs w:val="21"/>
          <w:highlight w:val="none"/>
          <w:u w:val="single"/>
        </w:rPr>
        <w:t xml:space="preserve">  </w:t>
      </w:r>
      <w:r>
        <w:rPr>
          <w:rFonts w:hint="eastAsia" w:ascii="宋体" w:hAnsi="宋体"/>
          <w:bCs/>
          <w:szCs w:val="21"/>
          <w:highlight w:val="none"/>
        </w:rPr>
        <w:t>月</w:t>
      </w:r>
      <w:r>
        <w:rPr>
          <w:rFonts w:hint="eastAsia" w:ascii="宋体" w:hAnsi="宋体"/>
          <w:bCs/>
          <w:szCs w:val="21"/>
          <w:highlight w:val="none"/>
          <w:u w:val="single"/>
        </w:rPr>
        <w:t xml:space="preserve">  </w:t>
      </w:r>
      <w:r>
        <w:rPr>
          <w:rFonts w:hint="eastAsia" w:ascii="宋体" w:hAnsi="宋体"/>
          <w:bCs/>
          <w:szCs w:val="21"/>
          <w:highlight w:val="none"/>
        </w:rPr>
        <w:t>日</w:t>
      </w:r>
    </w:p>
    <w:p w14:paraId="44F2E54F">
      <w:pPr>
        <w:adjustRightInd w:val="0"/>
        <w:spacing w:line="400" w:lineRule="exact"/>
        <w:jc w:val="left"/>
        <w:rPr>
          <w:rFonts w:hint="eastAsia"/>
          <w:b/>
          <w:sz w:val="36"/>
          <w:szCs w:val="36"/>
          <w:highlight w:val="none"/>
        </w:rPr>
      </w:pPr>
    </w:p>
    <w:p w14:paraId="37385FB1">
      <w:pPr>
        <w:adjustRightInd w:val="0"/>
        <w:spacing w:line="400" w:lineRule="exact"/>
        <w:jc w:val="left"/>
        <w:rPr>
          <w:rFonts w:hint="eastAsia" w:ascii="宋体" w:hAnsi="宋体"/>
          <w:b/>
          <w:bCs/>
          <w:sz w:val="36"/>
          <w:szCs w:val="36"/>
          <w:highlight w:val="none"/>
        </w:rPr>
      </w:pPr>
    </w:p>
    <w:p w14:paraId="16F8A966">
      <w:pPr>
        <w:adjustRightInd w:val="0"/>
        <w:spacing w:line="400" w:lineRule="exact"/>
        <w:jc w:val="left"/>
        <w:rPr>
          <w:rFonts w:hint="eastAsia" w:ascii="宋体" w:hAnsi="宋体"/>
          <w:b/>
          <w:bCs/>
          <w:sz w:val="36"/>
          <w:szCs w:val="36"/>
          <w:highlight w:val="none"/>
        </w:rPr>
      </w:pPr>
    </w:p>
    <w:p w14:paraId="5312CE2A">
      <w:pPr>
        <w:adjustRightInd w:val="0"/>
        <w:spacing w:line="400" w:lineRule="exact"/>
        <w:jc w:val="left"/>
        <w:rPr>
          <w:rFonts w:hint="eastAsia" w:ascii="宋体" w:hAnsi="宋体"/>
          <w:b/>
          <w:bCs/>
          <w:sz w:val="36"/>
          <w:szCs w:val="36"/>
          <w:highlight w:val="none"/>
        </w:rPr>
      </w:pPr>
    </w:p>
    <w:p w14:paraId="65C2AD8A">
      <w:pPr>
        <w:adjustRightInd w:val="0"/>
        <w:spacing w:line="400" w:lineRule="exact"/>
        <w:jc w:val="left"/>
        <w:rPr>
          <w:rFonts w:hint="eastAsia" w:ascii="宋体" w:hAnsi="宋体"/>
          <w:b/>
          <w:bCs/>
          <w:sz w:val="36"/>
          <w:szCs w:val="36"/>
          <w:highlight w:val="none"/>
        </w:rPr>
      </w:pPr>
    </w:p>
    <w:p w14:paraId="53908D49">
      <w:pPr>
        <w:adjustRightInd w:val="0"/>
        <w:spacing w:line="400" w:lineRule="exact"/>
        <w:jc w:val="left"/>
        <w:rPr>
          <w:rFonts w:hint="eastAsia" w:ascii="宋体" w:hAnsi="宋体"/>
          <w:b/>
          <w:bCs/>
          <w:sz w:val="36"/>
          <w:szCs w:val="36"/>
          <w:highlight w:val="none"/>
        </w:rPr>
      </w:pPr>
    </w:p>
    <w:p w14:paraId="5D380079">
      <w:pPr>
        <w:adjustRightInd w:val="0"/>
        <w:spacing w:line="400" w:lineRule="exact"/>
        <w:jc w:val="left"/>
        <w:rPr>
          <w:rFonts w:hint="eastAsia" w:ascii="宋体" w:hAnsi="宋体"/>
          <w:b/>
          <w:bCs/>
          <w:sz w:val="36"/>
          <w:szCs w:val="36"/>
          <w:highlight w:val="none"/>
        </w:rPr>
      </w:pPr>
    </w:p>
    <w:p w14:paraId="38B9F9AE">
      <w:pPr>
        <w:adjustRightInd w:val="0"/>
        <w:spacing w:line="400" w:lineRule="exact"/>
        <w:jc w:val="left"/>
        <w:rPr>
          <w:rFonts w:hint="eastAsia" w:ascii="宋体" w:hAnsi="宋体"/>
          <w:b/>
          <w:bCs/>
          <w:sz w:val="36"/>
          <w:szCs w:val="36"/>
          <w:highlight w:val="none"/>
        </w:rPr>
      </w:pPr>
    </w:p>
    <w:p w14:paraId="10ADFC5C">
      <w:pPr>
        <w:adjustRightInd w:val="0"/>
        <w:spacing w:line="400" w:lineRule="exact"/>
        <w:jc w:val="left"/>
        <w:rPr>
          <w:rFonts w:hint="eastAsia" w:ascii="宋体" w:hAnsi="宋体"/>
          <w:b/>
          <w:bCs/>
          <w:sz w:val="36"/>
          <w:szCs w:val="36"/>
          <w:highlight w:val="none"/>
        </w:rPr>
      </w:pPr>
    </w:p>
    <w:p w14:paraId="457DA8C5">
      <w:pPr>
        <w:adjustRightInd w:val="0"/>
        <w:spacing w:line="400" w:lineRule="exact"/>
        <w:jc w:val="left"/>
        <w:rPr>
          <w:rFonts w:hint="eastAsia" w:ascii="宋体" w:hAnsi="宋体"/>
          <w:b/>
          <w:bCs/>
          <w:sz w:val="36"/>
          <w:szCs w:val="36"/>
          <w:highlight w:val="none"/>
        </w:rPr>
      </w:pPr>
    </w:p>
    <w:p w14:paraId="6BD07A6D">
      <w:pPr>
        <w:adjustRightInd w:val="0"/>
        <w:spacing w:line="400" w:lineRule="exact"/>
        <w:jc w:val="left"/>
        <w:rPr>
          <w:rFonts w:hint="eastAsia" w:ascii="宋体" w:hAnsi="宋体"/>
          <w:b/>
          <w:bCs/>
          <w:sz w:val="36"/>
          <w:szCs w:val="36"/>
          <w:highlight w:val="none"/>
        </w:rPr>
      </w:pPr>
    </w:p>
    <w:p w14:paraId="1EDFEE3A">
      <w:pPr>
        <w:adjustRightInd w:val="0"/>
        <w:spacing w:line="400" w:lineRule="exact"/>
        <w:jc w:val="left"/>
        <w:rPr>
          <w:rFonts w:hint="eastAsia" w:ascii="宋体" w:hAnsi="宋体"/>
          <w:b/>
          <w:bCs/>
          <w:sz w:val="36"/>
          <w:szCs w:val="36"/>
          <w:highlight w:val="none"/>
        </w:rPr>
      </w:pPr>
    </w:p>
    <w:p w14:paraId="155C1C32">
      <w:pPr>
        <w:adjustRightInd w:val="0"/>
        <w:spacing w:line="400" w:lineRule="exact"/>
        <w:jc w:val="left"/>
        <w:rPr>
          <w:rFonts w:hint="eastAsia" w:ascii="宋体" w:hAnsi="宋体"/>
          <w:b/>
          <w:bCs/>
          <w:sz w:val="36"/>
          <w:szCs w:val="36"/>
          <w:highlight w:val="none"/>
        </w:rPr>
      </w:pPr>
    </w:p>
    <w:p w14:paraId="3155319F">
      <w:pPr>
        <w:adjustRightInd w:val="0"/>
        <w:spacing w:line="400" w:lineRule="exact"/>
        <w:jc w:val="left"/>
        <w:rPr>
          <w:rFonts w:hint="eastAsia" w:ascii="宋体" w:hAnsi="宋体"/>
          <w:szCs w:val="21"/>
          <w:highlight w:val="none"/>
        </w:rPr>
      </w:pPr>
      <w:r>
        <w:rPr>
          <w:rFonts w:hint="eastAsia" w:ascii="宋体" w:hAnsi="宋体"/>
          <w:szCs w:val="21"/>
          <w:highlight w:val="none"/>
        </w:rPr>
        <w:t>说明：供应商未签署承诺书的，</w:t>
      </w:r>
      <w:r>
        <w:rPr>
          <w:rFonts w:hint="eastAsia" w:ascii="宋体" w:hAnsi="宋体"/>
          <w:b/>
          <w:szCs w:val="21"/>
          <w:highlight w:val="none"/>
        </w:rPr>
        <w:t>其响应文件无效</w:t>
      </w:r>
      <w:r>
        <w:rPr>
          <w:rFonts w:hint="eastAsia" w:ascii="宋体" w:hAnsi="宋体"/>
          <w:szCs w:val="21"/>
          <w:highlight w:val="none"/>
        </w:rPr>
        <w:t>，责任由供应商自行承担。</w:t>
      </w:r>
    </w:p>
    <w:p w14:paraId="13D539BE">
      <w:pPr>
        <w:pStyle w:val="4"/>
        <w:spacing w:before="0" w:after="360" w:afterLines="150" w:line="240" w:lineRule="auto"/>
        <w:jc w:val="center"/>
        <w:rPr>
          <w:rFonts w:ascii="黑体" w:hAnsi="黑体" w:eastAsia="黑体"/>
          <w:b w:val="0"/>
          <w:sz w:val="36"/>
          <w:szCs w:val="36"/>
          <w:highlight w:val="none"/>
        </w:rPr>
      </w:pPr>
      <w:r>
        <w:rPr>
          <w:rFonts w:hint="eastAsia" w:ascii="黑体" w:hAnsi="黑体" w:eastAsia="黑体"/>
          <w:b w:val="0"/>
          <w:sz w:val="36"/>
          <w:szCs w:val="36"/>
          <w:highlight w:val="none"/>
        </w:rPr>
        <w:t>2.参加政府采购活动行为自律承诺书</w:t>
      </w:r>
    </w:p>
    <w:p w14:paraId="61DFB275">
      <w:pPr>
        <w:spacing w:line="360" w:lineRule="auto"/>
        <w:ind w:firstLine="420" w:firstLineChars="200"/>
        <w:rPr>
          <w:rFonts w:ascii="宋体" w:hAnsi="宋体"/>
          <w:szCs w:val="21"/>
          <w:highlight w:val="none"/>
        </w:rPr>
      </w:pPr>
      <w:r>
        <w:rPr>
          <w:rFonts w:ascii="宋体" w:hAnsi="宋体"/>
          <w:szCs w:val="21"/>
          <w:highlight w:val="none"/>
        </w:rPr>
        <w:t>作为参加本次政府采购项目的</w:t>
      </w:r>
      <w:r>
        <w:rPr>
          <w:rFonts w:hint="eastAsia" w:ascii="宋体" w:hAnsi="宋体"/>
          <w:szCs w:val="21"/>
          <w:highlight w:val="none"/>
          <w:lang w:eastAsia="zh-CN"/>
        </w:rPr>
        <w:t>供应商</w:t>
      </w:r>
      <w:r>
        <w:rPr>
          <w:rFonts w:ascii="宋体" w:hAnsi="宋体"/>
          <w:szCs w:val="21"/>
          <w:highlight w:val="none"/>
        </w:rPr>
        <w:t>，我方郑重承诺在参与政府采购活动中遵纪守法、公平竞争、诚实守信，如有违反愿承担一切责任及后果：</w:t>
      </w:r>
    </w:p>
    <w:p w14:paraId="12EB29B9">
      <w:pPr>
        <w:spacing w:line="360" w:lineRule="auto"/>
        <w:ind w:firstLine="420" w:firstLineChars="200"/>
        <w:rPr>
          <w:rFonts w:ascii="宋体" w:hAnsi="宋体"/>
          <w:szCs w:val="21"/>
          <w:highlight w:val="none"/>
        </w:rPr>
      </w:pPr>
      <w:r>
        <w:rPr>
          <w:rFonts w:ascii="宋体" w:hAnsi="宋体"/>
          <w:szCs w:val="21"/>
          <w:highlight w:val="none"/>
        </w:rPr>
        <w:t>1</w:t>
      </w:r>
      <w:r>
        <w:rPr>
          <w:rFonts w:hint="eastAsia" w:ascii="宋体" w:hAnsi="宋体"/>
          <w:szCs w:val="21"/>
          <w:highlight w:val="none"/>
        </w:rPr>
        <w:t>．</w:t>
      </w:r>
      <w:r>
        <w:rPr>
          <w:rFonts w:ascii="宋体" w:hAnsi="宋体"/>
          <w:szCs w:val="21"/>
          <w:highlight w:val="none"/>
        </w:rPr>
        <w:t>不与采购人、采购代理机构、政府采购评审专家恶意串通，不向其行贿或提供其他不正当利益；</w:t>
      </w:r>
    </w:p>
    <w:p w14:paraId="19E8D5FC">
      <w:pPr>
        <w:spacing w:line="360" w:lineRule="auto"/>
        <w:ind w:firstLine="420" w:firstLineChars="200"/>
        <w:rPr>
          <w:rFonts w:ascii="宋体" w:hAnsi="宋体"/>
          <w:szCs w:val="21"/>
          <w:highlight w:val="none"/>
        </w:rPr>
      </w:pPr>
      <w:r>
        <w:rPr>
          <w:rFonts w:ascii="宋体" w:hAnsi="宋体"/>
          <w:szCs w:val="21"/>
          <w:highlight w:val="none"/>
        </w:rPr>
        <w:t>2</w:t>
      </w:r>
      <w:r>
        <w:rPr>
          <w:rFonts w:hint="eastAsia" w:ascii="宋体" w:hAnsi="宋体"/>
          <w:szCs w:val="21"/>
          <w:highlight w:val="none"/>
        </w:rPr>
        <w:t>．</w:t>
      </w:r>
      <w:r>
        <w:rPr>
          <w:rFonts w:ascii="宋体" w:hAnsi="宋体"/>
          <w:szCs w:val="21"/>
          <w:highlight w:val="none"/>
        </w:rPr>
        <w:t>不与其他</w:t>
      </w:r>
      <w:r>
        <w:rPr>
          <w:rFonts w:hint="eastAsia" w:ascii="宋体" w:hAnsi="宋体"/>
          <w:szCs w:val="21"/>
          <w:highlight w:val="none"/>
          <w:lang w:eastAsia="zh-CN"/>
        </w:rPr>
        <w:t>供应商</w:t>
      </w:r>
      <w:r>
        <w:rPr>
          <w:rFonts w:ascii="宋体" w:hAnsi="宋体"/>
          <w:szCs w:val="21"/>
          <w:highlight w:val="none"/>
        </w:rPr>
        <w:t>恶意串通，采取“围标、串标、陪标”等商业欺诈手段谋取中标、成交；</w:t>
      </w:r>
    </w:p>
    <w:p w14:paraId="4BAC021A">
      <w:pPr>
        <w:spacing w:line="360" w:lineRule="auto"/>
        <w:ind w:firstLine="420" w:firstLineChars="200"/>
        <w:rPr>
          <w:rFonts w:ascii="宋体" w:hAnsi="宋体"/>
          <w:szCs w:val="21"/>
          <w:highlight w:val="none"/>
        </w:rPr>
      </w:pPr>
      <w:r>
        <w:rPr>
          <w:rFonts w:ascii="宋体" w:hAnsi="宋体"/>
          <w:szCs w:val="21"/>
          <w:highlight w:val="none"/>
        </w:rPr>
        <w:t>3</w:t>
      </w:r>
      <w:r>
        <w:rPr>
          <w:rFonts w:hint="eastAsia" w:ascii="宋体" w:hAnsi="宋体"/>
          <w:szCs w:val="21"/>
          <w:highlight w:val="none"/>
        </w:rPr>
        <w:t>．</w:t>
      </w:r>
      <w:r>
        <w:rPr>
          <w:rFonts w:ascii="宋体" w:hAnsi="宋体"/>
          <w:szCs w:val="21"/>
          <w:highlight w:val="none"/>
        </w:rPr>
        <w:t>不提供虚假或无效证明文件（包括但不限于资格证明文件、合同及验收文件、检验检测报告、从业人员资格证书、机构或所投产品的各类认证证书等）或虚假材料谋取中标；</w:t>
      </w:r>
    </w:p>
    <w:p w14:paraId="76BA4EBC">
      <w:pPr>
        <w:spacing w:line="360" w:lineRule="auto"/>
        <w:ind w:firstLine="420" w:firstLineChars="200"/>
        <w:rPr>
          <w:rFonts w:ascii="宋体" w:hAnsi="宋体"/>
          <w:szCs w:val="21"/>
          <w:highlight w:val="none"/>
        </w:rPr>
      </w:pPr>
      <w:r>
        <w:rPr>
          <w:rFonts w:ascii="宋体" w:hAnsi="宋体"/>
          <w:szCs w:val="21"/>
          <w:highlight w:val="none"/>
        </w:rPr>
        <w:t>4</w:t>
      </w:r>
      <w:r>
        <w:rPr>
          <w:rFonts w:hint="eastAsia" w:ascii="宋体" w:hAnsi="宋体"/>
          <w:szCs w:val="21"/>
          <w:highlight w:val="none"/>
        </w:rPr>
        <w:t>．</w:t>
      </w:r>
      <w:r>
        <w:rPr>
          <w:rFonts w:ascii="宋体" w:hAnsi="宋体"/>
          <w:szCs w:val="21"/>
          <w:highlight w:val="none"/>
        </w:rPr>
        <w:t>不采取不正当手段诋毁、排挤其他供应商；</w:t>
      </w:r>
    </w:p>
    <w:p w14:paraId="28B578F4">
      <w:pPr>
        <w:spacing w:line="360" w:lineRule="auto"/>
        <w:ind w:firstLine="420" w:firstLineChars="200"/>
        <w:rPr>
          <w:rFonts w:ascii="宋体" w:hAnsi="宋体"/>
          <w:szCs w:val="21"/>
          <w:highlight w:val="none"/>
        </w:rPr>
      </w:pPr>
      <w:r>
        <w:rPr>
          <w:rFonts w:ascii="宋体" w:hAnsi="宋体"/>
          <w:szCs w:val="21"/>
          <w:highlight w:val="none"/>
        </w:rPr>
        <w:t>5</w:t>
      </w:r>
      <w:r>
        <w:rPr>
          <w:rFonts w:hint="eastAsia" w:ascii="宋体" w:hAnsi="宋体"/>
          <w:szCs w:val="21"/>
          <w:highlight w:val="none"/>
        </w:rPr>
        <w:t>．</w:t>
      </w:r>
      <w:r>
        <w:rPr>
          <w:rFonts w:ascii="宋体" w:hAnsi="宋体"/>
          <w:szCs w:val="21"/>
          <w:highlight w:val="none"/>
        </w:rPr>
        <w:t>不以不正当理由拒不与采购人签订政府采购合同，或逾期签订政府采购合同，或不按照采购文件确定的事项签订政府采购合同；</w:t>
      </w:r>
    </w:p>
    <w:p w14:paraId="09404461">
      <w:pPr>
        <w:spacing w:line="360" w:lineRule="auto"/>
        <w:ind w:firstLine="420" w:firstLineChars="200"/>
        <w:rPr>
          <w:rFonts w:ascii="宋体" w:hAnsi="宋体"/>
          <w:szCs w:val="21"/>
          <w:highlight w:val="none"/>
        </w:rPr>
      </w:pPr>
      <w:r>
        <w:rPr>
          <w:rFonts w:ascii="宋体" w:hAnsi="宋体"/>
          <w:szCs w:val="21"/>
          <w:highlight w:val="none"/>
        </w:rPr>
        <w:t>6</w:t>
      </w:r>
      <w:r>
        <w:rPr>
          <w:rFonts w:hint="eastAsia" w:ascii="宋体" w:hAnsi="宋体"/>
          <w:szCs w:val="21"/>
          <w:highlight w:val="none"/>
        </w:rPr>
        <w:t>．</w:t>
      </w:r>
      <w:r>
        <w:rPr>
          <w:rFonts w:ascii="宋体" w:hAnsi="宋体"/>
          <w:szCs w:val="21"/>
          <w:highlight w:val="none"/>
        </w:rPr>
        <w:t>不以不正当理由拒绝履行合同义务，不会擅自变更、中止或者终止政府采购合同或将政府采购合同转包；</w:t>
      </w:r>
    </w:p>
    <w:p w14:paraId="64409FB0">
      <w:pPr>
        <w:spacing w:line="360" w:lineRule="auto"/>
        <w:ind w:firstLine="420" w:firstLineChars="200"/>
        <w:rPr>
          <w:rFonts w:ascii="宋体" w:hAnsi="宋体"/>
          <w:szCs w:val="21"/>
          <w:highlight w:val="none"/>
        </w:rPr>
      </w:pPr>
      <w:r>
        <w:rPr>
          <w:rFonts w:ascii="宋体" w:hAnsi="宋体"/>
          <w:szCs w:val="21"/>
          <w:highlight w:val="none"/>
        </w:rPr>
        <w:t>7</w:t>
      </w:r>
      <w:r>
        <w:rPr>
          <w:rFonts w:hint="eastAsia" w:ascii="宋体" w:hAnsi="宋体"/>
          <w:szCs w:val="21"/>
          <w:highlight w:val="none"/>
        </w:rPr>
        <w:t>．</w:t>
      </w:r>
      <w:r>
        <w:rPr>
          <w:rFonts w:ascii="宋体" w:hAnsi="宋体"/>
          <w:szCs w:val="21"/>
          <w:highlight w:val="none"/>
        </w:rPr>
        <w:t>不在提供商品、服务或工程施工过程中提供假冒伪劣产品，损害采购人的合法权益或公共利益；</w:t>
      </w:r>
    </w:p>
    <w:p w14:paraId="1C86F035">
      <w:pPr>
        <w:spacing w:line="360" w:lineRule="auto"/>
        <w:ind w:firstLine="420" w:firstLineChars="200"/>
        <w:rPr>
          <w:rFonts w:ascii="宋体" w:hAnsi="宋体"/>
          <w:szCs w:val="21"/>
          <w:highlight w:val="none"/>
        </w:rPr>
      </w:pPr>
      <w:r>
        <w:rPr>
          <w:rFonts w:ascii="宋体" w:hAnsi="宋体"/>
          <w:szCs w:val="21"/>
          <w:highlight w:val="none"/>
        </w:rPr>
        <w:t>8</w:t>
      </w:r>
      <w:r>
        <w:rPr>
          <w:rFonts w:hint="eastAsia" w:ascii="宋体" w:hAnsi="宋体"/>
          <w:szCs w:val="21"/>
          <w:highlight w:val="none"/>
        </w:rPr>
        <w:t>．</w:t>
      </w:r>
      <w:r>
        <w:rPr>
          <w:rFonts w:ascii="宋体" w:hAnsi="宋体"/>
          <w:szCs w:val="21"/>
          <w:highlight w:val="none"/>
        </w:rPr>
        <w:t>不采取捏造事实、提供虚假材料或者以非法手段取得证明材料进行质疑和投诉；</w:t>
      </w:r>
    </w:p>
    <w:p w14:paraId="255F560B">
      <w:pPr>
        <w:spacing w:line="360" w:lineRule="auto"/>
        <w:ind w:firstLine="420" w:firstLineChars="200"/>
        <w:rPr>
          <w:rFonts w:ascii="宋体" w:hAnsi="宋体"/>
          <w:szCs w:val="21"/>
          <w:highlight w:val="none"/>
        </w:rPr>
      </w:pPr>
      <w:r>
        <w:rPr>
          <w:rFonts w:ascii="宋体" w:hAnsi="宋体"/>
          <w:szCs w:val="21"/>
          <w:highlight w:val="none"/>
        </w:rPr>
        <w:t>9</w:t>
      </w:r>
      <w:r>
        <w:rPr>
          <w:rFonts w:hint="eastAsia" w:ascii="宋体" w:hAnsi="宋体"/>
          <w:szCs w:val="21"/>
          <w:highlight w:val="none"/>
        </w:rPr>
        <w:t>．</w:t>
      </w:r>
      <w:r>
        <w:rPr>
          <w:rFonts w:ascii="宋体" w:hAnsi="宋体"/>
          <w:szCs w:val="21"/>
          <w:highlight w:val="none"/>
        </w:rPr>
        <w:t>不发生其他有悖于政府采购公开、公平、公正和诚信原则的行为。</w:t>
      </w:r>
    </w:p>
    <w:p w14:paraId="1CC31074">
      <w:pPr>
        <w:spacing w:line="360" w:lineRule="auto"/>
        <w:ind w:firstLine="420" w:firstLineChars="200"/>
        <w:rPr>
          <w:rFonts w:ascii="宋体" w:hAnsi="宋体"/>
          <w:szCs w:val="21"/>
          <w:highlight w:val="none"/>
        </w:rPr>
      </w:pPr>
      <w:r>
        <w:rPr>
          <w:rFonts w:ascii="宋体" w:hAnsi="宋体"/>
          <w:szCs w:val="21"/>
          <w:highlight w:val="none"/>
        </w:rPr>
        <w:t>10</w:t>
      </w:r>
      <w:r>
        <w:rPr>
          <w:rFonts w:hint="eastAsia" w:ascii="宋体" w:hAnsi="宋体"/>
          <w:szCs w:val="21"/>
          <w:highlight w:val="none"/>
        </w:rPr>
        <w:t>．</w:t>
      </w:r>
      <w:r>
        <w:rPr>
          <w:rFonts w:ascii="宋体" w:hAnsi="宋体"/>
          <w:szCs w:val="21"/>
          <w:highlight w:val="none"/>
        </w:rPr>
        <w:t>尊重和接受政府采购监督管理部门的监督和采购人、采购代理机构的政府采购工作要求，愿意承担因违约行为给采购人造成的损失。</w:t>
      </w:r>
    </w:p>
    <w:p w14:paraId="1F4802FD">
      <w:pPr>
        <w:spacing w:line="360" w:lineRule="auto"/>
        <w:ind w:firstLine="420" w:firstLineChars="200"/>
        <w:rPr>
          <w:rFonts w:hint="eastAsia" w:ascii="宋体" w:hAnsi="宋体"/>
          <w:szCs w:val="21"/>
          <w:highlight w:val="none"/>
        </w:rPr>
      </w:pPr>
    </w:p>
    <w:p w14:paraId="63332F4C">
      <w:pPr>
        <w:spacing w:line="360" w:lineRule="auto"/>
        <w:ind w:firstLine="420" w:firstLineChars="200"/>
        <w:rPr>
          <w:rFonts w:ascii="宋体" w:hAnsi="宋体"/>
          <w:szCs w:val="21"/>
          <w:highlight w:val="none"/>
        </w:rPr>
      </w:pPr>
    </w:p>
    <w:p w14:paraId="132156A0">
      <w:pPr>
        <w:spacing w:line="360" w:lineRule="auto"/>
        <w:ind w:firstLine="420" w:firstLineChars="200"/>
        <w:rPr>
          <w:rFonts w:ascii="宋体" w:hAnsi="宋体"/>
          <w:szCs w:val="21"/>
          <w:highlight w:val="none"/>
        </w:rPr>
      </w:pPr>
      <w:r>
        <w:rPr>
          <w:rFonts w:ascii="宋体" w:hAnsi="宋体"/>
          <w:szCs w:val="21"/>
          <w:highlight w:val="none"/>
        </w:rPr>
        <w:t>承诺人：</w:t>
      </w:r>
      <w:r>
        <w:rPr>
          <w:rFonts w:hint="eastAsia" w:ascii="宋体" w:hAnsi="宋体"/>
          <w:szCs w:val="21"/>
          <w:highlight w:val="none"/>
          <w:u w:val="single"/>
        </w:rPr>
        <w:t xml:space="preserve">                         </w:t>
      </w:r>
      <w:r>
        <w:rPr>
          <w:rFonts w:ascii="宋体" w:hAnsi="宋体"/>
          <w:szCs w:val="21"/>
          <w:highlight w:val="none"/>
        </w:rPr>
        <w:t>（供应商名称、加盖单位章）</w:t>
      </w:r>
    </w:p>
    <w:p w14:paraId="7DF1F4B7">
      <w:pPr>
        <w:spacing w:line="360" w:lineRule="auto"/>
        <w:ind w:firstLine="420" w:firstLineChars="200"/>
        <w:rPr>
          <w:rFonts w:hint="eastAsia" w:ascii="宋体" w:hAnsi="宋体"/>
          <w:szCs w:val="21"/>
          <w:highlight w:val="none"/>
        </w:rPr>
      </w:pPr>
    </w:p>
    <w:p w14:paraId="2B87DAAB">
      <w:pPr>
        <w:spacing w:line="360" w:lineRule="auto"/>
        <w:ind w:firstLine="420" w:firstLineChars="200"/>
        <w:rPr>
          <w:rFonts w:hint="eastAsia" w:ascii="宋体" w:hAnsi="宋体"/>
          <w:szCs w:val="21"/>
          <w:highlight w:val="none"/>
        </w:rPr>
      </w:pPr>
      <w:r>
        <w:rPr>
          <w:rFonts w:ascii="宋体" w:hAnsi="宋体"/>
          <w:szCs w:val="21"/>
          <w:highlight w:val="none"/>
        </w:rPr>
        <w:t>日</w:t>
      </w:r>
      <w:r>
        <w:rPr>
          <w:rFonts w:hint="eastAsia" w:ascii="宋体" w:hAnsi="宋体"/>
          <w:szCs w:val="21"/>
          <w:highlight w:val="none"/>
        </w:rPr>
        <w:t xml:space="preserve">  </w:t>
      </w:r>
      <w:r>
        <w:rPr>
          <w:rFonts w:ascii="宋体" w:hAnsi="宋体"/>
          <w:szCs w:val="21"/>
          <w:highlight w:val="none"/>
        </w:rPr>
        <w:t>期：</w:t>
      </w:r>
      <w:r>
        <w:rPr>
          <w:rFonts w:hint="eastAsia" w:ascii="宋体" w:hAnsi="宋体"/>
          <w:szCs w:val="21"/>
          <w:highlight w:val="none"/>
        </w:rPr>
        <w:t>20</w:t>
      </w:r>
      <w:r>
        <w:rPr>
          <w:rFonts w:hint="eastAsia" w:ascii="宋体" w:hAnsi="宋体"/>
          <w:szCs w:val="21"/>
          <w:highlight w:val="none"/>
          <w:u w:val="single"/>
        </w:rPr>
        <w:t xml:space="preserve">   </w:t>
      </w:r>
      <w:r>
        <w:rPr>
          <w:rFonts w:ascii="宋体" w:hAnsi="宋体"/>
          <w:szCs w:val="21"/>
          <w:highlight w:val="none"/>
        </w:rPr>
        <w:t>年</w:t>
      </w:r>
      <w:r>
        <w:rPr>
          <w:rFonts w:hint="eastAsia" w:ascii="宋体" w:hAnsi="宋体"/>
          <w:szCs w:val="21"/>
          <w:highlight w:val="none"/>
          <w:u w:val="single"/>
        </w:rPr>
        <w:t xml:space="preserve">  </w:t>
      </w:r>
      <w:r>
        <w:rPr>
          <w:rFonts w:ascii="宋体" w:hAnsi="宋体"/>
          <w:szCs w:val="21"/>
          <w:highlight w:val="none"/>
        </w:rPr>
        <w:t>月</w:t>
      </w:r>
      <w:r>
        <w:rPr>
          <w:rFonts w:hint="eastAsia" w:ascii="宋体" w:hAnsi="宋体"/>
          <w:szCs w:val="21"/>
          <w:highlight w:val="none"/>
          <w:u w:val="single"/>
        </w:rPr>
        <w:t xml:space="preserve">  </w:t>
      </w:r>
      <w:r>
        <w:rPr>
          <w:rFonts w:ascii="宋体" w:hAnsi="宋体"/>
          <w:szCs w:val="21"/>
          <w:highlight w:val="none"/>
        </w:rPr>
        <w:t>日</w:t>
      </w:r>
    </w:p>
    <w:p w14:paraId="5AAA848E">
      <w:pPr>
        <w:spacing w:line="360" w:lineRule="auto"/>
        <w:ind w:firstLine="420" w:firstLineChars="200"/>
        <w:rPr>
          <w:rFonts w:hint="eastAsia" w:ascii="宋体" w:hAnsi="宋体"/>
          <w:szCs w:val="21"/>
          <w:highlight w:val="none"/>
        </w:rPr>
      </w:pPr>
    </w:p>
    <w:p w14:paraId="736857F3">
      <w:pPr>
        <w:spacing w:line="360" w:lineRule="auto"/>
        <w:ind w:firstLine="420" w:firstLineChars="200"/>
        <w:rPr>
          <w:rFonts w:hint="eastAsia" w:ascii="宋体" w:hAnsi="宋体"/>
          <w:szCs w:val="21"/>
          <w:highlight w:val="none"/>
        </w:rPr>
      </w:pPr>
    </w:p>
    <w:p w14:paraId="3A3A33F7">
      <w:pPr>
        <w:spacing w:line="360" w:lineRule="auto"/>
        <w:ind w:firstLine="420" w:firstLineChars="200"/>
        <w:rPr>
          <w:rFonts w:hint="eastAsia" w:ascii="宋体" w:hAnsi="宋体"/>
          <w:szCs w:val="21"/>
          <w:highlight w:val="none"/>
        </w:rPr>
      </w:pPr>
    </w:p>
    <w:p w14:paraId="588BC5E5">
      <w:pPr>
        <w:spacing w:line="360" w:lineRule="auto"/>
        <w:ind w:firstLine="420" w:firstLineChars="200"/>
        <w:rPr>
          <w:rFonts w:hint="eastAsia" w:ascii="宋体" w:hAnsi="宋体"/>
          <w:szCs w:val="21"/>
          <w:highlight w:val="none"/>
        </w:rPr>
      </w:pPr>
    </w:p>
    <w:p w14:paraId="650D42E3">
      <w:pPr>
        <w:spacing w:line="360" w:lineRule="auto"/>
        <w:ind w:firstLine="420" w:firstLineChars="200"/>
        <w:rPr>
          <w:rFonts w:hint="eastAsia" w:ascii="宋体" w:hAnsi="宋体"/>
          <w:szCs w:val="21"/>
          <w:highlight w:val="none"/>
        </w:rPr>
      </w:pPr>
    </w:p>
    <w:p w14:paraId="23879AD4">
      <w:pPr>
        <w:spacing w:line="360" w:lineRule="auto"/>
        <w:ind w:firstLine="420" w:firstLineChars="200"/>
        <w:rPr>
          <w:rFonts w:hint="eastAsia" w:ascii="宋体" w:hAnsi="宋体"/>
          <w:szCs w:val="21"/>
          <w:highlight w:val="none"/>
        </w:rPr>
      </w:pPr>
    </w:p>
    <w:p w14:paraId="6F3CDEB4">
      <w:pPr>
        <w:spacing w:line="360" w:lineRule="auto"/>
        <w:ind w:firstLine="420" w:firstLineChars="200"/>
        <w:rPr>
          <w:rFonts w:hint="eastAsia" w:ascii="宋体" w:hAnsi="宋体"/>
          <w:szCs w:val="21"/>
          <w:highlight w:val="none"/>
        </w:rPr>
      </w:pPr>
    </w:p>
    <w:p w14:paraId="2C414C87">
      <w:pPr>
        <w:spacing w:line="360" w:lineRule="auto"/>
        <w:jc w:val="center"/>
        <w:rPr>
          <w:rFonts w:hint="eastAsia" w:ascii="黑体" w:hAnsi="黑体" w:eastAsia="黑体"/>
          <w:sz w:val="36"/>
          <w:szCs w:val="36"/>
          <w:highlight w:val="none"/>
        </w:rPr>
      </w:pPr>
      <w:r>
        <w:rPr>
          <w:rFonts w:ascii="宋体" w:hAnsi="宋体"/>
          <w:szCs w:val="21"/>
          <w:highlight w:val="none"/>
        </w:rPr>
        <w:br w:type="page"/>
      </w:r>
      <w:r>
        <w:rPr>
          <w:rFonts w:hint="eastAsia" w:ascii="黑体" w:hAnsi="黑体" w:eastAsia="黑体"/>
          <w:sz w:val="36"/>
          <w:szCs w:val="36"/>
          <w:highlight w:val="none"/>
        </w:rPr>
        <w:t>3.其他承诺</w:t>
      </w:r>
    </w:p>
    <w:p w14:paraId="1B6E6993">
      <w:pPr>
        <w:adjustRightInd w:val="0"/>
        <w:spacing w:line="400" w:lineRule="exact"/>
        <w:ind w:firstLine="420" w:firstLineChars="200"/>
        <w:jc w:val="left"/>
        <w:rPr>
          <w:rFonts w:hint="eastAsia" w:ascii="宋体" w:hAnsi="宋体"/>
          <w:szCs w:val="21"/>
          <w:highlight w:val="none"/>
        </w:rPr>
      </w:pPr>
    </w:p>
    <w:p w14:paraId="30AA7EBE">
      <w:pPr>
        <w:adjustRightIn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说明：</w:t>
      </w:r>
    </w:p>
    <w:p w14:paraId="0F62D59C">
      <w:pPr>
        <w:adjustRightInd w:val="0"/>
        <w:spacing w:line="400" w:lineRule="exact"/>
        <w:ind w:firstLine="840" w:firstLineChars="400"/>
        <w:jc w:val="left"/>
        <w:rPr>
          <w:rFonts w:hint="eastAsia" w:ascii="宋体" w:hAnsi="宋体"/>
          <w:szCs w:val="21"/>
          <w:highlight w:val="none"/>
        </w:rPr>
      </w:pPr>
      <w:r>
        <w:rPr>
          <w:rFonts w:hint="eastAsia" w:ascii="宋体" w:hAnsi="宋体"/>
          <w:szCs w:val="21"/>
          <w:highlight w:val="none"/>
        </w:rPr>
        <w:t>格式自定。</w:t>
      </w:r>
      <w:r>
        <w:rPr>
          <w:rFonts w:hint="eastAsia" w:ascii="宋体" w:hAnsi="宋体"/>
          <w:szCs w:val="21"/>
          <w:highlight w:val="none"/>
          <w:lang w:eastAsia="zh-CN"/>
        </w:rPr>
        <w:t>供应商</w:t>
      </w:r>
      <w:r>
        <w:rPr>
          <w:rFonts w:hint="eastAsia" w:ascii="宋体" w:hAnsi="宋体"/>
          <w:szCs w:val="21"/>
          <w:highlight w:val="none"/>
        </w:rPr>
        <w:t>根据磋商文件要求和采购需求</w:t>
      </w:r>
      <w:r>
        <w:rPr>
          <w:rFonts w:hint="eastAsia" w:ascii="宋体" w:hAnsi="宋体"/>
          <w:szCs w:val="21"/>
          <w:highlight w:val="none"/>
          <w:lang w:val="en-US" w:eastAsia="zh-CN"/>
        </w:rPr>
        <w:t>做</w:t>
      </w:r>
      <w:r>
        <w:rPr>
          <w:rFonts w:hint="eastAsia" w:ascii="宋体" w:hAnsi="宋体"/>
          <w:szCs w:val="21"/>
          <w:highlight w:val="none"/>
        </w:rPr>
        <w:t>出</w:t>
      </w:r>
      <w:r>
        <w:rPr>
          <w:rFonts w:hint="eastAsia" w:ascii="宋体" w:hAnsi="宋体"/>
          <w:szCs w:val="21"/>
          <w:highlight w:val="none"/>
          <w:lang w:val="en-US" w:eastAsia="zh-CN"/>
        </w:rPr>
        <w:t>其他</w:t>
      </w:r>
      <w:r>
        <w:rPr>
          <w:rFonts w:hint="eastAsia" w:ascii="宋体" w:hAnsi="宋体"/>
          <w:szCs w:val="21"/>
          <w:highlight w:val="none"/>
        </w:rPr>
        <w:t>承诺。</w:t>
      </w:r>
    </w:p>
    <w:p w14:paraId="7CC0DA17">
      <w:pPr>
        <w:adjustRightInd w:val="0"/>
        <w:spacing w:line="400" w:lineRule="exact"/>
        <w:jc w:val="center"/>
        <w:rPr>
          <w:rFonts w:hint="eastAsia" w:ascii="黑体" w:eastAsia="黑体"/>
          <w:sz w:val="36"/>
          <w:szCs w:val="36"/>
          <w:highlight w:val="none"/>
        </w:rPr>
      </w:pPr>
    </w:p>
    <w:p w14:paraId="02370AE6">
      <w:pPr>
        <w:adjustRightInd w:val="0"/>
        <w:spacing w:line="400" w:lineRule="exact"/>
        <w:jc w:val="left"/>
        <w:rPr>
          <w:rFonts w:hint="eastAsia" w:ascii="宋体" w:hAnsi="宋体"/>
          <w:b/>
          <w:bCs/>
          <w:sz w:val="36"/>
          <w:szCs w:val="36"/>
          <w:highlight w:val="none"/>
        </w:rPr>
      </w:pPr>
    </w:p>
    <w:p w14:paraId="0EB59229">
      <w:pPr>
        <w:adjustRightInd w:val="0"/>
        <w:spacing w:line="400" w:lineRule="exact"/>
        <w:jc w:val="left"/>
        <w:rPr>
          <w:rFonts w:hint="eastAsia" w:ascii="宋体" w:hAnsi="宋体"/>
          <w:b/>
          <w:bCs/>
          <w:sz w:val="36"/>
          <w:szCs w:val="36"/>
          <w:highlight w:val="none"/>
        </w:rPr>
      </w:pPr>
    </w:p>
    <w:p w14:paraId="72909260">
      <w:pPr>
        <w:adjustRightInd w:val="0"/>
        <w:spacing w:line="400" w:lineRule="exact"/>
        <w:jc w:val="left"/>
        <w:rPr>
          <w:rFonts w:hint="eastAsia" w:ascii="宋体" w:hAnsi="宋体"/>
          <w:b/>
          <w:bCs/>
          <w:sz w:val="36"/>
          <w:szCs w:val="36"/>
          <w:highlight w:val="none"/>
        </w:rPr>
      </w:pPr>
    </w:p>
    <w:p w14:paraId="0DF77A49">
      <w:pPr>
        <w:adjustRightInd w:val="0"/>
        <w:spacing w:line="400" w:lineRule="exact"/>
        <w:jc w:val="left"/>
        <w:rPr>
          <w:rFonts w:hint="eastAsia" w:ascii="宋体" w:hAnsi="宋体"/>
          <w:b/>
          <w:bCs/>
          <w:sz w:val="36"/>
          <w:szCs w:val="36"/>
          <w:highlight w:val="none"/>
        </w:rPr>
      </w:pPr>
    </w:p>
    <w:p w14:paraId="6256517A">
      <w:pPr>
        <w:adjustRightInd w:val="0"/>
        <w:spacing w:line="400" w:lineRule="exact"/>
        <w:jc w:val="left"/>
        <w:rPr>
          <w:rFonts w:hint="eastAsia" w:ascii="宋体" w:hAnsi="宋体"/>
          <w:b/>
          <w:bCs/>
          <w:sz w:val="36"/>
          <w:szCs w:val="36"/>
          <w:highlight w:val="none"/>
        </w:rPr>
      </w:pPr>
    </w:p>
    <w:p w14:paraId="19B538C3">
      <w:pPr>
        <w:adjustRightInd w:val="0"/>
        <w:spacing w:line="400" w:lineRule="exact"/>
        <w:jc w:val="left"/>
        <w:rPr>
          <w:rFonts w:hint="eastAsia" w:ascii="宋体" w:hAnsi="宋体"/>
          <w:b/>
          <w:bCs/>
          <w:sz w:val="36"/>
          <w:szCs w:val="36"/>
          <w:highlight w:val="none"/>
        </w:rPr>
      </w:pPr>
    </w:p>
    <w:p w14:paraId="079271F5">
      <w:pPr>
        <w:adjustRightInd w:val="0"/>
        <w:spacing w:line="400" w:lineRule="exact"/>
        <w:jc w:val="left"/>
        <w:rPr>
          <w:rFonts w:hint="eastAsia" w:ascii="宋体" w:hAnsi="宋体"/>
          <w:b/>
          <w:bCs/>
          <w:sz w:val="36"/>
          <w:szCs w:val="36"/>
          <w:highlight w:val="none"/>
        </w:rPr>
      </w:pPr>
    </w:p>
    <w:p w14:paraId="2EFA5121">
      <w:pPr>
        <w:adjustRightInd w:val="0"/>
        <w:spacing w:line="400" w:lineRule="exact"/>
        <w:jc w:val="left"/>
        <w:rPr>
          <w:rFonts w:hint="eastAsia" w:ascii="宋体" w:hAnsi="宋体"/>
          <w:b/>
          <w:bCs/>
          <w:sz w:val="36"/>
          <w:szCs w:val="36"/>
          <w:highlight w:val="none"/>
        </w:rPr>
      </w:pPr>
    </w:p>
    <w:p w14:paraId="4B0AF28F">
      <w:pPr>
        <w:adjustRightInd w:val="0"/>
        <w:spacing w:line="400" w:lineRule="exact"/>
        <w:jc w:val="left"/>
        <w:rPr>
          <w:rFonts w:hint="eastAsia" w:ascii="宋体" w:hAnsi="宋体"/>
          <w:b/>
          <w:bCs/>
          <w:sz w:val="36"/>
          <w:szCs w:val="36"/>
          <w:highlight w:val="none"/>
        </w:rPr>
      </w:pPr>
    </w:p>
    <w:p w14:paraId="7C2DBA30">
      <w:pPr>
        <w:adjustRightInd w:val="0"/>
        <w:spacing w:line="400" w:lineRule="exact"/>
        <w:jc w:val="left"/>
        <w:rPr>
          <w:rFonts w:hint="eastAsia" w:ascii="宋体" w:hAnsi="宋体"/>
          <w:b/>
          <w:bCs/>
          <w:sz w:val="36"/>
          <w:szCs w:val="36"/>
          <w:highlight w:val="none"/>
        </w:rPr>
      </w:pPr>
    </w:p>
    <w:p w14:paraId="0C95976F">
      <w:pPr>
        <w:adjustRightInd w:val="0"/>
        <w:spacing w:line="400" w:lineRule="exact"/>
        <w:jc w:val="left"/>
        <w:rPr>
          <w:rFonts w:hint="eastAsia" w:ascii="宋体" w:hAnsi="宋体"/>
          <w:b/>
          <w:bCs/>
          <w:sz w:val="36"/>
          <w:szCs w:val="36"/>
          <w:highlight w:val="none"/>
        </w:rPr>
      </w:pPr>
    </w:p>
    <w:p w14:paraId="6D88FDAD">
      <w:pPr>
        <w:adjustRightInd w:val="0"/>
        <w:spacing w:line="400" w:lineRule="exact"/>
        <w:jc w:val="left"/>
        <w:rPr>
          <w:rFonts w:hint="eastAsia" w:ascii="宋体" w:hAnsi="宋体"/>
          <w:b/>
          <w:bCs/>
          <w:sz w:val="36"/>
          <w:szCs w:val="36"/>
          <w:highlight w:val="none"/>
        </w:rPr>
      </w:pPr>
    </w:p>
    <w:p w14:paraId="2C64B4A4">
      <w:pPr>
        <w:adjustRightInd w:val="0"/>
        <w:spacing w:line="400" w:lineRule="exact"/>
        <w:jc w:val="left"/>
        <w:rPr>
          <w:rFonts w:hint="eastAsia" w:ascii="宋体" w:hAnsi="宋体"/>
          <w:b/>
          <w:bCs/>
          <w:sz w:val="36"/>
          <w:szCs w:val="36"/>
          <w:highlight w:val="none"/>
        </w:rPr>
      </w:pPr>
    </w:p>
    <w:p w14:paraId="2AAC6C28">
      <w:pPr>
        <w:adjustRightInd w:val="0"/>
        <w:spacing w:line="400" w:lineRule="exact"/>
        <w:jc w:val="left"/>
        <w:rPr>
          <w:rFonts w:hint="eastAsia" w:ascii="宋体" w:hAnsi="宋体"/>
          <w:b/>
          <w:bCs/>
          <w:sz w:val="36"/>
          <w:szCs w:val="36"/>
          <w:highlight w:val="none"/>
        </w:rPr>
      </w:pPr>
    </w:p>
    <w:p w14:paraId="5882BB91">
      <w:pPr>
        <w:adjustRightInd w:val="0"/>
        <w:spacing w:after="240" w:afterLines="100" w:line="400" w:lineRule="exact"/>
        <w:jc w:val="center"/>
        <w:outlineLvl w:val="1"/>
        <w:rPr>
          <w:rFonts w:hint="eastAsia" w:ascii="黑体" w:eastAsia="黑体"/>
          <w:kern w:val="0"/>
          <w:sz w:val="36"/>
          <w:szCs w:val="36"/>
          <w:highlight w:val="none"/>
        </w:rPr>
      </w:pPr>
      <w:r>
        <w:rPr>
          <w:rFonts w:hint="eastAsia" w:ascii="黑体" w:eastAsia="黑体"/>
          <w:kern w:val="0"/>
          <w:sz w:val="36"/>
          <w:szCs w:val="36"/>
          <w:highlight w:val="none"/>
        </w:rPr>
        <w:br w:type="page"/>
      </w:r>
      <w:bookmarkStart w:id="202" w:name="_Toc4770"/>
      <w:r>
        <w:rPr>
          <w:rFonts w:hint="eastAsia" w:ascii="黑体" w:eastAsia="黑体"/>
          <w:kern w:val="0"/>
          <w:sz w:val="36"/>
          <w:szCs w:val="36"/>
          <w:highlight w:val="none"/>
        </w:rPr>
        <w:t>九、售后服务文件</w:t>
      </w:r>
      <w:bookmarkEnd w:id="202"/>
    </w:p>
    <w:p w14:paraId="0198D3E5">
      <w:pPr>
        <w:spacing w:before="360" w:beforeLines="150" w:line="360" w:lineRule="auto"/>
        <w:ind w:firstLine="420" w:firstLineChars="200"/>
        <w:rPr>
          <w:rFonts w:hint="eastAsia" w:ascii="宋体" w:hAnsi="宋体"/>
          <w:szCs w:val="21"/>
          <w:highlight w:val="none"/>
        </w:rPr>
      </w:pPr>
      <w:r>
        <w:rPr>
          <w:rFonts w:hint="eastAsia" w:ascii="宋体" w:hAnsi="宋体"/>
          <w:szCs w:val="21"/>
          <w:highlight w:val="none"/>
        </w:rPr>
        <w:t>1. 供应商依据产品特性和需求，按磋商文件要求自拟售后服务方案和培训计划。</w:t>
      </w:r>
    </w:p>
    <w:p w14:paraId="66A413C8">
      <w:pPr>
        <w:spacing w:line="360" w:lineRule="auto"/>
        <w:ind w:firstLine="420" w:firstLineChars="200"/>
        <w:rPr>
          <w:rFonts w:hint="eastAsia" w:ascii="宋体" w:hAnsi="宋体"/>
          <w:szCs w:val="21"/>
          <w:highlight w:val="none"/>
        </w:rPr>
      </w:pPr>
      <w:r>
        <w:rPr>
          <w:rFonts w:hint="eastAsia" w:ascii="宋体" w:hAnsi="宋体"/>
          <w:szCs w:val="21"/>
          <w:highlight w:val="none"/>
        </w:rPr>
        <w:t>2. 供应商应提供在陕西省境内的售后服务中心证明材料或与合作方的协议书，这些服务中心和特约维修服务点的名称、地址、电话、联系人应在磋商文件中一一列出（参考样式如下）。</w:t>
      </w:r>
    </w:p>
    <w:p w14:paraId="26DD283C">
      <w:pPr>
        <w:spacing w:before="240" w:beforeLines="100" w:after="120" w:afterLines="50"/>
        <w:jc w:val="center"/>
        <w:rPr>
          <w:rFonts w:hint="eastAsia" w:ascii="黑体" w:hAnsi="宋体" w:eastAsia="黑体"/>
          <w:sz w:val="36"/>
          <w:szCs w:val="36"/>
          <w:highlight w:val="none"/>
        </w:rPr>
      </w:pPr>
      <w:r>
        <w:rPr>
          <w:rFonts w:hint="eastAsia" w:ascii="黑体" w:hAnsi="宋体" w:eastAsia="黑体"/>
          <w:sz w:val="36"/>
          <w:szCs w:val="36"/>
          <w:highlight w:val="none"/>
        </w:rPr>
        <w:t>售后服务点联系表</w:t>
      </w: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34"/>
        <w:gridCol w:w="1080"/>
        <w:gridCol w:w="1260"/>
        <w:gridCol w:w="1516"/>
        <w:gridCol w:w="2548"/>
      </w:tblGrid>
      <w:tr w14:paraId="481EA5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434" w:type="dxa"/>
            <w:noWrap w:val="0"/>
            <w:vAlign w:val="center"/>
          </w:tcPr>
          <w:p w14:paraId="78F452E4">
            <w:pPr>
              <w:spacing w:line="480" w:lineRule="exact"/>
              <w:jc w:val="center"/>
              <w:rPr>
                <w:rFonts w:hint="eastAsia" w:ascii="宋体" w:hAnsi="宋体"/>
                <w:b/>
                <w:szCs w:val="21"/>
                <w:highlight w:val="none"/>
              </w:rPr>
            </w:pPr>
            <w:r>
              <w:rPr>
                <w:rFonts w:hint="eastAsia" w:ascii="宋体" w:hAnsi="宋体"/>
                <w:b/>
                <w:szCs w:val="21"/>
                <w:highlight w:val="none"/>
              </w:rPr>
              <w:t>服务机构名称</w:t>
            </w:r>
          </w:p>
        </w:tc>
        <w:tc>
          <w:tcPr>
            <w:tcW w:w="1080" w:type="dxa"/>
            <w:noWrap w:val="0"/>
            <w:vAlign w:val="center"/>
          </w:tcPr>
          <w:p w14:paraId="7764042C">
            <w:pPr>
              <w:spacing w:line="480" w:lineRule="exact"/>
              <w:jc w:val="center"/>
              <w:rPr>
                <w:rFonts w:hint="eastAsia" w:ascii="宋体" w:hAnsi="宋体"/>
                <w:b/>
                <w:szCs w:val="21"/>
                <w:highlight w:val="none"/>
              </w:rPr>
            </w:pPr>
            <w:r>
              <w:rPr>
                <w:rFonts w:hint="eastAsia" w:ascii="宋体" w:hAnsi="宋体"/>
                <w:b/>
                <w:szCs w:val="21"/>
                <w:highlight w:val="none"/>
              </w:rPr>
              <w:t>所在地</w:t>
            </w:r>
          </w:p>
        </w:tc>
        <w:tc>
          <w:tcPr>
            <w:tcW w:w="1260" w:type="dxa"/>
            <w:noWrap w:val="0"/>
            <w:vAlign w:val="center"/>
          </w:tcPr>
          <w:p w14:paraId="61267740">
            <w:pPr>
              <w:spacing w:line="480" w:lineRule="exact"/>
              <w:jc w:val="center"/>
              <w:rPr>
                <w:rFonts w:hint="eastAsia" w:ascii="宋体" w:hAnsi="宋体"/>
                <w:b/>
                <w:szCs w:val="21"/>
                <w:highlight w:val="none"/>
              </w:rPr>
            </w:pPr>
            <w:r>
              <w:rPr>
                <w:rFonts w:hint="eastAsia" w:ascii="宋体" w:hAnsi="宋体"/>
                <w:b/>
                <w:szCs w:val="21"/>
                <w:highlight w:val="none"/>
              </w:rPr>
              <w:t>联系人</w:t>
            </w:r>
          </w:p>
        </w:tc>
        <w:tc>
          <w:tcPr>
            <w:tcW w:w="1516" w:type="dxa"/>
            <w:noWrap w:val="0"/>
            <w:vAlign w:val="center"/>
          </w:tcPr>
          <w:p w14:paraId="73AB3428">
            <w:pPr>
              <w:spacing w:line="480" w:lineRule="exact"/>
              <w:jc w:val="center"/>
              <w:rPr>
                <w:rFonts w:hint="eastAsia" w:ascii="宋体" w:hAnsi="宋体"/>
                <w:b/>
                <w:szCs w:val="21"/>
                <w:highlight w:val="none"/>
              </w:rPr>
            </w:pPr>
            <w:r>
              <w:rPr>
                <w:rFonts w:hint="eastAsia" w:ascii="宋体" w:hAnsi="宋体"/>
                <w:b/>
                <w:szCs w:val="21"/>
                <w:highlight w:val="none"/>
              </w:rPr>
              <w:t>联系电话</w:t>
            </w:r>
          </w:p>
        </w:tc>
        <w:tc>
          <w:tcPr>
            <w:tcW w:w="2548" w:type="dxa"/>
            <w:noWrap w:val="0"/>
            <w:vAlign w:val="center"/>
          </w:tcPr>
          <w:p w14:paraId="7F0E8DEB">
            <w:pPr>
              <w:spacing w:line="480" w:lineRule="exact"/>
              <w:jc w:val="center"/>
              <w:rPr>
                <w:rFonts w:hint="eastAsia" w:ascii="宋体" w:hAnsi="宋体"/>
                <w:b/>
                <w:szCs w:val="21"/>
                <w:highlight w:val="none"/>
              </w:rPr>
            </w:pPr>
            <w:r>
              <w:rPr>
                <w:rFonts w:hint="eastAsia" w:ascii="宋体" w:hAnsi="宋体"/>
                <w:b/>
                <w:szCs w:val="21"/>
                <w:highlight w:val="none"/>
              </w:rPr>
              <w:t>地 址</w:t>
            </w:r>
          </w:p>
        </w:tc>
      </w:tr>
      <w:tr w14:paraId="58C701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434" w:type="dxa"/>
            <w:noWrap w:val="0"/>
            <w:vAlign w:val="center"/>
          </w:tcPr>
          <w:p w14:paraId="4956E644">
            <w:pPr>
              <w:spacing w:line="480" w:lineRule="exact"/>
              <w:jc w:val="center"/>
              <w:rPr>
                <w:rFonts w:ascii="宋体" w:hAnsi="宋体"/>
                <w:highlight w:val="none"/>
              </w:rPr>
            </w:pPr>
          </w:p>
        </w:tc>
        <w:tc>
          <w:tcPr>
            <w:tcW w:w="1080" w:type="dxa"/>
            <w:noWrap w:val="0"/>
            <w:vAlign w:val="center"/>
          </w:tcPr>
          <w:p w14:paraId="69BEEEEC">
            <w:pPr>
              <w:spacing w:line="480" w:lineRule="exact"/>
              <w:jc w:val="center"/>
              <w:rPr>
                <w:rFonts w:ascii="宋体" w:hAnsi="宋体"/>
                <w:highlight w:val="none"/>
              </w:rPr>
            </w:pPr>
          </w:p>
        </w:tc>
        <w:tc>
          <w:tcPr>
            <w:tcW w:w="1260" w:type="dxa"/>
            <w:noWrap w:val="0"/>
            <w:vAlign w:val="center"/>
          </w:tcPr>
          <w:p w14:paraId="17509E22">
            <w:pPr>
              <w:spacing w:line="480" w:lineRule="exact"/>
              <w:jc w:val="center"/>
              <w:rPr>
                <w:rFonts w:ascii="宋体" w:hAnsi="宋体"/>
                <w:highlight w:val="none"/>
              </w:rPr>
            </w:pPr>
          </w:p>
        </w:tc>
        <w:tc>
          <w:tcPr>
            <w:tcW w:w="1516" w:type="dxa"/>
            <w:noWrap w:val="0"/>
            <w:vAlign w:val="center"/>
          </w:tcPr>
          <w:p w14:paraId="7FE20578">
            <w:pPr>
              <w:spacing w:line="480" w:lineRule="exact"/>
              <w:jc w:val="center"/>
              <w:rPr>
                <w:rFonts w:ascii="宋体" w:hAnsi="宋体"/>
                <w:highlight w:val="none"/>
              </w:rPr>
            </w:pPr>
          </w:p>
        </w:tc>
        <w:tc>
          <w:tcPr>
            <w:tcW w:w="2548" w:type="dxa"/>
            <w:noWrap w:val="0"/>
            <w:vAlign w:val="center"/>
          </w:tcPr>
          <w:p w14:paraId="4712D7EF">
            <w:pPr>
              <w:spacing w:line="480" w:lineRule="exact"/>
              <w:jc w:val="center"/>
              <w:rPr>
                <w:rFonts w:ascii="宋体" w:hAnsi="宋体"/>
                <w:highlight w:val="none"/>
              </w:rPr>
            </w:pPr>
          </w:p>
        </w:tc>
      </w:tr>
      <w:tr w14:paraId="14C5B3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434" w:type="dxa"/>
            <w:noWrap w:val="0"/>
            <w:vAlign w:val="center"/>
          </w:tcPr>
          <w:p w14:paraId="24E4537E">
            <w:pPr>
              <w:spacing w:line="480" w:lineRule="exact"/>
              <w:jc w:val="center"/>
              <w:rPr>
                <w:rFonts w:ascii="宋体" w:hAnsi="宋体"/>
                <w:highlight w:val="none"/>
              </w:rPr>
            </w:pPr>
          </w:p>
        </w:tc>
        <w:tc>
          <w:tcPr>
            <w:tcW w:w="1080" w:type="dxa"/>
            <w:noWrap w:val="0"/>
            <w:vAlign w:val="center"/>
          </w:tcPr>
          <w:p w14:paraId="21B60820">
            <w:pPr>
              <w:spacing w:line="480" w:lineRule="exact"/>
              <w:jc w:val="center"/>
              <w:rPr>
                <w:rFonts w:ascii="宋体" w:hAnsi="宋体"/>
                <w:highlight w:val="none"/>
              </w:rPr>
            </w:pPr>
          </w:p>
        </w:tc>
        <w:tc>
          <w:tcPr>
            <w:tcW w:w="1260" w:type="dxa"/>
            <w:noWrap w:val="0"/>
            <w:vAlign w:val="center"/>
          </w:tcPr>
          <w:p w14:paraId="207FB5FB">
            <w:pPr>
              <w:spacing w:line="480" w:lineRule="exact"/>
              <w:jc w:val="center"/>
              <w:rPr>
                <w:rFonts w:ascii="宋体" w:hAnsi="宋体"/>
                <w:highlight w:val="none"/>
              </w:rPr>
            </w:pPr>
          </w:p>
        </w:tc>
        <w:tc>
          <w:tcPr>
            <w:tcW w:w="1516" w:type="dxa"/>
            <w:noWrap w:val="0"/>
            <w:vAlign w:val="center"/>
          </w:tcPr>
          <w:p w14:paraId="7FA1E911">
            <w:pPr>
              <w:spacing w:line="480" w:lineRule="exact"/>
              <w:jc w:val="center"/>
              <w:rPr>
                <w:rFonts w:ascii="宋体" w:hAnsi="宋体"/>
                <w:highlight w:val="none"/>
              </w:rPr>
            </w:pPr>
          </w:p>
        </w:tc>
        <w:tc>
          <w:tcPr>
            <w:tcW w:w="2548" w:type="dxa"/>
            <w:noWrap w:val="0"/>
            <w:vAlign w:val="center"/>
          </w:tcPr>
          <w:p w14:paraId="4BA1B5DA">
            <w:pPr>
              <w:spacing w:line="480" w:lineRule="exact"/>
              <w:jc w:val="center"/>
              <w:rPr>
                <w:rFonts w:ascii="宋体" w:hAnsi="宋体"/>
                <w:highlight w:val="none"/>
              </w:rPr>
            </w:pPr>
          </w:p>
        </w:tc>
      </w:tr>
      <w:tr w14:paraId="7BB89C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434" w:type="dxa"/>
            <w:noWrap w:val="0"/>
            <w:vAlign w:val="center"/>
          </w:tcPr>
          <w:p w14:paraId="504CAE10">
            <w:pPr>
              <w:spacing w:line="480" w:lineRule="exact"/>
              <w:jc w:val="center"/>
              <w:rPr>
                <w:rFonts w:ascii="宋体" w:hAnsi="宋体"/>
                <w:highlight w:val="none"/>
              </w:rPr>
            </w:pPr>
          </w:p>
        </w:tc>
        <w:tc>
          <w:tcPr>
            <w:tcW w:w="1080" w:type="dxa"/>
            <w:noWrap w:val="0"/>
            <w:vAlign w:val="center"/>
          </w:tcPr>
          <w:p w14:paraId="51BF875C">
            <w:pPr>
              <w:spacing w:line="480" w:lineRule="exact"/>
              <w:jc w:val="center"/>
              <w:rPr>
                <w:rFonts w:ascii="宋体" w:hAnsi="宋体"/>
                <w:highlight w:val="none"/>
              </w:rPr>
            </w:pPr>
          </w:p>
        </w:tc>
        <w:tc>
          <w:tcPr>
            <w:tcW w:w="1260" w:type="dxa"/>
            <w:noWrap w:val="0"/>
            <w:vAlign w:val="center"/>
          </w:tcPr>
          <w:p w14:paraId="5AE97CDC">
            <w:pPr>
              <w:spacing w:line="480" w:lineRule="exact"/>
              <w:jc w:val="center"/>
              <w:rPr>
                <w:rFonts w:ascii="宋体" w:hAnsi="宋体"/>
                <w:highlight w:val="none"/>
              </w:rPr>
            </w:pPr>
          </w:p>
        </w:tc>
        <w:tc>
          <w:tcPr>
            <w:tcW w:w="1516" w:type="dxa"/>
            <w:noWrap w:val="0"/>
            <w:vAlign w:val="center"/>
          </w:tcPr>
          <w:p w14:paraId="09B66A37">
            <w:pPr>
              <w:spacing w:line="480" w:lineRule="exact"/>
              <w:jc w:val="center"/>
              <w:rPr>
                <w:rFonts w:ascii="宋体" w:hAnsi="宋体"/>
                <w:highlight w:val="none"/>
              </w:rPr>
            </w:pPr>
          </w:p>
        </w:tc>
        <w:tc>
          <w:tcPr>
            <w:tcW w:w="2548" w:type="dxa"/>
            <w:noWrap w:val="0"/>
            <w:vAlign w:val="center"/>
          </w:tcPr>
          <w:p w14:paraId="4929CB99">
            <w:pPr>
              <w:spacing w:line="480" w:lineRule="exact"/>
              <w:jc w:val="center"/>
              <w:rPr>
                <w:rFonts w:ascii="宋体" w:hAnsi="宋体"/>
                <w:highlight w:val="none"/>
              </w:rPr>
            </w:pPr>
          </w:p>
        </w:tc>
      </w:tr>
      <w:tr w14:paraId="40A52E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14:paraId="07F5C9E7">
            <w:pPr>
              <w:spacing w:line="480" w:lineRule="exact"/>
              <w:jc w:val="center"/>
              <w:rPr>
                <w:rFonts w:ascii="宋体" w:hAnsi="宋体"/>
                <w:highlight w:val="none"/>
              </w:rPr>
            </w:pPr>
          </w:p>
        </w:tc>
        <w:tc>
          <w:tcPr>
            <w:tcW w:w="1080" w:type="dxa"/>
            <w:noWrap w:val="0"/>
            <w:vAlign w:val="center"/>
          </w:tcPr>
          <w:p w14:paraId="726BDF8D">
            <w:pPr>
              <w:spacing w:line="480" w:lineRule="exact"/>
              <w:jc w:val="center"/>
              <w:rPr>
                <w:rFonts w:ascii="宋体" w:hAnsi="宋体"/>
                <w:highlight w:val="none"/>
              </w:rPr>
            </w:pPr>
          </w:p>
        </w:tc>
        <w:tc>
          <w:tcPr>
            <w:tcW w:w="1260" w:type="dxa"/>
            <w:noWrap w:val="0"/>
            <w:vAlign w:val="center"/>
          </w:tcPr>
          <w:p w14:paraId="38CBB6DD">
            <w:pPr>
              <w:spacing w:line="480" w:lineRule="exact"/>
              <w:jc w:val="center"/>
              <w:rPr>
                <w:rFonts w:ascii="宋体" w:hAnsi="宋体"/>
                <w:highlight w:val="none"/>
              </w:rPr>
            </w:pPr>
          </w:p>
        </w:tc>
        <w:tc>
          <w:tcPr>
            <w:tcW w:w="1516" w:type="dxa"/>
            <w:noWrap w:val="0"/>
            <w:vAlign w:val="center"/>
          </w:tcPr>
          <w:p w14:paraId="19A84D8F">
            <w:pPr>
              <w:spacing w:line="480" w:lineRule="exact"/>
              <w:jc w:val="center"/>
              <w:rPr>
                <w:rFonts w:ascii="宋体" w:hAnsi="宋体"/>
                <w:highlight w:val="none"/>
              </w:rPr>
            </w:pPr>
          </w:p>
        </w:tc>
        <w:tc>
          <w:tcPr>
            <w:tcW w:w="2548" w:type="dxa"/>
            <w:noWrap w:val="0"/>
            <w:vAlign w:val="center"/>
          </w:tcPr>
          <w:p w14:paraId="3688E2E4">
            <w:pPr>
              <w:spacing w:line="480" w:lineRule="exact"/>
              <w:jc w:val="center"/>
              <w:rPr>
                <w:rFonts w:ascii="宋体" w:hAnsi="宋体"/>
                <w:highlight w:val="none"/>
              </w:rPr>
            </w:pPr>
          </w:p>
        </w:tc>
      </w:tr>
      <w:tr w14:paraId="289858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14:paraId="69F9FF97">
            <w:pPr>
              <w:spacing w:line="480" w:lineRule="exact"/>
              <w:jc w:val="center"/>
              <w:rPr>
                <w:rFonts w:ascii="宋体" w:hAnsi="宋体"/>
                <w:highlight w:val="none"/>
              </w:rPr>
            </w:pPr>
          </w:p>
        </w:tc>
        <w:tc>
          <w:tcPr>
            <w:tcW w:w="1080" w:type="dxa"/>
            <w:noWrap w:val="0"/>
            <w:vAlign w:val="center"/>
          </w:tcPr>
          <w:p w14:paraId="23636ADB">
            <w:pPr>
              <w:spacing w:line="480" w:lineRule="exact"/>
              <w:jc w:val="center"/>
              <w:rPr>
                <w:rFonts w:ascii="宋体" w:hAnsi="宋体"/>
                <w:highlight w:val="none"/>
              </w:rPr>
            </w:pPr>
          </w:p>
        </w:tc>
        <w:tc>
          <w:tcPr>
            <w:tcW w:w="1260" w:type="dxa"/>
            <w:noWrap w:val="0"/>
            <w:vAlign w:val="center"/>
          </w:tcPr>
          <w:p w14:paraId="5BE0A3A6">
            <w:pPr>
              <w:spacing w:line="480" w:lineRule="exact"/>
              <w:jc w:val="center"/>
              <w:rPr>
                <w:rFonts w:ascii="宋体" w:hAnsi="宋体"/>
                <w:highlight w:val="none"/>
              </w:rPr>
            </w:pPr>
          </w:p>
        </w:tc>
        <w:tc>
          <w:tcPr>
            <w:tcW w:w="1516" w:type="dxa"/>
            <w:noWrap w:val="0"/>
            <w:vAlign w:val="center"/>
          </w:tcPr>
          <w:p w14:paraId="636A450D">
            <w:pPr>
              <w:spacing w:line="480" w:lineRule="exact"/>
              <w:jc w:val="center"/>
              <w:rPr>
                <w:rFonts w:ascii="宋体" w:hAnsi="宋体"/>
                <w:highlight w:val="none"/>
              </w:rPr>
            </w:pPr>
          </w:p>
        </w:tc>
        <w:tc>
          <w:tcPr>
            <w:tcW w:w="2548" w:type="dxa"/>
            <w:noWrap w:val="0"/>
            <w:vAlign w:val="center"/>
          </w:tcPr>
          <w:p w14:paraId="39A81B5D">
            <w:pPr>
              <w:spacing w:line="480" w:lineRule="exact"/>
              <w:jc w:val="center"/>
              <w:rPr>
                <w:rFonts w:ascii="宋体" w:hAnsi="宋体"/>
                <w:highlight w:val="none"/>
              </w:rPr>
            </w:pPr>
          </w:p>
        </w:tc>
      </w:tr>
      <w:tr w14:paraId="060D1A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14:paraId="700D424D">
            <w:pPr>
              <w:spacing w:line="480" w:lineRule="exact"/>
              <w:jc w:val="center"/>
              <w:rPr>
                <w:rFonts w:ascii="宋体" w:hAnsi="宋体"/>
                <w:highlight w:val="none"/>
              </w:rPr>
            </w:pPr>
          </w:p>
        </w:tc>
        <w:tc>
          <w:tcPr>
            <w:tcW w:w="1080" w:type="dxa"/>
            <w:noWrap w:val="0"/>
            <w:vAlign w:val="center"/>
          </w:tcPr>
          <w:p w14:paraId="479C435F">
            <w:pPr>
              <w:spacing w:line="480" w:lineRule="exact"/>
              <w:jc w:val="center"/>
              <w:rPr>
                <w:rFonts w:ascii="宋体" w:hAnsi="宋体"/>
                <w:highlight w:val="none"/>
              </w:rPr>
            </w:pPr>
          </w:p>
        </w:tc>
        <w:tc>
          <w:tcPr>
            <w:tcW w:w="1260" w:type="dxa"/>
            <w:noWrap w:val="0"/>
            <w:vAlign w:val="center"/>
          </w:tcPr>
          <w:p w14:paraId="61F2E8DA">
            <w:pPr>
              <w:spacing w:line="480" w:lineRule="exact"/>
              <w:jc w:val="center"/>
              <w:rPr>
                <w:rFonts w:ascii="宋体" w:hAnsi="宋体"/>
                <w:highlight w:val="none"/>
              </w:rPr>
            </w:pPr>
          </w:p>
        </w:tc>
        <w:tc>
          <w:tcPr>
            <w:tcW w:w="1516" w:type="dxa"/>
            <w:noWrap w:val="0"/>
            <w:vAlign w:val="center"/>
          </w:tcPr>
          <w:p w14:paraId="7BDEF263">
            <w:pPr>
              <w:spacing w:line="480" w:lineRule="exact"/>
              <w:jc w:val="center"/>
              <w:rPr>
                <w:rFonts w:ascii="宋体" w:hAnsi="宋体"/>
                <w:highlight w:val="none"/>
              </w:rPr>
            </w:pPr>
          </w:p>
        </w:tc>
        <w:tc>
          <w:tcPr>
            <w:tcW w:w="2548" w:type="dxa"/>
            <w:noWrap w:val="0"/>
            <w:vAlign w:val="center"/>
          </w:tcPr>
          <w:p w14:paraId="656BE5E8">
            <w:pPr>
              <w:spacing w:line="480" w:lineRule="exact"/>
              <w:jc w:val="center"/>
              <w:rPr>
                <w:rFonts w:ascii="宋体" w:hAnsi="宋体"/>
                <w:highlight w:val="none"/>
              </w:rPr>
            </w:pPr>
          </w:p>
        </w:tc>
      </w:tr>
      <w:tr w14:paraId="30C118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14:paraId="0F1EE869">
            <w:pPr>
              <w:spacing w:line="480" w:lineRule="exact"/>
              <w:jc w:val="center"/>
              <w:rPr>
                <w:rFonts w:ascii="宋体" w:hAnsi="宋体"/>
                <w:highlight w:val="none"/>
              </w:rPr>
            </w:pPr>
          </w:p>
        </w:tc>
        <w:tc>
          <w:tcPr>
            <w:tcW w:w="1080" w:type="dxa"/>
            <w:noWrap w:val="0"/>
            <w:vAlign w:val="center"/>
          </w:tcPr>
          <w:p w14:paraId="18E867F1">
            <w:pPr>
              <w:spacing w:line="480" w:lineRule="exact"/>
              <w:jc w:val="center"/>
              <w:rPr>
                <w:rFonts w:ascii="宋体" w:hAnsi="宋体"/>
                <w:highlight w:val="none"/>
              </w:rPr>
            </w:pPr>
          </w:p>
        </w:tc>
        <w:tc>
          <w:tcPr>
            <w:tcW w:w="1260" w:type="dxa"/>
            <w:noWrap w:val="0"/>
            <w:vAlign w:val="center"/>
          </w:tcPr>
          <w:p w14:paraId="3B40F4D8">
            <w:pPr>
              <w:spacing w:line="480" w:lineRule="exact"/>
              <w:jc w:val="center"/>
              <w:rPr>
                <w:rFonts w:ascii="宋体" w:hAnsi="宋体"/>
                <w:highlight w:val="none"/>
              </w:rPr>
            </w:pPr>
          </w:p>
        </w:tc>
        <w:tc>
          <w:tcPr>
            <w:tcW w:w="1516" w:type="dxa"/>
            <w:noWrap w:val="0"/>
            <w:vAlign w:val="center"/>
          </w:tcPr>
          <w:p w14:paraId="131B0DF3">
            <w:pPr>
              <w:spacing w:line="480" w:lineRule="exact"/>
              <w:jc w:val="center"/>
              <w:rPr>
                <w:rFonts w:ascii="宋体" w:hAnsi="宋体"/>
                <w:highlight w:val="none"/>
              </w:rPr>
            </w:pPr>
          </w:p>
        </w:tc>
        <w:tc>
          <w:tcPr>
            <w:tcW w:w="2548" w:type="dxa"/>
            <w:noWrap w:val="0"/>
            <w:vAlign w:val="center"/>
          </w:tcPr>
          <w:p w14:paraId="20D957BE">
            <w:pPr>
              <w:spacing w:line="480" w:lineRule="exact"/>
              <w:jc w:val="center"/>
              <w:rPr>
                <w:rFonts w:ascii="宋体" w:hAnsi="宋体"/>
                <w:highlight w:val="none"/>
              </w:rPr>
            </w:pPr>
          </w:p>
        </w:tc>
      </w:tr>
      <w:tr w14:paraId="0D47B9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45" w:hRule="atLeast"/>
          <w:jc w:val="center"/>
        </w:trPr>
        <w:tc>
          <w:tcPr>
            <w:tcW w:w="2434" w:type="dxa"/>
            <w:noWrap w:val="0"/>
            <w:vAlign w:val="center"/>
          </w:tcPr>
          <w:p w14:paraId="074A23B3">
            <w:pPr>
              <w:spacing w:line="480" w:lineRule="exact"/>
              <w:jc w:val="center"/>
              <w:rPr>
                <w:rFonts w:ascii="宋体" w:hAnsi="宋体"/>
                <w:highlight w:val="none"/>
              </w:rPr>
            </w:pPr>
          </w:p>
        </w:tc>
        <w:tc>
          <w:tcPr>
            <w:tcW w:w="1080" w:type="dxa"/>
            <w:noWrap w:val="0"/>
            <w:vAlign w:val="center"/>
          </w:tcPr>
          <w:p w14:paraId="2AA861B1">
            <w:pPr>
              <w:spacing w:line="480" w:lineRule="exact"/>
              <w:jc w:val="center"/>
              <w:rPr>
                <w:rFonts w:ascii="宋体" w:hAnsi="宋体"/>
                <w:highlight w:val="none"/>
              </w:rPr>
            </w:pPr>
          </w:p>
        </w:tc>
        <w:tc>
          <w:tcPr>
            <w:tcW w:w="1260" w:type="dxa"/>
            <w:noWrap w:val="0"/>
            <w:vAlign w:val="center"/>
          </w:tcPr>
          <w:p w14:paraId="7A42C6E0">
            <w:pPr>
              <w:spacing w:line="480" w:lineRule="exact"/>
              <w:jc w:val="center"/>
              <w:rPr>
                <w:rFonts w:ascii="宋体" w:hAnsi="宋体"/>
                <w:highlight w:val="none"/>
              </w:rPr>
            </w:pPr>
          </w:p>
        </w:tc>
        <w:tc>
          <w:tcPr>
            <w:tcW w:w="1516" w:type="dxa"/>
            <w:noWrap w:val="0"/>
            <w:vAlign w:val="center"/>
          </w:tcPr>
          <w:p w14:paraId="638B519A">
            <w:pPr>
              <w:spacing w:line="480" w:lineRule="exact"/>
              <w:jc w:val="center"/>
              <w:rPr>
                <w:rFonts w:ascii="宋体" w:hAnsi="宋体"/>
                <w:highlight w:val="none"/>
              </w:rPr>
            </w:pPr>
          </w:p>
        </w:tc>
        <w:tc>
          <w:tcPr>
            <w:tcW w:w="2548" w:type="dxa"/>
            <w:noWrap w:val="0"/>
            <w:vAlign w:val="center"/>
          </w:tcPr>
          <w:p w14:paraId="6246FCA9">
            <w:pPr>
              <w:spacing w:line="480" w:lineRule="exact"/>
              <w:jc w:val="center"/>
              <w:rPr>
                <w:rFonts w:ascii="宋体" w:hAnsi="宋体"/>
                <w:highlight w:val="none"/>
              </w:rPr>
            </w:pPr>
          </w:p>
        </w:tc>
      </w:tr>
      <w:tr w14:paraId="1E7484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14:paraId="090D1B57">
            <w:pPr>
              <w:spacing w:line="480" w:lineRule="exact"/>
              <w:jc w:val="center"/>
              <w:rPr>
                <w:rFonts w:ascii="宋体" w:hAnsi="宋体"/>
                <w:highlight w:val="none"/>
              </w:rPr>
            </w:pPr>
          </w:p>
        </w:tc>
        <w:tc>
          <w:tcPr>
            <w:tcW w:w="1080" w:type="dxa"/>
            <w:noWrap w:val="0"/>
            <w:vAlign w:val="center"/>
          </w:tcPr>
          <w:p w14:paraId="7A47633B">
            <w:pPr>
              <w:spacing w:line="480" w:lineRule="exact"/>
              <w:jc w:val="center"/>
              <w:rPr>
                <w:rFonts w:ascii="宋体" w:hAnsi="宋体"/>
                <w:highlight w:val="none"/>
              </w:rPr>
            </w:pPr>
          </w:p>
        </w:tc>
        <w:tc>
          <w:tcPr>
            <w:tcW w:w="1260" w:type="dxa"/>
            <w:noWrap w:val="0"/>
            <w:vAlign w:val="center"/>
          </w:tcPr>
          <w:p w14:paraId="25A350D6">
            <w:pPr>
              <w:spacing w:line="480" w:lineRule="exact"/>
              <w:jc w:val="center"/>
              <w:rPr>
                <w:rFonts w:ascii="宋体" w:hAnsi="宋体"/>
                <w:highlight w:val="none"/>
              </w:rPr>
            </w:pPr>
          </w:p>
        </w:tc>
        <w:tc>
          <w:tcPr>
            <w:tcW w:w="1516" w:type="dxa"/>
            <w:noWrap w:val="0"/>
            <w:vAlign w:val="center"/>
          </w:tcPr>
          <w:p w14:paraId="5C7B49CB">
            <w:pPr>
              <w:spacing w:line="480" w:lineRule="exact"/>
              <w:jc w:val="center"/>
              <w:rPr>
                <w:rFonts w:ascii="宋体" w:hAnsi="宋体"/>
                <w:highlight w:val="none"/>
              </w:rPr>
            </w:pPr>
          </w:p>
        </w:tc>
        <w:tc>
          <w:tcPr>
            <w:tcW w:w="2548" w:type="dxa"/>
            <w:noWrap w:val="0"/>
            <w:vAlign w:val="center"/>
          </w:tcPr>
          <w:p w14:paraId="5DD26917">
            <w:pPr>
              <w:spacing w:line="480" w:lineRule="exact"/>
              <w:jc w:val="center"/>
              <w:rPr>
                <w:rFonts w:ascii="宋体" w:hAnsi="宋体"/>
                <w:highlight w:val="none"/>
              </w:rPr>
            </w:pPr>
          </w:p>
        </w:tc>
      </w:tr>
      <w:tr w14:paraId="52A3F3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14:paraId="0A4406B8">
            <w:pPr>
              <w:spacing w:line="480" w:lineRule="exact"/>
              <w:jc w:val="center"/>
              <w:rPr>
                <w:rFonts w:ascii="宋体" w:hAnsi="宋体"/>
                <w:highlight w:val="none"/>
              </w:rPr>
            </w:pPr>
          </w:p>
        </w:tc>
        <w:tc>
          <w:tcPr>
            <w:tcW w:w="1080" w:type="dxa"/>
            <w:noWrap w:val="0"/>
            <w:vAlign w:val="center"/>
          </w:tcPr>
          <w:p w14:paraId="4DE12EF0">
            <w:pPr>
              <w:spacing w:line="480" w:lineRule="exact"/>
              <w:jc w:val="center"/>
              <w:rPr>
                <w:rFonts w:ascii="宋体" w:hAnsi="宋体"/>
                <w:highlight w:val="none"/>
              </w:rPr>
            </w:pPr>
          </w:p>
        </w:tc>
        <w:tc>
          <w:tcPr>
            <w:tcW w:w="1260" w:type="dxa"/>
            <w:noWrap w:val="0"/>
            <w:vAlign w:val="center"/>
          </w:tcPr>
          <w:p w14:paraId="14AF09F5">
            <w:pPr>
              <w:spacing w:line="480" w:lineRule="exact"/>
              <w:jc w:val="center"/>
              <w:rPr>
                <w:rFonts w:ascii="宋体" w:hAnsi="宋体"/>
                <w:highlight w:val="none"/>
              </w:rPr>
            </w:pPr>
          </w:p>
        </w:tc>
        <w:tc>
          <w:tcPr>
            <w:tcW w:w="1516" w:type="dxa"/>
            <w:noWrap w:val="0"/>
            <w:vAlign w:val="center"/>
          </w:tcPr>
          <w:p w14:paraId="494F7BAB">
            <w:pPr>
              <w:spacing w:line="480" w:lineRule="exact"/>
              <w:jc w:val="center"/>
              <w:rPr>
                <w:rFonts w:ascii="宋体" w:hAnsi="宋体"/>
                <w:highlight w:val="none"/>
              </w:rPr>
            </w:pPr>
          </w:p>
        </w:tc>
        <w:tc>
          <w:tcPr>
            <w:tcW w:w="2548" w:type="dxa"/>
            <w:noWrap w:val="0"/>
            <w:vAlign w:val="center"/>
          </w:tcPr>
          <w:p w14:paraId="7C4BE462">
            <w:pPr>
              <w:spacing w:line="480" w:lineRule="exact"/>
              <w:jc w:val="center"/>
              <w:rPr>
                <w:rFonts w:ascii="宋体" w:hAnsi="宋体"/>
                <w:highlight w:val="none"/>
              </w:rPr>
            </w:pPr>
          </w:p>
        </w:tc>
      </w:tr>
      <w:tr w14:paraId="368119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14:paraId="6FFEA927">
            <w:pPr>
              <w:spacing w:line="480" w:lineRule="exact"/>
              <w:jc w:val="center"/>
              <w:rPr>
                <w:rFonts w:ascii="宋体" w:hAnsi="宋体"/>
                <w:highlight w:val="none"/>
              </w:rPr>
            </w:pPr>
          </w:p>
        </w:tc>
        <w:tc>
          <w:tcPr>
            <w:tcW w:w="1080" w:type="dxa"/>
            <w:noWrap w:val="0"/>
            <w:vAlign w:val="center"/>
          </w:tcPr>
          <w:p w14:paraId="28432EB9">
            <w:pPr>
              <w:spacing w:line="480" w:lineRule="exact"/>
              <w:jc w:val="center"/>
              <w:rPr>
                <w:rFonts w:ascii="宋体" w:hAnsi="宋体"/>
                <w:highlight w:val="none"/>
              </w:rPr>
            </w:pPr>
          </w:p>
        </w:tc>
        <w:tc>
          <w:tcPr>
            <w:tcW w:w="1260" w:type="dxa"/>
            <w:noWrap w:val="0"/>
            <w:vAlign w:val="center"/>
          </w:tcPr>
          <w:p w14:paraId="761E0481">
            <w:pPr>
              <w:spacing w:line="480" w:lineRule="exact"/>
              <w:jc w:val="center"/>
              <w:rPr>
                <w:rFonts w:ascii="宋体" w:hAnsi="宋体"/>
                <w:highlight w:val="none"/>
              </w:rPr>
            </w:pPr>
          </w:p>
        </w:tc>
        <w:tc>
          <w:tcPr>
            <w:tcW w:w="1516" w:type="dxa"/>
            <w:noWrap w:val="0"/>
            <w:vAlign w:val="center"/>
          </w:tcPr>
          <w:p w14:paraId="3D6648B9">
            <w:pPr>
              <w:spacing w:line="480" w:lineRule="exact"/>
              <w:jc w:val="center"/>
              <w:rPr>
                <w:rFonts w:ascii="宋体" w:hAnsi="宋体"/>
                <w:highlight w:val="none"/>
              </w:rPr>
            </w:pPr>
          </w:p>
        </w:tc>
        <w:tc>
          <w:tcPr>
            <w:tcW w:w="2548" w:type="dxa"/>
            <w:noWrap w:val="0"/>
            <w:vAlign w:val="center"/>
          </w:tcPr>
          <w:p w14:paraId="07EB7BF9">
            <w:pPr>
              <w:spacing w:line="480" w:lineRule="exact"/>
              <w:jc w:val="center"/>
              <w:rPr>
                <w:rFonts w:ascii="宋体" w:hAnsi="宋体"/>
                <w:highlight w:val="none"/>
              </w:rPr>
            </w:pPr>
          </w:p>
        </w:tc>
      </w:tr>
      <w:tr w14:paraId="7E935A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14:paraId="4E304B1D">
            <w:pPr>
              <w:spacing w:line="480" w:lineRule="exact"/>
              <w:jc w:val="center"/>
              <w:rPr>
                <w:rFonts w:ascii="宋体" w:hAnsi="宋体"/>
                <w:highlight w:val="none"/>
              </w:rPr>
            </w:pPr>
          </w:p>
        </w:tc>
        <w:tc>
          <w:tcPr>
            <w:tcW w:w="1080" w:type="dxa"/>
            <w:noWrap w:val="0"/>
            <w:vAlign w:val="center"/>
          </w:tcPr>
          <w:p w14:paraId="50BAFFF2">
            <w:pPr>
              <w:spacing w:line="480" w:lineRule="exact"/>
              <w:jc w:val="center"/>
              <w:rPr>
                <w:rFonts w:ascii="宋体" w:hAnsi="宋体"/>
                <w:highlight w:val="none"/>
              </w:rPr>
            </w:pPr>
          </w:p>
        </w:tc>
        <w:tc>
          <w:tcPr>
            <w:tcW w:w="1260" w:type="dxa"/>
            <w:noWrap w:val="0"/>
            <w:vAlign w:val="center"/>
          </w:tcPr>
          <w:p w14:paraId="67755085">
            <w:pPr>
              <w:spacing w:line="480" w:lineRule="exact"/>
              <w:jc w:val="center"/>
              <w:rPr>
                <w:rFonts w:ascii="宋体" w:hAnsi="宋体"/>
                <w:highlight w:val="none"/>
              </w:rPr>
            </w:pPr>
          </w:p>
        </w:tc>
        <w:tc>
          <w:tcPr>
            <w:tcW w:w="1516" w:type="dxa"/>
            <w:noWrap w:val="0"/>
            <w:vAlign w:val="center"/>
          </w:tcPr>
          <w:p w14:paraId="234BA733">
            <w:pPr>
              <w:spacing w:line="480" w:lineRule="exact"/>
              <w:jc w:val="center"/>
              <w:rPr>
                <w:rFonts w:ascii="宋体" w:hAnsi="宋体"/>
                <w:highlight w:val="none"/>
              </w:rPr>
            </w:pPr>
          </w:p>
        </w:tc>
        <w:tc>
          <w:tcPr>
            <w:tcW w:w="2548" w:type="dxa"/>
            <w:noWrap w:val="0"/>
            <w:vAlign w:val="center"/>
          </w:tcPr>
          <w:p w14:paraId="1D1C34C3">
            <w:pPr>
              <w:spacing w:line="480" w:lineRule="exact"/>
              <w:jc w:val="center"/>
              <w:rPr>
                <w:rFonts w:ascii="宋体" w:hAnsi="宋体"/>
                <w:highlight w:val="none"/>
              </w:rPr>
            </w:pPr>
          </w:p>
        </w:tc>
      </w:tr>
      <w:tr w14:paraId="4E622B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14:paraId="62C23D1F">
            <w:pPr>
              <w:spacing w:line="480" w:lineRule="exact"/>
              <w:jc w:val="center"/>
              <w:rPr>
                <w:rFonts w:ascii="宋体" w:hAnsi="宋体"/>
                <w:highlight w:val="none"/>
              </w:rPr>
            </w:pPr>
          </w:p>
        </w:tc>
        <w:tc>
          <w:tcPr>
            <w:tcW w:w="1080" w:type="dxa"/>
            <w:noWrap w:val="0"/>
            <w:vAlign w:val="center"/>
          </w:tcPr>
          <w:p w14:paraId="2B960D7C">
            <w:pPr>
              <w:spacing w:line="480" w:lineRule="exact"/>
              <w:jc w:val="center"/>
              <w:rPr>
                <w:rFonts w:ascii="宋体" w:hAnsi="宋体"/>
                <w:highlight w:val="none"/>
              </w:rPr>
            </w:pPr>
          </w:p>
        </w:tc>
        <w:tc>
          <w:tcPr>
            <w:tcW w:w="1260" w:type="dxa"/>
            <w:noWrap w:val="0"/>
            <w:vAlign w:val="center"/>
          </w:tcPr>
          <w:p w14:paraId="5BF1FF65">
            <w:pPr>
              <w:spacing w:line="480" w:lineRule="exact"/>
              <w:jc w:val="center"/>
              <w:rPr>
                <w:rFonts w:ascii="宋体" w:hAnsi="宋体"/>
                <w:highlight w:val="none"/>
              </w:rPr>
            </w:pPr>
          </w:p>
        </w:tc>
        <w:tc>
          <w:tcPr>
            <w:tcW w:w="1516" w:type="dxa"/>
            <w:noWrap w:val="0"/>
            <w:vAlign w:val="center"/>
          </w:tcPr>
          <w:p w14:paraId="1EF8FDAD">
            <w:pPr>
              <w:spacing w:line="480" w:lineRule="exact"/>
              <w:jc w:val="center"/>
              <w:rPr>
                <w:rFonts w:ascii="宋体" w:hAnsi="宋体"/>
                <w:highlight w:val="none"/>
              </w:rPr>
            </w:pPr>
          </w:p>
        </w:tc>
        <w:tc>
          <w:tcPr>
            <w:tcW w:w="2548" w:type="dxa"/>
            <w:noWrap w:val="0"/>
            <w:vAlign w:val="center"/>
          </w:tcPr>
          <w:p w14:paraId="65A13ED9">
            <w:pPr>
              <w:spacing w:line="480" w:lineRule="exact"/>
              <w:jc w:val="center"/>
              <w:rPr>
                <w:rFonts w:ascii="宋体" w:hAnsi="宋体"/>
                <w:highlight w:val="none"/>
              </w:rPr>
            </w:pPr>
          </w:p>
        </w:tc>
      </w:tr>
      <w:tr w14:paraId="5755FC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14:paraId="220BE92E">
            <w:pPr>
              <w:spacing w:line="480" w:lineRule="exact"/>
              <w:jc w:val="center"/>
              <w:rPr>
                <w:rFonts w:ascii="宋体" w:hAnsi="宋体"/>
                <w:highlight w:val="none"/>
              </w:rPr>
            </w:pPr>
          </w:p>
        </w:tc>
        <w:tc>
          <w:tcPr>
            <w:tcW w:w="1080" w:type="dxa"/>
            <w:noWrap w:val="0"/>
            <w:vAlign w:val="center"/>
          </w:tcPr>
          <w:p w14:paraId="28801D37">
            <w:pPr>
              <w:spacing w:line="480" w:lineRule="exact"/>
              <w:jc w:val="center"/>
              <w:rPr>
                <w:rFonts w:ascii="宋体" w:hAnsi="宋体"/>
                <w:highlight w:val="none"/>
              </w:rPr>
            </w:pPr>
          </w:p>
        </w:tc>
        <w:tc>
          <w:tcPr>
            <w:tcW w:w="1260" w:type="dxa"/>
            <w:noWrap w:val="0"/>
            <w:vAlign w:val="center"/>
          </w:tcPr>
          <w:p w14:paraId="66A8AD32">
            <w:pPr>
              <w:spacing w:line="480" w:lineRule="exact"/>
              <w:jc w:val="center"/>
              <w:rPr>
                <w:rFonts w:ascii="宋体" w:hAnsi="宋体"/>
                <w:highlight w:val="none"/>
              </w:rPr>
            </w:pPr>
          </w:p>
        </w:tc>
        <w:tc>
          <w:tcPr>
            <w:tcW w:w="1516" w:type="dxa"/>
            <w:noWrap w:val="0"/>
            <w:vAlign w:val="center"/>
          </w:tcPr>
          <w:p w14:paraId="704F0EFC">
            <w:pPr>
              <w:spacing w:line="480" w:lineRule="exact"/>
              <w:jc w:val="center"/>
              <w:rPr>
                <w:rFonts w:ascii="宋体" w:hAnsi="宋体"/>
                <w:highlight w:val="none"/>
              </w:rPr>
            </w:pPr>
          </w:p>
        </w:tc>
        <w:tc>
          <w:tcPr>
            <w:tcW w:w="2548" w:type="dxa"/>
            <w:noWrap w:val="0"/>
            <w:vAlign w:val="center"/>
          </w:tcPr>
          <w:p w14:paraId="3F34D7DF">
            <w:pPr>
              <w:spacing w:line="480" w:lineRule="exact"/>
              <w:jc w:val="center"/>
              <w:rPr>
                <w:rFonts w:ascii="宋体" w:hAnsi="宋体"/>
                <w:highlight w:val="none"/>
              </w:rPr>
            </w:pPr>
          </w:p>
        </w:tc>
      </w:tr>
      <w:tr w14:paraId="7D5AD5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14:paraId="115882F5">
            <w:pPr>
              <w:spacing w:line="480" w:lineRule="exact"/>
              <w:jc w:val="center"/>
              <w:rPr>
                <w:rFonts w:ascii="宋体" w:hAnsi="宋体"/>
                <w:highlight w:val="none"/>
              </w:rPr>
            </w:pPr>
          </w:p>
        </w:tc>
        <w:tc>
          <w:tcPr>
            <w:tcW w:w="1080" w:type="dxa"/>
            <w:noWrap w:val="0"/>
            <w:vAlign w:val="center"/>
          </w:tcPr>
          <w:p w14:paraId="01BEAC70">
            <w:pPr>
              <w:spacing w:line="480" w:lineRule="exact"/>
              <w:jc w:val="center"/>
              <w:rPr>
                <w:rFonts w:ascii="宋体" w:hAnsi="宋体"/>
                <w:highlight w:val="none"/>
              </w:rPr>
            </w:pPr>
          </w:p>
        </w:tc>
        <w:tc>
          <w:tcPr>
            <w:tcW w:w="1260" w:type="dxa"/>
            <w:noWrap w:val="0"/>
            <w:vAlign w:val="center"/>
          </w:tcPr>
          <w:p w14:paraId="382EFCE7">
            <w:pPr>
              <w:spacing w:line="480" w:lineRule="exact"/>
              <w:jc w:val="center"/>
              <w:rPr>
                <w:rFonts w:ascii="宋体" w:hAnsi="宋体"/>
                <w:highlight w:val="none"/>
              </w:rPr>
            </w:pPr>
          </w:p>
        </w:tc>
        <w:tc>
          <w:tcPr>
            <w:tcW w:w="1516" w:type="dxa"/>
            <w:noWrap w:val="0"/>
            <w:vAlign w:val="center"/>
          </w:tcPr>
          <w:p w14:paraId="6828B60C">
            <w:pPr>
              <w:spacing w:line="480" w:lineRule="exact"/>
              <w:jc w:val="center"/>
              <w:rPr>
                <w:rFonts w:ascii="宋体" w:hAnsi="宋体"/>
                <w:highlight w:val="none"/>
              </w:rPr>
            </w:pPr>
          </w:p>
        </w:tc>
        <w:tc>
          <w:tcPr>
            <w:tcW w:w="2548" w:type="dxa"/>
            <w:noWrap w:val="0"/>
            <w:vAlign w:val="center"/>
          </w:tcPr>
          <w:p w14:paraId="772868FE">
            <w:pPr>
              <w:spacing w:line="480" w:lineRule="exact"/>
              <w:jc w:val="center"/>
              <w:rPr>
                <w:rFonts w:ascii="宋体" w:hAnsi="宋体"/>
                <w:highlight w:val="none"/>
              </w:rPr>
            </w:pPr>
          </w:p>
        </w:tc>
      </w:tr>
      <w:tr w14:paraId="0908C5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14:paraId="461F343E">
            <w:pPr>
              <w:spacing w:line="480" w:lineRule="exact"/>
              <w:jc w:val="center"/>
              <w:rPr>
                <w:rFonts w:ascii="宋体" w:hAnsi="宋体"/>
                <w:highlight w:val="none"/>
              </w:rPr>
            </w:pPr>
          </w:p>
        </w:tc>
        <w:tc>
          <w:tcPr>
            <w:tcW w:w="1080" w:type="dxa"/>
            <w:noWrap w:val="0"/>
            <w:vAlign w:val="center"/>
          </w:tcPr>
          <w:p w14:paraId="495F3A4E">
            <w:pPr>
              <w:spacing w:line="480" w:lineRule="exact"/>
              <w:jc w:val="center"/>
              <w:rPr>
                <w:rFonts w:ascii="宋体" w:hAnsi="宋体"/>
                <w:highlight w:val="none"/>
              </w:rPr>
            </w:pPr>
          </w:p>
        </w:tc>
        <w:tc>
          <w:tcPr>
            <w:tcW w:w="1260" w:type="dxa"/>
            <w:noWrap w:val="0"/>
            <w:vAlign w:val="center"/>
          </w:tcPr>
          <w:p w14:paraId="03B2EFB3">
            <w:pPr>
              <w:spacing w:line="480" w:lineRule="exact"/>
              <w:jc w:val="center"/>
              <w:rPr>
                <w:rFonts w:ascii="宋体" w:hAnsi="宋体"/>
                <w:highlight w:val="none"/>
              </w:rPr>
            </w:pPr>
          </w:p>
        </w:tc>
        <w:tc>
          <w:tcPr>
            <w:tcW w:w="1516" w:type="dxa"/>
            <w:noWrap w:val="0"/>
            <w:vAlign w:val="center"/>
          </w:tcPr>
          <w:p w14:paraId="7C4B8BDD">
            <w:pPr>
              <w:spacing w:line="480" w:lineRule="exact"/>
              <w:jc w:val="center"/>
              <w:rPr>
                <w:rFonts w:ascii="宋体" w:hAnsi="宋体"/>
                <w:highlight w:val="none"/>
              </w:rPr>
            </w:pPr>
          </w:p>
        </w:tc>
        <w:tc>
          <w:tcPr>
            <w:tcW w:w="2548" w:type="dxa"/>
            <w:noWrap w:val="0"/>
            <w:vAlign w:val="center"/>
          </w:tcPr>
          <w:p w14:paraId="6838F22F">
            <w:pPr>
              <w:spacing w:line="480" w:lineRule="exact"/>
              <w:jc w:val="center"/>
              <w:rPr>
                <w:rFonts w:ascii="宋体" w:hAnsi="宋体"/>
                <w:highlight w:val="none"/>
              </w:rPr>
            </w:pPr>
          </w:p>
        </w:tc>
      </w:tr>
      <w:tr w14:paraId="7A3F17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14:paraId="428E5E25">
            <w:pPr>
              <w:spacing w:line="480" w:lineRule="exact"/>
              <w:jc w:val="center"/>
              <w:rPr>
                <w:rFonts w:ascii="宋体" w:hAnsi="宋体"/>
                <w:highlight w:val="none"/>
              </w:rPr>
            </w:pPr>
          </w:p>
        </w:tc>
        <w:tc>
          <w:tcPr>
            <w:tcW w:w="1080" w:type="dxa"/>
            <w:noWrap w:val="0"/>
            <w:vAlign w:val="center"/>
          </w:tcPr>
          <w:p w14:paraId="779ADC7E">
            <w:pPr>
              <w:spacing w:line="480" w:lineRule="exact"/>
              <w:jc w:val="center"/>
              <w:rPr>
                <w:rFonts w:ascii="宋体" w:hAnsi="宋体"/>
                <w:highlight w:val="none"/>
              </w:rPr>
            </w:pPr>
          </w:p>
        </w:tc>
        <w:tc>
          <w:tcPr>
            <w:tcW w:w="1260" w:type="dxa"/>
            <w:noWrap w:val="0"/>
            <w:vAlign w:val="center"/>
          </w:tcPr>
          <w:p w14:paraId="555A6F93">
            <w:pPr>
              <w:spacing w:line="480" w:lineRule="exact"/>
              <w:jc w:val="center"/>
              <w:rPr>
                <w:rFonts w:ascii="宋体" w:hAnsi="宋体"/>
                <w:highlight w:val="none"/>
              </w:rPr>
            </w:pPr>
          </w:p>
        </w:tc>
        <w:tc>
          <w:tcPr>
            <w:tcW w:w="1516" w:type="dxa"/>
            <w:noWrap w:val="0"/>
            <w:vAlign w:val="center"/>
          </w:tcPr>
          <w:p w14:paraId="3F054044">
            <w:pPr>
              <w:spacing w:line="480" w:lineRule="exact"/>
              <w:jc w:val="center"/>
              <w:rPr>
                <w:rFonts w:ascii="宋体" w:hAnsi="宋体"/>
                <w:highlight w:val="none"/>
              </w:rPr>
            </w:pPr>
          </w:p>
        </w:tc>
        <w:tc>
          <w:tcPr>
            <w:tcW w:w="2548" w:type="dxa"/>
            <w:noWrap w:val="0"/>
            <w:vAlign w:val="center"/>
          </w:tcPr>
          <w:p w14:paraId="620C3F2A">
            <w:pPr>
              <w:spacing w:line="480" w:lineRule="exact"/>
              <w:jc w:val="center"/>
              <w:rPr>
                <w:rFonts w:ascii="宋体" w:hAnsi="宋体"/>
                <w:highlight w:val="none"/>
              </w:rPr>
            </w:pPr>
          </w:p>
        </w:tc>
      </w:tr>
      <w:tr w14:paraId="326AC9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8838" w:type="dxa"/>
            <w:gridSpan w:val="5"/>
            <w:noWrap w:val="0"/>
            <w:vAlign w:val="center"/>
          </w:tcPr>
          <w:p w14:paraId="7DD94B9A">
            <w:pPr>
              <w:rPr>
                <w:rFonts w:ascii="宋体" w:hAnsi="宋体"/>
                <w:highlight w:val="none"/>
              </w:rPr>
            </w:pPr>
            <w:r>
              <w:rPr>
                <w:rFonts w:hint="eastAsia" w:ascii="宋体" w:hAnsi="宋体"/>
                <w:bCs/>
                <w:iCs/>
                <w:highlight w:val="none"/>
              </w:rPr>
              <w:t>注：采购人将核实成交供应商承诺的售后服务机构，如果不属实，则从扣除合同总额的2％作为违约处罚。</w:t>
            </w:r>
          </w:p>
        </w:tc>
      </w:tr>
    </w:tbl>
    <w:p w14:paraId="2EF485F7">
      <w:pPr>
        <w:adjustRightInd w:val="0"/>
        <w:spacing w:line="400" w:lineRule="exact"/>
        <w:jc w:val="left"/>
        <w:rPr>
          <w:rFonts w:hint="eastAsia" w:ascii="宋体" w:hAnsi="宋体"/>
          <w:bCs/>
          <w:sz w:val="24"/>
          <w:highlight w:val="none"/>
        </w:rPr>
      </w:pPr>
    </w:p>
    <w:p w14:paraId="1F2C2830">
      <w:pPr>
        <w:tabs>
          <w:tab w:val="left" w:pos="3600"/>
        </w:tabs>
        <w:adjustRightInd w:val="0"/>
        <w:snapToGrid w:val="0"/>
        <w:spacing w:before="240" w:beforeLines="100"/>
        <w:jc w:val="center"/>
        <w:outlineLvl w:val="1"/>
        <w:rPr>
          <w:rFonts w:hint="eastAsia" w:ascii="黑体" w:eastAsia="黑体"/>
          <w:sz w:val="36"/>
          <w:szCs w:val="36"/>
          <w:highlight w:val="none"/>
        </w:rPr>
      </w:pPr>
      <w:r>
        <w:rPr>
          <w:rFonts w:hint="eastAsia" w:ascii="黑体" w:eastAsia="黑体"/>
          <w:kern w:val="0"/>
          <w:sz w:val="36"/>
          <w:szCs w:val="36"/>
          <w:highlight w:val="none"/>
        </w:rPr>
        <w:br w:type="page"/>
      </w:r>
      <w:bookmarkStart w:id="203" w:name="_Toc29310"/>
      <w:r>
        <w:rPr>
          <w:rFonts w:hint="eastAsia" w:ascii="黑体" w:eastAsia="黑体"/>
          <w:kern w:val="0"/>
          <w:sz w:val="36"/>
          <w:szCs w:val="36"/>
          <w:highlight w:val="none"/>
        </w:rPr>
        <w:t>十、</w:t>
      </w:r>
      <w:r>
        <w:rPr>
          <w:rFonts w:hint="eastAsia" w:ascii="黑体" w:hAnsi="宋体" w:eastAsia="黑体"/>
          <w:sz w:val="36"/>
          <w:szCs w:val="36"/>
          <w:highlight w:val="none"/>
        </w:rPr>
        <w:t>享受政府采购优惠政策的证明材料</w:t>
      </w:r>
      <w:bookmarkEnd w:id="203"/>
    </w:p>
    <w:p w14:paraId="18943C5F">
      <w:pPr>
        <w:adjustRightInd w:val="0"/>
        <w:snapToGrid w:val="0"/>
        <w:spacing w:line="360" w:lineRule="auto"/>
        <w:rPr>
          <w:rFonts w:hint="eastAsia" w:ascii="仿宋_GB2312" w:hAnsi="宋体" w:eastAsia="仿宋_GB2312"/>
          <w:bCs/>
          <w:szCs w:val="21"/>
          <w:highlight w:val="none"/>
        </w:rPr>
      </w:pPr>
    </w:p>
    <w:p w14:paraId="1D1861B3">
      <w:pPr>
        <w:adjustRightInd w:val="0"/>
        <w:snapToGrid w:val="0"/>
        <w:spacing w:line="360" w:lineRule="auto"/>
        <w:jc w:val="center"/>
        <w:rPr>
          <w:rFonts w:hint="eastAsia" w:ascii="黑体" w:hAnsi="黑体" w:eastAsia="黑体"/>
          <w:sz w:val="36"/>
          <w:szCs w:val="36"/>
          <w:highlight w:val="none"/>
        </w:rPr>
      </w:pPr>
      <w:r>
        <w:rPr>
          <w:rFonts w:hint="eastAsia" w:ascii="黑体" w:hAnsi="楷体" w:eastAsia="黑体"/>
          <w:sz w:val="36"/>
          <w:szCs w:val="36"/>
          <w:highlight w:val="none"/>
          <w:lang w:val="en-US" w:eastAsia="zh-CN"/>
        </w:rPr>
        <w:t>1</w:t>
      </w:r>
      <w:r>
        <w:rPr>
          <w:rFonts w:hint="eastAsia" w:ascii="黑体" w:hAnsi="楷体" w:eastAsia="黑体"/>
          <w:sz w:val="36"/>
          <w:szCs w:val="36"/>
          <w:highlight w:val="none"/>
        </w:rPr>
        <w:t>.</w:t>
      </w:r>
      <w:r>
        <w:rPr>
          <w:rFonts w:hint="eastAsia" w:ascii="黑体" w:hAnsi="黑体" w:eastAsia="黑体"/>
          <w:sz w:val="36"/>
          <w:szCs w:val="36"/>
          <w:highlight w:val="none"/>
        </w:rPr>
        <w:t>强制采购或者优先采购产品</w:t>
      </w:r>
      <w:r>
        <w:rPr>
          <w:rFonts w:hint="eastAsia" w:ascii="黑体" w:hAnsi="黑体" w:eastAsia="黑体"/>
          <w:bCs/>
          <w:sz w:val="36"/>
          <w:szCs w:val="36"/>
          <w:highlight w:val="none"/>
        </w:rPr>
        <w:t>的</w:t>
      </w:r>
      <w:r>
        <w:rPr>
          <w:rFonts w:hint="eastAsia" w:ascii="黑体" w:hAnsi="黑体" w:eastAsia="黑体"/>
          <w:sz w:val="36"/>
          <w:szCs w:val="36"/>
          <w:highlight w:val="none"/>
        </w:rPr>
        <w:t>证明材料</w:t>
      </w:r>
    </w:p>
    <w:p w14:paraId="44E2159A">
      <w:pPr>
        <w:pStyle w:val="8"/>
        <w:adjustRightInd w:val="0"/>
        <w:snapToGrid w:val="0"/>
        <w:spacing w:line="360" w:lineRule="auto"/>
        <w:ind w:firstLine="105" w:firstLineChars="50"/>
        <w:rPr>
          <w:rFonts w:hint="eastAsia" w:hAnsi="宋体"/>
          <w:highlight w:val="none"/>
        </w:rPr>
      </w:pPr>
      <w:r>
        <w:rPr>
          <w:rFonts w:hint="eastAsia" w:hAnsi="宋体"/>
          <w:highlight w:val="none"/>
        </w:rPr>
        <w:t>说明：</w:t>
      </w:r>
    </w:p>
    <w:p w14:paraId="2A827D1D">
      <w:pPr>
        <w:pStyle w:val="8"/>
        <w:adjustRightInd w:val="0"/>
        <w:snapToGrid w:val="0"/>
        <w:spacing w:line="360" w:lineRule="auto"/>
        <w:ind w:firstLine="525" w:firstLineChars="250"/>
        <w:rPr>
          <w:rFonts w:hint="eastAsia" w:hAnsi="宋体"/>
          <w:bCs/>
          <w:highlight w:val="none"/>
        </w:rPr>
      </w:pPr>
      <w:r>
        <w:rPr>
          <w:rFonts w:hint="eastAsia" w:hAnsi="宋体"/>
          <w:highlight w:val="none"/>
        </w:rPr>
        <w:t>（1）本采购项目属于《节能产品、环境标志产品品目清单》中产品的，应当按照供应商须知第</w:t>
      </w:r>
      <w:r>
        <w:rPr>
          <w:rFonts w:hint="eastAsia" w:hAnsi="宋体"/>
          <w:b/>
          <w:highlight w:val="none"/>
        </w:rPr>
        <w:t>3.4.1</w:t>
      </w:r>
      <w:r>
        <w:rPr>
          <w:rFonts w:hint="eastAsia" w:hAnsi="宋体"/>
          <w:highlight w:val="none"/>
        </w:rPr>
        <w:t>项规定提供相关证明材料。</w:t>
      </w:r>
    </w:p>
    <w:p w14:paraId="5196E023">
      <w:pPr>
        <w:adjustRightInd w:val="0"/>
        <w:snapToGrid w:val="0"/>
        <w:spacing w:line="360" w:lineRule="auto"/>
        <w:ind w:firstLine="525" w:firstLineChars="250"/>
        <w:rPr>
          <w:rFonts w:hint="eastAsia" w:ascii="宋体" w:hAnsi="宋体"/>
          <w:bCs/>
          <w:szCs w:val="21"/>
          <w:highlight w:val="none"/>
        </w:rPr>
      </w:pPr>
      <w:r>
        <w:rPr>
          <w:rFonts w:hint="eastAsia" w:ascii="宋体" w:hAnsi="宋体"/>
          <w:bCs/>
          <w:szCs w:val="21"/>
          <w:highlight w:val="none"/>
        </w:rPr>
        <w:t>（2）属于第五章第2.3条规定的强制节能产品的，供应商未按上述要求提供相应证明材料，按无效响应文件处理。</w:t>
      </w:r>
    </w:p>
    <w:p w14:paraId="19807E78">
      <w:pPr>
        <w:pStyle w:val="8"/>
        <w:adjustRightInd w:val="0"/>
        <w:snapToGrid w:val="0"/>
        <w:spacing w:line="360" w:lineRule="auto"/>
        <w:ind w:firstLine="525" w:firstLineChars="250"/>
        <w:rPr>
          <w:rFonts w:hint="eastAsia" w:hAnsi="宋体"/>
          <w:bCs/>
          <w:highlight w:val="none"/>
        </w:rPr>
      </w:pPr>
      <w:r>
        <w:rPr>
          <w:rFonts w:hint="eastAsia" w:hAnsi="宋体"/>
          <w:bCs/>
          <w:highlight w:val="none"/>
        </w:rPr>
        <w:t>（3）本采购项目除强制节能产品外的</w:t>
      </w:r>
      <w:r>
        <w:rPr>
          <w:rFonts w:hint="eastAsia" w:hAnsi="宋体"/>
          <w:highlight w:val="none"/>
        </w:rPr>
        <w:t>《节能产品、环境标志产品品目清单》中产品，属于优先采购产品，</w:t>
      </w:r>
      <w:r>
        <w:rPr>
          <w:rFonts w:hint="eastAsia" w:hAnsi="宋体"/>
          <w:bCs/>
          <w:highlight w:val="none"/>
        </w:rPr>
        <w:t>供应商未按上述要求提供相应证明材料和未</w:t>
      </w:r>
      <w:r>
        <w:rPr>
          <w:rFonts w:hint="eastAsia" w:hAnsi="宋体"/>
          <w:highlight w:val="none"/>
        </w:rPr>
        <w:t>在《货物（产品）说明一览表》中填写相应证书编号的，</w:t>
      </w:r>
      <w:r>
        <w:rPr>
          <w:rFonts w:hint="eastAsia" w:hAnsi="宋体"/>
          <w:bCs/>
          <w:highlight w:val="none"/>
        </w:rPr>
        <w:t>评审时不予加分。</w:t>
      </w:r>
    </w:p>
    <w:p w14:paraId="7E5A8E43">
      <w:pPr>
        <w:adjustRightInd w:val="0"/>
        <w:snapToGrid w:val="0"/>
        <w:spacing w:line="360" w:lineRule="auto"/>
        <w:ind w:firstLine="525" w:firstLineChars="250"/>
        <w:rPr>
          <w:rFonts w:hint="eastAsia" w:ascii="仿宋_GB2312" w:hAnsi="宋体" w:eastAsia="仿宋_GB2312"/>
          <w:bCs/>
          <w:szCs w:val="21"/>
          <w:highlight w:val="none"/>
        </w:rPr>
      </w:pPr>
    </w:p>
    <w:p w14:paraId="725E05C0">
      <w:pPr>
        <w:spacing w:line="360" w:lineRule="auto"/>
        <w:jc w:val="left"/>
        <w:rPr>
          <w:rFonts w:hint="eastAsia" w:ascii="宋体" w:hAnsi="宋体"/>
          <w:b/>
          <w:sz w:val="36"/>
          <w:szCs w:val="36"/>
          <w:highlight w:val="none"/>
        </w:rPr>
      </w:pPr>
    </w:p>
    <w:p w14:paraId="15964172">
      <w:pPr>
        <w:spacing w:line="360" w:lineRule="auto"/>
        <w:jc w:val="left"/>
        <w:rPr>
          <w:rFonts w:hint="eastAsia" w:ascii="宋体" w:hAnsi="宋体"/>
          <w:b/>
          <w:sz w:val="36"/>
          <w:szCs w:val="36"/>
          <w:highlight w:val="none"/>
        </w:rPr>
      </w:pPr>
    </w:p>
    <w:p w14:paraId="77B519BC">
      <w:pPr>
        <w:spacing w:line="360" w:lineRule="auto"/>
        <w:jc w:val="left"/>
        <w:rPr>
          <w:rFonts w:hint="eastAsia" w:ascii="宋体" w:hAnsi="宋体"/>
          <w:b/>
          <w:sz w:val="36"/>
          <w:szCs w:val="36"/>
          <w:highlight w:val="none"/>
        </w:rPr>
      </w:pPr>
    </w:p>
    <w:p w14:paraId="1387DBB7">
      <w:pPr>
        <w:spacing w:line="360" w:lineRule="auto"/>
        <w:jc w:val="left"/>
        <w:rPr>
          <w:rFonts w:hint="eastAsia" w:ascii="宋体" w:hAnsi="宋体"/>
          <w:b/>
          <w:sz w:val="36"/>
          <w:szCs w:val="36"/>
          <w:highlight w:val="none"/>
        </w:rPr>
      </w:pPr>
    </w:p>
    <w:p w14:paraId="4A59C375">
      <w:pPr>
        <w:spacing w:line="360" w:lineRule="auto"/>
        <w:jc w:val="left"/>
        <w:rPr>
          <w:rFonts w:hint="eastAsia" w:ascii="宋体" w:hAnsi="宋体"/>
          <w:b/>
          <w:sz w:val="36"/>
          <w:szCs w:val="36"/>
          <w:highlight w:val="none"/>
        </w:rPr>
      </w:pPr>
    </w:p>
    <w:p w14:paraId="7ACCB7A6">
      <w:pPr>
        <w:spacing w:line="360" w:lineRule="auto"/>
        <w:jc w:val="left"/>
        <w:rPr>
          <w:rFonts w:hint="eastAsia" w:ascii="宋体" w:hAnsi="宋体"/>
          <w:b/>
          <w:sz w:val="36"/>
          <w:szCs w:val="36"/>
          <w:highlight w:val="none"/>
        </w:rPr>
      </w:pPr>
    </w:p>
    <w:p w14:paraId="1F1E0CBE">
      <w:pPr>
        <w:spacing w:line="360" w:lineRule="auto"/>
        <w:jc w:val="left"/>
        <w:rPr>
          <w:rFonts w:hint="eastAsia" w:ascii="宋体" w:hAnsi="宋体"/>
          <w:b/>
          <w:sz w:val="36"/>
          <w:szCs w:val="36"/>
          <w:highlight w:val="none"/>
        </w:rPr>
      </w:pPr>
    </w:p>
    <w:p w14:paraId="6F084ED9">
      <w:pPr>
        <w:spacing w:line="360" w:lineRule="auto"/>
        <w:jc w:val="left"/>
        <w:rPr>
          <w:rFonts w:hint="eastAsia" w:ascii="宋体" w:hAnsi="宋体"/>
          <w:b/>
          <w:sz w:val="36"/>
          <w:szCs w:val="36"/>
          <w:highlight w:val="none"/>
        </w:rPr>
      </w:pPr>
    </w:p>
    <w:p w14:paraId="00DC2FEC">
      <w:pPr>
        <w:spacing w:line="360" w:lineRule="auto"/>
        <w:jc w:val="center"/>
        <w:outlineLvl w:val="1"/>
        <w:rPr>
          <w:rFonts w:hint="eastAsia" w:ascii="黑体" w:hAnsi="宋体" w:eastAsia="黑体"/>
          <w:sz w:val="36"/>
          <w:szCs w:val="36"/>
          <w:highlight w:val="none"/>
        </w:rPr>
      </w:pPr>
      <w:r>
        <w:rPr>
          <w:rFonts w:hint="eastAsia" w:ascii="黑体" w:hAnsi="宋体" w:eastAsia="黑体"/>
          <w:sz w:val="36"/>
          <w:szCs w:val="36"/>
          <w:highlight w:val="none"/>
        </w:rPr>
        <w:br w:type="page"/>
      </w:r>
      <w:bookmarkStart w:id="204" w:name="_Toc16500"/>
      <w:r>
        <w:rPr>
          <w:rFonts w:hint="eastAsia" w:ascii="黑体" w:hAnsi="宋体" w:eastAsia="黑体"/>
          <w:sz w:val="36"/>
          <w:szCs w:val="36"/>
          <w:highlight w:val="none"/>
        </w:rPr>
        <w:t>十一、其他证明材料</w:t>
      </w:r>
      <w:bookmarkEnd w:id="204"/>
    </w:p>
    <w:p w14:paraId="2CF16483">
      <w:pPr>
        <w:spacing w:before="240" w:beforeLines="100" w:line="360" w:lineRule="auto"/>
        <w:rPr>
          <w:rFonts w:hint="eastAsia" w:ascii="宋体" w:hAnsi="宋体"/>
          <w:szCs w:val="21"/>
          <w:highlight w:val="none"/>
        </w:rPr>
      </w:pPr>
      <w:r>
        <w:rPr>
          <w:rFonts w:hint="eastAsia" w:ascii="宋体" w:hAnsi="宋体"/>
          <w:szCs w:val="21"/>
          <w:highlight w:val="none"/>
        </w:rPr>
        <w:t>说明：</w:t>
      </w:r>
    </w:p>
    <w:p w14:paraId="536040E4">
      <w:pPr>
        <w:spacing w:line="360" w:lineRule="auto"/>
        <w:ind w:firstLine="420" w:firstLineChars="200"/>
        <w:rPr>
          <w:rFonts w:hint="eastAsia" w:ascii="宋体" w:hAnsi="宋体"/>
          <w:szCs w:val="21"/>
          <w:highlight w:val="none"/>
        </w:rPr>
      </w:pPr>
      <w:r>
        <w:rPr>
          <w:rFonts w:hint="eastAsia" w:ascii="宋体" w:hAnsi="宋体"/>
          <w:szCs w:val="21"/>
          <w:highlight w:val="none"/>
        </w:rPr>
        <w:t>1.提供供应商近年完成的类似业绩证明材料；</w:t>
      </w:r>
    </w:p>
    <w:p w14:paraId="2B494BF1">
      <w:pPr>
        <w:tabs>
          <w:tab w:val="left" w:pos="3600"/>
        </w:tabs>
        <w:adjustRightInd w:val="0"/>
        <w:snapToGrid w:val="0"/>
        <w:spacing w:line="360" w:lineRule="auto"/>
        <w:ind w:firstLine="420" w:firstLineChars="200"/>
        <w:rPr>
          <w:rFonts w:hint="eastAsia" w:ascii="宋体" w:hAnsi="宋体"/>
          <w:szCs w:val="21"/>
          <w:highlight w:val="none"/>
        </w:rPr>
      </w:pPr>
      <w:r>
        <w:rPr>
          <w:rFonts w:hint="eastAsia" w:ascii="宋体" w:hAnsi="宋体"/>
          <w:szCs w:val="21"/>
          <w:highlight w:val="none"/>
          <w:lang w:val="en-US" w:eastAsia="zh-CN"/>
        </w:rPr>
        <w:t>2</w:t>
      </w:r>
      <w:r>
        <w:rPr>
          <w:rFonts w:hint="eastAsia" w:ascii="宋体" w:hAnsi="宋体"/>
          <w:szCs w:val="21"/>
          <w:highlight w:val="none"/>
        </w:rPr>
        <w:t>.提供所供产品制造商的授权书；</w:t>
      </w:r>
    </w:p>
    <w:p w14:paraId="71D6D962">
      <w:pPr>
        <w:tabs>
          <w:tab w:val="left" w:pos="3600"/>
        </w:tabs>
        <w:adjustRightInd w:val="0"/>
        <w:snapToGrid w:val="0"/>
        <w:spacing w:line="360" w:lineRule="auto"/>
        <w:ind w:firstLine="420" w:firstLineChars="200"/>
        <w:rPr>
          <w:rFonts w:hint="eastAsia" w:ascii="宋体" w:hAnsi="宋体" w:cs="宋体"/>
          <w:bCs/>
          <w:spacing w:val="6"/>
          <w:kern w:val="0"/>
          <w:szCs w:val="21"/>
          <w:highlight w:val="none"/>
        </w:rPr>
      </w:pPr>
      <w:r>
        <w:rPr>
          <w:rFonts w:hint="eastAsia" w:ascii="宋体" w:hAnsi="宋体"/>
          <w:szCs w:val="21"/>
          <w:highlight w:val="none"/>
          <w:lang w:val="en-US" w:eastAsia="zh-CN"/>
        </w:rPr>
        <w:t>3</w:t>
      </w:r>
      <w:r>
        <w:rPr>
          <w:rFonts w:hint="eastAsia" w:ascii="宋体" w:hAnsi="宋体"/>
          <w:szCs w:val="21"/>
          <w:highlight w:val="none"/>
        </w:rPr>
        <w:t>.</w:t>
      </w:r>
      <w:r>
        <w:rPr>
          <w:rFonts w:hint="eastAsia" w:ascii="宋体" w:hAnsi="宋体" w:cs="宋体"/>
          <w:bCs/>
          <w:spacing w:val="6"/>
          <w:kern w:val="0"/>
          <w:szCs w:val="21"/>
          <w:highlight w:val="none"/>
        </w:rPr>
        <w:t>其他证明材料，不是供应商的必备证明材料，仅作为评审的因素。</w:t>
      </w:r>
    </w:p>
    <w:p w14:paraId="361CC89A">
      <w:pPr>
        <w:adjustRightInd w:val="0"/>
        <w:spacing w:line="400" w:lineRule="exact"/>
        <w:jc w:val="left"/>
        <w:rPr>
          <w:rFonts w:hint="eastAsia" w:ascii="宋体" w:hAnsi="宋体"/>
          <w:bCs/>
          <w:sz w:val="24"/>
          <w:highlight w:val="none"/>
        </w:rPr>
      </w:pPr>
    </w:p>
    <w:p w14:paraId="68276FFD">
      <w:pPr>
        <w:adjustRightInd w:val="0"/>
        <w:spacing w:line="400" w:lineRule="exact"/>
        <w:jc w:val="left"/>
        <w:rPr>
          <w:rFonts w:hint="eastAsia" w:ascii="宋体" w:hAnsi="宋体"/>
          <w:bCs/>
          <w:sz w:val="24"/>
          <w:highlight w:val="none"/>
        </w:rPr>
      </w:pPr>
    </w:p>
    <w:p w14:paraId="19241CC1">
      <w:pPr>
        <w:adjustRightInd w:val="0"/>
        <w:spacing w:line="400" w:lineRule="exact"/>
        <w:jc w:val="left"/>
        <w:rPr>
          <w:rFonts w:hint="eastAsia" w:ascii="宋体" w:hAnsi="宋体"/>
          <w:bCs/>
          <w:sz w:val="24"/>
          <w:highlight w:val="none"/>
        </w:rPr>
      </w:pPr>
    </w:p>
    <w:p w14:paraId="33439F2F">
      <w:pPr>
        <w:adjustRightInd w:val="0"/>
        <w:spacing w:line="400" w:lineRule="exact"/>
        <w:jc w:val="left"/>
        <w:rPr>
          <w:rFonts w:hint="eastAsia" w:ascii="宋体" w:hAnsi="宋体"/>
          <w:bCs/>
          <w:sz w:val="24"/>
          <w:highlight w:val="none"/>
        </w:rPr>
      </w:pPr>
    </w:p>
    <w:p w14:paraId="48123800">
      <w:pPr>
        <w:adjustRightInd w:val="0"/>
        <w:spacing w:line="400" w:lineRule="exact"/>
        <w:jc w:val="left"/>
        <w:rPr>
          <w:rFonts w:hint="eastAsia" w:ascii="宋体" w:hAnsi="宋体"/>
          <w:bCs/>
          <w:sz w:val="24"/>
          <w:highlight w:val="none"/>
        </w:rPr>
      </w:pPr>
    </w:p>
    <w:p w14:paraId="5B0E9FE7">
      <w:pPr>
        <w:adjustRightInd w:val="0"/>
        <w:spacing w:line="400" w:lineRule="exact"/>
        <w:jc w:val="left"/>
        <w:rPr>
          <w:rFonts w:hint="eastAsia" w:ascii="宋体" w:hAnsi="宋体"/>
          <w:bCs/>
          <w:sz w:val="28"/>
          <w:szCs w:val="28"/>
          <w:highlight w:val="none"/>
        </w:rPr>
      </w:pPr>
    </w:p>
    <w:p w14:paraId="1C4811C3">
      <w:pPr>
        <w:adjustRightInd w:val="0"/>
        <w:spacing w:line="400" w:lineRule="exact"/>
        <w:jc w:val="left"/>
        <w:rPr>
          <w:rFonts w:hint="eastAsia" w:ascii="宋体" w:hAnsi="宋体"/>
          <w:bCs/>
          <w:sz w:val="28"/>
          <w:szCs w:val="28"/>
          <w:highlight w:val="none"/>
        </w:rPr>
      </w:pPr>
    </w:p>
    <w:p w14:paraId="1D83C2A3">
      <w:pPr>
        <w:adjustRightInd w:val="0"/>
        <w:spacing w:line="400" w:lineRule="exact"/>
        <w:jc w:val="left"/>
        <w:rPr>
          <w:rFonts w:hint="eastAsia" w:ascii="宋体" w:hAnsi="宋体"/>
          <w:bCs/>
          <w:sz w:val="28"/>
          <w:szCs w:val="28"/>
          <w:highlight w:val="none"/>
        </w:rPr>
      </w:pPr>
    </w:p>
    <w:p w14:paraId="278EBF67">
      <w:pPr>
        <w:adjustRightInd w:val="0"/>
        <w:spacing w:line="400" w:lineRule="exact"/>
        <w:jc w:val="left"/>
        <w:rPr>
          <w:rFonts w:hint="eastAsia" w:ascii="宋体" w:hAnsi="宋体"/>
          <w:bCs/>
          <w:sz w:val="28"/>
          <w:szCs w:val="28"/>
          <w:highlight w:val="none"/>
        </w:rPr>
      </w:pPr>
    </w:p>
    <w:p w14:paraId="7ED4B245">
      <w:pPr>
        <w:adjustRightInd w:val="0"/>
        <w:spacing w:line="400" w:lineRule="exact"/>
        <w:jc w:val="left"/>
        <w:rPr>
          <w:rFonts w:hint="eastAsia" w:ascii="宋体" w:hAnsi="宋体"/>
          <w:bCs/>
          <w:sz w:val="28"/>
          <w:szCs w:val="28"/>
          <w:highlight w:val="none"/>
        </w:rPr>
      </w:pPr>
    </w:p>
    <w:p w14:paraId="25098213">
      <w:pPr>
        <w:adjustRightInd w:val="0"/>
        <w:spacing w:line="400" w:lineRule="exact"/>
        <w:jc w:val="left"/>
        <w:rPr>
          <w:rFonts w:hint="eastAsia" w:ascii="宋体" w:hAnsi="宋体"/>
          <w:bCs/>
          <w:sz w:val="28"/>
          <w:szCs w:val="28"/>
          <w:highlight w:val="none"/>
        </w:rPr>
      </w:pPr>
    </w:p>
    <w:p w14:paraId="4560E602">
      <w:pPr>
        <w:adjustRightInd w:val="0"/>
        <w:spacing w:line="400" w:lineRule="exact"/>
        <w:jc w:val="left"/>
        <w:rPr>
          <w:rFonts w:hint="eastAsia" w:ascii="宋体" w:hAnsi="宋体"/>
          <w:bCs/>
          <w:sz w:val="28"/>
          <w:szCs w:val="28"/>
          <w:highlight w:val="none"/>
        </w:rPr>
      </w:pPr>
    </w:p>
    <w:p w14:paraId="2457DB15">
      <w:pPr>
        <w:adjustRightInd w:val="0"/>
        <w:spacing w:line="400" w:lineRule="exact"/>
        <w:jc w:val="left"/>
        <w:rPr>
          <w:rFonts w:hint="eastAsia" w:ascii="宋体" w:hAnsi="宋体"/>
          <w:bCs/>
          <w:sz w:val="28"/>
          <w:szCs w:val="28"/>
          <w:highlight w:val="none"/>
        </w:rPr>
      </w:pPr>
    </w:p>
    <w:p w14:paraId="1AD8E9C5">
      <w:pPr>
        <w:adjustRightInd w:val="0"/>
        <w:spacing w:line="400" w:lineRule="exact"/>
        <w:jc w:val="left"/>
        <w:rPr>
          <w:rFonts w:hint="eastAsia" w:ascii="宋体" w:hAnsi="宋体"/>
          <w:bCs/>
          <w:sz w:val="28"/>
          <w:szCs w:val="28"/>
          <w:highlight w:val="none"/>
        </w:rPr>
      </w:pPr>
    </w:p>
    <w:p w14:paraId="1574A370">
      <w:pPr>
        <w:adjustRightInd w:val="0"/>
        <w:spacing w:line="400" w:lineRule="exact"/>
        <w:jc w:val="left"/>
        <w:rPr>
          <w:rFonts w:hint="eastAsia" w:ascii="宋体" w:hAnsi="宋体"/>
          <w:bCs/>
          <w:sz w:val="28"/>
          <w:szCs w:val="28"/>
          <w:highlight w:val="none"/>
        </w:rPr>
      </w:pPr>
    </w:p>
    <w:p w14:paraId="13BFEFAE">
      <w:pPr>
        <w:adjustRightInd w:val="0"/>
        <w:spacing w:line="400" w:lineRule="exact"/>
        <w:jc w:val="left"/>
        <w:rPr>
          <w:rFonts w:hint="eastAsia" w:ascii="宋体" w:hAnsi="宋体"/>
          <w:bCs/>
          <w:sz w:val="28"/>
          <w:szCs w:val="28"/>
          <w:highlight w:val="none"/>
        </w:rPr>
      </w:pPr>
    </w:p>
    <w:p w14:paraId="1BA940DB">
      <w:pPr>
        <w:adjustRightInd w:val="0"/>
        <w:spacing w:line="400" w:lineRule="exact"/>
        <w:jc w:val="left"/>
        <w:rPr>
          <w:rFonts w:hint="eastAsia"/>
          <w:b/>
          <w:sz w:val="36"/>
          <w:szCs w:val="36"/>
          <w:highlight w:val="none"/>
        </w:rPr>
      </w:pPr>
      <w:bookmarkStart w:id="205" w:name="_Toc217446088"/>
    </w:p>
    <w:p w14:paraId="69D24216">
      <w:pPr>
        <w:adjustRightInd w:val="0"/>
        <w:spacing w:line="400" w:lineRule="exact"/>
        <w:jc w:val="left"/>
        <w:rPr>
          <w:rFonts w:hint="eastAsia"/>
          <w:b/>
          <w:sz w:val="36"/>
          <w:szCs w:val="36"/>
          <w:highlight w:val="none"/>
        </w:rPr>
      </w:pPr>
    </w:p>
    <w:p w14:paraId="4F52BBFF">
      <w:pPr>
        <w:adjustRightInd w:val="0"/>
        <w:spacing w:line="400" w:lineRule="exact"/>
        <w:jc w:val="left"/>
        <w:rPr>
          <w:rFonts w:hint="eastAsia"/>
          <w:b/>
          <w:sz w:val="36"/>
          <w:szCs w:val="36"/>
          <w:highlight w:val="none"/>
        </w:rPr>
      </w:pPr>
    </w:p>
    <w:p w14:paraId="3CF10913">
      <w:pPr>
        <w:adjustRightInd w:val="0"/>
        <w:snapToGrid w:val="0"/>
        <w:spacing w:after="120" w:afterLines="50" w:line="360" w:lineRule="auto"/>
        <w:jc w:val="center"/>
        <w:rPr>
          <w:rFonts w:hint="eastAsia" w:ascii="黑体" w:hAnsi="宋体" w:eastAsia="黑体"/>
          <w:bCs/>
          <w:sz w:val="36"/>
          <w:szCs w:val="36"/>
          <w:highlight w:val="none"/>
        </w:rPr>
      </w:pPr>
      <w:r>
        <w:rPr>
          <w:rFonts w:hint="eastAsia" w:ascii="黑体" w:hAnsi="宋体" w:eastAsia="黑体"/>
          <w:bCs/>
          <w:sz w:val="36"/>
          <w:szCs w:val="36"/>
          <w:highlight w:val="none"/>
        </w:rPr>
        <w:br w:type="page"/>
      </w:r>
      <w:r>
        <w:rPr>
          <w:rFonts w:hint="eastAsia" w:ascii="黑体" w:hAnsi="宋体" w:eastAsia="黑体"/>
          <w:bCs/>
          <w:sz w:val="36"/>
          <w:szCs w:val="36"/>
          <w:highlight w:val="none"/>
        </w:rPr>
        <w:t>1.供应商近年完成的类似业绩证明材料</w:t>
      </w:r>
    </w:p>
    <w:p w14:paraId="5E3ADA01">
      <w:pPr>
        <w:pStyle w:val="2"/>
        <w:spacing w:before="240" w:beforeLines="100" w:line="400" w:lineRule="exact"/>
        <w:jc w:val="center"/>
        <w:rPr>
          <w:rFonts w:hint="eastAsia" w:ascii="黑体" w:hAnsi="宋体" w:cs="Arial"/>
          <w:b w:val="0"/>
          <w:bCs/>
          <w:color w:val="000000"/>
          <w:sz w:val="36"/>
          <w:szCs w:val="36"/>
          <w:highlight w:val="none"/>
        </w:rPr>
      </w:pPr>
      <w:bookmarkStart w:id="206" w:name="_Toc22501"/>
      <w:r>
        <w:rPr>
          <w:rFonts w:hint="eastAsia" w:ascii="黑体" w:hAnsi="宋体" w:cs="Arial"/>
          <w:b w:val="0"/>
          <w:bCs/>
          <w:color w:val="000000"/>
          <w:sz w:val="36"/>
          <w:szCs w:val="36"/>
          <w:highlight w:val="none"/>
        </w:rPr>
        <w:t>近年类似项目业绩一览表</w:t>
      </w:r>
      <w:bookmarkEnd w:id="206"/>
    </w:p>
    <w:p w14:paraId="3CAA7E1E">
      <w:pPr>
        <w:pStyle w:val="2"/>
        <w:spacing w:after="120" w:line="400" w:lineRule="exact"/>
        <w:ind w:firstLine="210" w:firstLineChars="100"/>
        <w:rPr>
          <w:rFonts w:hint="eastAsia" w:ascii="宋体" w:hAnsi="宋体" w:eastAsia="宋体" w:cs="Arial"/>
          <w:b w:val="0"/>
          <w:bCs/>
          <w:color w:val="000000"/>
          <w:sz w:val="21"/>
          <w:szCs w:val="21"/>
          <w:highlight w:val="none"/>
        </w:rPr>
      </w:pPr>
      <w:bookmarkStart w:id="207" w:name="_Toc28616"/>
      <w:r>
        <w:rPr>
          <w:rFonts w:hint="eastAsia" w:ascii="宋体" w:hAnsi="宋体" w:eastAsia="宋体" w:cs="Arial"/>
          <w:b w:val="0"/>
          <w:bCs/>
          <w:color w:val="000000"/>
          <w:sz w:val="21"/>
          <w:szCs w:val="21"/>
          <w:highlight w:val="none"/>
        </w:rPr>
        <w:t>供应商名称：                                                  单位：万元</w:t>
      </w:r>
      <w:bookmarkEnd w:id="207"/>
    </w:p>
    <w:tbl>
      <w:tblPr>
        <w:tblStyle w:val="15"/>
        <w:tblW w:w="926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1620"/>
        <w:gridCol w:w="1733"/>
        <w:gridCol w:w="1276"/>
        <w:gridCol w:w="1275"/>
        <w:gridCol w:w="1560"/>
        <w:gridCol w:w="904"/>
      </w:tblGrid>
      <w:tr w14:paraId="7B1300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00" w:type="dxa"/>
            <w:noWrap w:val="0"/>
            <w:vAlign w:val="center"/>
          </w:tcPr>
          <w:p w14:paraId="5EECBC3D">
            <w:pPr>
              <w:jc w:val="center"/>
              <w:rPr>
                <w:rFonts w:hint="eastAsia" w:ascii="宋体" w:hAnsi="宋体"/>
                <w:b/>
                <w:szCs w:val="21"/>
                <w:highlight w:val="none"/>
              </w:rPr>
            </w:pPr>
            <w:r>
              <w:rPr>
                <w:rFonts w:hint="eastAsia" w:ascii="宋体" w:hAnsi="宋体"/>
                <w:b/>
                <w:szCs w:val="21"/>
                <w:highlight w:val="none"/>
              </w:rPr>
              <w:t>年份</w:t>
            </w:r>
          </w:p>
        </w:tc>
        <w:tc>
          <w:tcPr>
            <w:tcW w:w="1620" w:type="dxa"/>
            <w:noWrap w:val="0"/>
            <w:vAlign w:val="center"/>
          </w:tcPr>
          <w:p w14:paraId="2470145E">
            <w:pPr>
              <w:jc w:val="center"/>
              <w:rPr>
                <w:rFonts w:hint="eastAsia" w:ascii="宋体" w:hAnsi="宋体"/>
                <w:b/>
                <w:szCs w:val="21"/>
                <w:highlight w:val="none"/>
              </w:rPr>
            </w:pPr>
            <w:r>
              <w:rPr>
                <w:rFonts w:hint="eastAsia" w:ascii="宋体" w:hAnsi="宋体"/>
                <w:b/>
                <w:szCs w:val="21"/>
                <w:highlight w:val="none"/>
              </w:rPr>
              <w:t>用户名称</w:t>
            </w:r>
          </w:p>
        </w:tc>
        <w:tc>
          <w:tcPr>
            <w:tcW w:w="1733" w:type="dxa"/>
            <w:noWrap w:val="0"/>
            <w:vAlign w:val="center"/>
          </w:tcPr>
          <w:p w14:paraId="220A5DE3">
            <w:pPr>
              <w:jc w:val="center"/>
              <w:rPr>
                <w:rFonts w:hint="eastAsia" w:ascii="宋体" w:hAnsi="宋体"/>
                <w:b/>
                <w:szCs w:val="21"/>
                <w:highlight w:val="none"/>
              </w:rPr>
            </w:pPr>
            <w:r>
              <w:rPr>
                <w:rFonts w:hint="eastAsia" w:ascii="宋体" w:hAnsi="宋体"/>
                <w:b/>
                <w:szCs w:val="21"/>
                <w:highlight w:val="none"/>
              </w:rPr>
              <w:t>项目名称</w:t>
            </w:r>
          </w:p>
        </w:tc>
        <w:tc>
          <w:tcPr>
            <w:tcW w:w="1276" w:type="dxa"/>
            <w:noWrap w:val="0"/>
            <w:vAlign w:val="center"/>
          </w:tcPr>
          <w:p w14:paraId="119998AF">
            <w:pPr>
              <w:jc w:val="center"/>
              <w:rPr>
                <w:rFonts w:hint="eastAsia" w:ascii="宋体" w:hAnsi="宋体"/>
                <w:b/>
                <w:szCs w:val="21"/>
                <w:highlight w:val="none"/>
              </w:rPr>
            </w:pPr>
            <w:r>
              <w:rPr>
                <w:rFonts w:hint="eastAsia" w:ascii="宋体" w:hAnsi="宋体"/>
                <w:b/>
                <w:szCs w:val="21"/>
                <w:highlight w:val="none"/>
              </w:rPr>
              <w:t>合同金额</w:t>
            </w:r>
          </w:p>
        </w:tc>
        <w:tc>
          <w:tcPr>
            <w:tcW w:w="1275" w:type="dxa"/>
            <w:noWrap w:val="0"/>
            <w:vAlign w:val="center"/>
          </w:tcPr>
          <w:p w14:paraId="0F4A68B9">
            <w:pPr>
              <w:jc w:val="center"/>
              <w:rPr>
                <w:rFonts w:hint="eastAsia" w:ascii="宋体" w:hAnsi="宋体"/>
                <w:b/>
                <w:szCs w:val="21"/>
                <w:highlight w:val="none"/>
              </w:rPr>
            </w:pPr>
            <w:r>
              <w:rPr>
                <w:rFonts w:hint="eastAsia" w:ascii="宋体" w:hAnsi="宋体"/>
                <w:b/>
                <w:szCs w:val="21"/>
                <w:highlight w:val="none"/>
              </w:rPr>
              <w:t>完成时间</w:t>
            </w:r>
          </w:p>
        </w:tc>
        <w:tc>
          <w:tcPr>
            <w:tcW w:w="1560" w:type="dxa"/>
            <w:noWrap w:val="0"/>
            <w:vAlign w:val="center"/>
          </w:tcPr>
          <w:p w14:paraId="59C9C7A8">
            <w:pPr>
              <w:jc w:val="center"/>
              <w:rPr>
                <w:rFonts w:hint="eastAsia" w:ascii="宋体" w:hAnsi="宋体"/>
                <w:b/>
                <w:szCs w:val="21"/>
                <w:highlight w:val="none"/>
              </w:rPr>
            </w:pPr>
            <w:r>
              <w:rPr>
                <w:rFonts w:hint="eastAsia" w:ascii="宋体" w:hAnsi="宋体"/>
                <w:b/>
                <w:szCs w:val="21"/>
                <w:highlight w:val="none"/>
              </w:rPr>
              <w:t>是否通过验收</w:t>
            </w:r>
          </w:p>
        </w:tc>
        <w:tc>
          <w:tcPr>
            <w:tcW w:w="904" w:type="dxa"/>
            <w:noWrap w:val="0"/>
            <w:vAlign w:val="center"/>
          </w:tcPr>
          <w:p w14:paraId="72507D1B">
            <w:pPr>
              <w:jc w:val="center"/>
              <w:rPr>
                <w:rFonts w:hint="eastAsia" w:ascii="宋体" w:hAnsi="宋体"/>
                <w:b/>
                <w:szCs w:val="21"/>
                <w:highlight w:val="none"/>
              </w:rPr>
            </w:pPr>
            <w:r>
              <w:rPr>
                <w:rFonts w:hint="eastAsia" w:ascii="宋体" w:hAnsi="宋体"/>
                <w:b/>
                <w:szCs w:val="21"/>
                <w:highlight w:val="none"/>
              </w:rPr>
              <w:t>备注</w:t>
            </w:r>
          </w:p>
        </w:tc>
      </w:tr>
      <w:tr w14:paraId="559BA9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noWrap w:val="0"/>
            <w:vAlign w:val="top"/>
          </w:tcPr>
          <w:p w14:paraId="6FA3C7F2">
            <w:pPr>
              <w:rPr>
                <w:rFonts w:hint="eastAsia"/>
                <w:sz w:val="24"/>
                <w:highlight w:val="none"/>
              </w:rPr>
            </w:pPr>
          </w:p>
        </w:tc>
        <w:tc>
          <w:tcPr>
            <w:tcW w:w="1620" w:type="dxa"/>
            <w:noWrap w:val="0"/>
            <w:vAlign w:val="top"/>
          </w:tcPr>
          <w:p w14:paraId="1DE9E58C">
            <w:pPr>
              <w:rPr>
                <w:rFonts w:hint="eastAsia"/>
                <w:sz w:val="24"/>
                <w:highlight w:val="none"/>
              </w:rPr>
            </w:pPr>
          </w:p>
        </w:tc>
        <w:tc>
          <w:tcPr>
            <w:tcW w:w="1733" w:type="dxa"/>
            <w:noWrap w:val="0"/>
            <w:vAlign w:val="top"/>
          </w:tcPr>
          <w:p w14:paraId="4C2F1FCA">
            <w:pPr>
              <w:rPr>
                <w:rFonts w:hint="eastAsia"/>
                <w:sz w:val="24"/>
                <w:highlight w:val="none"/>
              </w:rPr>
            </w:pPr>
          </w:p>
        </w:tc>
        <w:tc>
          <w:tcPr>
            <w:tcW w:w="1276" w:type="dxa"/>
            <w:noWrap w:val="0"/>
            <w:vAlign w:val="top"/>
          </w:tcPr>
          <w:p w14:paraId="2D346A22">
            <w:pPr>
              <w:rPr>
                <w:rFonts w:hint="eastAsia"/>
                <w:sz w:val="24"/>
                <w:highlight w:val="none"/>
              </w:rPr>
            </w:pPr>
          </w:p>
        </w:tc>
        <w:tc>
          <w:tcPr>
            <w:tcW w:w="1275" w:type="dxa"/>
            <w:noWrap w:val="0"/>
            <w:vAlign w:val="top"/>
          </w:tcPr>
          <w:p w14:paraId="5F0DCC46">
            <w:pPr>
              <w:rPr>
                <w:rFonts w:hint="eastAsia"/>
                <w:sz w:val="24"/>
                <w:highlight w:val="none"/>
              </w:rPr>
            </w:pPr>
          </w:p>
        </w:tc>
        <w:tc>
          <w:tcPr>
            <w:tcW w:w="1560" w:type="dxa"/>
            <w:noWrap w:val="0"/>
            <w:vAlign w:val="top"/>
          </w:tcPr>
          <w:p w14:paraId="6C301659">
            <w:pPr>
              <w:rPr>
                <w:rFonts w:hint="eastAsia"/>
                <w:sz w:val="24"/>
                <w:highlight w:val="none"/>
              </w:rPr>
            </w:pPr>
          </w:p>
        </w:tc>
        <w:tc>
          <w:tcPr>
            <w:tcW w:w="904" w:type="dxa"/>
            <w:noWrap w:val="0"/>
            <w:vAlign w:val="top"/>
          </w:tcPr>
          <w:p w14:paraId="088F2FBE">
            <w:pPr>
              <w:rPr>
                <w:rFonts w:hint="eastAsia"/>
                <w:sz w:val="24"/>
                <w:highlight w:val="none"/>
              </w:rPr>
            </w:pPr>
          </w:p>
        </w:tc>
      </w:tr>
      <w:tr w14:paraId="71A411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54" w:hRule="atLeast"/>
        </w:trPr>
        <w:tc>
          <w:tcPr>
            <w:tcW w:w="900" w:type="dxa"/>
            <w:noWrap w:val="0"/>
            <w:vAlign w:val="top"/>
          </w:tcPr>
          <w:p w14:paraId="64576231">
            <w:pPr>
              <w:rPr>
                <w:rFonts w:hint="eastAsia"/>
                <w:sz w:val="24"/>
                <w:highlight w:val="none"/>
              </w:rPr>
            </w:pPr>
          </w:p>
        </w:tc>
        <w:tc>
          <w:tcPr>
            <w:tcW w:w="1620" w:type="dxa"/>
            <w:noWrap w:val="0"/>
            <w:vAlign w:val="top"/>
          </w:tcPr>
          <w:p w14:paraId="5F06E628">
            <w:pPr>
              <w:rPr>
                <w:rFonts w:hint="eastAsia"/>
                <w:sz w:val="24"/>
                <w:highlight w:val="none"/>
              </w:rPr>
            </w:pPr>
          </w:p>
        </w:tc>
        <w:tc>
          <w:tcPr>
            <w:tcW w:w="1733" w:type="dxa"/>
            <w:noWrap w:val="0"/>
            <w:vAlign w:val="top"/>
          </w:tcPr>
          <w:p w14:paraId="4C704F44">
            <w:pPr>
              <w:rPr>
                <w:rFonts w:hint="eastAsia"/>
                <w:sz w:val="24"/>
                <w:highlight w:val="none"/>
              </w:rPr>
            </w:pPr>
          </w:p>
        </w:tc>
        <w:tc>
          <w:tcPr>
            <w:tcW w:w="1276" w:type="dxa"/>
            <w:noWrap w:val="0"/>
            <w:vAlign w:val="top"/>
          </w:tcPr>
          <w:p w14:paraId="237CF254">
            <w:pPr>
              <w:rPr>
                <w:rFonts w:hint="eastAsia"/>
                <w:sz w:val="24"/>
                <w:highlight w:val="none"/>
              </w:rPr>
            </w:pPr>
          </w:p>
        </w:tc>
        <w:tc>
          <w:tcPr>
            <w:tcW w:w="1275" w:type="dxa"/>
            <w:noWrap w:val="0"/>
            <w:vAlign w:val="top"/>
          </w:tcPr>
          <w:p w14:paraId="108606A3">
            <w:pPr>
              <w:rPr>
                <w:rFonts w:hint="eastAsia"/>
                <w:sz w:val="24"/>
                <w:highlight w:val="none"/>
              </w:rPr>
            </w:pPr>
          </w:p>
        </w:tc>
        <w:tc>
          <w:tcPr>
            <w:tcW w:w="1560" w:type="dxa"/>
            <w:noWrap w:val="0"/>
            <w:vAlign w:val="top"/>
          </w:tcPr>
          <w:p w14:paraId="57BAE403">
            <w:pPr>
              <w:rPr>
                <w:rFonts w:hint="eastAsia"/>
                <w:sz w:val="24"/>
                <w:highlight w:val="none"/>
              </w:rPr>
            </w:pPr>
          </w:p>
        </w:tc>
        <w:tc>
          <w:tcPr>
            <w:tcW w:w="904" w:type="dxa"/>
            <w:noWrap w:val="0"/>
            <w:vAlign w:val="top"/>
          </w:tcPr>
          <w:p w14:paraId="45C2BEF0">
            <w:pPr>
              <w:rPr>
                <w:rFonts w:hint="eastAsia"/>
                <w:sz w:val="24"/>
                <w:highlight w:val="none"/>
              </w:rPr>
            </w:pPr>
          </w:p>
        </w:tc>
      </w:tr>
      <w:tr w14:paraId="52BA7E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00" w:type="dxa"/>
            <w:noWrap w:val="0"/>
            <w:vAlign w:val="top"/>
          </w:tcPr>
          <w:p w14:paraId="6184A913">
            <w:pPr>
              <w:rPr>
                <w:rFonts w:hint="eastAsia"/>
                <w:sz w:val="24"/>
                <w:highlight w:val="none"/>
              </w:rPr>
            </w:pPr>
          </w:p>
        </w:tc>
        <w:tc>
          <w:tcPr>
            <w:tcW w:w="1620" w:type="dxa"/>
            <w:noWrap w:val="0"/>
            <w:vAlign w:val="top"/>
          </w:tcPr>
          <w:p w14:paraId="111E45E2">
            <w:pPr>
              <w:rPr>
                <w:rFonts w:hint="eastAsia"/>
                <w:sz w:val="24"/>
                <w:highlight w:val="none"/>
              </w:rPr>
            </w:pPr>
          </w:p>
        </w:tc>
        <w:tc>
          <w:tcPr>
            <w:tcW w:w="1733" w:type="dxa"/>
            <w:noWrap w:val="0"/>
            <w:vAlign w:val="top"/>
          </w:tcPr>
          <w:p w14:paraId="2EA48565">
            <w:pPr>
              <w:rPr>
                <w:rFonts w:hint="eastAsia"/>
                <w:sz w:val="24"/>
                <w:highlight w:val="none"/>
              </w:rPr>
            </w:pPr>
          </w:p>
        </w:tc>
        <w:tc>
          <w:tcPr>
            <w:tcW w:w="1276" w:type="dxa"/>
            <w:noWrap w:val="0"/>
            <w:vAlign w:val="top"/>
          </w:tcPr>
          <w:p w14:paraId="3458DD0C">
            <w:pPr>
              <w:rPr>
                <w:rFonts w:hint="eastAsia"/>
                <w:sz w:val="24"/>
                <w:highlight w:val="none"/>
              </w:rPr>
            </w:pPr>
          </w:p>
        </w:tc>
        <w:tc>
          <w:tcPr>
            <w:tcW w:w="1275" w:type="dxa"/>
            <w:noWrap w:val="0"/>
            <w:vAlign w:val="top"/>
          </w:tcPr>
          <w:p w14:paraId="0741C120">
            <w:pPr>
              <w:rPr>
                <w:rFonts w:hint="eastAsia"/>
                <w:sz w:val="24"/>
                <w:highlight w:val="none"/>
              </w:rPr>
            </w:pPr>
          </w:p>
        </w:tc>
        <w:tc>
          <w:tcPr>
            <w:tcW w:w="1560" w:type="dxa"/>
            <w:noWrap w:val="0"/>
            <w:vAlign w:val="top"/>
          </w:tcPr>
          <w:p w14:paraId="3CED8AFF">
            <w:pPr>
              <w:rPr>
                <w:rFonts w:hint="eastAsia"/>
                <w:sz w:val="24"/>
                <w:highlight w:val="none"/>
              </w:rPr>
            </w:pPr>
          </w:p>
        </w:tc>
        <w:tc>
          <w:tcPr>
            <w:tcW w:w="904" w:type="dxa"/>
            <w:noWrap w:val="0"/>
            <w:vAlign w:val="top"/>
          </w:tcPr>
          <w:p w14:paraId="1475A428">
            <w:pPr>
              <w:rPr>
                <w:rFonts w:hint="eastAsia"/>
                <w:sz w:val="24"/>
                <w:highlight w:val="none"/>
              </w:rPr>
            </w:pPr>
          </w:p>
        </w:tc>
      </w:tr>
      <w:tr w14:paraId="154DD5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noWrap w:val="0"/>
            <w:vAlign w:val="top"/>
          </w:tcPr>
          <w:p w14:paraId="5E80F72A">
            <w:pPr>
              <w:rPr>
                <w:rFonts w:hint="eastAsia"/>
                <w:sz w:val="24"/>
                <w:highlight w:val="none"/>
              </w:rPr>
            </w:pPr>
          </w:p>
        </w:tc>
        <w:tc>
          <w:tcPr>
            <w:tcW w:w="1620" w:type="dxa"/>
            <w:noWrap w:val="0"/>
            <w:vAlign w:val="top"/>
          </w:tcPr>
          <w:p w14:paraId="0F0C2129">
            <w:pPr>
              <w:rPr>
                <w:rFonts w:hint="eastAsia"/>
                <w:sz w:val="24"/>
                <w:highlight w:val="none"/>
              </w:rPr>
            </w:pPr>
          </w:p>
        </w:tc>
        <w:tc>
          <w:tcPr>
            <w:tcW w:w="1733" w:type="dxa"/>
            <w:noWrap w:val="0"/>
            <w:vAlign w:val="top"/>
          </w:tcPr>
          <w:p w14:paraId="689A661F">
            <w:pPr>
              <w:rPr>
                <w:rFonts w:hint="eastAsia"/>
                <w:sz w:val="24"/>
                <w:highlight w:val="none"/>
              </w:rPr>
            </w:pPr>
          </w:p>
        </w:tc>
        <w:tc>
          <w:tcPr>
            <w:tcW w:w="1276" w:type="dxa"/>
            <w:noWrap w:val="0"/>
            <w:vAlign w:val="top"/>
          </w:tcPr>
          <w:p w14:paraId="766A8392">
            <w:pPr>
              <w:rPr>
                <w:rFonts w:hint="eastAsia"/>
                <w:sz w:val="24"/>
                <w:highlight w:val="none"/>
              </w:rPr>
            </w:pPr>
          </w:p>
        </w:tc>
        <w:tc>
          <w:tcPr>
            <w:tcW w:w="1275" w:type="dxa"/>
            <w:noWrap w:val="0"/>
            <w:vAlign w:val="top"/>
          </w:tcPr>
          <w:p w14:paraId="09B20A76">
            <w:pPr>
              <w:rPr>
                <w:rFonts w:hint="eastAsia"/>
                <w:sz w:val="24"/>
                <w:highlight w:val="none"/>
              </w:rPr>
            </w:pPr>
          </w:p>
        </w:tc>
        <w:tc>
          <w:tcPr>
            <w:tcW w:w="1560" w:type="dxa"/>
            <w:noWrap w:val="0"/>
            <w:vAlign w:val="top"/>
          </w:tcPr>
          <w:p w14:paraId="75C8B194">
            <w:pPr>
              <w:rPr>
                <w:rFonts w:hint="eastAsia"/>
                <w:sz w:val="24"/>
                <w:highlight w:val="none"/>
              </w:rPr>
            </w:pPr>
          </w:p>
        </w:tc>
        <w:tc>
          <w:tcPr>
            <w:tcW w:w="904" w:type="dxa"/>
            <w:noWrap w:val="0"/>
            <w:vAlign w:val="top"/>
          </w:tcPr>
          <w:p w14:paraId="7A48E1DE">
            <w:pPr>
              <w:rPr>
                <w:rFonts w:hint="eastAsia"/>
                <w:sz w:val="24"/>
                <w:highlight w:val="none"/>
              </w:rPr>
            </w:pPr>
          </w:p>
        </w:tc>
      </w:tr>
      <w:tr w14:paraId="5AB8B8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noWrap w:val="0"/>
            <w:vAlign w:val="top"/>
          </w:tcPr>
          <w:p w14:paraId="0272C148">
            <w:pPr>
              <w:rPr>
                <w:rFonts w:hint="eastAsia"/>
                <w:sz w:val="24"/>
                <w:highlight w:val="none"/>
              </w:rPr>
            </w:pPr>
          </w:p>
        </w:tc>
        <w:tc>
          <w:tcPr>
            <w:tcW w:w="1620" w:type="dxa"/>
            <w:noWrap w:val="0"/>
            <w:vAlign w:val="top"/>
          </w:tcPr>
          <w:p w14:paraId="1C8ED74B">
            <w:pPr>
              <w:rPr>
                <w:rFonts w:hint="eastAsia"/>
                <w:sz w:val="24"/>
                <w:highlight w:val="none"/>
              </w:rPr>
            </w:pPr>
          </w:p>
        </w:tc>
        <w:tc>
          <w:tcPr>
            <w:tcW w:w="1733" w:type="dxa"/>
            <w:noWrap w:val="0"/>
            <w:vAlign w:val="top"/>
          </w:tcPr>
          <w:p w14:paraId="010E06D0">
            <w:pPr>
              <w:rPr>
                <w:rFonts w:hint="eastAsia"/>
                <w:sz w:val="24"/>
                <w:highlight w:val="none"/>
              </w:rPr>
            </w:pPr>
          </w:p>
        </w:tc>
        <w:tc>
          <w:tcPr>
            <w:tcW w:w="1276" w:type="dxa"/>
            <w:noWrap w:val="0"/>
            <w:vAlign w:val="top"/>
          </w:tcPr>
          <w:p w14:paraId="0E7ED75E">
            <w:pPr>
              <w:rPr>
                <w:rFonts w:hint="eastAsia"/>
                <w:sz w:val="24"/>
                <w:highlight w:val="none"/>
              </w:rPr>
            </w:pPr>
          </w:p>
        </w:tc>
        <w:tc>
          <w:tcPr>
            <w:tcW w:w="1275" w:type="dxa"/>
            <w:noWrap w:val="0"/>
            <w:vAlign w:val="top"/>
          </w:tcPr>
          <w:p w14:paraId="513F7754">
            <w:pPr>
              <w:rPr>
                <w:rFonts w:hint="eastAsia"/>
                <w:sz w:val="24"/>
                <w:highlight w:val="none"/>
              </w:rPr>
            </w:pPr>
          </w:p>
        </w:tc>
        <w:tc>
          <w:tcPr>
            <w:tcW w:w="1560" w:type="dxa"/>
            <w:noWrap w:val="0"/>
            <w:vAlign w:val="top"/>
          </w:tcPr>
          <w:p w14:paraId="3F86EAFD">
            <w:pPr>
              <w:rPr>
                <w:rFonts w:hint="eastAsia"/>
                <w:sz w:val="24"/>
                <w:highlight w:val="none"/>
              </w:rPr>
            </w:pPr>
          </w:p>
        </w:tc>
        <w:tc>
          <w:tcPr>
            <w:tcW w:w="904" w:type="dxa"/>
            <w:noWrap w:val="0"/>
            <w:vAlign w:val="top"/>
          </w:tcPr>
          <w:p w14:paraId="455EAC82">
            <w:pPr>
              <w:rPr>
                <w:rFonts w:hint="eastAsia"/>
                <w:sz w:val="24"/>
                <w:highlight w:val="none"/>
              </w:rPr>
            </w:pPr>
          </w:p>
        </w:tc>
      </w:tr>
      <w:tr w14:paraId="2AEC0E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noWrap w:val="0"/>
            <w:vAlign w:val="top"/>
          </w:tcPr>
          <w:p w14:paraId="3A0E144C">
            <w:pPr>
              <w:rPr>
                <w:rFonts w:hint="eastAsia"/>
                <w:sz w:val="24"/>
                <w:highlight w:val="none"/>
              </w:rPr>
            </w:pPr>
          </w:p>
        </w:tc>
        <w:tc>
          <w:tcPr>
            <w:tcW w:w="1620" w:type="dxa"/>
            <w:noWrap w:val="0"/>
            <w:vAlign w:val="top"/>
          </w:tcPr>
          <w:p w14:paraId="2B386032">
            <w:pPr>
              <w:rPr>
                <w:rFonts w:hint="eastAsia"/>
                <w:sz w:val="24"/>
                <w:highlight w:val="none"/>
              </w:rPr>
            </w:pPr>
          </w:p>
        </w:tc>
        <w:tc>
          <w:tcPr>
            <w:tcW w:w="1733" w:type="dxa"/>
            <w:noWrap w:val="0"/>
            <w:vAlign w:val="top"/>
          </w:tcPr>
          <w:p w14:paraId="49D2D26E">
            <w:pPr>
              <w:rPr>
                <w:rFonts w:hint="eastAsia"/>
                <w:sz w:val="24"/>
                <w:highlight w:val="none"/>
              </w:rPr>
            </w:pPr>
          </w:p>
        </w:tc>
        <w:tc>
          <w:tcPr>
            <w:tcW w:w="1276" w:type="dxa"/>
            <w:noWrap w:val="0"/>
            <w:vAlign w:val="top"/>
          </w:tcPr>
          <w:p w14:paraId="734130F7">
            <w:pPr>
              <w:rPr>
                <w:rFonts w:hint="eastAsia"/>
                <w:sz w:val="24"/>
                <w:highlight w:val="none"/>
              </w:rPr>
            </w:pPr>
          </w:p>
        </w:tc>
        <w:tc>
          <w:tcPr>
            <w:tcW w:w="1275" w:type="dxa"/>
            <w:noWrap w:val="0"/>
            <w:vAlign w:val="top"/>
          </w:tcPr>
          <w:p w14:paraId="2F5683DB">
            <w:pPr>
              <w:rPr>
                <w:rFonts w:hint="eastAsia"/>
                <w:sz w:val="24"/>
                <w:highlight w:val="none"/>
              </w:rPr>
            </w:pPr>
          </w:p>
        </w:tc>
        <w:tc>
          <w:tcPr>
            <w:tcW w:w="1560" w:type="dxa"/>
            <w:noWrap w:val="0"/>
            <w:vAlign w:val="top"/>
          </w:tcPr>
          <w:p w14:paraId="4FBB9452">
            <w:pPr>
              <w:rPr>
                <w:rFonts w:hint="eastAsia"/>
                <w:sz w:val="24"/>
                <w:highlight w:val="none"/>
              </w:rPr>
            </w:pPr>
          </w:p>
        </w:tc>
        <w:tc>
          <w:tcPr>
            <w:tcW w:w="904" w:type="dxa"/>
            <w:noWrap w:val="0"/>
            <w:vAlign w:val="top"/>
          </w:tcPr>
          <w:p w14:paraId="6DF49CF7">
            <w:pPr>
              <w:rPr>
                <w:rFonts w:hint="eastAsia"/>
                <w:sz w:val="24"/>
                <w:highlight w:val="none"/>
              </w:rPr>
            </w:pPr>
          </w:p>
        </w:tc>
      </w:tr>
      <w:tr w14:paraId="7EB8F2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00" w:type="dxa"/>
            <w:noWrap w:val="0"/>
            <w:vAlign w:val="top"/>
          </w:tcPr>
          <w:p w14:paraId="01154F53">
            <w:pPr>
              <w:rPr>
                <w:rFonts w:hint="eastAsia"/>
                <w:sz w:val="24"/>
                <w:highlight w:val="none"/>
              </w:rPr>
            </w:pPr>
          </w:p>
        </w:tc>
        <w:tc>
          <w:tcPr>
            <w:tcW w:w="1620" w:type="dxa"/>
            <w:noWrap w:val="0"/>
            <w:vAlign w:val="top"/>
          </w:tcPr>
          <w:p w14:paraId="4B65D2A6">
            <w:pPr>
              <w:rPr>
                <w:rFonts w:hint="eastAsia"/>
                <w:sz w:val="24"/>
                <w:highlight w:val="none"/>
              </w:rPr>
            </w:pPr>
          </w:p>
        </w:tc>
        <w:tc>
          <w:tcPr>
            <w:tcW w:w="1733" w:type="dxa"/>
            <w:noWrap w:val="0"/>
            <w:vAlign w:val="top"/>
          </w:tcPr>
          <w:p w14:paraId="1347F161">
            <w:pPr>
              <w:rPr>
                <w:rFonts w:hint="eastAsia"/>
                <w:sz w:val="24"/>
                <w:highlight w:val="none"/>
              </w:rPr>
            </w:pPr>
          </w:p>
        </w:tc>
        <w:tc>
          <w:tcPr>
            <w:tcW w:w="1276" w:type="dxa"/>
            <w:noWrap w:val="0"/>
            <w:vAlign w:val="top"/>
          </w:tcPr>
          <w:p w14:paraId="54186DFB">
            <w:pPr>
              <w:rPr>
                <w:rFonts w:hint="eastAsia"/>
                <w:sz w:val="24"/>
                <w:highlight w:val="none"/>
              </w:rPr>
            </w:pPr>
          </w:p>
        </w:tc>
        <w:tc>
          <w:tcPr>
            <w:tcW w:w="1275" w:type="dxa"/>
            <w:noWrap w:val="0"/>
            <w:vAlign w:val="top"/>
          </w:tcPr>
          <w:p w14:paraId="76AE1CD0">
            <w:pPr>
              <w:rPr>
                <w:rFonts w:hint="eastAsia"/>
                <w:sz w:val="24"/>
                <w:highlight w:val="none"/>
              </w:rPr>
            </w:pPr>
          </w:p>
        </w:tc>
        <w:tc>
          <w:tcPr>
            <w:tcW w:w="1560" w:type="dxa"/>
            <w:noWrap w:val="0"/>
            <w:vAlign w:val="top"/>
          </w:tcPr>
          <w:p w14:paraId="08BAC60F">
            <w:pPr>
              <w:rPr>
                <w:rFonts w:hint="eastAsia"/>
                <w:sz w:val="24"/>
                <w:highlight w:val="none"/>
              </w:rPr>
            </w:pPr>
          </w:p>
        </w:tc>
        <w:tc>
          <w:tcPr>
            <w:tcW w:w="904" w:type="dxa"/>
            <w:noWrap w:val="0"/>
            <w:vAlign w:val="top"/>
          </w:tcPr>
          <w:p w14:paraId="50912592">
            <w:pPr>
              <w:rPr>
                <w:rFonts w:hint="eastAsia"/>
                <w:sz w:val="24"/>
                <w:highlight w:val="none"/>
              </w:rPr>
            </w:pPr>
          </w:p>
        </w:tc>
      </w:tr>
      <w:tr w14:paraId="76FFAC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noWrap w:val="0"/>
            <w:vAlign w:val="top"/>
          </w:tcPr>
          <w:p w14:paraId="2EC51C9B">
            <w:pPr>
              <w:rPr>
                <w:rFonts w:hint="eastAsia"/>
                <w:sz w:val="24"/>
                <w:highlight w:val="none"/>
              </w:rPr>
            </w:pPr>
          </w:p>
        </w:tc>
        <w:tc>
          <w:tcPr>
            <w:tcW w:w="1620" w:type="dxa"/>
            <w:noWrap w:val="0"/>
            <w:vAlign w:val="top"/>
          </w:tcPr>
          <w:p w14:paraId="1BEA87FF">
            <w:pPr>
              <w:rPr>
                <w:rFonts w:hint="eastAsia"/>
                <w:sz w:val="24"/>
                <w:highlight w:val="none"/>
              </w:rPr>
            </w:pPr>
          </w:p>
        </w:tc>
        <w:tc>
          <w:tcPr>
            <w:tcW w:w="1733" w:type="dxa"/>
            <w:noWrap w:val="0"/>
            <w:vAlign w:val="top"/>
          </w:tcPr>
          <w:p w14:paraId="64142BF5">
            <w:pPr>
              <w:rPr>
                <w:rFonts w:hint="eastAsia"/>
                <w:sz w:val="24"/>
                <w:highlight w:val="none"/>
              </w:rPr>
            </w:pPr>
          </w:p>
        </w:tc>
        <w:tc>
          <w:tcPr>
            <w:tcW w:w="1276" w:type="dxa"/>
            <w:noWrap w:val="0"/>
            <w:vAlign w:val="top"/>
          </w:tcPr>
          <w:p w14:paraId="7B68F83A">
            <w:pPr>
              <w:rPr>
                <w:rFonts w:hint="eastAsia"/>
                <w:sz w:val="24"/>
                <w:highlight w:val="none"/>
              </w:rPr>
            </w:pPr>
          </w:p>
        </w:tc>
        <w:tc>
          <w:tcPr>
            <w:tcW w:w="1275" w:type="dxa"/>
            <w:noWrap w:val="0"/>
            <w:vAlign w:val="top"/>
          </w:tcPr>
          <w:p w14:paraId="60114FD5">
            <w:pPr>
              <w:rPr>
                <w:rFonts w:hint="eastAsia"/>
                <w:sz w:val="24"/>
                <w:highlight w:val="none"/>
              </w:rPr>
            </w:pPr>
          </w:p>
        </w:tc>
        <w:tc>
          <w:tcPr>
            <w:tcW w:w="1560" w:type="dxa"/>
            <w:noWrap w:val="0"/>
            <w:vAlign w:val="top"/>
          </w:tcPr>
          <w:p w14:paraId="11B5B814">
            <w:pPr>
              <w:rPr>
                <w:rFonts w:hint="eastAsia"/>
                <w:sz w:val="24"/>
                <w:highlight w:val="none"/>
              </w:rPr>
            </w:pPr>
          </w:p>
        </w:tc>
        <w:tc>
          <w:tcPr>
            <w:tcW w:w="904" w:type="dxa"/>
            <w:noWrap w:val="0"/>
            <w:vAlign w:val="top"/>
          </w:tcPr>
          <w:p w14:paraId="41A487CB">
            <w:pPr>
              <w:rPr>
                <w:rFonts w:hint="eastAsia"/>
                <w:sz w:val="24"/>
                <w:highlight w:val="none"/>
              </w:rPr>
            </w:pPr>
          </w:p>
        </w:tc>
      </w:tr>
      <w:tr w14:paraId="465FEE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noWrap w:val="0"/>
            <w:vAlign w:val="top"/>
          </w:tcPr>
          <w:p w14:paraId="19646A4A">
            <w:pPr>
              <w:rPr>
                <w:rFonts w:hint="eastAsia"/>
                <w:sz w:val="24"/>
                <w:highlight w:val="none"/>
              </w:rPr>
            </w:pPr>
          </w:p>
        </w:tc>
        <w:tc>
          <w:tcPr>
            <w:tcW w:w="1620" w:type="dxa"/>
            <w:noWrap w:val="0"/>
            <w:vAlign w:val="top"/>
          </w:tcPr>
          <w:p w14:paraId="10228275">
            <w:pPr>
              <w:rPr>
                <w:rFonts w:hint="eastAsia"/>
                <w:sz w:val="24"/>
                <w:highlight w:val="none"/>
              </w:rPr>
            </w:pPr>
          </w:p>
        </w:tc>
        <w:tc>
          <w:tcPr>
            <w:tcW w:w="1733" w:type="dxa"/>
            <w:noWrap w:val="0"/>
            <w:vAlign w:val="top"/>
          </w:tcPr>
          <w:p w14:paraId="26DE04E9">
            <w:pPr>
              <w:rPr>
                <w:rFonts w:hint="eastAsia"/>
                <w:sz w:val="24"/>
                <w:highlight w:val="none"/>
              </w:rPr>
            </w:pPr>
          </w:p>
        </w:tc>
        <w:tc>
          <w:tcPr>
            <w:tcW w:w="1276" w:type="dxa"/>
            <w:noWrap w:val="0"/>
            <w:vAlign w:val="top"/>
          </w:tcPr>
          <w:p w14:paraId="65A96593">
            <w:pPr>
              <w:rPr>
                <w:rFonts w:hint="eastAsia"/>
                <w:sz w:val="24"/>
                <w:highlight w:val="none"/>
              </w:rPr>
            </w:pPr>
          </w:p>
        </w:tc>
        <w:tc>
          <w:tcPr>
            <w:tcW w:w="1275" w:type="dxa"/>
            <w:noWrap w:val="0"/>
            <w:vAlign w:val="top"/>
          </w:tcPr>
          <w:p w14:paraId="0E4E5F56">
            <w:pPr>
              <w:rPr>
                <w:rFonts w:hint="eastAsia"/>
                <w:sz w:val="24"/>
                <w:highlight w:val="none"/>
              </w:rPr>
            </w:pPr>
          </w:p>
        </w:tc>
        <w:tc>
          <w:tcPr>
            <w:tcW w:w="1560" w:type="dxa"/>
            <w:noWrap w:val="0"/>
            <w:vAlign w:val="top"/>
          </w:tcPr>
          <w:p w14:paraId="50041AAB">
            <w:pPr>
              <w:rPr>
                <w:rFonts w:hint="eastAsia"/>
                <w:sz w:val="24"/>
                <w:highlight w:val="none"/>
              </w:rPr>
            </w:pPr>
          </w:p>
        </w:tc>
        <w:tc>
          <w:tcPr>
            <w:tcW w:w="904" w:type="dxa"/>
            <w:noWrap w:val="0"/>
            <w:vAlign w:val="top"/>
          </w:tcPr>
          <w:p w14:paraId="20D98EB0">
            <w:pPr>
              <w:rPr>
                <w:rFonts w:hint="eastAsia"/>
                <w:sz w:val="24"/>
                <w:highlight w:val="none"/>
              </w:rPr>
            </w:pPr>
          </w:p>
        </w:tc>
      </w:tr>
      <w:tr w14:paraId="43909A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noWrap w:val="0"/>
            <w:vAlign w:val="top"/>
          </w:tcPr>
          <w:p w14:paraId="51641A29">
            <w:pPr>
              <w:rPr>
                <w:rFonts w:hint="eastAsia"/>
                <w:sz w:val="24"/>
                <w:highlight w:val="none"/>
              </w:rPr>
            </w:pPr>
          </w:p>
        </w:tc>
        <w:tc>
          <w:tcPr>
            <w:tcW w:w="1620" w:type="dxa"/>
            <w:noWrap w:val="0"/>
            <w:vAlign w:val="top"/>
          </w:tcPr>
          <w:p w14:paraId="0316C8A6">
            <w:pPr>
              <w:rPr>
                <w:rFonts w:hint="eastAsia"/>
                <w:sz w:val="24"/>
                <w:highlight w:val="none"/>
              </w:rPr>
            </w:pPr>
          </w:p>
        </w:tc>
        <w:tc>
          <w:tcPr>
            <w:tcW w:w="1733" w:type="dxa"/>
            <w:noWrap w:val="0"/>
            <w:vAlign w:val="top"/>
          </w:tcPr>
          <w:p w14:paraId="3C4F25DB">
            <w:pPr>
              <w:rPr>
                <w:rFonts w:hint="eastAsia"/>
                <w:sz w:val="24"/>
                <w:highlight w:val="none"/>
              </w:rPr>
            </w:pPr>
          </w:p>
        </w:tc>
        <w:tc>
          <w:tcPr>
            <w:tcW w:w="1276" w:type="dxa"/>
            <w:noWrap w:val="0"/>
            <w:vAlign w:val="top"/>
          </w:tcPr>
          <w:p w14:paraId="1F653E02">
            <w:pPr>
              <w:rPr>
                <w:rFonts w:hint="eastAsia"/>
                <w:sz w:val="24"/>
                <w:highlight w:val="none"/>
              </w:rPr>
            </w:pPr>
          </w:p>
        </w:tc>
        <w:tc>
          <w:tcPr>
            <w:tcW w:w="1275" w:type="dxa"/>
            <w:noWrap w:val="0"/>
            <w:vAlign w:val="top"/>
          </w:tcPr>
          <w:p w14:paraId="7E150EE7">
            <w:pPr>
              <w:rPr>
                <w:rFonts w:hint="eastAsia"/>
                <w:sz w:val="24"/>
                <w:highlight w:val="none"/>
              </w:rPr>
            </w:pPr>
          </w:p>
        </w:tc>
        <w:tc>
          <w:tcPr>
            <w:tcW w:w="1560" w:type="dxa"/>
            <w:noWrap w:val="0"/>
            <w:vAlign w:val="top"/>
          </w:tcPr>
          <w:p w14:paraId="32F4F0BB">
            <w:pPr>
              <w:rPr>
                <w:rFonts w:hint="eastAsia"/>
                <w:sz w:val="24"/>
                <w:highlight w:val="none"/>
              </w:rPr>
            </w:pPr>
          </w:p>
        </w:tc>
        <w:tc>
          <w:tcPr>
            <w:tcW w:w="904" w:type="dxa"/>
            <w:noWrap w:val="0"/>
            <w:vAlign w:val="top"/>
          </w:tcPr>
          <w:p w14:paraId="5329FFE8">
            <w:pPr>
              <w:rPr>
                <w:rFonts w:hint="eastAsia"/>
                <w:sz w:val="24"/>
                <w:highlight w:val="none"/>
              </w:rPr>
            </w:pPr>
          </w:p>
        </w:tc>
      </w:tr>
      <w:tr w14:paraId="65CD6E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00" w:type="dxa"/>
            <w:noWrap w:val="0"/>
            <w:vAlign w:val="top"/>
          </w:tcPr>
          <w:p w14:paraId="0803B015">
            <w:pPr>
              <w:rPr>
                <w:rFonts w:hint="eastAsia"/>
                <w:sz w:val="24"/>
                <w:highlight w:val="none"/>
              </w:rPr>
            </w:pPr>
          </w:p>
        </w:tc>
        <w:tc>
          <w:tcPr>
            <w:tcW w:w="1620" w:type="dxa"/>
            <w:noWrap w:val="0"/>
            <w:vAlign w:val="top"/>
          </w:tcPr>
          <w:p w14:paraId="575155E4">
            <w:pPr>
              <w:rPr>
                <w:rFonts w:hint="eastAsia"/>
                <w:sz w:val="24"/>
                <w:highlight w:val="none"/>
              </w:rPr>
            </w:pPr>
          </w:p>
        </w:tc>
        <w:tc>
          <w:tcPr>
            <w:tcW w:w="1733" w:type="dxa"/>
            <w:noWrap w:val="0"/>
            <w:vAlign w:val="top"/>
          </w:tcPr>
          <w:p w14:paraId="60403371">
            <w:pPr>
              <w:rPr>
                <w:rFonts w:hint="eastAsia"/>
                <w:sz w:val="24"/>
                <w:highlight w:val="none"/>
              </w:rPr>
            </w:pPr>
          </w:p>
        </w:tc>
        <w:tc>
          <w:tcPr>
            <w:tcW w:w="1276" w:type="dxa"/>
            <w:noWrap w:val="0"/>
            <w:vAlign w:val="top"/>
          </w:tcPr>
          <w:p w14:paraId="19BC963C">
            <w:pPr>
              <w:rPr>
                <w:rFonts w:hint="eastAsia"/>
                <w:sz w:val="24"/>
                <w:highlight w:val="none"/>
              </w:rPr>
            </w:pPr>
          </w:p>
        </w:tc>
        <w:tc>
          <w:tcPr>
            <w:tcW w:w="1275" w:type="dxa"/>
            <w:noWrap w:val="0"/>
            <w:vAlign w:val="top"/>
          </w:tcPr>
          <w:p w14:paraId="7D30DA98">
            <w:pPr>
              <w:rPr>
                <w:rFonts w:hint="eastAsia"/>
                <w:sz w:val="24"/>
                <w:highlight w:val="none"/>
              </w:rPr>
            </w:pPr>
          </w:p>
        </w:tc>
        <w:tc>
          <w:tcPr>
            <w:tcW w:w="1560" w:type="dxa"/>
            <w:noWrap w:val="0"/>
            <w:vAlign w:val="top"/>
          </w:tcPr>
          <w:p w14:paraId="0F93CA14">
            <w:pPr>
              <w:rPr>
                <w:rFonts w:hint="eastAsia"/>
                <w:sz w:val="24"/>
                <w:highlight w:val="none"/>
              </w:rPr>
            </w:pPr>
          </w:p>
        </w:tc>
        <w:tc>
          <w:tcPr>
            <w:tcW w:w="904" w:type="dxa"/>
            <w:noWrap w:val="0"/>
            <w:vAlign w:val="top"/>
          </w:tcPr>
          <w:p w14:paraId="0C237098">
            <w:pPr>
              <w:rPr>
                <w:rFonts w:hint="eastAsia"/>
                <w:sz w:val="24"/>
                <w:highlight w:val="none"/>
              </w:rPr>
            </w:pPr>
          </w:p>
        </w:tc>
      </w:tr>
      <w:tr w14:paraId="027948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00" w:type="dxa"/>
            <w:noWrap w:val="0"/>
            <w:vAlign w:val="top"/>
          </w:tcPr>
          <w:p w14:paraId="00137E75">
            <w:pPr>
              <w:rPr>
                <w:rFonts w:hint="eastAsia"/>
                <w:sz w:val="24"/>
                <w:highlight w:val="none"/>
              </w:rPr>
            </w:pPr>
          </w:p>
        </w:tc>
        <w:tc>
          <w:tcPr>
            <w:tcW w:w="1620" w:type="dxa"/>
            <w:noWrap w:val="0"/>
            <w:vAlign w:val="top"/>
          </w:tcPr>
          <w:p w14:paraId="738168EB">
            <w:pPr>
              <w:rPr>
                <w:rFonts w:hint="eastAsia"/>
                <w:sz w:val="24"/>
                <w:highlight w:val="none"/>
              </w:rPr>
            </w:pPr>
          </w:p>
        </w:tc>
        <w:tc>
          <w:tcPr>
            <w:tcW w:w="1733" w:type="dxa"/>
            <w:noWrap w:val="0"/>
            <w:vAlign w:val="top"/>
          </w:tcPr>
          <w:p w14:paraId="0E787F71">
            <w:pPr>
              <w:rPr>
                <w:rFonts w:hint="eastAsia"/>
                <w:sz w:val="24"/>
                <w:highlight w:val="none"/>
              </w:rPr>
            </w:pPr>
          </w:p>
        </w:tc>
        <w:tc>
          <w:tcPr>
            <w:tcW w:w="1276" w:type="dxa"/>
            <w:noWrap w:val="0"/>
            <w:vAlign w:val="top"/>
          </w:tcPr>
          <w:p w14:paraId="7816429E">
            <w:pPr>
              <w:rPr>
                <w:rFonts w:hint="eastAsia"/>
                <w:sz w:val="24"/>
                <w:highlight w:val="none"/>
              </w:rPr>
            </w:pPr>
          </w:p>
        </w:tc>
        <w:tc>
          <w:tcPr>
            <w:tcW w:w="1275" w:type="dxa"/>
            <w:noWrap w:val="0"/>
            <w:vAlign w:val="top"/>
          </w:tcPr>
          <w:p w14:paraId="4AC00828">
            <w:pPr>
              <w:rPr>
                <w:rFonts w:hint="eastAsia"/>
                <w:sz w:val="24"/>
                <w:highlight w:val="none"/>
              </w:rPr>
            </w:pPr>
          </w:p>
        </w:tc>
        <w:tc>
          <w:tcPr>
            <w:tcW w:w="1560" w:type="dxa"/>
            <w:noWrap w:val="0"/>
            <w:vAlign w:val="top"/>
          </w:tcPr>
          <w:p w14:paraId="74DE45F6">
            <w:pPr>
              <w:rPr>
                <w:rFonts w:hint="eastAsia"/>
                <w:sz w:val="24"/>
                <w:highlight w:val="none"/>
              </w:rPr>
            </w:pPr>
          </w:p>
        </w:tc>
        <w:tc>
          <w:tcPr>
            <w:tcW w:w="904" w:type="dxa"/>
            <w:noWrap w:val="0"/>
            <w:vAlign w:val="top"/>
          </w:tcPr>
          <w:p w14:paraId="761B95AD">
            <w:pPr>
              <w:rPr>
                <w:rFonts w:hint="eastAsia"/>
                <w:sz w:val="24"/>
                <w:highlight w:val="none"/>
              </w:rPr>
            </w:pPr>
          </w:p>
        </w:tc>
      </w:tr>
      <w:tr w14:paraId="5A8517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138" w:hRule="atLeast"/>
        </w:trPr>
        <w:tc>
          <w:tcPr>
            <w:tcW w:w="900" w:type="dxa"/>
            <w:noWrap w:val="0"/>
            <w:vAlign w:val="center"/>
          </w:tcPr>
          <w:p w14:paraId="5C03F791">
            <w:pPr>
              <w:jc w:val="center"/>
              <w:rPr>
                <w:rFonts w:hint="eastAsia" w:ascii="宋体" w:hAnsi="宋体"/>
                <w:b/>
                <w:szCs w:val="21"/>
                <w:highlight w:val="none"/>
              </w:rPr>
            </w:pPr>
            <w:r>
              <w:rPr>
                <w:rFonts w:hint="eastAsia" w:ascii="宋体" w:hAnsi="宋体"/>
                <w:b/>
                <w:szCs w:val="21"/>
                <w:highlight w:val="none"/>
              </w:rPr>
              <w:t>说明</w:t>
            </w:r>
          </w:p>
        </w:tc>
        <w:tc>
          <w:tcPr>
            <w:tcW w:w="8368" w:type="dxa"/>
            <w:gridSpan w:val="6"/>
            <w:noWrap w:val="0"/>
            <w:vAlign w:val="top"/>
          </w:tcPr>
          <w:p w14:paraId="58B69CB7">
            <w:pPr>
              <w:autoSpaceDE w:val="0"/>
              <w:autoSpaceDN w:val="0"/>
              <w:rPr>
                <w:rFonts w:hint="eastAsia" w:ascii="宋体" w:hAnsi="宋体"/>
                <w:sz w:val="24"/>
                <w:highlight w:val="none"/>
              </w:rPr>
            </w:pPr>
            <w:r>
              <w:rPr>
                <w:rFonts w:hint="eastAsia" w:ascii="宋体" w:hAnsi="宋体" w:cs="Arial"/>
                <w:color w:val="000000"/>
                <w:szCs w:val="21"/>
                <w:highlight w:val="none"/>
              </w:rPr>
              <w:t>1.</w:t>
            </w:r>
            <w:r>
              <w:rPr>
                <w:rFonts w:hint="eastAsia" w:ascii="宋体" w:hAnsi="宋体" w:cs="宋体"/>
                <w:color w:val="000000"/>
                <w:kern w:val="0"/>
                <w:highlight w:val="none"/>
                <w:lang w:val="zh-CN"/>
              </w:rPr>
              <w:t>提供自</w:t>
            </w:r>
            <w:r>
              <w:rPr>
                <w:rFonts w:hint="eastAsia" w:ascii="宋体" w:hAnsi="宋体" w:cs="宋体"/>
                <w:color w:val="000000"/>
                <w:kern w:val="0"/>
                <w:highlight w:val="none"/>
                <w:u w:val="single"/>
                <w:lang w:val="en-US" w:eastAsia="zh-CN"/>
              </w:rPr>
              <w:t>2021</w:t>
            </w:r>
            <w:r>
              <w:rPr>
                <w:rFonts w:hint="eastAsia" w:ascii="宋体" w:hAnsi="宋体" w:cs="宋体"/>
                <w:color w:val="000000"/>
                <w:kern w:val="0"/>
                <w:highlight w:val="none"/>
                <w:u w:val="single"/>
                <w:lang w:val="zh-CN"/>
              </w:rPr>
              <w:t>年</w:t>
            </w:r>
            <w:r>
              <w:rPr>
                <w:rFonts w:hint="eastAsia" w:ascii="宋体" w:hAnsi="宋体" w:cs="宋体"/>
                <w:color w:val="000000"/>
                <w:kern w:val="0"/>
                <w:highlight w:val="none"/>
                <w:u w:val="single"/>
                <w:lang w:val="en-US" w:eastAsia="zh-CN"/>
              </w:rPr>
              <w:t>1月1日</w:t>
            </w:r>
            <w:r>
              <w:rPr>
                <w:rFonts w:hint="eastAsia" w:ascii="宋体" w:hAnsi="宋体" w:cs="宋体"/>
                <w:color w:val="000000"/>
                <w:kern w:val="0"/>
                <w:highlight w:val="none"/>
                <w:lang w:val="en-US" w:eastAsia="zh-CN"/>
              </w:rPr>
              <w:t>至今</w:t>
            </w:r>
            <w:r>
              <w:rPr>
                <w:rFonts w:hint="eastAsia" w:ascii="宋体" w:hAnsi="宋体" w:cs="宋体"/>
                <w:color w:val="000000"/>
                <w:kern w:val="0"/>
                <w:highlight w:val="none"/>
                <w:lang w:val="zh-CN"/>
              </w:rPr>
              <w:t>的类似业绩证明材料。类似业绩是指与采购项目在产品类型、使用功能等方面相同或相近的项目；2.</w:t>
            </w:r>
            <w:r>
              <w:rPr>
                <w:rFonts w:hint="eastAsia" w:ascii="宋体" w:hAnsi="宋体" w:cs="Arial"/>
                <w:color w:val="000000"/>
                <w:szCs w:val="21"/>
                <w:highlight w:val="none"/>
              </w:rPr>
              <w:t>“合同金额”需提供合同扫描件。3.供应商</w:t>
            </w:r>
            <w:r>
              <w:rPr>
                <w:rFonts w:hint="eastAsia" w:ascii="宋体" w:hAnsi="宋体"/>
                <w:bCs/>
                <w:szCs w:val="21"/>
                <w:highlight w:val="none"/>
              </w:rPr>
              <w:t>未按上述要求提供、</w:t>
            </w:r>
            <w:r>
              <w:rPr>
                <w:rFonts w:hint="eastAsia" w:ascii="宋体" w:hAnsi="宋体"/>
                <w:szCs w:val="21"/>
                <w:highlight w:val="none"/>
              </w:rPr>
              <w:t>填写</w:t>
            </w:r>
            <w:r>
              <w:rPr>
                <w:rFonts w:hint="eastAsia" w:ascii="宋体" w:hAnsi="宋体"/>
                <w:bCs/>
                <w:szCs w:val="21"/>
                <w:highlight w:val="none"/>
              </w:rPr>
              <w:t>的，评审时不予加分。</w:t>
            </w:r>
          </w:p>
        </w:tc>
      </w:tr>
    </w:tbl>
    <w:p w14:paraId="4B10DE01">
      <w:pPr>
        <w:pStyle w:val="3"/>
        <w:rPr>
          <w:rFonts w:hint="eastAsia"/>
          <w:highlight w:val="none"/>
        </w:rPr>
      </w:pPr>
    </w:p>
    <w:p w14:paraId="335519AE">
      <w:pPr>
        <w:adjustRightInd w:val="0"/>
        <w:spacing w:before="360" w:beforeLines="150" w:line="360" w:lineRule="auto"/>
        <w:ind w:firstLine="105" w:firstLineChars="50"/>
        <w:jc w:val="left"/>
        <w:rPr>
          <w:rFonts w:hint="eastAsia" w:ascii="宋体" w:hAnsi="宋体"/>
          <w:color w:val="000000"/>
          <w:szCs w:val="21"/>
          <w:highlight w:val="none"/>
        </w:rPr>
      </w:pPr>
      <w:r>
        <w:rPr>
          <w:rFonts w:hint="eastAsia" w:ascii="宋体" w:hAnsi="宋体"/>
          <w:color w:val="000000"/>
          <w:szCs w:val="21"/>
          <w:highlight w:val="none"/>
        </w:rPr>
        <w:t>供 应 商：</w:t>
      </w:r>
      <w:r>
        <w:rPr>
          <w:rFonts w:hint="eastAsia" w:ascii="宋体" w:hAnsi="宋体"/>
          <w:color w:val="000000"/>
          <w:szCs w:val="21"/>
          <w:highlight w:val="none"/>
          <w:u w:val="single"/>
        </w:rPr>
        <w:t xml:space="preserve">                              </w:t>
      </w:r>
      <w:r>
        <w:rPr>
          <w:rFonts w:hint="eastAsia" w:ascii="宋体" w:hAnsi="宋体"/>
          <w:color w:val="000000"/>
          <w:szCs w:val="21"/>
          <w:highlight w:val="none"/>
        </w:rPr>
        <w:t>（盖单位章）</w:t>
      </w:r>
    </w:p>
    <w:p w14:paraId="0DB5AB21">
      <w:pPr>
        <w:pStyle w:val="26"/>
        <w:spacing w:before="360" w:beforeLines="150" w:line="360" w:lineRule="auto"/>
        <w:ind w:firstLine="105" w:firstLineChars="50"/>
        <w:rPr>
          <w:rFonts w:hint="eastAsia" w:ascii="宋体" w:hAnsi="宋体"/>
          <w:bCs/>
          <w:highlight w:val="none"/>
        </w:rPr>
      </w:pPr>
      <w:r>
        <w:rPr>
          <w:rFonts w:hint="eastAsia" w:ascii="宋体" w:hAnsi="宋体"/>
          <w:highlight w:val="none"/>
          <w:lang w:eastAsia="zh-CN"/>
        </w:rPr>
        <w:t>法定代表人（单位负责人）</w:t>
      </w:r>
      <w:r>
        <w:rPr>
          <w:rFonts w:hint="eastAsia" w:ascii="宋体" w:hAnsi="宋体"/>
          <w:highlight w:val="none"/>
        </w:rPr>
        <w:t>或委托代理人：</w:t>
      </w:r>
      <w:r>
        <w:rPr>
          <w:rFonts w:hint="eastAsia" w:ascii="宋体" w:hAnsi="宋体"/>
          <w:highlight w:val="none"/>
          <w:u w:val="single"/>
        </w:rPr>
        <w:t xml:space="preserve">                </w:t>
      </w:r>
      <w:r>
        <w:rPr>
          <w:rFonts w:hint="eastAsia" w:ascii="宋体" w:hAnsi="宋体"/>
          <w:highlight w:val="none"/>
        </w:rPr>
        <w:t>（签名）</w:t>
      </w:r>
    </w:p>
    <w:p w14:paraId="2ED11007">
      <w:pPr>
        <w:pStyle w:val="26"/>
        <w:spacing w:before="360" w:beforeLines="150" w:line="360" w:lineRule="auto"/>
        <w:rPr>
          <w:rFonts w:hint="eastAsia" w:ascii="宋体" w:hAnsi="宋体"/>
          <w:b/>
          <w:bCs/>
          <w:highlight w:val="none"/>
        </w:rPr>
      </w:pPr>
      <w:r>
        <w:rPr>
          <w:rFonts w:hint="eastAsia" w:ascii="宋体" w:hAnsi="宋体"/>
          <w:bCs/>
          <w:highlight w:val="none"/>
        </w:rPr>
        <w:t xml:space="preserve"> 日    期</w:t>
      </w:r>
      <w:r>
        <w:rPr>
          <w:rFonts w:hint="eastAsia" w:ascii="宋体" w:hAnsi="宋体"/>
          <w:bCs/>
          <w:highlight w:val="none"/>
          <w:lang w:eastAsia="zh-CN"/>
        </w:rPr>
        <w:t>：</w:t>
      </w:r>
      <w:r>
        <w:rPr>
          <w:rFonts w:hint="eastAsia" w:ascii="宋体" w:hAnsi="宋体"/>
          <w:bCs/>
          <w:highlight w:val="none"/>
        </w:rPr>
        <w:t xml:space="preserve">  20</w:t>
      </w:r>
      <w:r>
        <w:rPr>
          <w:rFonts w:hint="eastAsia" w:ascii="宋体" w:hAnsi="宋体"/>
          <w:bCs/>
          <w:highlight w:val="none"/>
          <w:u w:val="single"/>
        </w:rPr>
        <w:t xml:space="preserve">  </w:t>
      </w:r>
      <w:r>
        <w:rPr>
          <w:rFonts w:hint="eastAsia" w:ascii="宋体" w:hAnsi="宋体"/>
          <w:bCs/>
          <w:highlight w:val="none"/>
        </w:rPr>
        <w:t xml:space="preserve"> 年</w:t>
      </w:r>
      <w:r>
        <w:rPr>
          <w:rFonts w:hint="eastAsia" w:ascii="宋体" w:hAnsi="宋体"/>
          <w:bCs/>
          <w:highlight w:val="none"/>
          <w:u w:val="single"/>
        </w:rPr>
        <w:t xml:space="preserve">  </w:t>
      </w:r>
      <w:r>
        <w:rPr>
          <w:rFonts w:hint="eastAsia" w:ascii="宋体" w:hAnsi="宋体"/>
          <w:bCs/>
          <w:highlight w:val="none"/>
        </w:rPr>
        <w:t>月</w:t>
      </w:r>
      <w:r>
        <w:rPr>
          <w:rFonts w:hint="eastAsia" w:ascii="宋体" w:hAnsi="宋体"/>
          <w:bCs/>
          <w:highlight w:val="none"/>
          <w:u w:val="single"/>
        </w:rPr>
        <w:t xml:space="preserve">  </w:t>
      </w:r>
      <w:r>
        <w:rPr>
          <w:rFonts w:hint="eastAsia" w:ascii="宋体" w:hAnsi="宋体"/>
          <w:bCs/>
          <w:highlight w:val="none"/>
        </w:rPr>
        <w:t xml:space="preserve">日   </w:t>
      </w:r>
    </w:p>
    <w:p w14:paraId="59FC59E1">
      <w:pPr>
        <w:adjustRightInd w:val="0"/>
        <w:spacing w:after="480" w:afterLines="200" w:line="360" w:lineRule="auto"/>
        <w:jc w:val="center"/>
        <w:rPr>
          <w:rFonts w:hint="eastAsia" w:ascii="黑体" w:hAnsi="宋体" w:eastAsia="黑体"/>
          <w:bCs/>
          <w:sz w:val="36"/>
          <w:szCs w:val="36"/>
          <w:highlight w:val="none"/>
        </w:rPr>
      </w:pPr>
      <w:r>
        <w:rPr>
          <w:rFonts w:hint="eastAsia" w:ascii="黑体" w:hAnsi="宋体" w:eastAsia="黑体"/>
          <w:bCs/>
          <w:sz w:val="36"/>
          <w:szCs w:val="36"/>
          <w:highlight w:val="none"/>
        </w:rPr>
        <w:br w:type="page"/>
      </w:r>
      <w:r>
        <w:rPr>
          <w:rFonts w:hint="eastAsia" w:ascii="黑体" w:hAnsi="宋体" w:eastAsia="黑体"/>
          <w:bCs/>
          <w:sz w:val="36"/>
          <w:szCs w:val="36"/>
          <w:highlight w:val="none"/>
          <w:lang w:val="en-US" w:eastAsia="zh-CN"/>
        </w:rPr>
        <w:t>2</w:t>
      </w:r>
      <w:r>
        <w:rPr>
          <w:rFonts w:hint="eastAsia" w:ascii="黑体" w:hAnsi="宋体" w:eastAsia="黑体"/>
          <w:bCs/>
          <w:sz w:val="36"/>
          <w:szCs w:val="36"/>
          <w:highlight w:val="none"/>
        </w:rPr>
        <w:t>.制造商授权书</w:t>
      </w:r>
    </w:p>
    <w:p w14:paraId="0C84DBB9">
      <w:pPr>
        <w:spacing w:line="360" w:lineRule="auto"/>
        <w:rPr>
          <w:rFonts w:hint="eastAsia" w:ascii="宋体" w:hAnsi="宋体"/>
          <w:szCs w:val="21"/>
          <w:highlight w:val="none"/>
        </w:rPr>
      </w:pPr>
      <w:r>
        <w:rPr>
          <w:rFonts w:hint="eastAsia" w:ascii="宋体" w:hAnsi="宋体"/>
          <w:b/>
          <w:szCs w:val="21"/>
          <w:highlight w:val="none"/>
          <w:lang w:eastAsia="zh-CN"/>
        </w:rPr>
        <w:t>陕西众维项目管理有限公司</w:t>
      </w:r>
      <w:r>
        <w:rPr>
          <w:rFonts w:hint="eastAsia" w:ascii="宋体" w:hAnsi="宋体"/>
          <w:szCs w:val="21"/>
          <w:highlight w:val="none"/>
        </w:rPr>
        <w:t>：</w:t>
      </w:r>
    </w:p>
    <w:p w14:paraId="2A7F7113">
      <w:pPr>
        <w:spacing w:line="360" w:lineRule="auto"/>
        <w:ind w:firstLine="420"/>
        <w:rPr>
          <w:rFonts w:hint="eastAsia" w:ascii="宋体" w:hAnsi="宋体"/>
          <w:szCs w:val="21"/>
          <w:highlight w:val="none"/>
        </w:rPr>
      </w:pPr>
      <w:r>
        <w:rPr>
          <w:rFonts w:hint="eastAsia" w:ascii="宋体" w:hAnsi="宋体"/>
          <w:szCs w:val="21"/>
          <w:highlight w:val="none"/>
        </w:rPr>
        <w:t>我单位</w:t>
      </w:r>
      <w:r>
        <w:rPr>
          <w:rFonts w:hint="eastAsia" w:ascii="宋体" w:hAnsi="宋体"/>
          <w:szCs w:val="21"/>
          <w:highlight w:val="none"/>
          <w:u w:val="single"/>
        </w:rPr>
        <w:t xml:space="preserve">                      </w:t>
      </w:r>
      <w:r>
        <w:rPr>
          <w:rFonts w:hint="eastAsia" w:ascii="宋体" w:hAnsi="宋体"/>
          <w:szCs w:val="21"/>
          <w:highlight w:val="none"/>
        </w:rPr>
        <w:t>（制造商名称）是按</w:t>
      </w:r>
      <w:r>
        <w:rPr>
          <w:rFonts w:hint="eastAsia" w:ascii="宋体" w:hAnsi="宋体"/>
          <w:szCs w:val="21"/>
          <w:highlight w:val="none"/>
          <w:u w:val="single"/>
        </w:rPr>
        <w:t xml:space="preserve">               </w:t>
      </w:r>
      <w:r>
        <w:rPr>
          <w:rFonts w:hint="eastAsia" w:ascii="宋体" w:hAnsi="宋体"/>
          <w:szCs w:val="21"/>
          <w:highlight w:val="none"/>
        </w:rPr>
        <w:t>（国家/地区名称）法律成立的一家制造商，主要营业地点设在</w:t>
      </w:r>
      <w:r>
        <w:rPr>
          <w:rFonts w:hint="eastAsia" w:ascii="宋体" w:hAnsi="宋体"/>
          <w:szCs w:val="21"/>
          <w:highlight w:val="none"/>
          <w:u w:val="single"/>
        </w:rPr>
        <w:t xml:space="preserve">                               </w:t>
      </w:r>
      <w:r>
        <w:rPr>
          <w:rFonts w:hint="eastAsia" w:ascii="宋体" w:hAnsi="宋体"/>
          <w:szCs w:val="21"/>
          <w:highlight w:val="none"/>
        </w:rPr>
        <w:t>（制造商地址）。兹授权按</w:t>
      </w:r>
      <w:r>
        <w:rPr>
          <w:rFonts w:hint="eastAsia" w:ascii="宋体" w:hAnsi="宋体"/>
          <w:szCs w:val="21"/>
          <w:highlight w:val="none"/>
          <w:u w:val="single"/>
        </w:rPr>
        <w:t xml:space="preserve">                </w:t>
      </w:r>
      <w:r>
        <w:rPr>
          <w:rFonts w:hint="eastAsia" w:ascii="宋体" w:hAnsi="宋体"/>
          <w:szCs w:val="21"/>
          <w:highlight w:val="none"/>
        </w:rPr>
        <w:t>（国家/地区名称）的法律正式成立的，主要营业地点设在</w:t>
      </w:r>
      <w:r>
        <w:rPr>
          <w:rFonts w:hint="eastAsia" w:ascii="宋体" w:hAnsi="宋体"/>
          <w:szCs w:val="21"/>
          <w:highlight w:val="none"/>
          <w:u w:val="single"/>
        </w:rPr>
        <w:t xml:space="preserve">           </w:t>
      </w:r>
      <w:r>
        <w:rPr>
          <w:rFonts w:hint="eastAsia" w:ascii="宋体" w:hAnsi="宋体"/>
          <w:szCs w:val="21"/>
          <w:highlight w:val="none"/>
        </w:rPr>
        <w:t>（供应商的单位地址）的</w:t>
      </w:r>
      <w:r>
        <w:rPr>
          <w:rFonts w:hint="eastAsia" w:ascii="宋体" w:hAnsi="宋体"/>
          <w:szCs w:val="21"/>
          <w:highlight w:val="none"/>
          <w:u w:val="single"/>
        </w:rPr>
        <w:t xml:space="preserve">                          </w:t>
      </w:r>
      <w:r>
        <w:rPr>
          <w:rFonts w:hint="eastAsia" w:ascii="宋体" w:hAnsi="宋体"/>
          <w:szCs w:val="21"/>
          <w:highlight w:val="none"/>
        </w:rPr>
        <w:t>（供应商名称）以我单位制造的</w:t>
      </w:r>
      <w:r>
        <w:rPr>
          <w:rFonts w:hint="eastAsia" w:ascii="宋体" w:hAnsi="宋体"/>
          <w:szCs w:val="21"/>
          <w:highlight w:val="none"/>
          <w:u w:val="single"/>
        </w:rPr>
        <w:t xml:space="preserve">             </w:t>
      </w:r>
      <w:r>
        <w:rPr>
          <w:rFonts w:hint="eastAsia" w:ascii="宋体" w:hAnsi="宋体"/>
          <w:szCs w:val="21"/>
          <w:highlight w:val="none"/>
        </w:rPr>
        <w:t>（产品名称）进行</w:t>
      </w:r>
      <w:r>
        <w:rPr>
          <w:rFonts w:hint="eastAsia" w:ascii="宋体" w:hAnsi="宋体"/>
          <w:szCs w:val="21"/>
          <w:highlight w:val="none"/>
          <w:u w:val="single"/>
        </w:rPr>
        <w:t xml:space="preserve">                       </w:t>
      </w:r>
      <w:r>
        <w:rPr>
          <w:rFonts w:hint="eastAsia" w:ascii="宋体" w:hAnsi="宋体"/>
          <w:szCs w:val="21"/>
          <w:highlight w:val="none"/>
        </w:rPr>
        <w:t>（采购项目名称）投标活动。我单位同意按照中标合同供货，并对产品质量承担责任。</w:t>
      </w:r>
    </w:p>
    <w:p w14:paraId="17FF6769">
      <w:pPr>
        <w:spacing w:line="360" w:lineRule="auto"/>
        <w:ind w:firstLine="420"/>
        <w:rPr>
          <w:rFonts w:hint="eastAsia" w:ascii="宋体" w:hAnsi="宋体"/>
          <w:szCs w:val="21"/>
          <w:highlight w:val="none"/>
          <w:u w:val="single"/>
        </w:rPr>
      </w:pPr>
      <w:r>
        <w:rPr>
          <w:rFonts w:hint="eastAsia" w:ascii="宋体" w:hAnsi="宋体"/>
          <w:szCs w:val="21"/>
          <w:highlight w:val="none"/>
        </w:rPr>
        <w:t>授权期限：</w:t>
      </w:r>
      <w:r>
        <w:rPr>
          <w:rFonts w:hint="eastAsia" w:ascii="宋体" w:hAnsi="宋体"/>
          <w:szCs w:val="21"/>
          <w:highlight w:val="none"/>
          <w:u w:val="single"/>
        </w:rPr>
        <w:t xml:space="preserve">                                 </w:t>
      </w:r>
      <w:r>
        <w:rPr>
          <w:rFonts w:hint="eastAsia" w:ascii="宋体" w:hAnsi="宋体"/>
          <w:szCs w:val="21"/>
          <w:highlight w:val="none"/>
        </w:rPr>
        <w:t>。</w:t>
      </w:r>
    </w:p>
    <w:p w14:paraId="33F15D2A">
      <w:pPr>
        <w:spacing w:line="360" w:lineRule="auto"/>
        <w:ind w:firstLine="420"/>
        <w:rPr>
          <w:rFonts w:hint="eastAsia" w:ascii="宋体" w:hAnsi="宋体"/>
          <w:szCs w:val="21"/>
          <w:highlight w:val="none"/>
        </w:rPr>
      </w:pPr>
    </w:p>
    <w:p w14:paraId="38D1F2C8">
      <w:pPr>
        <w:spacing w:line="360" w:lineRule="auto"/>
        <w:ind w:firstLine="420"/>
        <w:rPr>
          <w:rFonts w:hint="eastAsia" w:ascii="宋体" w:hAnsi="宋体"/>
          <w:szCs w:val="21"/>
          <w:highlight w:val="none"/>
        </w:rPr>
      </w:pPr>
    </w:p>
    <w:p w14:paraId="7AE0C3E0">
      <w:pPr>
        <w:spacing w:line="360" w:lineRule="auto"/>
        <w:ind w:firstLine="420"/>
        <w:rPr>
          <w:rFonts w:hint="eastAsia" w:ascii="宋体" w:hAnsi="宋体"/>
          <w:szCs w:val="21"/>
          <w:highlight w:val="none"/>
        </w:rPr>
      </w:pPr>
    </w:p>
    <w:p w14:paraId="1F9AA65A">
      <w:pPr>
        <w:spacing w:line="360" w:lineRule="auto"/>
        <w:ind w:firstLine="420"/>
        <w:rPr>
          <w:rFonts w:hint="eastAsia" w:ascii="宋体" w:hAnsi="宋体"/>
          <w:szCs w:val="21"/>
          <w:highlight w:val="none"/>
        </w:rPr>
      </w:pPr>
    </w:p>
    <w:p w14:paraId="34065ACB">
      <w:pPr>
        <w:spacing w:line="480" w:lineRule="auto"/>
        <w:rPr>
          <w:rFonts w:hint="eastAsia" w:ascii="宋体" w:hAnsi="宋体"/>
          <w:szCs w:val="21"/>
          <w:highlight w:val="none"/>
        </w:rPr>
      </w:pPr>
      <w:r>
        <w:rPr>
          <w:rFonts w:hint="eastAsia" w:ascii="宋体" w:hAnsi="宋体"/>
          <w:szCs w:val="21"/>
          <w:highlight w:val="none"/>
        </w:rPr>
        <w:t>供应商名称：</w:t>
      </w:r>
      <w:r>
        <w:rPr>
          <w:rFonts w:hint="eastAsia" w:ascii="宋体" w:hAnsi="宋体"/>
          <w:szCs w:val="21"/>
          <w:highlight w:val="none"/>
          <w:u w:val="single"/>
        </w:rPr>
        <w:t xml:space="preserve">                   </w:t>
      </w:r>
      <w:r>
        <w:rPr>
          <w:rFonts w:hint="eastAsia" w:ascii="宋体" w:hAnsi="宋体"/>
          <w:szCs w:val="21"/>
          <w:highlight w:val="none"/>
        </w:rPr>
        <w:t>（盖单位章）    制造商名称：</w:t>
      </w:r>
      <w:r>
        <w:rPr>
          <w:rFonts w:hint="eastAsia" w:ascii="宋体" w:hAnsi="宋体"/>
          <w:szCs w:val="21"/>
          <w:highlight w:val="none"/>
          <w:u w:val="single"/>
        </w:rPr>
        <w:t xml:space="preserve">                 </w:t>
      </w:r>
      <w:r>
        <w:rPr>
          <w:rFonts w:hint="eastAsia" w:ascii="宋体" w:hAnsi="宋体"/>
          <w:szCs w:val="21"/>
          <w:highlight w:val="none"/>
        </w:rPr>
        <w:t>（盖单位章）</w:t>
      </w:r>
    </w:p>
    <w:p w14:paraId="0F350EAA">
      <w:pPr>
        <w:spacing w:line="480" w:lineRule="auto"/>
        <w:rPr>
          <w:rFonts w:hint="eastAsia" w:ascii="宋体" w:hAnsi="宋体"/>
          <w:szCs w:val="21"/>
          <w:highlight w:val="none"/>
          <w:u w:val="single"/>
        </w:rPr>
      </w:pPr>
      <w:r>
        <w:rPr>
          <w:rFonts w:hint="eastAsia" w:ascii="宋体" w:hAnsi="宋体"/>
          <w:szCs w:val="21"/>
          <w:highlight w:val="none"/>
        </w:rPr>
        <w:t>签名人职务：</w:t>
      </w:r>
      <w:r>
        <w:rPr>
          <w:rFonts w:hint="eastAsia" w:ascii="宋体" w:hAnsi="宋体"/>
          <w:szCs w:val="21"/>
          <w:highlight w:val="none"/>
          <w:u w:val="single"/>
        </w:rPr>
        <w:t xml:space="preserve">                             </w:t>
      </w:r>
      <w:r>
        <w:rPr>
          <w:rFonts w:hint="eastAsia" w:ascii="宋体" w:hAnsi="宋体"/>
          <w:szCs w:val="21"/>
          <w:highlight w:val="none"/>
        </w:rPr>
        <w:t xml:space="preserve">     签名人职务：</w:t>
      </w:r>
      <w:r>
        <w:rPr>
          <w:rFonts w:hint="eastAsia" w:ascii="宋体" w:hAnsi="宋体"/>
          <w:szCs w:val="21"/>
          <w:highlight w:val="none"/>
          <w:u w:val="single"/>
        </w:rPr>
        <w:t xml:space="preserve">                           </w:t>
      </w:r>
    </w:p>
    <w:p w14:paraId="4F48F148">
      <w:pPr>
        <w:spacing w:line="480" w:lineRule="auto"/>
        <w:rPr>
          <w:rFonts w:hint="eastAsia" w:ascii="宋体" w:hAnsi="宋体"/>
          <w:szCs w:val="21"/>
          <w:highlight w:val="none"/>
          <w:u w:val="single"/>
        </w:rPr>
      </w:pPr>
      <w:r>
        <w:rPr>
          <w:rFonts w:hint="eastAsia" w:ascii="宋体" w:hAnsi="宋体"/>
          <w:szCs w:val="21"/>
          <w:highlight w:val="none"/>
        </w:rPr>
        <w:t>签名人姓名：</w:t>
      </w:r>
      <w:r>
        <w:rPr>
          <w:rFonts w:hint="eastAsia" w:ascii="宋体" w:hAnsi="宋体"/>
          <w:szCs w:val="21"/>
          <w:highlight w:val="none"/>
          <w:u w:val="single"/>
        </w:rPr>
        <w:t xml:space="preserve">                             </w:t>
      </w:r>
      <w:r>
        <w:rPr>
          <w:rFonts w:hint="eastAsia" w:ascii="宋体" w:hAnsi="宋体"/>
          <w:szCs w:val="21"/>
          <w:highlight w:val="none"/>
        </w:rPr>
        <w:t xml:space="preserve">     签名人姓名：</w:t>
      </w:r>
      <w:r>
        <w:rPr>
          <w:rFonts w:hint="eastAsia" w:ascii="宋体" w:hAnsi="宋体"/>
          <w:szCs w:val="21"/>
          <w:highlight w:val="none"/>
          <w:u w:val="single"/>
        </w:rPr>
        <w:t xml:space="preserve">                             </w:t>
      </w:r>
    </w:p>
    <w:p w14:paraId="499C72DE">
      <w:pPr>
        <w:spacing w:line="480" w:lineRule="auto"/>
        <w:rPr>
          <w:rFonts w:hint="eastAsia" w:ascii="宋体" w:hAnsi="宋体"/>
          <w:szCs w:val="21"/>
          <w:highlight w:val="none"/>
          <w:u w:val="single"/>
        </w:rPr>
      </w:pPr>
      <w:r>
        <w:rPr>
          <w:rFonts w:hint="eastAsia" w:ascii="宋体" w:hAnsi="宋体"/>
          <w:szCs w:val="21"/>
          <w:highlight w:val="none"/>
        </w:rPr>
        <w:t>签名人签名：</w:t>
      </w:r>
      <w:r>
        <w:rPr>
          <w:rFonts w:hint="eastAsia" w:ascii="宋体" w:hAnsi="宋体"/>
          <w:szCs w:val="21"/>
          <w:highlight w:val="none"/>
          <w:u w:val="single"/>
        </w:rPr>
        <w:t xml:space="preserve">                             </w:t>
      </w:r>
      <w:r>
        <w:rPr>
          <w:rFonts w:hint="eastAsia" w:ascii="宋体" w:hAnsi="宋体"/>
          <w:szCs w:val="21"/>
          <w:highlight w:val="none"/>
        </w:rPr>
        <w:t xml:space="preserve">     签名人签名：</w:t>
      </w:r>
      <w:r>
        <w:rPr>
          <w:rFonts w:hint="eastAsia" w:ascii="宋体" w:hAnsi="宋体"/>
          <w:szCs w:val="21"/>
          <w:highlight w:val="none"/>
          <w:u w:val="single"/>
        </w:rPr>
        <w:t xml:space="preserve">                            </w:t>
      </w:r>
    </w:p>
    <w:p w14:paraId="2C35C579">
      <w:pPr>
        <w:spacing w:line="360" w:lineRule="auto"/>
        <w:rPr>
          <w:rFonts w:hint="eastAsia" w:ascii="宋体" w:hAnsi="宋体"/>
          <w:szCs w:val="21"/>
          <w:highlight w:val="none"/>
          <w:u w:val="single"/>
        </w:rPr>
      </w:pPr>
    </w:p>
    <w:p w14:paraId="1CF10BE7">
      <w:pPr>
        <w:spacing w:line="360" w:lineRule="auto"/>
        <w:rPr>
          <w:rFonts w:hint="eastAsia" w:ascii="宋体" w:hAnsi="宋体"/>
          <w:szCs w:val="21"/>
          <w:highlight w:val="none"/>
          <w:u w:val="single"/>
        </w:rPr>
      </w:pPr>
    </w:p>
    <w:p w14:paraId="5134720D">
      <w:pPr>
        <w:spacing w:line="360" w:lineRule="auto"/>
        <w:rPr>
          <w:rFonts w:hint="eastAsia" w:ascii="宋体" w:hAnsi="宋体"/>
          <w:szCs w:val="21"/>
          <w:highlight w:val="none"/>
          <w:u w:val="single"/>
        </w:rPr>
      </w:pPr>
    </w:p>
    <w:p w14:paraId="2233B6F3">
      <w:pPr>
        <w:spacing w:line="360" w:lineRule="auto"/>
        <w:rPr>
          <w:rFonts w:hint="eastAsia" w:ascii="宋体" w:hAnsi="宋体"/>
          <w:szCs w:val="21"/>
          <w:highlight w:val="none"/>
          <w:u w:val="single"/>
        </w:rPr>
      </w:pPr>
    </w:p>
    <w:p w14:paraId="032B283B">
      <w:pPr>
        <w:spacing w:line="360" w:lineRule="auto"/>
        <w:rPr>
          <w:rFonts w:hint="eastAsia" w:ascii="宋体" w:hAnsi="宋体"/>
          <w:szCs w:val="21"/>
          <w:highlight w:val="none"/>
          <w:u w:val="single"/>
        </w:rPr>
      </w:pPr>
    </w:p>
    <w:p w14:paraId="2931D955">
      <w:pPr>
        <w:spacing w:line="360" w:lineRule="auto"/>
        <w:rPr>
          <w:rFonts w:hint="eastAsia" w:ascii="宋体" w:hAnsi="宋体"/>
          <w:szCs w:val="21"/>
          <w:highlight w:val="none"/>
        </w:rPr>
      </w:pPr>
      <w:r>
        <w:rPr>
          <w:rFonts w:hint="eastAsia" w:ascii="宋体" w:hAnsi="宋体"/>
          <w:szCs w:val="21"/>
          <w:highlight w:val="none"/>
        </w:rPr>
        <w:t>说明：</w:t>
      </w:r>
    </w:p>
    <w:bookmarkEnd w:id="205"/>
    <w:p w14:paraId="1E8CA44F">
      <w:pPr>
        <w:numPr>
          <w:ilvl w:val="0"/>
          <w:numId w:val="9"/>
        </w:numPr>
        <w:adjustRightInd w:val="0"/>
        <w:spacing w:line="400" w:lineRule="exact"/>
        <w:jc w:val="both"/>
        <w:rPr>
          <w:rFonts w:hint="eastAsia" w:ascii="宋体" w:hAnsi="宋体" w:eastAsia="宋体" w:cs="Times New Roman"/>
          <w:szCs w:val="21"/>
          <w:highlight w:val="none"/>
        </w:rPr>
      </w:pPr>
      <w:bookmarkStart w:id="208" w:name="_Toc217446089"/>
      <w:r>
        <w:rPr>
          <w:rFonts w:hint="eastAsia" w:ascii="宋体" w:hAnsi="宋体" w:eastAsia="宋体" w:cs="Times New Roman"/>
          <w:szCs w:val="21"/>
          <w:highlight w:val="none"/>
        </w:rPr>
        <w:t>此制造商授权书格式仅供参考。</w:t>
      </w:r>
    </w:p>
    <w:p w14:paraId="53563ED9">
      <w:pPr>
        <w:numPr>
          <w:ilvl w:val="0"/>
          <w:numId w:val="0"/>
        </w:numPr>
        <w:adjustRightInd w:val="0"/>
        <w:spacing w:line="400" w:lineRule="exact"/>
        <w:jc w:val="center"/>
        <w:outlineLvl w:val="1"/>
        <w:rPr>
          <w:rFonts w:hint="eastAsia" w:ascii="黑体" w:hAnsi="宋体" w:eastAsia="黑体"/>
          <w:bCs/>
          <w:sz w:val="36"/>
          <w:szCs w:val="36"/>
          <w:highlight w:val="none"/>
        </w:rPr>
      </w:pPr>
      <w:r>
        <w:rPr>
          <w:rFonts w:hint="eastAsia" w:ascii="宋体" w:hAnsi="宋体" w:eastAsia="宋体" w:cs="Times New Roman"/>
          <w:szCs w:val="21"/>
          <w:highlight w:val="none"/>
        </w:rPr>
        <w:br w:type="page"/>
      </w:r>
      <w:bookmarkStart w:id="209" w:name="_Toc9961"/>
      <w:r>
        <w:rPr>
          <w:rFonts w:hint="eastAsia" w:ascii="黑体" w:hAnsi="宋体" w:eastAsia="黑体"/>
          <w:bCs/>
          <w:sz w:val="36"/>
          <w:szCs w:val="36"/>
          <w:highlight w:val="none"/>
        </w:rPr>
        <w:t>十二、技术文件</w:t>
      </w:r>
      <w:bookmarkEnd w:id="209"/>
    </w:p>
    <w:p w14:paraId="4DA8F46D">
      <w:pPr>
        <w:adjustRightInd w:val="0"/>
        <w:spacing w:line="400" w:lineRule="exact"/>
        <w:jc w:val="left"/>
        <w:rPr>
          <w:rFonts w:hint="eastAsia" w:ascii="宋体" w:hAnsi="宋体"/>
          <w:bCs/>
          <w:sz w:val="24"/>
          <w:highlight w:val="none"/>
        </w:rPr>
      </w:pPr>
    </w:p>
    <w:p w14:paraId="73B7615E">
      <w:pPr>
        <w:spacing w:line="360" w:lineRule="auto"/>
        <w:rPr>
          <w:rFonts w:hint="eastAsia" w:ascii="宋体" w:hAnsi="宋体"/>
          <w:szCs w:val="21"/>
          <w:highlight w:val="none"/>
        </w:rPr>
      </w:pPr>
      <w:r>
        <w:rPr>
          <w:rFonts w:hint="eastAsia" w:ascii="宋体" w:hAnsi="宋体"/>
          <w:szCs w:val="21"/>
          <w:highlight w:val="none"/>
        </w:rPr>
        <w:t>说明：</w:t>
      </w:r>
    </w:p>
    <w:p w14:paraId="1513CCB9">
      <w:pPr>
        <w:spacing w:line="360" w:lineRule="auto"/>
        <w:ind w:firstLine="420" w:firstLineChars="200"/>
        <w:rPr>
          <w:rFonts w:hint="eastAsia" w:ascii="宋体" w:hAnsi="宋体"/>
          <w:szCs w:val="21"/>
          <w:highlight w:val="none"/>
        </w:rPr>
      </w:pPr>
      <w:r>
        <w:rPr>
          <w:rFonts w:hint="eastAsia" w:ascii="宋体" w:hAnsi="宋体"/>
          <w:szCs w:val="21"/>
          <w:highlight w:val="none"/>
        </w:rPr>
        <w:t>格式自定。应当包括（但不限于）供应商须知第4.2.4条款规定</w:t>
      </w:r>
      <w:r>
        <w:rPr>
          <w:rFonts w:hint="eastAsia" w:ascii="宋体" w:hAnsi="宋体"/>
          <w:szCs w:val="21"/>
          <w:highlight w:val="none"/>
          <w:lang w:val="en-US" w:eastAsia="zh-CN"/>
        </w:rPr>
        <w:t>及评审办法</w:t>
      </w:r>
      <w:r>
        <w:rPr>
          <w:rFonts w:hint="eastAsia" w:ascii="宋体" w:hAnsi="宋体"/>
          <w:szCs w:val="21"/>
          <w:highlight w:val="none"/>
        </w:rPr>
        <w:t>的内容。</w:t>
      </w:r>
    </w:p>
    <w:p w14:paraId="1E1D2FB5">
      <w:pPr>
        <w:rPr>
          <w:rFonts w:hint="eastAsia" w:ascii="仿宋_GB2312" w:hAnsi="宋体" w:eastAsia="仿宋_GB2312"/>
          <w:sz w:val="28"/>
          <w:szCs w:val="28"/>
          <w:highlight w:val="none"/>
        </w:rPr>
      </w:pPr>
    </w:p>
    <w:p w14:paraId="7F96942F">
      <w:pPr>
        <w:rPr>
          <w:rFonts w:hint="eastAsia" w:ascii="仿宋_GB2312" w:hAnsi="宋体" w:eastAsia="仿宋_GB2312"/>
          <w:sz w:val="28"/>
          <w:szCs w:val="28"/>
          <w:highlight w:val="none"/>
        </w:rPr>
      </w:pPr>
    </w:p>
    <w:p w14:paraId="2C1ED18C">
      <w:pPr>
        <w:rPr>
          <w:rFonts w:hint="eastAsia" w:ascii="仿宋_GB2312" w:hAnsi="宋体" w:eastAsia="仿宋_GB2312"/>
          <w:sz w:val="28"/>
          <w:szCs w:val="28"/>
          <w:highlight w:val="none"/>
        </w:rPr>
      </w:pPr>
    </w:p>
    <w:p w14:paraId="517D1A5E">
      <w:pPr>
        <w:spacing w:line="360" w:lineRule="auto"/>
        <w:rPr>
          <w:rFonts w:hint="eastAsia" w:ascii="仿宋_GB2312" w:eastAsia="仿宋_GB2312"/>
          <w:highlight w:val="none"/>
        </w:rPr>
      </w:pPr>
    </w:p>
    <w:bookmarkEnd w:id="208"/>
    <w:p w14:paraId="75D4292A">
      <w:pPr>
        <w:rPr>
          <w:rFonts w:hint="eastAsia" w:ascii="黑体" w:hAnsi="宋体" w:eastAsia="黑体"/>
          <w:bCs/>
          <w:kern w:val="0"/>
          <w:sz w:val="36"/>
          <w:szCs w:val="36"/>
          <w:highlight w:val="none"/>
        </w:rPr>
      </w:pPr>
      <w:bookmarkStart w:id="210" w:name="_Toc30940"/>
      <w:r>
        <w:rPr>
          <w:rFonts w:hint="eastAsia" w:ascii="黑体" w:hAnsi="宋体" w:eastAsia="黑体"/>
          <w:bCs/>
          <w:kern w:val="0"/>
          <w:sz w:val="36"/>
          <w:szCs w:val="36"/>
          <w:highlight w:val="none"/>
        </w:rPr>
        <w:br w:type="page"/>
      </w:r>
    </w:p>
    <w:p w14:paraId="37EDCAFC">
      <w:pPr>
        <w:keepNext/>
        <w:keepLines/>
        <w:spacing w:after="480" w:afterLines="200"/>
        <w:jc w:val="center"/>
        <w:outlineLvl w:val="1"/>
        <w:rPr>
          <w:rFonts w:hint="eastAsia" w:ascii="黑体" w:hAnsi="宋体" w:eastAsia="黑体"/>
          <w:bCs/>
          <w:kern w:val="0"/>
          <w:sz w:val="36"/>
          <w:szCs w:val="36"/>
          <w:highlight w:val="none"/>
        </w:rPr>
      </w:pPr>
      <w:r>
        <w:rPr>
          <w:rFonts w:hint="eastAsia" w:ascii="黑体" w:hAnsi="宋体" w:eastAsia="黑体"/>
          <w:bCs/>
          <w:kern w:val="0"/>
          <w:sz w:val="36"/>
          <w:szCs w:val="36"/>
          <w:highlight w:val="none"/>
        </w:rPr>
        <w:t>十三、技术参数偏离表</w:t>
      </w:r>
      <w:bookmarkEnd w:id="210"/>
    </w:p>
    <w:p w14:paraId="2B302348">
      <w:pPr>
        <w:spacing w:before="120" w:beforeLines="50" w:after="120" w:afterLines="50"/>
        <w:rPr>
          <w:rFonts w:hint="eastAsia" w:ascii="宋体" w:hAnsi="宋体" w:eastAsia="宋体"/>
          <w:szCs w:val="20"/>
          <w:highlight w:val="none"/>
          <w:lang w:eastAsia="zh-CN"/>
        </w:rPr>
      </w:pPr>
      <w:r>
        <w:rPr>
          <w:rFonts w:hint="eastAsia" w:ascii="宋体" w:hAnsi="宋体"/>
          <w:szCs w:val="20"/>
          <w:highlight w:val="none"/>
          <w:lang w:eastAsia="zh-CN"/>
        </w:rPr>
        <w:t>供应商</w:t>
      </w:r>
      <w:r>
        <w:rPr>
          <w:rFonts w:hint="eastAsia" w:ascii="宋体" w:hAnsi="宋体"/>
          <w:szCs w:val="20"/>
          <w:highlight w:val="none"/>
        </w:rPr>
        <w:t>名称：                            包号：</w:t>
      </w:r>
      <w:r>
        <w:rPr>
          <w:rFonts w:hint="eastAsia" w:ascii="宋体" w:hAnsi="宋体"/>
          <w:szCs w:val="20"/>
          <w:highlight w:val="none"/>
          <w:lang w:val="en-US" w:eastAsia="zh-CN"/>
        </w:rPr>
        <w:t>/</w:t>
      </w:r>
      <w:r>
        <w:rPr>
          <w:rFonts w:hint="eastAsia" w:ascii="宋体" w:hAnsi="宋体"/>
          <w:szCs w:val="20"/>
          <w:highlight w:val="none"/>
        </w:rPr>
        <w:t xml:space="preserve">       采购项目编号：</w:t>
      </w:r>
    </w:p>
    <w:tbl>
      <w:tblPr>
        <w:tblStyle w:val="15"/>
        <w:tblW w:w="9247"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1474"/>
        <w:gridCol w:w="1865"/>
        <w:gridCol w:w="2542"/>
        <w:gridCol w:w="841"/>
        <w:gridCol w:w="1684"/>
      </w:tblGrid>
      <w:tr w14:paraId="5B32EC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841" w:type="dxa"/>
            <w:noWrap w:val="0"/>
            <w:vAlign w:val="center"/>
          </w:tcPr>
          <w:p w14:paraId="5A91A3C7">
            <w:pPr>
              <w:adjustRightInd w:val="0"/>
              <w:snapToGrid w:val="0"/>
              <w:ind w:right="23"/>
              <w:jc w:val="center"/>
              <w:rPr>
                <w:rFonts w:hint="eastAsia" w:ascii="宋体" w:hAnsi="宋体"/>
                <w:b/>
                <w:bCs/>
                <w:szCs w:val="21"/>
                <w:highlight w:val="none"/>
              </w:rPr>
            </w:pPr>
            <w:r>
              <w:rPr>
                <w:rFonts w:hint="eastAsia" w:ascii="宋体" w:hAnsi="宋体"/>
                <w:b/>
                <w:bCs/>
                <w:szCs w:val="21"/>
                <w:highlight w:val="none"/>
              </w:rPr>
              <w:t>序号</w:t>
            </w:r>
          </w:p>
        </w:tc>
        <w:tc>
          <w:tcPr>
            <w:tcW w:w="1474" w:type="dxa"/>
            <w:noWrap w:val="0"/>
            <w:vAlign w:val="center"/>
          </w:tcPr>
          <w:p w14:paraId="5A6249FF">
            <w:pPr>
              <w:adjustRightInd w:val="0"/>
              <w:snapToGrid w:val="0"/>
              <w:ind w:right="23"/>
              <w:jc w:val="center"/>
              <w:rPr>
                <w:rFonts w:hint="eastAsia" w:ascii="宋体" w:hAnsi="宋体"/>
                <w:b/>
                <w:bCs/>
                <w:szCs w:val="21"/>
                <w:highlight w:val="none"/>
              </w:rPr>
            </w:pPr>
            <w:r>
              <w:rPr>
                <w:rFonts w:hint="eastAsia" w:ascii="宋体" w:hAnsi="宋体"/>
                <w:b/>
                <w:bCs/>
                <w:szCs w:val="21"/>
                <w:highlight w:val="none"/>
              </w:rPr>
              <w:t>文件条目号</w:t>
            </w:r>
          </w:p>
        </w:tc>
        <w:tc>
          <w:tcPr>
            <w:tcW w:w="1865" w:type="dxa"/>
            <w:noWrap w:val="0"/>
            <w:vAlign w:val="center"/>
          </w:tcPr>
          <w:p w14:paraId="3E98A5BC">
            <w:pPr>
              <w:adjustRightInd w:val="0"/>
              <w:snapToGrid w:val="0"/>
              <w:ind w:right="23"/>
              <w:jc w:val="center"/>
              <w:rPr>
                <w:rFonts w:hint="eastAsia" w:ascii="宋体" w:hAnsi="宋体"/>
                <w:b/>
                <w:szCs w:val="21"/>
                <w:highlight w:val="none"/>
              </w:rPr>
            </w:pPr>
            <w:r>
              <w:rPr>
                <w:rFonts w:hint="eastAsia" w:ascii="宋体" w:hAnsi="宋体"/>
                <w:b/>
                <w:szCs w:val="21"/>
                <w:highlight w:val="none"/>
              </w:rPr>
              <w:t>磋商文件规格及</w:t>
            </w:r>
          </w:p>
          <w:p w14:paraId="2E8D59C4">
            <w:pPr>
              <w:adjustRightInd w:val="0"/>
              <w:snapToGrid w:val="0"/>
              <w:ind w:right="23"/>
              <w:jc w:val="center"/>
              <w:rPr>
                <w:rFonts w:hint="eastAsia" w:ascii="宋体" w:hAnsi="宋体"/>
                <w:b/>
                <w:bCs/>
                <w:szCs w:val="21"/>
                <w:highlight w:val="none"/>
              </w:rPr>
            </w:pPr>
            <w:r>
              <w:rPr>
                <w:rFonts w:hint="eastAsia" w:ascii="宋体" w:hAnsi="宋体"/>
                <w:b/>
                <w:szCs w:val="21"/>
                <w:highlight w:val="none"/>
              </w:rPr>
              <w:t>技术要求</w:t>
            </w:r>
          </w:p>
        </w:tc>
        <w:tc>
          <w:tcPr>
            <w:tcW w:w="2542" w:type="dxa"/>
            <w:noWrap w:val="0"/>
            <w:vAlign w:val="center"/>
          </w:tcPr>
          <w:p w14:paraId="63E8E223">
            <w:pPr>
              <w:adjustRightInd w:val="0"/>
              <w:snapToGrid w:val="0"/>
              <w:ind w:right="23"/>
              <w:jc w:val="center"/>
              <w:rPr>
                <w:rFonts w:hint="eastAsia" w:ascii="宋体" w:hAnsi="宋体"/>
                <w:b/>
                <w:szCs w:val="21"/>
                <w:highlight w:val="none"/>
              </w:rPr>
            </w:pPr>
            <w:r>
              <w:rPr>
                <w:rFonts w:hint="eastAsia" w:ascii="宋体" w:hAnsi="宋体"/>
                <w:b/>
                <w:szCs w:val="21"/>
                <w:highlight w:val="none"/>
              </w:rPr>
              <w:t>响应文件规格及</w:t>
            </w:r>
          </w:p>
          <w:p w14:paraId="41D8198D">
            <w:pPr>
              <w:adjustRightInd w:val="0"/>
              <w:snapToGrid w:val="0"/>
              <w:ind w:right="23"/>
              <w:jc w:val="center"/>
              <w:rPr>
                <w:rFonts w:hint="eastAsia" w:ascii="宋体" w:hAnsi="宋体"/>
                <w:b/>
                <w:bCs/>
                <w:szCs w:val="21"/>
                <w:highlight w:val="none"/>
              </w:rPr>
            </w:pPr>
            <w:r>
              <w:rPr>
                <w:rFonts w:hint="eastAsia" w:ascii="宋体" w:hAnsi="宋体"/>
                <w:b/>
                <w:szCs w:val="21"/>
                <w:highlight w:val="none"/>
              </w:rPr>
              <w:t>技术参数</w:t>
            </w:r>
          </w:p>
        </w:tc>
        <w:tc>
          <w:tcPr>
            <w:tcW w:w="841" w:type="dxa"/>
            <w:noWrap w:val="0"/>
            <w:vAlign w:val="center"/>
          </w:tcPr>
          <w:p w14:paraId="7534A58D">
            <w:pPr>
              <w:adjustRightInd w:val="0"/>
              <w:snapToGrid w:val="0"/>
              <w:ind w:right="23"/>
              <w:jc w:val="center"/>
              <w:rPr>
                <w:rFonts w:hint="eastAsia" w:ascii="宋体" w:hAnsi="宋体"/>
                <w:b/>
                <w:bCs/>
                <w:szCs w:val="21"/>
                <w:highlight w:val="none"/>
              </w:rPr>
            </w:pPr>
            <w:r>
              <w:rPr>
                <w:rFonts w:hint="eastAsia" w:ascii="宋体" w:hAnsi="宋体"/>
                <w:b/>
                <w:bCs/>
                <w:szCs w:val="21"/>
                <w:highlight w:val="none"/>
              </w:rPr>
              <w:t>偏离</w:t>
            </w:r>
          </w:p>
        </w:tc>
        <w:tc>
          <w:tcPr>
            <w:tcW w:w="1684" w:type="dxa"/>
            <w:noWrap w:val="0"/>
            <w:vAlign w:val="center"/>
          </w:tcPr>
          <w:p w14:paraId="4F4E670E">
            <w:pPr>
              <w:adjustRightInd w:val="0"/>
              <w:snapToGrid w:val="0"/>
              <w:ind w:right="23"/>
              <w:jc w:val="center"/>
              <w:rPr>
                <w:rFonts w:hint="eastAsia" w:ascii="宋体" w:hAnsi="宋体"/>
                <w:b/>
                <w:bCs/>
                <w:szCs w:val="21"/>
                <w:highlight w:val="none"/>
              </w:rPr>
            </w:pPr>
            <w:r>
              <w:rPr>
                <w:rFonts w:hint="eastAsia" w:ascii="宋体" w:hAnsi="宋体"/>
                <w:b/>
                <w:bCs/>
                <w:szCs w:val="21"/>
                <w:highlight w:val="none"/>
              </w:rPr>
              <w:t>偏离及其影响</w:t>
            </w:r>
          </w:p>
        </w:tc>
      </w:tr>
      <w:tr w14:paraId="321C9C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14:paraId="333E8278">
            <w:pPr>
              <w:adjustRightInd w:val="0"/>
              <w:snapToGrid w:val="0"/>
              <w:spacing w:line="360" w:lineRule="auto"/>
              <w:ind w:right="24"/>
              <w:rPr>
                <w:rFonts w:hint="eastAsia" w:ascii="宋体" w:hAnsi="宋体"/>
                <w:bCs/>
                <w:sz w:val="24"/>
                <w:highlight w:val="none"/>
              </w:rPr>
            </w:pPr>
          </w:p>
        </w:tc>
        <w:tc>
          <w:tcPr>
            <w:tcW w:w="1474" w:type="dxa"/>
            <w:noWrap w:val="0"/>
            <w:vAlign w:val="top"/>
          </w:tcPr>
          <w:p w14:paraId="1AE8C0DE">
            <w:pPr>
              <w:adjustRightInd w:val="0"/>
              <w:snapToGrid w:val="0"/>
              <w:spacing w:line="360" w:lineRule="auto"/>
              <w:ind w:right="24"/>
              <w:rPr>
                <w:rFonts w:hint="eastAsia" w:ascii="宋体" w:hAnsi="宋体"/>
                <w:bCs/>
                <w:sz w:val="24"/>
                <w:highlight w:val="none"/>
              </w:rPr>
            </w:pPr>
          </w:p>
        </w:tc>
        <w:tc>
          <w:tcPr>
            <w:tcW w:w="1865" w:type="dxa"/>
            <w:noWrap w:val="0"/>
            <w:vAlign w:val="top"/>
          </w:tcPr>
          <w:p w14:paraId="35740F5B">
            <w:pPr>
              <w:adjustRightInd w:val="0"/>
              <w:snapToGrid w:val="0"/>
              <w:spacing w:line="360" w:lineRule="auto"/>
              <w:ind w:right="24"/>
              <w:rPr>
                <w:rFonts w:hint="eastAsia" w:ascii="宋体" w:hAnsi="宋体"/>
                <w:bCs/>
                <w:sz w:val="24"/>
                <w:highlight w:val="none"/>
              </w:rPr>
            </w:pPr>
          </w:p>
        </w:tc>
        <w:tc>
          <w:tcPr>
            <w:tcW w:w="2542" w:type="dxa"/>
            <w:noWrap w:val="0"/>
            <w:vAlign w:val="top"/>
          </w:tcPr>
          <w:p w14:paraId="73B00586">
            <w:pPr>
              <w:adjustRightInd w:val="0"/>
              <w:snapToGrid w:val="0"/>
              <w:spacing w:line="360" w:lineRule="auto"/>
              <w:ind w:right="24"/>
              <w:rPr>
                <w:rFonts w:hint="eastAsia" w:ascii="宋体" w:hAnsi="宋体"/>
                <w:bCs/>
                <w:sz w:val="24"/>
                <w:highlight w:val="none"/>
              </w:rPr>
            </w:pPr>
          </w:p>
        </w:tc>
        <w:tc>
          <w:tcPr>
            <w:tcW w:w="841" w:type="dxa"/>
            <w:noWrap w:val="0"/>
            <w:vAlign w:val="top"/>
          </w:tcPr>
          <w:p w14:paraId="32F505E6">
            <w:pPr>
              <w:adjustRightInd w:val="0"/>
              <w:snapToGrid w:val="0"/>
              <w:spacing w:line="360" w:lineRule="auto"/>
              <w:ind w:right="24"/>
              <w:rPr>
                <w:rFonts w:hint="eastAsia" w:ascii="宋体" w:hAnsi="宋体"/>
                <w:bCs/>
                <w:sz w:val="24"/>
                <w:highlight w:val="none"/>
              </w:rPr>
            </w:pPr>
          </w:p>
        </w:tc>
        <w:tc>
          <w:tcPr>
            <w:tcW w:w="1684" w:type="dxa"/>
            <w:noWrap w:val="0"/>
            <w:vAlign w:val="top"/>
          </w:tcPr>
          <w:p w14:paraId="453FDB01">
            <w:pPr>
              <w:adjustRightInd w:val="0"/>
              <w:snapToGrid w:val="0"/>
              <w:spacing w:line="360" w:lineRule="auto"/>
              <w:ind w:right="24"/>
              <w:rPr>
                <w:rFonts w:hint="eastAsia" w:ascii="宋体" w:hAnsi="宋体"/>
                <w:bCs/>
                <w:sz w:val="24"/>
                <w:highlight w:val="none"/>
              </w:rPr>
            </w:pPr>
          </w:p>
        </w:tc>
      </w:tr>
      <w:tr w14:paraId="2FC232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14:paraId="376E3BDB">
            <w:pPr>
              <w:adjustRightInd w:val="0"/>
              <w:snapToGrid w:val="0"/>
              <w:spacing w:line="360" w:lineRule="auto"/>
              <w:ind w:right="24"/>
              <w:rPr>
                <w:rFonts w:hint="eastAsia" w:ascii="宋体" w:hAnsi="宋体"/>
                <w:bCs/>
                <w:sz w:val="24"/>
                <w:highlight w:val="none"/>
              </w:rPr>
            </w:pPr>
          </w:p>
        </w:tc>
        <w:tc>
          <w:tcPr>
            <w:tcW w:w="1474" w:type="dxa"/>
            <w:noWrap w:val="0"/>
            <w:vAlign w:val="top"/>
          </w:tcPr>
          <w:p w14:paraId="2077FD38">
            <w:pPr>
              <w:adjustRightInd w:val="0"/>
              <w:snapToGrid w:val="0"/>
              <w:spacing w:line="360" w:lineRule="auto"/>
              <w:ind w:right="24"/>
              <w:rPr>
                <w:rFonts w:hint="eastAsia" w:ascii="宋体" w:hAnsi="宋体"/>
                <w:bCs/>
                <w:sz w:val="24"/>
                <w:highlight w:val="none"/>
              </w:rPr>
            </w:pPr>
          </w:p>
        </w:tc>
        <w:tc>
          <w:tcPr>
            <w:tcW w:w="1865" w:type="dxa"/>
            <w:noWrap w:val="0"/>
            <w:vAlign w:val="top"/>
          </w:tcPr>
          <w:p w14:paraId="65BFC645">
            <w:pPr>
              <w:adjustRightInd w:val="0"/>
              <w:snapToGrid w:val="0"/>
              <w:spacing w:line="360" w:lineRule="auto"/>
              <w:ind w:right="24"/>
              <w:rPr>
                <w:rFonts w:hint="eastAsia" w:ascii="宋体" w:hAnsi="宋体"/>
                <w:bCs/>
                <w:sz w:val="24"/>
                <w:highlight w:val="none"/>
              </w:rPr>
            </w:pPr>
          </w:p>
        </w:tc>
        <w:tc>
          <w:tcPr>
            <w:tcW w:w="2542" w:type="dxa"/>
            <w:noWrap w:val="0"/>
            <w:vAlign w:val="top"/>
          </w:tcPr>
          <w:p w14:paraId="6A93EDE0">
            <w:pPr>
              <w:adjustRightInd w:val="0"/>
              <w:snapToGrid w:val="0"/>
              <w:spacing w:line="360" w:lineRule="auto"/>
              <w:ind w:right="24"/>
              <w:rPr>
                <w:rFonts w:hint="eastAsia" w:ascii="宋体" w:hAnsi="宋体"/>
                <w:bCs/>
                <w:sz w:val="24"/>
                <w:highlight w:val="none"/>
              </w:rPr>
            </w:pPr>
          </w:p>
        </w:tc>
        <w:tc>
          <w:tcPr>
            <w:tcW w:w="841" w:type="dxa"/>
            <w:noWrap w:val="0"/>
            <w:vAlign w:val="top"/>
          </w:tcPr>
          <w:p w14:paraId="7D41F644">
            <w:pPr>
              <w:adjustRightInd w:val="0"/>
              <w:snapToGrid w:val="0"/>
              <w:spacing w:line="360" w:lineRule="auto"/>
              <w:ind w:right="24"/>
              <w:rPr>
                <w:rFonts w:hint="eastAsia" w:ascii="宋体" w:hAnsi="宋体"/>
                <w:bCs/>
                <w:sz w:val="24"/>
                <w:highlight w:val="none"/>
              </w:rPr>
            </w:pPr>
          </w:p>
        </w:tc>
        <w:tc>
          <w:tcPr>
            <w:tcW w:w="1684" w:type="dxa"/>
            <w:noWrap w:val="0"/>
            <w:vAlign w:val="top"/>
          </w:tcPr>
          <w:p w14:paraId="0F3EFA06">
            <w:pPr>
              <w:adjustRightInd w:val="0"/>
              <w:snapToGrid w:val="0"/>
              <w:spacing w:line="360" w:lineRule="auto"/>
              <w:ind w:right="24"/>
              <w:rPr>
                <w:rFonts w:hint="eastAsia" w:ascii="宋体" w:hAnsi="宋体"/>
                <w:bCs/>
                <w:sz w:val="24"/>
                <w:highlight w:val="none"/>
              </w:rPr>
            </w:pPr>
          </w:p>
        </w:tc>
      </w:tr>
      <w:tr w14:paraId="1DD233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14:paraId="4C0BD666">
            <w:pPr>
              <w:adjustRightInd w:val="0"/>
              <w:snapToGrid w:val="0"/>
              <w:spacing w:line="360" w:lineRule="auto"/>
              <w:ind w:right="24"/>
              <w:rPr>
                <w:rFonts w:hint="eastAsia" w:ascii="宋体" w:hAnsi="宋体"/>
                <w:bCs/>
                <w:sz w:val="24"/>
                <w:highlight w:val="none"/>
              </w:rPr>
            </w:pPr>
          </w:p>
        </w:tc>
        <w:tc>
          <w:tcPr>
            <w:tcW w:w="1474" w:type="dxa"/>
            <w:noWrap w:val="0"/>
            <w:vAlign w:val="top"/>
          </w:tcPr>
          <w:p w14:paraId="28AC8391">
            <w:pPr>
              <w:adjustRightInd w:val="0"/>
              <w:snapToGrid w:val="0"/>
              <w:spacing w:line="360" w:lineRule="auto"/>
              <w:ind w:right="24"/>
              <w:rPr>
                <w:rFonts w:hint="eastAsia" w:ascii="宋体" w:hAnsi="宋体"/>
                <w:bCs/>
                <w:sz w:val="24"/>
                <w:highlight w:val="none"/>
              </w:rPr>
            </w:pPr>
          </w:p>
        </w:tc>
        <w:tc>
          <w:tcPr>
            <w:tcW w:w="1865" w:type="dxa"/>
            <w:noWrap w:val="0"/>
            <w:vAlign w:val="top"/>
          </w:tcPr>
          <w:p w14:paraId="5D02F1FD">
            <w:pPr>
              <w:adjustRightInd w:val="0"/>
              <w:snapToGrid w:val="0"/>
              <w:spacing w:line="360" w:lineRule="auto"/>
              <w:ind w:right="24"/>
              <w:rPr>
                <w:rFonts w:hint="eastAsia" w:ascii="宋体" w:hAnsi="宋体"/>
                <w:bCs/>
                <w:sz w:val="24"/>
                <w:highlight w:val="none"/>
              </w:rPr>
            </w:pPr>
          </w:p>
        </w:tc>
        <w:tc>
          <w:tcPr>
            <w:tcW w:w="2542" w:type="dxa"/>
            <w:noWrap w:val="0"/>
            <w:vAlign w:val="top"/>
          </w:tcPr>
          <w:p w14:paraId="1D9C4D82">
            <w:pPr>
              <w:adjustRightInd w:val="0"/>
              <w:snapToGrid w:val="0"/>
              <w:spacing w:line="360" w:lineRule="auto"/>
              <w:ind w:right="24"/>
              <w:rPr>
                <w:rFonts w:hint="eastAsia" w:ascii="宋体" w:hAnsi="宋体"/>
                <w:bCs/>
                <w:sz w:val="24"/>
                <w:highlight w:val="none"/>
              </w:rPr>
            </w:pPr>
          </w:p>
        </w:tc>
        <w:tc>
          <w:tcPr>
            <w:tcW w:w="841" w:type="dxa"/>
            <w:noWrap w:val="0"/>
            <w:vAlign w:val="top"/>
          </w:tcPr>
          <w:p w14:paraId="56EDEC05">
            <w:pPr>
              <w:adjustRightInd w:val="0"/>
              <w:snapToGrid w:val="0"/>
              <w:spacing w:line="360" w:lineRule="auto"/>
              <w:ind w:right="24"/>
              <w:rPr>
                <w:rFonts w:hint="eastAsia" w:ascii="宋体" w:hAnsi="宋体"/>
                <w:bCs/>
                <w:sz w:val="24"/>
                <w:highlight w:val="none"/>
              </w:rPr>
            </w:pPr>
          </w:p>
        </w:tc>
        <w:tc>
          <w:tcPr>
            <w:tcW w:w="1684" w:type="dxa"/>
            <w:noWrap w:val="0"/>
            <w:vAlign w:val="top"/>
          </w:tcPr>
          <w:p w14:paraId="46DF149B">
            <w:pPr>
              <w:adjustRightInd w:val="0"/>
              <w:snapToGrid w:val="0"/>
              <w:spacing w:line="360" w:lineRule="auto"/>
              <w:ind w:right="24"/>
              <w:rPr>
                <w:rFonts w:hint="eastAsia" w:ascii="宋体" w:hAnsi="宋体"/>
                <w:bCs/>
                <w:sz w:val="24"/>
                <w:highlight w:val="none"/>
              </w:rPr>
            </w:pPr>
          </w:p>
        </w:tc>
      </w:tr>
      <w:tr w14:paraId="4846D6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14:paraId="5E42BA6B">
            <w:pPr>
              <w:adjustRightInd w:val="0"/>
              <w:snapToGrid w:val="0"/>
              <w:spacing w:line="360" w:lineRule="auto"/>
              <w:ind w:right="24"/>
              <w:rPr>
                <w:rFonts w:hint="eastAsia" w:ascii="宋体" w:hAnsi="宋体"/>
                <w:bCs/>
                <w:sz w:val="24"/>
                <w:highlight w:val="none"/>
              </w:rPr>
            </w:pPr>
          </w:p>
        </w:tc>
        <w:tc>
          <w:tcPr>
            <w:tcW w:w="1474" w:type="dxa"/>
            <w:noWrap w:val="0"/>
            <w:vAlign w:val="top"/>
          </w:tcPr>
          <w:p w14:paraId="2EF21A8E">
            <w:pPr>
              <w:adjustRightInd w:val="0"/>
              <w:snapToGrid w:val="0"/>
              <w:spacing w:line="360" w:lineRule="auto"/>
              <w:ind w:right="24"/>
              <w:rPr>
                <w:rFonts w:hint="eastAsia" w:ascii="宋体" w:hAnsi="宋体"/>
                <w:bCs/>
                <w:sz w:val="24"/>
                <w:highlight w:val="none"/>
              </w:rPr>
            </w:pPr>
          </w:p>
        </w:tc>
        <w:tc>
          <w:tcPr>
            <w:tcW w:w="1865" w:type="dxa"/>
            <w:noWrap w:val="0"/>
            <w:vAlign w:val="top"/>
          </w:tcPr>
          <w:p w14:paraId="7E395F67">
            <w:pPr>
              <w:adjustRightInd w:val="0"/>
              <w:snapToGrid w:val="0"/>
              <w:spacing w:line="360" w:lineRule="auto"/>
              <w:ind w:right="24"/>
              <w:rPr>
                <w:rFonts w:hint="eastAsia" w:ascii="宋体" w:hAnsi="宋体"/>
                <w:bCs/>
                <w:sz w:val="24"/>
                <w:highlight w:val="none"/>
              </w:rPr>
            </w:pPr>
          </w:p>
        </w:tc>
        <w:tc>
          <w:tcPr>
            <w:tcW w:w="2542" w:type="dxa"/>
            <w:noWrap w:val="0"/>
            <w:vAlign w:val="top"/>
          </w:tcPr>
          <w:p w14:paraId="7CE68C5B">
            <w:pPr>
              <w:adjustRightInd w:val="0"/>
              <w:snapToGrid w:val="0"/>
              <w:spacing w:line="360" w:lineRule="auto"/>
              <w:ind w:right="24"/>
              <w:rPr>
                <w:rFonts w:hint="eastAsia" w:ascii="宋体" w:hAnsi="宋体"/>
                <w:bCs/>
                <w:sz w:val="24"/>
                <w:highlight w:val="none"/>
              </w:rPr>
            </w:pPr>
          </w:p>
        </w:tc>
        <w:tc>
          <w:tcPr>
            <w:tcW w:w="841" w:type="dxa"/>
            <w:noWrap w:val="0"/>
            <w:vAlign w:val="top"/>
          </w:tcPr>
          <w:p w14:paraId="24202989">
            <w:pPr>
              <w:adjustRightInd w:val="0"/>
              <w:snapToGrid w:val="0"/>
              <w:spacing w:line="360" w:lineRule="auto"/>
              <w:ind w:right="24"/>
              <w:rPr>
                <w:rFonts w:hint="eastAsia" w:ascii="宋体" w:hAnsi="宋体"/>
                <w:bCs/>
                <w:sz w:val="24"/>
                <w:highlight w:val="none"/>
              </w:rPr>
            </w:pPr>
          </w:p>
        </w:tc>
        <w:tc>
          <w:tcPr>
            <w:tcW w:w="1684" w:type="dxa"/>
            <w:noWrap w:val="0"/>
            <w:vAlign w:val="top"/>
          </w:tcPr>
          <w:p w14:paraId="5CCFBC96">
            <w:pPr>
              <w:adjustRightInd w:val="0"/>
              <w:snapToGrid w:val="0"/>
              <w:spacing w:line="360" w:lineRule="auto"/>
              <w:ind w:right="24"/>
              <w:rPr>
                <w:rFonts w:hint="eastAsia" w:ascii="宋体" w:hAnsi="宋体"/>
                <w:bCs/>
                <w:sz w:val="24"/>
                <w:highlight w:val="none"/>
              </w:rPr>
            </w:pPr>
          </w:p>
        </w:tc>
      </w:tr>
      <w:tr w14:paraId="3547C7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14:paraId="65F42A88">
            <w:pPr>
              <w:adjustRightInd w:val="0"/>
              <w:snapToGrid w:val="0"/>
              <w:spacing w:line="360" w:lineRule="auto"/>
              <w:ind w:right="24"/>
              <w:rPr>
                <w:rFonts w:hint="eastAsia" w:ascii="宋体" w:hAnsi="宋体"/>
                <w:bCs/>
                <w:sz w:val="24"/>
                <w:highlight w:val="none"/>
              </w:rPr>
            </w:pPr>
          </w:p>
        </w:tc>
        <w:tc>
          <w:tcPr>
            <w:tcW w:w="1474" w:type="dxa"/>
            <w:noWrap w:val="0"/>
            <w:vAlign w:val="top"/>
          </w:tcPr>
          <w:p w14:paraId="4955A06E">
            <w:pPr>
              <w:adjustRightInd w:val="0"/>
              <w:snapToGrid w:val="0"/>
              <w:spacing w:line="360" w:lineRule="auto"/>
              <w:ind w:right="24"/>
              <w:rPr>
                <w:rFonts w:hint="eastAsia" w:ascii="宋体" w:hAnsi="宋体"/>
                <w:bCs/>
                <w:sz w:val="24"/>
                <w:highlight w:val="none"/>
              </w:rPr>
            </w:pPr>
          </w:p>
        </w:tc>
        <w:tc>
          <w:tcPr>
            <w:tcW w:w="1865" w:type="dxa"/>
            <w:noWrap w:val="0"/>
            <w:vAlign w:val="top"/>
          </w:tcPr>
          <w:p w14:paraId="2275A510">
            <w:pPr>
              <w:adjustRightInd w:val="0"/>
              <w:snapToGrid w:val="0"/>
              <w:spacing w:line="360" w:lineRule="auto"/>
              <w:ind w:right="24"/>
              <w:rPr>
                <w:rFonts w:hint="eastAsia" w:ascii="宋体" w:hAnsi="宋体"/>
                <w:bCs/>
                <w:sz w:val="24"/>
                <w:highlight w:val="none"/>
              </w:rPr>
            </w:pPr>
          </w:p>
        </w:tc>
        <w:tc>
          <w:tcPr>
            <w:tcW w:w="2542" w:type="dxa"/>
            <w:noWrap w:val="0"/>
            <w:vAlign w:val="top"/>
          </w:tcPr>
          <w:p w14:paraId="120483A4">
            <w:pPr>
              <w:adjustRightInd w:val="0"/>
              <w:snapToGrid w:val="0"/>
              <w:spacing w:line="360" w:lineRule="auto"/>
              <w:ind w:right="24"/>
              <w:rPr>
                <w:rFonts w:hint="eastAsia" w:ascii="宋体" w:hAnsi="宋体"/>
                <w:bCs/>
                <w:sz w:val="24"/>
                <w:highlight w:val="none"/>
              </w:rPr>
            </w:pPr>
          </w:p>
        </w:tc>
        <w:tc>
          <w:tcPr>
            <w:tcW w:w="841" w:type="dxa"/>
            <w:noWrap w:val="0"/>
            <w:vAlign w:val="top"/>
          </w:tcPr>
          <w:p w14:paraId="742AA5B7">
            <w:pPr>
              <w:adjustRightInd w:val="0"/>
              <w:snapToGrid w:val="0"/>
              <w:spacing w:line="360" w:lineRule="auto"/>
              <w:ind w:right="24"/>
              <w:rPr>
                <w:rFonts w:hint="eastAsia" w:ascii="宋体" w:hAnsi="宋体"/>
                <w:bCs/>
                <w:sz w:val="24"/>
                <w:highlight w:val="none"/>
              </w:rPr>
            </w:pPr>
          </w:p>
        </w:tc>
        <w:tc>
          <w:tcPr>
            <w:tcW w:w="1684" w:type="dxa"/>
            <w:noWrap w:val="0"/>
            <w:vAlign w:val="top"/>
          </w:tcPr>
          <w:p w14:paraId="79B29404">
            <w:pPr>
              <w:adjustRightInd w:val="0"/>
              <w:snapToGrid w:val="0"/>
              <w:spacing w:line="360" w:lineRule="auto"/>
              <w:ind w:right="24"/>
              <w:rPr>
                <w:rFonts w:hint="eastAsia" w:ascii="宋体" w:hAnsi="宋体"/>
                <w:bCs/>
                <w:sz w:val="24"/>
                <w:highlight w:val="none"/>
              </w:rPr>
            </w:pPr>
          </w:p>
        </w:tc>
      </w:tr>
      <w:tr w14:paraId="7B94BB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14:paraId="4818C1E0">
            <w:pPr>
              <w:adjustRightInd w:val="0"/>
              <w:snapToGrid w:val="0"/>
              <w:spacing w:line="360" w:lineRule="auto"/>
              <w:ind w:right="24"/>
              <w:rPr>
                <w:rFonts w:hint="eastAsia" w:ascii="宋体" w:hAnsi="宋体"/>
                <w:bCs/>
                <w:sz w:val="24"/>
                <w:highlight w:val="none"/>
              </w:rPr>
            </w:pPr>
          </w:p>
        </w:tc>
        <w:tc>
          <w:tcPr>
            <w:tcW w:w="1474" w:type="dxa"/>
            <w:noWrap w:val="0"/>
            <w:vAlign w:val="top"/>
          </w:tcPr>
          <w:p w14:paraId="279D835F">
            <w:pPr>
              <w:adjustRightInd w:val="0"/>
              <w:snapToGrid w:val="0"/>
              <w:spacing w:line="360" w:lineRule="auto"/>
              <w:ind w:right="24"/>
              <w:rPr>
                <w:rFonts w:hint="eastAsia" w:ascii="宋体" w:hAnsi="宋体"/>
                <w:bCs/>
                <w:sz w:val="24"/>
                <w:highlight w:val="none"/>
              </w:rPr>
            </w:pPr>
          </w:p>
        </w:tc>
        <w:tc>
          <w:tcPr>
            <w:tcW w:w="1865" w:type="dxa"/>
            <w:noWrap w:val="0"/>
            <w:vAlign w:val="top"/>
          </w:tcPr>
          <w:p w14:paraId="097052C4">
            <w:pPr>
              <w:adjustRightInd w:val="0"/>
              <w:snapToGrid w:val="0"/>
              <w:spacing w:line="360" w:lineRule="auto"/>
              <w:ind w:right="24"/>
              <w:rPr>
                <w:rFonts w:hint="eastAsia" w:ascii="宋体" w:hAnsi="宋体"/>
                <w:bCs/>
                <w:sz w:val="24"/>
                <w:highlight w:val="none"/>
              </w:rPr>
            </w:pPr>
          </w:p>
        </w:tc>
        <w:tc>
          <w:tcPr>
            <w:tcW w:w="2542" w:type="dxa"/>
            <w:noWrap w:val="0"/>
            <w:vAlign w:val="top"/>
          </w:tcPr>
          <w:p w14:paraId="3233A44B">
            <w:pPr>
              <w:adjustRightInd w:val="0"/>
              <w:snapToGrid w:val="0"/>
              <w:spacing w:line="360" w:lineRule="auto"/>
              <w:ind w:right="24"/>
              <w:rPr>
                <w:rFonts w:hint="eastAsia" w:ascii="宋体" w:hAnsi="宋体"/>
                <w:bCs/>
                <w:sz w:val="24"/>
                <w:highlight w:val="none"/>
              </w:rPr>
            </w:pPr>
          </w:p>
        </w:tc>
        <w:tc>
          <w:tcPr>
            <w:tcW w:w="841" w:type="dxa"/>
            <w:noWrap w:val="0"/>
            <w:vAlign w:val="top"/>
          </w:tcPr>
          <w:p w14:paraId="2520D99B">
            <w:pPr>
              <w:adjustRightInd w:val="0"/>
              <w:snapToGrid w:val="0"/>
              <w:spacing w:line="360" w:lineRule="auto"/>
              <w:ind w:right="24"/>
              <w:rPr>
                <w:rFonts w:hint="eastAsia" w:ascii="宋体" w:hAnsi="宋体"/>
                <w:bCs/>
                <w:sz w:val="24"/>
                <w:highlight w:val="none"/>
              </w:rPr>
            </w:pPr>
          </w:p>
        </w:tc>
        <w:tc>
          <w:tcPr>
            <w:tcW w:w="1684" w:type="dxa"/>
            <w:noWrap w:val="0"/>
            <w:vAlign w:val="top"/>
          </w:tcPr>
          <w:p w14:paraId="330A1B53">
            <w:pPr>
              <w:adjustRightInd w:val="0"/>
              <w:snapToGrid w:val="0"/>
              <w:spacing w:line="360" w:lineRule="auto"/>
              <w:ind w:right="24"/>
              <w:rPr>
                <w:rFonts w:hint="eastAsia" w:ascii="宋体" w:hAnsi="宋体"/>
                <w:bCs/>
                <w:sz w:val="24"/>
                <w:highlight w:val="none"/>
              </w:rPr>
            </w:pPr>
          </w:p>
        </w:tc>
      </w:tr>
      <w:tr w14:paraId="13868A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14:paraId="0E933A20">
            <w:pPr>
              <w:adjustRightInd w:val="0"/>
              <w:snapToGrid w:val="0"/>
              <w:spacing w:line="360" w:lineRule="auto"/>
              <w:ind w:right="24"/>
              <w:rPr>
                <w:rFonts w:hint="eastAsia" w:ascii="宋体" w:hAnsi="宋体"/>
                <w:bCs/>
                <w:sz w:val="24"/>
                <w:highlight w:val="none"/>
              </w:rPr>
            </w:pPr>
          </w:p>
        </w:tc>
        <w:tc>
          <w:tcPr>
            <w:tcW w:w="1474" w:type="dxa"/>
            <w:noWrap w:val="0"/>
            <w:vAlign w:val="top"/>
          </w:tcPr>
          <w:p w14:paraId="6C5B575F">
            <w:pPr>
              <w:adjustRightInd w:val="0"/>
              <w:snapToGrid w:val="0"/>
              <w:spacing w:line="360" w:lineRule="auto"/>
              <w:ind w:right="24"/>
              <w:rPr>
                <w:rFonts w:hint="eastAsia" w:ascii="宋体" w:hAnsi="宋体"/>
                <w:bCs/>
                <w:sz w:val="24"/>
                <w:highlight w:val="none"/>
              </w:rPr>
            </w:pPr>
          </w:p>
        </w:tc>
        <w:tc>
          <w:tcPr>
            <w:tcW w:w="1865" w:type="dxa"/>
            <w:noWrap w:val="0"/>
            <w:vAlign w:val="top"/>
          </w:tcPr>
          <w:p w14:paraId="03050903">
            <w:pPr>
              <w:adjustRightInd w:val="0"/>
              <w:snapToGrid w:val="0"/>
              <w:spacing w:line="360" w:lineRule="auto"/>
              <w:ind w:right="24"/>
              <w:rPr>
                <w:rFonts w:hint="eastAsia" w:ascii="宋体" w:hAnsi="宋体"/>
                <w:bCs/>
                <w:sz w:val="24"/>
                <w:highlight w:val="none"/>
              </w:rPr>
            </w:pPr>
          </w:p>
        </w:tc>
        <w:tc>
          <w:tcPr>
            <w:tcW w:w="2542" w:type="dxa"/>
            <w:noWrap w:val="0"/>
            <w:vAlign w:val="top"/>
          </w:tcPr>
          <w:p w14:paraId="7908D15B">
            <w:pPr>
              <w:adjustRightInd w:val="0"/>
              <w:snapToGrid w:val="0"/>
              <w:spacing w:line="360" w:lineRule="auto"/>
              <w:ind w:right="24"/>
              <w:rPr>
                <w:rFonts w:hint="eastAsia" w:ascii="宋体" w:hAnsi="宋体"/>
                <w:bCs/>
                <w:sz w:val="24"/>
                <w:highlight w:val="none"/>
              </w:rPr>
            </w:pPr>
          </w:p>
        </w:tc>
        <w:tc>
          <w:tcPr>
            <w:tcW w:w="841" w:type="dxa"/>
            <w:noWrap w:val="0"/>
            <w:vAlign w:val="top"/>
          </w:tcPr>
          <w:p w14:paraId="09736D3F">
            <w:pPr>
              <w:adjustRightInd w:val="0"/>
              <w:snapToGrid w:val="0"/>
              <w:spacing w:line="360" w:lineRule="auto"/>
              <w:ind w:right="24"/>
              <w:rPr>
                <w:rFonts w:hint="eastAsia" w:ascii="宋体" w:hAnsi="宋体"/>
                <w:bCs/>
                <w:sz w:val="24"/>
                <w:highlight w:val="none"/>
              </w:rPr>
            </w:pPr>
          </w:p>
        </w:tc>
        <w:tc>
          <w:tcPr>
            <w:tcW w:w="1684" w:type="dxa"/>
            <w:noWrap w:val="0"/>
            <w:vAlign w:val="top"/>
          </w:tcPr>
          <w:p w14:paraId="46685F63">
            <w:pPr>
              <w:adjustRightInd w:val="0"/>
              <w:snapToGrid w:val="0"/>
              <w:spacing w:line="360" w:lineRule="auto"/>
              <w:ind w:right="24"/>
              <w:rPr>
                <w:rFonts w:hint="eastAsia" w:ascii="宋体" w:hAnsi="宋体"/>
                <w:bCs/>
                <w:sz w:val="24"/>
                <w:highlight w:val="none"/>
              </w:rPr>
            </w:pPr>
          </w:p>
        </w:tc>
      </w:tr>
      <w:tr w14:paraId="134F29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14:paraId="3C6FC94F">
            <w:pPr>
              <w:adjustRightInd w:val="0"/>
              <w:snapToGrid w:val="0"/>
              <w:spacing w:line="360" w:lineRule="auto"/>
              <w:ind w:right="24"/>
              <w:rPr>
                <w:rFonts w:hint="eastAsia" w:ascii="宋体" w:hAnsi="宋体"/>
                <w:bCs/>
                <w:sz w:val="24"/>
                <w:highlight w:val="none"/>
              </w:rPr>
            </w:pPr>
          </w:p>
        </w:tc>
        <w:tc>
          <w:tcPr>
            <w:tcW w:w="1474" w:type="dxa"/>
            <w:noWrap w:val="0"/>
            <w:vAlign w:val="top"/>
          </w:tcPr>
          <w:p w14:paraId="13040B71">
            <w:pPr>
              <w:adjustRightInd w:val="0"/>
              <w:snapToGrid w:val="0"/>
              <w:spacing w:line="360" w:lineRule="auto"/>
              <w:ind w:right="24"/>
              <w:rPr>
                <w:rFonts w:hint="eastAsia" w:ascii="宋体" w:hAnsi="宋体"/>
                <w:bCs/>
                <w:sz w:val="24"/>
                <w:highlight w:val="none"/>
              </w:rPr>
            </w:pPr>
          </w:p>
        </w:tc>
        <w:tc>
          <w:tcPr>
            <w:tcW w:w="1865" w:type="dxa"/>
            <w:noWrap w:val="0"/>
            <w:vAlign w:val="top"/>
          </w:tcPr>
          <w:p w14:paraId="53227FBA">
            <w:pPr>
              <w:adjustRightInd w:val="0"/>
              <w:snapToGrid w:val="0"/>
              <w:spacing w:line="360" w:lineRule="auto"/>
              <w:ind w:right="24"/>
              <w:rPr>
                <w:rFonts w:hint="eastAsia" w:ascii="宋体" w:hAnsi="宋体"/>
                <w:bCs/>
                <w:sz w:val="24"/>
                <w:highlight w:val="none"/>
              </w:rPr>
            </w:pPr>
          </w:p>
        </w:tc>
        <w:tc>
          <w:tcPr>
            <w:tcW w:w="2542" w:type="dxa"/>
            <w:noWrap w:val="0"/>
            <w:vAlign w:val="top"/>
          </w:tcPr>
          <w:p w14:paraId="611DF5C6">
            <w:pPr>
              <w:adjustRightInd w:val="0"/>
              <w:snapToGrid w:val="0"/>
              <w:spacing w:line="360" w:lineRule="auto"/>
              <w:ind w:right="24"/>
              <w:rPr>
                <w:rFonts w:hint="eastAsia" w:ascii="宋体" w:hAnsi="宋体"/>
                <w:bCs/>
                <w:sz w:val="24"/>
                <w:highlight w:val="none"/>
              </w:rPr>
            </w:pPr>
          </w:p>
        </w:tc>
        <w:tc>
          <w:tcPr>
            <w:tcW w:w="841" w:type="dxa"/>
            <w:noWrap w:val="0"/>
            <w:vAlign w:val="top"/>
          </w:tcPr>
          <w:p w14:paraId="28ABB325">
            <w:pPr>
              <w:adjustRightInd w:val="0"/>
              <w:snapToGrid w:val="0"/>
              <w:spacing w:line="360" w:lineRule="auto"/>
              <w:ind w:right="24"/>
              <w:rPr>
                <w:rFonts w:hint="eastAsia" w:ascii="宋体" w:hAnsi="宋体"/>
                <w:bCs/>
                <w:sz w:val="24"/>
                <w:highlight w:val="none"/>
              </w:rPr>
            </w:pPr>
          </w:p>
        </w:tc>
        <w:tc>
          <w:tcPr>
            <w:tcW w:w="1684" w:type="dxa"/>
            <w:noWrap w:val="0"/>
            <w:vAlign w:val="top"/>
          </w:tcPr>
          <w:p w14:paraId="0BA8E97D">
            <w:pPr>
              <w:adjustRightInd w:val="0"/>
              <w:snapToGrid w:val="0"/>
              <w:spacing w:line="360" w:lineRule="auto"/>
              <w:ind w:right="24"/>
              <w:rPr>
                <w:rFonts w:hint="eastAsia" w:ascii="宋体" w:hAnsi="宋体"/>
                <w:bCs/>
                <w:sz w:val="24"/>
                <w:highlight w:val="none"/>
              </w:rPr>
            </w:pPr>
          </w:p>
        </w:tc>
      </w:tr>
      <w:tr w14:paraId="58CEAA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14:paraId="5A900DD3">
            <w:pPr>
              <w:adjustRightInd w:val="0"/>
              <w:snapToGrid w:val="0"/>
              <w:spacing w:line="360" w:lineRule="auto"/>
              <w:ind w:right="24"/>
              <w:rPr>
                <w:rFonts w:hint="eastAsia" w:ascii="宋体" w:hAnsi="宋体"/>
                <w:bCs/>
                <w:sz w:val="24"/>
                <w:highlight w:val="none"/>
              </w:rPr>
            </w:pPr>
          </w:p>
        </w:tc>
        <w:tc>
          <w:tcPr>
            <w:tcW w:w="1474" w:type="dxa"/>
            <w:noWrap w:val="0"/>
            <w:vAlign w:val="top"/>
          </w:tcPr>
          <w:p w14:paraId="6735BBEE">
            <w:pPr>
              <w:adjustRightInd w:val="0"/>
              <w:snapToGrid w:val="0"/>
              <w:spacing w:line="360" w:lineRule="auto"/>
              <w:ind w:right="24"/>
              <w:rPr>
                <w:rFonts w:hint="eastAsia" w:ascii="宋体" w:hAnsi="宋体"/>
                <w:bCs/>
                <w:sz w:val="24"/>
                <w:highlight w:val="none"/>
              </w:rPr>
            </w:pPr>
          </w:p>
        </w:tc>
        <w:tc>
          <w:tcPr>
            <w:tcW w:w="1865" w:type="dxa"/>
            <w:noWrap w:val="0"/>
            <w:vAlign w:val="top"/>
          </w:tcPr>
          <w:p w14:paraId="24E0D1BB">
            <w:pPr>
              <w:adjustRightInd w:val="0"/>
              <w:snapToGrid w:val="0"/>
              <w:spacing w:line="360" w:lineRule="auto"/>
              <w:ind w:right="24"/>
              <w:rPr>
                <w:rFonts w:hint="eastAsia" w:ascii="宋体" w:hAnsi="宋体"/>
                <w:bCs/>
                <w:sz w:val="24"/>
                <w:highlight w:val="none"/>
              </w:rPr>
            </w:pPr>
          </w:p>
        </w:tc>
        <w:tc>
          <w:tcPr>
            <w:tcW w:w="2542" w:type="dxa"/>
            <w:noWrap w:val="0"/>
            <w:vAlign w:val="top"/>
          </w:tcPr>
          <w:p w14:paraId="2A6EBA1B">
            <w:pPr>
              <w:adjustRightInd w:val="0"/>
              <w:snapToGrid w:val="0"/>
              <w:spacing w:line="360" w:lineRule="auto"/>
              <w:ind w:right="24"/>
              <w:rPr>
                <w:rFonts w:hint="eastAsia" w:ascii="宋体" w:hAnsi="宋体"/>
                <w:bCs/>
                <w:sz w:val="24"/>
                <w:highlight w:val="none"/>
              </w:rPr>
            </w:pPr>
          </w:p>
        </w:tc>
        <w:tc>
          <w:tcPr>
            <w:tcW w:w="841" w:type="dxa"/>
            <w:noWrap w:val="0"/>
            <w:vAlign w:val="top"/>
          </w:tcPr>
          <w:p w14:paraId="3D03328C">
            <w:pPr>
              <w:adjustRightInd w:val="0"/>
              <w:snapToGrid w:val="0"/>
              <w:spacing w:line="360" w:lineRule="auto"/>
              <w:ind w:right="24"/>
              <w:rPr>
                <w:rFonts w:hint="eastAsia" w:ascii="宋体" w:hAnsi="宋体"/>
                <w:bCs/>
                <w:sz w:val="24"/>
                <w:highlight w:val="none"/>
              </w:rPr>
            </w:pPr>
          </w:p>
        </w:tc>
        <w:tc>
          <w:tcPr>
            <w:tcW w:w="1684" w:type="dxa"/>
            <w:noWrap w:val="0"/>
            <w:vAlign w:val="top"/>
          </w:tcPr>
          <w:p w14:paraId="3E357E4E">
            <w:pPr>
              <w:adjustRightInd w:val="0"/>
              <w:snapToGrid w:val="0"/>
              <w:spacing w:line="360" w:lineRule="auto"/>
              <w:ind w:right="24"/>
              <w:rPr>
                <w:rFonts w:hint="eastAsia" w:ascii="宋体" w:hAnsi="宋体"/>
                <w:bCs/>
                <w:sz w:val="24"/>
                <w:highlight w:val="none"/>
              </w:rPr>
            </w:pPr>
          </w:p>
        </w:tc>
      </w:tr>
      <w:tr w14:paraId="1F5098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14:paraId="0D1A601A">
            <w:pPr>
              <w:adjustRightInd w:val="0"/>
              <w:snapToGrid w:val="0"/>
              <w:spacing w:line="360" w:lineRule="auto"/>
              <w:ind w:right="24"/>
              <w:rPr>
                <w:rFonts w:hint="eastAsia" w:ascii="宋体" w:hAnsi="宋体"/>
                <w:bCs/>
                <w:sz w:val="24"/>
                <w:highlight w:val="none"/>
              </w:rPr>
            </w:pPr>
          </w:p>
        </w:tc>
        <w:tc>
          <w:tcPr>
            <w:tcW w:w="1474" w:type="dxa"/>
            <w:noWrap w:val="0"/>
            <w:vAlign w:val="top"/>
          </w:tcPr>
          <w:p w14:paraId="45C3FE00">
            <w:pPr>
              <w:adjustRightInd w:val="0"/>
              <w:snapToGrid w:val="0"/>
              <w:spacing w:line="360" w:lineRule="auto"/>
              <w:ind w:right="24"/>
              <w:rPr>
                <w:rFonts w:hint="eastAsia" w:ascii="宋体" w:hAnsi="宋体"/>
                <w:bCs/>
                <w:sz w:val="24"/>
                <w:highlight w:val="none"/>
              </w:rPr>
            </w:pPr>
          </w:p>
        </w:tc>
        <w:tc>
          <w:tcPr>
            <w:tcW w:w="1865" w:type="dxa"/>
            <w:noWrap w:val="0"/>
            <w:vAlign w:val="top"/>
          </w:tcPr>
          <w:p w14:paraId="37FE8626">
            <w:pPr>
              <w:adjustRightInd w:val="0"/>
              <w:snapToGrid w:val="0"/>
              <w:spacing w:line="360" w:lineRule="auto"/>
              <w:ind w:right="24"/>
              <w:rPr>
                <w:rFonts w:hint="eastAsia" w:ascii="宋体" w:hAnsi="宋体"/>
                <w:bCs/>
                <w:sz w:val="24"/>
                <w:highlight w:val="none"/>
              </w:rPr>
            </w:pPr>
          </w:p>
        </w:tc>
        <w:tc>
          <w:tcPr>
            <w:tcW w:w="2542" w:type="dxa"/>
            <w:noWrap w:val="0"/>
            <w:vAlign w:val="top"/>
          </w:tcPr>
          <w:p w14:paraId="602858AE">
            <w:pPr>
              <w:adjustRightInd w:val="0"/>
              <w:snapToGrid w:val="0"/>
              <w:spacing w:line="360" w:lineRule="auto"/>
              <w:ind w:right="24"/>
              <w:rPr>
                <w:rFonts w:hint="eastAsia" w:ascii="宋体" w:hAnsi="宋体"/>
                <w:bCs/>
                <w:sz w:val="24"/>
                <w:highlight w:val="none"/>
              </w:rPr>
            </w:pPr>
          </w:p>
        </w:tc>
        <w:tc>
          <w:tcPr>
            <w:tcW w:w="841" w:type="dxa"/>
            <w:noWrap w:val="0"/>
            <w:vAlign w:val="top"/>
          </w:tcPr>
          <w:p w14:paraId="6673242E">
            <w:pPr>
              <w:adjustRightInd w:val="0"/>
              <w:snapToGrid w:val="0"/>
              <w:spacing w:line="360" w:lineRule="auto"/>
              <w:ind w:right="24"/>
              <w:rPr>
                <w:rFonts w:hint="eastAsia" w:ascii="宋体" w:hAnsi="宋体"/>
                <w:bCs/>
                <w:sz w:val="24"/>
                <w:highlight w:val="none"/>
              </w:rPr>
            </w:pPr>
          </w:p>
        </w:tc>
        <w:tc>
          <w:tcPr>
            <w:tcW w:w="1684" w:type="dxa"/>
            <w:noWrap w:val="0"/>
            <w:vAlign w:val="top"/>
          </w:tcPr>
          <w:p w14:paraId="426A7E59">
            <w:pPr>
              <w:adjustRightInd w:val="0"/>
              <w:snapToGrid w:val="0"/>
              <w:spacing w:line="360" w:lineRule="auto"/>
              <w:ind w:right="24"/>
              <w:rPr>
                <w:rFonts w:hint="eastAsia" w:ascii="宋体" w:hAnsi="宋体"/>
                <w:bCs/>
                <w:sz w:val="24"/>
                <w:highlight w:val="none"/>
              </w:rPr>
            </w:pPr>
          </w:p>
        </w:tc>
      </w:tr>
      <w:tr w14:paraId="3CFBFF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14:paraId="10C8136B">
            <w:pPr>
              <w:adjustRightInd w:val="0"/>
              <w:snapToGrid w:val="0"/>
              <w:spacing w:line="360" w:lineRule="auto"/>
              <w:ind w:right="24"/>
              <w:rPr>
                <w:rFonts w:hint="eastAsia" w:ascii="宋体" w:hAnsi="宋体"/>
                <w:bCs/>
                <w:sz w:val="24"/>
                <w:highlight w:val="none"/>
              </w:rPr>
            </w:pPr>
          </w:p>
        </w:tc>
        <w:tc>
          <w:tcPr>
            <w:tcW w:w="1474" w:type="dxa"/>
            <w:noWrap w:val="0"/>
            <w:vAlign w:val="top"/>
          </w:tcPr>
          <w:p w14:paraId="569B455B">
            <w:pPr>
              <w:adjustRightInd w:val="0"/>
              <w:snapToGrid w:val="0"/>
              <w:spacing w:line="360" w:lineRule="auto"/>
              <w:ind w:right="24"/>
              <w:rPr>
                <w:rFonts w:hint="eastAsia" w:ascii="宋体" w:hAnsi="宋体"/>
                <w:bCs/>
                <w:sz w:val="24"/>
                <w:highlight w:val="none"/>
              </w:rPr>
            </w:pPr>
          </w:p>
        </w:tc>
        <w:tc>
          <w:tcPr>
            <w:tcW w:w="1865" w:type="dxa"/>
            <w:noWrap w:val="0"/>
            <w:vAlign w:val="top"/>
          </w:tcPr>
          <w:p w14:paraId="476CE5EA">
            <w:pPr>
              <w:adjustRightInd w:val="0"/>
              <w:snapToGrid w:val="0"/>
              <w:spacing w:line="360" w:lineRule="auto"/>
              <w:ind w:right="24"/>
              <w:rPr>
                <w:rFonts w:hint="eastAsia" w:ascii="宋体" w:hAnsi="宋体"/>
                <w:bCs/>
                <w:sz w:val="24"/>
                <w:highlight w:val="none"/>
              </w:rPr>
            </w:pPr>
          </w:p>
        </w:tc>
        <w:tc>
          <w:tcPr>
            <w:tcW w:w="2542" w:type="dxa"/>
            <w:noWrap w:val="0"/>
            <w:vAlign w:val="top"/>
          </w:tcPr>
          <w:p w14:paraId="5AA9D87D">
            <w:pPr>
              <w:adjustRightInd w:val="0"/>
              <w:snapToGrid w:val="0"/>
              <w:spacing w:line="360" w:lineRule="auto"/>
              <w:ind w:right="24"/>
              <w:rPr>
                <w:rFonts w:hint="eastAsia" w:ascii="宋体" w:hAnsi="宋体"/>
                <w:bCs/>
                <w:sz w:val="24"/>
                <w:highlight w:val="none"/>
              </w:rPr>
            </w:pPr>
          </w:p>
        </w:tc>
        <w:tc>
          <w:tcPr>
            <w:tcW w:w="841" w:type="dxa"/>
            <w:noWrap w:val="0"/>
            <w:vAlign w:val="top"/>
          </w:tcPr>
          <w:p w14:paraId="4F594187">
            <w:pPr>
              <w:adjustRightInd w:val="0"/>
              <w:snapToGrid w:val="0"/>
              <w:spacing w:line="360" w:lineRule="auto"/>
              <w:ind w:right="24"/>
              <w:rPr>
                <w:rFonts w:hint="eastAsia" w:ascii="宋体" w:hAnsi="宋体"/>
                <w:bCs/>
                <w:sz w:val="24"/>
                <w:highlight w:val="none"/>
              </w:rPr>
            </w:pPr>
          </w:p>
        </w:tc>
        <w:tc>
          <w:tcPr>
            <w:tcW w:w="1684" w:type="dxa"/>
            <w:noWrap w:val="0"/>
            <w:vAlign w:val="top"/>
          </w:tcPr>
          <w:p w14:paraId="3AF51369">
            <w:pPr>
              <w:adjustRightInd w:val="0"/>
              <w:snapToGrid w:val="0"/>
              <w:spacing w:line="360" w:lineRule="auto"/>
              <w:ind w:right="24"/>
              <w:rPr>
                <w:rFonts w:hint="eastAsia" w:ascii="宋体" w:hAnsi="宋体"/>
                <w:bCs/>
                <w:sz w:val="24"/>
                <w:highlight w:val="none"/>
              </w:rPr>
            </w:pPr>
          </w:p>
        </w:tc>
      </w:tr>
      <w:tr w14:paraId="38C195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14:paraId="12323F7E">
            <w:pPr>
              <w:adjustRightInd w:val="0"/>
              <w:snapToGrid w:val="0"/>
              <w:spacing w:line="360" w:lineRule="auto"/>
              <w:ind w:right="24"/>
              <w:rPr>
                <w:rFonts w:hint="eastAsia" w:ascii="宋体" w:hAnsi="宋体"/>
                <w:bCs/>
                <w:sz w:val="24"/>
                <w:highlight w:val="none"/>
              </w:rPr>
            </w:pPr>
          </w:p>
        </w:tc>
        <w:tc>
          <w:tcPr>
            <w:tcW w:w="1474" w:type="dxa"/>
            <w:noWrap w:val="0"/>
            <w:vAlign w:val="top"/>
          </w:tcPr>
          <w:p w14:paraId="6FEA3C22">
            <w:pPr>
              <w:adjustRightInd w:val="0"/>
              <w:snapToGrid w:val="0"/>
              <w:spacing w:line="360" w:lineRule="auto"/>
              <w:ind w:right="24"/>
              <w:rPr>
                <w:rFonts w:hint="eastAsia" w:ascii="宋体" w:hAnsi="宋体"/>
                <w:bCs/>
                <w:sz w:val="24"/>
                <w:highlight w:val="none"/>
              </w:rPr>
            </w:pPr>
          </w:p>
        </w:tc>
        <w:tc>
          <w:tcPr>
            <w:tcW w:w="1865" w:type="dxa"/>
            <w:noWrap w:val="0"/>
            <w:vAlign w:val="top"/>
          </w:tcPr>
          <w:p w14:paraId="53E2D84E">
            <w:pPr>
              <w:adjustRightInd w:val="0"/>
              <w:snapToGrid w:val="0"/>
              <w:spacing w:line="360" w:lineRule="auto"/>
              <w:ind w:right="24"/>
              <w:rPr>
                <w:rFonts w:hint="eastAsia" w:ascii="宋体" w:hAnsi="宋体"/>
                <w:bCs/>
                <w:sz w:val="24"/>
                <w:highlight w:val="none"/>
              </w:rPr>
            </w:pPr>
          </w:p>
        </w:tc>
        <w:tc>
          <w:tcPr>
            <w:tcW w:w="2542" w:type="dxa"/>
            <w:noWrap w:val="0"/>
            <w:vAlign w:val="top"/>
          </w:tcPr>
          <w:p w14:paraId="4938EEDC">
            <w:pPr>
              <w:adjustRightInd w:val="0"/>
              <w:snapToGrid w:val="0"/>
              <w:spacing w:line="360" w:lineRule="auto"/>
              <w:ind w:right="24"/>
              <w:rPr>
                <w:rFonts w:hint="eastAsia" w:ascii="宋体" w:hAnsi="宋体"/>
                <w:bCs/>
                <w:sz w:val="24"/>
                <w:highlight w:val="none"/>
              </w:rPr>
            </w:pPr>
          </w:p>
        </w:tc>
        <w:tc>
          <w:tcPr>
            <w:tcW w:w="841" w:type="dxa"/>
            <w:noWrap w:val="0"/>
            <w:vAlign w:val="top"/>
          </w:tcPr>
          <w:p w14:paraId="50C98EB9">
            <w:pPr>
              <w:adjustRightInd w:val="0"/>
              <w:snapToGrid w:val="0"/>
              <w:spacing w:line="360" w:lineRule="auto"/>
              <w:ind w:right="24"/>
              <w:rPr>
                <w:rFonts w:hint="eastAsia" w:ascii="宋体" w:hAnsi="宋体"/>
                <w:bCs/>
                <w:sz w:val="24"/>
                <w:highlight w:val="none"/>
              </w:rPr>
            </w:pPr>
          </w:p>
        </w:tc>
        <w:tc>
          <w:tcPr>
            <w:tcW w:w="1684" w:type="dxa"/>
            <w:noWrap w:val="0"/>
            <w:vAlign w:val="top"/>
          </w:tcPr>
          <w:p w14:paraId="5DC594BD">
            <w:pPr>
              <w:adjustRightInd w:val="0"/>
              <w:snapToGrid w:val="0"/>
              <w:spacing w:line="360" w:lineRule="auto"/>
              <w:ind w:right="24"/>
              <w:rPr>
                <w:rFonts w:hint="eastAsia" w:ascii="宋体" w:hAnsi="宋体"/>
                <w:bCs/>
                <w:sz w:val="24"/>
                <w:highlight w:val="none"/>
              </w:rPr>
            </w:pPr>
          </w:p>
        </w:tc>
      </w:tr>
      <w:tr w14:paraId="5176F3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14:paraId="21D5137E">
            <w:pPr>
              <w:adjustRightInd w:val="0"/>
              <w:snapToGrid w:val="0"/>
              <w:spacing w:line="360" w:lineRule="auto"/>
              <w:ind w:right="24"/>
              <w:rPr>
                <w:rFonts w:hint="eastAsia" w:ascii="宋体" w:hAnsi="宋体"/>
                <w:bCs/>
                <w:sz w:val="24"/>
                <w:highlight w:val="none"/>
              </w:rPr>
            </w:pPr>
          </w:p>
        </w:tc>
        <w:tc>
          <w:tcPr>
            <w:tcW w:w="1474" w:type="dxa"/>
            <w:noWrap w:val="0"/>
            <w:vAlign w:val="top"/>
          </w:tcPr>
          <w:p w14:paraId="241875B4">
            <w:pPr>
              <w:adjustRightInd w:val="0"/>
              <w:snapToGrid w:val="0"/>
              <w:spacing w:line="360" w:lineRule="auto"/>
              <w:ind w:right="24"/>
              <w:rPr>
                <w:rFonts w:hint="eastAsia" w:ascii="宋体" w:hAnsi="宋体"/>
                <w:bCs/>
                <w:sz w:val="24"/>
                <w:highlight w:val="none"/>
              </w:rPr>
            </w:pPr>
          </w:p>
        </w:tc>
        <w:tc>
          <w:tcPr>
            <w:tcW w:w="1865" w:type="dxa"/>
            <w:noWrap w:val="0"/>
            <w:vAlign w:val="top"/>
          </w:tcPr>
          <w:p w14:paraId="0E60A2FB">
            <w:pPr>
              <w:adjustRightInd w:val="0"/>
              <w:snapToGrid w:val="0"/>
              <w:spacing w:line="360" w:lineRule="auto"/>
              <w:ind w:right="24"/>
              <w:rPr>
                <w:rFonts w:hint="eastAsia" w:ascii="宋体" w:hAnsi="宋体"/>
                <w:bCs/>
                <w:sz w:val="24"/>
                <w:highlight w:val="none"/>
              </w:rPr>
            </w:pPr>
          </w:p>
        </w:tc>
        <w:tc>
          <w:tcPr>
            <w:tcW w:w="2542" w:type="dxa"/>
            <w:noWrap w:val="0"/>
            <w:vAlign w:val="top"/>
          </w:tcPr>
          <w:p w14:paraId="506CB12C">
            <w:pPr>
              <w:adjustRightInd w:val="0"/>
              <w:snapToGrid w:val="0"/>
              <w:spacing w:line="360" w:lineRule="auto"/>
              <w:ind w:right="24"/>
              <w:rPr>
                <w:rFonts w:hint="eastAsia" w:ascii="宋体" w:hAnsi="宋体"/>
                <w:bCs/>
                <w:sz w:val="24"/>
                <w:highlight w:val="none"/>
              </w:rPr>
            </w:pPr>
          </w:p>
        </w:tc>
        <w:tc>
          <w:tcPr>
            <w:tcW w:w="841" w:type="dxa"/>
            <w:noWrap w:val="0"/>
            <w:vAlign w:val="top"/>
          </w:tcPr>
          <w:p w14:paraId="44D858FF">
            <w:pPr>
              <w:adjustRightInd w:val="0"/>
              <w:snapToGrid w:val="0"/>
              <w:spacing w:line="360" w:lineRule="auto"/>
              <w:ind w:right="24"/>
              <w:rPr>
                <w:rFonts w:hint="eastAsia" w:ascii="宋体" w:hAnsi="宋体"/>
                <w:bCs/>
                <w:sz w:val="24"/>
                <w:highlight w:val="none"/>
              </w:rPr>
            </w:pPr>
          </w:p>
        </w:tc>
        <w:tc>
          <w:tcPr>
            <w:tcW w:w="1684" w:type="dxa"/>
            <w:noWrap w:val="0"/>
            <w:vAlign w:val="top"/>
          </w:tcPr>
          <w:p w14:paraId="356C11CF">
            <w:pPr>
              <w:adjustRightInd w:val="0"/>
              <w:snapToGrid w:val="0"/>
              <w:spacing w:line="360" w:lineRule="auto"/>
              <w:ind w:right="24"/>
              <w:rPr>
                <w:rFonts w:hint="eastAsia" w:ascii="宋体" w:hAnsi="宋体"/>
                <w:bCs/>
                <w:sz w:val="24"/>
                <w:highlight w:val="none"/>
              </w:rPr>
            </w:pPr>
          </w:p>
        </w:tc>
      </w:tr>
      <w:tr w14:paraId="1E90BE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14:paraId="478B445A">
            <w:pPr>
              <w:adjustRightInd w:val="0"/>
              <w:snapToGrid w:val="0"/>
              <w:spacing w:line="360" w:lineRule="auto"/>
              <w:ind w:right="24"/>
              <w:rPr>
                <w:rFonts w:hint="eastAsia" w:ascii="宋体" w:hAnsi="宋体"/>
                <w:bCs/>
                <w:sz w:val="24"/>
                <w:highlight w:val="none"/>
              </w:rPr>
            </w:pPr>
          </w:p>
        </w:tc>
        <w:tc>
          <w:tcPr>
            <w:tcW w:w="1474" w:type="dxa"/>
            <w:noWrap w:val="0"/>
            <w:vAlign w:val="top"/>
          </w:tcPr>
          <w:p w14:paraId="79EDDD83">
            <w:pPr>
              <w:adjustRightInd w:val="0"/>
              <w:snapToGrid w:val="0"/>
              <w:spacing w:line="360" w:lineRule="auto"/>
              <w:ind w:right="24"/>
              <w:rPr>
                <w:rFonts w:hint="eastAsia" w:ascii="宋体" w:hAnsi="宋体"/>
                <w:bCs/>
                <w:sz w:val="24"/>
                <w:highlight w:val="none"/>
              </w:rPr>
            </w:pPr>
          </w:p>
        </w:tc>
        <w:tc>
          <w:tcPr>
            <w:tcW w:w="1865" w:type="dxa"/>
            <w:noWrap w:val="0"/>
            <w:vAlign w:val="top"/>
          </w:tcPr>
          <w:p w14:paraId="25CC4B5A">
            <w:pPr>
              <w:adjustRightInd w:val="0"/>
              <w:snapToGrid w:val="0"/>
              <w:spacing w:line="360" w:lineRule="auto"/>
              <w:ind w:right="24"/>
              <w:rPr>
                <w:rFonts w:hint="eastAsia" w:ascii="宋体" w:hAnsi="宋体"/>
                <w:bCs/>
                <w:sz w:val="24"/>
                <w:highlight w:val="none"/>
              </w:rPr>
            </w:pPr>
          </w:p>
        </w:tc>
        <w:tc>
          <w:tcPr>
            <w:tcW w:w="2542" w:type="dxa"/>
            <w:noWrap w:val="0"/>
            <w:vAlign w:val="top"/>
          </w:tcPr>
          <w:p w14:paraId="0CDEA5C9">
            <w:pPr>
              <w:adjustRightInd w:val="0"/>
              <w:snapToGrid w:val="0"/>
              <w:spacing w:line="360" w:lineRule="auto"/>
              <w:ind w:right="24"/>
              <w:rPr>
                <w:rFonts w:hint="eastAsia" w:ascii="宋体" w:hAnsi="宋体"/>
                <w:bCs/>
                <w:sz w:val="24"/>
                <w:highlight w:val="none"/>
              </w:rPr>
            </w:pPr>
          </w:p>
        </w:tc>
        <w:tc>
          <w:tcPr>
            <w:tcW w:w="841" w:type="dxa"/>
            <w:noWrap w:val="0"/>
            <w:vAlign w:val="top"/>
          </w:tcPr>
          <w:p w14:paraId="3A76DCE5">
            <w:pPr>
              <w:adjustRightInd w:val="0"/>
              <w:snapToGrid w:val="0"/>
              <w:spacing w:line="360" w:lineRule="auto"/>
              <w:ind w:right="24"/>
              <w:rPr>
                <w:rFonts w:hint="eastAsia" w:ascii="宋体" w:hAnsi="宋体"/>
                <w:bCs/>
                <w:sz w:val="24"/>
                <w:highlight w:val="none"/>
              </w:rPr>
            </w:pPr>
          </w:p>
        </w:tc>
        <w:tc>
          <w:tcPr>
            <w:tcW w:w="1684" w:type="dxa"/>
            <w:noWrap w:val="0"/>
            <w:vAlign w:val="top"/>
          </w:tcPr>
          <w:p w14:paraId="1A3209A1">
            <w:pPr>
              <w:adjustRightInd w:val="0"/>
              <w:snapToGrid w:val="0"/>
              <w:spacing w:line="360" w:lineRule="auto"/>
              <w:ind w:right="24"/>
              <w:rPr>
                <w:rFonts w:hint="eastAsia" w:ascii="宋体" w:hAnsi="宋体"/>
                <w:bCs/>
                <w:sz w:val="24"/>
                <w:highlight w:val="none"/>
              </w:rPr>
            </w:pPr>
          </w:p>
        </w:tc>
      </w:tr>
      <w:tr w14:paraId="330237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14:paraId="62092D2A">
            <w:pPr>
              <w:adjustRightInd w:val="0"/>
              <w:snapToGrid w:val="0"/>
              <w:spacing w:line="360" w:lineRule="auto"/>
              <w:ind w:right="24"/>
              <w:rPr>
                <w:rFonts w:hint="eastAsia" w:ascii="宋体" w:hAnsi="宋体"/>
                <w:bCs/>
                <w:sz w:val="24"/>
                <w:highlight w:val="none"/>
              </w:rPr>
            </w:pPr>
          </w:p>
        </w:tc>
        <w:tc>
          <w:tcPr>
            <w:tcW w:w="1474" w:type="dxa"/>
            <w:noWrap w:val="0"/>
            <w:vAlign w:val="top"/>
          </w:tcPr>
          <w:p w14:paraId="6802339C">
            <w:pPr>
              <w:adjustRightInd w:val="0"/>
              <w:snapToGrid w:val="0"/>
              <w:spacing w:line="360" w:lineRule="auto"/>
              <w:ind w:right="24"/>
              <w:rPr>
                <w:rFonts w:hint="eastAsia" w:ascii="宋体" w:hAnsi="宋体"/>
                <w:bCs/>
                <w:sz w:val="24"/>
                <w:highlight w:val="none"/>
              </w:rPr>
            </w:pPr>
          </w:p>
        </w:tc>
        <w:tc>
          <w:tcPr>
            <w:tcW w:w="1865" w:type="dxa"/>
            <w:noWrap w:val="0"/>
            <w:vAlign w:val="top"/>
          </w:tcPr>
          <w:p w14:paraId="40C8C075">
            <w:pPr>
              <w:adjustRightInd w:val="0"/>
              <w:snapToGrid w:val="0"/>
              <w:spacing w:line="360" w:lineRule="auto"/>
              <w:ind w:right="24"/>
              <w:rPr>
                <w:rFonts w:hint="eastAsia" w:ascii="宋体" w:hAnsi="宋体"/>
                <w:bCs/>
                <w:sz w:val="24"/>
                <w:highlight w:val="none"/>
              </w:rPr>
            </w:pPr>
          </w:p>
        </w:tc>
        <w:tc>
          <w:tcPr>
            <w:tcW w:w="2542" w:type="dxa"/>
            <w:noWrap w:val="0"/>
            <w:vAlign w:val="top"/>
          </w:tcPr>
          <w:p w14:paraId="42AD7F4F">
            <w:pPr>
              <w:adjustRightInd w:val="0"/>
              <w:snapToGrid w:val="0"/>
              <w:spacing w:line="360" w:lineRule="auto"/>
              <w:ind w:right="24"/>
              <w:rPr>
                <w:rFonts w:hint="eastAsia" w:ascii="宋体" w:hAnsi="宋体"/>
                <w:bCs/>
                <w:sz w:val="24"/>
                <w:highlight w:val="none"/>
              </w:rPr>
            </w:pPr>
          </w:p>
        </w:tc>
        <w:tc>
          <w:tcPr>
            <w:tcW w:w="841" w:type="dxa"/>
            <w:noWrap w:val="0"/>
            <w:vAlign w:val="top"/>
          </w:tcPr>
          <w:p w14:paraId="00E020B1">
            <w:pPr>
              <w:adjustRightInd w:val="0"/>
              <w:snapToGrid w:val="0"/>
              <w:spacing w:line="360" w:lineRule="auto"/>
              <w:ind w:right="24"/>
              <w:rPr>
                <w:rFonts w:hint="eastAsia" w:ascii="宋体" w:hAnsi="宋体"/>
                <w:bCs/>
                <w:sz w:val="24"/>
                <w:highlight w:val="none"/>
              </w:rPr>
            </w:pPr>
          </w:p>
        </w:tc>
        <w:tc>
          <w:tcPr>
            <w:tcW w:w="1684" w:type="dxa"/>
            <w:noWrap w:val="0"/>
            <w:vAlign w:val="top"/>
          </w:tcPr>
          <w:p w14:paraId="3CD830B9">
            <w:pPr>
              <w:adjustRightInd w:val="0"/>
              <w:snapToGrid w:val="0"/>
              <w:spacing w:line="360" w:lineRule="auto"/>
              <w:ind w:right="24"/>
              <w:rPr>
                <w:rFonts w:hint="eastAsia" w:ascii="宋体" w:hAnsi="宋体"/>
                <w:bCs/>
                <w:sz w:val="24"/>
                <w:highlight w:val="none"/>
              </w:rPr>
            </w:pPr>
          </w:p>
        </w:tc>
      </w:tr>
      <w:tr w14:paraId="2564F9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14:paraId="321A1EEB">
            <w:pPr>
              <w:adjustRightInd w:val="0"/>
              <w:snapToGrid w:val="0"/>
              <w:spacing w:line="360" w:lineRule="auto"/>
              <w:ind w:right="24"/>
              <w:rPr>
                <w:rFonts w:hint="eastAsia" w:ascii="宋体" w:hAnsi="宋体"/>
                <w:bCs/>
                <w:sz w:val="24"/>
                <w:highlight w:val="none"/>
              </w:rPr>
            </w:pPr>
          </w:p>
        </w:tc>
        <w:tc>
          <w:tcPr>
            <w:tcW w:w="1474" w:type="dxa"/>
            <w:noWrap w:val="0"/>
            <w:vAlign w:val="top"/>
          </w:tcPr>
          <w:p w14:paraId="3E5AE82B">
            <w:pPr>
              <w:adjustRightInd w:val="0"/>
              <w:snapToGrid w:val="0"/>
              <w:spacing w:line="360" w:lineRule="auto"/>
              <w:ind w:right="24"/>
              <w:rPr>
                <w:rFonts w:hint="eastAsia" w:ascii="宋体" w:hAnsi="宋体"/>
                <w:bCs/>
                <w:sz w:val="24"/>
                <w:highlight w:val="none"/>
              </w:rPr>
            </w:pPr>
          </w:p>
        </w:tc>
        <w:tc>
          <w:tcPr>
            <w:tcW w:w="1865" w:type="dxa"/>
            <w:noWrap w:val="0"/>
            <w:vAlign w:val="top"/>
          </w:tcPr>
          <w:p w14:paraId="473728EC">
            <w:pPr>
              <w:adjustRightInd w:val="0"/>
              <w:snapToGrid w:val="0"/>
              <w:spacing w:line="360" w:lineRule="auto"/>
              <w:ind w:right="24"/>
              <w:rPr>
                <w:rFonts w:hint="eastAsia" w:ascii="宋体" w:hAnsi="宋体"/>
                <w:bCs/>
                <w:sz w:val="24"/>
                <w:highlight w:val="none"/>
              </w:rPr>
            </w:pPr>
          </w:p>
        </w:tc>
        <w:tc>
          <w:tcPr>
            <w:tcW w:w="2542" w:type="dxa"/>
            <w:noWrap w:val="0"/>
            <w:vAlign w:val="top"/>
          </w:tcPr>
          <w:p w14:paraId="4D36E76D">
            <w:pPr>
              <w:adjustRightInd w:val="0"/>
              <w:snapToGrid w:val="0"/>
              <w:spacing w:line="360" w:lineRule="auto"/>
              <w:ind w:right="24"/>
              <w:rPr>
                <w:rFonts w:hint="eastAsia" w:ascii="宋体" w:hAnsi="宋体"/>
                <w:bCs/>
                <w:sz w:val="24"/>
                <w:highlight w:val="none"/>
              </w:rPr>
            </w:pPr>
          </w:p>
        </w:tc>
        <w:tc>
          <w:tcPr>
            <w:tcW w:w="841" w:type="dxa"/>
            <w:noWrap w:val="0"/>
            <w:vAlign w:val="top"/>
          </w:tcPr>
          <w:p w14:paraId="0E09CE4C">
            <w:pPr>
              <w:adjustRightInd w:val="0"/>
              <w:snapToGrid w:val="0"/>
              <w:spacing w:line="360" w:lineRule="auto"/>
              <w:ind w:right="24"/>
              <w:rPr>
                <w:rFonts w:hint="eastAsia" w:ascii="宋体" w:hAnsi="宋体"/>
                <w:bCs/>
                <w:sz w:val="24"/>
                <w:highlight w:val="none"/>
              </w:rPr>
            </w:pPr>
          </w:p>
        </w:tc>
        <w:tc>
          <w:tcPr>
            <w:tcW w:w="1684" w:type="dxa"/>
            <w:noWrap w:val="0"/>
            <w:vAlign w:val="top"/>
          </w:tcPr>
          <w:p w14:paraId="25F255D4">
            <w:pPr>
              <w:adjustRightInd w:val="0"/>
              <w:snapToGrid w:val="0"/>
              <w:spacing w:line="360" w:lineRule="auto"/>
              <w:ind w:right="24"/>
              <w:rPr>
                <w:rFonts w:hint="eastAsia" w:ascii="宋体" w:hAnsi="宋体"/>
                <w:bCs/>
                <w:sz w:val="24"/>
                <w:highlight w:val="none"/>
              </w:rPr>
            </w:pPr>
          </w:p>
        </w:tc>
      </w:tr>
      <w:tr w14:paraId="5F02C7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841" w:type="dxa"/>
            <w:noWrap w:val="0"/>
            <w:vAlign w:val="center"/>
          </w:tcPr>
          <w:p w14:paraId="511519EC">
            <w:pPr>
              <w:adjustRightInd w:val="0"/>
              <w:snapToGrid w:val="0"/>
              <w:spacing w:line="360" w:lineRule="auto"/>
              <w:ind w:right="24"/>
              <w:jc w:val="center"/>
              <w:rPr>
                <w:rFonts w:hint="eastAsia" w:ascii="宋体" w:hAnsi="宋体"/>
                <w:b/>
                <w:bCs/>
                <w:szCs w:val="21"/>
                <w:highlight w:val="none"/>
              </w:rPr>
            </w:pPr>
            <w:r>
              <w:rPr>
                <w:rFonts w:hint="eastAsia" w:ascii="宋体" w:hAnsi="宋体"/>
                <w:b/>
                <w:bCs/>
                <w:szCs w:val="21"/>
                <w:highlight w:val="none"/>
              </w:rPr>
              <w:t>说明</w:t>
            </w:r>
          </w:p>
        </w:tc>
        <w:tc>
          <w:tcPr>
            <w:tcW w:w="8406" w:type="dxa"/>
            <w:gridSpan w:val="5"/>
            <w:noWrap w:val="0"/>
            <w:vAlign w:val="center"/>
          </w:tcPr>
          <w:p w14:paraId="5DE01319">
            <w:pPr>
              <w:adjustRightInd w:val="0"/>
              <w:snapToGrid w:val="0"/>
              <w:ind w:right="24"/>
              <w:rPr>
                <w:rFonts w:hint="eastAsia" w:ascii="宋体" w:hAnsi="宋体"/>
                <w:bCs/>
                <w:sz w:val="24"/>
                <w:highlight w:val="none"/>
              </w:rPr>
            </w:pPr>
            <w:r>
              <w:rPr>
                <w:rFonts w:hint="eastAsia" w:ascii="宋体" w:hAnsi="宋体"/>
                <w:szCs w:val="21"/>
                <w:highlight w:val="none"/>
                <w:lang w:val="en-US" w:eastAsia="zh-CN"/>
              </w:rPr>
              <w:t>1.</w:t>
            </w:r>
            <w:r>
              <w:rPr>
                <w:rFonts w:hint="eastAsia" w:ascii="宋体" w:hAnsi="宋体"/>
                <w:szCs w:val="21"/>
                <w:highlight w:val="none"/>
              </w:rPr>
              <w:t>请按所投项目的实际技术参数，逐条对应</w:t>
            </w:r>
            <w:r>
              <w:rPr>
                <w:rFonts w:hint="eastAsia" w:ascii="宋体" w:hAnsi="宋体"/>
                <w:szCs w:val="21"/>
                <w:highlight w:val="none"/>
                <w:lang w:val="en-US" w:eastAsia="zh-CN"/>
              </w:rPr>
              <w:t>磋商</w:t>
            </w:r>
            <w:r>
              <w:rPr>
                <w:rFonts w:hint="eastAsia" w:ascii="宋体" w:hAnsi="宋体"/>
                <w:szCs w:val="21"/>
                <w:highlight w:val="none"/>
              </w:rPr>
              <w:t>文件的“第五章</w:t>
            </w:r>
            <w:r>
              <w:rPr>
                <w:rFonts w:hint="eastAsia" w:ascii="宋体" w:hAnsi="宋体"/>
                <w:szCs w:val="21"/>
                <w:highlight w:val="none"/>
                <w:lang w:val="en-US" w:eastAsia="zh-CN"/>
              </w:rPr>
              <w:t xml:space="preserve"> 采购需求</w:t>
            </w:r>
            <w:r>
              <w:rPr>
                <w:rFonts w:hint="eastAsia" w:ascii="宋体" w:hAnsi="宋体"/>
                <w:szCs w:val="21"/>
                <w:highlight w:val="none"/>
              </w:rPr>
              <w:t>”认真填写本表。“</w:t>
            </w:r>
            <w:r>
              <w:rPr>
                <w:rFonts w:hint="eastAsia" w:ascii="宋体" w:hAnsi="宋体"/>
                <w:szCs w:val="21"/>
                <w:highlight w:val="none"/>
                <w:lang w:val="en-US" w:eastAsia="zh-CN"/>
              </w:rPr>
              <w:t>偏离</w:t>
            </w:r>
            <w:r>
              <w:rPr>
                <w:rFonts w:hint="eastAsia" w:ascii="宋体" w:hAnsi="宋体"/>
                <w:szCs w:val="21"/>
                <w:highlight w:val="none"/>
              </w:rPr>
              <w:t>”应根据实际</w:t>
            </w:r>
            <w:r>
              <w:rPr>
                <w:rFonts w:hint="eastAsia" w:ascii="宋体" w:hAnsi="宋体"/>
                <w:szCs w:val="21"/>
                <w:highlight w:val="none"/>
                <w:lang w:val="en-US" w:eastAsia="zh-CN"/>
              </w:rPr>
              <w:t>偏离</w:t>
            </w:r>
            <w:r>
              <w:rPr>
                <w:rFonts w:hint="eastAsia" w:ascii="宋体" w:hAnsi="宋体"/>
                <w:szCs w:val="21"/>
                <w:highlight w:val="none"/>
              </w:rPr>
              <w:t>程度填写“优于”、“符合”、“负偏离”，对实质性条款的响应出现负偏离的，按无效</w:t>
            </w:r>
            <w:r>
              <w:rPr>
                <w:rFonts w:hint="eastAsia" w:ascii="宋体" w:hAnsi="宋体"/>
                <w:szCs w:val="21"/>
                <w:highlight w:val="none"/>
                <w:lang w:val="en-US" w:eastAsia="zh-CN"/>
              </w:rPr>
              <w:t>响应文件处理</w:t>
            </w:r>
            <w:r>
              <w:rPr>
                <w:rFonts w:hint="eastAsia" w:ascii="宋体" w:hAnsi="宋体"/>
                <w:szCs w:val="21"/>
                <w:highlight w:val="none"/>
              </w:rPr>
              <w:t>。</w:t>
            </w:r>
          </w:p>
        </w:tc>
      </w:tr>
    </w:tbl>
    <w:p w14:paraId="6F6D73FB">
      <w:pPr>
        <w:adjustRightInd w:val="0"/>
        <w:spacing w:line="400" w:lineRule="exact"/>
        <w:ind w:firstLine="367" w:firstLineChars="175"/>
        <w:jc w:val="left"/>
        <w:rPr>
          <w:rFonts w:hint="eastAsia" w:ascii="仿宋_GB2312" w:hAnsi="宋体" w:eastAsia="仿宋_GB2312"/>
          <w:bCs/>
          <w:szCs w:val="21"/>
          <w:highlight w:val="none"/>
        </w:rPr>
      </w:pPr>
    </w:p>
    <w:p w14:paraId="3C033256">
      <w:pPr>
        <w:adjustRightInd w:val="0"/>
        <w:spacing w:after="240" w:afterLines="100" w:line="400" w:lineRule="exact"/>
        <w:ind w:firstLine="367" w:firstLineChars="175"/>
        <w:jc w:val="left"/>
        <w:rPr>
          <w:rFonts w:hint="eastAsia" w:ascii="宋体" w:hAnsi="宋体"/>
          <w:bCs/>
          <w:szCs w:val="21"/>
          <w:highlight w:val="none"/>
        </w:rPr>
      </w:pPr>
      <w:r>
        <w:rPr>
          <w:rFonts w:hint="eastAsia" w:ascii="宋体" w:hAnsi="宋体"/>
          <w:bCs/>
          <w:szCs w:val="21"/>
          <w:highlight w:val="none"/>
        </w:rPr>
        <w:t>供 应 商：</w:t>
      </w:r>
      <w:r>
        <w:rPr>
          <w:rFonts w:hint="eastAsia" w:ascii="宋体" w:hAnsi="宋体"/>
          <w:bCs/>
          <w:szCs w:val="21"/>
          <w:highlight w:val="none"/>
          <w:u w:val="single"/>
        </w:rPr>
        <w:t xml:space="preserve">                           </w:t>
      </w:r>
      <w:r>
        <w:rPr>
          <w:rFonts w:hint="eastAsia" w:ascii="宋体" w:hAnsi="宋体"/>
          <w:bCs/>
          <w:szCs w:val="21"/>
          <w:highlight w:val="none"/>
        </w:rPr>
        <w:t>（盖单位章）</w:t>
      </w:r>
    </w:p>
    <w:p w14:paraId="2325CE44">
      <w:pPr>
        <w:adjustRightInd w:val="0"/>
        <w:spacing w:before="360" w:beforeLines="150" w:line="360" w:lineRule="auto"/>
        <w:ind w:firstLine="367" w:firstLineChars="175"/>
        <w:jc w:val="left"/>
        <w:rPr>
          <w:rFonts w:hint="eastAsia" w:ascii="宋体" w:hAnsi="宋体"/>
          <w:bCs/>
          <w:szCs w:val="21"/>
          <w:highlight w:val="none"/>
        </w:rPr>
      </w:pPr>
      <w:r>
        <w:rPr>
          <w:rFonts w:hint="eastAsia" w:ascii="宋体" w:hAnsi="宋体"/>
          <w:szCs w:val="21"/>
          <w:highlight w:val="none"/>
          <w:lang w:eastAsia="zh-CN"/>
        </w:rPr>
        <w:t>法定代表人（单位负责人）</w:t>
      </w:r>
      <w:r>
        <w:rPr>
          <w:rFonts w:hint="eastAsia" w:ascii="宋体" w:hAnsi="宋体"/>
          <w:szCs w:val="21"/>
          <w:highlight w:val="none"/>
        </w:rPr>
        <w:t>或委托代理人：</w:t>
      </w:r>
      <w:r>
        <w:rPr>
          <w:rFonts w:hint="eastAsia" w:ascii="宋体" w:hAnsi="宋体"/>
          <w:szCs w:val="21"/>
          <w:highlight w:val="none"/>
          <w:u w:val="single"/>
        </w:rPr>
        <w:t xml:space="preserve">             </w:t>
      </w:r>
      <w:r>
        <w:rPr>
          <w:rFonts w:hint="eastAsia" w:ascii="宋体" w:hAnsi="宋体"/>
          <w:szCs w:val="21"/>
          <w:highlight w:val="none"/>
        </w:rPr>
        <w:t>（签名）</w:t>
      </w:r>
    </w:p>
    <w:p w14:paraId="6D85A965">
      <w:pPr>
        <w:adjustRightInd w:val="0"/>
        <w:spacing w:before="360" w:beforeLines="150" w:line="360" w:lineRule="auto"/>
        <w:ind w:firstLine="367" w:firstLineChars="175"/>
        <w:jc w:val="left"/>
        <w:rPr>
          <w:rFonts w:hint="eastAsia" w:ascii="黑体" w:hAnsi="宋体" w:eastAsia="黑体"/>
          <w:sz w:val="28"/>
          <w:szCs w:val="28"/>
          <w:highlight w:val="none"/>
        </w:rPr>
      </w:pPr>
      <w:r>
        <w:rPr>
          <w:rFonts w:hint="eastAsia" w:ascii="宋体" w:hAnsi="宋体"/>
          <w:bCs/>
          <w:szCs w:val="21"/>
          <w:highlight w:val="none"/>
        </w:rPr>
        <w:t>日    期</w:t>
      </w:r>
      <w:r>
        <w:rPr>
          <w:rFonts w:hint="eastAsia" w:ascii="宋体" w:hAnsi="宋体"/>
          <w:bCs/>
          <w:szCs w:val="21"/>
          <w:highlight w:val="none"/>
          <w:lang w:eastAsia="zh-CN"/>
        </w:rPr>
        <w:t>：</w:t>
      </w:r>
      <w:r>
        <w:rPr>
          <w:rFonts w:hint="eastAsia" w:ascii="宋体" w:hAnsi="宋体"/>
          <w:bCs/>
          <w:szCs w:val="21"/>
          <w:highlight w:val="none"/>
        </w:rPr>
        <w:t>20</w:t>
      </w:r>
      <w:r>
        <w:rPr>
          <w:rFonts w:hint="eastAsia" w:ascii="宋体" w:hAnsi="宋体"/>
          <w:bCs/>
          <w:szCs w:val="21"/>
          <w:highlight w:val="none"/>
          <w:u w:val="single"/>
        </w:rPr>
        <w:t xml:space="preserve">  </w:t>
      </w:r>
      <w:r>
        <w:rPr>
          <w:rFonts w:hint="eastAsia" w:ascii="宋体" w:hAnsi="宋体"/>
          <w:bCs/>
          <w:szCs w:val="21"/>
          <w:highlight w:val="none"/>
        </w:rPr>
        <w:t>年</w:t>
      </w:r>
      <w:r>
        <w:rPr>
          <w:rFonts w:hint="eastAsia" w:ascii="宋体" w:hAnsi="宋体"/>
          <w:bCs/>
          <w:szCs w:val="21"/>
          <w:highlight w:val="none"/>
          <w:u w:val="single"/>
        </w:rPr>
        <w:t xml:space="preserve">  </w:t>
      </w:r>
      <w:r>
        <w:rPr>
          <w:rFonts w:hint="eastAsia" w:ascii="宋体" w:hAnsi="宋体"/>
          <w:bCs/>
          <w:szCs w:val="21"/>
          <w:highlight w:val="none"/>
        </w:rPr>
        <w:t>月</w:t>
      </w:r>
      <w:r>
        <w:rPr>
          <w:rFonts w:hint="eastAsia" w:ascii="宋体" w:hAnsi="宋体"/>
          <w:bCs/>
          <w:szCs w:val="21"/>
          <w:highlight w:val="none"/>
          <w:u w:val="single"/>
        </w:rPr>
        <w:t xml:space="preserve">  </w:t>
      </w:r>
      <w:r>
        <w:rPr>
          <w:rFonts w:hint="eastAsia" w:ascii="宋体" w:hAnsi="宋体"/>
          <w:bCs/>
          <w:szCs w:val="21"/>
          <w:highlight w:val="none"/>
        </w:rPr>
        <w:t>日</w:t>
      </w:r>
    </w:p>
    <w:p w14:paraId="55719194">
      <w:pPr>
        <w:pStyle w:val="26"/>
        <w:spacing w:line="400" w:lineRule="exact"/>
        <w:jc w:val="center"/>
        <w:outlineLvl w:val="1"/>
        <w:rPr>
          <w:rFonts w:hint="eastAsia" w:ascii="黑体" w:hAnsi="宋体" w:eastAsia="黑体"/>
          <w:sz w:val="36"/>
          <w:szCs w:val="36"/>
          <w:highlight w:val="none"/>
        </w:rPr>
      </w:pPr>
      <w:r>
        <w:rPr>
          <w:rFonts w:hint="eastAsia" w:ascii="黑体" w:hAnsi="宋体" w:eastAsia="黑体"/>
          <w:sz w:val="36"/>
          <w:szCs w:val="36"/>
          <w:highlight w:val="none"/>
        </w:rPr>
        <w:br w:type="page"/>
      </w:r>
      <w:bookmarkStart w:id="211" w:name="_Toc501"/>
      <w:r>
        <w:rPr>
          <w:rFonts w:hint="eastAsia" w:ascii="黑体" w:hAnsi="宋体" w:eastAsia="黑体"/>
          <w:sz w:val="36"/>
          <w:szCs w:val="36"/>
          <w:highlight w:val="none"/>
        </w:rPr>
        <w:t>十四、供应商认为有必要补充说明的事项</w:t>
      </w:r>
      <w:bookmarkEnd w:id="211"/>
    </w:p>
    <w:p w14:paraId="196C1077">
      <w:pPr>
        <w:pStyle w:val="26"/>
        <w:spacing w:line="400" w:lineRule="exact"/>
        <w:rPr>
          <w:rFonts w:hint="eastAsia"/>
          <w:highlight w:val="none"/>
        </w:rPr>
      </w:pPr>
    </w:p>
    <w:p w14:paraId="57BBB985">
      <w:pPr>
        <w:pStyle w:val="26"/>
        <w:spacing w:line="400" w:lineRule="exact"/>
        <w:ind w:firstLine="420" w:firstLineChars="200"/>
        <w:rPr>
          <w:rFonts w:ascii="宋体" w:hAnsi="宋体"/>
          <w:highlight w:val="none"/>
        </w:rPr>
      </w:pPr>
      <w:r>
        <w:rPr>
          <w:rFonts w:hint="eastAsia" w:ascii="宋体" w:hAnsi="宋体"/>
          <w:highlight w:val="none"/>
        </w:rPr>
        <w:t>说明： 格式自定。</w:t>
      </w:r>
    </w:p>
    <w:p w14:paraId="6564867E">
      <w:pPr>
        <w:rPr>
          <w:highlight w:val="none"/>
        </w:rPr>
      </w:pPr>
      <w:r>
        <w:rPr>
          <w:highlight w:val="none"/>
        </w:rPr>
        <w:br w:type="page"/>
      </w:r>
    </w:p>
    <w:tbl>
      <w:tblPr>
        <w:tblStyle w:val="15"/>
        <w:tblW w:w="9480" w:type="dxa"/>
        <w:tblInd w:w="96" w:type="dxa"/>
        <w:tblLayout w:type="autofit"/>
        <w:tblCellMar>
          <w:top w:w="0" w:type="dxa"/>
          <w:left w:w="108" w:type="dxa"/>
          <w:bottom w:w="0" w:type="dxa"/>
          <w:right w:w="108" w:type="dxa"/>
        </w:tblCellMar>
      </w:tblPr>
      <w:tblGrid>
        <w:gridCol w:w="9480"/>
      </w:tblGrid>
      <w:tr w14:paraId="410EDA3A">
        <w:tblPrEx>
          <w:tblCellMar>
            <w:top w:w="0" w:type="dxa"/>
            <w:left w:w="108" w:type="dxa"/>
            <w:bottom w:w="0" w:type="dxa"/>
            <w:right w:w="108" w:type="dxa"/>
          </w:tblCellMar>
        </w:tblPrEx>
        <w:trPr>
          <w:trHeight w:val="1200" w:hRule="atLeast"/>
        </w:trPr>
        <w:tc>
          <w:tcPr>
            <w:tcW w:w="9480" w:type="dxa"/>
            <w:tcBorders>
              <w:top w:val="nil"/>
              <w:left w:val="nil"/>
              <w:bottom w:val="nil"/>
              <w:right w:val="nil"/>
            </w:tcBorders>
            <w:noWrap w:val="0"/>
            <w:vAlign w:val="center"/>
          </w:tcPr>
          <w:p w14:paraId="6EACBA50">
            <w:pPr>
              <w:widowControl/>
              <w:jc w:val="center"/>
              <w:textAlignment w:val="center"/>
              <w:rPr>
                <w:rFonts w:hint="eastAsia" w:ascii="宋体" w:hAnsi="宋体" w:eastAsia="宋体" w:cs="宋体"/>
                <w:b/>
                <w:bCs/>
                <w:kern w:val="0"/>
                <w:sz w:val="36"/>
                <w:szCs w:val="36"/>
                <w:highlight w:val="none"/>
                <w:lang w:eastAsia="zh-CN" w:bidi="ar"/>
              </w:rPr>
            </w:pPr>
            <w:r>
              <w:rPr>
                <w:rFonts w:hint="eastAsia" w:ascii="宋体" w:hAnsi="宋体" w:cs="宋体"/>
                <w:b/>
                <w:bCs/>
                <w:kern w:val="0"/>
                <w:sz w:val="36"/>
                <w:szCs w:val="36"/>
                <w:highlight w:val="none"/>
                <w:lang w:bidi="ar"/>
              </w:rPr>
              <w:t>陕西省政府采购</w:t>
            </w:r>
            <w:r>
              <w:rPr>
                <w:rFonts w:hint="eastAsia" w:ascii="宋体" w:hAnsi="宋体" w:cs="宋体"/>
                <w:b/>
                <w:bCs/>
                <w:kern w:val="0"/>
                <w:sz w:val="36"/>
                <w:szCs w:val="36"/>
                <w:highlight w:val="none"/>
                <w:lang w:val="en-US" w:eastAsia="zh-CN" w:bidi="ar"/>
              </w:rPr>
              <w:t>供应商</w:t>
            </w:r>
          </w:p>
          <w:p w14:paraId="7743A751">
            <w:pPr>
              <w:widowControl/>
              <w:jc w:val="center"/>
              <w:textAlignment w:val="center"/>
              <w:rPr>
                <w:rFonts w:hint="eastAsia" w:ascii="宋体" w:hAnsi="宋体" w:cs="宋体"/>
                <w:b/>
                <w:bCs/>
                <w:sz w:val="36"/>
                <w:szCs w:val="36"/>
                <w:highlight w:val="none"/>
              </w:rPr>
            </w:pPr>
            <w:r>
              <w:rPr>
                <w:rFonts w:hint="eastAsia" w:ascii="宋体" w:hAnsi="宋体" w:cs="宋体"/>
                <w:b/>
                <w:bCs/>
                <w:kern w:val="0"/>
                <w:sz w:val="36"/>
                <w:szCs w:val="36"/>
                <w:highlight w:val="none"/>
                <w:lang w:bidi="ar"/>
              </w:rPr>
              <w:t>拒绝政府采购领域商业贿赂承诺书</w:t>
            </w:r>
          </w:p>
        </w:tc>
      </w:tr>
      <w:tr w14:paraId="340CDF09">
        <w:tblPrEx>
          <w:tblCellMar>
            <w:top w:w="0" w:type="dxa"/>
            <w:left w:w="108" w:type="dxa"/>
            <w:bottom w:w="0" w:type="dxa"/>
            <w:right w:w="108" w:type="dxa"/>
          </w:tblCellMar>
        </w:tblPrEx>
        <w:trPr>
          <w:trHeight w:val="5960" w:hRule="atLeast"/>
        </w:trPr>
        <w:tc>
          <w:tcPr>
            <w:tcW w:w="9480" w:type="dxa"/>
            <w:tcBorders>
              <w:top w:val="nil"/>
              <w:left w:val="nil"/>
              <w:bottom w:val="nil"/>
              <w:right w:val="nil"/>
            </w:tcBorders>
            <w:noWrap w:val="0"/>
            <w:vAlign w:val="center"/>
          </w:tcPr>
          <w:p w14:paraId="26093BE0">
            <w:pPr>
              <w:widowControl/>
              <w:jc w:val="left"/>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 xml:space="preserve">    为响应党中央、国务院关于治理政府采购领域商业贿赂行为的号召，我公司在此庄严承诺：</w:t>
            </w:r>
          </w:p>
          <w:p w14:paraId="548B9634">
            <w:pPr>
              <w:widowControl/>
              <w:jc w:val="left"/>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 xml:space="preserve">    1、在参与政府采购活动中遵纪守法、诚信经营、公平竞标。</w:t>
            </w:r>
          </w:p>
          <w:p w14:paraId="57A46DB4">
            <w:pPr>
              <w:widowControl/>
              <w:jc w:val="left"/>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 xml:space="preserve">    2、不向政府</w:t>
            </w:r>
            <w:r>
              <w:rPr>
                <w:rFonts w:hint="eastAsia" w:ascii="宋体" w:hAnsi="宋体" w:cs="宋体"/>
                <w:kern w:val="0"/>
                <w:sz w:val="24"/>
                <w:highlight w:val="none"/>
                <w:lang w:eastAsia="zh-CN" w:bidi="ar"/>
              </w:rPr>
              <w:t>采购人</w:t>
            </w:r>
            <w:r>
              <w:rPr>
                <w:rFonts w:hint="eastAsia" w:ascii="宋体" w:hAnsi="宋体" w:cs="宋体"/>
                <w:kern w:val="0"/>
                <w:sz w:val="24"/>
                <w:highlight w:val="none"/>
                <w:lang w:bidi="ar"/>
              </w:rPr>
              <w:t>、</w:t>
            </w:r>
            <w:r>
              <w:rPr>
                <w:rFonts w:hint="eastAsia" w:ascii="宋体" w:hAnsi="宋体" w:cs="宋体"/>
                <w:kern w:val="0"/>
                <w:sz w:val="24"/>
                <w:highlight w:val="none"/>
                <w:lang w:eastAsia="zh-CN" w:bidi="ar"/>
              </w:rPr>
              <w:t>采购代理机构</w:t>
            </w:r>
            <w:r>
              <w:rPr>
                <w:rFonts w:hint="eastAsia" w:ascii="宋体" w:hAnsi="宋体" w:cs="宋体"/>
                <w:kern w:val="0"/>
                <w:sz w:val="24"/>
                <w:highlight w:val="none"/>
                <w:lang w:bidi="ar"/>
              </w:rPr>
              <w:t>和政府采购评审专家进行任何形式的商业贿赂以谋取交易机会。</w:t>
            </w:r>
          </w:p>
          <w:p w14:paraId="63EDDE10">
            <w:pPr>
              <w:widowControl/>
              <w:jc w:val="left"/>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 xml:space="preserve">    3、不向政府</w:t>
            </w:r>
            <w:r>
              <w:rPr>
                <w:rFonts w:hint="eastAsia" w:ascii="宋体" w:hAnsi="宋体" w:cs="宋体"/>
                <w:kern w:val="0"/>
                <w:sz w:val="24"/>
                <w:highlight w:val="none"/>
                <w:lang w:eastAsia="zh-CN" w:bidi="ar"/>
              </w:rPr>
              <w:t>采购代理机构</w:t>
            </w:r>
            <w:r>
              <w:rPr>
                <w:rFonts w:hint="eastAsia" w:ascii="宋体" w:hAnsi="宋体" w:cs="宋体"/>
                <w:kern w:val="0"/>
                <w:sz w:val="24"/>
                <w:highlight w:val="none"/>
                <w:lang w:bidi="ar"/>
              </w:rPr>
              <w:t>和</w:t>
            </w:r>
            <w:r>
              <w:rPr>
                <w:rFonts w:hint="eastAsia" w:ascii="宋体" w:hAnsi="宋体" w:cs="宋体"/>
                <w:kern w:val="0"/>
                <w:sz w:val="24"/>
                <w:highlight w:val="none"/>
                <w:lang w:eastAsia="zh-CN" w:bidi="ar"/>
              </w:rPr>
              <w:t>采购人</w:t>
            </w:r>
            <w:r>
              <w:rPr>
                <w:rFonts w:hint="eastAsia" w:ascii="宋体" w:hAnsi="宋体" w:cs="宋体"/>
                <w:kern w:val="0"/>
                <w:sz w:val="24"/>
                <w:highlight w:val="none"/>
                <w:lang w:bidi="ar"/>
              </w:rPr>
              <w:t>提供虚假资质证明文件或采用虚假应标方式参与政府采购市场竞争并谋取中标、成交。</w:t>
            </w:r>
          </w:p>
          <w:p w14:paraId="0740D342">
            <w:pPr>
              <w:widowControl/>
              <w:jc w:val="left"/>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 xml:space="preserve">    4、不采取“围标、陪标”等商业欺诈手段获得政府采购订单。</w:t>
            </w:r>
          </w:p>
          <w:p w14:paraId="139C5A24">
            <w:pPr>
              <w:widowControl/>
              <w:jc w:val="left"/>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 xml:space="preserve">    5、不采取不正当手段诋毁、排挤其他</w:t>
            </w:r>
            <w:r>
              <w:rPr>
                <w:rFonts w:hint="eastAsia" w:ascii="宋体" w:hAnsi="宋体" w:cs="宋体"/>
                <w:kern w:val="0"/>
                <w:sz w:val="24"/>
                <w:highlight w:val="none"/>
                <w:lang w:eastAsia="zh-CN" w:bidi="ar"/>
              </w:rPr>
              <w:t>供应商</w:t>
            </w:r>
            <w:r>
              <w:rPr>
                <w:rFonts w:hint="eastAsia" w:ascii="宋体" w:hAnsi="宋体" w:cs="宋体"/>
                <w:kern w:val="0"/>
                <w:sz w:val="24"/>
                <w:highlight w:val="none"/>
                <w:lang w:bidi="ar"/>
              </w:rPr>
              <w:t>。</w:t>
            </w:r>
          </w:p>
          <w:p w14:paraId="788EB895">
            <w:pPr>
              <w:widowControl/>
              <w:jc w:val="left"/>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 xml:space="preserve">    6、不在提供商品和服务时“偷梁换柱、以次充好”损害</w:t>
            </w:r>
            <w:r>
              <w:rPr>
                <w:rFonts w:hint="eastAsia" w:ascii="宋体" w:hAnsi="宋体" w:cs="宋体"/>
                <w:kern w:val="0"/>
                <w:sz w:val="24"/>
                <w:highlight w:val="none"/>
                <w:lang w:eastAsia="zh-CN" w:bidi="ar"/>
              </w:rPr>
              <w:t>采购人</w:t>
            </w:r>
            <w:r>
              <w:rPr>
                <w:rFonts w:hint="eastAsia" w:ascii="宋体" w:hAnsi="宋体" w:cs="宋体"/>
                <w:kern w:val="0"/>
                <w:sz w:val="24"/>
                <w:highlight w:val="none"/>
                <w:lang w:bidi="ar"/>
              </w:rPr>
              <w:t>的合法权益。</w:t>
            </w:r>
          </w:p>
          <w:p w14:paraId="5D4F5FEB">
            <w:pPr>
              <w:widowControl/>
              <w:jc w:val="left"/>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 xml:space="preserve">    7、不与</w:t>
            </w:r>
            <w:r>
              <w:rPr>
                <w:rFonts w:hint="eastAsia" w:ascii="宋体" w:hAnsi="宋体" w:cs="宋体"/>
                <w:kern w:val="0"/>
                <w:sz w:val="24"/>
                <w:highlight w:val="none"/>
                <w:lang w:eastAsia="zh-CN" w:bidi="ar"/>
              </w:rPr>
              <w:t>采购人</w:t>
            </w:r>
            <w:r>
              <w:rPr>
                <w:rFonts w:hint="eastAsia" w:ascii="宋体" w:hAnsi="宋体" w:cs="宋体"/>
                <w:kern w:val="0"/>
                <w:sz w:val="24"/>
                <w:highlight w:val="none"/>
                <w:lang w:bidi="ar"/>
              </w:rPr>
              <w:t>、</w:t>
            </w:r>
            <w:r>
              <w:rPr>
                <w:rFonts w:hint="eastAsia" w:ascii="宋体" w:hAnsi="宋体" w:cs="宋体"/>
                <w:kern w:val="0"/>
                <w:sz w:val="24"/>
                <w:highlight w:val="none"/>
                <w:lang w:eastAsia="zh-CN" w:bidi="ar"/>
              </w:rPr>
              <w:t>采购代理机构</w:t>
            </w:r>
            <w:r>
              <w:rPr>
                <w:rFonts w:hint="eastAsia" w:ascii="宋体" w:hAnsi="宋体" w:cs="宋体"/>
                <w:kern w:val="0"/>
                <w:sz w:val="24"/>
                <w:highlight w:val="none"/>
                <w:lang w:bidi="ar"/>
              </w:rPr>
              <w:t>、政府采购评审专家或其它</w:t>
            </w:r>
            <w:r>
              <w:rPr>
                <w:rFonts w:hint="eastAsia" w:ascii="宋体" w:hAnsi="宋体" w:cs="宋体"/>
                <w:kern w:val="0"/>
                <w:sz w:val="24"/>
                <w:highlight w:val="none"/>
                <w:lang w:eastAsia="zh-CN" w:bidi="ar"/>
              </w:rPr>
              <w:t>供应商</w:t>
            </w:r>
            <w:r>
              <w:rPr>
                <w:rFonts w:hint="eastAsia" w:ascii="宋体" w:hAnsi="宋体" w:cs="宋体"/>
                <w:kern w:val="0"/>
                <w:sz w:val="24"/>
                <w:highlight w:val="none"/>
                <w:lang w:bidi="ar"/>
              </w:rPr>
              <w:t>恶意串通，进行质疑和投诉，维护政府采购市场秩序。</w:t>
            </w:r>
          </w:p>
          <w:p w14:paraId="16C96B85">
            <w:pPr>
              <w:widowControl/>
              <w:jc w:val="left"/>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 xml:space="preserve">    8、尊重和接受政府采购监督管理部门的监督和政府</w:t>
            </w:r>
            <w:r>
              <w:rPr>
                <w:rFonts w:hint="eastAsia" w:ascii="宋体" w:hAnsi="宋体" w:cs="宋体"/>
                <w:kern w:val="0"/>
                <w:sz w:val="24"/>
                <w:highlight w:val="none"/>
                <w:lang w:eastAsia="zh-CN" w:bidi="ar"/>
              </w:rPr>
              <w:t>采购代理机构</w:t>
            </w:r>
            <w:r>
              <w:rPr>
                <w:rFonts w:hint="eastAsia" w:ascii="宋体" w:hAnsi="宋体" w:cs="宋体"/>
                <w:kern w:val="0"/>
                <w:sz w:val="24"/>
                <w:highlight w:val="none"/>
                <w:lang w:bidi="ar"/>
              </w:rPr>
              <w:t>招标采购要求，承担因违约行为给</w:t>
            </w:r>
            <w:r>
              <w:rPr>
                <w:rFonts w:hint="eastAsia" w:ascii="宋体" w:hAnsi="宋体" w:cs="宋体"/>
                <w:kern w:val="0"/>
                <w:sz w:val="24"/>
                <w:highlight w:val="none"/>
                <w:lang w:eastAsia="zh-CN" w:bidi="ar"/>
              </w:rPr>
              <w:t>采购人</w:t>
            </w:r>
            <w:r>
              <w:rPr>
                <w:rFonts w:hint="eastAsia" w:ascii="宋体" w:hAnsi="宋体" w:cs="宋体"/>
                <w:kern w:val="0"/>
                <w:sz w:val="24"/>
                <w:highlight w:val="none"/>
                <w:lang w:bidi="ar"/>
              </w:rPr>
              <w:t>造成的损失。</w:t>
            </w:r>
          </w:p>
          <w:p w14:paraId="6D86C150">
            <w:pPr>
              <w:widowControl/>
              <w:jc w:val="left"/>
              <w:textAlignment w:val="center"/>
              <w:rPr>
                <w:rFonts w:hint="eastAsia" w:ascii="宋体" w:hAnsi="宋体" w:cs="宋体"/>
                <w:sz w:val="24"/>
                <w:highlight w:val="none"/>
              </w:rPr>
            </w:pPr>
            <w:r>
              <w:rPr>
                <w:rFonts w:hint="eastAsia" w:ascii="宋体" w:hAnsi="宋体" w:cs="宋体"/>
                <w:kern w:val="0"/>
                <w:sz w:val="24"/>
                <w:highlight w:val="none"/>
                <w:lang w:bidi="ar"/>
              </w:rPr>
              <w:t xml:space="preserve">    9、不发生其他有悖于政府采购公开、公平、公正和诚信原则的行为。</w:t>
            </w:r>
          </w:p>
        </w:tc>
      </w:tr>
    </w:tbl>
    <w:p w14:paraId="5C4309E6">
      <w:pPr>
        <w:adjustRightInd w:val="0"/>
        <w:spacing w:after="240" w:afterLines="100" w:line="400" w:lineRule="exact"/>
        <w:jc w:val="left"/>
        <w:rPr>
          <w:rFonts w:hint="eastAsia" w:ascii="宋体" w:hAnsi="宋体" w:cs="宋体"/>
          <w:bCs/>
          <w:szCs w:val="21"/>
          <w:highlight w:val="none"/>
        </w:rPr>
      </w:pPr>
      <w:r>
        <w:rPr>
          <w:rFonts w:hint="eastAsia" w:ascii="宋体" w:hAnsi="宋体" w:cs="宋体"/>
          <w:bCs/>
          <w:szCs w:val="21"/>
          <w:highlight w:val="none"/>
          <w:lang w:val="en-US" w:eastAsia="zh-CN"/>
        </w:rPr>
        <w:t>供  应  商</w:t>
      </w:r>
      <w:r>
        <w:rPr>
          <w:rFonts w:hint="eastAsia" w:ascii="宋体" w:hAnsi="宋体" w:cs="宋体"/>
          <w:bCs/>
          <w:szCs w:val="21"/>
          <w:highlight w:val="none"/>
        </w:rPr>
        <w:t>：</w:t>
      </w:r>
      <w:r>
        <w:rPr>
          <w:rFonts w:hint="eastAsia" w:ascii="宋体" w:hAnsi="宋体" w:cs="宋体"/>
          <w:bCs/>
          <w:szCs w:val="21"/>
          <w:highlight w:val="none"/>
          <w:u w:val="single"/>
        </w:rPr>
        <w:t xml:space="preserve">                     </w:t>
      </w:r>
      <w:r>
        <w:rPr>
          <w:rFonts w:hint="eastAsia" w:ascii="宋体" w:hAnsi="宋体" w:cs="宋体"/>
          <w:bCs/>
          <w:szCs w:val="21"/>
          <w:highlight w:val="none"/>
        </w:rPr>
        <w:t>（单位盖章）</w:t>
      </w:r>
    </w:p>
    <w:p w14:paraId="27311C7E">
      <w:pPr>
        <w:adjustRightInd w:val="0"/>
        <w:spacing w:after="240" w:afterLines="100" w:line="400" w:lineRule="exact"/>
        <w:jc w:val="left"/>
        <w:rPr>
          <w:rFonts w:hint="eastAsia" w:ascii="宋体" w:hAnsi="宋体" w:cs="宋体"/>
          <w:bCs/>
          <w:szCs w:val="21"/>
          <w:highlight w:val="none"/>
        </w:rPr>
      </w:pPr>
      <w:r>
        <w:rPr>
          <w:rFonts w:hint="eastAsia" w:ascii="宋体" w:hAnsi="宋体" w:cs="宋体"/>
          <w:szCs w:val="21"/>
          <w:highlight w:val="none"/>
        </w:rPr>
        <w:t>法定代表人</w:t>
      </w:r>
      <w:r>
        <w:rPr>
          <w:rFonts w:hint="eastAsia" w:ascii="宋体" w:hAnsi="宋体" w:cs="宋体"/>
          <w:highlight w:val="none"/>
        </w:rPr>
        <w:t>（单位负责人）</w:t>
      </w:r>
      <w:r>
        <w:rPr>
          <w:rFonts w:hint="eastAsia" w:ascii="宋体" w:hAnsi="宋体" w:cs="宋体"/>
          <w:szCs w:val="21"/>
          <w:highlight w:val="none"/>
        </w:rPr>
        <w:t>或委托代理人：</w:t>
      </w:r>
      <w:r>
        <w:rPr>
          <w:rFonts w:hint="eastAsia" w:ascii="宋体" w:hAnsi="宋体" w:cs="宋体"/>
          <w:szCs w:val="21"/>
          <w:highlight w:val="none"/>
          <w:u w:val="single"/>
        </w:rPr>
        <w:t xml:space="preserve">           </w:t>
      </w:r>
      <w:r>
        <w:rPr>
          <w:rFonts w:hint="eastAsia" w:ascii="宋体" w:hAnsi="宋体" w:cs="宋体"/>
          <w:szCs w:val="21"/>
          <w:highlight w:val="none"/>
        </w:rPr>
        <w:t>（签名）</w:t>
      </w:r>
    </w:p>
    <w:p w14:paraId="69004AFE">
      <w:pPr>
        <w:adjustRightInd w:val="0"/>
        <w:spacing w:before="360" w:beforeLines="150" w:line="360" w:lineRule="auto"/>
        <w:jc w:val="left"/>
        <w:rPr>
          <w:rFonts w:hint="eastAsia" w:ascii="宋体" w:hAnsi="宋体" w:cs="宋体"/>
          <w:bCs/>
          <w:szCs w:val="21"/>
          <w:highlight w:val="none"/>
        </w:rPr>
      </w:pPr>
      <w:r>
        <w:rPr>
          <w:rFonts w:hint="eastAsia" w:ascii="宋体" w:hAnsi="宋体" w:cs="宋体"/>
          <w:bCs/>
          <w:szCs w:val="21"/>
          <w:highlight w:val="none"/>
        </w:rPr>
        <w:t>日   期：20   年  月  日</w:t>
      </w:r>
    </w:p>
    <w:p w14:paraId="316B9744">
      <w:pPr>
        <w:rPr>
          <w:highlight w:val="none"/>
        </w:rPr>
      </w:pPr>
    </w:p>
    <w:sectPr>
      <w:pgSz w:w="11907" w:h="16840"/>
      <w:pgMar w:top="1440" w:right="1474" w:bottom="1440" w:left="1474"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方正仿宋_GBK">
    <w:altName w:val="黑体"/>
    <w:panose1 w:val="03000509000000000000"/>
    <w:charset w:val="86"/>
    <w:family w:val="script"/>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4D10C">
    <w:pPr>
      <w:pStyle w:val="1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7ECBB">
    <w:pPr>
      <w:pStyle w:val="10"/>
      <w:framePr w:wrap="around" w:vAnchor="text" w:hAnchor="margin" w:xAlign="center" w:y="1"/>
      <w:rPr>
        <w:rStyle w:val="18"/>
      </w:rPr>
    </w:pPr>
    <w:r>
      <w:rPr>
        <w:rStyle w:val="18"/>
      </w:rPr>
      <w:fldChar w:fldCharType="begin"/>
    </w:r>
    <w:r>
      <w:rPr>
        <w:rStyle w:val="18"/>
      </w:rPr>
      <w:instrText xml:space="preserve">PAGE  </w:instrText>
    </w:r>
    <w:r>
      <w:rPr>
        <w:rStyle w:val="18"/>
      </w:rPr>
      <w:fldChar w:fldCharType="separate"/>
    </w:r>
    <w:r>
      <w:rPr>
        <w:rStyle w:val="18"/>
      </w:rPr>
      <w:t>4</w:t>
    </w:r>
    <w:r>
      <w:rPr>
        <w:rStyle w:val="18"/>
      </w:rPr>
      <w:fldChar w:fldCharType="end"/>
    </w:r>
  </w:p>
  <w:p w14:paraId="261775B0">
    <w:pPr>
      <w:pStyle w:val="10"/>
      <w:pBdr>
        <w:bottom w:val="single" w:color="auto" w:sz="6" w:space="1"/>
      </w:pBdr>
      <w:ind w:right="360"/>
      <w:rPr>
        <w:rFonts w:hint="eastAsia"/>
        <w:kern w:val="0"/>
        <w:szCs w:val="21"/>
      </w:rPr>
    </w:pPr>
  </w:p>
  <w:p w14:paraId="2F02F456">
    <w:pPr>
      <w:pStyle w:val="10"/>
      <w:jc w:val="center"/>
      <w:rPr>
        <w:rFonts w:hint="eastAsia"/>
        <w:kern w:val="0"/>
        <w:szCs w:val="21"/>
      </w:rPr>
    </w:pPr>
    <w:r>
      <w:rPr>
        <w:rFonts w:hint="eastAsia"/>
        <w:kern w:val="0"/>
        <w:szCs w:val="21"/>
      </w:rPr>
      <w:t xml:space="preserve">第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113</w:t>
    </w:r>
    <w:r>
      <w:rPr>
        <w:kern w:val="0"/>
        <w:szCs w:val="21"/>
      </w:rPr>
      <w:fldChar w:fldCharType="end"/>
    </w:r>
    <w:r>
      <w:rPr>
        <w:rFonts w:hint="eastAsia"/>
        <w:kern w:val="0"/>
        <w:szCs w:val="21"/>
      </w:rPr>
      <w:t xml:space="preserve"> 页</w:t>
    </w:r>
  </w:p>
  <w:p w14:paraId="485CC6CD">
    <w:pPr>
      <w:pStyle w:val="10"/>
      <w:jc w:val="both"/>
      <w:rPr>
        <w:rFonts w:hint="eastAsia" w:eastAsia="宋体"/>
        <w:lang w:eastAsia="zh-CN"/>
      </w:rPr>
    </w:pPr>
    <w:r>
      <w:rPr>
        <w:rFonts w:hint="eastAsia"/>
        <w:kern w:val="0"/>
        <w:szCs w:val="21"/>
      </w:rPr>
      <w:t>联系电话：</w:t>
    </w:r>
    <w:r>
      <w:rPr>
        <w:rFonts w:hint="eastAsia"/>
        <w:kern w:val="0"/>
        <w:szCs w:val="21"/>
        <w:lang w:eastAsia="zh-CN"/>
      </w:rPr>
      <w:t>029-89163015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3641D">
    <w:pPr>
      <w:pStyle w:val="10"/>
      <w:jc w:val="both"/>
    </w:pPr>
    <w:r>
      <w:rPr>
        <w:sz w:val="18"/>
      </w:rPr>
      <mc:AlternateContent>
        <mc:Choice Requires="wps">
          <w:drawing>
            <wp:anchor distT="0" distB="0" distL="114300" distR="114300" simplePos="0" relativeHeight="251660288" behindDoc="0" locked="0" layoutInCell="1" allowOverlap="1">
              <wp:simplePos x="0" y="0"/>
              <wp:positionH relativeFrom="margin">
                <wp:posOffset>2358390</wp:posOffset>
              </wp:positionH>
              <wp:positionV relativeFrom="paragraph">
                <wp:posOffset>-33655</wp:posOffset>
              </wp:positionV>
              <wp:extent cx="1222375" cy="18161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222375" cy="181610"/>
                      </a:xfrm>
                      <a:prstGeom prst="rect">
                        <a:avLst/>
                      </a:prstGeom>
                      <a:noFill/>
                      <a:ln>
                        <a:noFill/>
                      </a:ln>
                    </wps:spPr>
                    <wps:txbx>
                      <w:txbxContent>
                        <w:p w14:paraId="511AB275">
                          <w:pPr>
                            <w:pStyle w:val="10"/>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111</w:t>
                          </w:r>
                          <w:r>
                            <w:fldChar w:fldCharType="end"/>
                          </w:r>
                          <w:r>
                            <w:t xml:space="preserve"> 页</w:t>
                          </w:r>
                        </w:p>
                      </w:txbxContent>
                    </wps:txbx>
                    <wps:bodyPr lIns="0" tIns="0" rIns="0" bIns="0" upright="0"/>
                  </wps:wsp>
                </a:graphicData>
              </a:graphic>
            </wp:anchor>
          </w:drawing>
        </mc:Choice>
        <mc:Fallback>
          <w:pict>
            <v:shape id="_x0000_s1026" o:spid="_x0000_s1026" o:spt="202" type="#_x0000_t202" style="position:absolute;left:0pt;margin-left:185.7pt;margin-top:-2.65pt;height:14.3pt;width:96.25pt;mso-position-horizontal-relative:margin;z-index:251660288;mso-width-relative:page;mso-height-relative:page;" filled="f" stroked="f" coordsize="21600,21600" o:gfxdata="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kqBgDaAAAACQEAAA8AAAAAAAAAAQAgAAAAIgAAAGRycy9kb3ducmV2LnhtbFBL&#10;AQIUABQAAAAIAIdO4kDyC6miuwEAAHIDAAAOAAAAAAAAAAEAIAAAACkBAABkcnMvZTJvRG9jLnht&#10;bFBLBQYAAAAABgAGAFkBAABWBQAAAAA=&#10;">
              <v:fill on="f" focussize="0,0"/>
              <v:stroke on="f"/>
              <v:imagedata o:title=""/>
              <o:lock v:ext="edit" aspectratio="f"/>
              <v:textbox inset="0mm,0mm,0mm,0mm">
                <w:txbxContent>
                  <w:p w14:paraId="511AB275">
                    <w:pPr>
                      <w:pStyle w:val="10"/>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111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802D8">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B4D67C">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74B4D67C">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60C88">
    <w:pPr>
      <w:pStyle w:val="11"/>
      <w:jc w:val="right"/>
      <w:rPr>
        <w:rFonts w:hint="eastAsia" w:eastAsia="宋体"/>
        <w:lang w:eastAsia="zh-CN"/>
      </w:rPr>
    </w:pPr>
    <w:r>
      <w:rPr>
        <w:rFonts w:hint="eastAsia"/>
        <w:lang w:eastAsia="zh-CN"/>
      </w:rPr>
      <w:t>宁陕县人力资源社会保障和民政局宁陕县敬老院冬季服装及床上用品采购项目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69D92">
    <w:pPr>
      <w:pStyle w:val="11"/>
      <w:jc w:val="both"/>
      <w:rPr>
        <w:rFonts w:hint="eastAsia" w:ascii="楷体_GB2312" w:eastAsia="楷体_GB2312"/>
      </w:rPr>
    </w:pPr>
    <w:r>
      <w:rPr>
        <w:rFonts w:hint="eastAsia"/>
      </w:rPr>
      <w:t xml:space="preserve"> xxxxxxxxxxxxxxxxxxxxxxx</w:t>
    </w:r>
    <w:r>
      <w:rPr>
        <w:rFonts w:hint="eastAsia" w:ascii="楷体_GB2312" w:eastAsia="楷体_GB2312"/>
      </w:rPr>
      <w:t>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7329B">
    <w:pPr>
      <w:pStyle w:val="11"/>
      <w:pBdr>
        <w:bottom w:val="none" w:color="auto" w:sz="0" w:space="1"/>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1E01F">
    <w:pPr>
      <w:pStyle w:val="11"/>
      <w:jc w:val="right"/>
      <w:rPr>
        <w:rFonts w:hint="eastAsia" w:eastAsia="宋体"/>
        <w:lang w:eastAsia="zh-CN"/>
      </w:rPr>
    </w:pPr>
    <w:r>
      <w:rPr>
        <w:rFonts w:hint="eastAsia"/>
        <w:lang w:eastAsia="zh-CN"/>
      </w:rPr>
      <w:t>宁陕县人力资源社会保障和民政局宁陕县敬老院冬季服装及床上用品采购项目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85C16"/>
    <w:multiLevelType w:val="singleLevel"/>
    <w:tmpl w:val="91585C16"/>
    <w:lvl w:ilvl="0" w:tentative="0">
      <w:start w:val="1"/>
      <w:numFmt w:val="decimal"/>
      <w:lvlText w:val="%1."/>
      <w:lvlJc w:val="left"/>
      <w:pPr>
        <w:ind w:left="425" w:hanging="425"/>
      </w:pPr>
      <w:rPr>
        <w:rFonts w:hint="default"/>
      </w:rPr>
    </w:lvl>
  </w:abstractNum>
  <w:abstractNum w:abstractNumId="1">
    <w:nsid w:val="A8BFF8D4"/>
    <w:multiLevelType w:val="singleLevel"/>
    <w:tmpl w:val="A8BFF8D4"/>
    <w:lvl w:ilvl="0" w:tentative="0">
      <w:start w:val="1"/>
      <w:numFmt w:val="decimal"/>
      <w:suff w:val="nothing"/>
      <w:lvlText w:val="%1、"/>
      <w:lvlJc w:val="left"/>
    </w:lvl>
  </w:abstractNum>
  <w:abstractNum w:abstractNumId="2">
    <w:nsid w:val="AF444F5E"/>
    <w:multiLevelType w:val="singleLevel"/>
    <w:tmpl w:val="AF444F5E"/>
    <w:lvl w:ilvl="0" w:tentative="0">
      <w:start w:val="1"/>
      <w:numFmt w:val="decimal"/>
      <w:suff w:val="nothing"/>
      <w:lvlText w:val="（%1）"/>
      <w:lvlJc w:val="left"/>
    </w:lvl>
  </w:abstractNum>
  <w:abstractNum w:abstractNumId="3">
    <w:nsid w:val="B12CED5D"/>
    <w:multiLevelType w:val="singleLevel"/>
    <w:tmpl w:val="B12CED5D"/>
    <w:lvl w:ilvl="0" w:tentative="0">
      <w:start w:val="1"/>
      <w:numFmt w:val="decimal"/>
      <w:suff w:val="nothing"/>
      <w:lvlText w:val="%1、"/>
      <w:lvlJc w:val="left"/>
    </w:lvl>
  </w:abstractNum>
  <w:abstractNum w:abstractNumId="4">
    <w:nsid w:val="BCB9CC0A"/>
    <w:multiLevelType w:val="singleLevel"/>
    <w:tmpl w:val="BCB9CC0A"/>
    <w:lvl w:ilvl="0" w:tentative="0">
      <w:start w:val="1"/>
      <w:numFmt w:val="chineseCounting"/>
      <w:suff w:val="nothing"/>
      <w:lvlText w:val="%1、"/>
      <w:lvlJc w:val="left"/>
      <w:rPr>
        <w:rFonts w:hint="eastAsia"/>
      </w:rPr>
    </w:lvl>
  </w:abstractNum>
  <w:abstractNum w:abstractNumId="5">
    <w:nsid w:val="C3BCD95A"/>
    <w:multiLevelType w:val="singleLevel"/>
    <w:tmpl w:val="C3BCD95A"/>
    <w:lvl w:ilvl="0" w:tentative="0">
      <w:start w:val="1"/>
      <w:numFmt w:val="decimal"/>
      <w:suff w:val="nothing"/>
      <w:lvlText w:val="（%1）"/>
      <w:lvlJc w:val="left"/>
    </w:lvl>
  </w:abstractNum>
  <w:abstractNum w:abstractNumId="6">
    <w:nsid w:val="16AE9943"/>
    <w:multiLevelType w:val="singleLevel"/>
    <w:tmpl w:val="16AE9943"/>
    <w:lvl w:ilvl="0" w:tentative="0">
      <w:start w:val="1"/>
      <w:numFmt w:val="decimal"/>
      <w:suff w:val="nothing"/>
      <w:lvlText w:val="（%1）"/>
      <w:lvlJc w:val="left"/>
    </w:lvl>
  </w:abstractNum>
  <w:abstractNum w:abstractNumId="7">
    <w:nsid w:val="2E748A8C"/>
    <w:multiLevelType w:val="singleLevel"/>
    <w:tmpl w:val="2E748A8C"/>
    <w:lvl w:ilvl="0" w:tentative="0">
      <w:start w:val="3"/>
      <w:numFmt w:val="decimal"/>
      <w:lvlText w:val="%1."/>
      <w:lvlJc w:val="left"/>
      <w:pPr>
        <w:tabs>
          <w:tab w:val="left" w:pos="312"/>
        </w:tabs>
      </w:pPr>
    </w:lvl>
  </w:abstractNum>
  <w:abstractNum w:abstractNumId="8">
    <w:nsid w:val="3E4A5899"/>
    <w:multiLevelType w:val="multilevel"/>
    <w:tmpl w:val="3E4A5899"/>
    <w:lvl w:ilvl="0" w:tentative="0">
      <w:start w:val="4"/>
      <w:numFmt w:val="bullet"/>
      <w:lvlText w:val="□"/>
      <w:lvlJc w:val="left"/>
      <w:pPr>
        <w:tabs>
          <w:tab w:val="left" w:pos="570"/>
        </w:tabs>
        <w:ind w:left="570" w:hanging="360"/>
      </w:pPr>
      <w:rPr>
        <w:rFonts w:hint="eastAsia" w:ascii="宋体" w:hAnsi="宋体" w:eastAsia="宋体" w:cs="Times New Roman"/>
      </w:rPr>
    </w:lvl>
    <w:lvl w:ilvl="1" w:tentative="0">
      <w:start w:val="1"/>
      <w:numFmt w:val="bullet"/>
      <w:lvlText w:val=""/>
      <w:lvlJc w:val="left"/>
      <w:pPr>
        <w:tabs>
          <w:tab w:val="left" w:pos="1050"/>
        </w:tabs>
        <w:ind w:left="1050" w:hanging="420"/>
      </w:pPr>
      <w:rPr>
        <w:rFonts w:hint="default" w:ascii="Wingdings" w:hAnsi="Wingdings"/>
      </w:rPr>
    </w:lvl>
    <w:lvl w:ilvl="2" w:tentative="0">
      <w:start w:val="1"/>
      <w:numFmt w:val="bullet"/>
      <w:lvlText w:val=""/>
      <w:lvlJc w:val="left"/>
      <w:pPr>
        <w:tabs>
          <w:tab w:val="left" w:pos="1470"/>
        </w:tabs>
        <w:ind w:left="1470" w:hanging="420"/>
      </w:pPr>
      <w:rPr>
        <w:rFonts w:hint="default" w:ascii="Wingdings" w:hAnsi="Wingdings"/>
      </w:rPr>
    </w:lvl>
    <w:lvl w:ilvl="3" w:tentative="0">
      <w:start w:val="1"/>
      <w:numFmt w:val="bullet"/>
      <w:lvlText w:val=""/>
      <w:lvlJc w:val="left"/>
      <w:pPr>
        <w:tabs>
          <w:tab w:val="left" w:pos="1890"/>
        </w:tabs>
        <w:ind w:left="1890" w:hanging="420"/>
      </w:pPr>
      <w:rPr>
        <w:rFonts w:hint="default" w:ascii="Wingdings" w:hAnsi="Wingdings"/>
      </w:rPr>
    </w:lvl>
    <w:lvl w:ilvl="4" w:tentative="0">
      <w:start w:val="1"/>
      <w:numFmt w:val="bullet"/>
      <w:lvlText w:val=""/>
      <w:lvlJc w:val="left"/>
      <w:pPr>
        <w:tabs>
          <w:tab w:val="left" w:pos="2310"/>
        </w:tabs>
        <w:ind w:left="2310" w:hanging="420"/>
      </w:pPr>
      <w:rPr>
        <w:rFonts w:hint="default" w:ascii="Wingdings" w:hAnsi="Wingdings"/>
      </w:rPr>
    </w:lvl>
    <w:lvl w:ilvl="5" w:tentative="0">
      <w:start w:val="1"/>
      <w:numFmt w:val="bullet"/>
      <w:lvlText w:val=""/>
      <w:lvlJc w:val="left"/>
      <w:pPr>
        <w:tabs>
          <w:tab w:val="left" w:pos="2730"/>
        </w:tabs>
        <w:ind w:left="2730" w:hanging="420"/>
      </w:pPr>
      <w:rPr>
        <w:rFonts w:hint="default" w:ascii="Wingdings" w:hAnsi="Wingdings"/>
      </w:rPr>
    </w:lvl>
    <w:lvl w:ilvl="6" w:tentative="0">
      <w:start w:val="1"/>
      <w:numFmt w:val="bullet"/>
      <w:lvlText w:val=""/>
      <w:lvlJc w:val="left"/>
      <w:pPr>
        <w:tabs>
          <w:tab w:val="left" w:pos="3150"/>
        </w:tabs>
        <w:ind w:left="3150" w:hanging="420"/>
      </w:pPr>
      <w:rPr>
        <w:rFonts w:hint="default" w:ascii="Wingdings" w:hAnsi="Wingdings"/>
      </w:rPr>
    </w:lvl>
    <w:lvl w:ilvl="7" w:tentative="0">
      <w:start w:val="1"/>
      <w:numFmt w:val="bullet"/>
      <w:lvlText w:val=""/>
      <w:lvlJc w:val="left"/>
      <w:pPr>
        <w:tabs>
          <w:tab w:val="left" w:pos="3570"/>
        </w:tabs>
        <w:ind w:left="3570" w:hanging="420"/>
      </w:pPr>
      <w:rPr>
        <w:rFonts w:hint="default" w:ascii="Wingdings" w:hAnsi="Wingdings"/>
      </w:rPr>
    </w:lvl>
    <w:lvl w:ilvl="8" w:tentative="0">
      <w:start w:val="1"/>
      <w:numFmt w:val="bullet"/>
      <w:lvlText w:val=""/>
      <w:lvlJc w:val="left"/>
      <w:pPr>
        <w:tabs>
          <w:tab w:val="left" w:pos="3990"/>
        </w:tabs>
        <w:ind w:left="3990" w:hanging="420"/>
      </w:pPr>
      <w:rPr>
        <w:rFonts w:hint="default" w:ascii="Wingdings" w:hAnsi="Wingdings"/>
      </w:rPr>
    </w:lvl>
  </w:abstractNum>
  <w:num w:numId="1">
    <w:abstractNumId w:val="0"/>
  </w:num>
  <w:num w:numId="2">
    <w:abstractNumId w:val="8"/>
  </w:num>
  <w:num w:numId="3">
    <w:abstractNumId w:val="2"/>
  </w:num>
  <w:num w:numId="4">
    <w:abstractNumId w:val="5"/>
  </w:num>
  <w:num w:numId="5">
    <w:abstractNumId w:val="3"/>
  </w:num>
  <w:num w:numId="6">
    <w:abstractNumId w:val="1"/>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wMWYyZDNhM2MyN2IxMWZiZjE3OGZiYjU1NjEyNWYifQ=="/>
  </w:docVars>
  <w:rsids>
    <w:rsidRoot w:val="12EB132D"/>
    <w:rsid w:val="026459B3"/>
    <w:rsid w:val="027A70AD"/>
    <w:rsid w:val="05474F81"/>
    <w:rsid w:val="06740147"/>
    <w:rsid w:val="06F973F0"/>
    <w:rsid w:val="09D92E75"/>
    <w:rsid w:val="09F65A89"/>
    <w:rsid w:val="0BCD6AE0"/>
    <w:rsid w:val="0ED521E7"/>
    <w:rsid w:val="111E393A"/>
    <w:rsid w:val="11413428"/>
    <w:rsid w:val="12EB132D"/>
    <w:rsid w:val="13E57FC2"/>
    <w:rsid w:val="13F306E3"/>
    <w:rsid w:val="1A090937"/>
    <w:rsid w:val="1A285086"/>
    <w:rsid w:val="1B7F1C0D"/>
    <w:rsid w:val="1D00751D"/>
    <w:rsid w:val="1E4F4CA9"/>
    <w:rsid w:val="1E607DFB"/>
    <w:rsid w:val="22474486"/>
    <w:rsid w:val="246E3050"/>
    <w:rsid w:val="24D10F97"/>
    <w:rsid w:val="256040C9"/>
    <w:rsid w:val="2987431B"/>
    <w:rsid w:val="2CA22C05"/>
    <w:rsid w:val="2EC979AD"/>
    <w:rsid w:val="2EDA1EFE"/>
    <w:rsid w:val="308D0D26"/>
    <w:rsid w:val="322B1A34"/>
    <w:rsid w:val="3266304A"/>
    <w:rsid w:val="34CE420C"/>
    <w:rsid w:val="34DC4646"/>
    <w:rsid w:val="351F3659"/>
    <w:rsid w:val="363954CB"/>
    <w:rsid w:val="36AC3590"/>
    <w:rsid w:val="36D466C5"/>
    <w:rsid w:val="374C6548"/>
    <w:rsid w:val="38A84119"/>
    <w:rsid w:val="3A325F4A"/>
    <w:rsid w:val="3ACB3499"/>
    <w:rsid w:val="3FAA5E53"/>
    <w:rsid w:val="3FD35AA3"/>
    <w:rsid w:val="43086932"/>
    <w:rsid w:val="431D03C1"/>
    <w:rsid w:val="43FC2A07"/>
    <w:rsid w:val="44CB0D99"/>
    <w:rsid w:val="44CC18FF"/>
    <w:rsid w:val="47067356"/>
    <w:rsid w:val="483637F4"/>
    <w:rsid w:val="48DA51E9"/>
    <w:rsid w:val="498075C2"/>
    <w:rsid w:val="4EB973E5"/>
    <w:rsid w:val="529A76B1"/>
    <w:rsid w:val="52FC6C72"/>
    <w:rsid w:val="535B62B4"/>
    <w:rsid w:val="54AE00FE"/>
    <w:rsid w:val="55E02CFB"/>
    <w:rsid w:val="56D867BD"/>
    <w:rsid w:val="58070251"/>
    <w:rsid w:val="58A70A93"/>
    <w:rsid w:val="5B0907CB"/>
    <w:rsid w:val="5BFD3E45"/>
    <w:rsid w:val="5D7A3547"/>
    <w:rsid w:val="5EDE13B0"/>
    <w:rsid w:val="63801CD6"/>
    <w:rsid w:val="64CC0858"/>
    <w:rsid w:val="68FE7803"/>
    <w:rsid w:val="6A55309E"/>
    <w:rsid w:val="6A7158A0"/>
    <w:rsid w:val="6AB96459"/>
    <w:rsid w:val="6B9E751F"/>
    <w:rsid w:val="6C6643DA"/>
    <w:rsid w:val="71173B42"/>
    <w:rsid w:val="73C730E8"/>
    <w:rsid w:val="75542829"/>
    <w:rsid w:val="769F1F69"/>
    <w:rsid w:val="772A6DA4"/>
    <w:rsid w:val="7A214D4A"/>
    <w:rsid w:val="7C7D3129"/>
    <w:rsid w:val="7E984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0"/>
    <w:pPr>
      <w:keepNext/>
      <w:keepLines/>
      <w:spacing w:before="260" w:after="260" w:line="500" w:lineRule="exact"/>
      <w:outlineLvl w:val="1"/>
    </w:pPr>
    <w:rPr>
      <w:rFonts w:ascii="Arial" w:hAnsi="Arial" w:eastAsia="黑体"/>
      <w:b/>
      <w:sz w:val="28"/>
      <w:szCs w:val="20"/>
    </w:rPr>
  </w:style>
  <w:style w:type="paragraph" w:styleId="4">
    <w:name w:val="heading 3"/>
    <w:basedOn w:val="1"/>
    <w:next w:val="3"/>
    <w:qFormat/>
    <w:uiPriority w:val="0"/>
    <w:pPr>
      <w:keepNext/>
      <w:keepLines/>
      <w:spacing w:before="260" w:after="260" w:line="412" w:lineRule="auto"/>
      <w:outlineLvl w:val="2"/>
    </w:pPr>
    <w:rPr>
      <w:b/>
      <w:sz w:val="32"/>
      <w:szCs w:val="20"/>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pPr>
    <w:rPr>
      <w:szCs w:val="20"/>
    </w:rPr>
  </w:style>
  <w:style w:type="paragraph" w:styleId="5">
    <w:name w:val="annotation text"/>
    <w:basedOn w:val="1"/>
    <w:qFormat/>
    <w:uiPriority w:val="0"/>
    <w:pPr>
      <w:jc w:val="left"/>
    </w:pPr>
  </w:style>
  <w:style w:type="paragraph" w:styleId="6">
    <w:name w:val="Body Text"/>
    <w:basedOn w:val="1"/>
    <w:qFormat/>
    <w:uiPriority w:val="1"/>
    <w:rPr>
      <w:sz w:val="21"/>
      <w:szCs w:val="21"/>
    </w:rPr>
  </w:style>
  <w:style w:type="paragraph" w:styleId="7">
    <w:name w:val="Body Text Indent"/>
    <w:basedOn w:val="1"/>
    <w:qFormat/>
    <w:uiPriority w:val="0"/>
    <w:pPr>
      <w:ind w:firstLine="630"/>
    </w:pPr>
    <w:rPr>
      <w:sz w:val="32"/>
      <w:szCs w:val="20"/>
    </w:rPr>
  </w:style>
  <w:style w:type="paragraph" w:styleId="8">
    <w:name w:val="Plain Text"/>
    <w:basedOn w:val="1"/>
    <w:qFormat/>
    <w:uiPriority w:val="0"/>
    <w:rPr>
      <w:rFonts w:ascii="宋体" w:hAnsi="Courier New" w:cs="Courier New"/>
      <w:szCs w:val="21"/>
    </w:rPr>
  </w:style>
  <w:style w:type="paragraph" w:styleId="9">
    <w:name w:val="Body Text Indent 2"/>
    <w:basedOn w:val="1"/>
    <w:qFormat/>
    <w:uiPriority w:val="0"/>
    <w:pPr>
      <w:ind w:firstLine="630"/>
    </w:pPr>
    <w:rPr>
      <w:sz w:val="32"/>
      <w:szCs w:val="20"/>
    </w:rPr>
  </w:style>
  <w:style w:type="paragraph" w:styleId="10">
    <w:name w:val="footer"/>
    <w:basedOn w:val="1"/>
    <w:next w:val="6"/>
    <w:qFormat/>
    <w:uiPriority w:val="0"/>
    <w:pPr>
      <w:tabs>
        <w:tab w:val="center" w:pos="4153"/>
        <w:tab w:val="right" w:pos="8306"/>
      </w:tabs>
      <w:snapToGrid w:val="0"/>
      <w:jc w:val="left"/>
    </w:pPr>
    <w:rPr>
      <w:sz w:val="18"/>
      <w:szCs w:val="20"/>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2">
    <w:name w:val="Body Text Indent 3"/>
    <w:basedOn w:val="1"/>
    <w:qFormat/>
    <w:uiPriority w:val="0"/>
    <w:pPr>
      <w:adjustRightInd w:val="0"/>
      <w:snapToGrid w:val="0"/>
      <w:spacing w:line="360" w:lineRule="auto"/>
      <w:ind w:firstLine="600" w:firstLineChars="200"/>
    </w:pPr>
    <w:rPr>
      <w:rFonts w:ascii="黑体" w:eastAsia="黑体"/>
      <w:sz w:val="30"/>
      <w:szCs w:val="28"/>
    </w:rPr>
  </w:style>
  <w:style w:type="paragraph" w:styleId="13">
    <w:name w:val="Normal (Web)"/>
    <w:basedOn w:val="1"/>
    <w:qFormat/>
    <w:uiPriority w:val="99"/>
    <w:pPr>
      <w:widowControl/>
      <w:spacing w:before="100" w:beforeAutospacing="1" w:after="100" w:afterAutospacing="1"/>
      <w:jc w:val="left"/>
    </w:pPr>
    <w:rPr>
      <w:rFonts w:ascii="宋体" w:hAnsi="宋体"/>
      <w:kern w:val="0"/>
      <w:sz w:val="18"/>
      <w:szCs w:val="18"/>
    </w:rPr>
  </w:style>
  <w:style w:type="paragraph" w:styleId="14">
    <w:name w:val="Body Text First Indent"/>
    <w:basedOn w:val="6"/>
    <w:qFormat/>
    <w:uiPriority w:val="0"/>
    <w:pPr>
      <w:ind w:firstLine="420" w:firstLineChars="100"/>
    </w:pPr>
    <w:rPr>
      <w:szCs w:val="24"/>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qFormat/>
    <w:uiPriority w:val="0"/>
    <w:rPr>
      <w:color w:val="136EC2"/>
      <w:u w:val="single"/>
    </w:rPr>
  </w:style>
  <w:style w:type="paragraph" w:customStyle="1" w:styleId="20">
    <w:name w:val="WPSOffice手动目录 2"/>
    <w:qFormat/>
    <w:uiPriority w:val="0"/>
    <w:pPr>
      <w:ind w:leftChars="200"/>
    </w:pPr>
    <w:rPr>
      <w:rFonts w:ascii="Times New Roman" w:hAnsi="Times New Roman" w:eastAsia="宋体" w:cs="Times New Roman"/>
      <w:sz w:val="20"/>
      <w:szCs w:val="20"/>
    </w:rPr>
  </w:style>
  <w:style w:type="paragraph" w:customStyle="1" w:styleId="21">
    <w:name w:val="WPSOffice手动目录 1"/>
    <w:qFormat/>
    <w:uiPriority w:val="0"/>
    <w:pPr>
      <w:ind w:leftChars="0"/>
    </w:pPr>
    <w:rPr>
      <w:rFonts w:ascii="Times New Roman" w:hAnsi="Times New Roman" w:eastAsia="宋体" w:cs="Times New Roman"/>
      <w:sz w:val="20"/>
      <w:szCs w:val="20"/>
    </w:rPr>
  </w:style>
  <w:style w:type="paragraph" w:customStyle="1" w:styleId="2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样式 首行缩进:  2 字符"/>
    <w:basedOn w:val="1"/>
    <w:qFormat/>
    <w:uiPriority w:val="0"/>
    <w:pPr>
      <w:spacing w:line="400" w:lineRule="exact"/>
      <w:ind w:firstLine="200" w:firstLineChars="200"/>
    </w:pPr>
    <w:rPr>
      <w:rFonts w:cs="宋体"/>
      <w:sz w:val="24"/>
    </w:rPr>
  </w:style>
  <w:style w:type="paragraph" w:customStyle="1" w:styleId="24">
    <w:name w:val="p0"/>
    <w:basedOn w:val="1"/>
    <w:qFormat/>
    <w:uiPriority w:val="0"/>
    <w:pPr>
      <w:widowControl/>
    </w:pPr>
    <w:rPr>
      <w:kern w:val="0"/>
      <w:szCs w:val="21"/>
    </w:rPr>
  </w:style>
  <w:style w:type="paragraph" w:customStyle="1" w:styleId="25">
    <w:name w:val="Table Text"/>
    <w:basedOn w:val="1"/>
    <w:semiHidden/>
    <w:qFormat/>
    <w:uiPriority w:val="0"/>
    <w:rPr>
      <w:rFonts w:ascii="仿宋" w:hAnsi="仿宋" w:eastAsia="仿宋" w:cs="仿宋"/>
      <w:sz w:val="24"/>
      <w:szCs w:val="24"/>
      <w:lang w:val="en-US" w:eastAsia="en-US" w:bidi="ar-SA"/>
    </w:rPr>
  </w:style>
  <w:style w:type="paragraph" w:customStyle="1" w:styleId="26">
    <w:name w:val="Char1"/>
    <w:basedOn w:val="1"/>
    <w:qFormat/>
    <w:uiPriority w:val="0"/>
    <w:rPr>
      <w:szCs w:val="21"/>
    </w:rPr>
  </w:style>
  <w:style w:type="paragraph" w:customStyle="1" w:styleId="27">
    <w:name w:val="Table Paragraph"/>
    <w:basedOn w:val="1"/>
    <w:qFormat/>
    <w:uiPriority w:val="1"/>
    <w:pPr>
      <w:spacing w:before="2" w:beforeLines="0"/>
      <w:ind w:left="99" w:right="92"/>
      <w:jc w:val="center"/>
    </w:pPr>
    <w:rPr>
      <w:rFonts w:ascii="宋体" w:hAnsi="宋体" w:eastAsia="宋体" w:cs="宋体"/>
      <w:lang w:val="zh-CN" w:eastAsia="zh-CN" w:bidi="zh-CN"/>
    </w:rPr>
  </w:style>
  <w:style w:type="paragraph" w:customStyle="1" w:styleId="28">
    <w:name w:val="List Paragraph"/>
    <w:basedOn w:val="1"/>
    <w:qFormat/>
    <w:uiPriority w:val="1"/>
    <w:pPr>
      <w:ind w:firstLine="420"/>
    </w:pPr>
  </w:style>
  <w:style w:type="paragraph" w:customStyle="1" w:styleId="29">
    <w:name w:val="正文缩进1"/>
    <w:basedOn w:val="1"/>
    <w:qFormat/>
    <w:uiPriority w:val="0"/>
    <w:pPr>
      <w:ind w:firstLine="420" w:firstLineChars="200"/>
    </w:pPr>
  </w:style>
  <w:style w:type="character" w:customStyle="1" w:styleId="30">
    <w:name w:val="font41"/>
    <w:basedOn w:val="17"/>
    <w:qFormat/>
    <w:uiPriority w:val="0"/>
    <w:rPr>
      <w:rFonts w:hint="default" w:ascii="仿宋_GB2312" w:eastAsia="仿宋_GB2312" w:cs="仿宋_GB2312"/>
      <w:color w:val="000000"/>
      <w:sz w:val="24"/>
      <w:szCs w:val="24"/>
      <w:u w:val="none"/>
    </w:rPr>
  </w:style>
  <w:style w:type="character" w:customStyle="1" w:styleId="31">
    <w:name w:val="font61"/>
    <w:basedOn w:val="17"/>
    <w:qFormat/>
    <w:uiPriority w:val="0"/>
    <w:rPr>
      <w:rFonts w:hint="default" w:ascii="仿宋_GB2312" w:eastAsia="仿宋_GB2312" w:cs="仿宋_GB2312"/>
      <w:color w:val="000000"/>
      <w:sz w:val="28"/>
      <w:szCs w:val="28"/>
      <w:u w:val="none"/>
    </w:rPr>
  </w:style>
  <w:style w:type="character" w:customStyle="1" w:styleId="32">
    <w:name w:val="font71"/>
    <w:basedOn w:val="17"/>
    <w:qFormat/>
    <w:uiPriority w:val="0"/>
    <w:rPr>
      <w:rFonts w:hint="default" w:ascii="仿宋_GB2312" w:eastAsia="仿宋_GB2312" w:cs="仿宋_GB2312"/>
      <w:b/>
      <w:bCs/>
      <w:color w:val="000000"/>
      <w:sz w:val="24"/>
      <w:szCs w:val="24"/>
      <w:u w:val="none"/>
    </w:rPr>
  </w:style>
  <w:style w:type="character" w:customStyle="1" w:styleId="33">
    <w:name w:val="font112"/>
    <w:basedOn w:val="17"/>
    <w:qFormat/>
    <w:uiPriority w:val="0"/>
    <w:rPr>
      <w:rFonts w:ascii="微软雅黑" w:hAnsi="微软雅黑" w:eastAsia="微软雅黑" w:cs="微软雅黑"/>
      <w:color w:val="000000"/>
      <w:sz w:val="22"/>
      <w:szCs w:val="22"/>
      <w:u w:val="none"/>
    </w:rPr>
  </w:style>
  <w:style w:type="character" w:customStyle="1" w:styleId="34">
    <w:name w:val="font31"/>
    <w:basedOn w:val="17"/>
    <w:qFormat/>
    <w:uiPriority w:val="0"/>
    <w:rPr>
      <w:rFonts w:hint="eastAsia" w:ascii="宋体" w:hAnsi="宋体" w:eastAsia="宋体" w:cs="宋体"/>
      <w:color w:val="000000"/>
      <w:sz w:val="22"/>
      <w:szCs w:val="22"/>
      <w:u w:val="none"/>
    </w:rPr>
  </w:style>
  <w:style w:type="character" w:customStyle="1" w:styleId="35">
    <w:name w:val="font121"/>
    <w:basedOn w:val="17"/>
    <w:qFormat/>
    <w:uiPriority w:val="0"/>
    <w:rPr>
      <w:rFonts w:ascii="Arial" w:hAnsi="Arial" w:cs="Arial"/>
      <w:color w:val="000000"/>
      <w:sz w:val="22"/>
      <w:szCs w:val="22"/>
      <w:u w:val="none"/>
    </w:rPr>
  </w:style>
  <w:style w:type="character" w:customStyle="1" w:styleId="36">
    <w:name w:val="font131"/>
    <w:basedOn w:val="17"/>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105</Pages>
  <Words>176</Words>
  <Characters>196</Characters>
  <Lines>0</Lines>
  <Paragraphs>0</Paragraphs>
  <TotalTime>1</TotalTime>
  <ScaleCrop>false</ScaleCrop>
  <LinksUpToDate>false</LinksUpToDate>
  <CharactersWithSpaces>204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2023-08-30T09:39:00Z</dcterms:created>
  <dc:creator>1</dc:creator>
  <cp:lastModifiedBy>Summer</cp:lastModifiedBy>
  <dcterms:modified xsi:type="dcterms:W3CDTF">2025-01-20T01:15:32Z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B976A241F0DF49CF878EEA713CD4986F_11</vt:lpwstr>
  </property>
  <property fmtid="{D5CDD505-2E9C-101B-9397-08002B2CF9AE}" pid="4" name="KSOTemplateDocerSaveRecord">
    <vt:lpwstr>eyJoZGlkIjoiMWY3Nzc4MGZiNjQzMTVmMDc1OWRhZDhiOTgyM2ViOGIiLCJ1c2VySWQiOiIyMzczOTcxMTEifQ==</vt:lpwstr>
  </property>
</Properties>
</file>