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6E8E7">
      <w:pPr>
        <w:rPr>
          <w:rFonts w:hAnsi="宋体" w:cs="宋体"/>
          <w:b/>
          <w:sz w:val="36"/>
          <w:highlight w:val="none"/>
        </w:rPr>
      </w:pPr>
      <w:r>
        <w:rPr>
          <w:rFonts w:hint="eastAsia" w:hAnsi="宋体" w:cs="宋体"/>
          <w:b/>
          <w:bCs/>
          <w:sz w:val="24"/>
          <w:szCs w:val="24"/>
          <w:highlight w:val="none"/>
        </w:rPr>
        <w:t>项目编号：</w:t>
      </w:r>
      <w:r>
        <w:rPr>
          <w:rFonts w:hint="eastAsia" w:hAnsi="宋体" w:cs="宋体"/>
          <w:b/>
          <w:sz w:val="24"/>
          <w:szCs w:val="24"/>
          <w:highlight w:val="none"/>
          <w:lang w:eastAsia="zh-CN"/>
        </w:rPr>
        <w:t>YZZB-20250101</w:t>
      </w:r>
    </w:p>
    <w:p w14:paraId="64DF1CD3">
      <w:pPr>
        <w:jc w:val="both"/>
        <w:rPr>
          <w:rFonts w:hAnsi="宋体" w:cs="宋体"/>
          <w:b/>
          <w:sz w:val="56"/>
          <w:szCs w:val="56"/>
          <w:highlight w:val="none"/>
        </w:rPr>
      </w:pPr>
    </w:p>
    <w:p w14:paraId="3595C68D">
      <w:pPr>
        <w:jc w:val="center"/>
        <w:rPr>
          <w:rFonts w:hAnsi="宋体" w:cs="宋体"/>
          <w:b/>
          <w:sz w:val="56"/>
          <w:szCs w:val="56"/>
          <w:highlight w:val="none"/>
        </w:rPr>
      </w:pPr>
    </w:p>
    <w:p w14:paraId="1F83C4B3">
      <w:pPr>
        <w:pStyle w:val="20"/>
        <w:jc w:val="center"/>
        <w:rPr>
          <w:rFonts w:hint="eastAsia" w:hAnsi="宋体" w:cs="宋体"/>
          <w:b/>
          <w:sz w:val="60"/>
          <w:szCs w:val="60"/>
          <w:highlight w:val="none"/>
        </w:rPr>
      </w:pPr>
      <w:r>
        <w:rPr>
          <w:rFonts w:hint="eastAsia" w:hAnsi="宋体" w:cs="宋体"/>
          <w:b/>
          <w:sz w:val="60"/>
          <w:szCs w:val="60"/>
          <w:highlight w:val="none"/>
          <w:lang w:eastAsia="zh-CN"/>
        </w:rPr>
        <w:t>镇安县农村敬老院护理设备采购项目</w:t>
      </w:r>
    </w:p>
    <w:p w14:paraId="41EE3700">
      <w:pPr>
        <w:pStyle w:val="21"/>
        <w:rPr>
          <w:rFonts w:hint="eastAsia"/>
          <w:highlight w:val="none"/>
        </w:rPr>
      </w:pPr>
    </w:p>
    <w:p w14:paraId="0F97DBEB">
      <w:pPr>
        <w:spacing w:line="780" w:lineRule="auto"/>
        <w:jc w:val="center"/>
        <w:rPr>
          <w:rFonts w:hint="eastAsia" w:hAnsi="宋体" w:cs="宋体"/>
          <w:b/>
          <w:sz w:val="56"/>
          <w:szCs w:val="56"/>
          <w:highlight w:val="none"/>
        </w:rPr>
      </w:pPr>
    </w:p>
    <w:p w14:paraId="566B1393">
      <w:pPr>
        <w:spacing w:line="780" w:lineRule="auto"/>
        <w:jc w:val="center"/>
        <w:rPr>
          <w:rFonts w:hAnsi="宋体" w:cs="宋体"/>
          <w:b/>
          <w:sz w:val="56"/>
          <w:szCs w:val="56"/>
          <w:highlight w:val="none"/>
        </w:rPr>
      </w:pPr>
      <w:r>
        <w:rPr>
          <w:rFonts w:hint="eastAsia" w:hAnsi="宋体" w:cs="宋体"/>
          <w:b/>
          <w:sz w:val="56"/>
          <w:szCs w:val="56"/>
          <w:highlight w:val="none"/>
        </w:rPr>
        <w:t>竞争性磋商文件</w:t>
      </w:r>
    </w:p>
    <w:p w14:paraId="1310086B">
      <w:pPr>
        <w:rPr>
          <w:rFonts w:hAnsi="宋体" w:cs="宋体"/>
          <w:highlight w:val="none"/>
        </w:rPr>
      </w:pPr>
      <w:bookmarkStart w:id="0" w:name="_Toc363463325"/>
    </w:p>
    <w:p w14:paraId="14CF8130">
      <w:pPr>
        <w:rPr>
          <w:rFonts w:hAnsi="宋体" w:cs="宋体"/>
          <w:highlight w:val="none"/>
        </w:rPr>
      </w:pPr>
    </w:p>
    <w:p w14:paraId="32711FE6">
      <w:pPr>
        <w:rPr>
          <w:rFonts w:hAnsi="宋体" w:cs="宋体"/>
          <w:highlight w:val="none"/>
        </w:rPr>
      </w:pPr>
    </w:p>
    <w:bookmarkEnd w:id="0"/>
    <w:p w14:paraId="1ED53F21">
      <w:pPr>
        <w:rPr>
          <w:rFonts w:hAnsi="宋体" w:cs="宋体"/>
          <w:sz w:val="18"/>
          <w:szCs w:val="18"/>
          <w:highlight w:val="none"/>
        </w:rPr>
      </w:pPr>
    </w:p>
    <w:p w14:paraId="0D45B636">
      <w:pPr>
        <w:jc w:val="center"/>
        <w:rPr>
          <w:rFonts w:hAnsi="宋体" w:cs="宋体"/>
          <w:b/>
          <w:bCs/>
          <w:sz w:val="32"/>
          <w:szCs w:val="32"/>
          <w:highlight w:val="none"/>
        </w:rPr>
      </w:pPr>
    </w:p>
    <w:p w14:paraId="4CF41C2C">
      <w:pPr>
        <w:jc w:val="center"/>
        <w:rPr>
          <w:rFonts w:hAnsi="宋体" w:cs="宋体"/>
          <w:b/>
          <w:bCs/>
          <w:sz w:val="32"/>
          <w:szCs w:val="32"/>
          <w:highlight w:val="none"/>
        </w:rPr>
      </w:pPr>
    </w:p>
    <w:p w14:paraId="66ADDF08">
      <w:pPr>
        <w:jc w:val="both"/>
        <w:rPr>
          <w:rFonts w:hAnsi="宋体" w:cs="宋体"/>
          <w:b/>
          <w:bCs/>
          <w:sz w:val="32"/>
          <w:szCs w:val="32"/>
          <w:highlight w:val="none"/>
        </w:rPr>
      </w:pPr>
    </w:p>
    <w:p w14:paraId="738B49B9">
      <w:pPr>
        <w:pStyle w:val="9"/>
        <w:rPr>
          <w:highlight w:val="none"/>
        </w:rPr>
      </w:pPr>
    </w:p>
    <w:p w14:paraId="6F3670C8">
      <w:pPr>
        <w:pStyle w:val="10"/>
        <w:jc w:val="center"/>
        <w:rPr>
          <w:rFonts w:hint="eastAsia" w:hAnsi="宋体" w:cs="宋体"/>
          <w:b/>
          <w:bCs/>
          <w:sz w:val="32"/>
          <w:szCs w:val="32"/>
          <w:highlight w:val="none"/>
          <w:lang w:eastAsia="zh-CN"/>
        </w:rPr>
      </w:pPr>
      <w:r>
        <w:rPr>
          <w:rFonts w:hint="eastAsia" w:hAnsi="宋体" w:cs="宋体"/>
          <w:b/>
          <w:bCs/>
          <w:sz w:val="32"/>
          <w:szCs w:val="32"/>
          <w:highlight w:val="none"/>
          <w:lang w:eastAsia="zh-CN"/>
        </w:rPr>
        <w:t>陕西银正项目管理有限公司</w:t>
      </w:r>
    </w:p>
    <w:p w14:paraId="19AE0390">
      <w:pPr>
        <w:pStyle w:val="10"/>
        <w:jc w:val="center"/>
        <w:rPr>
          <w:rFonts w:ascii="宋体" w:hAnsi="宋体" w:cs="宋体"/>
          <w:b/>
          <w:bCs/>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hAnsi="宋体" w:cs="宋体"/>
          <w:b/>
          <w:bCs/>
          <w:sz w:val="32"/>
          <w:szCs w:val="32"/>
          <w:highlight w:val="none"/>
          <w:lang w:eastAsia="zh-CN"/>
        </w:rPr>
        <w:t xml:space="preserve"> </w:t>
      </w:r>
      <w:r>
        <w:rPr>
          <w:rFonts w:hint="eastAsia" w:ascii="宋体" w:hAnsi="宋体" w:cs="宋体"/>
          <w:b/>
          <w:bCs/>
          <w:sz w:val="32"/>
          <w:szCs w:val="32"/>
          <w:highlight w:val="none"/>
        </w:rPr>
        <w:t>二〇二</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一</w:t>
      </w:r>
      <w:r>
        <w:rPr>
          <w:rFonts w:hint="eastAsia" w:ascii="宋体" w:hAnsi="宋体" w:cs="宋体"/>
          <w:b/>
          <w:bCs/>
          <w:sz w:val="32"/>
          <w:szCs w:val="32"/>
          <w:highlight w:val="none"/>
        </w:rPr>
        <w:t>月</w:t>
      </w:r>
    </w:p>
    <w:p w14:paraId="1FE39212">
      <w:pPr>
        <w:rPr>
          <w:rFonts w:hAnsi="宋体" w:cs="宋体"/>
          <w:highlight w:val="none"/>
        </w:rPr>
      </w:pPr>
    </w:p>
    <w:p w14:paraId="02B1D3AB">
      <w:pPr>
        <w:jc w:val="center"/>
        <w:rPr>
          <w:rFonts w:hAnsi="宋体" w:cs="宋体"/>
          <w:b/>
          <w:sz w:val="44"/>
          <w:szCs w:val="44"/>
          <w:highlight w:val="none"/>
        </w:rPr>
      </w:pPr>
      <w:r>
        <w:rPr>
          <w:rFonts w:hint="eastAsia" w:hAnsi="宋体" w:cs="宋体"/>
          <w:b/>
          <w:sz w:val="44"/>
          <w:szCs w:val="44"/>
          <w:highlight w:val="none"/>
        </w:rPr>
        <w:t>目 录</w:t>
      </w:r>
    </w:p>
    <w:sdt>
      <w:sdtPr>
        <w:rPr>
          <w:rFonts w:hAnsi="宋体"/>
          <w:sz w:val="21"/>
          <w:highlight w:val="none"/>
        </w:rPr>
        <w:id w:val="147450925"/>
        <w15:color w:val="DBDBDB"/>
        <w:docPartObj>
          <w:docPartGallery w:val="Table of Contents"/>
          <w:docPartUnique/>
        </w:docPartObj>
      </w:sdtPr>
      <w:sdtEndPr>
        <w:rPr>
          <w:rFonts w:hint="eastAsia" w:hAnsi="宋体" w:cs="宋体"/>
          <w:bCs/>
          <w:sz w:val="24"/>
          <w:szCs w:val="36"/>
          <w:highlight w:val="none"/>
        </w:rPr>
      </w:sdtEndPr>
      <w:sdtContent>
        <w:p w14:paraId="01DE8F58">
          <w:pPr>
            <w:jc w:val="center"/>
            <w:rPr>
              <w:highlight w:val="none"/>
            </w:rPr>
          </w:pPr>
          <w:bookmarkStart w:id="1" w:name="_Toc16218"/>
          <w:bookmarkStart w:id="2" w:name="_Toc389582033"/>
          <w:bookmarkStart w:id="3" w:name="_Toc20858"/>
          <w:bookmarkStart w:id="4" w:name="_Toc19886"/>
          <w:bookmarkStart w:id="5" w:name="_Toc5293"/>
          <w:bookmarkStart w:id="6" w:name="_Toc21518"/>
          <w:bookmarkStart w:id="7" w:name="_Toc20652"/>
          <w:bookmarkStart w:id="8" w:name="_Toc27420"/>
          <w:bookmarkStart w:id="9" w:name="_Toc403077638"/>
          <w:bookmarkStart w:id="10" w:name="_Toc363473971"/>
          <w:bookmarkStart w:id="11" w:name="_Toc363474016"/>
        </w:p>
        <w:p w14:paraId="0D45EBA6">
          <w:pPr>
            <w:pStyle w:val="16"/>
            <w:tabs>
              <w:tab w:val="right" w:leader="dot" w:pos="8787"/>
            </w:tabs>
            <w:spacing w:line="360" w:lineRule="auto"/>
            <w:rPr>
              <w:sz w:val="28"/>
              <w:szCs w:val="21"/>
              <w:highlight w:val="none"/>
            </w:rPr>
          </w:pPr>
          <w:r>
            <w:rPr>
              <w:rFonts w:hint="eastAsia" w:hAnsi="宋体" w:cs="宋体"/>
              <w:bCs/>
              <w:sz w:val="40"/>
              <w:szCs w:val="40"/>
              <w:highlight w:val="none"/>
            </w:rPr>
            <w:fldChar w:fldCharType="begin"/>
          </w:r>
          <w:r>
            <w:rPr>
              <w:rFonts w:hint="eastAsia" w:hAnsi="宋体" w:cs="宋体"/>
              <w:bCs/>
              <w:sz w:val="40"/>
              <w:szCs w:val="40"/>
              <w:highlight w:val="none"/>
            </w:rPr>
            <w:instrText xml:space="preserve">TOC \o "1-3" \h \u </w:instrText>
          </w:r>
          <w:r>
            <w:rPr>
              <w:rFonts w:hint="eastAsia" w:hAnsi="宋体" w:cs="宋体"/>
              <w:bCs/>
              <w:sz w:val="40"/>
              <w:szCs w:val="40"/>
              <w:highlight w:val="none"/>
            </w:rPr>
            <w:fldChar w:fldCharType="separate"/>
          </w:r>
          <w:r>
            <w:rPr>
              <w:highlight w:val="none"/>
            </w:rPr>
            <w:fldChar w:fldCharType="begin"/>
          </w:r>
          <w:r>
            <w:rPr>
              <w:highlight w:val="none"/>
            </w:rPr>
            <w:instrText xml:space="preserve"> HYPERLINK \l "_Toc30717" </w:instrText>
          </w:r>
          <w:r>
            <w:rPr>
              <w:highlight w:val="none"/>
            </w:rPr>
            <w:fldChar w:fldCharType="separate"/>
          </w:r>
          <w:r>
            <w:rPr>
              <w:rFonts w:hint="eastAsia" w:hAnsi="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_Toc30717 \h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52E80456">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"_Toc4831" </w:instrText>
          </w:r>
          <w:r>
            <w:rPr>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_Toc4831 \h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62FD9EC6">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"_Toc22398" </w:instrText>
          </w:r>
          <w:r>
            <w:rPr>
              <w:highlight w:val="none"/>
            </w:rPr>
            <w:fldChar w:fldCharType="separate"/>
          </w:r>
          <w:r>
            <w:rPr>
              <w:rFonts w:hint="eastAsia" w:hAnsi="宋体" w:cs="宋体"/>
              <w:sz w:val="28"/>
              <w:szCs w:val="21"/>
              <w:highlight w:val="none"/>
            </w:rPr>
            <w:t xml:space="preserve">第三章  </w:t>
          </w:r>
          <w:r>
            <w:rPr>
              <w:rFonts w:hint="eastAsia" w:hAnsi="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_Toc22398 \h </w:instrText>
          </w:r>
          <w:r>
            <w:rPr>
              <w:sz w:val="28"/>
              <w:szCs w:val="21"/>
              <w:highlight w:val="none"/>
            </w:rPr>
            <w:fldChar w:fldCharType="separate"/>
          </w:r>
          <w:r>
            <w:rPr>
              <w:sz w:val="28"/>
              <w:szCs w:val="21"/>
              <w:highlight w:val="none"/>
            </w:rPr>
            <w:t>24</w:t>
          </w:r>
          <w:r>
            <w:rPr>
              <w:sz w:val="28"/>
              <w:szCs w:val="21"/>
              <w:highlight w:val="none"/>
            </w:rPr>
            <w:fldChar w:fldCharType="end"/>
          </w:r>
          <w:r>
            <w:rPr>
              <w:sz w:val="28"/>
              <w:szCs w:val="21"/>
              <w:highlight w:val="none"/>
            </w:rPr>
            <w:fldChar w:fldCharType="end"/>
          </w:r>
        </w:p>
        <w:p w14:paraId="7FAA6FE1">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"_Toc11680" </w:instrText>
          </w:r>
          <w:r>
            <w:rPr>
              <w:highlight w:val="none"/>
            </w:rPr>
            <w:fldChar w:fldCharType="separate"/>
          </w:r>
          <w:r>
            <w:rPr>
              <w:rFonts w:hint="eastAsia" w:hAnsi="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_Toc11680 \h </w:instrText>
          </w:r>
          <w:r>
            <w:rPr>
              <w:sz w:val="28"/>
              <w:szCs w:val="21"/>
              <w:highlight w:val="none"/>
            </w:rPr>
            <w:fldChar w:fldCharType="separate"/>
          </w:r>
          <w:r>
            <w:rPr>
              <w:sz w:val="28"/>
              <w:szCs w:val="21"/>
              <w:highlight w:val="none"/>
            </w:rPr>
            <w:t>30</w:t>
          </w:r>
          <w:r>
            <w:rPr>
              <w:sz w:val="28"/>
              <w:szCs w:val="21"/>
              <w:highlight w:val="none"/>
            </w:rPr>
            <w:fldChar w:fldCharType="end"/>
          </w:r>
          <w:r>
            <w:rPr>
              <w:sz w:val="28"/>
              <w:szCs w:val="21"/>
              <w:highlight w:val="none"/>
            </w:rPr>
            <w:fldChar w:fldCharType="end"/>
          </w:r>
        </w:p>
        <w:p w14:paraId="6101C1E2">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"_Toc24914" </w:instrText>
          </w:r>
          <w:r>
            <w:rPr>
              <w:highlight w:val="none"/>
            </w:rPr>
            <w:fldChar w:fldCharType="separate"/>
          </w:r>
          <w:r>
            <w:rPr>
              <w:rFonts w:hint="eastAsia" w:hAnsi="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_Toc24914 \h </w:instrText>
          </w:r>
          <w:r>
            <w:rPr>
              <w:sz w:val="28"/>
              <w:szCs w:val="21"/>
              <w:highlight w:val="none"/>
            </w:rPr>
            <w:fldChar w:fldCharType="separate"/>
          </w:r>
          <w:r>
            <w:rPr>
              <w:sz w:val="28"/>
              <w:szCs w:val="21"/>
              <w:highlight w:val="none"/>
            </w:rPr>
            <w:t>33</w:t>
          </w:r>
          <w:r>
            <w:rPr>
              <w:sz w:val="28"/>
              <w:szCs w:val="21"/>
              <w:highlight w:val="none"/>
            </w:rPr>
            <w:fldChar w:fldCharType="end"/>
          </w:r>
          <w:r>
            <w:rPr>
              <w:sz w:val="28"/>
              <w:szCs w:val="21"/>
              <w:highlight w:val="none"/>
            </w:rPr>
            <w:fldChar w:fldCharType="end"/>
          </w:r>
        </w:p>
        <w:p w14:paraId="1F44FD70">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"_Toc2750" </w:instrText>
          </w:r>
          <w:r>
            <w:rPr>
              <w:highlight w:val="none"/>
            </w:rPr>
            <w:fldChar w:fldCharType="separate"/>
          </w:r>
          <w:r>
            <w:rPr>
              <w:rFonts w:hint="eastAsia" w:hAnsi="宋体" w:cs="宋体"/>
              <w:sz w:val="28"/>
              <w:szCs w:val="22"/>
              <w:highlight w:val="none"/>
            </w:rPr>
            <w:t xml:space="preserve">第六章 </w:t>
          </w:r>
          <w:r>
            <w:rPr>
              <w:rFonts w:hint="eastAsia" w:cs="宋体"/>
              <w:sz w:val="28"/>
              <w:szCs w:val="22"/>
              <w:highlight w:val="none"/>
            </w:rPr>
            <w:t xml:space="preserve"> </w:t>
          </w:r>
          <w:r>
            <w:rPr>
              <w:rFonts w:hint="eastAsia" w:hAnsi="宋体" w:cs="宋体"/>
              <w:sz w:val="28"/>
              <w:szCs w:val="22"/>
              <w:highlight w:val="none"/>
            </w:rPr>
            <w:t>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_Toc2750 \h </w:instrText>
          </w:r>
          <w:r>
            <w:rPr>
              <w:sz w:val="28"/>
              <w:szCs w:val="21"/>
              <w:highlight w:val="none"/>
            </w:rPr>
            <w:fldChar w:fldCharType="separate"/>
          </w:r>
          <w:r>
            <w:rPr>
              <w:sz w:val="28"/>
              <w:szCs w:val="21"/>
              <w:highlight w:val="none"/>
            </w:rPr>
            <w:t>36</w:t>
          </w:r>
          <w:r>
            <w:rPr>
              <w:sz w:val="28"/>
              <w:szCs w:val="21"/>
              <w:highlight w:val="none"/>
            </w:rPr>
            <w:fldChar w:fldCharType="end"/>
          </w:r>
          <w:r>
            <w:rPr>
              <w:sz w:val="28"/>
              <w:szCs w:val="21"/>
              <w:highlight w:val="none"/>
            </w:rPr>
            <w:fldChar w:fldCharType="end"/>
          </w:r>
        </w:p>
        <w:p w14:paraId="046C3339">
          <w:pPr>
            <w:pStyle w:val="16"/>
            <w:tabs>
              <w:tab w:val="right" w:leader="dot" w:pos="8302"/>
            </w:tabs>
            <w:spacing w:line="360" w:lineRule="auto"/>
            <w:rPr>
              <w:rFonts w:hAnsi="宋体" w:cs="宋体"/>
              <w:bCs/>
              <w:sz w:val="36"/>
              <w:szCs w:val="36"/>
              <w:highlight w:val="none"/>
            </w:rPr>
          </w:pPr>
          <w:r>
            <w:rPr>
              <w:rFonts w:hint="eastAsia" w:hAnsi="宋体" w:cs="宋体"/>
              <w:bCs/>
              <w:sz w:val="28"/>
              <w:szCs w:val="40"/>
              <w:highlight w:val="none"/>
            </w:rPr>
            <w:fldChar w:fldCharType="end"/>
          </w:r>
        </w:p>
      </w:sdtContent>
    </w:sdt>
    <w:p w14:paraId="01A63277">
      <w:pPr>
        <w:pStyle w:val="2"/>
        <w:spacing w:before="312" w:beforeLines="100"/>
        <w:jc w:val="center"/>
        <w:rPr>
          <w:rFonts w:ascii="宋体" w:eastAsia="宋体" w:cs="宋体"/>
          <w:bCs/>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25567CDE">
      <w:pPr>
        <w:pStyle w:val="2"/>
        <w:keepNext w:val="0"/>
        <w:keepLines/>
        <w:pageBreakBefore/>
        <w:spacing w:before="156" w:beforeLines="50" w:after="156" w:afterLines="50" w:line="360" w:lineRule="auto"/>
        <w:jc w:val="center"/>
        <w:rPr>
          <w:rFonts w:ascii="宋体" w:eastAsia="宋体" w:cs="宋体"/>
          <w:bCs/>
          <w:sz w:val="36"/>
          <w:szCs w:val="36"/>
          <w:highlight w:val="none"/>
        </w:rPr>
      </w:pPr>
      <w:bookmarkStart w:id="12" w:name="_Toc30717"/>
      <w:bookmarkStart w:id="13" w:name="_Toc2705"/>
      <w:bookmarkStart w:id="14" w:name="_Toc25782"/>
      <w:bookmarkStart w:id="15" w:name="_Toc423973071"/>
      <w:r>
        <w:rPr>
          <w:rFonts w:hint="eastAsia" w:asci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sz w:val="36"/>
          <w:szCs w:val="36"/>
          <w:highlight w:val="none"/>
        </w:rPr>
        <w:t>竞争性磋商公告</w:t>
      </w:r>
      <w:bookmarkEnd w:id="8"/>
      <w:bookmarkEnd w:id="12"/>
      <w:bookmarkEnd w:id="13"/>
      <w:bookmarkEnd w:id="14"/>
      <w:bookmarkEnd w:id="15"/>
    </w:p>
    <w:p w14:paraId="48D9D8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sz w:val="24"/>
          <w:szCs w:val="24"/>
          <w:highlight w:val="none"/>
        </w:rPr>
      </w:pPr>
      <w:bookmarkStart w:id="16" w:name="_Toc389582035"/>
      <w:bookmarkStart w:id="17" w:name="_Toc2929"/>
      <w:bookmarkStart w:id="18" w:name="_Toc14793"/>
      <w:bookmarkStart w:id="19" w:name="_Toc423973072"/>
      <w:bookmarkStart w:id="20" w:name="_Toc4831"/>
      <w:bookmarkStart w:id="21" w:name="_Toc3334"/>
      <w:bookmarkStart w:id="22" w:name="_Toc29249"/>
      <w:r>
        <w:rPr>
          <w:rStyle w:val="25"/>
          <w:rFonts w:hint="eastAsia" w:ascii="宋体" w:hAnsi="宋体" w:eastAsia="宋体" w:cs="宋体"/>
          <w:b/>
          <w:bCs/>
          <w:i w:val="0"/>
          <w:iCs w:val="0"/>
          <w:caps w:val="0"/>
          <w:color w:val="333333"/>
          <w:spacing w:val="0"/>
          <w:sz w:val="24"/>
          <w:szCs w:val="24"/>
          <w:highlight w:val="none"/>
          <w:shd w:val="clear" w:fill="FFFFFF"/>
        </w:rPr>
        <w:t>项目概况</w:t>
      </w:r>
    </w:p>
    <w:p w14:paraId="14707BF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lang w:eastAsia="zh-CN"/>
        </w:rPr>
        <w:t>镇安县农村敬老院护理设备采购项目</w:t>
      </w:r>
      <w:r>
        <w:rPr>
          <w:rFonts w:hint="eastAsia" w:ascii="宋体" w:hAnsi="宋体" w:eastAsia="宋体" w:cs="宋体"/>
          <w:i w:val="0"/>
          <w:iCs w:val="0"/>
          <w:caps w:val="0"/>
          <w:color w:val="333333"/>
          <w:spacing w:val="0"/>
          <w:sz w:val="24"/>
          <w:szCs w:val="24"/>
          <w:highlight w:val="none"/>
          <w:shd w:val="clear" w:fill="FFFFFF"/>
        </w:rPr>
        <w:t>采购项目的潜在供应商应在镇安县西关邮政6楼获取采购文件，并于 </w:t>
      </w:r>
      <w:r>
        <w:rPr>
          <w:rFonts w:hint="eastAsia" w:ascii="宋体" w:hAnsi="宋体" w:eastAsia="宋体" w:cs="宋体"/>
          <w:i w:val="0"/>
          <w:iCs w:val="0"/>
          <w:caps w:val="0"/>
          <w:color w:val="333333"/>
          <w:spacing w:val="0"/>
          <w:sz w:val="24"/>
          <w:szCs w:val="24"/>
          <w:highlight w:val="none"/>
          <w:shd w:val="clear" w:fill="FFFFFF"/>
        </w:rPr>
        <w:t>20</w:t>
      </w:r>
      <w:r>
        <w:rPr>
          <w:rFonts w:hint="eastAsia" w:cs="宋体"/>
          <w:i w:val="0"/>
          <w:iCs w:val="0"/>
          <w:caps w:val="0"/>
          <w:color w:val="333333"/>
          <w:spacing w:val="0"/>
          <w:sz w:val="24"/>
          <w:szCs w:val="24"/>
          <w:highlight w:val="none"/>
          <w:shd w:val="clear" w:fill="FFFFFF"/>
          <w:lang w:val="en-US" w:eastAsia="zh-CN"/>
        </w:rPr>
        <w:t>25</w:t>
      </w:r>
      <w:r>
        <w:rPr>
          <w:rFonts w:hint="eastAsia" w:ascii="宋体" w:hAnsi="宋体" w:eastAsia="宋体" w:cs="宋体"/>
          <w:i w:val="0"/>
          <w:iCs w:val="0"/>
          <w:caps w:val="0"/>
          <w:color w:val="333333"/>
          <w:spacing w:val="0"/>
          <w:sz w:val="24"/>
          <w:szCs w:val="24"/>
          <w:highlight w:val="none"/>
          <w:shd w:val="clear" w:fill="FFFFFF"/>
        </w:rPr>
        <w:t>年</w:t>
      </w:r>
      <w:r>
        <w:rPr>
          <w:rFonts w:hint="eastAsia" w:cs="宋体"/>
          <w:i w:val="0"/>
          <w:iCs w:val="0"/>
          <w:caps w:val="0"/>
          <w:color w:val="333333"/>
          <w:spacing w:val="0"/>
          <w:sz w:val="24"/>
          <w:szCs w:val="24"/>
          <w:highlight w:val="none"/>
          <w:shd w:val="clear" w:fill="FFFFFF"/>
          <w:lang w:val="en-US" w:eastAsia="zh-CN"/>
        </w:rPr>
        <w:t>01</w:t>
      </w:r>
      <w:r>
        <w:rPr>
          <w:rFonts w:hint="eastAsia" w:ascii="宋体" w:hAnsi="宋体" w:eastAsia="宋体" w:cs="宋体"/>
          <w:i w:val="0"/>
          <w:iCs w:val="0"/>
          <w:caps w:val="0"/>
          <w:color w:val="333333"/>
          <w:spacing w:val="0"/>
          <w:sz w:val="24"/>
          <w:szCs w:val="24"/>
          <w:highlight w:val="none"/>
          <w:shd w:val="clear" w:fill="FFFFFF"/>
        </w:rPr>
        <w:t>月</w:t>
      </w:r>
      <w:r>
        <w:rPr>
          <w:rFonts w:hint="eastAsia" w:cs="宋体"/>
          <w:i w:val="0"/>
          <w:iCs w:val="0"/>
          <w:caps w:val="0"/>
          <w:color w:val="333333"/>
          <w:spacing w:val="0"/>
          <w:sz w:val="24"/>
          <w:szCs w:val="24"/>
          <w:highlight w:val="none"/>
          <w:shd w:val="clear" w:fill="FFFFFF"/>
          <w:lang w:val="en-US" w:eastAsia="zh-CN"/>
        </w:rPr>
        <w:t>24</w:t>
      </w:r>
      <w:r>
        <w:rPr>
          <w:rFonts w:hint="eastAsia" w:ascii="宋体" w:hAnsi="宋体" w:eastAsia="宋体" w:cs="宋体"/>
          <w:i w:val="0"/>
          <w:iCs w:val="0"/>
          <w:caps w:val="0"/>
          <w:color w:val="333333"/>
          <w:spacing w:val="0"/>
          <w:sz w:val="24"/>
          <w:szCs w:val="24"/>
          <w:highlight w:val="none"/>
          <w:shd w:val="clear" w:fill="FFFFFF"/>
        </w:rPr>
        <w:t xml:space="preserve">日 </w:t>
      </w:r>
      <w:r>
        <w:rPr>
          <w:rFonts w:hint="eastAsia" w:cs="宋体"/>
          <w:i w:val="0"/>
          <w:iCs w:val="0"/>
          <w:caps w:val="0"/>
          <w:color w:val="333333"/>
          <w:spacing w:val="0"/>
          <w:sz w:val="24"/>
          <w:szCs w:val="24"/>
          <w:highlight w:val="none"/>
          <w:shd w:val="clear" w:fill="FFFFFF"/>
          <w:lang w:val="en-US" w:eastAsia="zh-CN"/>
        </w:rPr>
        <w:t>15</w:t>
      </w:r>
      <w:r>
        <w:rPr>
          <w:rFonts w:hint="eastAsia" w:ascii="宋体" w:hAnsi="宋体" w:eastAsia="宋体" w:cs="宋体"/>
          <w:i w:val="0"/>
          <w:iCs w:val="0"/>
          <w:caps w:val="0"/>
          <w:color w:val="333333"/>
          <w:spacing w:val="0"/>
          <w:sz w:val="24"/>
          <w:szCs w:val="24"/>
          <w:highlight w:val="none"/>
          <w:shd w:val="clear" w:fill="FFFFFF"/>
        </w:rPr>
        <w:t>时00分（</w:t>
      </w:r>
      <w:r>
        <w:rPr>
          <w:rFonts w:hint="eastAsia" w:ascii="宋体" w:hAnsi="宋体" w:eastAsia="宋体" w:cs="宋体"/>
          <w:i w:val="0"/>
          <w:iCs w:val="0"/>
          <w:caps w:val="0"/>
          <w:color w:val="333333"/>
          <w:spacing w:val="0"/>
          <w:sz w:val="24"/>
          <w:szCs w:val="24"/>
          <w:highlight w:val="none"/>
          <w:shd w:val="clear" w:fill="FFFFFF"/>
        </w:rPr>
        <w:t>北京时间）前提交响应文件。</w:t>
      </w:r>
    </w:p>
    <w:p w14:paraId="5108E83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rPr>
        <w:t>一、项目基本情况</w:t>
      </w:r>
    </w:p>
    <w:p w14:paraId="086BDA01">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cs="宋体"/>
          <w:i w:val="0"/>
          <w:iCs w:val="0"/>
          <w:caps w:val="0"/>
          <w:color w:val="333333"/>
          <w:spacing w:val="0"/>
          <w:sz w:val="24"/>
          <w:szCs w:val="24"/>
          <w:highlight w:val="none"/>
          <w:shd w:val="clear" w:fill="FFFFFF"/>
          <w:lang w:eastAsia="zh-CN"/>
        </w:rPr>
      </w:pPr>
      <w:r>
        <w:rPr>
          <w:rFonts w:hint="eastAsia" w:ascii="宋体" w:hAnsi="宋体" w:eastAsia="宋体" w:cs="宋体"/>
          <w:i w:val="0"/>
          <w:iCs w:val="0"/>
          <w:caps w:val="0"/>
          <w:color w:val="333333"/>
          <w:spacing w:val="0"/>
          <w:sz w:val="24"/>
          <w:szCs w:val="24"/>
          <w:highlight w:val="none"/>
          <w:shd w:val="clear" w:fill="FFFFFF"/>
        </w:rPr>
        <w:t>项目编号：</w:t>
      </w:r>
      <w:r>
        <w:rPr>
          <w:rFonts w:hint="eastAsia" w:cs="宋体"/>
          <w:i w:val="0"/>
          <w:iCs w:val="0"/>
          <w:caps w:val="0"/>
          <w:color w:val="333333"/>
          <w:spacing w:val="0"/>
          <w:sz w:val="24"/>
          <w:szCs w:val="24"/>
          <w:highlight w:val="none"/>
          <w:shd w:val="clear" w:fill="FFFFFF"/>
          <w:lang w:eastAsia="zh-CN"/>
        </w:rPr>
        <w:t>YZZB-20250101</w:t>
      </w:r>
    </w:p>
    <w:p w14:paraId="69B41A97">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cs="宋体"/>
          <w:i w:val="0"/>
          <w:iCs w:val="0"/>
          <w:caps w:val="0"/>
          <w:color w:val="333333"/>
          <w:spacing w:val="0"/>
          <w:sz w:val="24"/>
          <w:szCs w:val="24"/>
          <w:highlight w:val="none"/>
          <w:shd w:val="clear" w:fill="FFFFFF"/>
          <w:lang w:eastAsia="zh-CN"/>
        </w:rPr>
      </w:pPr>
      <w:r>
        <w:rPr>
          <w:rFonts w:hint="eastAsia" w:ascii="宋体" w:hAnsi="宋体" w:eastAsia="宋体" w:cs="宋体"/>
          <w:i w:val="0"/>
          <w:iCs w:val="0"/>
          <w:caps w:val="0"/>
          <w:color w:val="333333"/>
          <w:spacing w:val="0"/>
          <w:sz w:val="24"/>
          <w:szCs w:val="24"/>
          <w:highlight w:val="none"/>
          <w:shd w:val="clear" w:fill="FFFFFF"/>
        </w:rPr>
        <w:t>项目名称：</w:t>
      </w:r>
      <w:r>
        <w:rPr>
          <w:rFonts w:hint="eastAsia" w:cs="宋体"/>
          <w:i w:val="0"/>
          <w:iCs w:val="0"/>
          <w:caps w:val="0"/>
          <w:color w:val="333333"/>
          <w:spacing w:val="0"/>
          <w:sz w:val="24"/>
          <w:szCs w:val="24"/>
          <w:highlight w:val="none"/>
          <w:shd w:val="clear" w:fill="FFFFFF"/>
          <w:lang w:eastAsia="zh-CN"/>
        </w:rPr>
        <w:t>镇安县农村敬老院护理设备采购项目</w:t>
      </w:r>
    </w:p>
    <w:p w14:paraId="7EA0484D">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采购方式：竞争性磋商</w:t>
      </w:r>
    </w:p>
    <w:p w14:paraId="5D5F42A0">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预算金额：</w:t>
      </w:r>
      <w:r>
        <w:rPr>
          <w:rFonts w:hint="eastAsia" w:cs="宋体"/>
          <w:i w:val="0"/>
          <w:iCs w:val="0"/>
          <w:caps w:val="0"/>
          <w:color w:val="333333"/>
          <w:spacing w:val="0"/>
          <w:sz w:val="24"/>
          <w:szCs w:val="24"/>
          <w:highlight w:val="none"/>
          <w:shd w:val="clear" w:fill="FFFFFF"/>
          <w:lang w:eastAsia="zh-CN"/>
        </w:rPr>
        <w:t>847600.0000</w:t>
      </w:r>
      <w:r>
        <w:rPr>
          <w:rFonts w:hint="eastAsia" w:ascii="宋体" w:hAnsi="宋体" w:eastAsia="宋体" w:cs="宋体"/>
          <w:i w:val="0"/>
          <w:iCs w:val="0"/>
          <w:caps w:val="0"/>
          <w:color w:val="333333"/>
          <w:spacing w:val="0"/>
          <w:sz w:val="24"/>
          <w:szCs w:val="24"/>
          <w:highlight w:val="none"/>
          <w:shd w:val="clear" w:fill="FFFFFF"/>
        </w:rPr>
        <w:t>元</w:t>
      </w:r>
    </w:p>
    <w:p w14:paraId="37A8187C">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采购需求：</w:t>
      </w:r>
    </w:p>
    <w:p w14:paraId="3CEB4E6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合同包1(</w:t>
      </w:r>
      <w:r>
        <w:rPr>
          <w:rFonts w:hint="eastAsia" w:cs="宋体"/>
          <w:i w:val="0"/>
          <w:iCs w:val="0"/>
          <w:caps w:val="0"/>
          <w:color w:val="333333"/>
          <w:spacing w:val="0"/>
          <w:sz w:val="24"/>
          <w:szCs w:val="24"/>
          <w:highlight w:val="none"/>
          <w:shd w:val="clear" w:fill="FFFFFF"/>
          <w:lang w:eastAsia="zh-CN"/>
        </w:rPr>
        <w:t>镇安县农村敬老院护理设备采购项目</w:t>
      </w:r>
      <w:r>
        <w:rPr>
          <w:rFonts w:hint="eastAsia" w:ascii="宋体" w:hAnsi="宋体" w:eastAsia="宋体" w:cs="宋体"/>
          <w:i w:val="0"/>
          <w:iCs w:val="0"/>
          <w:caps w:val="0"/>
          <w:color w:val="333333"/>
          <w:spacing w:val="0"/>
          <w:sz w:val="24"/>
          <w:szCs w:val="24"/>
          <w:highlight w:val="none"/>
          <w:shd w:val="clear" w:fill="FFFFFF"/>
        </w:rPr>
        <w:t>):</w:t>
      </w:r>
    </w:p>
    <w:p w14:paraId="2644EFF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合同包预算金额：</w:t>
      </w:r>
      <w:r>
        <w:rPr>
          <w:rFonts w:hint="eastAsia" w:cs="宋体"/>
          <w:i w:val="0"/>
          <w:iCs w:val="0"/>
          <w:caps w:val="0"/>
          <w:color w:val="333333"/>
          <w:spacing w:val="0"/>
          <w:sz w:val="24"/>
          <w:szCs w:val="24"/>
          <w:highlight w:val="none"/>
          <w:shd w:val="clear" w:fill="FFFFFF"/>
          <w:lang w:eastAsia="zh-CN"/>
        </w:rPr>
        <w:t>847600.0000</w:t>
      </w:r>
      <w:r>
        <w:rPr>
          <w:rFonts w:hint="eastAsia" w:ascii="宋体" w:hAnsi="宋体" w:eastAsia="宋体" w:cs="宋体"/>
          <w:i w:val="0"/>
          <w:iCs w:val="0"/>
          <w:caps w:val="0"/>
          <w:color w:val="333333"/>
          <w:spacing w:val="0"/>
          <w:sz w:val="24"/>
          <w:szCs w:val="24"/>
          <w:highlight w:val="none"/>
          <w:shd w:val="clear" w:fill="FFFFFF"/>
        </w:rPr>
        <w:t>元</w:t>
      </w:r>
    </w:p>
    <w:p w14:paraId="7AE0BBE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合同包最高限价：</w:t>
      </w:r>
      <w:r>
        <w:rPr>
          <w:rFonts w:hint="eastAsia" w:cs="宋体"/>
          <w:i w:val="0"/>
          <w:iCs w:val="0"/>
          <w:caps w:val="0"/>
          <w:color w:val="333333"/>
          <w:spacing w:val="0"/>
          <w:sz w:val="24"/>
          <w:szCs w:val="24"/>
          <w:highlight w:val="none"/>
          <w:shd w:val="clear" w:fill="FFFFFF"/>
          <w:lang w:eastAsia="zh-CN"/>
        </w:rPr>
        <w:t>847600.0000</w:t>
      </w:r>
      <w:r>
        <w:rPr>
          <w:rFonts w:hint="eastAsia" w:ascii="宋体" w:hAnsi="宋体" w:eastAsia="宋体" w:cs="宋体"/>
          <w:i w:val="0"/>
          <w:iCs w:val="0"/>
          <w:caps w:val="0"/>
          <w:color w:val="333333"/>
          <w:spacing w:val="0"/>
          <w:sz w:val="24"/>
          <w:szCs w:val="24"/>
          <w:highlight w:val="none"/>
          <w:shd w:val="clear" w:fill="FFFFFF"/>
        </w:rPr>
        <w:t>元</w:t>
      </w:r>
    </w:p>
    <w:tbl>
      <w:tblPr>
        <w:tblStyle w:val="22"/>
        <w:tblpPr w:leftFromText="180" w:rightFromText="180" w:vertAnchor="text" w:horzAnchor="page" w:tblpXSpec="center" w:tblpY="446"/>
        <w:tblOverlap w:val="never"/>
        <w:tblW w:w="499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1081"/>
        <w:gridCol w:w="3254"/>
        <w:gridCol w:w="722"/>
        <w:gridCol w:w="872"/>
        <w:gridCol w:w="1561"/>
        <w:gridCol w:w="1561"/>
      </w:tblGrid>
      <w:tr w14:paraId="547BD1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jc w:val="center"/>
        </w:trPr>
        <w:tc>
          <w:tcPr>
            <w:tcW w:w="25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F03D7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56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64C9D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17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09559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3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74B33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45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849C6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81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9FA10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c>
          <w:tcPr>
            <w:tcW w:w="81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AB4BC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14:paraId="491C80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25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43AAB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56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B00EC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其他医疗设备</w:t>
            </w:r>
          </w:p>
        </w:tc>
        <w:tc>
          <w:tcPr>
            <w:tcW w:w="17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B5750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84.76</w:t>
            </w:r>
          </w:p>
        </w:tc>
        <w:tc>
          <w:tcPr>
            <w:tcW w:w="3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9DAB3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w:t>
            </w:r>
            <w:r>
              <w:rPr>
                <w:rFonts w:hint="eastAsia" w:hAnsi="宋体" w:cs="宋体"/>
                <w:kern w:val="0"/>
                <w:sz w:val="24"/>
                <w:szCs w:val="24"/>
                <w:highlight w:val="none"/>
                <w:lang w:val="en-US" w:eastAsia="zh-CN" w:bidi="ar"/>
              </w:rPr>
              <w:t>批</w:t>
            </w:r>
            <w:r>
              <w:rPr>
                <w:rFonts w:hint="eastAsia" w:ascii="宋体" w:hAnsi="宋体" w:eastAsia="宋体" w:cs="宋体"/>
                <w:kern w:val="0"/>
                <w:sz w:val="24"/>
                <w:szCs w:val="24"/>
                <w:highlight w:val="none"/>
                <w:lang w:val="en-US" w:eastAsia="zh-CN" w:bidi="ar"/>
              </w:rPr>
              <w:t>)</w:t>
            </w:r>
          </w:p>
        </w:tc>
        <w:tc>
          <w:tcPr>
            <w:tcW w:w="45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E4C9C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详见采购文件</w:t>
            </w:r>
          </w:p>
        </w:tc>
        <w:tc>
          <w:tcPr>
            <w:tcW w:w="81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300EF3">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highlight w:val="none"/>
              </w:rPr>
            </w:pPr>
            <w:r>
              <w:rPr>
                <w:rFonts w:hint="eastAsia" w:hAnsi="宋体" w:cs="宋体"/>
                <w:kern w:val="0"/>
                <w:sz w:val="24"/>
                <w:szCs w:val="24"/>
                <w:highlight w:val="none"/>
                <w:lang w:val="en-US" w:eastAsia="zh-CN" w:bidi="ar"/>
              </w:rPr>
              <w:t>847600.0000</w:t>
            </w:r>
          </w:p>
        </w:tc>
        <w:tc>
          <w:tcPr>
            <w:tcW w:w="81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231862">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highlight w:val="none"/>
              </w:rPr>
            </w:pPr>
            <w:r>
              <w:rPr>
                <w:rFonts w:hint="eastAsia" w:hAnsi="宋体" w:cs="宋体"/>
                <w:kern w:val="0"/>
                <w:sz w:val="24"/>
                <w:szCs w:val="24"/>
                <w:highlight w:val="none"/>
                <w:lang w:val="en-US" w:eastAsia="zh-CN" w:bidi="ar"/>
              </w:rPr>
              <w:t>847600.0000</w:t>
            </w:r>
          </w:p>
        </w:tc>
      </w:tr>
    </w:tbl>
    <w:p w14:paraId="5130BE9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本合同包不接受联合体投标</w:t>
      </w:r>
    </w:p>
    <w:p w14:paraId="1996D22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default" w:ascii="宋体" w:hAnsi="宋体" w:eastAsia="宋体" w:cs="宋体"/>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合同履行期限：</w:t>
      </w:r>
      <w:r>
        <w:rPr>
          <w:rFonts w:hint="eastAsia" w:cs="宋体"/>
          <w:i w:val="0"/>
          <w:iCs w:val="0"/>
          <w:caps w:val="0"/>
          <w:color w:val="333333"/>
          <w:spacing w:val="0"/>
          <w:sz w:val="24"/>
          <w:szCs w:val="24"/>
          <w:highlight w:val="none"/>
          <w:shd w:val="clear" w:fill="FFFFFF"/>
          <w:lang w:val="en-US" w:eastAsia="zh-CN"/>
        </w:rPr>
        <w:t>30日历天</w:t>
      </w:r>
    </w:p>
    <w:p w14:paraId="5AFBA95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rPr>
        <w:t>二、申请人的资格要求：</w:t>
      </w:r>
    </w:p>
    <w:p w14:paraId="210094C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1.满足《中华人民共和国政府采购法》第二十二条规定;</w:t>
      </w:r>
    </w:p>
    <w:p w14:paraId="4BDAD4C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2.落实政府采购政策需满足的资格要求：</w:t>
      </w:r>
    </w:p>
    <w:p w14:paraId="0340576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合同包1(</w:t>
      </w:r>
      <w:r>
        <w:rPr>
          <w:rFonts w:hint="eastAsia" w:cs="宋体"/>
          <w:i w:val="0"/>
          <w:iCs w:val="0"/>
          <w:caps w:val="0"/>
          <w:color w:val="333333"/>
          <w:spacing w:val="0"/>
          <w:sz w:val="24"/>
          <w:szCs w:val="24"/>
          <w:highlight w:val="none"/>
          <w:shd w:val="clear" w:fill="FFFFFF"/>
          <w:lang w:eastAsia="zh-CN"/>
        </w:rPr>
        <w:t>镇安县农村敬老院护理设备采购项目</w:t>
      </w:r>
      <w:r>
        <w:rPr>
          <w:rFonts w:hint="eastAsia" w:ascii="宋体" w:hAnsi="宋体" w:eastAsia="宋体" w:cs="宋体"/>
          <w:i w:val="0"/>
          <w:iCs w:val="0"/>
          <w:caps w:val="0"/>
          <w:color w:val="333333"/>
          <w:spacing w:val="0"/>
          <w:sz w:val="24"/>
          <w:szCs w:val="24"/>
          <w:highlight w:val="none"/>
          <w:shd w:val="clear" w:fill="FFFFFF"/>
        </w:rPr>
        <w:t>)落实政府采购政策需满足的资格要求如下:</w:t>
      </w:r>
    </w:p>
    <w:p w14:paraId="136C69EB">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（1）《政府采购促进中小企业发展管理办法》（财库〔2020〕46号）； </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（2）《财政部司法部关于政府采购支持监狱企业发展有关问题的通知》（财库〔2014〕68号）； </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（3）《关于促进残疾人就业政府采购政策的通知》（财库〔2017〕141号）； </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（4）《节能产品政府采购实施意见》（财库〔2004〕185号）； </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（5）《环境标志产品政府采购实施的意见》（财库〔2006〕90号）； </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（6）《国务院办公厅关于建立政府强制采购节能产品制度的通知》（国办发〔2007〕51号）； </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（7）财政部发展改革委生态环境部市场监管总局关于调整优化节能产品、环境标志产品政府采购执行机制的通知（财库〔2019〕9 号）； </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（8）《关于印发环境标志产品政府采购品目清单的通知》--（财库〔2019〕18号）； </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（9）《关于印发节能产品政府采购品目清单的通知》--（财库〔2019〕19号）； </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（10）《市场监督总局关于发布参与实施政府采购节能产品、环境标志产品认证机构名录的公告》—2019年第16号； </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（11）《关于运用政府采购政策支持乡村产业振兴的通知》（财库〔2021〕19号）； </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（12）陕西省财政厅关于印发《陕西省中小企业政府采购信用融资办法》（陕财办采〔2018〕23号），相关政策、业务流程、办理 平台（详见http://www.ccgp-shaanxi.gov.cn/zcd</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service/zcd/shanxi/）； </w:t>
      </w:r>
      <w:bookmarkStart w:id="212" w:name="_GoBack"/>
      <w:bookmarkEnd w:id="212"/>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（13）《陕西省财政厅关于加快推进我省中小企业政府采购信用融资工作的通知》（陕财办采〔2020〕15号）； </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（14）《关于进一步加强政府绿色采购有关问题的通知》（陕财办采〔2021〕29号）； </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（15）《陕西省财政厅陕西省工业和信息化厅关于运用政府采购政策支持首台（套）及创新产品有关事项的通知》（陕财办采〔2021〕17号）； </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（16）《关于进一步加大政府采购支持中小企业力度的通知》（财库〔2022〕19号）、《关于落实政府采购支持中小企业政策有关 事项的通知》（陕财办采函〔2022〕10号）； </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（17）其他需要落实的政府采购政策。</w:t>
      </w:r>
    </w:p>
    <w:p w14:paraId="0EC978CE">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3.本项目的特定资格要求：</w:t>
      </w:r>
    </w:p>
    <w:p w14:paraId="2E26334B">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rPr>
        <w:t>合同包1(</w:t>
      </w:r>
      <w:r>
        <w:rPr>
          <w:rFonts w:hint="eastAsia" w:cs="宋体"/>
          <w:i w:val="0"/>
          <w:iCs w:val="0"/>
          <w:caps w:val="0"/>
          <w:color w:val="333333"/>
          <w:spacing w:val="0"/>
          <w:sz w:val="24"/>
          <w:szCs w:val="24"/>
          <w:highlight w:val="none"/>
          <w:shd w:val="clear" w:fill="FFFFFF"/>
          <w:lang w:eastAsia="zh-CN"/>
        </w:rPr>
        <w:t>镇安县农村敬老院护理设备采购项目</w:t>
      </w:r>
      <w:r>
        <w:rPr>
          <w:rFonts w:hint="eastAsia" w:ascii="宋体" w:hAnsi="宋体" w:eastAsia="宋体" w:cs="宋体"/>
          <w:i w:val="0"/>
          <w:iCs w:val="0"/>
          <w:caps w:val="0"/>
          <w:color w:val="333333"/>
          <w:spacing w:val="0"/>
          <w:sz w:val="24"/>
          <w:szCs w:val="24"/>
          <w:highlight w:val="none"/>
          <w:shd w:val="clear" w:fill="FFFFFF"/>
        </w:rPr>
        <w:t>)特定资格要求如下</w:t>
      </w:r>
      <w:r>
        <w:rPr>
          <w:rFonts w:hint="eastAsia" w:ascii="宋体" w:hAnsi="宋体" w:eastAsia="宋体" w:cs="宋体"/>
          <w:i w:val="0"/>
          <w:iCs w:val="0"/>
          <w:caps w:val="0"/>
          <w:color w:val="333333"/>
          <w:spacing w:val="0"/>
          <w:sz w:val="24"/>
          <w:szCs w:val="24"/>
          <w:highlight w:val="none"/>
          <w:shd w:val="clear" w:fill="FFFFFF"/>
          <w:lang w:eastAsia="zh-CN"/>
        </w:rPr>
        <w:t>：</w:t>
      </w:r>
    </w:p>
    <w:p w14:paraId="2F4897D3">
      <w:pPr>
        <w:pStyle w:val="1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提供合格有效的法人或者其他组织的营业执照等证明文件，自然人的身份证明；</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rPr>
        <w:t>（2）提供法定代表人授权书（附法定代表人、被授权人身份证复印件）及被授权人身份证原件（法定代表人直接参加投标，须提供法定代表人身份证明及身份证原件）；</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rPr>
        <w:t>（3）财务状况报告：提供2023年度经审计的财务审计报告（成立时间至提交响应文件截止时间不足一年的可提供成立后任意时段的资产负债表）或开标时间前六个月内银行出具的资信证明；</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rPr>
        <w:t>（4）税收缴纳证明：提供近一年已缴纳的至少一个月纳税证明或完税证明，依法免税或无须缴纳税收的投标人，应提供相应证明文件；</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rPr>
        <w:t>（5）社会保障资金缴纳证明：提供近一年已缴存的至少一个月的社会保障资金缴存单据或社保机构开具的社会保险参保缴费情况证明，依法不需要缴纳社会保障资金的单位应提供相关证明材料；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rPr>
        <w:t>（6）投标人不得列入“信用中国”严重失信主体名单、不得列入“中国执行信息公开网”失信被执行人名单（包括投标人及法定代表人），不得为“中国政府采购网”政府采购严重违法失信行为记录名单中被财政部门禁止参加政府采购活动的投标人；</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（7）参加政府采购活动前3年内，在经营活动中没有重大违法记录的书面声明；</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（8）提供具有履行合同所必需的设备和专业技术能力的承诺函；</w:t>
      </w:r>
    </w:p>
    <w:p w14:paraId="654721BE">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lang w:eastAsia="zh-CN"/>
        </w:rPr>
        <w:t>（</w:t>
      </w:r>
      <w:r>
        <w:rPr>
          <w:rFonts w:hint="eastAsia" w:cs="宋体"/>
          <w:i w:val="0"/>
          <w:iCs w:val="0"/>
          <w:caps w:val="0"/>
          <w:color w:val="333333"/>
          <w:spacing w:val="0"/>
          <w:sz w:val="24"/>
          <w:szCs w:val="24"/>
          <w:highlight w:val="none"/>
          <w:shd w:val="clear" w:fill="FFFFFF"/>
          <w:lang w:val="en-US" w:eastAsia="zh-CN"/>
        </w:rPr>
        <w:t>9</w:t>
      </w:r>
      <w:r>
        <w:rPr>
          <w:rFonts w:hint="eastAsia" w:cs="宋体"/>
          <w:i w:val="0"/>
          <w:iCs w:val="0"/>
          <w:caps w:val="0"/>
          <w:color w:val="333333"/>
          <w:spacing w:val="0"/>
          <w:sz w:val="24"/>
          <w:szCs w:val="24"/>
          <w:highlight w:val="none"/>
          <w:shd w:val="clear" w:fill="FFFFFF"/>
          <w:lang w:eastAsia="zh-CN"/>
        </w:rPr>
        <w:t>）</w:t>
      </w:r>
      <w:r>
        <w:rPr>
          <w:rFonts w:hint="eastAsia" w:ascii="宋体" w:hAnsi="宋体" w:cs="宋体"/>
          <w:sz w:val="24"/>
          <w:szCs w:val="24"/>
          <w:highlight w:val="none"/>
        </w:rPr>
        <w:t>供应商如为代理商的应提供《医疗器械经营许可证》或《医疗器械经营备案证》；供应商如为制造商的应提供《医疗器械生产许可证》或《医疗器械生产备案证》</w:t>
      </w:r>
      <w:r>
        <w:rPr>
          <w:rFonts w:hint="eastAsia" w:cs="宋体"/>
          <w:sz w:val="24"/>
          <w:szCs w:val="24"/>
          <w:highlight w:val="none"/>
          <w:lang w:eastAsia="zh-CN"/>
        </w:rPr>
        <w:t>；</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10</w:t>
      </w:r>
      <w:r>
        <w:rPr>
          <w:rFonts w:hint="eastAsia" w:ascii="宋体" w:hAnsi="宋体" w:eastAsia="宋体" w:cs="宋体"/>
          <w:i w:val="0"/>
          <w:iCs w:val="0"/>
          <w:caps w:val="0"/>
          <w:color w:val="333333"/>
          <w:spacing w:val="0"/>
          <w:sz w:val="24"/>
          <w:szCs w:val="24"/>
          <w:highlight w:val="none"/>
          <w:shd w:val="clear" w:fill="FFFFFF"/>
        </w:rPr>
        <w:t>）供应商须提供中小企业声明函；</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11</w:t>
      </w:r>
      <w:r>
        <w:rPr>
          <w:rFonts w:hint="eastAsia" w:ascii="宋体" w:hAnsi="宋体" w:eastAsia="宋体" w:cs="宋体"/>
          <w:i w:val="0"/>
          <w:iCs w:val="0"/>
          <w:caps w:val="0"/>
          <w:color w:val="333333"/>
          <w:spacing w:val="0"/>
          <w:sz w:val="24"/>
          <w:szCs w:val="24"/>
          <w:highlight w:val="none"/>
          <w:shd w:val="clear" w:fill="FFFFFF"/>
        </w:rPr>
        <w:t>）本项目不接受联合体投标（需提供承诺书）。</w:t>
      </w:r>
    </w:p>
    <w:p w14:paraId="5EC205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rPr>
        <w:t>三、获取采购文件</w:t>
      </w:r>
    </w:p>
    <w:p w14:paraId="1DB2280E">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时间：</w:t>
      </w:r>
      <w:r>
        <w:rPr>
          <w:rFonts w:hint="eastAsia" w:ascii="宋体" w:hAnsi="宋体" w:eastAsia="宋体" w:cs="宋体"/>
          <w:i w:val="0"/>
          <w:iCs w:val="0"/>
          <w:caps w:val="0"/>
          <w:color w:val="333333"/>
          <w:spacing w:val="0"/>
          <w:sz w:val="24"/>
          <w:szCs w:val="24"/>
          <w:highlight w:val="none"/>
          <w:shd w:val="clear" w:fill="FFFFFF"/>
        </w:rPr>
        <w:t>20</w:t>
      </w:r>
      <w:r>
        <w:rPr>
          <w:rFonts w:hint="eastAsia" w:cs="宋体"/>
          <w:i w:val="0"/>
          <w:iCs w:val="0"/>
          <w:caps w:val="0"/>
          <w:color w:val="333333"/>
          <w:spacing w:val="0"/>
          <w:sz w:val="24"/>
          <w:szCs w:val="24"/>
          <w:highlight w:val="none"/>
          <w:shd w:val="clear" w:fill="FFFFFF"/>
          <w:lang w:val="en-US" w:eastAsia="zh-CN"/>
        </w:rPr>
        <w:t>25</w:t>
      </w:r>
      <w:r>
        <w:rPr>
          <w:rFonts w:hint="eastAsia" w:ascii="宋体" w:hAnsi="宋体" w:eastAsia="宋体" w:cs="宋体"/>
          <w:i w:val="0"/>
          <w:iCs w:val="0"/>
          <w:caps w:val="0"/>
          <w:color w:val="333333"/>
          <w:spacing w:val="0"/>
          <w:sz w:val="24"/>
          <w:szCs w:val="24"/>
          <w:highlight w:val="none"/>
          <w:shd w:val="clear" w:fill="FFFFFF"/>
        </w:rPr>
        <w:t>年</w:t>
      </w:r>
      <w:r>
        <w:rPr>
          <w:rFonts w:hint="eastAsia" w:cs="宋体"/>
          <w:i w:val="0"/>
          <w:iCs w:val="0"/>
          <w:caps w:val="0"/>
          <w:color w:val="333333"/>
          <w:spacing w:val="0"/>
          <w:sz w:val="24"/>
          <w:szCs w:val="24"/>
          <w:highlight w:val="none"/>
          <w:shd w:val="clear" w:fill="FFFFFF"/>
          <w:lang w:val="en-US" w:eastAsia="zh-CN"/>
        </w:rPr>
        <w:t>01</w:t>
      </w:r>
      <w:r>
        <w:rPr>
          <w:rFonts w:hint="eastAsia" w:ascii="宋体" w:hAnsi="宋体" w:eastAsia="宋体" w:cs="宋体"/>
          <w:i w:val="0"/>
          <w:iCs w:val="0"/>
          <w:caps w:val="0"/>
          <w:color w:val="333333"/>
          <w:spacing w:val="0"/>
          <w:sz w:val="24"/>
          <w:szCs w:val="24"/>
          <w:highlight w:val="none"/>
          <w:shd w:val="clear" w:fill="FFFFFF"/>
        </w:rPr>
        <w:t>月</w:t>
      </w:r>
      <w:r>
        <w:rPr>
          <w:rFonts w:hint="eastAsia" w:cs="宋体"/>
          <w:i w:val="0"/>
          <w:iCs w:val="0"/>
          <w:caps w:val="0"/>
          <w:color w:val="333333"/>
          <w:spacing w:val="0"/>
          <w:sz w:val="24"/>
          <w:szCs w:val="24"/>
          <w:highlight w:val="none"/>
          <w:shd w:val="clear" w:fill="FFFFFF"/>
          <w:lang w:val="en-US" w:eastAsia="zh-CN"/>
        </w:rPr>
        <w:t>13</w:t>
      </w:r>
      <w:r>
        <w:rPr>
          <w:rFonts w:hint="eastAsia" w:ascii="宋体" w:hAnsi="宋体" w:eastAsia="宋体" w:cs="宋体"/>
          <w:i w:val="0"/>
          <w:iCs w:val="0"/>
          <w:caps w:val="0"/>
          <w:color w:val="333333"/>
          <w:spacing w:val="0"/>
          <w:sz w:val="24"/>
          <w:szCs w:val="24"/>
          <w:highlight w:val="none"/>
          <w:shd w:val="clear" w:fill="FFFFFF"/>
        </w:rPr>
        <w:t>日至</w:t>
      </w:r>
      <w:r>
        <w:rPr>
          <w:rFonts w:hint="eastAsia" w:cs="宋体"/>
          <w:i w:val="0"/>
          <w:iCs w:val="0"/>
          <w:caps w:val="0"/>
          <w:color w:val="333333"/>
          <w:spacing w:val="0"/>
          <w:sz w:val="24"/>
          <w:szCs w:val="24"/>
          <w:highlight w:val="none"/>
          <w:shd w:val="clear" w:fill="FFFFFF"/>
          <w:lang w:val="en-US" w:eastAsia="zh-CN"/>
        </w:rPr>
        <w:t>2025</w:t>
      </w:r>
      <w:r>
        <w:rPr>
          <w:rFonts w:hint="eastAsia" w:ascii="宋体" w:hAnsi="宋体" w:eastAsia="宋体" w:cs="宋体"/>
          <w:i w:val="0"/>
          <w:iCs w:val="0"/>
          <w:caps w:val="0"/>
          <w:color w:val="333333"/>
          <w:spacing w:val="0"/>
          <w:sz w:val="24"/>
          <w:szCs w:val="24"/>
          <w:highlight w:val="none"/>
          <w:shd w:val="clear" w:fill="FFFFFF"/>
        </w:rPr>
        <w:t>年</w:t>
      </w:r>
      <w:r>
        <w:rPr>
          <w:rFonts w:hint="eastAsia" w:cs="宋体"/>
          <w:i w:val="0"/>
          <w:iCs w:val="0"/>
          <w:caps w:val="0"/>
          <w:color w:val="333333"/>
          <w:spacing w:val="0"/>
          <w:sz w:val="24"/>
          <w:szCs w:val="24"/>
          <w:highlight w:val="none"/>
          <w:shd w:val="clear" w:fill="FFFFFF"/>
          <w:lang w:val="en-US" w:eastAsia="zh-CN"/>
        </w:rPr>
        <w:t>01</w:t>
      </w:r>
      <w:r>
        <w:rPr>
          <w:rFonts w:hint="eastAsia" w:ascii="宋体" w:hAnsi="宋体" w:eastAsia="宋体" w:cs="宋体"/>
          <w:i w:val="0"/>
          <w:iCs w:val="0"/>
          <w:caps w:val="0"/>
          <w:color w:val="333333"/>
          <w:spacing w:val="0"/>
          <w:sz w:val="24"/>
          <w:szCs w:val="24"/>
          <w:highlight w:val="none"/>
          <w:shd w:val="clear" w:fill="FFFFFF"/>
        </w:rPr>
        <w:t>月</w:t>
      </w:r>
      <w:r>
        <w:rPr>
          <w:rFonts w:hint="eastAsia" w:cs="宋体"/>
          <w:i w:val="0"/>
          <w:iCs w:val="0"/>
          <w:caps w:val="0"/>
          <w:color w:val="333333"/>
          <w:spacing w:val="0"/>
          <w:sz w:val="24"/>
          <w:szCs w:val="24"/>
          <w:highlight w:val="none"/>
          <w:shd w:val="clear" w:fill="FFFFFF"/>
          <w:lang w:val="en-US" w:eastAsia="zh-CN"/>
        </w:rPr>
        <w:t>17</w:t>
      </w:r>
      <w:r>
        <w:rPr>
          <w:rFonts w:hint="eastAsia" w:ascii="宋体" w:hAnsi="宋体" w:eastAsia="宋体" w:cs="宋体"/>
          <w:i w:val="0"/>
          <w:iCs w:val="0"/>
          <w:caps w:val="0"/>
          <w:color w:val="333333"/>
          <w:spacing w:val="0"/>
          <w:sz w:val="24"/>
          <w:szCs w:val="24"/>
          <w:highlight w:val="none"/>
          <w:shd w:val="clear" w:fill="FFFFFF"/>
        </w:rPr>
        <w:t>日 </w:t>
      </w:r>
      <w:r>
        <w:rPr>
          <w:rFonts w:hint="eastAsia" w:ascii="宋体" w:hAnsi="宋体" w:eastAsia="宋体" w:cs="宋体"/>
          <w:i w:val="0"/>
          <w:iCs w:val="0"/>
          <w:caps w:val="0"/>
          <w:color w:val="333333"/>
          <w:spacing w:val="0"/>
          <w:sz w:val="24"/>
          <w:szCs w:val="24"/>
          <w:highlight w:val="none"/>
          <w:shd w:val="clear" w:fill="FFFFFF"/>
        </w:rPr>
        <w:t>，每天上午 09:00:00 至 12:00:00 ，下午 14:00:00 至 17:00:00 （北京时间）</w:t>
      </w:r>
    </w:p>
    <w:p w14:paraId="14111A29">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途径：镇安县西关邮政6楼</w:t>
      </w:r>
    </w:p>
    <w:p w14:paraId="78CA53EA">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方式：在线获取</w:t>
      </w:r>
    </w:p>
    <w:p w14:paraId="633A8CBC">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售价： </w:t>
      </w:r>
      <w:r>
        <w:rPr>
          <w:rFonts w:hint="eastAsia" w:cs="宋体"/>
          <w:i w:val="0"/>
          <w:iCs w:val="0"/>
          <w:caps w:val="0"/>
          <w:color w:val="333333"/>
          <w:spacing w:val="0"/>
          <w:sz w:val="24"/>
          <w:szCs w:val="24"/>
          <w:highlight w:val="none"/>
          <w:shd w:val="clear" w:fill="FFFFFF"/>
          <w:lang w:val="en-US" w:eastAsia="zh-CN"/>
        </w:rPr>
        <w:t>500</w:t>
      </w:r>
      <w:r>
        <w:rPr>
          <w:rFonts w:hint="eastAsia" w:ascii="宋体" w:hAnsi="宋体" w:eastAsia="宋体" w:cs="宋体"/>
          <w:i w:val="0"/>
          <w:iCs w:val="0"/>
          <w:caps w:val="0"/>
          <w:color w:val="333333"/>
          <w:spacing w:val="0"/>
          <w:sz w:val="24"/>
          <w:szCs w:val="24"/>
          <w:highlight w:val="none"/>
          <w:shd w:val="clear" w:fill="FFFFFF"/>
        </w:rPr>
        <w:t>元</w:t>
      </w:r>
    </w:p>
    <w:p w14:paraId="4D98A8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rPr>
        <w:t>四、响应文件提交</w:t>
      </w:r>
    </w:p>
    <w:p w14:paraId="76E6ECB6">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截止时间： </w:t>
      </w:r>
      <w:r>
        <w:rPr>
          <w:rFonts w:hint="eastAsia" w:ascii="宋体" w:hAnsi="宋体" w:eastAsia="宋体" w:cs="宋体"/>
          <w:i w:val="0"/>
          <w:iCs w:val="0"/>
          <w:caps w:val="0"/>
          <w:color w:val="333333"/>
          <w:spacing w:val="0"/>
          <w:sz w:val="24"/>
          <w:szCs w:val="24"/>
          <w:highlight w:val="none"/>
          <w:shd w:val="clear" w:fill="FFFFFF"/>
        </w:rPr>
        <w:t>20</w:t>
      </w:r>
      <w:r>
        <w:rPr>
          <w:rFonts w:hint="eastAsia" w:cs="宋体"/>
          <w:i w:val="0"/>
          <w:iCs w:val="0"/>
          <w:caps w:val="0"/>
          <w:color w:val="333333"/>
          <w:spacing w:val="0"/>
          <w:sz w:val="24"/>
          <w:szCs w:val="24"/>
          <w:highlight w:val="none"/>
          <w:shd w:val="clear" w:fill="FFFFFF"/>
          <w:lang w:val="en-US" w:eastAsia="zh-CN"/>
        </w:rPr>
        <w:t>25</w:t>
      </w:r>
      <w:r>
        <w:rPr>
          <w:rFonts w:hint="eastAsia" w:ascii="宋体" w:hAnsi="宋体" w:eastAsia="宋体" w:cs="宋体"/>
          <w:i w:val="0"/>
          <w:iCs w:val="0"/>
          <w:caps w:val="0"/>
          <w:color w:val="333333"/>
          <w:spacing w:val="0"/>
          <w:sz w:val="24"/>
          <w:szCs w:val="24"/>
          <w:highlight w:val="none"/>
          <w:shd w:val="clear" w:fill="FFFFFF"/>
        </w:rPr>
        <w:t>年</w:t>
      </w:r>
      <w:r>
        <w:rPr>
          <w:rFonts w:hint="eastAsia" w:cs="宋体"/>
          <w:i w:val="0"/>
          <w:iCs w:val="0"/>
          <w:caps w:val="0"/>
          <w:color w:val="333333"/>
          <w:spacing w:val="0"/>
          <w:sz w:val="24"/>
          <w:szCs w:val="24"/>
          <w:highlight w:val="none"/>
          <w:shd w:val="clear" w:fill="FFFFFF"/>
          <w:lang w:val="en-US" w:eastAsia="zh-CN"/>
        </w:rPr>
        <w:t>01</w:t>
      </w:r>
      <w:r>
        <w:rPr>
          <w:rFonts w:hint="eastAsia" w:ascii="宋体" w:hAnsi="宋体" w:eastAsia="宋体" w:cs="宋体"/>
          <w:i w:val="0"/>
          <w:iCs w:val="0"/>
          <w:caps w:val="0"/>
          <w:color w:val="333333"/>
          <w:spacing w:val="0"/>
          <w:sz w:val="24"/>
          <w:szCs w:val="24"/>
          <w:highlight w:val="none"/>
          <w:shd w:val="clear" w:fill="FFFFFF"/>
        </w:rPr>
        <w:t>月</w:t>
      </w:r>
      <w:r>
        <w:rPr>
          <w:rFonts w:hint="eastAsia" w:cs="宋体"/>
          <w:i w:val="0"/>
          <w:iCs w:val="0"/>
          <w:caps w:val="0"/>
          <w:color w:val="333333"/>
          <w:spacing w:val="0"/>
          <w:sz w:val="24"/>
          <w:szCs w:val="24"/>
          <w:highlight w:val="none"/>
          <w:shd w:val="clear" w:fill="FFFFFF"/>
          <w:lang w:val="en-US" w:eastAsia="zh-CN"/>
        </w:rPr>
        <w:t>24</w:t>
      </w:r>
      <w:r>
        <w:rPr>
          <w:rFonts w:hint="eastAsia" w:ascii="宋体" w:hAnsi="宋体" w:eastAsia="宋体" w:cs="宋体"/>
          <w:i w:val="0"/>
          <w:iCs w:val="0"/>
          <w:caps w:val="0"/>
          <w:color w:val="333333"/>
          <w:spacing w:val="0"/>
          <w:sz w:val="24"/>
          <w:szCs w:val="24"/>
          <w:highlight w:val="none"/>
          <w:shd w:val="clear" w:fill="FFFFFF"/>
        </w:rPr>
        <w:t xml:space="preserve">日 </w:t>
      </w:r>
      <w:r>
        <w:rPr>
          <w:rFonts w:hint="eastAsia" w:cs="宋体"/>
          <w:i w:val="0"/>
          <w:iCs w:val="0"/>
          <w:caps w:val="0"/>
          <w:color w:val="333333"/>
          <w:spacing w:val="0"/>
          <w:sz w:val="24"/>
          <w:szCs w:val="24"/>
          <w:highlight w:val="none"/>
          <w:shd w:val="clear" w:fill="FFFFFF"/>
          <w:lang w:val="en-US" w:eastAsia="zh-CN"/>
        </w:rPr>
        <w:t>15</w:t>
      </w:r>
      <w:r>
        <w:rPr>
          <w:rFonts w:hint="eastAsia" w:ascii="宋体" w:hAnsi="宋体" w:eastAsia="宋体" w:cs="宋体"/>
          <w:i w:val="0"/>
          <w:iCs w:val="0"/>
          <w:caps w:val="0"/>
          <w:color w:val="333333"/>
          <w:spacing w:val="0"/>
          <w:sz w:val="24"/>
          <w:szCs w:val="24"/>
          <w:highlight w:val="none"/>
          <w:shd w:val="clear" w:fill="FFFFFF"/>
        </w:rPr>
        <w:t>时00分</w:t>
      </w:r>
      <w:r>
        <w:rPr>
          <w:rFonts w:hint="eastAsia" w:ascii="宋体" w:hAnsi="宋体" w:eastAsia="宋体" w:cs="宋体"/>
          <w:i w:val="0"/>
          <w:iCs w:val="0"/>
          <w:caps w:val="0"/>
          <w:color w:val="333333"/>
          <w:spacing w:val="0"/>
          <w:sz w:val="24"/>
          <w:szCs w:val="24"/>
          <w:highlight w:val="none"/>
          <w:shd w:val="clear" w:fill="FFFFFF"/>
        </w:rPr>
        <w:t> （北京时间）</w:t>
      </w:r>
    </w:p>
    <w:p w14:paraId="735AB25F">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地点：镇安金源大酒店16楼会议室</w:t>
      </w:r>
    </w:p>
    <w:p w14:paraId="5ADE5EF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rPr>
        <w:t>五、开启</w:t>
      </w:r>
    </w:p>
    <w:p w14:paraId="58650B27">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时间： </w:t>
      </w:r>
      <w:r>
        <w:rPr>
          <w:rFonts w:hint="eastAsia" w:ascii="宋体" w:hAnsi="宋体" w:eastAsia="宋体" w:cs="宋体"/>
          <w:i w:val="0"/>
          <w:iCs w:val="0"/>
          <w:caps w:val="0"/>
          <w:color w:val="333333"/>
          <w:spacing w:val="0"/>
          <w:sz w:val="24"/>
          <w:szCs w:val="24"/>
          <w:highlight w:val="none"/>
          <w:shd w:val="clear" w:fill="FFFFFF"/>
        </w:rPr>
        <w:t>20</w:t>
      </w:r>
      <w:r>
        <w:rPr>
          <w:rFonts w:hint="eastAsia" w:cs="宋体"/>
          <w:i w:val="0"/>
          <w:iCs w:val="0"/>
          <w:caps w:val="0"/>
          <w:color w:val="333333"/>
          <w:spacing w:val="0"/>
          <w:sz w:val="24"/>
          <w:szCs w:val="24"/>
          <w:highlight w:val="none"/>
          <w:shd w:val="clear" w:fill="FFFFFF"/>
          <w:lang w:val="en-US" w:eastAsia="zh-CN"/>
        </w:rPr>
        <w:t>25</w:t>
      </w:r>
      <w:r>
        <w:rPr>
          <w:rFonts w:hint="eastAsia" w:ascii="宋体" w:hAnsi="宋体" w:eastAsia="宋体" w:cs="宋体"/>
          <w:i w:val="0"/>
          <w:iCs w:val="0"/>
          <w:caps w:val="0"/>
          <w:color w:val="333333"/>
          <w:spacing w:val="0"/>
          <w:sz w:val="24"/>
          <w:szCs w:val="24"/>
          <w:highlight w:val="none"/>
          <w:shd w:val="clear" w:fill="FFFFFF"/>
        </w:rPr>
        <w:t>年</w:t>
      </w:r>
      <w:r>
        <w:rPr>
          <w:rFonts w:hint="eastAsia" w:cs="宋体"/>
          <w:i w:val="0"/>
          <w:iCs w:val="0"/>
          <w:caps w:val="0"/>
          <w:color w:val="333333"/>
          <w:spacing w:val="0"/>
          <w:sz w:val="24"/>
          <w:szCs w:val="24"/>
          <w:highlight w:val="none"/>
          <w:shd w:val="clear" w:fill="FFFFFF"/>
          <w:lang w:val="en-US" w:eastAsia="zh-CN"/>
        </w:rPr>
        <w:t>01</w:t>
      </w:r>
      <w:r>
        <w:rPr>
          <w:rFonts w:hint="eastAsia" w:ascii="宋体" w:hAnsi="宋体" w:eastAsia="宋体" w:cs="宋体"/>
          <w:i w:val="0"/>
          <w:iCs w:val="0"/>
          <w:caps w:val="0"/>
          <w:color w:val="333333"/>
          <w:spacing w:val="0"/>
          <w:sz w:val="24"/>
          <w:szCs w:val="24"/>
          <w:highlight w:val="none"/>
          <w:shd w:val="clear" w:fill="FFFFFF"/>
        </w:rPr>
        <w:t>月</w:t>
      </w:r>
      <w:r>
        <w:rPr>
          <w:rFonts w:hint="eastAsia" w:cs="宋体"/>
          <w:i w:val="0"/>
          <w:iCs w:val="0"/>
          <w:caps w:val="0"/>
          <w:color w:val="333333"/>
          <w:spacing w:val="0"/>
          <w:sz w:val="24"/>
          <w:szCs w:val="24"/>
          <w:highlight w:val="none"/>
          <w:shd w:val="clear" w:fill="FFFFFF"/>
          <w:lang w:val="en-US" w:eastAsia="zh-CN"/>
        </w:rPr>
        <w:t>24</w:t>
      </w:r>
      <w:r>
        <w:rPr>
          <w:rFonts w:hint="eastAsia" w:ascii="宋体" w:hAnsi="宋体" w:eastAsia="宋体" w:cs="宋体"/>
          <w:i w:val="0"/>
          <w:iCs w:val="0"/>
          <w:caps w:val="0"/>
          <w:color w:val="333333"/>
          <w:spacing w:val="0"/>
          <w:sz w:val="24"/>
          <w:szCs w:val="24"/>
          <w:highlight w:val="none"/>
          <w:shd w:val="clear" w:fill="FFFFFF"/>
        </w:rPr>
        <w:t xml:space="preserve">日 </w:t>
      </w:r>
      <w:r>
        <w:rPr>
          <w:rFonts w:hint="eastAsia" w:cs="宋体"/>
          <w:i w:val="0"/>
          <w:iCs w:val="0"/>
          <w:caps w:val="0"/>
          <w:color w:val="333333"/>
          <w:spacing w:val="0"/>
          <w:sz w:val="24"/>
          <w:szCs w:val="24"/>
          <w:highlight w:val="none"/>
          <w:shd w:val="clear" w:fill="FFFFFF"/>
          <w:lang w:val="en-US" w:eastAsia="zh-CN"/>
        </w:rPr>
        <w:t>15</w:t>
      </w:r>
      <w:r>
        <w:rPr>
          <w:rFonts w:hint="eastAsia" w:ascii="宋体" w:hAnsi="宋体" w:eastAsia="宋体" w:cs="宋体"/>
          <w:i w:val="0"/>
          <w:iCs w:val="0"/>
          <w:caps w:val="0"/>
          <w:color w:val="333333"/>
          <w:spacing w:val="0"/>
          <w:sz w:val="24"/>
          <w:szCs w:val="24"/>
          <w:highlight w:val="none"/>
          <w:shd w:val="clear" w:fill="FFFFFF"/>
        </w:rPr>
        <w:t>时00分</w:t>
      </w:r>
      <w:r>
        <w:rPr>
          <w:rFonts w:hint="eastAsia" w:ascii="宋体" w:hAnsi="宋体" w:eastAsia="宋体" w:cs="宋体"/>
          <w:i w:val="0"/>
          <w:iCs w:val="0"/>
          <w:caps w:val="0"/>
          <w:color w:val="333333"/>
          <w:spacing w:val="0"/>
          <w:sz w:val="24"/>
          <w:szCs w:val="24"/>
          <w:highlight w:val="none"/>
          <w:shd w:val="clear" w:fill="FFFFFF"/>
        </w:rPr>
        <w:t> （北京时间）</w:t>
      </w:r>
    </w:p>
    <w:p w14:paraId="569C1F88">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地点：镇安金源大酒店16楼会议室</w:t>
      </w:r>
    </w:p>
    <w:p w14:paraId="6F62CB2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rPr>
        <w:t>六、公告期限</w:t>
      </w:r>
    </w:p>
    <w:p w14:paraId="6A10149E">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自本公告发布之日起3个工作日。</w:t>
      </w:r>
    </w:p>
    <w:p w14:paraId="35A1004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rPr>
        <w:t>七、其他补充事宜</w:t>
      </w:r>
    </w:p>
    <w:p w14:paraId="54F4EEFC">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（1）供应商领取采购文件时，请携带单位介绍信及经办人身份证原件及复印件加盖公章；</w:t>
      </w:r>
    </w:p>
    <w:p w14:paraId="46D0781C">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（2）请供应商按照《陕西省财政厅关于政府采购供应商注册登记有关事项的通知》中的要求，通过陕西省政府采购网（http://www.ccg p-shaanxi.gov.cn/）注册登记加入陕西省政府采购供应商库；</w:t>
      </w:r>
    </w:p>
    <w:p w14:paraId="28AEC14E">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（3）本项目为专门面向中小企业采购。</w:t>
      </w:r>
    </w:p>
    <w:p w14:paraId="7EC442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rPr>
        <w:t>八、对本次招标提出询问，请按以下方式联系。</w:t>
      </w:r>
    </w:p>
    <w:p w14:paraId="2B1B05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1.采购人信息</w:t>
      </w:r>
    </w:p>
    <w:p w14:paraId="7214198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rPr>
        <w:t>名称：</w:t>
      </w:r>
      <w:r>
        <w:rPr>
          <w:rFonts w:hint="eastAsia" w:cs="宋体"/>
          <w:i w:val="0"/>
          <w:iCs w:val="0"/>
          <w:caps w:val="0"/>
          <w:color w:val="333333"/>
          <w:spacing w:val="0"/>
          <w:sz w:val="24"/>
          <w:szCs w:val="24"/>
          <w:highlight w:val="none"/>
          <w:shd w:val="clear" w:fill="FFFFFF"/>
          <w:lang w:eastAsia="zh-CN"/>
        </w:rPr>
        <w:t>镇安县民政局</w:t>
      </w:r>
    </w:p>
    <w:p w14:paraId="6702BA6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rPr>
        <w:t>地址：</w:t>
      </w:r>
      <w:r>
        <w:rPr>
          <w:rFonts w:hint="eastAsia" w:cs="宋体"/>
          <w:i w:val="0"/>
          <w:iCs w:val="0"/>
          <w:caps w:val="0"/>
          <w:color w:val="333333"/>
          <w:spacing w:val="0"/>
          <w:sz w:val="24"/>
          <w:szCs w:val="24"/>
          <w:highlight w:val="none"/>
          <w:shd w:val="clear" w:fill="FFFFFF"/>
          <w:lang w:eastAsia="zh-CN"/>
        </w:rPr>
        <w:t>商洛市镇安县城前街199号</w:t>
      </w:r>
    </w:p>
    <w:p w14:paraId="6918345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联系方式：</w:t>
      </w:r>
      <w:r>
        <w:rPr>
          <w:rFonts w:hint="eastAsia" w:ascii="宋体" w:hAnsi="宋体" w:eastAsia="宋体" w:cs="宋体"/>
          <w:i w:val="0"/>
          <w:iCs w:val="0"/>
          <w:caps w:val="0"/>
          <w:color w:val="333333"/>
          <w:spacing w:val="0"/>
          <w:sz w:val="24"/>
          <w:szCs w:val="24"/>
          <w:highlight w:val="none"/>
          <w:shd w:val="clear" w:fill="FFFFFF"/>
        </w:rPr>
        <w:t>0914-432159</w:t>
      </w:r>
      <w:r>
        <w:rPr>
          <w:rFonts w:hint="eastAsia" w:ascii="宋体" w:hAnsi="宋体" w:eastAsia="宋体" w:cs="宋体"/>
          <w:i w:val="0"/>
          <w:iCs w:val="0"/>
          <w:caps w:val="0"/>
          <w:color w:val="333333"/>
          <w:spacing w:val="0"/>
          <w:sz w:val="24"/>
          <w:szCs w:val="24"/>
          <w:highlight w:val="none"/>
          <w:shd w:val="clear" w:fill="FFFFFF"/>
        </w:rPr>
        <w:t>1</w:t>
      </w:r>
    </w:p>
    <w:p w14:paraId="727377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2.采购代理机构信息</w:t>
      </w:r>
    </w:p>
    <w:p w14:paraId="0002CB5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名称：陕西银正项目管理有限公司</w:t>
      </w:r>
    </w:p>
    <w:p w14:paraId="1D12415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地址：陕西省西安市经济技术开发区凤城二路海荣翡翠国际城1幢12306号</w:t>
      </w:r>
    </w:p>
    <w:p w14:paraId="420F93A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联系方式：13259773353</w:t>
      </w:r>
    </w:p>
    <w:p w14:paraId="09DF69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3.项目联系方式</w:t>
      </w:r>
    </w:p>
    <w:p w14:paraId="7DEDEF9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项目联系人：胡工</w:t>
      </w:r>
    </w:p>
    <w:p w14:paraId="49D3AD0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电话：13259773353</w:t>
      </w:r>
    </w:p>
    <w:p w14:paraId="6DD3B824">
      <w:pPr>
        <w:rPr>
          <w:rFonts w:hint="eastAsia" w:hAnsi="宋体" w:cs="宋体"/>
          <w:b/>
          <w:bCs/>
          <w:kern w:val="2"/>
          <w:sz w:val="36"/>
          <w:szCs w:val="36"/>
          <w:highlight w:val="none"/>
        </w:rPr>
      </w:pPr>
      <w:r>
        <w:rPr>
          <w:rFonts w:hint="eastAsia" w:hAnsi="宋体" w:cs="宋体"/>
          <w:b/>
          <w:bCs/>
          <w:kern w:val="2"/>
          <w:sz w:val="36"/>
          <w:szCs w:val="36"/>
          <w:highlight w:val="none"/>
        </w:rPr>
        <w:br w:type="page"/>
      </w:r>
    </w:p>
    <w:p w14:paraId="6C6C26C6">
      <w:pPr>
        <w:spacing w:line="348" w:lineRule="auto"/>
        <w:ind w:right="119"/>
        <w:jc w:val="center"/>
        <w:outlineLvl w:val="0"/>
        <w:rPr>
          <w:rFonts w:hAnsi="宋体" w:cs="宋体"/>
          <w:bCs/>
          <w:sz w:val="36"/>
          <w:szCs w:val="36"/>
          <w:highlight w:val="none"/>
        </w:rPr>
      </w:pPr>
      <w:r>
        <w:rPr>
          <w:rFonts w:hint="eastAsia" w:hAnsi="宋体" w:cs="宋体"/>
          <w:b/>
          <w:bCs/>
          <w:kern w:val="2"/>
          <w:sz w:val="36"/>
          <w:szCs w:val="36"/>
          <w:highlight w:val="none"/>
        </w:rPr>
        <w:t xml:space="preserve">第二章  </w:t>
      </w:r>
      <w:bookmarkEnd w:id="16"/>
      <w:bookmarkEnd w:id="17"/>
      <w:bookmarkStart w:id="23" w:name="OLE_LINK3"/>
      <w:r>
        <w:rPr>
          <w:rFonts w:hint="eastAsia" w:hAnsi="宋体" w:cs="宋体"/>
          <w:b/>
          <w:bCs/>
          <w:kern w:val="2"/>
          <w:sz w:val="36"/>
          <w:szCs w:val="36"/>
          <w:highlight w:val="none"/>
        </w:rPr>
        <w:t>供应商须知</w:t>
      </w:r>
      <w:bookmarkEnd w:id="18"/>
      <w:bookmarkEnd w:id="19"/>
      <w:bookmarkEnd w:id="20"/>
      <w:bookmarkEnd w:id="21"/>
      <w:bookmarkEnd w:id="22"/>
      <w:bookmarkEnd w:id="23"/>
    </w:p>
    <w:p w14:paraId="14075107">
      <w:pPr>
        <w:spacing w:line="440" w:lineRule="exact"/>
        <w:ind w:firstLine="3534" w:firstLineChars="1100"/>
        <w:outlineLvl w:val="1"/>
        <w:rPr>
          <w:rFonts w:hAnsi="宋体" w:cs="宋体"/>
          <w:b/>
          <w:bCs/>
          <w:sz w:val="32"/>
          <w:szCs w:val="32"/>
          <w:highlight w:val="none"/>
        </w:rPr>
      </w:pPr>
      <w:bookmarkStart w:id="24" w:name="_Toc18299"/>
      <w:bookmarkStart w:id="25" w:name="_Toc8846"/>
      <w:bookmarkStart w:id="26" w:name="_Toc16830"/>
      <w:bookmarkStart w:id="27" w:name="_Toc23180"/>
      <w:r>
        <w:rPr>
          <w:rFonts w:hint="eastAsia" w:hAnsi="宋体" w:cs="宋体"/>
          <w:b/>
          <w:bCs/>
          <w:sz w:val="32"/>
          <w:szCs w:val="32"/>
          <w:highlight w:val="none"/>
        </w:rPr>
        <w:t>供应商须知前附表</w:t>
      </w:r>
      <w:bookmarkEnd w:id="24"/>
      <w:bookmarkEnd w:id="25"/>
      <w:bookmarkEnd w:id="26"/>
      <w:bookmarkEnd w:id="27"/>
    </w:p>
    <w:p w14:paraId="05118F83">
      <w:pPr>
        <w:spacing w:line="440" w:lineRule="exact"/>
        <w:ind w:firstLine="480" w:firstLineChars="200"/>
        <w:rPr>
          <w:rFonts w:hAnsi="宋体" w:cs="宋体"/>
          <w:szCs w:val="24"/>
          <w:highlight w:val="none"/>
        </w:rPr>
      </w:pPr>
      <w:r>
        <w:rPr>
          <w:rFonts w:hint="eastAsia" w:hAnsi="宋体" w:cs="宋体"/>
          <w:szCs w:val="24"/>
          <w:highlight w:val="none"/>
        </w:rPr>
        <w:t>本表是对供应商须知的具体补充和修改，如有矛盾，应以本资料表为准。</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4E38E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04E38435">
            <w:pPr>
              <w:spacing w:before="156" w:beforeLines="50" w:line="360" w:lineRule="auto"/>
              <w:jc w:val="center"/>
              <w:rPr>
                <w:rFonts w:hAnsi="宋体" w:cs="宋体"/>
                <w:b/>
                <w:szCs w:val="24"/>
                <w:highlight w:val="none"/>
              </w:rPr>
            </w:pPr>
            <w:r>
              <w:rPr>
                <w:rFonts w:hint="eastAsia" w:hAnsi="宋体" w:cs="宋体"/>
                <w:b/>
                <w:szCs w:val="24"/>
                <w:highlight w:val="none"/>
              </w:rPr>
              <w:t>序号</w:t>
            </w:r>
          </w:p>
        </w:tc>
        <w:tc>
          <w:tcPr>
            <w:tcW w:w="951" w:type="dxa"/>
            <w:vAlign w:val="center"/>
          </w:tcPr>
          <w:p w14:paraId="05260CEB">
            <w:pPr>
              <w:spacing w:before="156" w:beforeLines="50" w:line="360" w:lineRule="auto"/>
              <w:jc w:val="center"/>
              <w:rPr>
                <w:rFonts w:hAnsi="宋体" w:cs="宋体"/>
                <w:b/>
                <w:szCs w:val="24"/>
                <w:highlight w:val="none"/>
              </w:rPr>
            </w:pPr>
            <w:r>
              <w:rPr>
                <w:rFonts w:hint="eastAsia" w:hAnsi="宋体" w:cs="宋体"/>
                <w:b/>
                <w:szCs w:val="24"/>
                <w:highlight w:val="none"/>
              </w:rPr>
              <w:t>条款号</w:t>
            </w:r>
          </w:p>
        </w:tc>
        <w:tc>
          <w:tcPr>
            <w:tcW w:w="7354" w:type="dxa"/>
          </w:tcPr>
          <w:p w14:paraId="00F6DDA7">
            <w:pPr>
              <w:spacing w:before="156" w:beforeLines="50" w:line="360" w:lineRule="auto"/>
              <w:jc w:val="center"/>
              <w:rPr>
                <w:rFonts w:hAnsi="宋体" w:cs="宋体"/>
                <w:b/>
                <w:szCs w:val="24"/>
                <w:highlight w:val="none"/>
              </w:rPr>
            </w:pPr>
            <w:r>
              <w:rPr>
                <w:rFonts w:hint="eastAsia" w:hAnsi="宋体" w:cs="宋体"/>
                <w:b/>
                <w:szCs w:val="24"/>
                <w:highlight w:val="none"/>
              </w:rPr>
              <w:t xml:space="preserve">编 列 内 容 </w:t>
            </w:r>
          </w:p>
        </w:tc>
      </w:tr>
      <w:tr w14:paraId="1868A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18DCFFFD">
            <w:pPr>
              <w:spacing w:line="360" w:lineRule="auto"/>
              <w:jc w:val="center"/>
              <w:rPr>
                <w:rFonts w:hAnsi="宋体" w:cs="宋体"/>
                <w:szCs w:val="24"/>
                <w:highlight w:val="none"/>
              </w:rPr>
            </w:pPr>
            <w:r>
              <w:rPr>
                <w:rFonts w:hint="eastAsia" w:hAnsi="宋体" w:cs="宋体"/>
                <w:szCs w:val="24"/>
                <w:highlight w:val="none"/>
              </w:rPr>
              <w:t>1</w:t>
            </w:r>
          </w:p>
        </w:tc>
        <w:tc>
          <w:tcPr>
            <w:tcW w:w="951" w:type="dxa"/>
            <w:vAlign w:val="center"/>
          </w:tcPr>
          <w:p w14:paraId="3F171CB1">
            <w:pPr>
              <w:spacing w:line="360" w:lineRule="auto"/>
              <w:jc w:val="center"/>
              <w:rPr>
                <w:rFonts w:hAnsi="宋体" w:cs="宋体"/>
                <w:szCs w:val="24"/>
                <w:highlight w:val="none"/>
              </w:rPr>
            </w:pPr>
            <w:r>
              <w:rPr>
                <w:rFonts w:hint="eastAsia" w:hAnsi="宋体" w:cs="宋体"/>
                <w:szCs w:val="24"/>
                <w:highlight w:val="none"/>
              </w:rPr>
              <w:t>2.3</w:t>
            </w:r>
          </w:p>
        </w:tc>
        <w:tc>
          <w:tcPr>
            <w:tcW w:w="7354" w:type="dxa"/>
          </w:tcPr>
          <w:p w14:paraId="0004B1E5">
            <w:pPr>
              <w:pStyle w:val="19"/>
              <w:spacing w:before="0" w:beforeAutospacing="0" w:after="0" w:afterAutospacing="0" w:line="360" w:lineRule="auto"/>
              <w:jc w:val="both"/>
              <w:rPr>
                <w:rFonts w:hint="eastAsia" w:cs="宋体"/>
                <w:szCs w:val="24"/>
                <w:highlight w:val="none"/>
                <w:lang w:eastAsia="zh-CN"/>
              </w:rPr>
            </w:pPr>
            <w:r>
              <w:rPr>
                <w:rFonts w:hint="eastAsia" w:hAnsi="宋体" w:cs="宋体"/>
                <w:szCs w:val="24"/>
                <w:highlight w:val="none"/>
              </w:rPr>
              <w:t>采购代理机构：</w:t>
            </w:r>
            <w:r>
              <w:rPr>
                <w:rFonts w:hint="eastAsia" w:cs="宋体"/>
                <w:szCs w:val="24"/>
                <w:highlight w:val="none"/>
                <w:lang w:eastAsia="zh-CN"/>
              </w:rPr>
              <w:t xml:space="preserve">陕西银正项目管理有限公司 </w:t>
            </w:r>
          </w:p>
          <w:p w14:paraId="3DB8E305">
            <w:pPr>
              <w:spacing w:line="360" w:lineRule="auto"/>
              <w:rPr>
                <w:rFonts w:hint="eastAsia" w:cs="宋体"/>
                <w:highlight w:val="none"/>
                <w:shd w:val="clear" w:color="auto" w:fill="FFFFFF"/>
                <w:lang w:eastAsia="zh-CN"/>
              </w:rPr>
            </w:pPr>
            <w:r>
              <w:rPr>
                <w:rFonts w:hint="eastAsia" w:hAnsi="宋体" w:cs="宋体"/>
                <w:szCs w:val="24"/>
                <w:highlight w:val="none"/>
              </w:rPr>
              <w:t>地        址：</w:t>
            </w:r>
            <w:r>
              <w:rPr>
                <w:rFonts w:hint="eastAsia" w:cs="宋体"/>
                <w:highlight w:val="none"/>
                <w:shd w:val="clear" w:color="auto" w:fill="FFFFFF"/>
                <w:lang w:eastAsia="zh-CN"/>
              </w:rPr>
              <w:t>陕西省西安市经济技术开发区凤城二路海荣翡翠国际城1幢12306号</w:t>
            </w:r>
          </w:p>
          <w:p w14:paraId="1B018085">
            <w:pPr>
              <w:spacing w:line="360" w:lineRule="auto"/>
              <w:rPr>
                <w:rFonts w:hAnsi="宋体" w:cs="宋体"/>
                <w:szCs w:val="24"/>
                <w:highlight w:val="none"/>
              </w:rPr>
            </w:pPr>
            <w:r>
              <w:rPr>
                <w:rFonts w:hint="eastAsia" w:hAnsi="宋体" w:cs="宋体"/>
                <w:szCs w:val="24"/>
                <w:highlight w:val="none"/>
              </w:rPr>
              <w:t>邮        编：710021</w:t>
            </w:r>
          </w:p>
          <w:p w14:paraId="4C19FDF9">
            <w:pPr>
              <w:spacing w:line="360" w:lineRule="auto"/>
              <w:rPr>
                <w:rFonts w:hint="default" w:hAnsi="宋体" w:eastAsia="宋体" w:cs="宋体"/>
                <w:szCs w:val="24"/>
                <w:highlight w:val="none"/>
                <w:lang w:val="en-US" w:eastAsia="zh-CN"/>
              </w:rPr>
            </w:pPr>
            <w:r>
              <w:rPr>
                <w:rFonts w:hint="eastAsia" w:hAnsi="宋体" w:cs="宋体"/>
                <w:szCs w:val="24"/>
                <w:highlight w:val="none"/>
              </w:rPr>
              <w:t>电        话：</w:t>
            </w:r>
            <w:r>
              <w:rPr>
                <w:rFonts w:hint="eastAsia" w:hAnsi="宋体" w:cs="宋体"/>
                <w:szCs w:val="24"/>
                <w:highlight w:val="none"/>
                <w:lang w:val="en-US" w:eastAsia="zh-CN"/>
              </w:rPr>
              <w:t>13259773353</w:t>
            </w:r>
          </w:p>
          <w:p w14:paraId="7DCD0920">
            <w:pPr>
              <w:spacing w:line="360" w:lineRule="auto"/>
              <w:rPr>
                <w:rFonts w:hAnsi="宋体" w:cs="宋体"/>
                <w:szCs w:val="24"/>
                <w:highlight w:val="none"/>
              </w:rPr>
            </w:pPr>
            <w:r>
              <w:rPr>
                <w:rFonts w:hint="eastAsia" w:hAnsi="宋体" w:cs="宋体"/>
                <w:szCs w:val="24"/>
                <w:highlight w:val="none"/>
              </w:rPr>
              <w:t>传        真：/</w:t>
            </w:r>
          </w:p>
        </w:tc>
      </w:tr>
      <w:tr w14:paraId="32C73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6CBA11C1">
            <w:pPr>
              <w:spacing w:line="360" w:lineRule="auto"/>
              <w:jc w:val="center"/>
              <w:rPr>
                <w:rFonts w:hAnsi="宋体" w:cs="宋体"/>
                <w:szCs w:val="24"/>
                <w:highlight w:val="none"/>
              </w:rPr>
            </w:pPr>
            <w:r>
              <w:rPr>
                <w:rFonts w:hint="eastAsia" w:hAnsi="宋体" w:cs="宋体"/>
                <w:szCs w:val="24"/>
                <w:highlight w:val="none"/>
              </w:rPr>
              <w:t>2</w:t>
            </w:r>
          </w:p>
        </w:tc>
        <w:tc>
          <w:tcPr>
            <w:tcW w:w="951" w:type="dxa"/>
            <w:vAlign w:val="center"/>
          </w:tcPr>
          <w:p w14:paraId="2867DEAF">
            <w:pPr>
              <w:spacing w:line="360" w:lineRule="auto"/>
              <w:jc w:val="center"/>
              <w:rPr>
                <w:rFonts w:hAnsi="宋体" w:cs="宋体"/>
                <w:szCs w:val="24"/>
                <w:highlight w:val="none"/>
              </w:rPr>
            </w:pPr>
            <w:r>
              <w:rPr>
                <w:rFonts w:hint="eastAsia" w:hAnsi="宋体" w:cs="宋体"/>
                <w:szCs w:val="24"/>
                <w:highlight w:val="none"/>
              </w:rPr>
              <w:t>3.6</w:t>
            </w:r>
          </w:p>
        </w:tc>
        <w:tc>
          <w:tcPr>
            <w:tcW w:w="7354" w:type="dxa"/>
            <w:vAlign w:val="center"/>
          </w:tcPr>
          <w:p w14:paraId="042BBA9B">
            <w:pPr>
              <w:spacing w:line="360" w:lineRule="auto"/>
              <w:rPr>
                <w:rFonts w:hAnsi="宋体" w:cs="宋体"/>
                <w:szCs w:val="24"/>
                <w:highlight w:val="none"/>
              </w:rPr>
            </w:pPr>
            <w:r>
              <w:rPr>
                <w:rFonts w:hint="eastAsia" w:hAnsi="宋体" w:cs="宋体"/>
                <w:szCs w:val="24"/>
                <w:highlight w:val="none"/>
              </w:rPr>
              <w:t>本项目不接受联合体磋商。</w:t>
            </w:r>
          </w:p>
        </w:tc>
      </w:tr>
      <w:tr w14:paraId="3C500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0F2EE023">
            <w:pPr>
              <w:spacing w:line="360" w:lineRule="auto"/>
              <w:jc w:val="center"/>
              <w:rPr>
                <w:rFonts w:hAnsi="宋体" w:cs="宋体"/>
                <w:szCs w:val="24"/>
                <w:highlight w:val="none"/>
              </w:rPr>
            </w:pPr>
            <w:r>
              <w:rPr>
                <w:rFonts w:hint="eastAsia" w:hAnsi="宋体" w:cs="宋体"/>
                <w:szCs w:val="24"/>
                <w:highlight w:val="none"/>
              </w:rPr>
              <w:t>3</w:t>
            </w:r>
          </w:p>
        </w:tc>
        <w:tc>
          <w:tcPr>
            <w:tcW w:w="951" w:type="dxa"/>
            <w:vAlign w:val="center"/>
          </w:tcPr>
          <w:p w14:paraId="566ABE7E">
            <w:pPr>
              <w:spacing w:line="360" w:lineRule="auto"/>
              <w:jc w:val="center"/>
              <w:rPr>
                <w:rFonts w:hAnsi="宋体" w:cs="宋体"/>
                <w:szCs w:val="24"/>
                <w:highlight w:val="none"/>
              </w:rPr>
            </w:pPr>
            <w:r>
              <w:rPr>
                <w:rFonts w:hint="eastAsia" w:hAnsi="宋体" w:cs="宋体"/>
                <w:szCs w:val="24"/>
                <w:highlight w:val="none"/>
              </w:rPr>
              <w:t>9.2</w:t>
            </w:r>
          </w:p>
        </w:tc>
        <w:tc>
          <w:tcPr>
            <w:tcW w:w="7354" w:type="dxa"/>
            <w:vAlign w:val="center"/>
          </w:tcPr>
          <w:p w14:paraId="0CFA680F">
            <w:pPr>
              <w:spacing w:line="360" w:lineRule="auto"/>
              <w:rPr>
                <w:rFonts w:hAnsi="宋体" w:cs="宋体"/>
                <w:szCs w:val="24"/>
                <w:highlight w:val="none"/>
              </w:rPr>
            </w:pPr>
            <w:r>
              <w:rPr>
                <w:rFonts w:hint="eastAsia" w:hAnsi="宋体" w:cs="宋体"/>
                <w:szCs w:val="24"/>
                <w:highlight w:val="none"/>
              </w:rPr>
              <w:t>不允许提供备选方案。</w:t>
            </w:r>
          </w:p>
        </w:tc>
      </w:tr>
      <w:tr w14:paraId="403C4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2D13F315">
            <w:pPr>
              <w:spacing w:line="360" w:lineRule="auto"/>
              <w:jc w:val="center"/>
              <w:rPr>
                <w:rFonts w:hAnsi="宋体" w:cs="宋体"/>
                <w:szCs w:val="24"/>
                <w:highlight w:val="none"/>
              </w:rPr>
            </w:pPr>
            <w:r>
              <w:rPr>
                <w:rFonts w:hint="eastAsia" w:hAnsi="宋体" w:cs="宋体"/>
                <w:szCs w:val="24"/>
                <w:highlight w:val="none"/>
              </w:rPr>
              <w:t>4</w:t>
            </w:r>
          </w:p>
        </w:tc>
        <w:tc>
          <w:tcPr>
            <w:tcW w:w="951" w:type="dxa"/>
            <w:vAlign w:val="center"/>
          </w:tcPr>
          <w:p w14:paraId="1F5D1389">
            <w:pPr>
              <w:spacing w:line="360" w:lineRule="auto"/>
              <w:jc w:val="center"/>
              <w:rPr>
                <w:rFonts w:hAnsi="宋体" w:cs="宋体"/>
                <w:szCs w:val="24"/>
                <w:highlight w:val="none"/>
              </w:rPr>
            </w:pPr>
            <w:r>
              <w:rPr>
                <w:rFonts w:hint="eastAsia" w:hAnsi="宋体" w:cs="宋体"/>
                <w:szCs w:val="24"/>
                <w:highlight w:val="none"/>
              </w:rPr>
              <w:t>9.3</w:t>
            </w:r>
          </w:p>
        </w:tc>
        <w:tc>
          <w:tcPr>
            <w:tcW w:w="7354" w:type="dxa"/>
            <w:vAlign w:val="center"/>
          </w:tcPr>
          <w:p w14:paraId="64188FFB">
            <w:pPr>
              <w:spacing w:line="360" w:lineRule="auto"/>
              <w:ind w:firstLine="480" w:firstLineChars="200"/>
              <w:rPr>
                <w:rFonts w:hAnsi="宋体" w:cs="宋体"/>
                <w:szCs w:val="24"/>
                <w:highlight w:val="none"/>
              </w:rPr>
            </w:pPr>
            <w:r>
              <w:rPr>
                <w:rFonts w:hint="eastAsia" w:hAnsi="宋体" w:cs="宋体"/>
                <w:szCs w:val="24"/>
                <w:highlight w:val="none"/>
              </w:rPr>
              <w:t>本次磋商的最小单元为“</w:t>
            </w:r>
            <w:r>
              <w:rPr>
                <w:rFonts w:hint="eastAsia" w:hAnsi="宋体" w:cs="宋体"/>
                <w:szCs w:val="24"/>
                <w:highlight w:val="none"/>
                <w:lang w:val="en-US" w:eastAsia="zh-CN"/>
              </w:rPr>
              <w:t>项目</w:t>
            </w:r>
            <w:r>
              <w:rPr>
                <w:rFonts w:hint="eastAsia" w:hAnsi="宋体" w:cs="宋体"/>
                <w:szCs w:val="24"/>
                <w:highlight w:val="none"/>
              </w:rPr>
              <w:t>”，供应商可根据自身的资质情况和经营范围对本次项目进行磋商，不得将其子目再行分解或只对本次项目中的品目进行不完全磋商，任何不完全的响应将会被拒绝。</w:t>
            </w:r>
          </w:p>
        </w:tc>
      </w:tr>
      <w:tr w14:paraId="153EC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516CE219">
            <w:pPr>
              <w:spacing w:line="360" w:lineRule="auto"/>
              <w:jc w:val="center"/>
              <w:rPr>
                <w:rFonts w:hAnsi="宋体" w:cs="宋体"/>
                <w:szCs w:val="24"/>
                <w:highlight w:val="none"/>
              </w:rPr>
            </w:pPr>
            <w:r>
              <w:rPr>
                <w:rFonts w:hint="eastAsia" w:hAnsi="宋体" w:cs="宋体"/>
                <w:szCs w:val="24"/>
                <w:highlight w:val="none"/>
              </w:rPr>
              <w:t>5</w:t>
            </w:r>
          </w:p>
        </w:tc>
        <w:tc>
          <w:tcPr>
            <w:tcW w:w="951" w:type="dxa"/>
            <w:vAlign w:val="center"/>
          </w:tcPr>
          <w:p w14:paraId="6C8CF325">
            <w:pPr>
              <w:spacing w:line="360" w:lineRule="auto"/>
              <w:jc w:val="center"/>
              <w:rPr>
                <w:rFonts w:hAnsi="宋体" w:cs="宋体"/>
                <w:szCs w:val="24"/>
                <w:highlight w:val="none"/>
              </w:rPr>
            </w:pPr>
            <w:r>
              <w:rPr>
                <w:rFonts w:hint="eastAsia" w:hAnsi="宋体" w:cs="宋体"/>
                <w:szCs w:val="24"/>
                <w:highlight w:val="none"/>
              </w:rPr>
              <w:t>11.1</w:t>
            </w:r>
          </w:p>
        </w:tc>
        <w:tc>
          <w:tcPr>
            <w:tcW w:w="7354" w:type="dxa"/>
          </w:tcPr>
          <w:p w14:paraId="04C442EB">
            <w:pPr>
              <w:spacing w:line="360" w:lineRule="auto"/>
              <w:ind w:firstLine="480"/>
              <w:rPr>
                <w:rFonts w:hAnsi="宋体" w:cs="宋体"/>
                <w:szCs w:val="24"/>
                <w:highlight w:val="none"/>
              </w:rPr>
            </w:pPr>
            <w:r>
              <w:rPr>
                <w:rFonts w:hint="eastAsia" w:hAnsi="宋体" w:cs="宋体"/>
                <w:szCs w:val="24"/>
                <w:highlight w:val="none"/>
              </w:rPr>
              <w:t>磋商报价：是供应商为完成本项目要求的全部服务内容最终价格的体现，包括但不限于人工费、设备使用费、办公费、服务费、交通费、招标代理服务费、税金等其他一切相关费用。</w:t>
            </w:r>
          </w:p>
          <w:p w14:paraId="5D150899">
            <w:pPr>
              <w:spacing w:line="360" w:lineRule="auto"/>
              <w:ind w:firstLine="48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供应商所报的价格应考虑到可能发生的所有与完成本项目相关服务及履行合同义务有关的一切费用，任何有选择的报价将不予接受，按无效磋商处理。</w:t>
            </w:r>
          </w:p>
        </w:tc>
      </w:tr>
      <w:tr w14:paraId="1492E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76685749">
            <w:pPr>
              <w:spacing w:line="360" w:lineRule="auto"/>
              <w:jc w:val="center"/>
              <w:rPr>
                <w:rFonts w:hAnsi="宋体" w:cs="宋体"/>
                <w:szCs w:val="24"/>
                <w:highlight w:val="none"/>
              </w:rPr>
            </w:pPr>
            <w:r>
              <w:rPr>
                <w:rFonts w:hint="eastAsia" w:hAnsi="宋体" w:cs="宋体"/>
                <w:szCs w:val="24"/>
                <w:highlight w:val="none"/>
              </w:rPr>
              <w:t>6</w:t>
            </w:r>
          </w:p>
        </w:tc>
        <w:tc>
          <w:tcPr>
            <w:tcW w:w="951" w:type="dxa"/>
            <w:vAlign w:val="center"/>
          </w:tcPr>
          <w:p w14:paraId="595B472F">
            <w:pPr>
              <w:spacing w:line="360" w:lineRule="auto"/>
              <w:jc w:val="center"/>
              <w:rPr>
                <w:rFonts w:hAnsi="宋体" w:cs="宋体"/>
                <w:szCs w:val="24"/>
                <w:highlight w:val="none"/>
              </w:rPr>
            </w:pPr>
            <w:r>
              <w:rPr>
                <w:rFonts w:hint="eastAsia" w:hAnsi="宋体" w:cs="宋体"/>
                <w:szCs w:val="24"/>
                <w:highlight w:val="none"/>
              </w:rPr>
              <w:t>12.1</w:t>
            </w:r>
          </w:p>
        </w:tc>
        <w:tc>
          <w:tcPr>
            <w:tcW w:w="7354" w:type="dxa"/>
          </w:tcPr>
          <w:p w14:paraId="2A93D752">
            <w:pPr>
              <w:spacing w:line="360" w:lineRule="auto"/>
              <w:rPr>
                <w:rFonts w:hAnsi="宋体" w:cs="宋体"/>
                <w:szCs w:val="24"/>
                <w:highlight w:val="none"/>
              </w:rPr>
            </w:pPr>
            <w:r>
              <w:rPr>
                <w:rFonts w:hint="eastAsia" w:hAnsi="宋体" w:cs="宋体"/>
                <w:szCs w:val="24"/>
                <w:highlight w:val="none"/>
              </w:rPr>
              <w:t>特定资格证明文件：</w:t>
            </w:r>
          </w:p>
          <w:p w14:paraId="2917ADE3">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lang w:eastAsia="zh-CN"/>
              </w:rPr>
              <w:t>（</w:t>
            </w:r>
            <w:r>
              <w:rPr>
                <w:rFonts w:hint="eastAsia" w:cs="宋体"/>
                <w:i w:val="0"/>
                <w:iCs w:val="0"/>
                <w:caps w:val="0"/>
                <w:color w:val="333333"/>
                <w:spacing w:val="0"/>
                <w:sz w:val="24"/>
                <w:szCs w:val="24"/>
                <w:highlight w:val="none"/>
                <w:shd w:val="clear" w:fill="FFFFFF"/>
                <w:lang w:val="en-US" w:eastAsia="zh-CN"/>
              </w:rPr>
              <w:t>1</w:t>
            </w:r>
            <w:r>
              <w:rPr>
                <w:rFonts w:hint="eastAsia"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提供合格有效的法人或者其他组织的营业执照等证明文件，自然人的身份证明；</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rPr>
              <w:t>（2）提供法定代表人授权书（附法定代表人、被授权人身份证复印件）及被授权人身份证原件（法定代表人直接参加投标，须提供法定代表人身份证明及身份证原件）；</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rPr>
              <w:t>（3）财务状况报告：提供2023年度经审计的财务审计报告（成立时间至提交响应文件截止时间不足一年的可提供成立后任意时段的资产负债表）或开标时间前六个月内银行出具的资信证明；</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rPr>
              <w:t>（4）税收缴纳证明：提供近一年已缴纳的至少一个月纳税证明或完税证明，依法免税或无须缴纳税收的投标人，应提供相应证明文件；</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rPr>
              <w:t>（5）社会保障资金缴纳证明：提供近一年已缴存的至少一个月的社会保障资金缴存单据或社保机构开具的社会保险参保缴费情况证明，依法不需要缴纳社会保障资金的单位应提供相关证明材料；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rPr>
              <w:t>（6）投标人不得列入“信用中国”严重失信主体名单、不得列入“中国执行信息公开网”失信被执行人名单（包括投标人及法定代表人），不得为“中国政府采购网”政府采购严重违法失信行为记录名单中被财政部门禁止参加政府采购活动的投标人；</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（7）参加政府采购活动前3年内，在经营活动中没有重大违法记录的书面声明；</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（8）提供具有履行合同所必需的设备和专业技术能力的承诺函；</w:t>
            </w:r>
          </w:p>
          <w:p w14:paraId="3909126B">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lang w:eastAsia="zh-CN"/>
              </w:rPr>
              <w:t>（</w:t>
            </w:r>
            <w:r>
              <w:rPr>
                <w:rFonts w:hint="eastAsia" w:cs="宋体"/>
                <w:i w:val="0"/>
                <w:iCs w:val="0"/>
                <w:caps w:val="0"/>
                <w:color w:val="333333"/>
                <w:spacing w:val="0"/>
                <w:sz w:val="24"/>
                <w:szCs w:val="24"/>
                <w:highlight w:val="none"/>
                <w:shd w:val="clear" w:fill="FFFFFF"/>
                <w:lang w:val="en-US" w:eastAsia="zh-CN"/>
              </w:rPr>
              <w:t>9</w:t>
            </w:r>
            <w:r>
              <w:rPr>
                <w:rFonts w:hint="eastAsia" w:cs="宋体"/>
                <w:i w:val="0"/>
                <w:iCs w:val="0"/>
                <w:caps w:val="0"/>
                <w:color w:val="333333"/>
                <w:spacing w:val="0"/>
                <w:sz w:val="24"/>
                <w:szCs w:val="24"/>
                <w:highlight w:val="none"/>
                <w:shd w:val="clear" w:fill="FFFFFF"/>
                <w:lang w:eastAsia="zh-CN"/>
              </w:rPr>
              <w:t>）</w:t>
            </w:r>
            <w:r>
              <w:rPr>
                <w:rFonts w:hint="eastAsia" w:ascii="宋体" w:hAnsi="宋体" w:cs="宋体"/>
                <w:sz w:val="24"/>
                <w:szCs w:val="24"/>
                <w:highlight w:val="none"/>
              </w:rPr>
              <w:t>供应商如为代理商的应提供《医疗器械经营许可证》或《医疗器械经营备案证》；供应商如为制造商的应提供《医疗器械生产许可证》或《医疗器械生产备案证》</w:t>
            </w:r>
            <w:r>
              <w:rPr>
                <w:rFonts w:hint="eastAsia" w:cs="宋体"/>
                <w:sz w:val="24"/>
                <w:szCs w:val="24"/>
                <w:highlight w:val="none"/>
                <w:lang w:eastAsia="zh-CN"/>
              </w:rPr>
              <w:t>；</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10</w:t>
            </w:r>
            <w:r>
              <w:rPr>
                <w:rFonts w:hint="eastAsia" w:ascii="宋体" w:hAnsi="宋体" w:eastAsia="宋体" w:cs="宋体"/>
                <w:i w:val="0"/>
                <w:iCs w:val="0"/>
                <w:caps w:val="0"/>
                <w:color w:val="333333"/>
                <w:spacing w:val="0"/>
                <w:sz w:val="24"/>
                <w:szCs w:val="24"/>
                <w:highlight w:val="none"/>
                <w:shd w:val="clear" w:fill="FFFFFF"/>
              </w:rPr>
              <w:t>）供应商须提供中小企业声明函；</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11</w:t>
            </w:r>
            <w:r>
              <w:rPr>
                <w:rFonts w:hint="eastAsia" w:ascii="宋体" w:hAnsi="宋体" w:eastAsia="宋体" w:cs="宋体"/>
                <w:i w:val="0"/>
                <w:iCs w:val="0"/>
                <w:caps w:val="0"/>
                <w:color w:val="333333"/>
                <w:spacing w:val="0"/>
                <w:sz w:val="24"/>
                <w:szCs w:val="24"/>
                <w:highlight w:val="none"/>
                <w:shd w:val="clear" w:fill="FFFFFF"/>
              </w:rPr>
              <w:t>）本项目不接受联合体投标（需提供承诺书）。</w:t>
            </w:r>
          </w:p>
          <w:p w14:paraId="0406D030">
            <w:pPr>
              <w:spacing w:line="360" w:lineRule="auto"/>
              <w:ind w:firstLine="482" w:firstLineChars="200"/>
              <w:rPr>
                <w:rFonts w:hAnsi="宋体" w:cs="宋体"/>
                <w:szCs w:val="24"/>
                <w:highlight w:val="none"/>
              </w:rPr>
            </w:pPr>
            <w:r>
              <w:rPr>
                <w:rFonts w:hint="eastAsia" w:hAnsi="宋体" w:cs="宋体"/>
                <w:b/>
                <w:bCs/>
                <w:szCs w:val="24"/>
                <w:highlight w:val="none"/>
              </w:rPr>
              <w:t>以上为必备资质，缺一项或某项达不到要求，按无效磋商处理。</w:t>
            </w:r>
          </w:p>
        </w:tc>
      </w:tr>
      <w:tr w14:paraId="05DAF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atLeast"/>
          <w:jc w:val="center"/>
        </w:trPr>
        <w:tc>
          <w:tcPr>
            <w:tcW w:w="592" w:type="dxa"/>
            <w:vAlign w:val="center"/>
          </w:tcPr>
          <w:p w14:paraId="0D78E053">
            <w:pPr>
              <w:spacing w:line="360" w:lineRule="auto"/>
              <w:jc w:val="center"/>
              <w:rPr>
                <w:rFonts w:hAnsi="宋体" w:cs="宋体"/>
                <w:szCs w:val="24"/>
                <w:highlight w:val="none"/>
              </w:rPr>
            </w:pPr>
            <w:r>
              <w:rPr>
                <w:rFonts w:hint="eastAsia" w:hAnsi="宋体" w:cs="宋体"/>
                <w:szCs w:val="24"/>
                <w:highlight w:val="none"/>
              </w:rPr>
              <w:t>7</w:t>
            </w:r>
          </w:p>
        </w:tc>
        <w:tc>
          <w:tcPr>
            <w:tcW w:w="951" w:type="dxa"/>
            <w:vAlign w:val="center"/>
          </w:tcPr>
          <w:p w14:paraId="407020BA">
            <w:pPr>
              <w:spacing w:line="360" w:lineRule="auto"/>
              <w:jc w:val="center"/>
              <w:rPr>
                <w:rFonts w:hAnsi="宋体" w:cs="宋体"/>
                <w:szCs w:val="24"/>
                <w:highlight w:val="none"/>
              </w:rPr>
            </w:pPr>
            <w:r>
              <w:rPr>
                <w:rFonts w:hint="eastAsia" w:hAnsi="宋体" w:cs="宋体"/>
                <w:szCs w:val="24"/>
                <w:highlight w:val="none"/>
              </w:rPr>
              <w:t>14.4</w:t>
            </w:r>
          </w:p>
        </w:tc>
        <w:tc>
          <w:tcPr>
            <w:tcW w:w="7354" w:type="dxa"/>
          </w:tcPr>
          <w:p w14:paraId="01D2D2D2">
            <w:pPr>
              <w:spacing w:line="360" w:lineRule="auto"/>
              <w:rPr>
                <w:rFonts w:hint="eastAsia" w:hAnsi="宋体" w:eastAsia="宋体" w:cs="宋体"/>
                <w:szCs w:val="24"/>
                <w:highlight w:val="none"/>
                <w:lang w:eastAsia="zh-CN"/>
              </w:rPr>
            </w:pPr>
            <w:r>
              <w:rPr>
                <w:rFonts w:hint="eastAsia" w:hAnsi="宋体" w:cs="宋体"/>
                <w:b/>
                <w:bCs/>
                <w:szCs w:val="24"/>
                <w:highlight w:val="none"/>
              </w:rPr>
              <w:t>磋商保证金</w:t>
            </w:r>
            <w:r>
              <w:rPr>
                <w:rFonts w:hint="eastAsia" w:hAnsi="宋体" w:cs="宋体"/>
                <w:b/>
                <w:bCs/>
                <w:szCs w:val="24"/>
                <w:highlight w:val="none"/>
                <w:lang w:eastAsia="zh-CN"/>
              </w:rPr>
              <w:t>（</w:t>
            </w:r>
            <w:r>
              <w:rPr>
                <w:rFonts w:hint="eastAsia" w:hAnsi="宋体" w:cs="宋体"/>
                <w:b/>
                <w:bCs/>
                <w:szCs w:val="24"/>
                <w:highlight w:val="none"/>
                <w:lang w:val="en-US" w:eastAsia="zh-CN"/>
              </w:rPr>
              <w:t>本项目不适用</w:t>
            </w:r>
            <w:r>
              <w:rPr>
                <w:rFonts w:hint="eastAsia" w:hAnsi="宋体" w:cs="宋体"/>
                <w:b/>
                <w:bCs/>
                <w:szCs w:val="24"/>
                <w:highlight w:val="none"/>
                <w:lang w:eastAsia="zh-CN"/>
              </w:rPr>
              <w:t>）</w:t>
            </w:r>
          </w:p>
        </w:tc>
      </w:tr>
      <w:tr w14:paraId="74BF2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329FDC4D">
            <w:pPr>
              <w:spacing w:line="360" w:lineRule="auto"/>
              <w:jc w:val="center"/>
              <w:rPr>
                <w:rFonts w:hAnsi="宋体" w:cs="宋体"/>
                <w:szCs w:val="24"/>
                <w:highlight w:val="none"/>
              </w:rPr>
            </w:pPr>
            <w:r>
              <w:rPr>
                <w:rFonts w:hint="eastAsia" w:hAnsi="宋体" w:cs="宋体"/>
                <w:szCs w:val="24"/>
                <w:highlight w:val="none"/>
              </w:rPr>
              <w:t>8</w:t>
            </w:r>
          </w:p>
        </w:tc>
        <w:tc>
          <w:tcPr>
            <w:tcW w:w="951" w:type="dxa"/>
            <w:vAlign w:val="center"/>
          </w:tcPr>
          <w:p w14:paraId="0818FD88">
            <w:pPr>
              <w:spacing w:line="360" w:lineRule="auto"/>
              <w:jc w:val="center"/>
              <w:rPr>
                <w:rFonts w:hAnsi="宋体" w:cs="宋体"/>
                <w:szCs w:val="24"/>
                <w:highlight w:val="none"/>
              </w:rPr>
            </w:pPr>
            <w:r>
              <w:rPr>
                <w:rFonts w:hint="eastAsia" w:hAnsi="宋体" w:cs="宋体"/>
                <w:szCs w:val="24"/>
                <w:highlight w:val="none"/>
              </w:rPr>
              <w:t>15.1</w:t>
            </w:r>
          </w:p>
        </w:tc>
        <w:tc>
          <w:tcPr>
            <w:tcW w:w="7354" w:type="dxa"/>
            <w:vAlign w:val="center"/>
          </w:tcPr>
          <w:p w14:paraId="5F767655">
            <w:pPr>
              <w:spacing w:line="360" w:lineRule="auto"/>
              <w:rPr>
                <w:rFonts w:hAnsi="宋体" w:cs="宋体"/>
                <w:highlight w:val="none"/>
              </w:rPr>
            </w:pPr>
            <w:r>
              <w:rPr>
                <w:rFonts w:hint="eastAsia" w:hAnsi="宋体" w:cs="宋体"/>
                <w:szCs w:val="24"/>
                <w:highlight w:val="none"/>
              </w:rPr>
              <w:t>磋商有效期:提交磋商响应文件的截止之日起90天。</w:t>
            </w:r>
          </w:p>
        </w:tc>
      </w:tr>
      <w:tr w14:paraId="4889C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1F370BDA">
            <w:pPr>
              <w:spacing w:line="360" w:lineRule="auto"/>
              <w:jc w:val="center"/>
              <w:rPr>
                <w:rFonts w:hAnsi="宋体" w:cs="宋体"/>
                <w:szCs w:val="24"/>
                <w:highlight w:val="none"/>
              </w:rPr>
            </w:pPr>
            <w:r>
              <w:rPr>
                <w:rFonts w:hint="eastAsia" w:hAnsi="宋体" w:cs="宋体"/>
                <w:szCs w:val="24"/>
                <w:highlight w:val="none"/>
              </w:rPr>
              <w:t>9</w:t>
            </w:r>
          </w:p>
        </w:tc>
        <w:tc>
          <w:tcPr>
            <w:tcW w:w="951" w:type="dxa"/>
            <w:vAlign w:val="center"/>
          </w:tcPr>
          <w:p w14:paraId="1E5E5610">
            <w:pPr>
              <w:spacing w:after="156" w:afterLines="50" w:line="360" w:lineRule="auto"/>
              <w:jc w:val="center"/>
              <w:rPr>
                <w:rFonts w:hAnsi="宋体" w:cs="宋体"/>
                <w:szCs w:val="24"/>
                <w:highlight w:val="none"/>
              </w:rPr>
            </w:pPr>
            <w:r>
              <w:rPr>
                <w:rFonts w:hint="eastAsia" w:hAnsi="宋体" w:cs="宋体"/>
                <w:szCs w:val="24"/>
                <w:highlight w:val="none"/>
              </w:rPr>
              <w:t>16.1</w:t>
            </w:r>
          </w:p>
        </w:tc>
        <w:tc>
          <w:tcPr>
            <w:tcW w:w="7354" w:type="dxa"/>
            <w:vAlign w:val="center"/>
          </w:tcPr>
          <w:p w14:paraId="30A12BD2">
            <w:pPr>
              <w:spacing w:line="360" w:lineRule="auto"/>
              <w:rPr>
                <w:rFonts w:hAnsi="宋体" w:cs="宋体"/>
                <w:szCs w:val="24"/>
                <w:highlight w:val="none"/>
              </w:rPr>
            </w:pPr>
            <w:r>
              <w:rPr>
                <w:rFonts w:hint="eastAsia" w:hAnsi="宋体" w:cs="宋体"/>
                <w:szCs w:val="24"/>
                <w:highlight w:val="none"/>
              </w:rPr>
              <w:t>正本的份数：壹份；副本的份数：贰份；报价一览表：壹份；电子版（U盘）：壹份（需在盘面上标注供应商全称、项目名称、编号）。</w:t>
            </w:r>
          </w:p>
        </w:tc>
      </w:tr>
      <w:tr w14:paraId="31E9C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479F2F98">
            <w:pPr>
              <w:spacing w:line="360" w:lineRule="auto"/>
              <w:jc w:val="center"/>
              <w:rPr>
                <w:rFonts w:hAnsi="宋体" w:cs="宋体"/>
                <w:szCs w:val="24"/>
                <w:highlight w:val="none"/>
              </w:rPr>
            </w:pPr>
            <w:r>
              <w:rPr>
                <w:rFonts w:hint="eastAsia" w:hAnsi="宋体" w:cs="宋体"/>
                <w:szCs w:val="24"/>
                <w:highlight w:val="none"/>
              </w:rPr>
              <w:t>10</w:t>
            </w:r>
          </w:p>
        </w:tc>
        <w:tc>
          <w:tcPr>
            <w:tcW w:w="951" w:type="dxa"/>
            <w:vAlign w:val="center"/>
          </w:tcPr>
          <w:p w14:paraId="2ECF4F5E">
            <w:pPr>
              <w:spacing w:after="156" w:afterLines="50" w:line="360" w:lineRule="auto"/>
              <w:jc w:val="center"/>
              <w:rPr>
                <w:rFonts w:hAnsi="宋体" w:cs="宋体"/>
                <w:szCs w:val="24"/>
                <w:highlight w:val="none"/>
              </w:rPr>
            </w:pPr>
            <w:r>
              <w:rPr>
                <w:rFonts w:hint="eastAsia" w:hAnsi="宋体" w:cs="宋体"/>
                <w:szCs w:val="24"/>
                <w:highlight w:val="none"/>
              </w:rPr>
              <w:t>17.2</w:t>
            </w:r>
          </w:p>
        </w:tc>
        <w:tc>
          <w:tcPr>
            <w:tcW w:w="7354" w:type="dxa"/>
            <w:vAlign w:val="center"/>
          </w:tcPr>
          <w:p w14:paraId="4D20D45C">
            <w:pPr>
              <w:spacing w:line="360" w:lineRule="auto"/>
              <w:rPr>
                <w:rFonts w:hAnsi="宋体" w:cs="宋体"/>
                <w:szCs w:val="24"/>
                <w:highlight w:val="none"/>
              </w:rPr>
            </w:pPr>
            <w:r>
              <w:rPr>
                <w:rFonts w:hint="eastAsia" w:hAnsi="宋体" w:cs="宋体"/>
                <w:szCs w:val="24"/>
                <w:highlight w:val="none"/>
              </w:rPr>
              <w:t>竞争性磋商响应文件正本、电子版本、报价一览表</w:t>
            </w:r>
            <w:r>
              <w:rPr>
                <w:rFonts w:hint="eastAsia" w:hAnsi="宋体" w:cs="宋体"/>
                <w:szCs w:val="24"/>
                <w:highlight w:val="none"/>
                <w:lang w:eastAsia="zh-CN"/>
              </w:rPr>
              <w:t>；</w:t>
            </w:r>
            <w:r>
              <w:rPr>
                <w:rFonts w:hint="eastAsia" w:hAnsi="宋体" w:cs="宋体"/>
                <w:szCs w:val="24"/>
                <w:highlight w:val="none"/>
              </w:rPr>
              <w:t>副本密封装在单独的封袋中（封袋不得有破损），且在封袋正面标明“正本</w:t>
            </w:r>
            <w:r>
              <w:rPr>
                <w:rFonts w:hint="eastAsia" w:hAnsi="宋体" w:cs="宋体"/>
                <w:szCs w:val="24"/>
                <w:highlight w:val="none"/>
                <w:lang w:eastAsia="zh-CN"/>
              </w:rPr>
              <w:t>、</w:t>
            </w:r>
            <w:r>
              <w:rPr>
                <w:rFonts w:hint="eastAsia" w:hAnsi="宋体" w:cs="宋体"/>
                <w:szCs w:val="24"/>
                <w:highlight w:val="none"/>
              </w:rPr>
              <w:t>电子版本</w:t>
            </w:r>
            <w:r>
              <w:rPr>
                <w:rFonts w:hint="eastAsia" w:hAnsi="宋体" w:cs="宋体"/>
                <w:szCs w:val="24"/>
                <w:highlight w:val="none"/>
                <w:lang w:eastAsia="zh-CN"/>
              </w:rPr>
              <w:t>、</w:t>
            </w:r>
            <w:r>
              <w:rPr>
                <w:rFonts w:hint="eastAsia" w:hAnsi="宋体" w:cs="宋体"/>
                <w:szCs w:val="24"/>
                <w:highlight w:val="none"/>
              </w:rPr>
              <w:t>报价一览表”“副本”字样。封袋应加贴封条，并在封线处加盖供应商公章，封袋正面要粘贴供应商全称、项目名称、编号等标识。</w:t>
            </w:r>
          </w:p>
        </w:tc>
      </w:tr>
      <w:tr w14:paraId="1C550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5F144826">
            <w:pPr>
              <w:spacing w:after="156" w:afterLines="50" w:line="360" w:lineRule="auto"/>
              <w:jc w:val="center"/>
              <w:rPr>
                <w:rFonts w:hAnsi="宋体" w:cs="宋体"/>
                <w:szCs w:val="24"/>
                <w:highlight w:val="none"/>
              </w:rPr>
            </w:pPr>
            <w:r>
              <w:rPr>
                <w:rFonts w:hint="eastAsia" w:hAnsi="宋体" w:cs="宋体"/>
                <w:szCs w:val="24"/>
                <w:highlight w:val="none"/>
              </w:rPr>
              <w:t>11</w:t>
            </w:r>
          </w:p>
        </w:tc>
        <w:tc>
          <w:tcPr>
            <w:tcW w:w="951" w:type="dxa"/>
            <w:vAlign w:val="center"/>
          </w:tcPr>
          <w:p w14:paraId="7A93BAFA">
            <w:pPr>
              <w:spacing w:after="156" w:afterLines="50" w:line="360" w:lineRule="auto"/>
              <w:jc w:val="center"/>
              <w:rPr>
                <w:rFonts w:hAnsi="宋体" w:cs="宋体"/>
                <w:szCs w:val="24"/>
                <w:highlight w:val="none"/>
              </w:rPr>
            </w:pPr>
            <w:r>
              <w:rPr>
                <w:rFonts w:hint="eastAsia" w:hAnsi="宋体" w:cs="宋体"/>
                <w:szCs w:val="24"/>
                <w:highlight w:val="none"/>
              </w:rPr>
              <w:t>18.1</w:t>
            </w:r>
          </w:p>
        </w:tc>
        <w:tc>
          <w:tcPr>
            <w:tcW w:w="7354" w:type="dxa"/>
          </w:tcPr>
          <w:p w14:paraId="789B9391">
            <w:pPr>
              <w:spacing w:line="360" w:lineRule="auto"/>
              <w:rPr>
                <w:rFonts w:hAnsi="宋体" w:cs="宋体"/>
                <w:szCs w:val="24"/>
                <w:highlight w:val="none"/>
              </w:rPr>
            </w:pPr>
            <w:r>
              <w:rPr>
                <w:rFonts w:hint="eastAsia" w:hAnsi="宋体" w:cs="宋体"/>
                <w:szCs w:val="24"/>
                <w:highlight w:val="none"/>
              </w:rPr>
              <w:t>磋商响应文件递交截止时间：详见竞争性磋商公告</w:t>
            </w:r>
          </w:p>
          <w:p w14:paraId="3C29E948">
            <w:pPr>
              <w:spacing w:line="360" w:lineRule="auto"/>
              <w:rPr>
                <w:rFonts w:hint="eastAsia" w:hAnsi="宋体" w:cs="宋体"/>
                <w:szCs w:val="24"/>
                <w:highlight w:val="none"/>
              </w:rPr>
            </w:pPr>
            <w:r>
              <w:rPr>
                <w:rFonts w:hint="eastAsia" w:hAnsi="宋体" w:cs="宋体"/>
                <w:szCs w:val="24"/>
                <w:highlight w:val="none"/>
              </w:rPr>
              <w:t>磋商响应文件递交地址：详见竞争性磋商公告</w:t>
            </w:r>
          </w:p>
          <w:p w14:paraId="0825F854">
            <w:pPr>
              <w:spacing w:line="360" w:lineRule="auto"/>
              <w:rPr>
                <w:rFonts w:hint="eastAsia" w:hAnsi="宋体" w:eastAsia="宋体" w:cs="宋体"/>
                <w:szCs w:val="24"/>
                <w:highlight w:val="none"/>
                <w:lang w:eastAsia="zh-CN"/>
              </w:rPr>
            </w:pPr>
            <w:r>
              <w:rPr>
                <w:rFonts w:hint="eastAsia" w:hAnsi="宋体" w:cs="宋体"/>
                <w:szCs w:val="24"/>
                <w:highlight w:val="none"/>
              </w:rPr>
              <w:t>磋商响应文件接收人：</w:t>
            </w:r>
            <w:r>
              <w:rPr>
                <w:rFonts w:hint="eastAsia" w:hAnsi="宋体" w:cs="宋体"/>
                <w:szCs w:val="24"/>
                <w:highlight w:val="none"/>
                <w:lang w:eastAsia="zh-CN"/>
              </w:rPr>
              <w:t xml:space="preserve">陕西银正项目管理有限公司 </w:t>
            </w:r>
          </w:p>
        </w:tc>
      </w:tr>
      <w:tr w14:paraId="6DBEE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524CBB85">
            <w:pPr>
              <w:spacing w:after="156" w:afterLines="50" w:line="360" w:lineRule="auto"/>
              <w:jc w:val="center"/>
              <w:rPr>
                <w:rFonts w:hAnsi="宋体" w:cs="宋体"/>
                <w:szCs w:val="24"/>
                <w:highlight w:val="none"/>
              </w:rPr>
            </w:pPr>
            <w:r>
              <w:rPr>
                <w:rFonts w:hint="eastAsia" w:hAnsi="宋体" w:cs="宋体"/>
                <w:szCs w:val="24"/>
                <w:highlight w:val="none"/>
              </w:rPr>
              <w:t>12</w:t>
            </w:r>
          </w:p>
        </w:tc>
        <w:tc>
          <w:tcPr>
            <w:tcW w:w="951" w:type="dxa"/>
            <w:vAlign w:val="center"/>
          </w:tcPr>
          <w:p w14:paraId="3CD62610">
            <w:pPr>
              <w:spacing w:after="156" w:afterLines="50" w:line="360" w:lineRule="auto"/>
              <w:jc w:val="center"/>
              <w:rPr>
                <w:rFonts w:hAnsi="宋体" w:cs="宋体"/>
                <w:szCs w:val="24"/>
                <w:highlight w:val="none"/>
              </w:rPr>
            </w:pPr>
            <w:r>
              <w:rPr>
                <w:rFonts w:hint="eastAsia" w:hAnsi="宋体" w:cs="宋体"/>
                <w:szCs w:val="24"/>
                <w:highlight w:val="none"/>
              </w:rPr>
              <w:t>21.1</w:t>
            </w:r>
          </w:p>
        </w:tc>
        <w:tc>
          <w:tcPr>
            <w:tcW w:w="7354" w:type="dxa"/>
            <w:vAlign w:val="center"/>
          </w:tcPr>
          <w:p w14:paraId="31AC6B16">
            <w:pPr>
              <w:spacing w:line="360" w:lineRule="auto"/>
              <w:rPr>
                <w:rFonts w:hAnsi="宋体" w:cs="宋体"/>
                <w:szCs w:val="24"/>
                <w:highlight w:val="none"/>
              </w:rPr>
            </w:pPr>
            <w:r>
              <w:rPr>
                <w:rFonts w:hint="eastAsia" w:hAnsi="宋体" w:cs="宋体"/>
                <w:szCs w:val="24"/>
                <w:highlight w:val="none"/>
              </w:rPr>
              <w:t>磋商时间：详见竞争性磋商公告</w:t>
            </w:r>
          </w:p>
          <w:p w14:paraId="406AA8A1">
            <w:pPr>
              <w:spacing w:line="360" w:lineRule="auto"/>
              <w:rPr>
                <w:rFonts w:hAnsi="宋体" w:cs="宋体"/>
                <w:szCs w:val="24"/>
                <w:highlight w:val="none"/>
              </w:rPr>
            </w:pPr>
            <w:r>
              <w:rPr>
                <w:rFonts w:hint="eastAsia" w:hAnsi="宋体" w:cs="宋体"/>
                <w:szCs w:val="24"/>
                <w:highlight w:val="none"/>
              </w:rPr>
              <w:t>磋商地点：详见竞争性磋商公告</w:t>
            </w:r>
          </w:p>
        </w:tc>
      </w:tr>
      <w:tr w14:paraId="01D0B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7" w:hRule="atLeast"/>
          <w:jc w:val="center"/>
        </w:trPr>
        <w:tc>
          <w:tcPr>
            <w:tcW w:w="592" w:type="dxa"/>
            <w:vAlign w:val="center"/>
          </w:tcPr>
          <w:p w14:paraId="2C6E61C0">
            <w:pPr>
              <w:spacing w:after="156" w:afterLines="50" w:line="360" w:lineRule="auto"/>
              <w:jc w:val="center"/>
              <w:rPr>
                <w:rFonts w:hAnsi="宋体" w:cs="宋体"/>
                <w:szCs w:val="24"/>
                <w:highlight w:val="none"/>
              </w:rPr>
            </w:pPr>
            <w:r>
              <w:rPr>
                <w:rFonts w:hint="eastAsia" w:hAnsi="宋体" w:cs="宋体"/>
                <w:szCs w:val="24"/>
                <w:highlight w:val="none"/>
              </w:rPr>
              <w:t>13</w:t>
            </w:r>
          </w:p>
        </w:tc>
        <w:tc>
          <w:tcPr>
            <w:tcW w:w="951" w:type="dxa"/>
            <w:vAlign w:val="center"/>
          </w:tcPr>
          <w:p w14:paraId="30693B89">
            <w:pPr>
              <w:spacing w:after="156" w:afterLines="50" w:line="360" w:lineRule="auto"/>
              <w:jc w:val="center"/>
              <w:rPr>
                <w:rFonts w:hAnsi="宋体" w:cs="宋体"/>
                <w:szCs w:val="24"/>
                <w:highlight w:val="none"/>
              </w:rPr>
            </w:pPr>
            <w:r>
              <w:rPr>
                <w:rFonts w:hint="eastAsia" w:hAnsi="宋体" w:cs="宋体"/>
                <w:szCs w:val="24"/>
                <w:highlight w:val="none"/>
              </w:rPr>
              <w:t>24.1</w:t>
            </w:r>
          </w:p>
        </w:tc>
        <w:tc>
          <w:tcPr>
            <w:tcW w:w="7354" w:type="dxa"/>
            <w:vAlign w:val="center"/>
          </w:tcPr>
          <w:p w14:paraId="0EACC336">
            <w:pPr>
              <w:spacing w:after="156" w:afterLines="50" w:line="360" w:lineRule="auto"/>
              <w:jc w:val="left"/>
              <w:rPr>
                <w:rFonts w:hAnsi="宋体" w:cs="宋体"/>
                <w:szCs w:val="24"/>
                <w:highlight w:val="none"/>
              </w:rPr>
            </w:pPr>
            <w:r>
              <w:rPr>
                <w:rFonts w:hint="eastAsia" w:hAnsi="宋体" w:cs="宋体"/>
                <w:b/>
                <w:bCs/>
                <w:szCs w:val="24"/>
                <w:highlight w:val="none"/>
              </w:rPr>
              <w:t>评审方法：综合评分法（详见第三章）</w:t>
            </w:r>
          </w:p>
        </w:tc>
      </w:tr>
      <w:tr w14:paraId="35A10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4719BEFB">
            <w:pPr>
              <w:spacing w:after="156" w:afterLines="50" w:line="360" w:lineRule="auto"/>
              <w:jc w:val="center"/>
              <w:rPr>
                <w:rFonts w:hAnsi="宋体" w:cs="宋体"/>
                <w:szCs w:val="24"/>
                <w:highlight w:val="none"/>
              </w:rPr>
            </w:pPr>
            <w:r>
              <w:rPr>
                <w:rFonts w:hint="eastAsia" w:hAnsi="宋体" w:cs="宋体"/>
                <w:szCs w:val="24"/>
                <w:highlight w:val="none"/>
              </w:rPr>
              <w:t>14</w:t>
            </w:r>
          </w:p>
        </w:tc>
        <w:tc>
          <w:tcPr>
            <w:tcW w:w="951" w:type="dxa"/>
            <w:vAlign w:val="center"/>
          </w:tcPr>
          <w:p w14:paraId="16A46AC9">
            <w:pPr>
              <w:spacing w:after="156" w:afterLines="50" w:line="360" w:lineRule="auto"/>
              <w:jc w:val="center"/>
              <w:rPr>
                <w:rFonts w:hAnsi="宋体" w:cs="宋体"/>
                <w:szCs w:val="24"/>
                <w:highlight w:val="none"/>
              </w:rPr>
            </w:pPr>
            <w:r>
              <w:rPr>
                <w:rFonts w:hint="eastAsia" w:hAnsi="宋体" w:cs="宋体"/>
                <w:szCs w:val="24"/>
                <w:highlight w:val="none"/>
              </w:rPr>
              <w:t>29</w:t>
            </w:r>
          </w:p>
        </w:tc>
        <w:tc>
          <w:tcPr>
            <w:tcW w:w="7354" w:type="dxa"/>
            <w:vAlign w:val="center"/>
          </w:tcPr>
          <w:p w14:paraId="557A5D7A">
            <w:pPr>
              <w:spacing w:line="360" w:lineRule="auto"/>
              <w:rPr>
                <w:rFonts w:hAnsi="宋体" w:cs="宋体"/>
                <w:szCs w:val="24"/>
                <w:highlight w:val="none"/>
              </w:rPr>
            </w:pPr>
            <w:r>
              <w:rPr>
                <w:rFonts w:hint="eastAsia" w:hAnsi="宋体" w:cs="宋体"/>
                <w:szCs w:val="24"/>
                <w:highlight w:val="none"/>
              </w:rPr>
              <w:t>磋商代理服务费：</w:t>
            </w:r>
          </w:p>
          <w:p w14:paraId="4B9344A7">
            <w:pPr>
              <w:spacing w:line="560" w:lineRule="exact"/>
              <w:ind w:firstLine="480" w:firstLineChars="200"/>
              <w:rPr>
                <w:rFonts w:hAnsi="宋体" w:cs="宋体"/>
                <w:szCs w:val="24"/>
                <w:highlight w:val="none"/>
              </w:rPr>
            </w:pPr>
            <w:r>
              <w:rPr>
                <w:rFonts w:hint="eastAsia" w:hAnsi="宋体" w:cs="宋体"/>
                <w:szCs w:val="24"/>
                <w:highlight w:val="none"/>
              </w:rPr>
              <w:t>29.1按</w:t>
            </w:r>
            <w:bookmarkStart w:id="28" w:name="OLE_LINK10"/>
            <w:bookmarkStart w:id="29" w:name="OLE_LINK9"/>
            <w:r>
              <w:rPr>
                <w:rFonts w:hint="eastAsia" w:hAnsi="宋体" w:cs="宋体"/>
                <w:szCs w:val="24"/>
                <w:highlight w:val="none"/>
              </w:rPr>
              <w:t>国家计委颁发的《招标代理服务收费管理暂行办法》（计价格[2002]1980号）和国家发展改革委员会办公厅颁发的《关于招标代理服务收费有关问题的通知》（发改办价格[2003]857号）的有关规定执行。</w:t>
            </w:r>
            <w:bookmarkEnd w:id="28"/>
            <w:bookmarkEnd w:id="29"/>
          </w:p>
          <w:p w14:paraId="552B5776">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tc>
      </w:tr>
      <w:tr w14:paraId="40A12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2ACC8EDA">
            <w:pPr>
              <w:spacing w:after="156" w:afterLines="50" w:line="360" w:lineRule="auto"/>
              <w:jc w:val="center"/>
              <w:rPr>
                <w:rFonts w:hAnsi="宋体" w:cs="宋体"/>
                <w:szCs w:val="24"/>
                <w:highlight w:val="none"/>
              </w:rPr>
            </w:pPr>
            <w:r>
              <w:rPr>
                <w:rFonts w:hint="eastAsia" w:hAnsi="宋体" w:cs="宋体"/>
                <w:szCs w:val="24"/>
                <w:highlight w:val="none"/>
              </w:rPr>
              <w:t>15</w:t>
            </w:r>
          </w:p>
        </w:tc>
        <w:tc>
          <w:tcPr>
            <w:tcW w:w="951" w:type="dxa"/>
            <w:vAlign w:val="center"/>
          </w:tcPr>
          <w:p w14:paraId="145AE6C1">
            <w:pPr>
              <w:spacing w:line="360" w:lineRule="auto"/>
              <w:jc w:val="center"/>
              <w:rPr>
                <w:rFonts w:hAnsi="宋体" w:cs="宋体"/>
                <w:szCs w:val="24"/>
                <w:highlight w:val="none"/>
              </w:rPr>
            </w:pPr>
            <w:r>
              <w:rPr>
                <w:rFonts w:hint="eastAsia" w:hAnsi="宋体" w:cs="宋体"/>
                <w:szCs w:val="24"/>
                <w:highlight w:val="none"/>
              </w:rPr>
              <w:t>踏勘</w:t>
            </w:r>
          </w:p>
          <w:p w14:paraId="5D8B84F3">
            <w:pPr>
              <w:spacing w:line="360" w:lineRule="auto"/>
              <w:jc w:val="center"/>
              <w:rPr>
                <w:rFonts w:hAnsi="宋体" w:cs="宋体"/>
                <w:szCs w:val="24"/>
                <w:highlight w:val="none"/>
              </w:rPr>
            </w:pPr>
            <w:r>
              <w:rPr>
                <w:rFonts w:hint="eastAsia" w:hAnsi="宋体" w:cs="宋体"/>
                <w:szCs w:val="24"/>
                <w:highlight w:val="none"/>
              </w:rPr>
              <w:t>现场</w:t>
            </w:r>
          </w:p>
        </w:tc>
        <w:tc>
          <w:tcPr>
            <w:tcW w:w="7354" w:type="dxa"/>
            <w:vAlign w:val="center"/>
          </w:tcPr>
          <w:p w14:paraId="09B8703B">
            <w:pPr>
              <w:spacing w:line="360" w:lineRule="auto"/>
              <w:rPr>
                <w:rFonts w:hAnsi="宋体" w:cs="宋体"/>
                <w:szCs w:val="24"/>
                <w:highlight w:val="none"/>
              </w:rPr>
            </w:pPr>
            <w:r>
              <w:rPr>
                <w:rFonts w:hint="eastAsia" w:hAnsi="宋体" w:cs="宋体"/>
                <w:szCs w:val="24"/>
                <w:highlight w:val="none"/>
              </w:rPr>
              <w:t>1）招标代理机构不组织统一踏勘，各投标人自行踏勘，相关费用及安全由投标人自行承担，踏勘时遵守相关规定，不得扰民。</w:t>
            </w:r>
          </w:p>
          <w:p w14:paraId="4B08DB16">
            <w:pPr>
              <w:spacing w:line="360" w:lineRule="auto"/>
              <w:rPr>
                <w:rFonts w:hAnsi="宋体" w:cs="宋体"/>
                <w:szCs w:val="24"/>
                <w:highlight w:val="none"/>
              </w:rPr>
            </w:pPr>
            <w:r>
              <w:rPr>
                <w:rFonts w:hint="eastAsia" w:hAnsi="宋体" w:cs="宋体"/>
                <w:szCs w:val="24"/>
                <w:highlight w:val="none"/>
              </w:rPr>
              <w:t>2）踏勘内容包含：完成本次招标所需要的现场情况及周围环境等资料。</w:t>
            </w:r>
          </w:p>
        </w:tc>
      </w:tr>
      <w:tr w14:paraId="77923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8314309">
            <w:pPr>
              <w:spacing w:after="156" w:afterLines="50" w:line="360" w:lineRule="auto"/>
              <w:jc w:val="center"/>
              <w:rPr>
                <w:rFonts w:hAnsi="宋体" w:cs="宋体"/>
                <w:szCs w:val="24"/>
                <w:highlight w:val="none"/>
              </w:rPr>
            </w:pPr>
            <w:r>
              <w:rPr>
                <w:rFonts w:hint="eastAsia" w:hAnsi="宋体" w:cs="宋体"/>
                <w:szCs w:val="24"/>
                <w:highlight w:val="none"/>
              </w:rPr>
              <w:t>16</w:t>
            </w:r>
          </w:p>
        </w:tc>
        <w:tc>
          <w:tcPr>
            <w:tcW w:w="951" w:type="dxa"/>
            <w:vAlign w:val="center"/>
          </w:tcPr>
          <w:p w14:paraId="045F6740">
            <w:pPr>
              <w:jc w:val="center"/>
              <w:rPr>
                <w:rFonts w:hAnsi="宋体" w:cs="宋体"/>
                <w:b/>
                <w:bCs/>
                <w:szCs w:val="24"/>
                <w:highlight w:val="none"/>
              </w:rPr>
            </w:pPr>
            <w:r>
              <w:rPr>
                <w:rFonts w:hint="eastAsia" w:hAnsi="宋体" w:cs="宋体"/>
                <w:b/>
                <w:bCs/>
                <w:szCs w:val="24"/>
                <w:highlight w:val="none"/>
              </w:rPr>
              <w:t>银行</w:t>
            </w:r>
          </w:p>
          <w:p w14:paraId="1409E823">
            <w:pPr>
              <w:jc w:val="center"/>
              <w:rPr>
                <w:rFonts w:hAnsi="宋体" w:cs="宋体"/>
                <w:b/>
                <w:bCs/>
                <w:szCs w:val="24"/>
                <w:highlight w:val="none"/>
              </w:rPr>
            </w:pPr>
            <w:r>
              <w:rPr>
                <w:rFonts w:hint="eastAsia" w:hAnsi="宋体" w:cs="宋体"/>
                <w:b/>
                <w:bCs/>
                <w:szCs w:val="24"/>
                <w:highlight w:val="none"/>
              </w:rPr>
              <w:t>账户</w:t>
            </w:r>
          </w:p>
          <w:p w14:paraId="67FF4321">
            <w:pPr>
              <w:jc w:val="center"/>
              <w:rPr>
                <w:rFonts w:hAnsi="宋体" w:cs="宋体"/>
                <w:szCs w:val="24"/>
                <w:highlight w:val="none"/>
              </w:rPr>
            </w:pPr>
            <w:r>
              <w:rPr>
                <w:rFonts w:hint="eastAsia" w:hAnsi="宋体" w:cs="宋体"/>
                <w:b/>
                <w:bCs/>
                <w:szCs w:val="24"/>
                <w:highlight w:val="none"/>
              </w:rPr>
              <w:t>信息</w:t>
            </w:r>
          </w:p>
        </w:tc>
        <w:tc>
          <w:tcPr>
            <w:tcW w:w="7354" w:type="dxa"/>
            <w:vAlign w:val="center"/>
          </w:tcPr>
          <w:p w14:paraId="42AC581A">
            <w:pPr>
              <w:spacing w:line="520" w:lineRule="exact"/>
              <w:rPr>
                <w:rFonts w:hAnsi="宋体" w:cs="宋体"/>
                <w:b/>
                <w:bCs/>
                <w:szCs w:val="24"/>
                <w:highlight w:val="none"/>
              </w:rPr>
            </w:pPr>
            <w:r>
              <w:rPr>
                <w:rFonts w:hint="eastAsia" w:hAnsi="宋体" w:cs="宋体"/>
                <w:b/>
                <w:bCs/>
                <w:szCs w:val="24"/>
                <w:highlight w:val="none"/>
              </w:rPr>
              <w:t>1、代理服务费账户：</w:t>
            </w:r>
          </w:p>
          <w:p w14:paraId="0B50FFC3">
            <w:pPr>
              <w:spacing w:line="360" w:lineRule="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rPr>
              <w:t xml:space="preserve">采购代理机构开户名称: </w:t>
            </w:r>
            <w:r>
              <w:rPr>
                <w:rFonts w:hint="eastAsia" w:ascii="宋体" w:hAnsi="宋体" w:cs="宋体"/>
                <w:b/>
                <w:bCs/>
                <w:sz w:val="24"/>
                <w:szCs w:val="24"/>
                <w:highlight w:val="none"/>
                <w:lang w:eastAsia="zh-CN"/>
              </w:rPr>
              <w:t>陕西银正项目管理有限公司</w:t>
            </w:r>
          </w:p>
          <w:p w14:paraId="0D11D21C">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开户行名称：中国工商银行股份有限公司西安凤城七路支行</w:t>
            </w:r>
          </w:p>
          <w:p w14:paraId="606648AF">
            <w:pPr>
              <w:spacing w:line="360" w:lineRule="auto"/>
              <w:rPr>
                <w:rFonts w:ascii="宋体" w:hAnsi="宋体" w:cs="宋体"/>
                <w:szCs w:val="24"/>
                <w:highlight w:val="none"/>
              </w:rPr>
            </w:pPr>
            <w:r>
              <w:rPr>
                <w:rFonts w:hint="eastAsia" w:ascii="宋体" w:hAnsi="宋体" w:cs="宋体"/>
                <w:b/>
                <w:bCs/>
                <w:sz w:val="24"/>
                <w:szCs w:val="24"/>
                <w:highlight w:val="none"/>
              </w:rPr>
              <w:t>账号：3700 0851 0910 0068 236</w:t>
            </w:r>
          </w:p>
        </w:tc>
      </w:tr>
      <w:tr w14:paraId="32EC2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21E9E102">
            <w:pPr>
              <w:spacing w:after="156" w:afterLines="50" w:line="360" w:lineRule="auto"/>
              <w:jc w:val="center"/>
              <w:rPr>
                <w:rFonts w:hAnsi="宋体" w:cs="宋体"/>
                <w:szCs w:val="24"/>
                <w:highlight w:val="none"/>
              </w:rPr>
            </w:pPr>
            <w:r>
              <w:rPr>
                <w:rFonts w:hint="eastAsia" w:hAnsi="宋体" w:cs="宋体"/>
                <w:szCs w:val="24"/>
                <w:highlight w:val="none"/>
              </w:rPr>
              <w:t>17</w:t>
            </w:r>
          </w:p>
        </w:tc>
        <w:tc>
          <w:tcPr>
            <w:tcW w:w="951" w:type="dxa"/>
            <w:vAlign w:val="center"/>
          </w:tcPr>
          <w:p w14:paraId="25DBE080">
            <w:pPr>
              <w:widowControl/>
              <w:spacing w:line="360" w:lineRule="auto"/>
              <w:jc w:val="center"/>
              <w:rPr>
                <w:rFonts w:hAnsi="宋体" w:cs="宋体"/>
                <w:b/>
                <w:bCs/>
                <w:szCs w:val="24"/>
                <w:highlight w:val="none"/>
              </w:rPr>
            </w:pPr>
            <w:r>
              <w:rPr>
                <w:rFonts w:hint="eastAsia" w:hAnsi="宋体" w:cs="宋体"/>
                <w:b/>
                <w:bCs/>
                <w:szCs w:val="24"/>
                <w:highlight w:val="none"/>
              </w:rPr>
              <w:t>项目</w:t>
            </w:r>
          </w:p>
          <w:p w14:paraId="442E1D93">
            <w:pPr>
              <w:widowControl/>
              <w:spacing w:line="360" w:lineRule="auto"/>
              <w:jc w:val="center"/>
              <w:rPr>
                <w:rFonts w:hAnsi="宋体" w:cs="宋体"/>
                <w:b/>
                <w:bCs/>
                <w:szCs w:val="24"/>
                <w:highlight w:val="none"/>
              </w:rPr>
            </w:pPr>
            <w:r>
              <w:rPr>
                <w:rFonts w:hint="eastAsia" w:hAnsi="宋体" w:cs="宋体"/>
                <w:b/>
                <w:bCs/>
                <w:szCs w:val="24"/>
                <w:highlight w:val="none"/>
              </w:rPr>
              <w:t>性质</w:t>
            </w:r>
          </w:p>
        </w:tc>
        <w:tc>
          <w:tcPr>
            <w:tcW w:w="7354" w:type="dxa"/>
            <w:vAlign w:val="center"/>
          </w:tcPr>
          <w:p w14:paraId="759B1271">
            <w:pPr>
              <w:spacing w:line="500" w:lineRule="exact"/>
              <w:rPr>
                <w:rFonts w:hAnsi="宋体" w:cs="宋体"/>
                <w:b/>
                <w:bCs/>
                <w:szCs w:val="24"/>
                <w:highlight w:val="none"/>
              </w:rPr>
            </w:pPr>
            <w:r>
              <w:rPr>
                <w:rFonts w:hint="eastAsia" w:hAnsi="宋体" w:cs="宋体"/>
                <w:b/>
                <w:bCs/>
                <w:szCs w:val="24"/>
                <w:highlight w:val="none"/>
                <w:lang w:val="en-US" w:eastAsia="zh-CN"/>
              </w:rPr>
              <w:t>专门面向中小企业采购</w:t>
            </w:r>
            <w:r>
              <w:rPr>
                <w:rFonts w:hint="eastAsia" w:hAnsi="宋体" w:cs="宋体"/>
                <w:b/>
                <w:bCs/>
                <w:szCs w:val="24"/>
                <w:highlight w:val="none"/>
              </w:rPr>
              <w:t>；</w:t>
            </w:r>
          </w:p>
        </w:tc>
      </w:tr>
      <w:tr w14:paraId="49A0B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AB53DA2">
            <w:pPr>
              <w:spacing w:after="156" w:afterLines="50" w:line="360" w:lineRule="auto"/>
              <w:jc w:val="center"/>
              <w:rPr>
                <w:rFonts w:hAnsi="宋体" w:cs="宋体"/>
                <w:szCs w:val="24"/>
                <w:highlight w:val="none"/>
              </w:rPr>
            </w:pPr>
            <w:r>
              <w:rPr>
                <w:rFonts w:hint="eastAsia" w:hAnsi="宋体" w:cs="宋体"/>
                <w:szCs w:val="24"/>
                <w:highlight w:val="none"/>
              </w:rPr>
              <w:t>18</w:t>
            </w:r>
          </w:p>
        </w:tc>
        <w:tc>
          <w:tcPr>
            <w:tcW w:w="951" w:type="dxa"/>
            <w:vAlign w:val="center"/>
          </w:tcPr>
          <w:p w14:paraId="4911992A">
            <w:pPr>
              <w:widowControl/>
              <w:spacing w:line="360" w:lineRule="auto"/>
              <w:jc w:val="center"/>
              <w:rPr>
                <w:rFonts w:hAnsi="宋体" w:cs="宋体"/>
                <w:b/>
                <w:bCs/>
                <w:szCs w:val="24"/>
                <w:highlight w:val="none"/>
              </w:rPr>
            </w:pPr>
            <w:r>
              <w:rPr>
                <w:rFonts w:hint="eastAsia" w:hAnsi="宋体" w:cs="宋体"/>
                <w:b/>
                <w:bCs/>
                <w:szCs w:val="24"/>
                <w:highlight w:val="none"/>
              </w:rPr>
              <w:t>项目所属行业</w:t>
            </w:r>
          </w:p>
        </w:tc>
        <w:tc>
          <w:tcPr>
            <w:tcW w:w="7354" w:type="dxa"/>
            <w:vAlign w:val="center"/>
          </w:tcPr>
          <w:p w14:paraId="1FF282F9">
            <w:pPr>
              <w:spacing w:line="500" w:lineRule="exact"/>
              <w:rPr>
                <w:rFonts w:hint="eastAsia" w:hAnsi="宋体" w:eastAsia="宋体" w:cs="宋体"/>
                <w:b/>
                <w:bCs/>
                <w:szCs w:val="24"/>
                <w:highlight w:val="none"/>
                <w:lang w:eastAsia="zh-CN"/>
              </w:rPr>
            </w:pPr>
            <w:r>
              <w:rPr>
                <w:rFonts w:hint="eastAsia" w:hAnsi="宋体" w:cs="宋体"/>
                <w:b/>
                <w:bCs/>
                <w:szCs w:val="24"/>
                <w:highlight w:val="none"/>
                <w:lang w:val="en-US" w:eastAsia="zh-CN"/>
              </w:rPr>
              <w:t>工业</w:t>
            </w:r>
          </w:p>
        </w:tc>
      </w:tr>
      <w:tr w14:paraId="6CB9B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809754B">
            <w:pPr>
              <w:spacing w:after="156" w:afterLines="50" w:line="360" w:lineRule="auto"/>
              <w:jc w:val="center"/>
              <w:rPr>
                <w:rFonts w:hAnsi="宋体" w:cs="宋体"/>
                <w:szCs w:val="24"/>
                <w:highlight w:val="none"/>
              </w:rPr>
            </w:pPr>
            <w:r>
              <w:rPr>
                <w:rFonts w:hint="eastAsia" w:hAnsi="宋体" w:cs="宋体"/>
                <w:szCs w:val="24"/>
                <w:highlight w:val="none"/>
              </w:rPr>
              <w:t>19</w:t>
            </w:r>
          </w:p>
        </w:tc>
        <w:tc>
          <w:tcPr>
            <w:tcW w:w="951" w:type="dxa"/>
            <w:vAlign w:val="center"/>
          </w:tcPr>
          <w:p w14:paraId="5FB1124E">
            <w:pPr>
              <w:widowControl/>
              <w:spacing w:line="360" w:lineRule="auto"/>
              <w:jc w:val="center"/>
              <w:rPr>
                <w:rFonts w:hAnsi="宋体" w:cs="宋体"/>
                <w:b/>
                <w:bCs/>
                <w:szCs w:val="24"/>
                <w:highlight w:val="none"/>
              </w:rPr>
            </w:pPr>
            <w:r>
              <w:rPr>
                <w:rFonts w:hint="eastAsia" w:hAnsi="宋体" w:cs="宋体"/>
                <w:kern w:val="2"/>
                <w:szCs w:val="24"/>
                <w:highlight w:val="none"/>
              </w:rPr>
              <w:t>其他</w:t>
            </w:r>
          </w:p>
        </w:tc>
        <w:tc>
          <w:tcPr>
            <w:tcW w:w="7354" w:type="dxa"/>
            <w:vAlign w:val="center"/>
          </w:tcPr>
          <w:p w14:paraId="0606C580">
            <w:pPr>
              <w:spacing w:line="360" w:lineRule="auto"/>
              <w:ind w:firstLine="480" w:firstLineChars="200"/>
              <w:rPr>
                <w:rFonts w:hAnsi="宋体" w:cs="宋体"/>
                <w:szCs w:val="32"/>
                <w:highlight w:val="none"/>
              </w:rPr>
            </w:pPr>
            <w:r>
              <w:rPr>
                <w:rFonts w:hint="eastAsia" w:hAnsi="宋体" w:cs="宋体"/>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2B132265">
            <w:pPr>
              <w:spacing w:line="360" w:lineRule="auto"/>
              <w:rPr>
                <w:rFonts w:hAnsi="宋体" w:cs="宋体"/>
                <w:szCs w:val="32"/>
                <w:highlight w:val="none"/>
              </w:rPr>
            </w:pPr>
            <w:r>
              <w:rPr>
                <w:rFonts w:hint="eastAsia" w:hAnsi="宋体" w:cs="宋体"/>
                <w:szCs w:val="32"/>
                <w:highlight w:val="none"/>
              </w:rPr>
              <w:t>(http://www.ccgp-shaanxi.gov.cn/zcdservice/zcd/shan xi/）在线申请，依法参加政府采购信用融资活动。</w:t>
            </w:r>
          </w:p>
          <w:p w14:paraId="4B600025">
            <w:pPr>
              <w:spacing w:line="500" w:lineRule="exact"/>
              <w:ind w:firstLine="480" w:firstLineChars="200"/>
              <w:rPr>
                <w:rFonts w:hAnsi="宋体" w:cs="宋体"/>
                <w:b/>
                <w:bCs/>
                <w:szCs w:val="24"/>
                <w:highlight w:val="none"/>
              </w:rPr>
            </w:pPr>
            <w:r>
              <w:rPr>
                <w:rFonts w:hint="eastAsia" w:hAnsi="宋体" w:cs="宋体"/>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75659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B46B6B0">
            <w:pPr>
              <w:widowControl/>
              <w:spacing w:line="360" w:lineRule="auto"/>
              <w:jc w:val="center"/>
              <w:rPr>
                <w:rFonts w:hint="default" w:hAnsi="宋体" w:eastAsia="宋体" w:cs="宋体"/>
                <w:b/>
                <w:bCs/>
                <w:szCs w:val="24"/>
                <w:highlight w:val="none"/>
                <w:lang w:val="en-US" w:eastAsia="zh-CN"/>
              </w:rPr>
            </w:pPr>
            <w:r>
              <w:rPr>
                <w:rFonts w:hint="eastAsia" w:hAnsi="宋体" w:cs="宋体"/>
                <w:b/>
                <w:bCs/>
                <w:szCs w:val="24"/>
                <w:highlight w:val="none"/>
                <w:lang w:val="en-US" w:eastAsia="zh-CN"/>
              </w:rPr>
              <w:t>20</w:t>
            </w:r>
          </w:p>
        </w:tc>
        <w:tc>
          <w:tcPr>
            <w:tcW w:w="951" w:type="dxa"/>
            <w:vAlign w:val="center"/>
          </w:tcPr>
          <w:p w14:paraId="0C9EED0F">
            <w:pPr>
              <w:widowControl/>
              <w:spacing w:line="360" w:lineRule="auto"/>
              <w:jc w:val="center"/>
              <w:rPr>
                <w:rFonts w:hAnsi="宋体" w:cs="宋体"/>
                <w:b/>
                <w:bCs/>
                <w:szCs w:val="24"/>
                <w:highlight w:val="none"/>
              </w:rPr>
            </w:pPr>
            <w:r>
              <w:rPr>
                <w:rFonts w:hint="eastAsia" w:hAnsi="宋体" w:cs="宋体"/>
                <w:b/>
                <w:bCs/>
                <w:szCs w:val="24"/>
                <w:highlight w:val="none"/>
              </w:rPr>
              <w:t>备注</w:t>
            </w:r>
          </w:p>
        </w:tc>
        <w:tc>
          <w:tcPr>
            <w:tcW w:w="7354" w:type="dxa"/>
            <w:vAlign w:val="center"/>
          </w:tcPr>
          <w:p w14:paraId="4304D307">
            <w:pPr>
              <w:spacing w:line="500" w:lineRule="exact"/>
              <w:ind w:firstLine="482" w:firstLineChars="200"/>
              <w:rPr>
                <w:rFonts w:hAnsi="宋体" w:cs="宋体"/>
                <w:b/>
                <w:bCs/>
                <w:szCs w:val="24"/>
                <w:highlight w:val="none"/>
              </w:rPr>
            </w:pPr>
            <w:r>
              <w:rPr>
                <w:rFonts w:hint="eastAsia" w:hAnsi="宋体" w:cs="宋体"/>
                <w:b/>
                <w:bCs/>
                <w:szCs w:val="24"/>
                <w:highlight w:val="none"/>
              </w:rPr>
              <w:t>供应商注册登记提醒：</w:t>
            </w:r>
          </w:p>
          <w:p w14:paraId="7C44B9C2">
            <w:pPr>
              <w:spacing w:line="500" w:lineRule="exact"/>
              <w:ind w:firstLine="482" w:firstLineChars="200"/>
              <w:rPr>
                <w:rFonts w:hAnsi="宋体" w:cs="宋体"/>
                <w:szCs w:val="24"/>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bookmarkEnd w:id="9"/>
      <w:bookmarkEnd w:id="10"/>
      <w:bookmarkEnd w:id="11"/>
    </w:tbl>
    <w:p w14:paraId="7E9814FB">
      <w:pPr>
        <w:spacing w:before="156" w:beforeLines="50" w:after="156" w:afterLines="50"/>
        <w:jc w:val="center"/>
        <w:outlineLvl w:val="2"/>
        <w:rPr>
          <w:rFonts w:hAnsi="宋体" w:cs="宋体"/>
          <w:sz w:val="32"/>
          <w:szCs w:val="32"/>
          <w:highlight w:val="none"/>
        </w:rPr>
      </w:pPr>
      <w:bookmarkStart w:id="30" w:name="_Toc363474017"/>
      <w:bookmarkStart w:id="31" w:name="_Toc363473972"/>
      <w:bookmarkStart w:id="32" w:name="_Toc403077639"/>
      <w:r>
        <w:rPr>
          <w:rFonts w:hint="eastAsia" w:hAnsi="宋体" w:cs="宋体"/>
          <w:b/>
          <w:sz w:val="32"/>
          <w:szCs w:val="32"/>
          <w:highlight w:val="none"/>
        </w:rPr>
        <w:br w:type="page"/>
      </w:r>
      <w:bookmarkStart w:id="33" w:name="_Toc27537"/>
      <w:bookmarkStart w:id="34" w:name="_Toc4670"/>
      <w:bookmarkStart w:id="35" w:name="_Toc3623"/>
      <w:r>
        <w:rPr>
          <w:rFonts w:hint="eastAsia" w:hAnsi="宋体" w:cs="宋体"/>
          <w:b/>
          <w:sz w:val="32"/>
          <w:szCs w:val="32"/>
          <w:highlight w:val="none"/>
        </w:rPr>
        <w:t>一.总  则</w:t>
      </w:r>
      <w:bookmarkEnd w:id="30"/>
      <w:bookmarkEnd w:id="31"/>
      <w:bookmarkEnd w:id="32"/>
      <w:bookmarkEnd w:id="33"/>
      <w:bookmarkEnd w:id="34"/>
      <w:bookmarkEnd w:id="35"/>
    </w:p>
    <w:p w14:paraId="141C4AE5">
      <w:pPr>
        <w:spacing w:line="360" w:lineRule="auto"/>
        <w:rPr>
          <w:rFonts w:hAnsi="宋体" w:cs="宋体"/>
          <w:b/>
          <w:szCs w:val="24"/>
          <w:highlight w:val="none"/>
        </w:rPr>
      </w:pPr>
      <w:r>
        <w:rPr>
          <w:rFonts w:hint="eastAsia" w:hAnsi="宋体" w:cs="宋体"/>
          <w:b/>
          <w:szCs w:val="24"/>
          <w:highlight w:val="none"/>
        </w:rPr>
        <w:t>1.资金来源</w:t>
      </w:r>
    </w:p>
    <w:p w14:paraId="3D60B541">
      <w:pPr>
        <w:spacing w:line="360" w:lineRule="auto"/>
        <w:ind w:firstLine="480" w:firstLineChars="200"/>
        <w:rPr>
          <w:rFonts w:hAnsi="宋体" w:cs="宋体"/>
          <w:szCs w:val="24"/>
          <w:highlight w:val="none"/>
        </w:rPr>
      </w:pPr>
      <w:r>
        <w:rPr>
          <w:rFonts w:hint="eastAsia" w:hAnsi="宋体" w:cs="宋体"/>
          <w:szCs w:val="24"/>
          <w:highlight w:val="none"/>
        </w:rPr>
        <w:t>1.1本次竞争性磋商所签合同使用财政拨款支付，资金已落实到位。</w:t>
      </w:r>
    </w:p>
    <w:p w14:paraId="3B65836D">
      <w:pPr>
        <w:numPr>
          <w:ilvl w:val="0"/>
          <w:numId w:val="2"/>
        </w:numPr>
        <w:spacing w:line="500" w:lineRule="exact"/>
        <w:rPr>
          <w:rFonts w:hAnsi="宋体" w:cs="宋体"/>
          <w:b/>
          <w:szCs w:val="24"/>
          <w:highlight w:val="none"/>
        </w:rPr>
      </w:pPr>
      <w:bookmarkStart w:id="36" w:name="_Toc363473973"/>
      <w:bookmarkStart w:id="37" w:name="_Toc363474018"/>
      <w:bookmarkStart w:id="38" w:name="_Toc403077640"/>
      <w:r>
        <w:rPr>
          <w:rFonts w:hint="eastAsia" w:hAnsi="宋体" w:cs="宋体"/>
          <w:b/>
          <w:szCs w:val="24"/>
          <w:highlight w:val="none"/>
        </w:rPr>
        <w:t>名词解释</w:t>
      </w:r>
    </w:p>
    <w:p w14:paraId="723FD223">
      <w:pPr>
        <w:tabs>
          <w:tab w:val="left" w:pos="7665"/>
        </w:tabs>
        <w:spacing w:line="360" w:lineRule="auto"/>
        <w:ind w:firstLine="480" w:firstLineChars="200"/>
        <w:rPr>
          <w:rFonts w:hint="eastAsia" w:hAnsi="宋体" w:cs="宋体"/>
          <w:szCs w:val="22"/>
          <w:highlight w:val="none"/>
          <w:lang w:eastAsia="zh-CN"/>
        </w:rPr>
      </w:pPr>
      <w:r>
        <w:rPr>
          <w:rFonts w:hint="eastAsia" w:hAnsi="宋体" w:cs="宋体"/>
          <w:szCs w:val="22"/>
          <w:highlight w:val="none"/>
        </w:rPr>
        <w:t>2.1采购人：</w:t>
      </w:r>
      <w:r>
        <w:rPr>
          <w:rFonts w:hint="eastAsia" w:hAnsi="宋体" w:cs="宋体"/>
          <w:szCs w:val="22"/>
          <w:highlight w:val="none"/>
          <w:lang w:eastAsia="zh-CN"/>
        </w:rPr>
        <w:t>镇安县民政局</w:t>
      </w:r>
    </w:p>
    <w:p w14:paraId="33469030">
      <w:pPr>
        <w:tabs>
          <w:tab w:val="left" w:pos="7665"/>
        </w:tabs>
        <w:spacing w:line="360" w:lineRule="auto"/>
        <w:ind w:firstLine="480" w:firstLineChars="200"/>
        <w:rPr>
          <w:rFonts w:hAnsi="宋体" w:cs="宋体"/>
          <w:szCs w:val="22"/>
          <w:highlight w:val="none"/>
        </w:rPr>
      </w:pPr>
      <w:r>
        <w:rPr>
          <w:rFonts w:hint="eastAsia" w:hAnsi="宋体" w:cs="宋体"/>
          <w:szCs w:val="22"/>
          <w:highlight w:val="none"/>
        </w:rPr>
        <w:t>2.2监督机构：同级人民政府财政部门</w:t>
      </w:r>
    </w:p>
    <w:p w14:paraId="1F8CBC70">
      <w:pPr>
        <w:tabs>
          <w:tab w:val="left" w:pos="7665"/>
        </w:tabs>
        <w:spacing w:line="360" w:lineRule="auto"/>
        <w:ind w:firstLine="480" w:firstLineChars="200"/>
        <w:rPr>
          <w:rFonts w:hint="eastAsia" w:hAnsi="宋体" w:cs="宋体"/>
          <w:szCs w:val="22"/>
          <w:highlight w:val="none"/>
          <w:lang w:eastAsia="zh-CN"/>
        </w:rPr>
      </w:pPr>
      <w:r>
        <w:rPr>
          <w:rFonts w:hint="eastAsia" w:hAnsi="宋体" w:cs="宋体"/>
          <w:szCs w:val="22"/>
          <w:highlight w:val="none"/>
        </w:rPr>
        <w:t>2.3采购代理机构：</w:t>
      </w:r>
      <w:r>
        <w:rPr>
          <w:rFonts w:hint="eastAsia" w:hAnsi="宋体" w:cs="宋体"/>
          <w:szCs w:val="22"/>
          <w:highlight w:val="none"/>
          <w:lang w:eastAsia="zh-CN"/>
        </w:rPr>
        <w:t>陕西银正项目管理有限公司</w:t>
      </w:r>
    </w:p>
    <w:p w14:paraId="060F64DC">
      <w:pPr>
        <w:tabs>
          <w:tab w:val="left" w:pos="7665"/>
        </w:tabs>
        <w:spacing w:line="360" w:lineRule="auto"/>
        <w:ind w:firstLine="480" w:firstLineChars="200"/>
        <w:rPr>
          <w:rFonts w:hAnsi="宋体" w:cs="宋体"/>
          <w:highlight w:val="none"/>
        </w:rPr>
      </w:pPr>
      <w:r>
        <w:rPr>
          <w:rFonts w:hint="eastAsia" w:hAnsi="宋体" w:cs="宋体"/>
          <w:highlight w:val="none"/>
        </w:rPr>
        <w:t>2.4供应商：是指响应和符合竞争性磋商文件规定资格条件且参与竞争性磋商的法人、其他组织或者自然人。</w:t>
      </w:r>
    </w:p>
    <w:p w14:paraId="094EEEAD">
      <w:pPr>
        <w:adjustRightInd w:val="0"/>
        <w:snapToGrid w:val="0"/>
        <w:spacing w:line="360" w:lineRule="auto"/>
        <w:ind w:firstLine="480" w:firstLineChars="200"/>
        <w:rPr>
          <w:rFonts w:hAnsi="宋体" w:cs="宋体"/>
          <w:highlight w:val="none"/>
        </w:rPr>
      </w:pPr>
      <w:r>
        <w:rPr>
          <w:rFonts w:hint="eastAsia" w:hAnsi="宋体" w:cs="宋体"/>
          <w:highlight w:val="none"/>
        </w:rPr>
        <w:t>2.5产品是指本竞争性磋商文件中第四章所述所有产品。</w:t>
      </w:r>
    </w:p>
    <w:p w14:paraId="47D2A720">
      <w:pPr>
        <w:adjustRightInd w:val="0"/>
        <w:snapToGrid w:val="0"/>
        <w:spacing w:line="360" w:lineRule="auto"/>
        <w:ind w:firstLine="480" w:firstLineChars="200"/>
        <w:rPr>
          <w:rFonts w:hAnsi="宋体" w:cs="宋体"/>
          <w:highlight w:val="none"/>
        </w:rPr>
      </w:pPr>
      <w:r>
        <w:rPr>
          <w:rFonts w:hint="eastAsia" w:hAnsi="宋体" w:cs="宋体"/>
          <w:highlight w:val="none"/>
        </w:rPr>
        <w:t>2.6服务是指供应商为满足竞争性磋商文件要求而提供的服务。</w:t>
      </w:r>
    </w:p>
    <w:p w14:paraId="24E01A3A">
      <w:pPr>
        <w:adjustRightInd w:val="0"/>
        <w:snapToGrid w:val="0"/>
        <w:spacing w:line="360" w:lineRule="auto"/>
        <w:ind w:firstLine="480" w:firstLineChars="200"/>
        <w:rPr>
          <w:rFonts w:hAnsi="宋体" w:cs="宋体"/>
          <w:highlight w:val="none"/>
        </w:rPr>
      </w:pPr>
      <w:r>
        <w:rPr>
          <w:rFonts w:hint="eastAsia" w:hAnsi="宋体" w:cs="宋体"/>
          <w:highlight w:val="none"/>
        </w:rPr>
        <w:t>2.7节能产品或者环保产品是指依据国家确定的认证机构出具的、处于有效期之内的具有节能产品、环境标志产品认证证书的产品。</w:t>
      </w:r>
    </w:p>
    <w:p w14:paraId="33B9BDB0">
      <w:pPr>
        <w:adjustRightInd w:val="0"/>
        <w:snapToGrid w:val="0"/>
        <w:spacing w:line="360" w:lineRule="auto"/>
        <w:ind w:firstLine="480" w:firstLineChars="200"/>
        <w:rPr>
          <w:rFonts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14:paraId="64AE4520">
      <w:pPr>
        <w:adjustRightInd w:val="0"/>
        <w:snapToGrid w:val="0"/>
        <w:spacing w:line="360" w:lineRule="auto"/>
        <w:ind w:firstLine="480" w:firstLineChars="200"/>
        <w:rPr>
          <w:rFonts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1B80E235">
      <w:pPr>
        <w:adjustRightInd w:val="0"/>
        <w:snapToGrid w:val="0"/>
        <w:spacing w:line="360" w:lineRule="auto"/>
        <w:ind w:firstLine="480" w:firstLineChars="200"/>
        <w:rPr>
          <w:rFonts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71377A6">
      <w:pPr>
        <w:adjustRightInd w:val="0"/>
        <w:snapToGrid w:val="0"/>
        <w:spacing w:line="360" w:lineRule="auto"/>
        <w:ind w:firstLine="480" w:firstLineChars="200"/>
        <w:rPr>
          <w:rFonts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14:paraId="19F302C1">
      <w:pPr>
        <w:spacing w:line="500" w:lineRule="exact"/>
        <w:rPr>
          <w:rFonts w:hAnsi="宋体" w:cs="宋体"/>
          <w:b/>
          <w:szCs w:val="24"/>
          <w:highlight w:val="none"/>
        </w:rPr>
      </w:pPr>
      <w:r>
        <w:rPr>
          <w:rFonts w:hint="eastAsia" w:hAnsi="宋体" w:cs="宋体"/>
          <w:b/>
          <w:szCs w:val="24"/>
          <w:highlight w:val="none"/>
        </w:rPr>
        <w:t>3.合格的供应商</w:t>
      </w:r>
    </w:p>
    <w:p w14:paraId="4DEB954E">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3.1《政府采购法》第二十二条第一款规定的供应商基本资格条件:</w:t>
      </w:r>
    </w:p>
    <w:p w14:paraId="64F984BB">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40541D7E">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745957EE">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6829CB6F">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4）有依法缴纳税收和社会保障资金的良好记录；</w:t>
      </w:r>
    </w:p>
    <w:p w14:paraId="75798683">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0C2E013E">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2E672315">
      <w:pPr>
        <w:spacing w:line="500" w:lineRule="exact"/>
        <w:ind w:firstLine="482" w:firstLineChars="200"/>
        <w:rPr>
          <w:rFonts w:hAnsi="宋体" w:cs="宋体"/>
          <w:b/>
          <w:bCs/>
          <w:szCs w:val="24"/>
          <w:highlight w:val="none"/>
        </w:rPr>
      </w:pPr>
      <w:r>
        <w:rPr>
          <w:rFonts w:hint="eastAsia" w:hAnsi="宋体" w:cs="宋体"/>
          <w:b/>
          <w:bCs/>
          <w:szCs w:val="24"/>
          <w:highlight w:val="none"/>
        </w:rPr>
        <w:t>3.2根据本次采购项目的特殊要求，规定的供应商特殊条件（见供应商须知前附表）。</w:t>
      </w:r>
    </w:p>
    <w:p w14:paraId="2F84F16A">
      <w:pPr>
        <w:spacing w:line="500" w:lineRule="exact"/>
        <w:ind w:firstLine="482" w:firstLineChars="200"/>
        <w:rPr>
          <w:rFonts w:hAnsi="宋体" w:cs="宋体"/>
          <w:szCs w:val="24"/>
          <w:highlight w:val="none"/>
        </w:rPr>
      </w:pPr>
      <w:r>
        <w:rPr>
          <w:rFonts w:hint="eastAsia" w:hAnsi="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333F0DB1">
      <w:pPr>
        <w:spacing w:line="500" w:lineRule="exact"/>
        <w:ind w:firstLine="480" w:firstLineChars="200"/>
        <w:rPr>
          <w:rFonts w:hAnsi="宋体" w:cs="宋体"/>
          <w:szCs w:val="24"/>
          <w:highlight w:val="none"/>
        </w:rPr>
      </w:pPr>
      <w:r>
        <w:rPr>
          <w:rFonts w:hint="eastAsia" w:hAnsi="宋体" w:cs="宋体"/>
          <w:szCs w:val="24"/>
          <w:highlight w:val="none"/>
        </w:rPr>
        <w:t>3.4供应商必须在</w:t>
      </w:r>
      <w:r>
        <w:rPr>
          <w:rFonts w:hint="eastAsia" w:hAnsi="宋体" w:cs="宋体"/>
          <w:szCs w:val="24"/>
          <w:highlight w:val="none"/>
          <w:lang w:eastAsia="zh-CN"/>
        </w:rPr>
        <w:t xml:space="preserve">陕西银正项目管理有限公司 </w:t>
      </w:r>
      <w:r>
        <w:rPr>
          <w:rFonts w:hint="eastAsia" w:hAnsi="宋体" w:cs="宋体"/>
          <w:szCs w:val="24"/>
          <w:highlight w:val="none"/>
        </w:rPr>
        <w:t>购买</w:t>
      </w:r>
      <w:r>
        <w:rPr>
          <w:rFonts w:hint="eastAsia" w:hAnsi="宋体" w:cs="宋体"/>
          <w:highlight w:val="none"/>
        </w:rPr>
        <w:t>竞争性磋商文件</w:t>
      </w:r>
      <w:r>
        <w:rPr>
          <w:rFonts w:hint="eastAsia" w:hAnsi="宋体" w:cs="宋体"/>
          <w:szCs w:val="24"/>
          <w:highlight w:val="none"/>
        </w:rPr>
        <w:t>，方可参加磋商。</w:t>
      </w:r>
      <w:r>
        <w:rPr>
          <w:rFonts w:hint="eastAsia" w:hAnsi="宋体" w:cs="宋体"/>
          <w:highlight w:val="none"/>
        </w:rPr>
        <w:t>竞争性</w:t>
      </w:r>
      <w:r>
        <w:rPr>
          <w:rFonts w:hint="eastAsia" w:hAnsi="宋体" w:cs="宋体"/>
          <w:szCs w:val="24"/>
          <w:highlight w:val="none"/>
        </w:rPr>
        <w:t>磋商文件售后不退。</w:t>
      </w:r>
    </w:p>
    <w:p w14:paraId="74D6AC96">
      <w:pPr>
        <w:spacing w:line="500" w:lineRule="exact"/>
        <w:ind w:firstLine="480" w:firstLineChars="200"/>
        <w:rPr>
          <w:rFonts w:hAnsi="宋体" w:cs="宋体"/>
          <w:szCs w:val="24"/>
          <w:highlight w:val="none"/>
        </w:rPr>
      </w:pPr>
      <w:r>
        <w:rPr>
          <w:rFonts w:hint="eastAsia" w:hAnsi="宋体" w:cs="宋体"/>
          <w:szCs w:val="24"/>
          <w:highlight w:val="none"/>
        </w:rPr>
        <w:t>3.5本项目不接受联合体磋商。</w:t>
      </w:r>
    </w:p>
    <w:p w14:paraId="1915A53F">
      <w:pPr>
        <w:spacing w:line="500" w:lineRule="exact"/>
        <w:ind w:firstLine="480" w:firstLineChars="200"/>
        <w:rPr>
          <w:rFonts w:hAnsi="宋体" w:cs="宋体"/>
          <w:szCs w:val="24"/>
          <w:highlight w:val="none"/>
        </w:rPr>
      </w:pPr>
      <w:r>
        <w:rPr>
          <w:rFonts w:hint="eastAsia" w:hAnsi="宋体" w:cs="宋体"/>
          <w:szCs w:val="24"/>
          <w:highlight w:val="none"/>
        </w:rPr>
        <w:t>3.6磋商费用自理。不论磋商的结果如何，供应商均应自行承担所有与参加磋商有关的费用。</w:t>
      </w:r>
    </w:p>
    <w:p w14:paraId="73D94FFF">
      <w:pPr>
        <w:tabs>
          <w:tab w:val="left" w:pos="747"/>
        </w:tabs>
        <w:snapToGrid w:val="0"/>
        <w:spacing w:line="500" w:lineRule="exact"/>
        <w:rPr>
          <w:rFonts w:hAnsi="宋体" w:cs="宋体"/>
          <w:b/>
          <w:bCs/>
          <w:highlight w:val="none"/>
        </w:rPr>
      </w:pPr>
      <w:r>
        <w:rPr>
          <w:rFonts w:hint="eastAsia" w:hAnsi="宋体" w:cs="宋体"/>
          <w:b/>
          <w:bCs/>
          <w:highlight w:val="none"/>
        </w:rPr>
        <w:t>4.</w:t>
      </w:r>
      <w:r>
        <w:rPr>
          <w:rFonts w:hint="eastAsia" w:hAnsi="宋体" w:cs="宋体"/>
          <w:b/>
          <w:szCs w:val="24"/>
          <w:highlight w:val="none"/>
        </w:rPr>
        <w:t>.竞争性磋商产品（含服务）的合格性和合法性</w:t>
      </w:r>
    </w:p>
    <w:p w14:paraId="5B5E518E">
      <w:pPr>
        <w:tabs>
          <w:tab w:val="left" w:pos="747"/>
        </w:tabs>
        <w:snapToGrid w:val="0"/>
        <w:spacing w:line="500" w:lineRule="exact"/>
        <w:ind w:firstLine="480" w:firstLineChars="200"/>
        <w:rPr>
          <w:rFonts w:hAnsi="宋体" w:cs="宋体"/>
          <w:highlight w:val="none"/>
        </w:rPr>
      </w:pPr>
      <w:r>
        <w:rPr>
          <w:rFonts w:hint="eastAsia" w:hAnsi="宋体" w:cs="宋体"/>
          <w:szCs w:val="24"/>
          <w:highlight w:val="none"/>
        </w:rPr>
        <w:t>4.1竞争性磋商产品（含服务）应满足竞争性磋商文件的要求并应符合国家法律法规、行业管理部门要求的其他强制性标准。</w:t>
      </w:r>
      <w:r>
        <w:rPr>
          <w:rFonts w:hint="eastAsia" w:hAnsi="宋体" w:cs="宋体"/>
          <w:highlight w:val="none"/>
        </w:rPr>
        <w:t>并满足竞争性磋商文件规定的质量、价格、有效期、售后服务及供应商须承担的运输、配送、技术支持和竞争性磋商文件规定的其他伴随服务等要求。</w:t>
      </w:r>
    </w:p>
    <w:p w14:paraId="1AC28A6F">
      <w:pPr>
        <w:tabs>
          <w:tab w:val="left" w:pos="747"/>
        </w:tabs>
        <w:snapToGrid w:val="0"/>
        <w:spacing w:line="500" w:lineRule="exact"/>
        <w:ind w:firstLine="480" w:firstLineChars="200"/>
        <w:rPr>
          <w:rFonts w:hAnsi="宋体" w:cs="宋体"/>
          <w:szCs w:val="24"/>
          <w:highlight w:val="none"/>
        </w:rPr>
      </w:pPr>
      <w:r>
        <w:rPr>
          <w:rFonts w:hint="eastAsia" w:hAnsi="宋体" w:cs="宋体"/>
          <w:highlight w:val="none"/>
        </w:rPr>
        <w:t>4.2采购人有权拒绝接受任何不合格的产品和服务，由此产生的费用及相关后果均由供应商自行承担。</w:t>
      </w:r>
    </w:p>
    <w:p w14:paraId="479DD2DA">
      <w:pPr>
        <w:spacing w:line="360" w:lineRule="auto"/>
        <w:rPr>
          <w:rFonts w:hAnsi="宋体" w:cs="宋体"/>
          <w:b/>
          <w:szCs w:val="24"/>
          <w:highlight w:val="none"/>
        </w:rPr>
      </w:pPr>
      <w:r>
        <w:rPr>
          <w:rFonts w:hint="eastAsia" w:hAnsi="宋体" w:cs="宋体"/>
          <w:b/>
          <w:szCs w:val="24"/>
          <w:highlight w:val="none"/>
        </w:rPr>
        <w:t>5.竞争性磋商响应文件内容的真实性</w:t>
      </w:r>
    </w:p>
    <w:p w14:paraId="4802E22F">
      <w:pPr>
        <w:spacing w:line="360" w:lineRule="auto"/>
        <w:ind w:firstLine="480" w:firstLineChars="200"/>
        <w:rPr>
          <w:rFonts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5BDD95BA">
      <w:pPr>
        <w:keepNext/>
        <w:keepLines/>
        <w:spacing w:before="312" w:beforeLines="100" w:after="156" w:afterLines="50" w:line="360" w:lineRule="auto"/>
        <w:jc w:val="center"/>
        <w:outlineLvl w:val="2"/>
        <w:rPr>
          <w:rFonts w:hAnsi="宋体" w:cs="宋体"/>
          <w:b/>
          <w:sz w:val="32"/>
          <w:szCs w:val="32"/>
          <w:highlight w:val="none"/>
        </w:rPr>
      </w:pPr>
      <w:bookmarkStart w:id="39" w:name="_Toc31742"/>
      <w:bookmarkStart w:id="40" w:name="_Toc27903"/>
      <w:bookmarkStart w:id="41" w:name="_Toc30698"/>
      <w:r>
        <w:rPr>
          <w:rFonts w:hint="eastAsia" w:hAnsi="宋体" w:cs="宋体"/>
          <w:b/>
          <w:sz w:val="32"/>
          <w:szCs w:val="32"/>
          <w:highlight w:val="none"/>
        </w:rPr>
        <w:t>二.竞争性磋商文件</w:t>
      </w:r>
      <w:bookmarkEnd w:id="36"/>
      <w:bookmarkEnd w:id="37"/>
      <w:bookmarkEnd w:id="38"/>
      <w:bookmarkEnd w:id="39"/>
      <w:bookmarkEnd w:id="40"/>
      <w:bookmarkEnd w:id="41"/>
    </w:p>
    <w:p w14:paraId="65B3BE6D">
      <w:pPr>
        <w:spacing w:line="360" w:lineRule="auto"/>
        <w:rPr>
          <w:rFonts w:hAnsi="宋体" w:cs="宋体"/>
          <w:b/>
          <w:szCs w:val="24"/>
          <w:highlight w:val="none"/>
        </w:rPr>
      </w:pPr>
      <w:r>
        <w:rPr>
          <w:rFonts w:hint="eastAsia" w:hAnsi="宋体" w:cs="宋体"/>
          <w:b/>
          <w:szCs w:val="24"/>
          <w:highlight w:val="none"/>
        </w:rPr>
        <w:t>6.竞争性磋商文件构成</w:t>
      </w:r>
    </w:p>
    <w:p w14:paraId="145C2259">
      <w:pPr>
        <w:spacing w:line="360" w:lineRule="auto"/>
        <w:ind w:firstLine="480" w:firstLineChars="200"/>
        <w:rPr>
          <w:rFonts w:hAnsi="宋体" w:cs="宋体"/>
          <w:szCs w:val="24"/>
          <w:highlight w:val="none"/>
        </w:rPr>
      </w:pPr>
      <w:r>
        <w:rPr>
          <w:rFonts w:hint="eastAsia" w:hAnsi="宋体" w:cs="宋体"/>
          <w:szCs w:val="24"/>
          <w:highlight w:val="none"/>
        </w:rPr>
        <w:t>6.1 竞争性磋商文件规定了要求提供的产品和服务，磋商程序和合同条件在竞争性磋商文件中均有说明。竞争性磋商文件共六章，内容如下：</w:t>
      </w:r>
    </w:p>
    <w:p w14:paraId="006EB247">
      <w:pPr>
        <w:spacing w:line="360" w:lineRule="auto"/>
        <w:ind w:firstLine="480" w:firstLineChars="200"/>
        <w:rPr>
          <w:rFonts w:hAnsi="宋体" w:cs="宋体"/>
          <w:szCs w:val="24"/>
          <w:highlight w:val="none"/>
        </w:rPr>
      </w:pPr>
      <w:r>
        <w:rPr>
          <w:rFonts w:hint="eastAsia" w:hAnsi="宋体" w:cs="宋体"/>
          <w:szCs w:val="24"/>
          <w:highlight w:val="none"/>
        </w:rPr>
        <w:t>第一章 竞争性磋商公告</w:t>
      </w:r>
    </w:p>
    <w:p w14:paraId="63B83665">
      <w:pPr>
        <w:spacing w:line="360" w:lineRule="auto"/>
        <w:ind w:firstLine="480" w:firstLineChars="200"/>
        <w:rPr>
          <w:rFonts w:hAnsi="宋体" w:cs="宋体"/>
          <w:szCs w:val="24"/>
          <w:highlight w:val="none"/>
        </w:rPr>
      </w:pPr>
      <w:r>
        <w:rPr>
          <w:rFonts w:hint="eastAsia" w:hAnsi="宋体" w:cs="宋体"/>
          <w:szCs w:val="24"/>
          <w:highlight w:val="none"/>
        </w:rPr>
        <w:t>第二章 供应商须知</w:t>
      </w:r>
    </w:p>
    <w:p w14:paraId="60A1998E">
      <w:pPr>
        <w:spacing w:line="360" w:lineRule="auto"/>
        <w:ind w:firstLine="480" w:firstLineChars="200"/>
        <w:rPr>
          <w:rFonts w:hAnsi="宋体" w:cs="宋体"/>
          <w:szCs w:val="24"/>
          <w:highlight w:val="none"/>
        </w:rPr>
      </w:pPr>
      <w:r>
        <w:rPr>
          <w:rFonts w:hint="eastAsia" w:hAnsi="宋体" w:cs="宋体"/>
          <w:szCs w:val="24"/>
          <w:highlight w:val="none"/>
        </w:rPr>
        <w:t xml:space="preserve">第三章 评审方法    </w:t>
      </w:r>
    </w:p>
    <w:p w14:paraId="774CA8D5">
      <w:pPr>
        <w:spacing w:line="360" w:lineRule="auto"/>
        <w:ind w:firstLine="480" w:firstLineChars="200"/>
        <w:rPr>
          <w:rFonts w:hAnsi="宋体" w:cs="宋体"/>
          <w:szCs w:val="24"/>
          <w:highlight w:val="none"/>
        </w:rPr>
      </w:pPr>
      <w:r>
        <w:rPr>
          <w:rFonts w:hint="eastAsia" w:hAnsi="宋体" w:cs="宋体"/>
          <w:szCs w:val="24"/>
          <w:highlight w:val="none"/>
        </w:rPr>
        <w:t>第四章 合同条款及格式</w:t>
      </w:r>
    </w:p>
    <w:p w14:paraId="180C489A">
      <w:pPr>
        <w:spacing w:line="360" w:lineRule="auto"/>
        <w:ind w:firstLine="480" w:firstLineChars="200"/>
        <w:rPr>
          <w:rFonts w:hAnsi="宋体" w:cs="宋体"/>
          <w:szCs w:val="24"/>
          <w:highlight w:val="none"/>
        </w:rPr>
      </w:pPr>
      <w:r>
        <w:rPr>
          <w:rFonts w:hint="eastAsia" w:hAnsi="宋体" w:cs="宋体"/>
          <w:szCs w:val="24"/>
          <w:highlight w:val="none"/>
        </w:rPr>
        <w:t>第五章 磋商内容及技术要求</w:t>
      </w:r>
    </w:p>
    <w:p w14:paraId="4BC9330F">
      <w:pPr>
        <w:spacing w:line="360" w:lineRule="auto"/>
        <w:ind w:firstLine="480" w:firstLineChars="200"/>
        <w:rPr>
          <w:rFonts w:hAnsi="宋体" w:cs="宋体"/>
          <w:szCs w:val="24"/>
          <w:highlight w:val="none"/>
        </w:rPr>
      </w:pPr>
      <w:r>
        <w:rPr>
          <w:rFonts w:hint="eastAsia" w:hAnsi="宋体" w:cs="宋体"/>
          <w:szCs w:val="24"/>
          <w:highlight w:val="none"/>
        </w:rPr>
        <w:t xml:space="preserve">第六章 竞争性磋商响应文件构成及格式  </w:t>
      </w:r>
    </w:p>
    <w:p w14:paraId="3CB3D131">
      <w:pPr>
        <w:spacing w:line="360" w:lineRule="auto"/>
        <w:ind w:firstLine="480" w:firstLineChars="200"/>
        <w:rPr>
          <w:rFonts w:hAnsi="宋体" w:cs="宋体"/>
          <w:szCs w:val="24"/>
          <w:highlight w:val="none"/>
        </w:rPr>
      </w:pPr>
      <w:r>
        <w:rPr>
          <w:rFonts w:hint="eastAsia" w:hAnsi="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7204B2FC">
      <w:pPr>
        <w:spacing w:line="500" w:lineRule="exact"/>
        <w:ind w:firstLine="480" w:firstLineChars="200"/>
        <w:rPr>
          <w:rFonts w:hAnsi="宋体" w:cs="宋体"/>
          <w:szCs w:val="24"/>
          <w:highlight w:val="none"/>
        </w:rPr>
      </w:pPr>
      <w:r>
        <w:rPr>
          <w:rFonts w:hint="eastAsia" w:hAnsi="宋体" w:cs="宋体"/>
          <w:szCs w:val="24"/>
          <w:highlight w:val="none"/>
        </w:rPr>
        <w:t>6.3本竞争性磋商文件的解释权归</w:t>
      </w:r>
      <w:r>
        <w:rPr>
          <w:rFonts w:hint="eastAsia" w:hAnsi="宋体" w:cs="宋体"/>
          <w:szCs w:val="24"/>
          <w:highlight w:val="none"/>
          <w:lang w:eastAsia="zh-CN"/>
        </w:rPr>
        <w:t xml:space="preserve">陕西银正项目管理有限公司 </w:t>
      </w:r>
      <w:r>
        <w:rPr>
          <w:rFonts w:hint="eastAsia" w:hAnsi="宋体" w:cs="宋体"/>
          <w:szCs w:val="24"/>
          <w:highlight w:val="none"/>
        </w:rPr>
        <w:t>，如发现竞争性磋商响应文件内容与现行法律法规不相符的情况，以现行法律法规为准。</w:t>
      </w:r>
    </w:p>
    <w:p w14:paraId="56AD9EF5">
      <w:pPr>
        <w:spacing w:line="360" w:lineRule="auto"/>
        <w:rPr>
          <w:rFonts w:hAnsi="宋体" w:cs="宋体"/>
          <w:b/>
          <w:szCs w:val="24"/>
          <w:highlight w:val="none"/>
        </w:rPr>
      </w:pPr>
      <w:r>
        <w:rPr>
          <w:rFonts w:hint="eastAsia" w:hAnsi="宋体" w:cs="宋体"/>
          <w:b/>
          <w:szCs w:val="24"/>
          <w:highlight w:val="none"/>
        </w:rPr>
        <w:t>7.竞争性磋商文件的修改和澄清</w:t>
      </w:r>
    </w:p>
    <w:p w14:paraId="5D225456">
      <w:pPr>
        <w:spacing w:line="360" w:lineRule="auto"/>
        <w:ind w:firstLine="480" w:firstLineChars="200"/>
        <w:rPr>
          <w:rFonts w:hAnsi="宋体" w:cs="宋体"/>
          <w:szCs w:val="24"/>
          <w:highlight w:val="none"/>
        </w:rPr>
      </w:pPr>
      <w:r>
        <w:rPr>
          <w:rFonts w:hint="eastAsia" w:hAnsi="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3E5F6170">
      <w:pPr>
        <w:spacing w:line="360" w:lineRule="auto"/>
        <w:ind w:firstLine="480" w:firstLineChars="200"/>
        <w:rPr>
          <w:rFonts w:hAnsi="宋体" w:cs="宋体"/>
          <w:szCs w:val="24"/>
          <w:highlight w:val="none"/>
        </w:rPr>
      </w:pPr>
      <w:r>
        <w:rPr>
          <w:rFonts w:hint="eastAsia" w:hAnsi="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14D84406">
      <w:pPr>
        <w:spacing w:line="360" w:lineRule="auto"/>
        <w:ind w:firstLine="480" w:firstLineChars="200"/>
        <w:rPr>
          <w:rFonts w:hAnsi="宋体" w:cs="宋体"/>
          <w:szCs w:val="24"/>
          <w:highlight w:val="none"/>
        </w:rPr>
      </w:pPr>
      <w:r>
        <w:rPr>
          <w:rFonts w:hint="eastAsia" w:hAnsi="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04A8F499">
      <w:pPr>
        <w:spacing w:line="360" w:lineRule="auto"/>
        <w:ind w:firstLine="480" w:firstLineChars="200"/>
        <w:rPr>
          <w:rFonts w:hAnsi="宋体" w:cs="宋体"/>
          <w:szCs w:val="24"/>
          <w:highlight w:val="none"/>
        </w:rPr>
      </w:pPr>
      <w:r>
        <w:rPr>
          <w:rFonts w:hint="eastAsia" w:hAnsi="宋体" w:cs="宋体"/>
          <w:szCs w:val="24"/>
          <w:highlight w:val="none"/>
        </w:rPr>
        <w:t>7.4供应商在收到上述通知后，应立即向采购代理机构回函确认。</w:t>
      </w:r>
    </w:p>
    <w:p w14:paraId="2A6CE647">
      <w:pPr>
        <w:keepNext/>
        <w:keepLines/>
        <w:spacing w:before="312" w:beforeLines="100" w:after="156" w:afterLines="50" w:line="360" w:lineRule="auto"/>
        <w:jc w:val="center"/>
        <w:outlineLvl w:val="2"/>
        <w:rPr>
          <w:rFonts w:hAnsi="宋体" w:cs="宋体"/>
          <w:b/>
          <w:sz w:val="32"/>
          <w:szCs w:val="32"/>
          <w:highlight w:val="none"/>
        </w:rPr>
      </w:pPr>
      <w:bookmarkStart w:id="42" w:name="_Toc28227"/>
      <w:bookmarkStart w:id="43" w:name="_Toc363474019"/>
      <w:bookmarkStart w:id="44" w:name="_Toc363473974"/>
      <w:bookmarkStart w:id="45" w:name="_Toc13771"/>
      <w:bookmarkStart w:id="46" w:name="_Toc403077641"/>
      <w:bookmarkStart w:id="47" w:name="_Toc26653"/>
      <w:r>
        <w:rPr>
          <w:rFonts w:hint="eastAsia" w:hAnsi="宋体" w:cs="宋体"/>
          <w:b/>
          <w:sz w:val="32"/>
          <w:szCs w:val="32"/>
          <w:highlight w:val="none"/>
        </w:rPr>
        <w:t>三.磋商响应文件的编制</w:t>
      </w:r>
      <w:bookmarkEnd w:id="42"/>
      <w:bookmarkEnd w:id="43"/>
      <w:bookmarkEnd w:id="44"/>
      <w:bookmarkEnd w:id="45"/>
      <w:bookmarkEnd w:id="46"/>
      <w:bookmarkEnd w:id="47"/>
    </w:p>
    <w:p w14:paraId="78371B52">
      <w:pPr>
        <w:spacing w:line="360" w:lineRule="auto"/>
        <w:rPr>
          <w:rFonts w:hAnsi="宋体" w:cs="宋体"/>
          <w:b/>
          <w:szCs w:val="24"/>
          <w:highlight w:val="none"/>
        </w:rPr>
      </w:pPr>
      <w:r>
        <w:rPr>
          <w:rFonts w:hint="eastAsia" w:hAnsi="宋体" w:cs="宋体"/>
          <w:b/>
          <w:szCs w:val="24"/>
          <w:highlight w:val="none"/>
        </w:rPr>
        <w:t>8. 磋商语言和磋商货币</w:t>
      </w:r>
    </w:p>
    <w:p w14:paraId="5366F7BF">
      <w:pPr>
        <w:spacing w:line="360" w:lineRule="auto"/>
        <w:ind w:firstLine="480" w:firstLineChars="200"/>
        <w:rPr>
          <w:rFonts w:hAnsi="宋体" w:cs="宋体"/>
          <w:b/>
          <w:szCs w:val="24"/>
          <w:highlight w:val="none"/>
        </w:rPr>
      </w:pPr>
      <w:r>
        <w:rPr>
          <w:rFonts w:hint="eastAsia" w:hAnsi="宋体" w:cs="宋体"/>
          <w:szCs w:val="24"/>
          <w:highlight w:val="none"/>
        </w:rPr>
        <w:t>8.1供应商提交的竞争性磋商响应文件以及供应商与采购代理机构就有关磋商的所有来往函电均应使用中文。</w:t>
      </w:r>
    </w:p>
    <w:p w14:paraId="5E0D7ADE">
      <w:pPr>
        <w:spacing w:line="360" w:lineRule="auto"/>
        <w:ind w:firstLine="480" w:firstLineChars="200"/>
        <w:rPr>
          <w:rFonts w:hAnsi="宋体" w:cs="宋体"/>
          <w:szCs w:val="24"/>
          <w:highlight w:val="none"/>
        </w:rPr>
      </w:pPr>
      <w:r>
        <w:rPr>
          <w:rFonts w:hint="eastAsia" w:hAnsi="宋体" w:cs="宋体"/>
          <w:szCs w:val="24"/>
          <w:highlight w:val="none"/>
        </w:rPr>
        <w:t>8.2磋商应以人民币报价。任何包含非人民币报价的磋商将按无效磋商处理。</w:t>
      </w:r>
    </w:p>
    <w:p w14:paraId="4D7EB4AE">
      <w:pPr>
        <w:spacing w:line="360" w:lineRule="auto"/>
        <w:rPr>
          <w:rFonts w:hAnsi="宋体" w:cs="宋体"/>
          <w:b/>
          <w:szCs w:val="24"/>
          <w:highlight w:val="none"/>
        </w:rPr>
      </w:pPr>
      <w:r>
        <w:rPr>
          <w:rFonts w:hint="eastAsia" w:hAnsi="宋体" w:cs="宋体"/>
          <w:b/>
          <w:szCs w:val="24"/>
          <w:highlight w:val="none"/>
        </w:rPr>
        <w:t>9.竞争性磋商响应文件的构成</w:t>
      </w:r>
    </w:p>
    <w:p w14:paraId="139CF0F9">
      <w:pPr>
        <w:spacing w:line="360" w:lineRule="auto"/>
        <w:ind w:firstLine="480" w:firstLineChars="200"/>
        <w:rPr>
          <w:rFonts w:hAnsi="宋体" w:cs="宋体"/>
          <w:szCs w:val="24"/>
          <w:highlight w:val="none"/>
        </w:rPr>
      </w:pPr>
      <w:r>
        <w:rPr>
          <w:rFonts w:hint="eastAsia" w:hAnsi="宋体" w:cs="宋体"/>
          <w:szCs w:val="24"/>
          <w:highlight w:val="none"/>
        </w:rPr>
        <w:t>9.1 供应商提交的竞争性磋商响应文件应包含下列部分的内容：</w:t>
      </w:r>
    </w:p>
    <w:p w14:paraId="30E816DF">
      <w:pPr>
        <w:spacing w:line="360" w:lineRule="auto"/>
        <w:ind w:firstLine="480" w:firstLineChars="200"/>
        <w:rPr>
          <w:rFonts w:hAnsi="宋体" w:cs="宋体"/>
          <w:szCs w:val="24"/>
          <w:highlight w:val="none"/>
        </w:rPr>
      </w:pPr>
      <w:r>
        <w:rPr>
          <w:rFonts w:hint="eastAsia" w:hAnsi="宋体" w:cs="宋体"/>
          <w:szCs w:val="24"/>
          <w:highlight w:val="none"/>
        </w:rPr>
        <w:t>（1）按照供应商须知的要求和竞争性磋商文件规定格式填写的竞争性磋商响应函、磋商报价表、法定代表人授权委托书。</w:t>
      </w:r>
    </w:p>
    <w:p w14:paraId="7A12CDA7">
      <w:pPr>
        <w:spacing w:line="360" w:lineRule="auto"/>
        <w:ind w:firstLine="480" w:firstLineChars="200"/>
        <w:rPr>
          <w:rFonts w:hAnsi="宋体" w:cs="宋体"/>
          <w:szCs w:val="24"/>
          <w:highlight w:val="none"/>
        </w:rPr>
      </w:pPr>
      <w:r>
        <w:rPr>
          <w:rFonts w:hint="eastAsia" w:hAnsi="宋体" w:cs="宋体"/>
          <w:szCs w:val="24"/>
          <w:highlight w:val="none"/>
        </w:rPr>
        <w:t>（2）按照竞争性磋商文件的要求编制的磋商方案说明。</w:t>
      </w:r>
    </w:p>
    <w:p w14:paraId="22C758E3">
      <w:pPr>
        <w:spacing w:line="360" w:lineRule="auto"/>
        <w:ind w:firstLine="480" w:firstLineChars="200"/>
        <w:rPr>
          <w:rFonts w:hAnsi="宋体" w:cs="宋体"/>
          <w:szCs w:val="24"/>
          <w:highlight w:val="none"/>
        </w:rPr>
      </w:pPr>
      <w:r>
        <w:rPr>
          <w:rFonts w:hint="eastAsia" w:hAnsi="宋体" w:cs="宋体"/>
          <w:szCs w:val="24"/>
          <w:highlight w:val="none"/>
        </w:rPr>
        <w:t>（3）按照竞争性磋商文件供应商须知前附表的要求提交的资格证明文件；</w:t>
      </w:r>
    </w:p>
    <w:p w14:paraId="3E85F829">
      <w:pPr>
        <w:spacing w:line="360" w:lineRule="auto"/>
        <w:ind w:firstLine="480" w:firstLineChars="200"/>
        <w:rPr>
          <w:rFonts w:hAnsi="宋体" w:cs="宋体"/>
          <w:szCs w:val="24"/>
          <w:highlight w:val="none"/>
        </w:rPr>
      </w:pPr>
      <w:r>
        <w:rPr>
          <w:rFonts w:hint="eastAsia" w:hAnsi="宋体" w:cs="宋体"/>
          <w:szCs w:val="24"/>
          <w:highlight w:val="none"/>
        </w:rPr>
        <w:t>（4）按照本须知第14条要求提交的磋商保证金。</w:t>
      </w:r>
    </w:p>
    <w:p w14:paraId="1196B98C">
      <w:pPr>
        <w:spacing w:line="360" w:lineRule="auto"/>
        <w:ind w:firstLine="480" w:firstLineChars="200"/>
        <w:rPr>
          <w:rFonts w:hAnsi="宋体" w:cs="宋体"/>
          <w:szCs w:val="24"/>
          <w:highlight w:val="none"/>
        </w:rPr>
      </w:pPr>
      <w:r>
        <w:rPr>
          <w:rFonts w:hint="eastAsia" w:hAnsi="宋体" w:cs="宋体"/>
          <w:szCs w:val="24"/>
          <w:highlight w:val="none"/>
        </w:rPr>
        <w:t>（5）竞争磋商文件中要求的其他证明文件。</w:t>
      </w:r>
    </w:p>
    <w:p w14:paraId="62A80914">
      <w:pPr>
        <w:spacing w:line="360" w:lineRule="auto"/>
        <w:ind w:firstLine="480" w:firstLineChars="200"/>
        <w:rPr>
          <w:rFonts w:hAnsi="宋体" w:cs="宋体"/>
          <w:szCs w:val="24"/>
          <w:highlight w:val="none"/>
        </w:rPr>
      </w:pPr>
      <w:r>
        <w:rPr>
          <w:rFonts w:hint="eastAsia" w:hAnsi="宋体" w:cs="宋体"/>
          <w:szCs w:val="24"/>
          <w:highlight w:val="none"/>
        </w:rPr>
        <w:t>9.2 如果在竞争性磋商文件中没有允许提供备选方案，则每个供应商只允许提交一个磋商方案，否则，其磋商将按照无效磋商处理。</w:t>
      </w:r>
    </w:p>
    <w:p w14:paraId="36D8FCDC">
      <w:pPr>
        <w:spacing w:line="360" w:lineRule="auto"/>
        <w:ind w:firstLine="480" w:firstLineChars="200"/>
        <w:rPr>
          <w:rFonts w:hAnsi="宋体" w:cs="宋体"/>
          <w:szCs w:val="24"/>
          <w:highlight w:val="none"/>
        </w:rPr>
      </w:pPr>
      <w:r>
        <w:rPr>
          <w:rFonts w:hint="eastAsia" w:hAnsi="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5BB69E88">
      <w:pPr>
        <w:spacing w:line="360" w:lineRule="auto"/>
        <w:rPr>
          <w:rFonts w:hAnsi="宋体" w:cs="宋体"/>
          <w:b/>
          <w:szCs w:val="24"/>
          <w:highlight w:val="none"/>
        </w:rPr>
      </w:pPr>
      <w:r>
        <w:rPr>
          <w:rFonts w:hint="eastAsia" w:hAnsi="宋体" w:cs="宋体"/>
          <w:b/>
          <w:szCs w:val="24"/>
          <w:highlight w:val="none"/>
        </w:rPr>
        <w:t xml:space="preserve">10.竞争性磋商响应文件格式 </w:t>
      </w:r>
    </w:p>
    <w:p w14:paraId="0AAFE589">
      <w:pPr>
        <w:spacing w:line="360" w:lineRule="auto"/>
        <w:ind w:firstLine="480" w:firstLineChars="200"/>
        <w:rPr>
          <w:rFonts w:hAnsi="宋体" w:cs="宋体"/>
          <w:szCs w:val="24"/>
          <w:highlight w:val="none"/>
        </w:rPr>
      </w:pPr>
      <w:r>
        <w:rPr>
          <w:rFonts w:hint="eastAsia" w:hAnsi="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5C2AC81B">
      <w:pPr>
        <w:spacing w:line="360" w:lineRule="auto"/>
        <w:ind w:firstLine="480" w:firstLineChars="200"/>
        <w:rPr>
          <w:rFonts w:hAnsi="宋体" w:cs="宋体"/>
          <w:b/>
          <w:bCs/>
          <w:szCs w:val="24"/>
          <w:highlight w:val="none"/>
        </w:rPr>
      </w:pPr>
      <w:r>
        <w:rPr>
          <w:rFonts w:hint="eastAsia" w:hAnsi="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0F42C54E">
      <w:pPr>
        <w:spacing w:line="360" w:lineRule="auto"/>
        <w:rPr>
          <w:rFonts w:hAnsi="宋体" w:cs="宋体"/>
          <w:b/>
          <w:szCs w:val="24"/>
          <w:highlight w:val="none"/>
        </w:rPr>
      </w:pPr>
      <w:r>
        <w:rPr>
          <w:rFonts w:hint="eastAsia" w:hAnsi="宋体" w:cs="宋体"/>
          <w:b/>
          <w:szCs w:val="24"/>
          <w:highlight w:val="none"/>
        </w:rPr>
        <w:t>11.磋商报价</w:t>
      </w:r>
    </w:p>
    <w:p w14:paraId="46A2FE27">
      <w:pPr>
        <w:spacing w:line="360" w:lineRule="auto"/>
        <w:ind w:firstLine="480"/>
        <w:rPr>
          <w:rFonts w:hAnsi="宋体" w:cs="宋体"/>
          <w:szCs w:val="24"/>
          <w:highlight w:val="none"/>
        </w:rPr>
      </w:pPr>
      <w:r>
        <w:rPr>
          <w:rFonts w:hint="eastAsia" w:hAnsi="宋体" w:cs="宋体"/>
          <w:szCs w:val="24"/>
          <w:highlight w:val="none"/>
        </w:rPr>
        <w:t>11.1磋商报价：磋商报价是供应商为完成本项目要求的全部服务内容最终价格的体现，包括但不限于人工费、设备使用费、办公费、服务费、交通费、招标代理服务费、税金等其他一切相关费用。</w:t>
      </w:r>
    </w:p>
    <w:p w14:paraId="6267242D">
      <w:pPr>
        <w:spacing w:line="360" w:lineRule="auto"/>
        <w:ind w:firstLine="480" w:firstLineChars="20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w:t>
      </w:r>
    </w:p>
    <w:p w14:paraId="3D617F0E">
      <w:pPr>
        <w:spacing w:line="360" w:lineRule="auto"/>
        <w:ind w:firstLine="480" w:firstLineChars="200"/>
        <w:rPr>
          <w:rFonts w:hAnsi="宋体" w:cs="宋体"/>
          <w:szCs w:val="24"/>
          <w:highlight w:val="none"/>
        </w:rPr>
      </w:pPr>
      <w:r>
        <w:rPr>
          <w:rFonts w:hint="eastAsia" w:hAnsi="宋体" w:cs="宋体"/>
          <w:szCs w:val="24"/>
          <w:highlight w:val="none"/>
        </w:rPr>
        <w:t>11.2磋商报价表中标明本次服务的价格，任何有选择的报价将不予接受，按无效文件处理。所有价格均以人民币报价。</w:t>
      </w:r>
    </w:p>
    <w:p w14:paraId="6E9E6653">
      <w:pPr>
        <w:spacing w:line="360" w:lineRule="auto"/>
        <w:ind w:firstLine="480" w:firstLineChars="200"/>
        <w:rPr>
          <w:rFonts w:hAnsi="宋体" w:cs="宋体"/>
          <w:szCs w:val="24"/>
          <w:highlight w:val="none"/>
        </w:rPr>
      </w:pPr>
      <w:r>
        <w:rPr>
          <w:rFonts w:hint="eastAsia" w:hAnsi="宋体" w:cs="宋体"/>
          <w:szCs w:val="24"/>
          <w:highlight w:val="none"/>
        </w:rPr>
        <w:t>11.3磋商报价表中标明的价格应为履行合同的总报价，不得以任何理由予以变更。以可调整的价格提交的竞争性磋商响应文件将按无效磋商处理。</w:t>
      </w:r>
    </w:p>
    <w:p w14:paraId="78675A1F">
      <w:pPr>
        <w:spacing w:line="360" w:lineRule="auto"/>
        <w:rPr>
          <w:rFonts w:hAnsi="宋体" w:cs="宋体"/>
          <w:b/>
          <w:szCs w:val="24"/>
          <w:highlight w:val="none"/>
        </w:rPr>
      </w:pPr>
      <w:r>
        <w:rPr>
          <w:rFonts w:hint="eastAsia" w:hAnsi="宋体" w:cs="宋体"/>
          <w:b/>
          <w:szCs w:val="24"/>
          <w:highlight w:val="none"/>
        </w:rPr>
        <w:t>12.证明供应商合格的资格证明文件</w:t>
      </w:r>
    </w:p>
    <w:p w14:paraId="5E53EF73">
      <w:pPr>
        <w:spacing w:line="360" w:lineRule="auto"/>
        <w:ind w:firstLine="480" w:firstLineChars="200"/>
        <w:rPr>
          <w:rFonts w:hAnsi="宋体" w:cs="宋体"/>
          <w:szCs w:val="24"/>
          <w:highlight w:val="none"/>
        </w:rPr>
      </w:pPr>
      <w:r>
        <w:rPr>
          <w:rFonts w:hint="eastAsia" w:hAnsi="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D29B7B5">
      <w:pPr>
        <w:spacing w:line="360" w:lineRule="auto"/>
        <w:rPr>
          <w:rFonts w:hAnsi="宋体" w:cs="宋体"/>
          <w:b/>
          <w:szCs w:val="24"/>
          <w:highlight w:val="none"/>
        </w:rPr>
      </w:pPr>
      <w:r>
        <w:rPr>
          <w:rFonts w:hint="eastAsia" w:hAnsi="宋体" w:cs="宋体"/>
          <w:b/>
          <w:szCs w:val="24"/>
          <w:highlight w:val="none"/>
        </w:rPr>
        <w:t>13.证明服务符合竞争性磋商文件规定的文件</w:t>
      </w:r>
    </w:p>
    <w:p w14:paraId="373891F5">
      <w:pPr>
        <w:spacing w:line="360" w:lineRule="auto"/>
        <w:ind w:firstLine="480" w:firstLineChars="200"/>
        <w:rPr>
          <w:rFonts w:hAnsi="宋体" w:cs="宋体"/>
          <w:szCs w:val="24"/>
          <w:highlight w:val="none"/>
        </w:rPr>
      </w:pPr>
      <w:r>
        <w:rPr>
          <w:rFonts w:hint="eastAsia" w:hAnsi="宋体" w:cs="宋体"/>
          <w:szCs w:val="24"/>
          <w:highlight w:val="none"/>
        </w:rPr>
        <w:t>13.1供应商应在竞争性磋商响应文件中提交服务满足竞争性磋商文件要求并符合国家法律法规、行业管理部门要求的其他强制性标准的证明文件。</w:t>
      </w:r>
    </w:p>
    <w:p w14:paraId="6C9D02A0">
      <w:pPr>
        <w:spacing w:line="360" w:lineRule="auto"/>
        <w:ind w:firstLine="480" w:firstLineChars="200"/>
        <w:rPr>
          <w:rFonts w:hAnsi="宋体" w:cs="宋体"/>
          <w:szCs w:val="24"/>
          <w:highlight w:val="none"/>
        </w:rPr>
      </w:pPr>
      <w:r>
        <w:rPr>
          <w:rFonts w:hint="eastAsia" w:hAnsi="宋体" w:cs="宋体"/>
          <w:szCs w:val="24"/>
          <w:highlight w:val="none"/>
        </w:rPr>
        <w:t>13.2 供应商须提供全部服务内容的详细说明。</w:t>
      </w:r>
    </w:p>
    <w:p w14:paraId="6574A74D">
      <w:pPr>
        <w:spacing w:line="360" w:lineRule="auto"/>
        <w:rPr>
          <w:rFonts w:hAnsi="宋体" w:cs="宋体"/>
          <w:b/>
          <w:szCs w:val="24"/>
          <w:highlight w:val="none"/>
        </w:rPr>
      </w:pPr>
      <w:r>
        <w:rPr>
          <w:rFonts w:hint="eastAsia" w:hAnsi="宋体" w:cs="宋体"/>
          <w:b/>
          <w:szCs w:val="24"/>
          <w:highlight w:val="none"/>
        </w:rPr>
        <w:t>14.磋商保证金</w:t>
      </w:r>
    </w:p>
    <w:p w14:paraId="50067BCE">
      <w:pPr>
        <w:spacing w:line="360" w:lineRule="auto"/>
        <w:ind w:firstLine="480" w:firstLineChars="200"/>
        <w:rPr>
          <w:rFonts w:hAnsi="宋体" w:cs="宋体"/>
          <w:szCs w:val="24"/>
          <w:highlight w:val="none"/>
        </w:rPr>
      </w:pPr>
      <w:r>
        <w:rPr>
          <w:rFonts w:hint="eastAsia" w:hAnsi="宋体" w:cs="宋体"/>
          <w:szCs w:val="24"/>
          <w:highlight w:val="none"/>
        </w:rPr>
        <w:t>14.1供应商在磋商时应向</w:t>
      </w:r>
      <w:r>
        <w:rPr>
          <w:rFonts w:hint="eastAsia" w:hAnsi="宋体" w:cs="宋体"/>
          <w:szCs w:val="24"/>
          <w:highlight w:val="none"/>
          <w:lang w:eastAsia="zh-CN"/>
        </w:rPr>
        <w:t xml:space="preserve">陕西银正项目管理有限公司 </w:t>
      </w:r>
      <w:r>
        <w:rPr>
          <w:rFonts w:hint="eastAsia" w:hAnsi="宋体" w:cs="宋体"/>
          <w:szCs w:val="24"/>
          <w:highlight w:val="none"/>
        </w:rPr>
        <w:t>提交“供应商须知前附表”规定数额的磋商保证金,并作为其磋商的一部分。</w:t>
      </w:r>
    </w:p>
    <w:p w14:paraId="6AED29B8">
      <w:pPr>
        <w:spacing w:line="360" w:lineRule="auto"/>
        <w:ind w:firstLine="480" w:firstLineChars="200"/>
        <w:rPr>
          <w:rFonts w:hAnsi="宋体" w:cs="宋体"/>
          <w:szCs w:val="24"/>
          <w:highlight w:val="none"/>
        </w:rPr>
      </w:pPr>
      <w:r>
        <w:rPr>
          <w:rFonts w:hint="eastAsia" w:hAnsi="宋体" w:cs="宋体"/>
          <w:szCs w:val="24"/>
          <w:highlight w:val="none"/>
        </w:rPr>
        <w:t>14.2磋商保证金是为了保护采购单位（包括</w:t>
      </w:r>
      <w:r>
        <w:rPr>
          <w:rFonts w:hint="eastAsia" w:hAnsi="宋体" w:cs="宋体"/>
          <w:szCs w:val="24"/>
          <w:highlight w:val="none"/>
          <w:lang w:eastAsia="zh-CN"/>
        </w:rPr>
        <w:t xml:space="preserve">陕西银正项目管理有限公司 </w:t>
      </w:r>
      <w:r>
        <w:rPr>
          <w:rFonts w:hint="eastAsia" w:hAnsi="宋体" w:cs="宋体"/>
          <w:szCs w:val="24"/>
          <w:highlight w:val="none"/>
        </w:rPr>
        <w:t>及采购人）免遭因供应商的行为而蒙受损失。采购单位在因供应商的行为受到损害时可根据本须知的规定没收供应商的磋商保证金。</w:t>
      </w:r>
    </w:p>
    <w:p w14:paraId="450CF44E">
      <w:pPr>
        <w:spacing w:line="360" w:lineRule="auto"/>
        <w:ind w:firstLine="480" w:firstLineChars="200"/>
        <w:rPr>
          <w:rFonts w:hAnsi="宋体" w:cs="宋体"/>
          <w:szCs w:val="24"/>
          <w:highlight w:val="none"/>
        </w:rPr>
      </w:pPr>
      <w:r>
        <w:rPr>
          <w:rFonts w:hint="eastAsia" w:hAnsi="宋体" w:cs="宋体"/>
          <w:szCs w:val="24"/>
          <w:highlight w:val="none"/>
        </w:rPr>
        <w:t>14.3磋商保证金可采取“供应商须知前附表”规定的任何一种形式。</w:t>
      </w:r>
    </w:p>
    <w:p w14:paraId="2286E3BA">
      <w:pPr>
        <w:spacing w:line="360" w:lineRule="auto"/>
        <w:ind w:firstLine="480" w:firstLineChars="200"/>
        <w:rPr>
          <w:rFonts w:hAnsi="宋体" w:cs="宋体"/>
          <w:szCs w:val="24"/>
          <w:highlight w:val="none"/>
        </w:rPr>
      </w:pPr>
      <w:r>
        <w:rPr>
          <w:rFonts w:hint="eastAsia" w:hAnsi="宋体" w:cs="宋体"/>
          <w:szCs w:val="24"/>
          <w:highlight w:val="none"/>
        </w:rPr>
        <w:t>14.4磋商保证金必须按照竞争性磋商文件“供应商须知前附表”中规定的缴纳金额及方式办理。</w:t>
      </w:r>
    </w:p>
    <w:p w14:paraId="7A3B7F6D">
      <w:pPr>
        <w:spacing w:line="360" w:lineRule="auto"/>
        <w:ind w:firstLine="480" w:firstLineChars="200"/>
        <w:rPr>
          <w:rFonts w:hAnsi="宋体" w:cs="宋体"/>
          <w:szCs w:val="24"/>
          <w:highlight w:val="none"/>
        </w:rPr>
      </w:pPr>
      <w:r>
        <w:rPr>
          <w:rFonts w:hint="eastAsia" w:hAnsi="宋体" w:cs="宋体"/>
          <w:szCs w:val="24"/>
          <w:highlight w:val="none"/>
        </w:rPr>
        <w:t>14.5磋商后经审查，未提交磋商保证金、未按竞争性磋商文件规定时间提交磋商保证金</w:t>
      </w:r>
      <w:r>
        <w:rPr>
          <w:rFonts w:hint="eastAsia" w:hAnsi="宋体" w:cs="宋体"/>
          <w:highlight w:val="none"/>
        </w:rPr>
        <w:t>或担保机构出具的保函正本未在采购代理机构备案的</w:t>
      </w:r>
      <w:r>
        <w:rPr>
          <w:rFonts w:hint="eastAsia" w:hAnsi="宋体" w:cs="宋体"/>
          <w:szCs w:val="24"/>
          <w:highlight w:val="none"/>
        </w:rPr>
        <w:t>、磋商保证金金额不足或磋商保证金转账凭证复印件/担保机构出具的保函正本复印件未附在磋商响应文件内的磋商将按无效磋商处理。</w:t>
      </w:r>
    </w:p>
    <w:p w14:paraId="29FDDBB0">
      <w:pPr>
        <w:spacing w:line="360" w:lineRule="auto"/>
        <w:rPr>
          <w:rFonts w:hAnsi="宋体" w:cs="宋体"/>
          <w:szCs w:val="24"/>
          <w:highlight w:val="none"/>
        </w:rPr>
      </w:pPr>
      <w:r>
        <w:rPr>
          <w:rFonts w:hint="eastAsia" w:hAnsi="宋体" w:cs="宋体"/>
          <w:szCs w:val="24"/>
          <w:highlight w:val="none"/>
        </w:rPr>
        <w:t xml:space="preserve">   14.6未成交供应商的磋商保证金，将在成交通知书发出后五个工作日内按原账户退还；成交供应商的磋商保证金，在采购合同签订并按规定交纳成交代理服务费后五个工作日内退还</w:t>
      </w:r>
      <w:r>
        <w:rPr>
          <w:rFonts w:hint="eastAsia" w:hAnsi="宋体" w:cs="宋体"/>
          <w:b/>
          <w:szCs w:val="24"/>
          <w:highlight w:val="none"/>
        </w:rPr>
        <w:t>（退还时，须向采购代理机构提供采购合同原件、开户许可证及转账凭证复印件壹份）</w:t>
      </w:r>
      <w:r>
        <w:rPr>
          <w:rFonts w:hint="eastAsia" w:hAnsi="宋体" w:cs="宋体"/>
          <w:szCs w:val="24"/>
          <w:highlight w:val="none"/>
        </w:rPr>
        <w:t>。</w:t>
      </w:r>
    </w:p>
    <w:p w14:paraId="3AA00B48">
      <w:pPr>
        <w:spacing w:line="360" w:lineRule="auto"/>
        <w:ind w:firstLine="480" w:firstLineChars="200"/>
        <w:rPr>
          <w:rFonts w:hAnsi="宋体" w:cs="宋体"/>
          <w:szCs w:val="24"/>
          <w:highlight w:val="none"/>
        </w:rPr>
      </w:pPr>
      <w:r>
        <w:rPr>
          <w:rFonts w:hint="eastAsia" w:hAnsi="宋体" w:cs="宋体"/>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254BFDA">
      <w:pPr>
        <w:spacing w:line="360" w:lineRule="auto"/>
        <w:ind w:firstLine="482" w:firstLineChars="200"/>
        <w:rPr>
          <w:rFonts w:hAnsi="宋体" w:cs="宋体"/>
          <w:szCs w:val="24"/>
          <w:highlight w:val="none"/>
        </w:rPr>
      </w:pPr>
      <w:r>
        <w:rPr>
          <w:rFonts w:hint="eastAsia" w:hAnsi="宋体" w:cs="宋体"/>
          <w:b/>
          <w:bCs/>
          <w:szCs w:val="24"/>
          <w:highlight w:val="none"/>
        </w:rPr>
        <w:t>14.8 下列任何情况发生时，视为供应商违约，其磋商保证金将被没收：</w:t>
      </w:r>
    </w:p>
    <w:p w14:paraId="77954FCF">
      <w:pPr>
        <w:spacing w:line="360" w:lineRule="auto"/>
        <w:ind w:firstLine="480" w:firstLineChars="200"/>
        <w:rPr>
          <w:rFonts w:hAnsi="宋体" w:cs="宋体"/>
          <w:szCs w:val="24"/>
          <w:highlight w:val="none"/>
        </w:rPr>
      </w:pPr>
      <w:r>
        <w:rPr>
          <w:rFonts w:hint="eastAsia" w:hAnsi="宋体" w:cs="宋体"/>
          <w:szCs w:val="24"/>
          <w:highlight w:val="none"/>
        </w:rPr>
        <w:t>1) 供应商在磋商有效期内撤回其磋商响应文件；</w:t>
      </w:r>
    </w:p>
    <w:p w14:paraId="27415ED1">
      <w:pPr>
        <w:spacing w:line="360" w:lineRule="auto"/>
        <w:ind w:firstLine="480" w:firstLineChars="200"/>
        <w:rPr>
          <w:rFonts w:hAnsi="宋体" w:cs="宋体"/>
          <w:szCs w:val="24"/>
          <w:highlight w:val="none"/>
        </w:rPr>
      </w:pPr>
      <w:r>
        <w:rPr>
          <w:rFonts w:hint="eastAsia" w:hAnsi="宋体" w:cs="宋体"/>
          <w:szCs w:val="24"/>
          <w:highlight w:val="none"/>
        </w:rPr>
        <w:t>2）供应商在响应文件中提供伪造、套改、虚假资料参加磋商的。</w:t>
      </w:r>
    </w:p>
    <w:p w14:paraId="7AD408ED">
      <w:pPr>
        <w:spacing w:line="360" w:lineRule="auto"/>
        <w:ind w:firstLine="480" w:firstLineChars="200"/>
        <w:rPr>
          <w:rFonts w:hAnsi="宋体" w:cs="宋体"/>
          <w:szCs w:val="24"/>
          <w:highlight w:val="none"/>
        </w:rPr>
      </w:pPr>
      <w:r>
        <w:rPr>
          <w:rFonts w:hint="eastAsia" w:hAnsi="宋体" w:cs="宋体"/>
          <w:szCs w:val="24"/>
          <w:highlight w:val="none"/>
        </w:rPr>
        <w:t>3) 供应商成交后放弃成交或未能按规定签订合同；或未能按规定交纳成交代理服务费。</w:t>
      </w:r>
    </w:p>
    <w:p w14:paraId="3A4EB9A4">
      <w:pPr>
        <w:spacing w:line="360" w:lineRule="auto"/>
        <w:ind w:firstLine="480" w:firstLineChars="200"/>
        <w:rPr>
          <w:rFonts w:hAnsi="宋体" w:cs="宋体"/>
          <w:szCs w:val="24"/>
          <w:highlight w:val="none"/>
        </w:rPr>
      </w:pPr>
      <w:r>
        <w:rPr>
          <w:rFonts w:hint="eastAsia" w:hAnsi="宋体" w:cs="宋体"/>
          <w:szCs w:val="24"/>
          <w:highlight w:val="none"/>
        </w:rPr>
        <w:t>4）供应商成交后将成交项目转让给他人，或者在响应文件中未说明，且未经采购人同意，将成交项目分包给他人的。</w:t>
      </w:r>
    </w:p>
    <w:p w14:paraId="57B8CBF5">
      <w:pPr>
        <w:spacing w:line="360" w:lineRule="auto"/>
        <w:ind w:firstLine="480" w:firstLineChars="200"/>
        <w:rPr>
          <w:rFonts w:hAnsi="宋体" w:cs="宋体"/>
          <w:szCs w:val="24"/>
          <w:highlight w:val="none"/>
        </w:rPr>
      </w:pPr>
      <w:r>
        <w:rPr>
          <w:rFonts w:hint="eastAsia" w:hAnsi="宋体" w:cs="宋体"/>
          <w:szCs w:val="24"/>
          <w:highlight w:val="none"/>
        </w:rPr>
        <w:t>5）供应商事先未通告无故不参加磋商活动的。</w:t>
      </w:r>
    </w:p>
    <w:p w14:paraId="72E72822">
      <w:pPr>
        <w:spacing w:line="360" w:lineRule="auto"/>
        <w:ind w:firstLine="480" w:firstLineChars="200"/>
        <w:rPr>
          <w:rFonts w:hAnsi="宋体" w:cs="宋体"/>
          <w:szCs w:val="24"/>
          <w:highlight w:val="none"/>
        </w:rPr>
      </w:pPr>
      <w:r>
        <w:rPr>
          <w:rFonts w:hint="eastAsia" w:hAnsi="宋体" w:cs="宋体"/>
          <w:szCs w:val="24"/>
          <w:highlight w:val="none"/>
        </w:rPr>
        <w:t>6）供应商不按法定程序进行质疑和投诉，捏造事实，查无实据，造成恶劣影响，导致采购活动无法正常进行的。</w:t>
      </w:r>
    </w:p>
    <w:p w14:paraId="37E05A98">
      <w:pPr>
        <w:spacing w:line="360" w:lineRule="auto"/>
        <w:ind w:firstLine="480" w:firstLineChars="200"/>
        <w:rPr>
          <w:rFonts w:hAnsi="宋体" w:cs="宋体"/>
          <w:szCs w:val="24"/>
          <w:highlight w:val="none"/>
        </w:rPr>
      </w:pPr>
      <w:r>
        <w:rPr>
          <w:rFonts w:hint="eastAsia" w:hAnsi="宋体" w:cs="宋体"/>
          <w:szCs w:val="24"/>
          <w:highlight w:val="none"/>
        </w:rPr>
        <w:t>14.9采购信用担保及信用融资政策</w:t>
      </w:r>
    </w:p>
    <w:p w14:paraId="5A729D63">
      <w:pPr>
        <w:spacing w:line="360" w:lineRule="auto"/>
        <w:ind w:firstLine="480" w:firstLineChars="200"/>
        <w:rPr>
          <w:rFonts w:hAnsi="宋体" w:cs="宋体"/>
          <w:szCs w:val="24"/>
          <w:highlight w:val="none"/>
        </w:rPr>
      </w:pPr>
      <w:r>
        <w:rPr>
          <w:rFonts w:hint="eastAsia" w:hAnsi="宋体" w:cs="宋体"/>
          <w:szCs w:val="24"/>
          <w:highlight w:val="none"/>
        </w:rPr>
        <w:t>陕西省信用担保及信用融资政策</w:t>
      </w:r>
    </w:p>
    <w:p w14:paraId="31BA6E46">
      <w:pPr>
        <w:spacing w:line="360" w:lineRule="auto"/>
        <w:ind w:firstLine="480" w:firstLineChars="200"/>
        <w:rPr>
          <w:rFonts w:hAnsi="宋体" w:cs="宋体"/>
          <w:szCs w:val="24"/>
          <w:highlight w:val="none"/>
        </w:rPr>
      </w:pPr>
      <w:r>
        <w:rPr>
          <w:rFonts w:hint="eastAsia" w:hAnsi="宋体" w:cs="宋体"/>
          <w:szCs w:val="24"/>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 xi/）在线申请，依法参加政府采购信用融资活动。</w:t>
      </w:r>
    </w:p>
    <w:p w14:paraId="01E0EC93">
      <w:pPr>
        <w:spacing w:line="360" w:lineRule="auto"/>
        <w:ind w:firstLine="480" w:firstLineChars="200"/>
        <w:rPr>
          <w:rFonts w:hAnsi="宋体" w:cs="宋体"/>
          <w:szCs w:val="24"/>
          <w:highlight w:val="none"/>
        </w:rPr>
      </w:pPr>
      <w:r>
        <w:rPr>
          <w:rFonts w:hint="eastAsia" w:hAnsi="宋体" w:cs="宋体"/>
          <w:szCs w:val="24"/>
          <w:highlight w:val="none"/>
        </w:rPr>
        <w:t>目前的合作银行有∶ 北京银行、中国建设银行、中信银行、中国平安银行、中国光大银行、浦发银行、兴业银行、中国工商银行、秦农银行、浙商银行、中国银行、西安银行、中国农业银行、中国邮政储蓄银行（排名不分先后）。</w:t>
      </w:r>
    </w:p>
    <w:p w14:paraId="1FBAD2E8">
      <w:pPr>
        <w:spacing w:line="360" w:lineRule="auto"/>
        <w:rPr>
          <w:rFonts w:hAnsi="宋体" w:cs="宋体"/>
          <w:b/>
          <w:szCs w:val="24"/>
          <w:highlight w:val="none"/>
        </w:rPr>
      </w:pPr>
      <w:r>
        <w:rPr>
          <w:rFonts w:hint="eastAsia" w:hAnsi="宋体" w:cs="宋体"/>
          <w:b/>
          <w:szCs w:val="24"/>
          <w:highlight w:val="none"/>
        </w:rPr>
        <w:t>15.磋商有效期</w:t>
      </w:r>
    </w:p>
    <w:p w14:paraId="4B918852">
      <w:pPr>
        <w:spacing w:line="360" w:lineRule="auto"/>
        <w:ind w:firstLine="480" w:firstLineChars="200"/>
        <w:rPr>
          <w:rFonts w:hAnsi="宋体" w:cs="宋体"/>
          <w:szCs w:val="24"/>
          <w:highlight w:val="none"/>
        </w:rPr>
      </w:pPr>
      <w:bookmarkStart w:id="48" w:name="OLE_LINK4"/>
      <w:r>
        <w:rPr>
          <w:rFonts w:hint="eastAsia" w:hAnsi="宋体" w:cs="宋体"/>
          <w:szCs w:val="24"/>
          <w:highlight w:val="none"/>
        </w:rPr>
        <w:t>15.1磋商响应文件应在“供应商须知前附表”中规定的期限内保持有效。磋商有效期不满足规定有效期的磋商响应文件将被视为非响应性磋商而予以拒绝。</w:t>
      </w:r>
      <w:bookmarkEnd w:id="48"/>
    </w:p>
    <w:p w14:paraId="60400B24">
      <w:pPr>
        <w:spacing w:line="360" w:lineRule="auto"/>
        <w:ind w:firstLine="480" w:firstLineChars="200"/>
        <w:rPr>
          <w:rFonts w:hAnsi="宋体" w:cs="宋体"/>
          <w:szCs w:val="24"/>
          <w:highlight w:val="none"/>
        </w:rPr>
      </w:pPr>
      <w:r>
        <w:rPr>
          <w:rFonts w:hint="eastAsia" w:hAnsi="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2E41C033">
      <w:pPr>
        <w:spacing w:line="360" w:lineRule="auto"/>
        <w:rPr>
          <w:rFonts w:hAnsi="宋体" w:cs="宋体"/>
          <w:b/>
          <w:szCs w:val="24"/>
          <w:highlight w:val="none"/>
        </w:rPr>
      </w:pPr>
      <w:r>
        <w:rPr>
          <w:rFonts w:hint="eastAsia" w:hAnsi="宋体" w:cs="宋体"/>
          <w:b/>
          <w:szCs w:val="24"/>
          <w:highlight w:val="none"/>
        </w:rPr>
        <w:t>16.竞争性磋商响应文件的式样和签署</w:t>
      </w:r>
    </w:p>
    <w:p w14:paraId="5266AB26">
      <w:pPr>
        <w:spacing w:line="360" w:lineRule="auto"/>
        <w:ind w:firstLine="480" w:firstLineChars="200"/>
        <w:rPr>
          <w:rFonts w:hAnsi="宋体" w:cs="宋体"/>
          <w:szCs w:val="24"/>
          <w:highlight w:val="none"/>
        </w:rPr>
      </w:pPr>
      <w:r>
        <w:rPr>
          <w:rFonts w:hint="eastAsia" w:hAnsi="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spacing w:val="4"/>
          <w:highlight w:val="none"/>
        </w:rPr>
        <w:t>电子版（U盘）</w:t>
      </w:r>
      <w:r>
        <w:rPr>
          <w:rFonts w:hint="eastAsia" w:hAnsi="宋体" w:cs="宋体"/>
          <w:szCs w:val="24"/>
          <w:highlight w:val="none"/>
        </w:rPr>
        <w:t>并在盘面标注供应商全称、项目名称、项目编号，并与竞争性磋商响应文件同时递交。</w:t>
      </w:r>
    </w:p>
    <w:p w14:paraId="4B0BA46A">
      <w:pPr>
        <w:spacing w:line="500" w:lineRule="exact"/>
        <w:ind w:firstLine="480" w:firstLineChars="200"/>
        <w:rPr>
          <w:rFonts w:hAnsi="宋体" w:cs="宋体"/>
          <w:b/>
          <w:bCs/>
          <w:highlight w:val="none"/>
        </w:rPr>
      </w:pPr>
      <w:r>
        <w:rPr>
          <w:rFonts w:hint="eastAsia" w:hAnsi="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szCs w:val="24"/>
          <w:highlight w:val="none"/>
        </w:rPr>
        <w:t>所有竞争性磋商响应文件正本和副本须按第六章规定的顺序编排、并应编制目录、逐页标注连续页码，并</w:t>
      </w:r>
      <w:r>
        <w:rPr>
          <w:rFonts w:hint="eastAsia" w:hAnsi="宋体" w:cs="宋体"/>
          <w:b/>
          <w:bCs/>
          <w:highlight w:val="none"/>
        </w:rPr>
        <w:t>分别胶装成册。</w:t>
      </w:r>
    </w:p>
    <w:p w14:paraId="3CC2034E">
      <w:pPr>
        <w:spacing w:line="360" w:lineRule="auto"/>
        <w:ind w:firstLine="480" w:firstLineChars="200"/>
        <w:rPr>
          <w:rFonts w:hAnsi="宋体" w:cs="宋体"/>
          <w:szCs w:val="24"/>
          <w:highlight w:val="none"/>
        </w:rPr>
      </w:pPr>
      <w:r>
        <w:rPr>
          <w:rFonts w:hint="eastAsia" w:hAnsi="宋体" w:cs="宋体"/>
          <w:szCs w:val="24"/>
          <w:highlight w:val="none"/>
        </w:rPr>
        <w:t>16.3任何行间插字、涂改和增删，必须由供应商的法定代表人或其授权代表在旁边签字才有效。</w:t>
      </w:r>
    </w:p>
    <w:p w14:paraId="66E489E0">
      <w:pPr>
        <w:spacing w:line="360" w:lineRule="auto"/>
        <w:ind w:firstLine="482" w:firstLineChars="200"/>
        <w:rPr>
          <w:rFonts w:hAnsi="宋体" w:cs="宋体"/>
          <w:b/>
          <w:bCs/>
          <w:szCs w:val="24"/>
          <w:highlight w:val="none"/>
        </w:rPr>
      </w:pPr>
      <w:r>
        <w:rPr>
          <w:rFonts w:hint="eastAsia" w:hAnsi="宋体" w:cs="宋体"/>
          <w:b/>
          <w:bCs/>
          <w:szCs w:val="24"/>
          <w:highlight w:val="none"/>
        </w:rPr>
        <w:t>16.4供应商名称应填写全称。磋商响应文件副本</w:t>
      </w:r>
      <w:r>
        <w:rPr>
          <w:rFonts w:hint="eastAsia" w:hAnsi="宋体" w:cs="宋体"/>
          <w:b/>
          <w:bCs/>
          <w:szCs w:val="24"/>
          <w:highlight w:val="none"/>
          <w:lang w:val="en-US" w:eastAsia="zh-CN"/>
        </w:rPr>
        <w:t>可以是正本的复印件</w:t>
      </w:r>
      <w:r>
        <w:rPr>
          <w:rFonts w:hint="eastAsia" w:hAnsi="宋体" w:cs="宋体"/>
          <w:b/>
          <w:bCs/>
          <w:szCs w:val="24"/>
          <w:highlight w:val="none"/>
        </w:rPr>
        <w:t>。</w:t>
      </w:r>
    </w:p>
    <w:p w14:paraId="4E81A849">
      <w:pPr>
        <w:spacing w:line="360" w:lineRule="auto"/>
        <w:ind w:firstLine="480" w:firstLineChars="200"/>
        <w:rPr>
          <w:rFonts w:hAnsi="宋体" w:cs="宋体"/>
          <w:szCs w:val="24"/>
          <w:highlight w:val="none"/>
        </w:rPr>
      </w:pPr>
      <w:r>
        <w:rPr>
          <w:rFonts w:hint="eastAsia" w:hAnsi="宋体" w:cs="宋体"/>
          <w:szCs w:val="24"/>
          <w:highlight w:val="none"/>
        </w:rPr>
        <w:t>16.5因字迹潦草、表述不清或不按竞争性磋商文件格式编制的竞争性磋商响应文件，所引起的对供应商不利的后果，由供应商自行负责。</w:t>
      </w:r>
    </w:p>
    <w:p w14:paraId="65D43694">
      <w:pPr>
        <w:spacing w:line="500" w:lineRule="exact"/>
        <w:ind w:firstLine="480" w:firstLineChars="200"/>
        <w:rPr>
          <w:rFonts w:hAnsi="宋体" w:cs="宋体"/>
          <w:highlight w:val="none"/>
        </w:rPr>
      </w:pPr>
      <w:r>
        <w:rPr>
          <w:rFonts w:hint="eastAsia" w:hAnsi="宋体" w:cs="宋体"/>
          <w:szCs w:val="24"/>
          <w:highlight w:val="none"/>
        </w:rPr>
        <w:t>16.6竞争性磋商文件的副本、电子版须和正本保持一致。</w:t>
      </w:r>
      <w:r>
        <w:rPr>
          <w:rFonts w:hint="eastAsia" w:hAnsi="宋体" w:cs="宋体"/>
          <w:highlight w:val="none"/>
        </w:rPr>
        <w:t>若正本、副本和电子版有不一致的内容，以正本为准。</w:t>
      </w:r>
    </w:p>
    <w:p w14:paraId="025ED40D">
      <w:pPr>
        <w:keepNext/>
        <w:keepLines/>
        <w:spacing w:before="312" w:beforeLines="100" w:after="156" w:afterLines="50" w:line="360" w:lineRule="auto"/>
        <w:jc w:val="center"/>
        <w:outlineLvl w:val="2"/>
        <w:rPr>
          <w:rFonts w:hAnsi="宋体" w:cs="宋体"/>
          <w:b/>
          <w:sz w:val="32"/>
          <w:szCs w:val="32"/>
          <w:highlight w:val="none"/>
        </w:rPr>
      </w:pPr>
      <w:bookmarkStart w:id="49" w:name="_Toc12266"/>
      <w:bookmarkStart w:id="50" w:name="_Toc18686"/>
      <w:bookmarkStart w:id="51" w:name="_Toc20799"/>
      <w:r>
        <w:rPr>
          <w:rFonts w:hint="eastAsia" w:hAnsi="宋体" w:cs="宋体"/>
          <w:b/>
          <w:sz w:val="32"/>
          <w:szCs w:val="32"/>
          <w:highlight w:val="none"/>
        </w:rPr>
        <w:t>四.竞争性磋商响应文件的递交</w:t>
      </w:r>
      <w:bookmarkEnd w:id="49"/>
      <w:bookmarkEnd w:id="50"/>
      <w:bookmarkEnd w:id="51"/>
    </w:p>
    <w:p w14:paraId="32007DFF">
      <w:pPr>
        <w:spacing w:line="360" w:lineRule="auto"/>
        <w:rPr>
          <w:rFonts w:hAnsi="宋体" w:cs="宋体"/>
          <w:b/>
          <w:szCs w:val="24"/>
          <w:highlight w:val="none"/>
        </w:rPr>
      </w:pPr>
      <w:r>
        <w:rPr>
          <w:rFonts w:hint="eastAsia" w:hAnsi="宋体" w:cs="宋体"/>
          <w:b/>
          <w:szCs w:val="24"/>
          <w:highlight w:val="none"/>
        </w:rPr>
        <w:t>17.竞争性磋商响应文件的密封和标记</w:t>
      </w:r>
    </w:p>
    <w:p w14:paraId="18439836">
      <w:pPr>
        <w:spacing w:line="360" w:lineRule="auto"/>
        <w:ind w:firstLine="480" w:firstLineChars="200"/>
        <w:rPr>
          <w:rFonts w:hAnsi="宋体" w:cs="宋体"/>
          <w:szCs w:val="24"/>
          <w:highlight w:val="none"/>
        </w:rPr>
      </w:pPr>
      <w:r>
        <w:rPr>
          <w:rFonts w:hint="eastAsia" w:hAnsi="宋体" w:cs="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179FFC44">
      <w:pPr>
        <w:spacing w:line="360" w:lineRule="auto"/>
        <w:ind w:firstLine="480" w:firstLineChars="200"/>
        <w:rPr>
          <w:rFonts w:hAnsi="宋体" w:cs="宋体"/>
          <w:szCs w:val="24"/>
          <w:highlight w:val="none"/>
        </w:rPr>
      </w:pPr>
      <w:r>
        <w:rPr>
          <w:rFonts w:hint="eastAsia" w:hAnsi="宋体" w:cs="宋体"/>
          <w:highlight w:val="none"/>
        </w:rPr>
        <w:t>17.2供应商应将竞争性磋商响应文件正本、</w:t>
      </w:r>
      <w:r>
        <w:rPr>
          <w:rFonts w:hint="eastAsia" w:hAnsi="宋体" w:cs="宋体"/>
          <w:szCs w:val="24"/>
          <w:highlight w:val="none"/>
        </w:rPr>
        <w:t>所有的副本、</w:t>
      </w:r>
      <w:r>
        <w:rPr>
          <w:rFonts w:hint="eastAsia" w:hAnsi="宋体" w:cs="宋体"/>
          <w:highlight w:val="none"/>
        </w:rPr>
        <w:t>电子版本、报价一览表单独密封装在封袋中（封袋不得有破损），且在封袋正面标明</w:t>
      </w:r>
      <w:r>
        <w:rPr>
          <w:rFonts w:hint="eastAsia" w:hAnsi="宋体" w:cs="宋体"/>
          <w:szCs w:val="24"/>
          <w:highlight w:val="none"/>
        </w:rPr>
        <w:t>“正本”“副本”</w:t>
      </w:r>
      <w:r>
        <w:rPr>
          <w:rFonts w:hint="eastAsia" w:hAnsi="宋体" w:cs="宋体"/>
          <w:highlight w:val="none"/>
        </w:rPr>
        <w:t>“电子版本”“报价一览表”字样。封袋应加贴封条，并在封线处加盖供应商公章，封袋正面要粘贴供应商全称、项目名称、编号等标识。</w:t>
      </w:r>
    </w:p>
    <w:p w14:paraId="5B5FD36D">
      <w:pPr>
        <w:spacing w:line="360" w:lineRule="auto"/>
        <w:ind w:firstLine="482" w:firstLineChars="200"/>
        <w:rPr>
          <w:rFonts w:hAnsi="宋体" w:cs="宋体"/>
          <w:b/>
          <w:bCs/>
          <w:szCs w:val="24"/>
          <w:highlight w:val="none"/>
        </w:rPr>
      </w:pPr>
      <w:r>
        <w:rPr>
          <w:rFonts w:hint="eastAsia" w:hAnsi="宋体" w:cs="宋体"/>
          <w:b/>
          <w:bCs/>
          <w:szCs w:val="24"/>
          <w:highlight w:val="none"/>
        </w:rPr>
        <w:t>外层包装请按以下要求标记：</w:t>
      </w:r>
    </w:p>
    <w:p w14:paraId="03BF3991">
      <w:pPr>
        <w:spacing w:line="360" w:lineRule="auto"/>
        <w:ind w:firstLine="720" w:firstLineChars="300"/>
        <w:rPr>
          <w:rFonts w:hAnsi="宋体" w:cs="宋体"/>
          <w:szCs w:val="24"/>
          <w:highlight w:val="none"/>
        </w:rPr>
      </w:pPr>
      <w:r>
        <w:rPr>
          <w:rFonts w:hint="eastAsia" w:hAnsi="宋体" w:cs="宋体"/>
          <w:szCs w:val="24"/>
          <w:highlight w:val="none"/>
        </w:rPr>
        <w:t>1) 磋商响应单位的全称；</w:t>
      </w:r>
    </w:p>
    <w:p w14:paraId="25306334">
      <w:pPr>
        <w:spacing w:line="360" w:lineRule="auto"/>
        <w:ind w:firstLine="720" w:firstLineChars="300"/>
        <w:rPr>
          <w:rFonts w:hAnsi="宋体" w:cs="宋体"/>
          <w:szCs w:val="24"/>
          <w:highlight w:val="none"/>
        </w:rPr>
      </w:pPr>
      <w:r>
        <w:rPr>
          <w:rFonts w:hint="eastAsia" w:hAnsi="宋体" w:cs="宋体"/>
          <w:szCs w:val="24"/>
          <w:highlight w:val="none"/>
        </w:rPr>
        <w:t>2) 磋商项目名称、项目编号；</w:t>
      </w:r>
    </w:p>
    <w:p w14:paraId="4D7745A0">
      <w:pPr>
        <w:spacing w:line="360" w:lineRule="auto"/>
        <w:ind w:firstLine="720" w:firstLineChars="300"/>
        <w:rPr>
          <w:rFonts w:hAnsi="宋体" w:cs="宋体"/>
          <w:szCs w:val="24"/>
          <w:highlight w:val="none"/>
        </w:rPr>
      </w:pPr>
      <w:r>
        <w:rPr>
          <w:rFonts w:hint="eastAsia" w:hAnsi="宋体" w:cs="宋体"/>
          <w:szCs w:val="24"/>
          <w:highlight w:val="none"/>
        </w:rPr>
        <w:t>3）正本或副本、电子版、报价一览表“请勿在＿＿＿＿＿(磋商时间)之前启封”。</w:t>
      </w:r>
    </w:p>
    <w:p w14:paraId="5DC74F54">
      <w:pPr>
        <w:spacing w:line="360" w:lineRule="auto"/>
        <w:ind w:firstLine="480" w:firstLineChars="200"/>
        <w:rPr>
          <w:rFonts w:hAnsi="宋体" w:cs="宋体"/>
          <w:szCs w:val="24"/>
          <w:highlight w:val="none"/>
        </w:rPr>
      </w:pPr>
      <w:r>
        <w:rPr>
          <w:rFonts w:hint="eastAsia" w:hAnsi="宋体" w:cs="宋体"/>
          <w:szCs w:val="24"/>
          <w:highlight w:val="none"/>
        </w:rPr>
        <w:t>17.4如果供应商未对竞争性磋商响应文件按上述要求进行完好密封，由此产生的不利后果由供应商自行承担。</w:t>
      </w:r>
    </w:p>
    <w:p w14:paraId="508C1BDB">
      <w:pPr>
        <w:spacing w:line="360" w:lineRule="auto"/>
        <w:rPr>
          <w:rFonts w:hAnsi="宋体" w:cs="宋体"/>
          <w:b/>
          <w:szCs w:val="24"/>
          <w:highlight w:val="none"/>
        </w:rPr>
      </w:pPr>
      <w:r>
        <w:rPr>
          <w:rFonts w:hint="eastAsia" w:hAnsi="宋体" w:cs="宋体"/>
          <w:b/>
          <w:szCs w:val="24"/>
          <w:highlight w:val="none"/>
        </w:rPr>
        <w:t>18．竞争性磋商响应文件的递交</w:t>
      </w:r>
    </w:p>
    <w:p w14:paraId="690875DA">
      <w:pPr>
        <w:spacing w:line="360" w:lineRule="auto"/>
        <w:ind w:firstLine="480" w:firstLineChars="200"/>
        <w:rPr>
          <w:rFonts w:hAnsi="宋体" w:cs="宋体"/>
          <w:szCs w:val="24"/>
          <w:highlight w:val="none"/>
        </w:rPr>
      </w:pPr>
      <w:r>
        <w:rPr>
          <w:rFonts w:hint="eastAsia" w:hAnsi="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28F60379">
      <w:pPr>
        <w:spacing w:line="360" w:lineRule="auto"/>
        <w:ind w:firstLine="480" w:firstLineChars="200"/>
        <w:rPr>
          <w:rFonts w:hAnsi="宋体" w:cs="宋体"/>
          <w:szCs w:val="24"/>
          <w:highlight w:val="none"/>
        </w:rPr>
      </w:pPr>
      <w:r>
        <w:rPr>
          <w:rFonts w:hint="eastAsia" w:hAnsi="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650D3A30">
      <w:pPr>
        <w:spacing w:line="360" w:lineRule="auto"/>
        <w:ind w:firstLine="480" w:firstLineChars="200"/>
        <w:rPr>
          <w:rFonts w:hAnsi="宋体" w:cs="宋体"/>
          <w:szCs w:val="24"/>
          <w:highlight w:val="none"/>
        </w:rPr>
      </w:pPr>
      <w:r>
        <w:rPr>
          <w:rFonts w:hint="eastAsia" w:hAnsi="宋体" w:cs="宋体"/>
          <w:szCs w:val="24"/>
          <w:highlight w:val="none"/>
        </w:rPr>
        <w:t>18.3无论供应商成交与否，其竞争性磋商响应文件恕不退还。</w:t>
      </w:r>
    </w:p>
    <w:p w14:paraId="4905A356">
      <w:pPr>
        <w:spacing w:line="360" w:lineRule="auto"/>
        <w:rPr>
          <w:rFonts w:hAnsi="宋体" w:cs="宋体"/>
          <w:b/>
          <w:szCs w:val="24"/>
          <w:highlight w:val="none"/>
        </w:rPr>
      </w:pPr>
      <w:r>
        <w:rPr>
          <w:rFonts w:hint="eastAsia" w:hAnsi="宋体" w:cs="宋体"/>
          <w:b/>
          <w:szCs w:val="24"/>
          <w:highlight w:val="none"/>
        </w:rPr>
        <w:t>19．递交的竞争性磋商响应文件</w:t>
      </w:r>
    </w:p>
    <w:p w14:paraId="6E233596">
      <w:pPr>
        <w:spacing w:line="360" w:lineRule="auto"/>
        <w:ind w:firstLine="480" w:firstLineChars="200"/>
        <w:rPr>
          <w:rFonts w:hAnsi="宋体" w:cs="宋体"/>
          <w:szCs w:val="24"/>
          <w:highlight w:val="none"/>
        </w:rPr>
      </w:pPr>
      <w:r>
        <w:rPr>
          <w:rFonts w:hint="eastAsia" w:hAnsi="宋体" w:cs="宋体"/>
          <w:szCs w:val="24"/>
          <w:highlight w:val="none"/>
        </w:rPr>
        <w:t>19.1按照供应商须知的规定，采购代理机构将拒绝接受在规定的磋商截止时间后递交的任何竞争性磋商响应文件。</w:t>
      </w:r>
    </w:p>
    <w:p w14:paraId="2EC6FEA2">
      <w:pPr>
        <w:spacing w:line="360" w:lineRule="auto"/>
        <w:rPr>
          <w:rFonts w:hAnsi="宋体" w:cs="宋体"/>
          <w:b/>
          <w:szCs w:val="24"/>
          <w:highlight w:val="none"/>
        </w:rPr>
      </w:pPr>
      <w:r>
        <w:rPr>
          <w:rFonts w:hint="eastAsia" w:hAnsi="宋体" w:cs="宋体"/>
          <w:b/>
          <w:szCs w:val="24"/>
          <w:highlight w:val="none"/>
        </w:rPr>
        <w:t>20．磋商的修改与撤回</w:t>
      </w:r>
    </w:p>
    <w:p w14:paraId="43AF122E">
      <w:pPr>
        <w:spacing w:line="360" w:lineRule="auto"/>
        <w:ind w:firstLine="480" w:firstLineChars="200"/>
        <w:rPr>
          <w:rFonts w:hAnsi="宋体" w:cs="宋体"/>
          <w:szCs w:val="24"/>
          <w:highlight w:val="none"/>
        </w:rPr>
      </w:pPr>
      <w:r>
        <w:rPr>
          <w:rFonts w:hint="eastAsia" w:hAnsi="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2B8BD534">
      <w:pPr>
        <w:spacing w:line="360" w:lineRule="auto"/>
        <w:ind w:firstLine="480" w:firstLineChars="200"/>
        <w:rPr>
          <w:rFonts w:hAnsi="宋体" w:cs="宋体"/>
          <w:szCs w:val="24"/>
          <w:highlight w:val="none"/>
        </w:rPr>
      </w:pPr>
      <w:r>
        <w:rPr>
          <w:rFonts w:hint="eastAsia" w:hAnsi="宋体" w:cs="宋体"/>
          <w:szCs w:val="24"/>
          <w:highlight w:val="none"/>
        </w:rPr>
        <w:t>20.2 供应商的修改或撤回或变动价格的通知应按本须知第17条的规定编制、密封、标记和递交。</w:t>
      </w:r>
    </w:p>
    <w:p w14:paraId="25793439">
      <w:pPr>
        <w:spacing w:line="360" w:lineRule="auto"/>
        <w:ind w:firstLine="480" w:firstLineChars="200"/>
        <w:rPr>
          <w:rFonts w:hAnsi="宋体" w:cs="宋体"/>
          <w:szCs w:val="24"/>
          <w:highlight w:val="none"/>
        </w:rPr>
      </w:pPr>
      <w:r>
        <w:rPr>
          <w:rFonts w:hint="eastAsia" w:hAnsi="宋体" w:cs="宋体"/>
          <w:szCs w:val="24"/>
          <w:highlight w:val="none"/>
        </w:rPr>
        <w:t>20.3 在磋商截止时间之后，供应商不得对其磋商响应文件做任何修改或撤回。</w:t>
      </w:r>
    </w:p>
    <w:p w14:paraId="11720877">
      <w:pPr>
        <w:rPr>
          <w:rFonts w:hint="eastAsia" w:hAnsi="宋体" w:cs="宋体"/>
          <w:b/>
          <w:sz w:val="32"/>
          <w:szCs w:val="32"/>
          <w:highlight w:val="none"/>
        </w:rPr>
      </w:pPr>
      <w:bookmarkStart w:id="52" w:name="_Toc363473976"/>
      <w:bookmarkStart w:id="53" w:name="_Toc25852"/>
      <w:bookmarkStart w:id="54" w:name="_Toc403077643"/>
      <w:bookmarkStart w:id="55" w:name="_Toc363474021"/>
      <w:bookmarkStart w:id="56" w:name="_Toc13669"/>
      <w:bookmarkStart w:id="57" w:name="_Toc15436"/>
      <w:r>
        <w:rPr>
          <w:rFonts w:hint="eastAsia" w:hAnsi="宋体" w:cs="宋体"/>
          <w:b/>
          <w:sz w:val="32"/>
          <w:szCs w:val="32"/>
          <w:highlight w:val="none"/>
        </w:rPr>
        <w:br w:type="page"/>
      </w:r>
    </w:p>
    <w:p w14:paraId="429B15CA">
      <w:pPr>
        <w:keepNext/>
        <w:keepLines/>
        <w:spacing w:before="312" w:beforeLines="100" w:after="156" w:afterLines="50" w:line="360" w:lineRule="auto"/>
        <w:jc w:val="center"/>
        <w:outlineLvl w:val="2"/>
        <w:rPr>
          <w:rFonts w:hAnsi="宋体" w:cs="宋体"/>
          <w:b/>
          <w:sz w:val="32"/>
          <w:szCs w:val="32"/>
          <w:highlight w:val="none"/>
        </w:rPr>
      </w:pPr>
      <w:r>
        <w:rPr>
          <w:rFonts w:hint="eastAsia" w:hAnsi="宋体" w:cs="宋体"/>
          <w:b/>
          <w:sz w:val="32"/>
          <w:szCs w:val="32"/>
          <w:highlight w:val="none"/>
        </w:rPr>
        <w:t>五.磋商与评标</w:t>
      </w:r>
      <w:bookmarkEnd w:id="52"/>
      <w:bookmarkEnd w:id="53"/>
      <w:bookmarkEnd w:id="54"/>
      <w:bookmarkEnd w:id="55"/>
      <w:bookmarkEnd w:id="56"/>
      <w:bookmarkEnd w:id="57"/>
    </w:p>
    <w:p w14:paraId="7F52E8A1">
      <w:pPr>
        <w:spacing w:line="360" w:lineRule="auto"/>
        <w:rPr>
          <w:rFonts w:hAnsi="宋体" w:cs="宋体"/>
          <w:b/>
          <w:szCs w:val="24"/>
          <w:highlight w:val="none"/>
        </w:rPr>
      </w:pPr>
      <w:r>
        <w:rPr>
          <w:rFonts w:hint="eastAsia" w:hAnsi="宋体" w:cs="宋体"/>
          <w:b/>
          <w:szCs w:val="24"/>
          <w:highlight w:val="none"/>
        </w:rPr>
        <w:t>21.磋商大会</w:t>
      </w:r>
    </w:p>
    <w:p w14:paraId="7A197907">
      <w:pPr>
        <w:spacing w:line="360" w:lineRule="auto"/>
        <w:ind w:firstLine="480" w:firstLineChars="200"/>
        <w:rPr>
          <w:rFonts w:hAnsi="宋体" w:cs="宋体"/>
          <w:szCs w:val="24"/>
          <w:highlight w:val="none"/>
        </w:rPr>
      </w:pPr>
      <w:r>
        <w:rPr>
          <w:rFonts w:hint="eastAsia" w:hAnsi="宋体" w:cs="宋体"/>
          <w:szCs w:val="24"/>
          <w:highlight w:val="none"/>
        </w:rPr>
        <w:t>21.1 采购代理机构在规定的时间和地点组织竞争性磋商。磋商时所有供应商代表自愿参加，参加磋商的代表应签名报到以证明其出席。</w:t>
      </w:r>
    </w:p>
    <w:p w14:paraId="365089DA">
      <w:pPr>
        <w:spacing w:line="360" w:lineRule="auto"/>
        <w:ind w:firstLine="480" w:firstLineChars="200"/>
        <w:rPr>
          <w:rFonts w:hAnsi="宋体" w:cs="宋体"/>
          <w:b/>
          <w:szCs w:val="24"/>
          <w:highlight w:val="none"/>
        </w:rPr>
      </w:pPr>
      <w:r>
        <w:rPr>
          <w:rFonts w:hint="eastAsia" w:hAnsi="宋体" w:cs="宋体"/>
          <w:szCs w:val="24"/>
          <w:highlight w:val="none"/>
        </w:rPr>
        <w:t>21.2采购代理机构将做磋商记录，存档备查。</w:t>
      </w:r>
    </w:p>
    <w:p w14:paraId="2AE08247">
      <w:pPr>
        <w:spacing w:line="360" w:lineRule="auto"/>
        <w:rPr>
          <w:rFonts w:hAnsi="宋体" w:cs="宋体"/>
          <w:b/>
          <w:szCs w:val="24"/>
          <w:highlight w:val="none"/>
        </w:rPr>
      </w:pPr>
      <w:r>
        <w:rPr>
          <w:rFonts w:hint="eastAsia" w:hAnsi="宋体" w:cs="宋体"/>
          <w:b/>
          <w:szCs w:val="24"/>
          <w:highlight w:val="none"/>
        </w:rPr>
        <w:t>22．评审程序</w:t>
      </w:r>
    </w:p>
    <w:p w14:paraId="5FC0B725">
      <w:pPr>
        <w:spacing w:line="360" w:lineRule="auto"/>
        <w:ind w:firstLine="480" w:firstLineChars="200"/>
        <w:rPr>
          <w:rFonts w:hAnsi="宋体" w:cs="宋体"/>
          <w:szCs w:val="24"/>
          <w:highlight w:val="none"/>
        </w:rPr>
      </w:pPr>
      <w:r>
        <w:rPr>
          <w:rFonts w:hint="eastAsia" w:hAnsi="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06E9501B">
      <w:pPr>
        <w:spacing w:line="360" w:lineRule="auto"/>
        <w:rPr>
          <w:rFonts w:hAnsi="宋体" w:cs="宋体"/>
          <w:b/>
          <w:szCs w:val="24"/>
          <w:highlight w:val="none"/>
        </w:rPr>
      </w:pPr>
      <w:r>
        <w:rPr>
          <w:rFonts w:hint="eastAsia" w:hAnsi="宋体" w:cs="宋体"/>
          <w:b/>
          <w:szCs w:val="24"/>
          <w:highlight w:val="none"/>
        </w:rPr>
        <w:t>23．评审组织及评审原则</w:t>
      </w:r>
    </w:p>
    <w:p w14:paraId="6F162F40">
      <w:pPr>
        <w:spacing w:line="500" w:lineRule="exact"/>
        <w:ind w:firstLine="480" w:firstLineChars="200"/>
        <w:rPr>
          <w:rFonts w:hAnsi="宋体" w:cs="宋体"/>
          <w:szCs w:val="24"/>
          <w:highlight w:val="none"/>
        </w:rPr>
      </w:pPr>
      <w:r>
        <w:rPr>
          <w:rFonts w:hint="eastAsia" w:hAnsi="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750E82D3">
      <w:pPr>
        <w:spacing w:line="360" w:lineRule="auto"/>
        <w:ind w:firstLine="480" w:firstLineChars="200"/>
        <w:rPr>
          <w:rFonts w:hAnsi="宋体" w:cs="宋体"/>
          <w:szCs w:val="24"/>
          <w:highlight w:val="none"/>
        </w:rPr>
      </w:pPr>
      <w:r>
        <w:rPr>
          <w:rFonts w:hint="eastAsia" w:hAnsi="宋体" w:cs="宋体"/>
          <w:szCs w:val="24"/>
          <w:highlight w:val="none"/>
        </w:rPr>
        <w:t>23.2竞争性磋商文件和竞争性磋商响应文件是评审的依据。在评审中，不得改变竞争性磋商文件中规定的评审标准、方法和成交条件。</w:t>
      </w:r>
    </w:p>
    <w:p w14:paraId="40723F69">
      <w:pPr>
        <w:spacing w:line="360" w:lineRule="auto"/>
        <w:ind w:firstLine="480" w:firstLineChars="200"/>
        <w:rPr>
          <w:rFonts w:hAnsi="宋体" w:cs="宋体"/>
          <w:szCs w:val="24"/>
          <w:highlight w:val="none"/>
        </w:rPr>
      </w:pPr>
      <w:r>
        <w:rPr>
          <w:rFonts w:hint="eastAsia" w:hAnsi="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0759BF27">
      <w:pPr>
        <w:spacing w:line="360" w:lineRule="auto"/>
        <w:ind w:firstLine="480" w:firstLineChars="200"/>
        <w:rPr>
          <w:rFonts w:hAnsi="宋体" w:cs="宋体"/>
          <w:szCs w:val="24"/>
          <w:highlight w:val="none"/>
        </w:rPr>
      </w:pPr>
      <w:r>
        <w:rPr>
          <w:rFonts w:hint="eastAsia" w:hAnsi="宋体" w:cs="宋体"/>
          <w:szCs w:val="24"/>
          <w:highlight w:val="none"/>
        </w:rPr>
        <w:t>23.4如果供应商在澄清规定期限内，未能答复或拒绝答复磋商小组提出的澄清要求，将由磋商小组根据其竞争性磋商响应文件按最大风险进行评审。</w:t>
      </w:r>
    </w:p>
    <w:p w14:paraId="2DE4C1F4">
      <w:pPr>
        <w:spacing w:line="360" w:lineRule="auto"/>
        <w:ind w:firstLine="480" w:firstLineChars="200"/>
        <w:rPr>
          <w:rFonts w:hAnsi="宋体" w:cs="宋体"/>
          <w:szCs w:val="24"/>
          <w:highlight w:val="none"/>
        </w:rPr>
      </w:pPr>
      <w:r>
        <w:rPr>
          <w:rFonts w:hint="eastAsia" w:hAnsi="宋体" w:cs="宋体"/>
          <w:szCs w:val="24"/>
          <w:highlight w:val="none"/>
        </w:rPr>
        <w:t>23.5磋商过程中的实质性变动：</w:t>
      </w:r>
    </w:p>
    <w:p w14:paraId="0EF6F9B2">
      <w:pPr>
        <w:spacing w:line="360" w:lineRule="auto"/>
        <w:ind w:firstLine="480" w:firstLineChars="200"/>
        <w:rPr>
          <w:rFonts w:hAnsi="宋体" w:cs="宋体"/>
          <w:szCs w:val="24"/>
          <w:highlight w:val="none"/>
        </w:rPr>
      </w:pPr>
      <w:r>
        <w:rPr>
          <w:rFonts w:hint="eastAsia" w:hAnsi="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13807BB">
      <w:pPr>
        <w:spacing w:line="360" w:lineRule="auto"/>
        <w:ind w:firstLine="480" w:firstLineChars="200"/>
        <w:rPr>
          <w:rFonts w:hAnsi="宋体" w:cs="宋体"/>
          <w:szCs w:val="24"/>
          <w:highlight w:val="none"/>
        </w:rPr>
      </w:pPr>
      <w:r>
        <w:rPr>
          <w:rFonts w:hint="eastAsia" w:hAnsi="宋体" w:cs="宋体"/>
          <w:szCs w:val="24"/>
          <w:highlight w:val="none"/>
        </w:rPr>
        <w:t>23.5.2对竞争性磋商文件做出的实质性变动是磋商文件的有效组成部分，磋商小组应当及时以书面形式通知所有参加磋商的供应商。</w:t>
      </w:r>
    </w:p>
    <w:p w14:paraId="79EFF40C">
      <w:pPr>
        <w:spacing w:line="360" w:lineRule="auto"/>
        <w:ind w:firstLine="480" w:firstLineChars="200"/>
        <w:rPr>
          <w:rFonts w:hAnsi="宋体" w:cs="宋体"/>
          <w:szCs w:val="24"/>
          <w:highlight w:val="none"/>
        </w:rPr>
      </w:pPr>
      <w:r>
        <w:rPr>
          <w:rFonts w:hint="eastAsia" w:hAnsi="宋体" w:cs="宋体"/>
          <w:szCs w:val="24"/>
          <w:highlight w:val="none"/>
        </w:rPr>
        <w:t>23.6竞争性磋商响应文件的初审（含资格性检查和符合性检查）</w:t>
      </w:r>
    </w:p>
    <w:p w14:paraId="14D520C8">
      <w:pPr>
        <w:spacing w:line="360" w:lineRule="auto"/>
        <w:ind w:firstLine="480" w:firstLineChars="200"/>
        <w:rPr>
          <w:rFonts w:hAnsi="宋体" w:cs="宋体"/>
          <w:szCs w:val="24"/>
          <w:highlight w:val="none"/>
        </w:rPr>
      </w:pPr>
      <w:r>
        <w:rPr>
          <w:rFonts w:hint="eastAsia" w:hAnsi="宋体" w:cs="宋体"/>
          <w:szCs w:val="24"/>
          <w:highlight w:val="none"/>
        </w:rPr>
        <w:t>23.6.1磋商小组将审查竞争性磋商响应文件是否完整、资格证明文件是否齐全，磋商保证金是否合格、有无计算上的错误等。</w:t>
      </w:r>
    </w:p>
    <w:p w14:paraId="3ACB1DE0">
      <w:pPr>
        <w:spacing w:line="500" w:lineRule="exact"/>
        <w:ind w:firstLine="482" w:firstLineChars="200"/>
        <w:rPr>
          <w:rFonts w:hAnsi="宋体" w:cs="宋体"/>
          <w:szCs w:val="24"/>
          <w:highlight w:val="none"/>
        </w:rPr>
      </w:pPr>
      <w:r>
        <w:rPr>
          <w:rFonts w:hint="eastAsia" w:hAnsi="宋体" w:cs="宋体"/>
          <w:b/>
          <w:bCs/>
          <w:szCs w:val="24"/>
          <w:highlight w:val="none"/>
        </w:rPr>
        <w:t>23.6.2计算错误将按以下方法更正：</w:t>
      </w:r>
    </w:p>
    <w:p w14:paraId="3070F051">
      <w:pPr>
        <w:spacing w:line="500" w:lineRule="exact"/>
        <w:ind w:firstLine="480" w:firstLineChars="200"/>
        <w:rPr>
          <w:rFonts w:hAnsi="宋体" w:cs="宋体"/>
          <w:szCs w:val="24"/>
          <w:highlight w:val="none"/>
        </w:rPr>
      </w:pPr>
      <w:r>
        <w:rPr>
          <w:rFonts w:hint="eastAsia" w:hAnsi="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365312A5">
      <w:pPr>
        <w:spacing w:line="500" w:lineRule="exact"/>
        <w:ind w:firstLine="480" w:firstLineChars="200"/>
        <w:rPr>
          <w:rFonts w:hAnsi="宋体" w:cs="宋体"/>
          <w:szCs w:val="24"/>
          <w:highlight w:val="none"/>
        </w:rPr>
      </w:pPr>
      <w:r>
        <w:rPr>
          <w:rFonts w:hint="eastAsia" w:hAnsi="宋体" w:cs="宋体"/>
          <w:szCs w:val="24"/>
          <w:highlight w:val="none"/>
        </w:rPr>
        <w:t>（2）磋商响应文件的大写金额和小写金额不一致的，以大写金额为准；</w:t>
      </w:r>
    </w:p>
    <w:p w14:paraId="5C488FE7">
      <w:pPr>
        <w:spacing w:line="500" w:lineRule="exact"/>
        <w:ind w:firstLine="480" w:firstLineChars="200"/>
        <w:rPr>
          <w:rFonts w:hAnsi="宋体" w:cs="宋体"/>
          <w:szCs w:val="24"/>
          <w:highlight w:val="none"/>
        </w:rPr>
      </w:pPr>
      <w:r>
        <w:rPr>
          <w:rFonts w:hint="eastAsia" w:hAnsi="宋体" w:cs="宋体"/>
          <w:szCs w:val="24"/>
          <w:highlight w:val="none"/>
        </w:rPr>
        <w:t>（3）单价金额小数点或者百分比有明显错位的，以单独密封的报价一览表的总价为准，并修改单价；</w:t>
      </w:r>
    </w:p>
    <w:p w14:paraId="684F5AAB">
      <w:pPr>
        <w:spacing w:line="500" w:lineRule="exact"/>
        <w:ind w:firstLine="480" w:firstLineChars="200"/>
        <w:rPr>
          <w:rFonts w:hAnsi="宋体" w:cs="宋体"/>
          <w:szCs w:val="24"/>
          <w:highlight w:val="none"/>
        </w:rPr>
      </w:pPr>
      <w:r>
        <w:rPr>
          <w:rFonts w:hint="eastAsia" w:hAnsi="宋体" w:cs="宋体"/>
          <w:szCs w:val="24"/>
          <w:highlight w:val="none"/>
        </w:rPr>
        <w:t>（4）总价金额与按单价汇总金额不一致的，以单价金额计算结果为准。</w:t>
      </w:r>
    </w:p>
    <w:p w14:paraId="799D05F8">
      <w:pPr>
        <w:spacing w:line="500" w:lineRule="exact"/>
        <w:ind w:firstLine="480" w:firstLineChars="200"/>
        <w:rPr>
          <w:rFonts w:hAnsi="宋体" w:cs="宋体"/>
          <w:szCs w:val="24"/>
          <w:highlight w:val="none"/>
        </w:rPr>
      </w:pPr>
      <w:r>
        <w:rPr>
          <w:rFonts w:hint="eastAsia" w:hAnsi="宋体" w:cs="宋体"/>
          <w:szCs w:val="24"/>
          <w:highlight w:val="none"/>
        </w:rPr>
        <w:t>按上述修正的顺序和方法调整的报价应对供应商具有约束力。如果供应商不接受修正后的价格，其响应文件将按无效响应处理。</w:t>
      </w:r>
    </w:p>
    <w:p w14:paraId="5C65C4EC">
      <w:pPr>
        <w:spacing w:line="360" w:lineRule="auto"/>
        <w:ind w:firstLine="480" w:firstLineChars="200"/>
        <w:rPr>
          <w:rFonts w:hAnsi="宋体" w:cs="宋体"/>
          <w:szCs w:val="24"/>
          <w:highlight w:val="none"/>
        </w:rPr>
      </w:pPr>
      <w:r>
        <w:rPr>
          <w:rFonts w:hint="eastAsia" w:hAnsi="宋体" w:cs="宋体"/>
          <w:szCs w:val="24"/>
          <w:highlight w:val="none"/>
        </w:rPr>
        <w:t>23.6.3对于竞争性磋商响应文件中明显的标点符号错误或不构成实质性偏差的不正规、不一致或不规则，采购人可以接受。</w:t>
      </w:r>
    </w:p>
    <w:p w14:paraId="5A86338F">
      <w:pPr>
        <w:spacing w:line="360" w:lineRule="auto"/>
        <w:ind w:firstLine="480" w:firstLineChars="200"/>
        <w:rPr>
          <w:rFonts w:hAnsi="宋体" w:cs="宋体"/>
          <w:szCs w:val="24"/>
          <w:highlight w:val="none"/>
        </w:rPr>
      </w:pPr>
      <w:r>
        <w:rPr>
          <w:rFonts w:hint="eastAsia" w:hAnsi="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55FF24BB">
      <w:pPr>
        <w:spacing w:line="360" w:lineRule="auto"/>
        <w:ind w:firstLine="480" w:firstLineChars="200"/>
        <w:rPr>
          <w:rFonts w:hAnsi="宋体" w:cs="宋体"/>
          <w:szCs w:val="24"/>
          <w:highlight w:val="none"/>
        </w:rPr>
      </w:pPr>
      <w:r>
        <w:rPr>
          <w:rFonts w:hint="eastAsia" w:hAnsi="宋体" w:cs="宋体"/>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szCs w:val="24"/>
          <w:highlight w:val="none"/>
        </w:rPr>
        <w:t>如发现下列情况之一的，其磋商将构成非实质性响应，按无效磋商处理：</w:t>
      </w:r>
    </w:p>
    <w:p w14:paraId="589C2C2B">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1）没有按照竞争性磋商文件要求提供的竞争性磋商响应文件或竞争性磋商响应文件构成有重大缺项；</w:t>
      </w:r>
    </w:p>
    <w:p w14:paraId="4DA9237B">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2）竞争性磋商响应文件未按竞争性磋商文件要求密封、签署、盖章的；</w:t>
      </w:r>
    </w:p>
    <w:p w14:paraId="24D7CEB6">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3）供应商未提交有效的磋商保证金或金额不足的、磋商保证金形式不符合竞争性磋商文件要求的；</w:t>
      </w:r>
    </w:p>
    <w:p w14:paraId="21DF7D2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4）资格证明文件不全的或无效的，或不符合国家规定的；</w:t>
      </w:r>
    </w:p>
    <w:p w14:paraId="0E8EF4E5">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5）竞争性磋商响应文件无供应商公章、无法定代表人签字或签字人无法定代表人有效委托书的；</w:t>
      </w:r>
    </w:p>
    <w:p w14:paraId="2A72177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6）</w:t>
      </w:r>
      <w:r>
        <w:rPr>
          <w:rFonts w:hint="eastAsia" w:hAnsi="宋体" w:cs="宋体"/>
          <w:b/>
          <w:bCs/>
          <w:spacing w:val="-6"/>
          <w:szCs w:val="24"/>
          <w:highlight w:val="none"/>
        </w:rPr>
        <w:t>无磋商有效期或有效期达不到竞争性磋商文件要求的</w:t>
      </w:r>
      <w:r>
        <w:rPr>
          <w:rFonts w:hint="eastAsia" w:hAnsi="宋体" w:cs="宋体"/>
          <w:b/>
          <w:bCs/>
          <w:szCs w:val="24"/>
          <w:highlight w:val="none"/>
        </w:rPr>
        <w:t>；</w:t>
      </w:r>
    </w:p>
    <w:p w14:paraId="1E4806D7">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7）供应商在同一份竞争性磋商响应文件中，有两个或多个报价的；</w:t>
      </w:r>
    </w:p>
    <w:p w14:paraId="61883128">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8）存在有重大缺漏项和重大偏离的；</w:t>
      </w:r>
    </w:p>
    <w:p w14:paraId="37A34468">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00FF4867">
      <w:pPr>
        <w:spacing w:line="360" w:lineRule="auto"/>
        <w:ind w:firstLine="482" w:firstLineChars="200"/>
        <w:rPr>
          <w:rFonts w:hAnsi="宋体" w:cs="宋体"/>
          <w:b/>
          <w:bCs/>
          <w:szCs w:val="24"/>
          <w:highlight w:val="none"/>
        </w:rPr>
      </w:pPr>
      <w:r>
        <w:rPr>
          <w:rFonts w:hint="eastAsia" w:hAnsi="宋体" w:cs="宋体"/>
          <w:b/>
          <w:bCs/>
          <w:szCs w:val="24"/>
          <w:highlight w:val="none"/>
        </w:rPr>
        <w:t>10）磋商总报价低于成本或者高于竞争性磋商文件公布的采购预算的。</w:t>
      </w:r>
    </w:p>
    <w:p w14:paraId="6E528E3C">
      <w:pPr>
        <w:pStyle w:val="19"/>
        <w:spacing w:before="0" w:beforeAutospacing="0" w:after="0" w:afterAutospacing="0" w:line="500" w:lineRule="exact"/>
        <w:ind w:firstLine="482" w:firstLineChars="200"/>
        <w:jc w:val="both"/>
        <w:rPr>
          <w:rFonts w:cs="宋体"/>
          <w:b/>
          <w:bCs/>
          <w:highlight w:val="none"/>
        </w:rPr>
      </w:pPr>
      <w:r>
        <w:rPr>
          <w:rFonts w:hint="eastAsia" w:cs="宋体"/>
          <w:b/>
          <w:bCs/>
          <w:highlight w:val="none"/>
        </w:rPr>
        <w:t>11）竞争性磋商响应文件含有采购人不能接受的附加条件的；</w:t>
      </w:r>
    </w:p>
    <w:p w14:paraId="783EBD3F">
      <w:pPr>
        <w:spacing w:line="500" w:lineRule="exact"/>
        <w:ind w:firstLine="482" w:firstLineChars="200"/>
        <w:rPr>
          <w:rFonts w:hAnsi="宋体" w:cs="宋体"/>
          <w:b/>
          <w:bCs/>
          <w:szCs w:val="24"/>
          <w:highlight w:val="none"/>
        </w:rPr>
      </w:pPr>
      <w:r>
        <w:rPr>
          <w:rFonts w:hint="eastAsia" w:hAnsi="宋体" w:cs="宋体"/>
          <w:b/>
          <w:bCs/>
          <w:szCs w:val="24"/>
          <w:highlight w:val="none"/>
        </w:rPr>
        <w:t>12）竞争性磋商响应文件不符合法律法规要求的；</w:t>
      </w:r>
    </w:p>
    <w:p w14:paraId="78FABC38">
      <w:pPr>
        <w:pStyle w:val="19"/>
        <w:spacing w:before="0" w:beforeAutospacing="0" w:after="0" w:afterAutospacing="0" w:line="500" w:lineRule="exact"/>
        <w:ind w:firstLine="482" w:firstLineChars="200"/>
        <w:jc w:val="both"/>
        <w:rPr>
          <w:rFonts w:cs="宋体"/>
          <w:highlight w:val="none"/>
        </w:rPr>
      </w:pPr>
      <w:r>
        <w:rPr>
          <w:rFonts w:hint="eastAsia" w:cs="宋体"/>
          <w:b/>
          <w:bCs/>
          <w:highlight w:val="none"/>
        </w:rPr>
        <w:t>13）供应商被列入失信被执行人、重大税收违法案件当事人名单、政府采购严重违法失信行为记录名单及其他不符合《中华人民共和国政府采购法》第二十二条规定条件。</w:t>
      </w:r>
    </w:p>
    <w:p w14:paraId="40E3FBF0">
      <w:pPr>
        <w:spacing w:line="360" w:lineRule="auto"/>
        <w:ind w:firstLine="480" w:firstLineChars="200"/>
        <w:rPr>
          <w:rFonts w:hAnsi="宋体" w:cs="宋体"/>
          <w:szCs w:val="24"/>
          <w:highlight w:val="none"/>
        </w:rPr>
      </w:pPr>
      <w:r>
        <w:rPr>
          <w:rFonts w:hint="eastAsia" w:hAnsi="宋体" w:cs="宋体"/>
          <w:szCs w:val="24"/>
          <w:highlight w:val="none"/>
        </w:rPr>
        <w:t>23.7竞争性磋商响应文件的详细评审</w:t>
      </w:r>
    </w:p>
    <w:p w14:paraId="770C657D">
      <w:pPr>
        <w:spacing w:line="360" w:lineRule="auto"/>
        <w:ind w:firstLine="480" w:firstLineChars="200"/>
        <w:rPr>
          <w:rFonts w:hAnsi="宋体" w:cs="宋体"/>
          <w:szCs w:val="24"/>
          <w:highlight w:val="none"/>
        </w:rPr>
      </w:pPr>
      <w:r>
        <w:rPr>
          <w:rFonts w:hint="eastAsia" w:hAnsi="宋体" w:cs="宋体"/>
          <w:szCs w:val="24"/>
          <w:highlight w:val="none"/>
        </w:rPr>
        <w:t>23.7.1磋商小组将按照本须知第22.6.4条规定，只对确定为实质性响应竞争性磋商文件要求的磋商响应文件进行详细评审。</w:t>
      </w:r>
    </w:p>
    <w:p w14:paraId="034AA7CC">
      <w:pPr>
        <w:spacing w:line="360" w:lineRule="auto"/>
        <w:ind w:firstLine="480" w:firstLineChars="200"/>
        <w:rPr>
          <w:rFonts w:hAnsi="宋体" w:cs="宋体"/>
          <w:szCs w:val="24"/>
          <w:highlight w:val="none"/>
        </w:rPr>
      </w:pPr>
      <w:r>
        <w:rPr>
          <w:rFonts w:hint="eastAsia" w:hAnsi="宋体" w:cs="宋体"/>
          <w:szCs w:val="24"/>
          <w:highlight w:val="none"/>
        </w:rPr>
        <w:t>23.7.2详细评审按照“供应商须知前附表”的评审方法进行。</w:t>
      </w:r>
    </w:p>
    <w:p w14:paraId="4C813E42">
      <w:pPr>
        <w:spacing w:line="360" w:lineRule="auto"/>
        <w:ind w:firstLine="480" w:firstLineChars="200"/>
        <w:rPr>
          <w:rFonts w:hAnsi="宋体" w:cs="宋体"/>
          <w:szCs w:val="24"/>
          <w:highlight w:val="none"/>
        </w:rPr>
      </w:pPr>
      <w:r>
        <w:rPr>
          <w:rFonts w:hint="eastAsia" w:hAnsi="宋体" w:cs="宋体"/>
          <w:szCs w:val="24"/>
          <w:highlight w:val="none"/>
        </w:rPr>
        <w:t>23.8成交候选人的确定</w:t>
      </w:r>
    </w:p>
    <w:p w14:paraId="0CC4A48B">
      <w:pPr>
        <w:spacing w:line="360" w:lineRule="auto"/>
        <w:ind w:firstLine="480" w:firstLineChars="200"/>
        <w:rPr>
          <w:rFonts w:hAnsi="宋体" w:cs="宋体"/>
          <w:szCs w:val="24"/>
          <w:highlight w:val="none"/>
        </w:rPr>
      </w:pPr>
      <w:r>
        <w:rPr>
          <w:rFonts w:hint="eastAsia" w:hAnsi="宋体" w:cs="宋体"/>
          <w:szCs w:val="24"/>
          <w:highlight w:val="none"/>
        </w:rPr>
        <w:t>磋商小组完成评审后，向采购人提出书面评审，并推荐1-3名成交候选人，标明排列顺序。</w:t>
      </w:r>
    </w:p>
    <w:p w14:paraId="53A0900F">
      <w:pPr>
        <w:spacing w:line="360" w:lineRule="auto"/>
        <w:rPr>
          <w:rFonts w:hAnsi="宋体" w:cs="宋体"/>
          <w:b/>
          <w:szCs w:val="24"/>
          <w:highlight w:val="none"/>
        </w:rPr>
      </w:pPr>
      <w:r>
        <w:rPr>
          <w:rFonts w:hint="eastAsia" w:hAnsi="宋体" w:cs="宋体"/>
          <w:b/>
          <w:szCs w:val="24"/>
          <w:highlight w:val="none"/>
        </w:rPr>
        <w:t>24．评审过程的保密</w:t>
      </w:r>
    </w:p>
    <w:p w14:paraId="1B711CBE">
      <w:pPr>
        <w:spacing w:line="360" w:lineRule="auto"/>
        <w:ind w:firstLine="480" w:firstLineChars="200"/>
        <w:rPr>
          <w:rFonts w:hAnsi="宋体" w:cs="宋体"/>
          <w:szCs w:val="24"/>
          <w:highlight w:val="none"/>
        </w:rPr>
      </w:pPr>
      <w:r>
        <w:rPr>
          <w:rFonts w:hint="eastAsia" w:hAnsi="宋体" w:cs="宋体"/>
          <w:szCs w:val="24"/>
          <w:highlight w:val="none"/>
        </w:rPr>
        <w:t>磋商小组成员和与评审活动有关的工作人员不得泄露有关竞争性磋商响应文件的评审和比较、成交候选人的推荐以及与评审有关的其他情况。</w:t>
      </w:r>
    </w:p>
    <w:p w14:paraId="6D8F2D20">
      <w:pPr>
        <w:jc w:val="left"/>
        <w:rPr>
          <w:rFonts w:hAnsi="宋体" w:cs="宋体"/>
          <w:b/>
          <w:szCs w:val="24"/>
          <w:highlight w:val="none"/>
        </w:rPr>
      </w:pPr>
      <w:r>
        <w:rPr>
          <w:rFonts w:hint="eastAsia" w:hAnsi="宋体" w:cs="宋体"/>
          <w:b/>
          <w:szCs w:val="24"/>
          <w:highlight w:val="none"/>
        </w:rPr>
        <w:t>25．评审方法</w:t>
      </w:r>
    </w:p>
    <w:p w14:paraId="1FD4ECDC">
      <w:pPr>
        <w:spacing w:line="360" w:lineRule="auto"/>
        <w:ind w:firstLine="480" w:firstLineChars="200"/>
        <w:rPr>
          <w:rFonts w:hAnsi="宋体" w:cs="宋体"/>
          <w:szCs w:val="24"/>
          <w:highlight w:val="none"/>
        </w:rPr>
      </w:pPr>
      <w:r>
        <w:rPr>
          <w:rFonts w:hint="eastAsia" w:hAnsi="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存1-3名成交候选人。</w:t>
      </w:r>
    </w:p>
    <w:p w14:paraId="37BC02A1">
      <w:pPr>
        <w:rPr>
          <w:rFonts w:hint="eastAsia" w:hAnsi="宋体" w:cs="宋体"/>
          <w:b/>
          <w:sz w:val="32"/>
          <w:szCs w:val="32"/>
          <w:highlight w:val="none"/>
        </w:rPr>
      </w:pPr>
      <w:bookmarkStart w:id="58" w:name="_Toc24420"/>
      <w:bookmarkStart w:id="59" w:name="_Toc15100"/>
      <w:bookmarkStart w:id="60" w:name="_Toc29146"/>
      <w:r>
        <w:rPr>
          <w:rFonts w:hint="eastAsia" w:hAnsi="宋体" w:cs="宋体"/>
          <w:b/>
          <w:sz w:val="32"/>
          <w:szCs w:val="32"/>
          <w:highlight w:val="none"/>
        </w:rPr>
        <w:br w:type="page"/>
      </w:r>
    </w:p>
    <w:p w14:paraId="499C45E8">
      <w:pPr>
        <w:keepNext/>
        <w:keepLines/>
        <w:spacing w:before="312" w:beforeLines="100" w:after="156" w:afterLines="50" w:line="360" w:lineRule="auto"/>
        <w:jc w:val="center"/>
        <w:outlineLvl w:val="2"/>
        <w:rPr>
          <w:rFonts w:hAnsi="宋体" w:cs="宋体"/>
          <w:b/>
          <w:sz w:val="32"/>
          <w:szCs w:val="32"/>
          <w:highlight w:val="none"/>
        </w:rPr>
      </w:pPr>
      <w:r>
        <w:rPr>
          <w:rFonts w:hint="eastAsia" w:hAnsi="宋体" w:cs="宋体"/>
          <w:b/>
          <w:sz w:val="32"/>
          <w:szCs w:val="32"/>
          <w:highlight w:val="none"/>
        </w:rPr>
        <w:t>六.成交、通知与签约</w:t>
      </w:r>
      <w:bookmarkEnd w:id="58"/>
      <w:bookmarkEnd w:id="59"/>
      <w:bookmarkEnd w:id="60"/>
    </w:p>
    <w:p w14:paraId="4330A695">
      <w:pPr>
        <w:spacing w:line="360" w:lineRule="auto"/>
        <w:rPr>
          <w:rFonts w:hAnsi="宋体" w:cs="宋体"/>
          <w:b/>
          <w:szCs w:val="24"/>
          <w:highlight w:val="none"/>
        </w:rPr>
      </w:pPr>
      <w:r>
        <w:rPr>
          <w:rFonts w:hint="eastAsia" w:hAnsi="宋体" w:cs="宋体"/>
          <w:b/>
          <w:szCs w:val="24"/>
          <w:highlight w:val="none"/>
        </w:rPr>
        <w:t>26．成交程序</w:t>
      </w:r>
    </w:p>
    <w:p w14:paraId="62EE9E4F">
      <w:pPr>
        <w:spacing w:line="360" w:lineRule="auto"/>
        <w:ind w:firstLine="480" w:firstLineChars="200"/>
        <w:rPr>
          <w:rFonts w:hAnsi="宋体" w:cs="宋体"/>
          <w:szCs w:val="24"/>
          <w:highlight w:val="none"/>
        </w:rPr>
      </w:pPr>
      <w:r>
        <w:rPr>
          <w:rFonts w:hint="eastAsia" w:hAnsi="宋体" w:cs="宋体"/>
          <w:szCs w:val="24"/>
          <w:highlight w:val="none"/>
        </w:rPr>
        <w:t>26.1磋商小组根据评审方法的规定对供应商进行评审排序，推荐1-3名成交候选人，作为评审结果。评审结果由全体磋商小组成员签字确认。</w:t>
      </w:r>
    </w:p>
    <w:p w14:paraId="4282868D">
      <w:pPr>
        <w:spacing w:line="360" w:lineRule="auto"/>
        <w:ind w:firstLine="480" w:firstLineChars="200"/>
        <w:rPr>
          <w:rFonts w:hAnsi="宋体" w:cs="宋体"/>
          <w:szCs w:val="24"/>
          <w:highlight w:val="none"/>
        </w:rPr>
      </w:pPr>
      <w:r>
        <w:rPr>
          <w:rFonts w:hint="eastAsia" w:hAnsi="宋体" w:cs="宋体"/>
          <w:szCs w:val="24"/>
          <w:highlight w:val="none"/>
        </w:rPr>
        <w:t>26.2采购人根据磋商报告中推荐的成交候选人排列顺序，确定排名第一的为成交供应商。</w:t>
      </w:r>
    </w:p>
    <w:p w14:paraId="7903DBBF">
      <w:pPr>
        <w:spacing w:line="360" w:lineRule="auto"/>
        <w:ind w:firstLine="480" w:firstLineChars="200"/>
        <w:rPr>
          <w:rFonts w:hAnsi="宋体" w:cs="宋体"/>
          <w:szCs w:val="24"/>
          <w:highlight w:val="none"/>
        </w:rPr>
      </w:pPr>
      <w:r>
        <w:rPr>
          <w:rFonts w:hint="eastAsia" w:hAnsi="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18FBB97D">
      <w:pPr>
        <w:spacing w:line="360" w:lineRule="auto"/>
        <w:ind w:firstLine="480" w:firstLineChars="200"/>
        <w:rPr>
          <w:rFonts w:hAnsi="宋体" w:cs="宋体"/>
          <w:szCs w:val="24"/>
          <w:highlight w:val="none"/>
        </w:rPr>
      </w:pPr>
      <w:r>
        <w:rPr>
          <w:rFonts w:hint="eastAsia" w:hAnsi="宋体" w:cs="宋体"/>
          <w:szCs w:val="24"/>
          <w:highlight w:val="none"/>
        </w:rPr>
        <w:t>26.4采购人也可以授权磋商小组评审后直接确定成交供应商。</w:t>
      </w:r>
    </w:p>
    <w:p w14:paraId="0A56ADB3">
      <w:pPr>
        <w:spacing w:line="360" w:lineRule="auto"/>
        <w:ind w:firstLine="480" w:firstLineChars="200"/>
        <w:rPr>
          <w:rFonts w:hAnsi="宋体" w:cs="宋体"/>
          <w:szCs w:val="24"/>
          <w:highlight w:val="none"/>
        </w:rPr>
      </w:pPr>
      <w:r>
        <w:rPr>
          <w:rFonts w:hint="eastAsia" w:hAnsi="宋体" w:cs="宋体"/>
          <w:szCs w:val="24"/>
          <w:highlight w:val="none"/>
        </w:rPr>
        <w:t>26.5成交供应商确定之后，成交结果将在财政部门指定的政府采购信息发布媒体上公告。</w:t>
      </w:r>
    </w:p>
    <w:p w14:paraId="26AD2071">
      <w:pPr>
        <w:spacing w:line="500" w:lineRule="exact"/>
        <w:ind w:firstLine="480" w:firstLineChars="200"/>
        <w:rPr>
          <w:rFonts w:hAnsi="宋体" w:cs="宋体"/>
          <w:szCs w:val="24"/>
          <w:highlight w:val="none"/>
        </w:rPr>
      </w:pPr>
      <w:r>
        <w:rPr>
          <w:rFonts w:hint="eastAsia" w:hAnsi="宋体" w:cs="宋体"/>
          <w:szCs w:val="24"/>
          <w:highlight w:val="none"/>
        </w:rPr>
        <w:t>26.6供应商或者其他利害关系人对评审结果有异议的，应当在法律规定的时间内提出。</w:t>
      </w:r>
    </w:p>
    <w:p w14:paraId="1A07E391">
      <w:pPr>
        <w:spacing w:line="360" w:lineRule="auto"/>
        <w:rPr>
          <w:rFonts w:hAnsi="宋体" w:cs="宋体"/>
          <w:b/>
          <w:szCs w:val="24"/>
          <w:highlight w:val="none"/>
        </w:rPr>
      </w:pPr>
      <w:r>
        <w:rPr>
          <w:rFonts w:hint="eastAsia" w:hAnsi="宋体" w:cs="宋体"/>
          <w:b/>
          <w:szCs w:val="24"/>
          <w:highlight w:val="none"/>
        </w:rPr>
        <w:t>27．成交通知</w:t>
      </w:r>
    </w:p>
    <w:p w14:paraId="56DD5E6F">
      <w:pPr>
        <w:spacing w:line="360" w:lineRule="auto"/>
        <w:ind w:firstLine="480" w:firstLineChars="200"/>
        <w:rPr>
          <w:rFonts w:hAnsi="宋体" w:cs="宋体"/>
          <w:szCs w:val="24"/>
          <w:highlight w:val="none"/>
        </w:rPr>
      </w:pPr>
      <w:r>
        <w:rPr>
          <w:rFonts w:hint="eastAsia" w:hAnsi="宋体" w:cs="宋体"/>
          <w:szCs w:val="24"/>
          <w:highlight w:val="none"/>
        </w:rPr>
        <w:t>27.1采购代理机构向成交供应商发出《成交通知书》。</w:t>
      </w:r>
      <w:r>
        <w:rPr>
          <w:rFonts w:hint="eastAsia" w:hAnsi="宋体" w:cs="宋体"/>
          <w:b/>
          <w:bCs/>
          <w:szCs w:val="24"/>
          <w:highlight w:val="none"/>
        </w:rPr>
        <w:t>成交供应商领取成交通知书时须携带法定代表人授权书及加盖单位公章的被授权人身份证复印件。</w:t>
      </w:r>
    </w:p>
    <w:p w14:paraId="5EE3DF0D">
      <w:pPr>
        <w:spacing w:line="360" w:lineRule="auto"/>
        <w:ind w:firstLine="480" w:firstLineChars="200"/>
        <w:rPr>
          <w:rFonts w:hAnsi="宋体" w:cs="宋体"/>
          <w:szCs w:val="24"/>
          <w:highlight w:val="none"/>
        </w:rPr>
      </w:pPr>
      <w:r>
        <w:rPr>
          <w:rFonts w:hint="eastAsia" w:hAnsi="宋体" w:cs="宋体"/>
          <w:szCs w:val="24"/>
          <w:highlight w:val="none"/>
        </w:rPr>
        <w:t>27.2成交通知书对采购人和成交供应商具有同等法律效力。成交通知书发出之后，采购人改变成交结果，或者成交供应商放弃成交，应当承担相应的法律责任。</w:t>
      </w:r>
    </w:p>
    <w:p w14:paraId="03E17426">
      <w:pPr>
        <w:spacing w:line="360" w:lineRule="auto"/>
        <w:rPr>
          <w:rFonts w:hAnsi="宋体" w:cs="宋体"/>
          <w:b/>
          <w:szCs w:val="24"/>
          <w:highlight w:val="none"/>
        </w:rPr>
      </w:pPr>
      <w:r>
        <w:rPr>
          <w:rFonts w:hint="eastAsia" w:hAnsi="宋体" w:cs="宋体"/>
          <w:b/>
          <w:szCs w:val="24"/>
          <w:highlight w:val="none"/>
        </w:rPr>
        <w:t>28. 采购合同的签订</w:t>
      </w:r>
    </w:p>
    <w:p w14:paraId="3F9CCD57">
      <w:pPr>
        <w:spacing w:line="360" w:lineRule="auto"/>
        <w:ind w:firstLine="480" w:firstLineChars="200"/>
        <w:rPr>
          <w:rFonts w:hAnsi="宋体" w:cs="宋体"/>
          <w:szCs w:val="24"/>
          <w:highlight w:val="none"/>
        </w:rPr>
      </w:pPr>
      <w:r>
        <w:rPr>
          <w:rFonts w:hint="eastAsia" w:hAnsi="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752BBBBB">
      <w:pPr>
        <w:spacing w:line="360" w:lineRule="auto"/>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115F0E09">
      <w:pPr>
        <w:spacing w:line="360" w:lineRule="auto"/>
        <w:rPr>
          <w:rFonts w:hAnsi="宋体" w:cs="宋体"/>
          <w:b/>
          <w:szCs w:val="24"/>
          <w:highlight w:val="none"/>
        </w:rPr>
      </w:pPr>
      <w:r>
        <w:rPr>
          <w:rFonts w:hint="eastAsia" w:hAnsi="宋体" w:cs="宋体"/>
          <w:b/>
          <w:szCs w:val="24"/>
          <w:highlight w:val="none"/>
        </w:rPr>
        <w:t>29．成交代理服务费</w:t>
      </w:r>
      <w:r>
        <w:rPr>
          <w:rFonts w:hint="eastAsia" w:hAnsi="宋体" w:cs="宋体"/>
          <w:szCs w:val="24"/>
          <w:highlight w:val="none"/>
        </w:rPr>
        <w:t xml:space="preserve"> </w:t>
      </w:r>
    </w:p>
    <w:p w14:paraId="270F41B4">
      <w:pPr>
        <w:spacing w:line="360" w:lineRule="auto"/>
        <w:ind w:firstLine="480" w:firstLineChars="200"/>
        <w:rPr>
          <w:rFonts w:hAnsi="宋体" w:cs="宋体"/>
          <w:szCs w:val="24"/>
          <w:highlight w:val="none"/>
        </w:rPr>
      </w:pPr>
      <w:r>
        <w:rPr>
          <w:rFonts w:hint="eastAsia" w:hAnsi="宋体" w:cs="宋体"/>
          <w:szCs w:val="24"/>
          <w:highlight w:val="none"/>
        </w:rPr>
        <w:t>29.1按国家计委颁发的《招标代理服务收费管理暂行办法》（计价格[2002]1980号）和国家发展改革委员会办公厅颁发的《关于招标代理服务收费有关问题的通知》（发改办价格[2003]857号）的有关规定执行。</w:t>
      </w:r>
    </w:p>
    <w:p w14:paraId="064B37BF">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p w14:paraId="509A79D4">
      <w:pPr>
        <w:spacing w:line="360" w:lineRule="auto"/>
        <w:ind w:firstLine="482" w:firstLineChars="200"/>
        <w:rPr>
          <w:rFonts w:hAnsi="宋体" w:cs="宋体"/>
          <w:b/>
          <w:bCs/>
          <w:szCs w:val="24"/>
          <w:highlight w:val="none"/>
        </w:rPr>
      </w:pPr>
      <w:r>
        <w:rPr>
          <w:rFonts w:hint="eastAsia" w:hAnsi="宋体" w:cs="宋体"/>
          <w:b/>
          <w:bCs/>
          <w:szCs w:val="24"/>
          <w:highlight w:val="none"/>
        </w:rPr>
        <w:t>代理服务费转账账户：</w:t>
      </w:r>
    </w:p>
    <w:p w14:paraId="7EE6C61C">
      <w:pPr>
        <w:spacing w:line="360" w:lineRule="auto"/>
        <w:ind w:firstLine="482" w:firstLineChars="200"/>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rPr>
        <w:t xml:space="preserve">采购代理机构开户名称: </w:t>
      </w:r>
      <w:r>
        <w:rPr>
          <w:rFonts w:hint="eastAsia" w:ascii="宋体" w:hAnsi="宋体" w:cs="宋体"/>
          <w:b/>
          <w:bCs/>
          <w:sz w:val="24"/>
          <w:szCs w:val="24"/>
          <w:highlight w:val="none"/>
          <w:lang w:eastAsia="zh-CN"/>
        </w:rPr>
        <w:t>陕西银正项目管理有限公司</w:t>
      </w:r>
    </w:p>
    <w:p w14:paraId="5BFC7CC9">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开户行名称：中国工商银行股份有限公司西安凤城七路支行</w:t>
      </w:r>
    </w:p>
    <w:p w14:paraId="329AB9E5">
      <w:pPr>
        <w:spacing w:line="360" w:lineRule="auto"/>
        <w:ind w:firstLine="482" w:firstLineChars="200"/>
        <w:rPr>
          <w:rFonts w:hAnsi="宋体" w:cs="宋体"/>
          <w:b/>
          <w:bCs/>
          <w:szCs w:val="24"/>
          <w:highlight w:val="none"/>
        </w:rPr>
      </w:pPr>
      <w:r>
        <w:rPr>
          <w:rFonts w:hint="eastAsia" w:ascii="宋体" w:hAnsi="宋体" w:cs="宋体"/>
          <w:b/>
          <w:bCs/>
          <w:sz w:val="24"/>
          <w:szCs w:val="24"/>
          <w:highlight w:val="none"/>
        </w:rPr>
        <w:t>账号：3700 0851 0910 0068 236</w:t>
      </w:r>
    </w:p>
    <w:p w14:paraId="6C5411A2">
      <w:pPr>
        <w:numPr>
          <w:ilvl w:val="0"/>
          <w:numId w:val="3"/>
        </w:numPr>
        <w:spacing w:line="600" w:lineRule="exact"/>
        <w:rPr>
          <w:rFonts w:hAnsi="宋体" w:cs="宋体"/>
          <w:b/>
          <w:bCs/>
          <w:szCs w:val="24"/>
          <w:highlight w:val="none"/>
        </w:rPr>
      </w:pPr>
      <w:r>
        <w:rPr>
          <w:rFonts w:hint="eastAsia" w:hAnsi="宋体" w:cs="宋体"/>
          <w:b/>
          <w:bCs/>
          <w:szCs w:val="24"/>
          <w:highlight w:val="none"/>
        </w:rPr>
        <w:t>质疑</w:t>
      </w:r>
    </w:p>
    <w:p w14:paraId="2301D714">
      <w:pPr>
        <w:spacing w:line="500" w:lineRule="exact"/>
        <w:ind w:right="12" w:firstLine="480"/>
        <w:rPr>
          <w:rFonts w:hAnsi="宋体" w:cs="宋体"/>
          <w:szCs w:val="24"/>
          <w:highlight w:val="none"/>
        </w:rPr>
      </w:pPr>
      <w:r>
        <w:rPr>
          <w:rFonts w:hint="eastAsia" w:hAnsi="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399673E7">
      <w:pPr>
        <w:spacing w:line="500" w:lineRule="exact"/>
        <w:ind w:right="12" w:firstLine="480"/>
        <w:rPr>
          <w:rStyle w:val="25"/>
          <w:rFonts w:hAnsi="宋体" w:cs="宋体"/>
          <w:bCs w:val="0"/>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14:paraId="349182AD">
      <w:pPr>
        <w:spacing w:line="500" w:lineRule="exact"/>
        <w:ind w:left="3" w:firstLine="518" w:firstLineChars="216"/>
        <w:rPr>
          <w:rStyle w:val="25"/>
          <w:rFonts w:hAnsi="宋体" w:cs="宋体"/>
          <w:b w:val="0"/>
          <w:szCs w:val="24"/>
          <w:highlight w:val="none"/>
          <w:shd w:val="clear" w:color="auto" w:fill="FFFFFF"/>
        </w:rPr>
      </w:pPr>
      <w:r>
        <w:rPr>
          <w:rStyle w:val="25"/>
          <w:rFonts w:hint="eastAsia" w:hAnsi="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4E1D1DF">
      <w:pPr>
        <w:spacing w:line="500" w:lineRule="exact"/>
        <w:ind w:left="3" w:firstLine="518" w:firstLineChars="216"/>
        <w:rPr>
          <w:rStyle w:val="25"/>
          <w:rFonts w:hAnsi="宋体" w:cs="宋体"/>
          <w:b w:val="0"/>
          <w:szCs w:val="24"/>
          <w:highlight w:val="none"/>
          <w:shd w:val="clear" w:color="auto" w:fill="FFFFFF"/>
        </w:rPr>
      </w:pPr>
      <w:r>
        <w:rPr>
          <w:rStyle w:val="25"/>
          <w:rFonts w:hint="eastAsia" w:hAnsi="宋体" w:cs="宋体"/>
          <w:b w:val="0"/>
          <w:szCs w:val="24"/>
          <w:highlight w:val="none"/>
          <w:shd w:val="clear" w:color="auto" w:fill="FFFFFF"/>
        </w:rPr>
        <w:t>30.4以联合体形式参加政府采购活动的，其质疑应当由组成联合体的所有供应商共同提出。</w:t>
      </w:r>
    </w:p>
    <w:p w14:paraId="62A01B79">
      <w:pPr>
        <w:spacing w:line="500" w:lineRule="exact"/>
        <w:ind w:right="12" w:firstLine="480" w:firstLineChars="200"/>
        <w:rPr>
          <w:rFonts w:hAnsi="宋体" w:cs="宋体"/>
          <w:szCs w:val="24"/>
          <w:highlight w:val="none"/>
        </w:rPr>
      </w:pPr>
      <w:r>
        <w:rPr>
          <w:rFonts w:hint="eastAsia" w:hAnsi="宋体" w:cs="宋体"/>
          <w:szCs w:val="24"/>
          <w:highlight w:val="none"/>
        </w:rPr>
        <w:t>30.5供应商提出质疑应当提交质疑函和必要的证明材料。质疑函应当包括下列内容：</w:t>
      </w:r>
    </w:p>
    <w:p w14:paraId="38909C3C">
      <w:pPr>
        <w:spacing w:line="500" w:lineRule="exact"/>
        <w:ind w:right="12" w:firstLine="480" w:firstLineChars="200"/>
        <w:rPr>
          <w:rFonts w:hAnsi="宋体" w:cs="宋体"/>
          <w:szCs w:val="24"/>
          <w:highlight w:val="none"/>
        </w:rPr>
      </w:pPr>
      <w:r>
        <w:rPr>
          <w:rFonts w:hint="eastAsia" w:hAnsi="宋体" w:cs="宋体"/>
          <w:szCs w:val="24"/>
          <w:highlight w:val="none"/>
        </w:rPr>
        <w:t>30.5.1供应商的姓名或者名称、地址、邮编、联系人及联系电话；</w:t>
      </w:r>
    </w:p>
    <w:p w14:paraId="5BDD83A0">
      <w:pPr>
        <w:spacing w:line="500" w:lineRule="exact"/>
        <w:ind w:right="12" w:firstLine="480" w:firstLineChars="200"/>
        <w:rPr>
          <w:rFonts w:hAnsi="宋体" w:cs="宋体"/>
          <w:szCs w:val="24"/>
          <w:highlight w:val="none"/>
        </w:rPr>
      </w:pPr>
      <w:r>
        <w:rPr>
          <w:rFonts w:hint="eastAsia" w:hAnsi="宋体" w:cs="宋体"/>
          <w:szCs w:val="24"/>
          <w:highlight w:val="none"/>
        </w:rPr>
        <w:t>30.5.2质疑项目的名称、编号；</w:t>
      </w:r>
    </w:p>
    <w:p w14:paraId="103EDDAA">
      <w:pPr>
        <w:spacing w:line="500" w:lineRule="exact"/>
        <w:ind w:right="12" w:firstLine="480" w:firstLineChars="200"/>
        <w:rPr>
          <w:rFonts w:hAnsi="宋体" w:cs="宋体"/>
          <w:szCs w:val="24"/>
          <w:highlight w:val="none"/>
        </w:rPr>
      </w:pPr>
      <w:r>
        <w:rPr>
          <w:rFonts w:hint="eastAsia" w:hAnsi="宋体" w:cs="宋体"/>
          <w:szCs w:val="24"/>
          <w:highlight w:val="none"/>
        </w:rPr>
        <w:t>30.5.3具体、明确的质疑事项和与质疑事项相关的请求；</w:t>
      </w:r>
    </w:p>
    <w:p w14:paraId="119E8DE6">
      <w:pPr>
        <w:spacing w:line="500" w:lineRule="exact"/>
        <w:ind w:right="12" w:firstLine="480" w:firstLineChars="200"/>
        <w:rPr>
          <w:rFonts w:hAnsi="宋体" w:cs="宋体"/>
          <w:szCs w:val="24"/>
          <w:highlight w:val="none"/>
        </w:rPr>
      </w:pPr>
      <w:r>
        <w:rPr>
          <w:rFonts w:hint="eastAsia" w:hAnsi="宋体" w:cs="宋体"/>
          <w:szCs w:val="24"/>
          <w:highlight w:val="none"/>
        </w:rPr>
        <w:t>30.5.4事实依据；</w:t>
      </w:r>
    </w:p>
    <w:p w14:paraId="341EF40B">
      <w:pPr>
        <w:spacing w:line="500" w:lineRule="exact"/>
        <w:ind w:right="12" w:firstLine="480" w:firstLineChars="200"/>
        <w:rPr>
          <w:rFonts w:hAnsi="宋体" w:cs="宋体"/>
          <w:szCs w:val="24"/>
          <w:highlight w:val="none"/>
        </w:rPr>
      </w:pPr>
      <w:r>
        <w:rPr>
          <w:rFonts w:hint="eastAsia" w:hAnsi="宋体" w:cs="宋体"/>
          <w:szCs w:val="24"/>
          <w:highlight w:val="none"/>
        </w:rPr>
        <w:t>30.5.5必要的法律依据；</w:t>
      </w:r>
    </w:p>
    <w:p w14:paraId="0A46AC90">
      <w:pPr>
        <w:spacing w:line="500" w:lineRule="exact"/>
        <w:ind w:right="12" w:firstLine="480" w:firstLineChars="200"/>
        <w:rPr>
          <w:rStyle w:val="25"/>
          <w:rFonts w:hAnsi="宋体" w:cs="宋体"/>
          <w:b w:val="0"/>
          <w:szCs w:val="24"/>
          <w:highlight w:val="none"/>
          <w:shd w:val="clear" w:color="auto" w:fill="FFFFFF"/>
        </w:rPr>
      </w:pPr>
      <w:r>
        <w:rPr>
          <w:rFonts w:hint="eastAsia" w:hAnsi="宋体" w:cs="宋体"/>
          <w:szCs w:val="24"/>
          <w:highlight w:val="none"/>
        </w:rPr>
        <w:t>30.5.6提出质疑的日期。</w:t>
      </w:r>
    </w:p>
    <w:p w14:paraId="7A7653CF">
      <w:pPr>
        <w:widowControl/>
        <w:spacing w:line="360" w:lineRule="auto"/>
        <w:ind w:firstLine="480" w:firstLineChars="200"/>
        <w:rPr>
          <w:rFonts w:hAnsi="宋体" w:cs="宋体"/>
          <w:highlight w:val="none"/>
        </w:rPr>
      </w:pPr>
      <w:r>
        <w:rPr>
          <w:rFonts w:hint="eastAsia" w:hAnsi="宋体" w:cs="宋体"/>
          <w:highlight w:val="none"/>
        </w:rPr>
        <w:t>30.6有下列情形之一的，属于无效质疑，采购代理机构和采购人不予受理：</w:t>
      </w:r>
    </w:p>
    <w:p w14:paraId="2108EBD1">
      <w:pPr>
        <w:widowControl/>
        <w:spacing w:line="360" w:lineRule="auto"/>
        <w:ind w:firstLine="480" w:firstLineChars="200"/>
        <w:rPr>
          <w:rFonts w:hAnsi="宋体" w:cs="宋体"/>
          <w:highlight w:val="none"/>
        </w:rPr>
      </w:pPr>
      <w:r>
        <w:rPr>
          <w:rFonts w:hint="eastAsia" w:hAnsi="宋体" w:cs="宋体"/>
          <w:highlight w:val="none"/>
        </w:rPr>
        <w:t>30.6.1质疑供应商不是参与本次政府采购项目的供应商；</w:t>
      </w:r>
    </w:p>
    <w:p w14:paraId="1D8C8F57">
      <w:pPr>
        <w:widowControl/>
        <w:spacing w:line="360" w:lineRule="auto"/>
        <w:ind w:firstLine="480" w:firstLineChars="200"/>
        <w:rPr>
          <w:rFonts w:hAnsi="宋体" w:cs="宋体"/>
          <w:highlight w:val="none"/>
        </w:rPr>
      </w:pPr>
      <w:r>
        <w:rPr>
          <w:rFonts w:hint="eastAsia" w:hAnsi="宋体" w:cs="宋体"/>
          <w:highlight w:val="none"/>
        </w:rPr>
        <w:t>30.6.2质疑供应商与质疑事项不存在利害关系的；</w:t>
      </w:r>
    </w:p>
    <w:p w14:paraId="62B668A3">
      <w:pPr>
        <w:widowControl/>
        <w:spacing w:line="360" w:lineRule="auto"/>
        <w:ind w:firstLine="480" w:firstLineChars="200"/>
        <w:rPr>
          <w:rFonts w:hAnsi="宋体" w:cs="宋体"/>
          <w:highlight w:val="none"/>
        </w:rPr>
      </w:pPr>
      <w:r>
        <w:rPr>
          <w:rFonts w:hint="eastAsia" w:hAnsi="宋体" w:cs="宋体"/>
          <w:highlight w:val="none"/>
        </w:rPr>
        <w:t>30.6.3未在法定期限内提出质疑的；</w:t>
      </w:r>
    </w:p>
    <w:p w14:paraId="6125675B">
      <w:pPr>
        <w:widowControl/>
        <w:spacing w:line="360" w:lineRule="auto"/>
        <w:ind w:firstLine="480" w:firstLineChars="200"/>
        <w:rPr>
          <w:rFonts w:hAnsi="宋体" w:cs="宋体"/>
          <w:highlight w:val="none"/>
        </w:rPr>
      </w:pPr>
      <w:r>
        <w:rPr>
          <w:rFonts w:hint="eastAsia" w:hAnsi="宋体" w:cs="宋体"/>
          <w:highlight w:val="none"/>
        </w:rPr>
        <w:t>30.6.4质疑未以书面形式提出，或质疑函主要内容构成不完整的；</w:t>
      </w:r>
    </w:p>
    <w:p w14:paraId="76C281AC">
      <w:pPr>
        <w:widowControl/>
        <w:spacing w:line="360" w:lineRule="auto"/>
        <w:ind w:firstLine="480" w:firstLineChars="200"/>
        <w:rPr>
          <w:rFonts w:hAnsi="宋体" w:cs="宋体"/>
          <w:highlight w:val="none"/>
        </w:rPr>
      </w:pPr>
      <w:r>
        <w:rPr>
          <w:rFonts w:hint="eastAsia" w:hAnsi="宋体" w:cs="宋体"/>
          <w:highlight w:val="none"/>
        </w:rPr>
        <w:t>30.6.5应当提交授权书而未提交的；</w:t>
      </w:r>
    </w:p>
    <w:p w14:paraId="6CEC3207">
      <w:pPr>
        <w:widowControl/>
        <w:spacing w:line="360" w:lineRule="auto"/>
        <w:ind w:firstLine="480" w:firstLineChars="200"/>
        <w:rPr>
          <w:rFonts w:hAnsi="宋体" w:cs="宋体"/>
          <w:highlight w:val="none"/>
        </w:rPr>
      </w:pPr>
      <w:r>
        <w:rPr>
          <w:rFonts w:hint="eastAsia" w:hAnsi="宋体" w:cs="宋体"/>
          <w:highlight w:val="none"/>
        </w:rPr>
        <w:t>30.6.6以非法手段取得证据、材料的；</w:t>
      </w:r>
    </w:p>
    <w:p w14:paraId="29B2827D">
      <w:pPr>
        <w:widowControl/>
        <w:spacing w:line="360" w:lineRule="auto"/>
        <w:ind w:firstLine="480" w:firstLineChars="200"/>
        <w:rPr>
          <w:rFonts w:hAnsi="宋体" w:cs="宋体"/>
          <w:highlight w:val="none"/>
        </w:rPr>
      </w:pPr>
      <w:r>
        <w:rPr>
          <w:rFonts w:hint="eastAsia" w:hAnsi="宋体" w:cs="宋体"/>
          <w:highlight w:val="none"/>
        </w:rPr>
        <w:t>30.6.7质疑答复后，同一质疑人就同一事项或同一采购程序环节再次提出质疑的；</w:t>
      </w:r>
    </w:p>
    <w:p w14:paraId="20142B5A">
      <w:pPr>
        <w:widowControl/>
        <w:spacing w:line="360" w:lineRule="auto"/>
        <w:ind w:firstLine="480" w:firstLineChars="200"/>
        <w:rPr>
          <w:rFonts w:hAnsi="宋体" w:cs="宋体"/>
          <w:highlight w:val="none"/>
        </w:rPr>
      </w:pPr>
      <w:r>
        <w:rPr>
          <w:rFonts w:hint="eastAsia" w:hAnsi="宋体" w:cs="宋体"/>
          <w:highlight w:val="none"/>
        </w:rPr>
        <w:t>30.6.8不符合法律、法规、规章和政府采购监管机构规定的其他条件的。</w:t>
      </w:r>
    </w:p>
    <w:p w14:paraId="137C8B06">
      <w:pPr>
        <w:widowControl/>
        <w:spacing w:line="360" w:lineRule="auto"/>
        <w:ind w:firstLine="480" w:firstLineChars="200"/>
        <w:rPr>
          <w:rFonts w:hAnsi="宋体" w:cs="宋体"/>
          <w:highlight w:val="none"/>
        </w:rPr>
      </w:pPr>
      <w:r>
        <w:rPr>
          <w:rFonts w:hint="eastAsia" w:hAnsi="宋体" w:cs="宋体"/>
          <w:highlight w:val="none"/>
        </w:rPr>
        <w:t>30.7质疑答复</w:t>
      </w:r>
    </w:p>
    <w:p w14:paraId="1D09707A">
      <w:pPr>
        <w:widowControl/>
        <w:spacing w:line="360" w:lineRule="auto"/>
        <w:ind w:firstLine="480" w:firstLineChars="200"/>
        <w:rPr>
          <w:rFonts w:hAnsi="宋体" w:cs="宋体"/>
          <w:highlight w:val="none"/>
        </w:rPr>
      </w:pPr>
      <w:r>
        <w:rPr>
          <w:rFonts w:hint="eastAsia" w:hAnsi="宋体" w:cs="宋体"/>
          <w:highlight w:val="none"/>
        </w:rPr>
        <w:t>30.7.1采购人或采购代理机构在收到质疑函后7个工作日内作出答复，并以书面形式通知质疑供应商和其他有关供应商。</w:t>
      </w:r>
    </w:p>
    <w:p w14:paraId="62428AEC">
      <w:pPr>
        <w:spacing w:line="360" w:lineRule="auto"/>
        <w:rPr>
          <w:rFonts w:hAnsi="宋体" w:cs="宋体"/>
          <w:b/>
          <w:szCs w:val="24"/>
          <w:highlight w:val="none"/>
        </w:rPr>
      </w:pPr>
      <w:r>
        <w:rPr>
          <w:rFonts w:hint="eastAsia" w:hAnsi="宋体" w:cs="宋体"/>
          <w:b/>
          <w:szCs w:val="24"/>
          <w:highlight w:val="none"/>
        </w:rPr>
        <w:t>31.其他</w:t>
      </w:r>
    </w:p>
    <w:p w14:paraId="017EE759">
      <w:pPr>
        <w:spacing w:line="360" w:lineRule="auto"/>
        <w:ind w:firstLine="480" w:firstLineChars="200"/>
        <w:rPr>
          <w:rFonts w:hAnsi="宋体" w:cs="宋体"/>
          <w:szCs w:val="24"/>
          <w:highlight w:val="none"/>
        </w:rPr>
      </w:pPr>
      <w:r>
        <w:rPr>
          <w:rFonts w:hint="eastAsia" w:hAnsi="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4FA5A50B">
      <w:pPr>
        <w:spacing w:line="360" w:lineRule="auto"/>
        <w:ind w:firstLine="480" w:firstLineChars="200"/>
        <w:rPr>
          <w:rFonts w:hAnsi="宋体" w:cs="宋体"/>
          <w:szCs w:val="24"/>
          <w:highlight w:val="none"/>
        </w:rPr>
      </w:pPr>
      <w:r>
        <w:rPr>
          <w:rFonts w:hint="eastAsia" w:hAnsi="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6DCF50BC">
      <w:pPr>
        <w:spacing w:line="360" w:lineRule="auto"/>
        <w:ind w:firstLine="480" w:firstLineChars="200"/>
        <w:jc w:val="left"/>
        <w:rPr>
          <w:rFonts w:hAnsi="宋体" w:cs="宋体"/>
          <w:szCs w:val="24"/>
          <w:highlight w:val="none"/>
        </w:rPr>
      </w:pPr>
      <w:r>
        <w:rPr>
          <w:rFonts w:hint="eastAsia" w:hAnsi="宋体" w:cs="宋体"/>
          <w:szCs w:val="24"/>
          <w:highlight w:val="none"/>
        </w:rPr>
        <w:t>31.3采用竞争性磋商采购方式采购的政府购买服务项目（含政府和社会资本合作项目），</w:t>
      </w:r>
      <w:r>
        <w:rPr>
          <w:rFonts w:hint="eastAsia" w:hAnsi="宋体" w:cs="宋体"/>
          <w:highlight w:val="none"/>
        </w:rPr>
        <w:t>采购过程中符合要求的供应商</w:t>
      </w:r>
      <w:r>
        <w:rPr>
          <w:rFonts w:hint="eastAsia" w:hAnsi="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6C666AAA">
      <w:pPr>
        <w:spacing w:line="360" w:lineRule="auto"/>
        <w:ind w:firstLine="480" w:firstLineChars="200"/>
        <w:rPr>
          <w:rFonts w:hAnsi="宋体" w:cs="宋体"/>
          <w:highlight w:val="none"/>
        </w:rPr>
      </w:pPr>
      <w:r>
        <w:rPr>
          <w:rFonts w:hint="eastAsia" w:hAnsi="宋体" w:cs="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61" w:name="_Toc363474023"/>
    </w:p>
    <w:p w14:paraId="508A60DA">
      <w:pPr>
        <w:pStyle w:val="2"/>
        <w:numPr>
          <w:ilvl w:val="0"/>
          <w:numId w:val="4"/>
        </w:numPr>
        <w:jc w:val="center"/>
        <w:rPr>
          <w:rFonts w:ascii="宋体" w:eastAsia="宋体" w:cs="宋体"/>
          <w:highlight w:val="none"/>
        </w:rPr>
      </w:pPr>
      <w:bookmarkStart w:id="62" w:name="_Toc25783"/>
      <w:bookmarkStart w:id="63" w:name="_Toc403077645"/>
      <w:bookmarkStart w:id="64" w:name="_Toc423973074"/>
      <w:r>
        <w:rPr>
          <w:rFonts w:hint="eastAsia" w:ascii="宋体" w:eastAsia="宋体" w:cs="宋体"/>
          <w:bCs/>
          <w:sz w:val="36"/>
          <w:szCs w:val="36"/>
          <w:highlight w:val="none"/>
        </w:rPr>
        <w:br w:type="page"/>
      </w:r>
      <w:bookmarkStart w:id="65" w:name="_Toc22973"/>
      <w:r>
        <w:rPr>
          <w:rFonts w:hint="eastAsia" w:ascii="宋体" w:eastAsia="宋体" w:cs="宋体"/>
          <w:bCs/>
          <w:sz w:val="36"/>
          <w:szCs w:val="36"/>
          <w:highlight w:val="none"/>
        </w:rPr>
        <w:t xml:space="preserve">  </w:t>
      </w:r>
      <w:bookmarkStart w:id="66" w:name="_Toc9687"/>
      <w:bookmarkStart w:id="67" w:name="_Toc22398"/>
      <w:r>
        <w:rPr>
          <w:rFonts w:hint="eastAsia" w:ascii="宋体" w:eastAsia="宋体" w:cs="宋体"/>
          <w:bCs/>
          <w:sz w:val="36"/>
          <w:szCs w:val="36"/>
          <w:highlight w:val="none"/>
        </w:rPr>
        <w:t>评审方法</w:t>
      </w:r>
      <w:bookmarkEnd w:id="65"/>
      <w:bookmarkEnd w:id="66"/>
      <w:bookmarkEnd w:id="67"/>
    </w:p>
    <w:p w14:paraId="4FC56CDF">
      <w:pPr>
        <w:spacing w:line="360" w:lineRule="auto"/>
        <w:outlineLvl w:val="1"/>
        <w:rPr>
          <w:rFonts w:hAnsi="宋体" w:cs="宋体"/>
          <w:b/>
          <w:szCs w:val="24"/>
          <w:highlight w:val="none"/>
        </w:rPr>
      </w:pPr>
      <w:bookmarkStart w:id="68" w:name="_Toc32051"/>
      <w:bookmarkStart w:id="69" w:name="_Toc28665"/>
      <w:bookmarkStart w:id="70" w:name="_Toc26649"/>
      <w:bookmarkStart w:id="71" w:name="_Toc23722"/>
      <w:r>
        <w:rPr>
          <w:rFonts w:hint="eastAsia" w:hAnsi="宋体" w:cs="宋体"/>
          <w:b/>
          <w:szCs w:val="24"/>
          <w:highlight w:val="none"/>
        </w:rPr>
        <w:t>一、评审方法</w:t>
      </w:r>
      <w:bookmarkEnd w:id="68"/>
      <w:bookmarkEnd w:id="69"/>
      <w:bookmarkEnd w:id="70"/>
      <w:bookmarkEnd w:id="71"/>
    </w:p>
    <w:p w14:paraId="1986A5B8">
      <w:pPr>
        <w:spacing w:line="500" w:lineRule="exact"/>
        <w:ind w:firstLine="520" w:firstLineChars="217"/>
        <w:rPr>
          <w:rFonts w:hAnsi="宋体" w:cs="宋体"/>
          <w:spacing w:val="4"/>
          <w:szCs w:val="24"/>
          <w:highlight w:val="none"/>
        </w:rPr>
      </w:pPr>
      <w:r>
        <w:rPr>
          <w:rFonts w:hint="eastAsia" w:hAnsi="宋体" w:cs="宋体"/>
          <w:szCs w:val="24"/>
          <w:highlight w:val="none"/>
        </w:rPr>
        <w:t>按照《中华人民共和国政府采购法》及实施条例和关于印发《政府采购竞争性磋商采购方式管理暂行办法》的通知（财库【2014】214号）</w:t>
      </w:r>
      <w:r>
        <w:rPr>
          <w:rFonts w:hint="eastAsia" w:hAnsi="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7B37EE6F">
      <w:pPr>
        <w:spacing w:line="500" w:lineRule="exact"/>
        <w:outlineLvl w:val="1"/>
        <w:rPr>
          <w:rFonts w:hAnsi="宋体" w:cs="宋体"/>
          <w:b/>
          <w:spacing w:val="4"/>
          <w:szCs w:val="24"/>
          <w:highlight w:val="none"/>
        </w:rPr>
      </w:pPr>
      <w:bookmarkStart w:id="72" w:name="_Toc27615"/>
      <w:bookmarkStart w:id="73" w:name="_Toc20625"/>
      <w:bookmarkStart w:id="74" w:name="_Toc2374"/>
      <w:bookmarkStart w:id="75" w:name="_Toc23145"/>
      <w:r>
        <w:rPr>
          <w:rFonts w:hint="eastAsia" w:hAnsi="宋体" w:cs="宋体"/>
          <w:b/>
          <w:spacing w:val="4"/>
          <w:szCs w:val="24"/>
          <w:highlight w:val="none"/>
        </w:rPr>
        <w:t>二、评审程序</w:t>
      </w:r>
      <w:bookmarkEnd w:id="72"/>
      <w:bookmarkEnd w:id="73"/>
      <w:bookmarkEnd w:id="74"/>
      <w:bookmarkEnd w:id="75"/>
    </w:p>
    <w:p w14:paraId="1B4CFDC0">
      <w:pPr>
        <w:tabs>
          <w:tab w:val="left" w:pos="0"/>
        </w:tabs>
        <w:adjustRightInd w:val="0"/>
        <w:snapToGrid w:val="0"/>
        <w:spacing w:line="500" w:lineRule="exact"/>
        <w:ind w:firstLine="470" w:firstLineChars="196"/>
        <w:rPr>
          <w:rFonts w:hAnsi="宋体" w:cs="宋体"/>
          <w:highlight w:val="none"/>
        </w:rPr>
      </w:pPr>
      <w:r>
        <w:rPr>
          <w:rFonts w:hint="eastAsia" w:hAnsi="宋体" w:cs="宋体"/>
          <w:szCs w:val="24"/>
          <w:highlight w:val="none"/>
        </w:rPr>
        <w:t>按照竞争性磋商响应文件初审、澄清有关问题、分别磋商、二次报价、比较与评审、推荐成交候选人名单。在上一步评审中被认定为无效磋商者，不进入下一步的评审。</w:t>
      </w:r>
    </w:p>
    <w:p w14:paraId="13FA6D98">
      <w:pPr>
        <w:numPr>
          <w:ilvl w:val="0"/>
          <w:numId w:val="5"/>
        </w:numPr>
        <w:spacing w:line="500" w:lineRule="exact"/>
        <w:ind w:firstLine="498" w:firstLineChars="200"/>
        <w:rPr>
          <w:rFonts w:hAnsi="宋体" w:cs="宋体"/>
          <w:b/>
          <w:bCs/>
          <w:spacing w:val="4"/>
          <w:szCs w:val="24"/>
          <w:highlight w:val="none"/>
        </w:rPr>
      </w:pPr>
      <w:r>
        <w:rPr>
          <w:rFonts w:hint="eastAsia" w:hAnsi="宋体" w:cs="宋体"/>
          <w:b/>
          <w:bCs/>
          <w:spacing w:val="4"/>
          <w:szCs w:val="24"/>
          <w:highlight w:val="none"/>
        </w:rPr>
        <w:t>对磋商响应文件的初审：</w:t>
      </w:r>
    </w:p>
    <w:p w14:paraId="1886FA3F">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1.1资格性审查。</w:t>
      </w:r>
      <w:r>
        <w:rPr>
          <w:rFonts w:hint="eastAsia" w:hAnsi="宋体" w:cs="宋体"/>
          <w:highlight w:val="none"/>
          <w:lang w:val="en-US" w:eastAsia="zh-CN"/>
        </w:rPr>
        <w:t>采购人及采购代理机构</w:t>
      </w:r>
      <w:r>
        <w:rPr>
          <w:rFonts w:hint="eastAsia" w:hAnsi="宋体" w:cs="宋体"/>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1DBE7979">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1.2符合性审查。</w:t>
      </w:r>
      <w:r>
        <w:rPr>
          <w:rFonts w:hint="eastAsia" w:hAnsi="宋体" w:cs="宋体"/>
          <w:highlight w:val="none"/>
        </w:rPr>
        <w:t>磋商小组从磋商响应文件的完整性、有效性和对磋商文件的响应程度进行审查，以确定其是否对磋商文件实质性内容作出响应。</w:t>
      </w:r>
    </w:p>
    <w:p w14:paraId="3EE75AA6">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1.2.1竞争性磋商响应文件的完整性。竞争性磋商响应文件构成是否有重大缺项，是否按照竞争性磋商文件要求的格式编写竞争性磋商响应文件。</w:t>
      </w:r>
    </w:p>
    <w:p w14:paraId="2CA96DCC">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1.2.2竞争性磋商响应文件的有效性。竞争性磋商响应文件的签署、加盖印章是否合格、有效；提供的各种证明文件、数据、资料是否真实、有效。</w:t>
      </w:r>
    </w:p>
    <w:p w14:paraId="24A905AD">
      <w:pPr>
        <w:spacing w:line="500" w:lineRule="exact"/>
        <w:ind w:firstLine="496" w:firstLineChars="200"/>
        <w:rPr>
          <w:rFonts w:hAnsi="宋体" w:cs="宋体"/>
          <w:szCs w:val="24"/>
          <w:highlight w:val="none"/>
        </w:rPr>
      </w:pPr>
      <w:r>
        <w:rPr>
          <w:rFonts w:hint="eastAsia" w:hAnsi="宋体" w:cs="宋体"/>
          <w:bCs/>
          <w:spacing w:val="4"/>
          <w:szCs w:val="24"/>
          <w:highlight w:val="none"/>
        </w:rPr>
        <w:t>1.2.3竞争性磋商</w:t>
      </w:r>
      <w:r>
        <w:rPr>
          <w:rFonts w:hint="eastAsia" w:hAnsi="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579D8CFA">
      <w:pPr>
        <w:spacing w:line="500" w:lineRule="exact"/>
        <w:ind w:firstLine="480" w:firstLineChars="200"/>
        <w:rPr>
          <w:rFonts w:hAnsi="宋体" w:cs="宋体"/>
          <w:szCs w:val="24"/>
          <w:highlight w:val="none"/>
        </w:rPr>
      </w:pPr>
      <w:r>
        <w:rPr>
          <w:rFonts w:hint="eastAsia" w:hAnsi="宋体" w:cs="宋体"/>
          <w:szCs w:val="24"/>
          <w:highlight w:val="none"/>
        </w:rPr>
        <w:t>1.2.4报价是否超过采购预算。</w:t>
      </w:r>
    </w:p>
    <w:p w14:paraId="2956112C">
      <w:pPr>
        <w:spacing w:line="500" w:lineRule="exact"/>
        <w:ind w:firstLine="480" w:firstLineChars="200"/>
        <w:rPr>
          <w:rFonts w:hAnsi="宋体" w:cs="宋体"/>
          <w:szCs w:val="24"/>
          <w:highlight w:val="none"/>
        </w:rPr>
      </w:pPr>
      <w:r>
        <w:rPr>
          <w:rFonts w:hint="eastAsia" w:hAnsi="宋体" w:cs="宋体"/>
          <w:szCs w:val="24"/>
          <w:highlight w:val="none"/>
        </w:rPr>
        <w:t>1.2.5 磋商保证金是否按竞争性磋商文件规定时间提交磋商保证金或担保机构出具的保函。</w:t>
      </w:r>
    </w:p>
    <w:p w14:paraId="1AC33862">
      <w:pPr>
        <w:spacing w:after="156" w:afterLines="50" w:line="500" w:lineRule="exact"/>
        <w:ind w:firstLine="482" w:firstLineChars="200"/>
        <w:rPr>
          <w:rFonts w:hAnsi="宋体" w:cs="宋体"/>
          <w:b/>
          <w:highlight w:val="none"/>
        </w:rPr>
      </w:pPr>
      <w:r>
        <w:rPr>
          <w:rFonts w:hint="eastAsia" w:hAnsi="宋体" w:cs="宋体"/>
          <w:b/>
          <w:highlight w:val="none"/>
        </w:rPr>
        <w:t>2、磋商响应文件的澄清</w:t>
      </w:r>
    </w:p>
    <w:p w14:paraId="162C7181">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4859C7E5">
      <w:pPr>
        <w:spacing w:line="500" w:lineRule="exact"/>
        <w:ind w:firstLine="480" w:firstLineChars="200"/>
        <w:rPr>
          <w:rFonts w:hAnsi="宋体" w:cs="宋体"/>
          <w:bCs/>
          <w:spacing w:val="4"/>
          <w:szCs w:val="24"/>
          <w:highlight w:val="none"/>
        </w:rPr>
      </w:pPr>
      <w:r>
        <w:rPr>
          <w:rFonts w:hint="eastAsia" w:hAnsi="宋体" w:cs="宋体"/>
          <w:szCs w:val="24"/>
          <w:highlight w:val="none"/>
        </w:rPr>
        <w:t>1.3.2有效的书面澄清材料，是磋商响应文件的补充材料，成为磋商响应文件的组成部分。</w:t>
      </w:r>
    </w:p>
    <w:p w14:paraId="65CABC0D">
      <w:pPr>
        <w:spacing w:line="500" w:lineRule="exact"/>
        <w:ind w:firstLine="482" w:firstLineChars="200"/>
        <w:rPr>
          <w:rFonts w:hAnsi="宋体" w:cs="宋体"/>
          <w:szCs w:val="24"/>
          <w:highlight w:val="none"/>
        </w:rPr>
      </w:pPr>
      <w:r>
        <w:rPr>
          <w:rFonts w:hint="eastAsia" w:hAnsi="宋体" w:cs="宋体"/>
          <w:b/>
          <w:bCs/>
          <w:szCs w:val="24"/>
          <w:highlight w:val="none"/>
        </w:rPr>
        <w:t>3、磋商：</w:t>
      </w:r>
      <w:r>
        <w:rPr>
          <w:rFonts w:hint="eastAsia" w:hAnsi="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461F333E">
      <w:pPr>
        <w:pStyle w:val="10"/>
        <w:spacing w:line="500" w:lineRule="exact"/>
        <w:ind w:firstLine="482" w:firstLineChars="200"/>
        <w:rPr>
          <w:rFonts w:ascii="宋体" w:hAnsi="宋体" w:cs="宋体"/>
          <w:kern w:val="0"/>
          <w:sz w:val="24"/>
          <w:szCs w:val="24"/>
          <w:highlight w:val="none"/>
        </w:rPr>
      </w:pPr>
      <w:r>
        <w:rPr>
          <w:rFonts w:hint="eastAsia" w:ascii="宋体" w:hAnsi="宋体" w:cs="宋体"/>
          <w:b/>
          <w:bCs/>
          <w:sz w:val="24"/>
          <w:szCs w:val="24"/>
          <w:highlight w:val="none"/>
        </w:rPr>
        <w:t>4、综合评审：</w:t>
      </w:r>
      <w:r>
        <w:rPr>
          <w:rFonts w:hint="eastAsia" w:ascii="宋体" w:hAnsi="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32ED5496">
      <w:pPr>
        <w:rPr>
          <w:rFonts w:hAnsi="宋体" w:cs="宋体"/>
          <w:highlight w:val="none"/>
        </w:rPr>
      </w:pPr>
    </w:p>
    <w:p w14:paraId="01CDFE55">
      <w:pPr>
        <w:spacing w:line="500" w:lineRule="exact"/>
        <w:jc w:val="left"/>
        <w:outlineLvl w:val="1"/>
        <w:rPr>
          <w:rFonts w:hAnsi="宋体" w:cs="宋体"/>
          <w:b/>
          <w:szCs w:val="24"/>
          <w:highlight w:val="none"/>
        </w:rPr>
      </w:pPr>
      <w:bookmarkStart w:id="76" w:name="_Toc4428"/>
      <w:bookmarkStart w:id="77" w:name="_Toc30804"/>
      <w:bookmarkStart w:id="78" w:name="_Toc24776"/>
      <w:bookmarkStart w:id="79" w:name="_Toc19221"/>
      <w:r>
        <w:rPr>
          <w:rFonts w:hint="eastAsia" w:hAnsi="宋体" w:cs="宋体"/>
          <w:b/>
          <w:szCs w:val="24"/>
          <w:highlight w:val="none"/>
        </w:rPr>
        <w:t>三、政策性扣减</w:t>
      </w:r>
      <w:bookmarkEnd w:id="76"/>
      <w:bookmarkEnd w:id="77"/>
      <w:bookmarkEnd w:id="78"/>
      <w:bookmarkEnd w:id="79"/>
    </w:p>
    <w:p w14:paraId="4DD27D4B">
      <w:pPr>
        <w:spacing w:line="500" w:lineRule="exact"/>
        <w:ind w:firstLine="482" w:firstLineChars="200"/>
        <w:jc w:val="left"/>
        <w:rPr>
          <w:rFonts w:hAnsi="宋体" w:cs="宋体"/>
          <w:b/>
          <w:bCs/>
          <w:szCs w:val="24"/>
          <w:highlight w:val="none"/>
        </w:rPr>
      </w:pPr>
      <w:r>
        <w:rPr>
          <w:rFonts w:hint="eastAsia" w:hAnsi="宋体" w:cs="宋体"/>
          <w:b/>
          <w:bCs/>
          <w:szCs w:val="24"/>
          <w:highlight w:val="none"/>
        </w:rPr>
        <w:t>1政策性扣减范围</w:t>
      </w:r>
    </w:p>
    <w:p w14:paraId="32343F2D">
      <w:pPr>
        <w:spacing w:line="500" w:lineRule="exact"/>
        <w:ind w:firstLine="480" w:firstLineChars="200"/>
        <w:jc w:val="left"/>
        <w:rPr>
          <w:rFonts w:hAnsi="宋体" w:cs="宋体"/>
          <w:szCs w:val="24"/>
          <w:highlight w:val="none"/>
        </w:rPr>
      </w:pPr>
      <w:r>
        <w:rPr>
          <w:rFonts w:hint="eastAsia" w:hAnsi="宋体" w:cs="宋体"/>
          <w:szCs w:val="24"/>
          <w:highlight w:val="none"/>
        </w:rPr>
        <w:t>1.1供应商符合小型、微型企业或监狱企业、残疾人福利性单位条件的，其磋商报价价格评审时将按相应比例进行扣减。</w:t>
      </w:r>
    </w:p>
    <w:p w14:paraId="07C680BC">
      <w:pPr>
        <w:spacing w:line="500" w:lineRule="exact"/>
        <w:ind w:firstLine="480" w:firstLineChars="200"/>
        <w:jc w:val="left"/>
        <w:rPr>
          <w:rFonts w:hAnsi="宋体" w:cs="宋体"/>
          <w:szCs w:val="24"/>
          <w:highlight w:val="none"/>
        </w:rPr>
      </w:pPr>
      <w:r>
        <w:rPr>
          <w:rFonts w:hint="eastAsia" w:hAnsi="宋体" w:cs="宋体"/>
          <w:szCs w:val="24"/>
          <w:highlight w:val="none"/>
        </w:rPr>
        <w:t>1.2依照《政府采购促进中小企业发展管理办法》（财库〔2020〕46号）的规定，小型、微型企业应当同时符合以下条件：</w:t>
      </w:r>
    </w:p>
    <w:p w14:paraId="56F84178">
      <w:pPr>
        <w:spacing w:line="500" w:lineRule="exact"/>
        <w:ind w:firstLine="480" w:firstLineChars="200"/>
        <w:jc w:val="left"/>
        <w:rPr>
          <w:rFonts w:hAnsi="宋体" w:cs="宋体"/>
          <w:szCs w:val="24"/>
          <w:highlight w:val="none"/>
        </w:rPr>
      </w:pPr>
      <w:r>
        <w:rPr>
          <w:rFonts w:hint="eastAsia" w:hAnsi="宋体" w:cs="宋体"/>
          <w:szCs w:val="24"/>
          <w:highlight w:val="none"/>
        </w:rPr>
        <w:t>1.2.1符合中小企业划分标准（中小企业划分标准是指国务院有关部门根据企业从业人员、营业收入、资产总额等指标制定的中小企业划型标准（工信部联企业〔2011〕300号））。</w:t>
      </w:r>
    </w:p>
    <w:p w14:paraId="21A816E8">
      <w:pPr>
        <w:spacing w:line="500" w:lineRule="exact"/>
        <w:ind w:firstLine="480" w:firstLineChars="200"/>
        <w:jc w:val="left"/>
        <w:rPr>
          <w:rFonts w:hAnsi="宋体" w:cs="宋体"/>
          <w:szCs w:val="24"/>
          <w:highlight w:val="none"/>
        </w:rPr>
      </w:pPr>
      <w:r>
        <w:rPr>
          <w:rFonts w:hint="eastAsia" w:hAnsi="宋体" w:cs="宋体"/>
          <w:szCs w:val="24"/>
          <w:highlight w:val="none"/>
        </w:rPr>
        <w:t>1.2.2提供本企业制造的货物、承担的工程或者服务，或者提供其他中小企业制造的货物，不包括提供或使用大型企业注册商标的货物。</w:t>
      </w:r>
    </w:p>
    <w:p w14:paraId="3038E351">
      <w:pPr>
        <w:spacing w:line="500" w:lineRule="exact"/>
        <w:ind w:firstLine="480" w:firstLineChars="200"/>
        <w:jc w:val="left"/>
        <w:rPr>
          <w:rFonts w:hAnsi="宋体" w:cs="宋体"/>
          <w:szCs w:val="24"/>
          <w:highlight w:val="none"/>
        </w:rPr>
      </w:pPr>
      <w:r>
        <w:rPr>
          <w:rFonts w:hint="eastAsia" w:hAnsi="宋体" w:cs="宋体"/>
          <w:szCs w:val="24"/>
          <w:highlight w:val="none"/>
        </w:rPr>
        <w:t>1.2.3小型、微型企业提供中型企业制造的货物的，视同为中型企业；小型、微型、中型企业提供大型企业制造的货物的，视同为大型企业。</w:t>
      </w:r>
    </w:p>
    <w:p w14:paraId="09081842">
      <w:pPr>
        <w:spacing w:line="500" w:lineRule="exact"/>
        <w:ind w:firstLine="480" w:firstLineChars="200"/>
        <w:jc w:val="left"/>
        <w:rPr>
          <w:rFonts w:hAnsi="宋体" w:cs="宋体"/>
          <w:szCs w:val="24"/>
          <w:highlight w:val="none"/>
        </w:rPr>
      </w:pPr>
      <w:r>
        <w:rPr>
          <w:rFonts w:hint="eastAsia" w:hAnsi="宋体" w:cs="宋体"/>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252BE8E1">
      <w:pPr>
        <w:spacing w:line="500" w:lineRule="exact"/>
        <w:ind w:firstLine="480" w:firstLineChars="200"/>
        <w:jc w:val="left"/>
        <w:rPr>
          <w:rFonts w:hAnsi="宋体" w:cs="宋体"/>
          <w:szCs w:val="24"/>
          <w:highlight w:val="none"/>
        </w:rPr>
      </w:pPr>
      <w:r>
        <w:rPr>
          <w:rFonts w:hint="eastAsia" w:hAnsi="宋体" w:cs="宋体"/>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0844136C">
      <w:pPr>
        <w:spacing w:line="500" w:lineRule="exact"/>
        <w:ind w:firstLine="480" w:firstLineChars="200"/>
        <w:jc w:val="left"/>
        <w:rPr>
          <w:rFonts w:hAnsi="宋体" w:cs="宋体"/>
          <w:szCs w:val="24"/>
          <w:highlight w:val="none"/>
        </w:rPr>
      </w:pPr>
      <w:r>
        <w:rPr>
          <w:rFonts w:hint="eastAsia" w:hAnsi="宋体" w:cs="宋体"/>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55D637D5">
      <w:pPr>
        <w:spacing w:line="500" w:lineRule="exact"/>
        <w:ind w:firstLine="480" w:firstLineChars="200"/>
        <w:jc w:val="left"/>
        <w:rPr>
          <w:rFonts w:hAnsi="宋体" w:cs="宋体"/>
          <w:szCs w:val="24"/>
          <w:highlight w:val="none"/>
        </w:rPr>
      </w:pPr>
      <w:r>
        <w:rPr>
          <w:rFonts w:hint="eastAsia" w:hAnsi="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653BDFBE">
      <w:pPr>
        <w:spacing w:line="500" w:lineRule="exact"/>
        <w:ind w:firstLine="600" w:firstLineChars="250"/>
        <w:rPr>
          <w:rFonts w:hAnsi="宋体" w:cs="宋体"/>
          <w:szCs w:val="24"/>
          <w:highlight w:val="none"/>
        </w:rPr>
      </w:pPr>
      <w:r>
        <w:rPr>
          <w:rFonts w:hint="eastAsia" w:hAnsi="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07582D2F">
      <w:pPr>
        <w:spacing w:line="500" w:lineRule="exact"/>
        <w:ind w:firstLine="482" w:firstLineChars="200"/>
        <w:jc w:val="left"/>
        <w:rPr>
          <w:rFonts w:hAnsi="宋体" w:cs="宋体"/>
          <w:b/>
          <w:bCs/>
          <w:szCs w:val="24"/>
          <w:highlight w:val="none"/>
        </w:rPr>
      </w:pPr>
      <w:r>
        <w:rPr>
          <w:rFonts w:hint="eastAsia" w:hAnsi="宋体" w:cs="宋体"/>
          <w:b/>
          <w:bCs/>
          <w:szCs w:val="24"/>
          <w:highlight w:val="none"/>
        </w:rPr>
        <w:t>2、政策性扣减方式：</w:t>
      </w:r>
    </w:p>
    <w:p w14:paraId="2378B0B4">
      <w:pPr>
        <w:spacing w:line="500" w:lineRule="exact"/>
        <w:ind w:firstLine="480" w:firstLineChars="200"/>
        <w:jc w:val="left"/>
        <w:rPr>
          <w:rFonts w:hAnsi="宋体" w:cs="宋体"/>
          <w:szCs w:val="24"/>
          <w:highlight w:val="none"/>
        </w:rPr>
      </w:pPr>
      <w:r>
        <w:rPr>
          <w:rFonts w:hint="eastAsia" w:hAnsi="宋体" w:cs="宋体"/>
          <w:szCs w:val="24"/>
          <w:highlight w:val="none"/>
        </w:rPr>
        <w:t>2.1供应商为非联合体参与磋商的情况：</w:t>
      </w:r>
    </w:p>
    <w:p w14:paraId="4A305F73">
      <w:pPr>
        <w:spacing w:line="500" w:lineRule="exact"/>
        <w:ind w:firstLine="480" w:firstLineChars="200"/>
        <w:jc w:val="left"/>
        <w:rPr>
          <w:rFonts w:hAnsi="宋体" w:cs="宋体"/>
          <w:szCs w:val="24"/>
          <w:highlight w:val="none"/>
        </w:rPr>
      </w:pPr>
      <w:r>
        <w:rPr>
          <w:rFonts w:hint="eastAsia" w:hAnsi="宋体" w:cs="宋体"/>
          <w:szCs w:val="24"/>
          <w:highlight w:val="none"/>
        </w:rPr>
        <w:t>2.1.1在磋商最终报价的基础上，小型企业或达到小型企业划分标准的监狱企业（或残疾人福利性单位），按“磋商最终报价×</w:t>
      </w:r>
      <w:r>
        <w:rPr>
          <w:rFonts w:hint="eastAsia" w:hAnsi="宋体" w:cs="宋体"/>
          <w:szCs w:val="24"/>
          <w:highlight w:val="none"/>
          <w:lang w:val="en-US" w:eastAsia="zh-CN"/>
        </w:rPr>
        <w:t>10</w:t>
      </w:r>
      <w:r>
        <w:rPr>
          <w:rFonts w:hint="eastAsia" w:hAnsi="宋体" w:cs="宋体"/>
          <w:szCs w:val="24"/>
          <w:highlight w:val="none"/>
        </w:rPr>
        <w:t>%”进行扣减；</w:t>
      </w:r>
    </w:p>
    <w:p w14:paraId="64D71466">
      <w:pPr>
        <w:spacing w:line="500" w:lineRule="exact"/>
        <w:ind w:firstLine="480" w:firstLineChars="200"/>
        <w:jc w:val="left"/>
        <w:rPr>
          <w:rFonts w:hAnsi="宋体" w:cs="宋体"/>
          <w:szCs w:val="24"/>
          <w:highlight w:val="none"/>
        </w:rPr>
      </w:pPr>
      <w:r>
        <w:rPr>
          <w:rFonts w:hint="eastAsia" w:hAnsi="宋体" w:cs="宋体"/>
          <w:szCs w:val="24"/>
          <w:highlight w:val="none"/>
        </w:rPr>
        <w:t>2.1.2在磋商最终报价的基础上，注册资金在十五万元以上的微型企业或注册资金在十五万元以上达到微型企业划分标准的监狱企业（或残疾人福利性单位），按“磋商最终报价×8%”进行扣减；</w:t>
      </w:r>
    </w:p>
    <w:p w14:paraId="71F1C5B5">
      <w:pPr>
        <w:spacing w:line="500" w:lineRule="exact"/>
        <w:ind w:firstLine="480" w:firstLineChars="200"/>
        <w:jc w:val="left"/>
        <w:rPr>
          <w:rFonts w:hAnsi="宋体" w:cs="宋体"/>
          <w:szCs w:val="24"/>
          <w:highlight w:val="none"/>
        </w:rPr>
      </w:pPr>
      <w:r>
        <w:rPr>
          <w:rFonts w:hint="eastAsia" w:hAnsi="宋体" w:cs="宋体"/>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613B64FF">
      <w:pPr>
        <w:spacing w:line="500" w:lineRule="exact"/>
        <w:ind w:firstLine="480" w:firstLineChars="200"/>
        <w:jc w:val="left"/>
        <w:rPr>
          <w:rFonts w:hAnsi="宋体" w:cs="宋体"/>
          <w:szCs w:val="24"/>
          <w:highlight w:val="none"/>
        </w:rPr>
      </w:pPr>
      <w:r>
        <w:rPr>
          <w:rFonts w:hint="eastAsia" w:hAnsi="宋体" w:cs="宋体"/>
          <w:szCs w:val="24"/>
          <w:highlight w:val="none"/>
        </w:rPr>
        <w:t>2.2供应商为联合体参与磋商且联合协议中约定小型或微型企业的协议合同金额占到联合体协议合同总金额30％以上的情况：</w:t>
      </w:r>
    </w:p>
    <w:p w14:paraId="4A749A9C">
      <w:pPr>
        <w:spacing w:line="500" w:lineRule="exact"/>
        <w:ind w:firstLine="480" w:firstLineChars="200"/>
        <w:jc w:val="left"/>
        <w:rPr>
          <w:rFonts w:hAnsi="宋体" w:cs="宋体"/>
          <w:szCs w:val="24"/>
          <w:highlight w:val="none"/>
        </w:rPr>
      </w:pPr>
      <w:r>
        <w:rPr>
          <w:rFonts w:hint="eastAsia" w:hAnsi="宋体" w:cs="宋体"/>
          <w:szCs w:val="24"/>
          <w:highlight w:val="none"/>
        </w:rPr>
        <w:t>2.2.1在磋商最终报价的基础上，与小型企业或达到小型企业划分标准的监狱企业（或残疾人福利性单位）联合的，按“磋商最终报价×2%”进行扣减；</w:t>
      </w:r>
    </w:p>
    <w:p w14:paraId="4A692B80">
      <w:pPr>
        <w:spacing w:line="500" w:lineRule="exact"/>
        <w:ind w:firstLine="480" w:firstLineChars="200"/>
        <w:jc w:val="left"/>
        <w:rPr>
          <w:rFonts w:hAnsi="宋体" w:cs="宋体"/>
          <w:szCs w:val="24"/>
          <w:highlight w:val="none"/>
        </w:rPr>
      </w:pPr>
      <w:r>
        <w:rPr>
          <w:rFonts w:hint="eastAsia" w:hAnsi="宋体" w:cs="宋体"/>
          <w:szCs w:val="24"/>
          <w:highlight w:val="none"/>
        </w:rPr>
        <w:t>2.2.2在磋商最终报价的基础上，与微型企业或达到微型企业划分标准的监狱企业（或残疾人福利性单位）联合的，按“磋商最终报价×3%”进行扣减。</w:t>
      </w:r>
    </w:p>
    <w:p w14:paraId="705E3F90">
      <w:pPr>
        <w:spacing w:line="500" w:lineRule="exact"/>
        <w:ind w:firstLine="480" w:firstLineChars="200"/>
        <w:jc w:val="left"/>
        <w:rPr>
          <w:rFonts w:hAnsi="宋体" w:cs="宋体"/>
          <w:szCs w:val="24"/>
          <w:highlight w:val="none"/>
        </w:rPr>
      </w:pPr>
      <w:r>
        <w:rPr>
          <w:rFonts w:hint="eastAsia" w:hAnsi="宋体" w:cs="宋体"/>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4A894B8C">
      <w:pPr>
        <w:spacing w:line="500" w:lineRule="exact"/>
        <w:ind w:firstLine="480" w:firstLineChars="200"/>
        <w:jc w:val="left"/>
        <w:rPr>
          <w:rFonts w:hAnsi="宋体" w:cs="宋体"/>
          <w:szCs w:val="24"/>
          <w:highlight w:val="none"/>
        </w:rPr>
      </w:pPr>
      <w:r>
        <w:rPr>
          <w:rFonts w:hint="eastAsia" w:hAnsi="宋体" w:cs="宋体"/>
          <w:szCs w:val="24"/>
          <w:highlight w:val="none"/>
        </w:rPr>
        <w:t>2.3供应商享受支持中小型企业发展政策优惠的，可以同时享受节能、环境标志产品优先采购政策。</w:t>
      </w:r>
    </w:p>
    <w:p w14:paraId="4881AC6A">
      <w:pPr>
        <w:spacing w:line="500" w:lineRule="exact"/>
        <w:ind w:firstLine="480" w:firstLineChars="200"/>
        <w:jc w:val="left"/>
        <w:rPr>
          <w:rFonts w:hAnsi="宋体" w:cs="宋体"/>
          <w:szCs w:val="24"/>
          <w:highlight w:val="none"/>
        </w:rPr>
      </w:pPr>
      <w:r>
        <w:rPr>
          <w:rFonts w:hint="eastAsia" w:hAnsi="宋体" w:cs="宋体"/>
          <w:szCs w:val="24"/>
          <w:highlight w:val="none"/>
        </w:rPr>
        <w:t>2.3.1单个合同项为单一产品的，所投产品为节能、环境标志产品的在磋商最终报价的基础上，按“磋商最终报价×6%”进行扣减；</w:t>
      </w:r>
    </w:p>
    <w:p w14:paraId="3BD98D31">
      <w:pPr>
        <w:spacing w:line="500" w:lineRule="exact"/>
        <w:ind w:firstLine="480" w:firstLineChars="200"/>
        <w:jc w:val="left"/>
        <w:rPr>
          <w:rFonts w:hAnsi="宋体" w:cs="宋体"/>
          <w:szCs w:val="24"/>
          <w:highlight w:val="none"/>
        </w:rPr>
      </w:pPr>
      <w:r>
        <w:rPr>
          <w:rFonts w:hint="eastAsia" w:hAnsi="宋体" w:cs="宋体"/>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4B862CF0">
      <w:pPr>
        <w:spacing w:line="500" w:lineRule="exact"/>
        <w:ind w:firstLine="480" w:firstLineChars="200"/>
        <w:jc w:val="left"/>
        <w:rPr>
          <w:rFonts w:hAnsi="宋体" w:cs="宋体"/>
          <w:szCs w:val="24"/>
          <w:highlight w:val="none"/>
        </w:rPr>
      </w:pPr>
      <w:r>
        <w:rPr>
          <w:rFonts w:hint="eastAsia" w:hAnsi="宋体" w:cs="宋体"/>
          <w:szCs w:val="24"/>
          <w:highlight w:val="none"/>
        </w:rPr>
        <w:t>3、成交价格=成交供应商的有效磋商报价。</w:t>
      </w:r>
    </w:p>
    <w:p w14:paraId="4BE1BE94">
      <w:pPr>
        <w:pStyle w:val="10"/>
        <w:rPr>
          <w:rFonts w:ascii="宋体" w:hAnsi="宋体" w:cs="宋体"/>
          <w:highlight w:val="none"/>
        </w:rPr>
      </w:pPr>
    </w:p>
    <w:p w14:paraId="144B4197">
      <w:pPr>
        <w:numPr>
          <w:ilvl w:val="0"/>
          <w:numId w:val="6"/>
        </w:numPr>
        <w:spacing w:line="360" w:lineRule="auto"/>
        <w:ind w:firstLine="498" w:firstLineChars="200"/>
        <w:jc w:val="center"/>
        <w:outlineLvl w:val="1"/>
        <w:rPr>
          <w:rFonts w:hint="eastAsia" w:hAnsi="宋体" w:cs="宋体"/>
          <w:b/>
          <w:szCs w:val="24"/>
          <w:highlight w:val="none"/>
        </w:rPr>
      </w:pPr>
      <w:r>
        <w:rPr>
          <w:rFonts w:hint="eastAsia" w:hAnsi="宋体" w:cs="宋体"/>
          <w:b/>
          <w:spacing w:val="4"/>
          <w:szCs w:val="24"/>
          <w:highlight w:val="none"/>
        </w:rPr>
        <w:br w:type="page"/>
      </w:r>
      <w:bookmarkStart w:id="80" w:name="_Toc28532"/>
      <w:bookmarkStart w:id="81" w:name="_Toc13330"/>
      <w:bookmarkStart w:id="82" w:name="_Toc23630"/>
      <w:bookmarkStart w:id="83" w:name="_Toc4223"/>
      <w:r>
        <w:rPr>
          <w:rFonts w:hint="eastAsia" w:hAnsi="宋体" w:cs="宋体"/>
          <w:b/>
          <w:szCs w:val="24"/>
          <w:highlight w:val="none"/>
        </w:rPr>
        <w:t>评审要素和分值分解表</w:t>
      </w:r>
      <w:bookmarkEnd w:id="80"/>
      <w:bookmarkEnd w:id="81"/>
      <w:bookmarkEnd w:id="82"/>
      <w:bookmarkEnd w:id="83"/>
    </w:p>
    <w:tbl>
      <w:tblPr>
        <w:tblStyle w:val="22"/>
        <w:tblpPr w:leftFromText="180" w:rightFromText="180" w:vertAnchor="text" w:horzAnchor="page" w:tblpX="1201" w:tblpY="912"/>
        <w:tblOverlap w:val="never"/>
        <w:tblW w:w="51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1324"/>
        <w:gridCol w:w="7299"/>
      </w:tblGrid>
      <w:tr w14:paraId="6048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617" w:type="pct"/>
            <w:tcBorders>
              <w:top w:val="single" w:color="auto" w:sz="4" w:space="0"/>
              <w:left w:val="single" w:color="auto" w:sz="4" w:space="0"/>
              <w:bottom w:val="single" w:color="auto" w:sz="4" w:space="0"/>
              <w:right w:val="single" w:color="auto" w:sz="4" w:space="0"/>
            </w:tcBorders>
            <w:noWrap w:val="0"/>
            <w:vAlign w:val="center"/>
          </w:tcPr>
          <w:p w14:paraId="7F04114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投标报价</w:t>
            </w:r>
          </w:p>
          <w:p w14:paraId="12132C4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0685953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投标报价</w:t>
            </w:r>
          </w:p>
          <w:p w14:paraId="065E95FC">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p>
        </w:tc>
        <w:tc>
          <w:tcPr>
            <w:tcW w:w="3708" w:type="pct"/>
            <w:tcBorders>
              <w:top w:val="single" w:color="auto" w:sz="4" w:space="0"/>
              <w:left w:val="single" w:color="auto" w:sz="4" w:space="0"/>
              <w:bottom w:val="single" w:color="auto" w:sz="4" w:space="0"/>
              <w:right w:val="single" w:color="auto" w:sz="4" w:space="0"/>
            </w:tcBorders>
            <w:noWrap w:val="0"/>
            <w:vAlign w:val="center"/>
          </w:tcPr>
          <w:p w14:paraId="4D171C69">
            <w:pPr>
              <w:keepNext w:val="0"/>
              <w:keepLines w:val="0"/>
              <w:pageBreakBefore w:val="0"/>
              <w:widowControl w:val="0"/>
              <w:tabs>
                <w:tab w:val="left" w:pos="4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采用低价优先法计算，即</w:t>
            </w:r>
            <w:r>
              <w:rPr>
                <w:rFonts w:hint="eastAsia" w:ascii="宋体" w:hAnsi="宋体" w:eastAsia="宋体" w:cs="宋体"/>
                <w:sz w:val="24"/>
                <w:szCs w:val="24"/>
                <w:highlight w:val="none"/>
              </w:rPr>
              <w:t>满足</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文件要求且</w:t>
            </w:r>
            <w:r>
              <w:rPr>
                <w:rFonts w:hint="eastAsia" w:ascii="宋体" w:hAnsi="宋体" w:eastAsia="宋体" w:cs="宋体"/>
                <w:sz w:val="24"/>
                <w:szCs w:val="24"/>
                <w:highlight w:val="none"/>
                <w:lang w:val="en-US" w:eastAsia="zh-CN"/>
              </w:rPr>
              <w:t>磋商报价</w:t>
            </w:r>
            <w:r>
              <w:rPr>
                <w:rFonts w:hint="eastAsia" w:ascii="宋体" w:hAnsi="宋体" w:eastAsia="宋体" w:cs="宋体"/>
                <w:sz w:val="24"/>
                <w:szCs w:val="24"/>
                <w:highlight w:val="none"/>
              </w:rPr>
              <w:t>最低的</w:t>
            </w:r>
            <w:r>
              <w:rPr>
                <w:rFonts w:hint="eastAsia" w:ascii="宋体" w:hAnsi="宋体" w:eastAsia="宋体" w:cs="宋体"/>
                <w:sz w:val="24"/>
                <w:szCs w:val="24"/>
                <w:highlight w:val="none"/>
                <w:lang w:val="en-US" w:eastAsia="zh-CN"/>
              </w:rPr>
              <w:t>磋商报价</w:t>
            </w:r>
            <w:r>
              <w:rPr>
                <w:rFonts w:hint="eastAsia" w:ascii="宋体" w:hAnsi="宋体" w:eastAsia="宋体" w:cs="宋体"/>
                <w:sz w:val="24"/>
                <w:szCs w:val="24"/>
                <w:highlight w:val="none"/>
              </w:rPr>
              <w:t>为评标基准价，其得分为满分。其他投标供应商的</w:t>
            </w:r>
            <w:r>
              <w:rPr>
                <w:rFonts w:hint="eastAsia" w:ascii="宋体" w:hAnsi="宋体" w:eastAsia="宋体" w:cs="宋体"/>
                <w:sz w:val="24"/>
                <w:szCs w:val="24"/>
                <w:highlight w:val="none"/>
                <w:lang w:val="en-US" w:eastAsia="zh-CN"/>
              </w:rPr>
              <w:t>磋商报价</w:t>
            </w:r>
            <w:r>
              <w:rPr>
                <w:rFonts w:hint="eastAsia" w:ascii="宋体" w:hAnsi="宋体" w:eastAsia="宋体" w:cs="宋体"/>
                <w:sz w:val="24"/>
                <w:szCs w:val="24"/>
                <w:highlight w:val="none"/>
              </w:rPr>
              <w:t>得分统一按照下列公式计算：</w:t>
            </w:r>
          </w:p>
          <w:p w14:paraId="7568868D">
            <w:pPr>
              <w:keepNext w:val="0"/>
              <w:keepLines w:val="0"/>
              <w:pageBreakBefore w:val="0"/>
              <w:widowControl w:val="0"/>
              <w:tabs>
                <w:tab w:val="left" w:pos="4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报价</w:t>
            </w:r>
            <w:r>
              <w:rPr>
                <w:rFonts w:hint="eastAsia" w:ascii="宋体" w:hAnsi="宋体" w:eastAsia="宋体" w:cs="宋体"/>
                <w:sz w:val="24"/>
                <w:szCs w:val="24"/>
                <w:highlight w:val="none"/>
              </w:rPr>
              <w:t>得分=（评标基准价/</w:t>
            </w:r>
            <w:r>
              <w:rPr>
                <w:rFonts w:hint="eastAsia" w:ascii="宋体" w:hAnsi="宋体" w:eastAsia="宋体" w:cs="宋体"/>
                <w:sz w:val="24"/>
                <w:szCs w:val="24"/>
                <w:highlight w:val="none"/>
                <w:lang w:val="en-US" w:eastAsia="zh-CN"/>
              </w:rPr>
              <w:t>磋商报价</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w:t>
            </w:r>
          </w:p>
          <w:p w14:paraId="7D3809C4">
            <w:pPr>
              <w:pStyle w:val="1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SA"/>
              </w:rPr>
              <w:t>对符合政策性扣减的有效投标报价进行政策性扣减，并依据扣减后的价格（评审价格）进行价格评审。</w:t>
            </w:r>
          </w:p>
        </w:tc>
      </w:tr>
      <w:tr w14:paraId="1A24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17" w:type="pct"/>
            <w:vMerge w:val="restart"/>
            <w:tcBorders>
              <w:top w:val="single" w:color="auto" w:sz="4" w:space="0"/>
              <w:left w:val="single" w:color="auto" w:sz="4" w:space="0"/>
              <w:right w:val="single" w:color="auto" w:sz="4" w:space="0"/>
            </w:tcBorders>
            <w:noWrap w:val="0"/>
            <w:vAlign w:val="center"/>
          </w:tcPr>
          <w:p w14:paraId="5AFFE16F">
            <w:pPr>
              <w:spacing w:line="44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技术</w:t>
            </w:r>
            <w:r>
              <w:rPr>
                <w:rFonts w:hint="eastAsia" w:ascii="宋体" w:hAnsi="宋体" w:eastAsia="宋体" w:cs="宋体"/>
                <w:b/>
                <w:bCs/>
                <w:color w:val="auto"/>
                <w:sz w:val="24"/>
                <w:szCs w:val="24"/>
                <w:highlight w:val="none"/>
                <w:lang w:val="en-US" w:eastAsia="zh-CN"/>
              </w:rPr>
              <w:t>部分</w:t>
            </w:r>
          </w:p>
          <w:p w14:paraId="755C3B3D">
            <w:pPr>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5</w:t>
            </w:r>
            <w:r>
              <w:rPr>
                <w:rFonts w:hint="eastAsia" w:hAnsi="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分）</w:t>
            </w:r>
          </w:p>
        </w:tc>
        <w:tc>
          <w:tcPr>
            <w:tcW w:w="673" w:type="pct"/>
            <w:tcBorders>
              <w:top w:val="single" w:color="auto" w:sz="4" w:space="0"/>
              <w:left w:val="single" w:color="auto" w:sz="4" w:space="0"/>
              <w:right w:val="single" w:color="auto" w:sz="4" w:space="0"/>
            </w:tcBorders>
            <w:noWrap w:val="0"/>
            <w:vAlign w:val="center"/>
          </w:tcPr>
          <w:p w14:paraId="156E5C24">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Times New Roman" w:eastAsia="宋体" w:cs="Times New Roman"/>
                <w:b/>
                <w:bCs/>
                <w:sz w:val="24"/>
                <w:szCs w:val="24"/>
                <w:highlight w:val="none"/>
                <w:lang w:val="en-US" w:eastAsia="zh-CN"/>
              </w:rPr>
            </w:pPr>
            <w:r>
              <w:rPr>
                <w:rFonts w:hint="eastAsia" w:ascii="宋体" w:hAnsi="Times New Roman" w:eastAsia="宋体" w:cs="Times New Roman"/>
                <w:b/>
                <w:bCs/>
                <w:sz w:val="24"/>
                <w:szCs w:val="24"/>
                <w:highlight w:val="none"/>
                <w:lang w:val="en-US" w:eastAsia="zh-CN"/>
              </w:rPr>
              <w:t>技术响应</w:t>
            </w:r>
          </w:p>
          <w:p w14:paraId="5CE3ECCF">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b/>
                <w:bCs/>
                <w:sz w:val="24"/>
                <w:szCs w:val="24"/>
                <w:highlight w:val="none"/>
                <w:lang w:val="en-US" w:eastAsia="zh-CN"/>
              </w:rPr>
            </w:pPr>
            <w:r>
              <w:rPr>
                <w:rFonts w:hint="eastAsia" w:ascii="宋体" w:hAnsi="Times New Roman" w:eastAsia="宋体" w:cs="Times New Roman"/>
                <w:b/>
                <w:bCs/>
                <w:sz w:val="24"/>
                <w:szCs w:val="24"/>
                <w:highlight w:val="none"/>
                <w:lang w:val="en-US" w:eastAsia="zh-CN"/>
              </w:rPr>
              <w:t>（</w:t>
            </w:r>
            <w:r>
              <w:rPr>
                <w:rFonts w:hint="eastAsia" w:cs="Times New Roman"/>
                <w:b/>
                <w:bCs/>
                <w:sz w:val="24"/>
                <w:szCs w:val="24"/>
                <w:highlight w:val="none"/>
                <w:lang w:val="en-US" w:eastAsia="zh-CN"/>
              </w:rPr>
              <w:t>5</w:t>
            </w:r>
            <w:r>
              <w:rPr>
                <w:rFonts w:hint="eastAsia" w:ascii="宋体" w:hAnsi="Times New Roman" w:eastAsia="宋体" w:cs="Times New Roman"/>
                <w:b/>
                <w:bCs/>
                <w:sz w:val="24"/>
                <w:szCs w:val="24"/>
                <w:highlight w:val="none"/>
                <w:lang w:val="en-US" w:eastAsia="zh-CN"/>
              </w:rPr>
              <w:t>分）</w:t>
            </w:r>
          </w:p>
        </w:tc>
        <w:tc>
          <w:tcPr>
            <w:tcW w:w="3708" w:type="pct"/>
            <w:tcBorders>
              <w:top w:val="single" w:color="auto" w:sz="4" w:space="0"/>
              <w:left w:val="single" w:color="auto" w:sz="4" w:space="0"/>
              <w:right w:val="single" w:color="auto" w:sz="4" w:space="0"/>
            </w:tcBorders>
            <w:noWrap w:val="0"/>
            <w:vAlign w:val="center"/>
          </w:tcPr>
          <w:p w14:paraId="61C2BDE8">
            <w:pPr>
              <w:spacing w:line="4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根据响应产品技术参数、性能的满足程度进行赋分：</w:t>
            </w:r>
            <w:r>
              <w:rPr>
                <w:rFonts w:hint="eastAsia" w:hAnsi="宋体" w:cs="宋体"/>
                <w:color w:val="auto"/>
                <w:sz w:val="24"/>
                <w:szCs w:val="24"/>
                <w:highlight w:val="none"/>
                <w:lang w:val="en-US" w:eastAsia="zh-CN"/>
              </w:rPr>
              <w:t>完全响应磋商文件得5分，每负偏离1项扣0.5分，扣完为止。</w:t>
            </w:r>
            <w:r>
              <w:rPr>
                <w:rFonts w:hint="eastAsia" w:ascii="宋体" w:hAnsi="宋体" w:eastAsia="宋体" w:cs="宋体"/>
                <w:b/>
                <w:bCs/>
                <w:color w:val="auto"/>
                <w:sz w:val="24"/>
                <w:szCs w:val="24"/>
                <w:highlight w:val="none"/>
              </w:rPr>
              <w:t>备注：产品技术参数需要提供</w:t>
            </w:r>
            <w:r>
              <w:rPr>
                <w:rFonts w:hint="eastAsia" w:hAnsi="宋体" w:cs="宋体"/>
                <w:b/>
                <w:bCs/>
                <w:color w:val="auto"/>
                <w:sz w:val="24"/>
                <w:szCs w:val="24"/>
                <w:highlight w:val="none"/>
                <w:lang w:val="en-US" w:eastAsia="zh-CN"/>
              </w:rPr>
              <w:t>相关的</w:t>
            </w:r>
            <w:r>
              <w:rPr>
                <w:rFonts w:hint="eastAsia" w:ascii="宋体" w:hAnsi="宋体" w:eastAsia="宋体" w:cs="宋体"/>
                <w:b/>
                <w:bCs/>
                <w:color w:val="auto"/>
                <w:sz w:val="24"/>
                <w:szCs w:val="24"/>
                <w:highlight w:val="none"/>
              </w:rPr>
              <w:t>证明材料（包括但不限于检验报告、产品彩页、产品说明书、官网功能截图等）</w:t>
            </w:r>
            <w:r>
              <w:rPr>
                <w:rFonts w:hint="eastAsia" w:hAnsi="宋体" w:cs="宋体"/>
                <w:b/>
                <w:bCs/>
                <w:color w:val="auto"/>
                <w:sz w:val="24"/>
                <w:szCs w:val="24"/>
                <w:highlight w:val="none"/>
                <w:lang w:eastAsia="zh-CN"/>
              </w:rPr>
              <w:t>。</w:t>
            </w:r>
          </w:p>
        </w:tc>
      </w:tr>
      <w:tr w14:paraId="6354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17" w:type="pct"/>
            <w:vMerge w:val="continue"/>
            <w:tcBorders>
              <w:left w:val="single" w:color="auto" w:sz="4" w:space="0"/>
              <w:right w:val="single" w:color="auto" w:sz="4" w:space="0"/>
            </w:tcBorders>
            <w:noWrap w:val="0"/>
            <w:vAlign w:val="center"/>
          </w:tcPr>
          <w:p w14:paraId="7BE475C9">
            <w:pPr>
              <w:spacing w:line="440" w:lineRule="exact"/>
              <w:jc w:val="center"/>
              <w:rPr>
                <w:rFonts w:hint="eastAsia" w:ascii="宋体" w:hAnsi="宋体" w:eastAsia="宋体" w:cs="宋体"/>
                <w:b/>
                <w:bCs/>
                <w:color w:val="auto"/>
                <w:sz w:val="24"/>
                <w:szCs w:val="24"/>
                <w:highlight w:val="none"/>
              </w:rPr>
            </w:pPr>
          </w:p>
        </w:tc>
        <w:tc>
          <w:tcPr>
            <w:tcW w:w="673" w:type="pct"/>
            <w:tcBorders>
              <w:top w:val="single" w:color="auto" w:sz="4" w:space="0"/>
              <w:left w:val="single" w:color="auto" w:sz="4" w:space="0"/>
              <w:right w:val="single" w:color="auto" w:sz="4" w:space="0"/>
            </w:tcBorders>
            <w:noWrap w:val="0"/>
            <w:vAlign w:val="center"/>
          </w:tcPr>
          <w:p w14:paraId="00846CED">
            <w:pPr>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ascii="宋体" w:hAnsi="Times New Roman" w:eastAsia="宋体" w:cs="Times New Roman"/>
                <w:b/>
                <w:bCs/>
                <w:sz w:val="24"/>
                <w:szCs w:val="24"/>
                <w:highlight w:val="none"/>
                <w:lang w:val="en-US" w:eastAsia="zh-CN"/>
              </w:rPr>
            </w:pPr>
            <w:r>
              <w:rPr>
                <w:rFonts w:hint="eastAsia" w:cs="Times New Roman"/>
                <w:b/>
                <w:bCs/>
                <w:sz w:val="24"/>
                <w:szCs w:val="24"/>
                <w:highlight w:val="none"/>
                <w:lang w:val="en-US" w:eastAsia="zh-CN"/>
              </w:rPr>
              <w:t>样品（10分）</w:t>
            </w:r>
          </w:p>
        </w:tc>
        <w:tc>
          <w:tcPr>
            <w:tcW w:w="3708" w:type="pct"/>
            <w:tcBorders>
              <w:top w:val="single" w:color="auto" w:sz="4" w:space="0"/>
              <w:left w:val="single" w:color="auto" w:sz="4" w:space="0"/>
              <w:right w:val="single" w:color="auto" w:sz="4" w:space="0"/>
            </w:tcBorders>
            <w:noWrap w:val="0"/>
            <w:vAlign w:val="center"/>
          </w:tcPr>
          <w:p w14:paraId="08716BB0">
            <w:pPr>
              <w:spacing w:line="460" w:lineRule="exact"/>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样品展示</w:t>
            </w:r>
            <w:r>
              <w:rPr>
                <w:rFonts w:hint="eastAsia" w:hAnsi="宋体" w:cs="宋体"/>
                <w:color w:val="auto"/>
                <w:sz w:val="24"/>
                <w:szCs w:val="24"/>
                <w:highlight w:val="none"/>
                <w:lang w:val="en-US" w:eastAsia="zh-CN"/>
              </w:rPr>
              <w:t>：根据所提供产品、规格、材质、功能要求的便利性等进行综合比较。</w:t>
            </w:r>
          </w:p>
          <w:p w14:paraId="0B49030A">
            <w:pPr>
              <w:spacing w:line="46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产品优秀、规格明确、材质先进、功能便利得10分；</w:t>
            </w:r>
          </w:p>
          <w:p w14:paraId="4D181937">
            <w:pPr>
              <w:spacing w:line="46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产品一般、规格标准、材质一般、功能较便利得5分；</w:t>
            </w:r>
          </w:p>
          <w:p w14:paraId="73FCB397">
            <w:pPr>
              <w:spacing w:line="46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产品差、规格次、材质差、功能差得3分；</w:t>
            </w:r>
          </w:p>
          <w:p w14:paraId="30F63053">
            <w:pPr>
              <w:spacing w:line="460" w:lineRule="exact"/>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未提供样品不得分。</w:t>
            </w:r>
          </w:p>
        </w:tc>
      </w:tr>
      <w:tr w14:paraId="4589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17" w:type="pct"/>
            <w:vMerge w:val="continue"/>
            <w:tcBorders>
              <w:left w:val="single" w:color="auto" w:sz="4" w:space="0"/>
              <w:right w:val="single" w:color="auto" w:sz="4" w:space="0"/>
            </w:tcBorders>
            <w:noWrap w:val="0"/>
            <w:vAlign w:val="center"/>
          </w:tcPr>
          <w:p w14:paraId="55465C6F">
            <w:pPr>
              <w:widowControl/>
              <w:spacing w:line="440" w:lineRule="exact"/>
              <w:jc w:val="left"/>
              <w:rPr>
                <w:rFonts w:hint="eastAsia" w:ascii="宋体" w:hAnsi="宋体" w:eastAsia="宋体" w:cs="宋体"/>
                <w:b/>
                <w:bCs/>
                <w:color w:val="auto"/>
                <w:sz w:val="24"/>
                <w:szCs w:val="24"/>
                <w:highlight w:val="none"/>
              </w:rPr>
            </w:pPr>
          </w:p>
        </w:tc>
        <w:tc>
          <w:tcPr>
            <w:tcW w:w="673" w:type="pct"/>
            <w:tcBorders>
              <w:top w:val="single" w:color="auto" w:sz="4" w:space="0"/>
              <w:left w:val="single" w:color="auto" w:sz="4" w:space="0"/>
              <w:bottom w:val="single" w:color="auto" w:sz="4" w:space="0"/>
              <w:right w:val="single" w:color="auto" w:sz="4" w:space="0"/>
            </w:tcBorders>
            <w:noWrap w:val="0"/>
            <w:vAlign w:val="center"/>
          </w:tcPr>
          <w:p w14:paraId="0DF9C89B">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b/>
                <w:bCs/>
                <w:sz w:val="24"/>
                <w:szCs w:val="24"/>
                <w:highlight w:val="none"/>
                <w:lang w:val="en-US" w:eastAsia="zh-CN"/>
              </w:rPr>
            </w:pPr>
            <w:r>
              <w:rPr>
                <w:rFonts w:hint="eastAsia"/>
                <w:b/>
                <w:bCs/>
                <w:sz w:val="24"/>
                <w:szCs w:val="24"/>
                <w:highlight w:val="none"/>
                <w:lang w:val="en-US" w:eastAsia="zh-CN"/>
              </w:rPr>
              <w:t>项目</w:t>
            </w:r>
          </w:p>
          <w:p w14:paraId="3E3C68D2">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b/>
                <w:bCs/>
                <w:sz w:val="24"/>
                <w:szCs w:val="24"/>
                <w:highlight w:val="none"/>
                <w:lang w:val="en-US" w:eastAsia="zh-CN"/>
              </w:rPr>
            </w:pPr>
            <w:r>
              <w:rPr>
                <w:rFonts w:hint="eastAsia"/>
                <w:b/>
                <w:bCs/>
                <w:sz w:val="24"/>
                <w:szCs w:val="24"/>
                <w:highlight w:val="none"/>
                <w:lang w:val="en-US" w:eastAsia="zh-CN"/>
              </w:rPr>
              <w:t>实施方案</w:t>
            </w:r>
          </w:p>
          <w:p w14:paraId="4FBC8C8E">
            <w:pPr>
              <w:pStyle w:val="14"/>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b/>
                <w:bCs/>
                <w:sz w:val="24"/>
                <w:szCs w:val="24"/>
                <w:highlight w:val="none"/>
                <w:lang w:val="en-US" w:eastAsia="zh-CN"/>
              </w:rPr>
            </w:pPr>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val="en-US" w:eastAsia="zh-CN"/>
              </w:rPr>
              <w:t>）</w:t>
            </w:r>
          </w:p>
        </w:tc>
        <w:tc>
          <w:tcPr>
            <w:tcW w:w="3708" w:type="pct"/>
            <w:tcBorders>
              <w:top w:val="single" w:color="auto" w:sz="4" w:space="0"/>
              <w:left w:val="single" w:color="auto" w:sz="4" w:space="0"/>
              <w:bottom w:val="single" w:color="auto" w:sz="4" w:space="0"/>
              <w:right w:val="single" w:color="auto" w:sz="4" w:space="0"/>
            </w:tcBorders>
            <w:noWrap w:val="0"/>
            <w:vAlign w:val="center"/>
          </w:tcPr>
          <w:p w14:paraId="5B1C721A">
            <w:pPr>
              <w:keepNext w:val="0"/>
              <w:keepLines w:val="0"/>
              <w:pageBreakBefore w:val="0"/>
              <w:kinsoku/>
              <w:wordWrap/>
              <w:overflowPunct/>
              <w:topLinePunct w:val="0"/>
              <w:autoSpaceDE/>
              <w:autoSpaceDN/>
              <w:bidi w:val="0"/>
              <w:adjustRightInd/>
              <w:snapToGrid w:val="0"/>
              <w:spacing w:line="360" w:lineRule="auto"/>
              <w:textAlignment w:val="auto"/>
              <w:rPr>
                <w:rFonts w:hint="eastAsia"/>
                <w:sz w:val="24"/>
                <w:szCs w:val="24"/>
                <w:highlight w:val="none"/>
              </w:rPr>
            </w:pPr>
            <w:r>
              <w:rPr>
                <w:rFonts w:hint="eastAsia"/>
                <w:sz w:val="24"/>
                <w:szCs w:val="24"/>
                <w:highlight w:val="none"/>
              </w:rPr>
              <w:t>供应商针对本项目有具体的实施方案、配送方案、供货能力及备品、配件以及突发情况应急预案等整体服务方案，根据响应情况计0</w:t>
            </w:r>
            <w:r>
              <w:rPr>
                <w:rFonts w:hint="eastAsia"/>
                <w:sz w:val="24"/>
                <w:szCs w:val="24"/>
                <w:highlight w:val="none"/>
                <w:lang w:val="en-US" w:eastAsia="zh-CN"/>
              </w:rPr>
              <w:t>-15</w:t>
            </w:r>
            <w:r>
              <w:rPr>
                <w:rFonts w:hint="eastAsia"/>
                <w:sz w:val="24"/>
                <w:szCs w:val="24"/>
                <w:highlight w:val="none"/>
              </w:rPr>
              <w:t>分。</w:t>
            </w:r>
          </w:p>
          <w:p w14:paraId="2A6840A7">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方案全面具体可行，安全可靠，层次清楚， 计</w:t>
            </w:r>
            <w:r>
              <w:rPr>
                <w:rFonts w:hint="eastAsia" w:hAnsi="宋体" w:cs="宋体"/>
                <w:color w:val="000000"/>
                <w:kern w:val="0"/>
                <w:sz w:val="24"/>
                <w:szCs w:val="24"/>
                <w:highlight w:val="none"/>
                <w:lang w:val="en-US" w:eastAsia="zh-CN" w:bidi="ar"/>
              </w:rPr>
              <w:t>10-15</w:t>
            </w:r>
            <w:r>
              <w:rPr>
                <w:rFonts w:hint="eastAsia" w:ascii="宋体" w:hAnsi="宋体" w:eastAsia="宋体" w:cs="宋体"/>
                <w:color w:val="000000"/>
                <w:kern w:val="0"/>
                <w:sz w:val="24"/>
                <w:szCs w:val="24"/>
                <w:highlight w:val="none"/>
                <w:lang w:val="en-US" w:eastAsia="zh-CN" w:bidi="ar"/>
              </w:rPr>
              <w:t xml:space="preserve">分； </w:t>
            </w:r>
          </w:p>
          <w:p w14:paraId="5A02EBEA">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方案较合理、完善、可行，计</w:t>
            </w:r>
            <w:r>
              <w:rPr>
                <w:rFonts w:hint="eastAsia" w:hAnsi="宋体" w:cs="宋体"/>
                <w:color w:val="000000"/>
                <w:kern w:val="0"/>
                <w:sz w:val="24"/>
                <w:szCs w:val="24"/>
                <w:highlight w:val="none"/>
                <w:lang w:val="en-US" w:eastAsia="zh-CN" w:bidi="ar"/>
              </w:rPr>
              <w:t>5-10</w:t>
            </w:r>
            <w:r>
              <w:rPr>
                <w:rFonts w:hint="eastAsia" w:ascii="宋体" w:hAnsi="宋体" w:eastAsia="宋体" w:cs="宋体"/>
                <w:color w:val="000000"/>
                <w:kern w:val="0"/>
                <w:sz w:val="24"/>
                <w:szCs w:val="24"/>
                <w:highlight w:val="none"/>
                <w:lang w:val="en-US" w:eastAsia="zh-CN" w:bidi="ar"/>
              </w:rPr>
              <w:t xml:space="preserve"> 分； </w:t>
            </w:r>
          </w:p>
          <w:p w14:paraId="20986F27">
            <w:pPr>
              <w:keepNext w:val="0"/>
              <w:keepLines w:val="0"/>
              <w:widowControl/>
              <w:suppressLineNumbers w:val="0"/>
              <w:ind w:firstLine="480" w:firstLineChars="200"/>
              <w:jc w:val="left"/>
              <w:rPr>
                <w:rFonts w:hint="eastAsia"/>
                <w:sz w:val="24"/>
                <w:szCs w:val="24"/>
                <w:highlight w:val="none"/>
              </w:rPr>
            </w:pPr>
            <w:r>
              <w:rPr>
                <w:rFonts w:hint="eastAsia" w:ascii="宋体" w:hAnsi="宋体" w:eastAsia="宋体" w:cs="宋体"/>
                <w:color w:val="000000"/>
                <w:kern w:val="0"/>
                <w:sz w:val="24"/>
                <w:szCs w:val="24"/>
                <w:highlight w:val="none"/>
                <w:lang w:val="en-US" w:eastAsia="zh-CN" w:bidi="ar"/>
              </w:rPr>
              <w:t>方案有欠缺，不全面，不明确，计</w:t>
            </w:r>
            <w:r>
              <w:rPr>
                <w:rFonts w:hint="eastAsia" w:hAnsi="宋体" w:cs="宋体"/>
                <w:color w:val="000000"/>
                <w:kern w:val="0"/>
                <w:sz w:val="24"/>
                <w:szCs w:val="24"/>
                <w:highlight w:val="none"/>
                <w:lang w:val="en-US" w:eastAsia="zh-CN" w:bidi="ar"/>
              </w:rPr>
              <w:t>0-5</w:t>
            </w:r>
            <w:r>
              <w:rPr>
                <w:rFonts w:hint="eastAsia" w:ascii="宋体" w:hAnsi="宋体" w:eastAsia="宋体" w:cs="宋体"/>
                <w:color w:val="000000"/>
                <w:kern w:val="0"/>
                <w:sz w:val="24"/>
                <w:szCs w:val="24"/>
                <w:highlight w:val="none"/>
                <w:lang w:val="en-US" w:eastAsia="zh-CN" w:bidi="ar"/>
              </w:rPr>
              <w:t>分。</w:t>
            </w:r>
          </w:p>
        </w:tc>
      </w:tr>
      <w:tr w14:paraId="46EB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17" w:type="pct"/>
            <w:vMerge w:val="continue"/>
            <w:tcBorders>
              <w:left w:val="single" w:color="auto" w:sz="4" w:space="0"/>
              <w:right w:val="single" w:color="auto" w:sz="4" w:space="0"/>
            </w:tcBorders>
            <w:noWrap w:val="0"/>
            <w:vAlign w:val="center"/>
          </w:tcPr>
          <w:p w14:paraId="5BB3D054">
            <w:pPr>
              <w:widowControl/>
              <w:spacing w:line="440" w:lineRule="exact"/>
              <w:jc w:val="left"/>
              <w:rPr>
                <w:rFonts w:hint="eastAsia" w:ascii="宋体" w:hAnsi="宋体" w:eastAsia="宋体" w:cs="宋体"/>
                <w:b/>
                <w:bCs/>
                <w:color w:val="auto"/>
                <w:sz w:val="24"/>
                <w:szCs w:val="24"/>
                <w:highlight w:val="none"/>
              </w:rPr>
            </w:pPr>
          </w:p>
        </w:tc>
        <w:tc>
          <w:tcPr>
            <w:tcW w:w="673" w:type="pct"/>
            <w:tcBorders>
              <w:top w:val="single" w:color="auto" w:sz="4" w:space="0"/>
              <w:left w:val="single" w:color="auto" w:sz="4" w:space="0"/>
              <w:right w:val="single" w:color="auto" w:sz="4" w:space="0"/>
            </w:tcBorders>
            <w:noWrap w:val="0"/>
            <w:vAlign w:val="center"/>
          </w:tcPr>
          <w:p w14:paraId="04CA1FA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b/>
                <w:bCs/>
                <w:sz w:val="24"/>
                <w:szCs w:val="24"/>
                <w:highlight w:val="none"/>
                <w:lang w:val="en-US" w:eastAsia="zh-CN"/>
              </w:rPr>
            </w:pPr>
            <w:r>
              <w:rPr>
                <w:rFonts w:hint="eastAsia"/>
                <w:b/>
                <w:bCs/>
                <w:sz w:val="24"/>
                <w:szCs w:val="24"/>
                <w:highlight w:val="none"/>
                <w:lang w:val="en-US" w:eastAsia="zh-CN"/>
              </w:rPr>
              <w:t>进度保证</w:t>
            </w:r>
          </w:p>
          <w:p w14:paraId="02D8B7F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b/>
                <w:bCs/>
                <w:sz w:val="24"/>
                <w:szCs w:val="24"/>
                <w:highlight w:val="none"/>
                <w:lang w:val="en-US" w:eastAsia="zh-CN"/>
              </w:rPr>
            </w:pPr>
            <w:r>
              <w:rPr>
                <w:rFonts w:hint="eastAsia"/>
                <w:b/>
                <w:bCs/>
                <w:sz w:val="24"/>
                <w:szCs w:val="24"/>
                <w:highlight w:val="none"/>
                <w:lang w:val="en-US" w:eastAsia="zh-CN"/>
              </w:rPr>
              <w:t>措施</w:t>
            </w:r>
          </w:p>
          <w:p w14:paraId="5675C3BF">
            <w:pPr>
              <w:pStyle w:val="14"/>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b/>
                <w:bCs/>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val="en-US" w:eastAsia="zh-CN"/>
              </w:rPr>
              <w:t>）</w:t>
            </w:r>
          </w:p>
        </w:tc>
        <w:tc>
          <w:tcPr>
            <w:tcW w:w="3708" w:type="pct"/>
            <w:tcBorders>
              <w:top w:val="single" w:color="auto" w:sz="4" w:space="0"/>
              <w:left w:val="single" w:color="auto" w:sz="4" w:space="0"/>
              <w:right w:val="single" w:color="auto" w:sz="4" w:space="0"/>
            </w:tcBorders>
            <w:noWrap w:val="0"/>
            <w:vAlign w:val="center"/>
          </w:tcPr>
          <w:p w14:paraId="382AE25D">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hAnsi="宋体" w:cs="宋体"/>
                <w:color w:val="auto"/>
                <w:sz w:val="24"/>
                <w:szCs w:val="24"/>
                <w:highlight w:val="none"/>
                <w:lang w:val="en-US" w:eastAsia="zh-CN"/>
              </w:rPr>
            </w:pPr>
            <w:r>
              <w:rPr>
                <w:rFonts w:hint="eastAsia" w:ascii="宋体" w:hAnsi="宋体" w:eastAsia="宋体" w:cs="宋体"/>
                <w:sz w:val="24"/>
                <w:szCs w:val="24"/>
                <w:highlight w:val="none"/>
              </w:rPr>
              <w:t>供应商</w:t>
            </w:r>
            <w:r>
              <w:rPr>
                <w:rFonts w:hint="eastAsia" w:ascii="宋体" w:hAnsi="宋体" w:eastAsia="宋体" w:cs="宋体"/>
                <w:color w:val="auto"/>
                <w:sz w:val="24"/>
                <w:szCs w:val="24"/>
                <w:highlight w:val="none"/>
              </w:rPr>
              <w:t>针对本项目</w:t>
            </w:r>
            <w:r>
              <w:rPr>
                <w:rFonts w:hint="eastAsia" w:ascii="宋体" w:hAnsi="宋体" w:eastAsia="宋体" w:cs="宋体"/>
                <w:sz w:val="24"/>
                <w:szCs w:val="24"/>
                <w:highlight w:val="none"/>
              </w:rPr>
              <w:t>有详细的</w:t>
            </w:r>
            <w:r>
              <w:rPr>
                <w:rFonts w:hint="eastAsia" w:hAnsi="宋体" w:cs="宋体"/>
                <w:sz w:val="24"/>
                <w:szCs w:val="24"/>
                <w:highlight w:val="none"/>
                <w:lang w:val="en-US" w:eastAsia="zh-CN"/>
              </w:rPr>
              <w:t>安装</w:t>
            </w:r>
            <w:r>
              <w:rPr>
                <w:rFonts w:hint="eastAsia" w:ascii="宋体" w:hAnsi="宋体" w:eastAsia="宋体" w:cs="宋体"/>
                <w:sz w:val="24"/>
                <w:szCs w:val="24"/>
                <w:highlight w:val="none"/>
              </w:rPr>
              <w:t>配</w:t>
            </w:r>
            <w:r>
              <w:rPr>
                <w:rFonts w:hint="eastAsia" w:hAnsi="宋体" w:cs="宋体"/>
                <w:sz w:val="24"/>
                <w:szCs w:val="24"/>
                <w:highlight w:val="none"/>
                <w:lang w:val="en-US" w:eastAsia="zh-CN"/>
              </w:rPr>
              <w:t>送</w:t>
            </w:r>
            <w:r>
              <w:rPr>
                <w:rFonts w:hint="eastAsia" w:ascii="宋体" w:hAnsi="宋体" w:eastAsia="宋体" w:cs="宋体"/>
                <w:sz w:val="24"/>
                <w:szCs w:val="24"/>
                <w:highlight w:val="none"/>
              </w:rPr>
              <w:t>计划</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确保本项目能保质保量的完成；</w:t>
            </w:r>
          </w:p>
          <w:p w14:paraId="10C4EA73">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方案全面具体可行，安全可靠，层次清楚， 计</w:t>
            </w:r>
            <w:r>
              <w:rPr>
                <w:rFonts w:hint="eastAsia" w:hAnsi="宋体" w:cs="宋体"/>
                <w:color w:val="000000"/>
                <w:kern w:val="0"/>
                <w:sz w:val="24"/>
                <w:szCs w:val="24"/>
                <w:highlight w:val="none"/>
                <w:lang w:val="en-US" w:eastAsia="zh-CN" w:bidi="ar"/>
              </w:rPr>
              <w:t>5-8</w:t>
            </w:r>
            <w:r>
              <w:rPr>
                <w:rFonts w:hint="eastAsia" w:ascii="宋体" w:hAnsi="宋体" w:eastAsia="宋体" w:cs="宋体"/>
                <w:color w:val="000000"/>
                <w:kern w:val="0"/>
                <w:sz w:val="24"/>
                <w:szCs w:val="24"/>
                <w:highlight w:val="none"/>
                <w:lang w:val="en-US" w:eastAsia="zh-CN" w:bidi="ar"/>
              </w:rPr>
              <w:t xml:space="preserve">分； </w:t>
            </w:r>
          </w:p>
          <w:p w14:paraId="677BC186">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方案较合理、完善、可行，计</w:t>
            </w:r>
            <w:r>
              <w:rPr>
                <w:rFonts w:hint="eastAsia" w:hAnsi="宋体" w:cs="宋体"/>
                <w:color w:val="000000"/>
                <w:kern w:val="0"/>
                <w:sz w:val="24"/>
                <w:szCs w:val="24"/>
                <w:highlight w:val="none"/>
                <w:lang w:val="en-US" w:eastAsia="zh-CN" w:bidi="ar"/>
              </w:rPr>
              <w:t>3-5</w:t>
            </w:r>
            <w:r>
              <w:rPr>
                <w:rFonts w:hint="eastAsia" w:ascii="宋体" w:hAnsi="宋体" w:eastAsia="宋体" w:cs="宋体"/>
                <w:color w:val="000000"/>
                <w:kern w:val="0"/>
                <w:sz w:val="24"/>
                <w:szCs w:val="24"/>
                <w:highlight w:val="none"/>
                <w:lang w:val="en-US" w:eastAsia="zh-CN" w:bidi="ar"/>
              </w:rPr>
              <w:t xml:space="preserve"> 分； </w:t>
            </w:r>
          </w:p>
          <w:p w14:paraId="5F88285F">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lang w:val="en-US" w:eastAsia="zh-CN" w:bidi="ar"/>
              </w:rPr>
              <w:t>方案有欠缺，不全面，不明确，计</w:t>
            </w:r>
            <w:r>
              <w:rPr>
                <w:rFonts w:hint="eastAsia" w:hAnsi="宋体" w:cs="宋体"/>
                <w:color w:val="000000"/>
                <w:kern w:val="0"/>
                <w:sz w:val="24"/>
                <w:szCs w:val="24"/>
                <w:highlight w:val="none"/>
                <w:lang w:val="en-US" w:eastAsia="zh-CN" w:bidi="ar"/>
              </w:rPr>
              <w:t>0-3</w:t>
            </w:r>
            <w:r>
              <w:rPr>
                <w:rFonts w:hint="eastAsia" w:ascii="宋体" w:hAnsi="宋体" w:eastAsia="宋体" w:cs="宋体"/>
                <w:color w:val="000000"/>
                <w:kern w:val="0"/>
                <w:sz w:val="24"/>
                <w:szCs w:val="24"/>
                <w:highlight w:val="none"/>
                <w:lang w:val="en-US" w:eastAsia="zh-CN" w:bidi="ar"/>
              </w:rPr>
              <w:t>分。</w:t>
            </w:r>
          </w:p>
        </w:tc>
      </w:tr>
      <w:tr w14:paraId="3085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17" w:type="pct"/>
            <w:vMerge w:val="continue"/>
            <w:tcBorders>
              <w:left w:val="single" w:color="auto" w:sz="4" w:space="0"/>
              <w:right w:val="single" w:color="auto" w:sz="4" w:space="0"/>
            </w:tcBorders>
            <w:noWrap w:val="0"/>
            <w:vAlign w:val="center"/>
          </w:tcPr>
          <w:p w14:paraId="0C22C890">
            <w:pPr>
              <w:spacing w:line="440" w:lineRule="exact"/>
              <w:jc w:val="center"/>
              <w:rPr>
                <w:rFonts w:hint="eastAsia" w:ascii="宋体" w:hAnsi="宋体" w:eastAsia="宋体" w:cs="宋体"/>
                <w:b/>
                <w:bCs/>
                <w:color w:val="auto"/>
                <w:sz w:val="24"/>
                <w:szCs w:val="24"/>
                <w:highlight w:val="none"/>
              </w:rPr>
            </w:pPr>
          </w:p>
        </w:tc>
        <w:tc>
          <w:tcPr>
            <w:tcW w:w="673" w:type="pct"/>
            <w:tcBorders>
              <w:top w:val="single" w:color="auto" w:sz="4" w:space="0"/>
              <w:left w:val="single" w:color="auto" w:sz="4" w:space="0"/>
              <w:right w:val="single" w:color="auto" w:sz="4" w:space="0"/>
            </w:tcBorders>
            <w:noWrap w:val="0"/>
            <w:vAlign w:val="center"/>
          </w:tcPr>
          <w:p w14:paraId="5591505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Times New Roman" w:eastAsia="宋体" w:cs="Times New Roman"/>
                <w:b/>
                <w:bCs/>
                <w:sz w:val="24"/>
                <w:szCs w:val="24"/>
                <w:highlight w:val="none"/>
                <w:lang w:val="en-US" w:eastAsia="zh-CN"/>
              </w:rPr>
            </w:pPr>
            <w:r>
              <w:rPr>
                <w:rFonts w:hint="eastAsia" w:ascii="宋体" w:hAnsi="Times New Roman" w:eastAsia="宋体" w:cs="Times New Roman"/>
                <w:b/>
                <w:bCs/>
                <w:sz w:val="24"/>
                <w:szCs w:val="24"/>
                <w:highlight w:val="none"/>
                <w:lang w:val="en-US" w:eastAsia="zh-CN"/>
              </w:rPr>
              <w:t>渠道证明</w:t>
            </w:r>
          </w:p>
          <w:p w14:paraId="3061156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sz w:val="24"/>
                <w:szCs w:val="24"/>
                <w:highlight w:val="none"/>
                <w:lang w:val="en-US" w:eastAsia="zh-CN"/>
              </w:rPr>
            </w:pPr>
            <w:r>
              <w:rPr>
                <w:rFonts w:hint="eastAsia" w:ascii="宋体" w:hAnsi="Times New Roman" w:eastAsia="宋体" w:cs="Times New Roman"/>
                <w:b/>
                <w:bCs/>
                <w:sz w:val="24"/>
                <w:szCs w:val="24"/>
                <w:highlight w:val="none"/>
                <w:lang w:val="en-US" w:eastAsia="zh-CN"/>
              </w:rPr>
              <w:t>（</w:t>
            </w:r>
            <w:r>
              <w:rPr>
                <w:rFonts w:hint="eastAsia" w:cs="Times New Roman"/>
                <w:b/>
                <w:bCs/>
                <w:sz w:val="24"/>
                <w:szCs w:val="24"/>
                <w:highlight w:val="none"/>
                <w:lang w:val="en-US" w:eastAsia="zh-CN"/>
              </w:rPr>
              <w:t>2</w:t>
            </w:r>
            <w:r>
              <w:rPr>
                <w:rFonts w:hint="eastAsia" w:ascii="宋体" w:hAnsi="Times New Roman" w:eastAsia="宋体" w:cs="Times New Roman"/>
                <w:b/>
                <w:bCs/>
                <w:sz w:val="24"/>
                <w:szCs w:val="24"/>
                <w:highlight w:val="none"/>
                <w:lang w:val="en-US" w:eastAsia="zh-CN"/>
              </w:rPr>
              <w:t>分）</w:t>
            </w:r>
          </w:p>
        </w:tc>
        <w:tc>
          <w:tcPr>
            <w:tcW w:w="3708" w:type="pct"/>
            <w:tcBorders>
              <w:top w:val="single" w:color="auto" w:sz="4" w:space="0"/>
              <w:left w:val="single" w:color="auto" w:sz="4" w:space="0"/>
              <w:right w:val="single" w:color="auto" w:sz="4" w:space="0"/>
            </w:tcBorders>
            <w:noWrap w:val="0"/>
            <w:vAlign w:val="center"/>
          </w:tcPr>
          <w:p w14:paraId="018D5A6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产品进货渠道正规，提供响应产品的合法来源渠道证明文件（包括但不限于产品授权书、代理协议、销售协议等），全部提供计</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分。未提供或提供不全不计分。</w:t>
            </w:r>
          </w:p>
        </w:tc>
      </w:tr>
      <w:tr w14:paraId="43CC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17" w:type="pct"/>
            <w:vMerge w:val="continue"/>
            <w:tcBorders>
              <w:left w:val="single" w:color="auto" w:sz="4" w:space="0"/>
              <w:bottom w:val="single" w:color="auto" w:sz="4" w:space="0"/>
              <w:right w:val="single" w:color="auto" w:sz="4" w:space="0"/>
            </w:tcBorders>
            <w:noWrap w:val="0"/>
            <w:vAlign w:val="center"/>
          </w:tcPr>
          <w:p w14:paraId="4BAEF44B">
            <w:pPr>
              <w:widowControl/>
              <w:spacing w:line="440" w:lineRule="exact"/>
              <w:jc w:val="left"/>
              <w:rPr>
                <w:rFonts w:hint="eastAsia" w:ascii="宋体" w:hAnsi="宋体" w:eastAsia="宋体" w:cs="宋体"/>
                <w:b/>
                <w:bCs/>
                <w:color w:val="auto"/>
                <w:sz w:val="24"/>
                <w:szCs w:val="24"/>
                <w:highlight w:val="none"/>
              </w:rPr>
            </w:pPr>
          </w:p>
        </w:tc>
        <w:tc>
          <w:tcPr>
            <w:tcW w:w="673" w:type="pct"/>
            <w:tcBorders>
              <w:top w:val="single" w:color="auto" w:sz="4" w:space="0"/>
              <w:left w:val="single" w:color="auto" w:sz="4" w:space="0"/>
              <w:bottom w:val="single" w:color="auto" w:sz="4" w:space="0"/>
              <w:right w:val="single" w:color="auto" w:sz="4" w:space="0"/>
            </w:tcBorders>
            <w:noWrap w:val="0"/>
            <w:vAlign w:val="center"/>
          </w:tcPr>
          <w:p w14:paraId="2D6C0EA1">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质量保证（10分）</w:t>
            </w:r>
          </w:p>
        </w:tc>
        <w:tc>
          <w:tcPr>
            <w:tcW w:w="3708" w:type="pct"/>
            <w:tcBorders>
              <w:top w:val="single" w:color="auto" w:sz="4" w:space="0"/>
              <w:left w:val="single" w:color="auto" w:sz="4" w:space="0"/>
              <w:bottom w:val="single" w:color="auto" w:sz="4" w:space="0"/>
              <w:right w:val="single" w:color="auto" w:sz="4" w:space="0"/>
            </w:tcBorders>
            <w:noWrap w:val="0"/>
            <w:vAlign w:val="center"/>
          </w:tcPr>
          <w:p w14:paraId="485CA40C">
            <w:pPr>
              <w:keepNext w:val="0"/>
              <w:keepLines w:val="0"/>
              <w:pageBreakBefore w:val="0"/>
              <w:kinsoku/>
              <w:wordWrap/>
              <w:overflowPunct/>
              <w:topLinePunct w:val="0"/>
              <w:autoSpaceDE/>
              <w:autoSpaceDN/>
              <w:bidi w:val="0"/>
              <w:adjustRightInd/>
              <w:snapToGrid w:val="0"/>
              <w:spacing w:line="360" w:lineRule="auto"/>
              <w:textAlignment w:val="auto"/>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rPr>
              <w:t>响应产品质量保证完善，符合国际、国内相关标准或行业标准。</w:t>
            </w:r>
            <w:r>
              <w:rPr>
                <w:rFonts w:hint="eastAsia"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针对问题产品的质量跟踪和退换货制定切实可行的服务方案，</w:t>
            </w:r>
            <w:r>
              <w:rPr>
                <w:rFonts w:hint="eastAsia" w:hAnsi="宋体" w:cs="宋体"/>
                <w:color w:val="auto"/>
                <w:sz w:val="24"/>
                <w:szCs w:val="24"/>
                <w:highlight w:val="none"/>
                <w:lang w:val="en-US" w:eastAsia="zh-CN"/>
              </w:rPr>
              <w:t xml:space="preserve"> </w:t>
            </w:r>
          </w:p>
          <w:p w14:paraId="5507CCF8">
            <w:pPr>
              <w:keepNext w:val="0"/>
              <w:keepLines w:val="0"/>
              <w:pageBreakBefore w:val="0"/>
              <w:kinsoku/>
              <w:wordWrap/>
              <w:overflowPunct/>
              <w:topLinePunct w:val="0"/>
              <w:autoSpaceDE/>
              <w:autoSpaceDN/>
              <w:bidi w:val="0"/>
              <w:adjustRightInd/>
              <w:snapToGrid w:val="0"/>
              <w:spacing w:line="360" w:lineRule="auto"/>
              <w:textAlignment w:val="auto"/>
              <w:rPr>
                <w:sz w:val="24"/>
                <w:szCs w:val="24"/>
                <w:highlight w:val="none"/>
              </w:rPr>
            </w:pPr>
            <w:r>
              <w:rPr>
                <w:rFonts w:hint="eastAsia" w:hAnsi="宋体" w:cs="宋体"/>
                <w:color w:val="auto"/>
                <w:sz w:val="24"/>
                <w:szCs w:val="24"/>
                <w:highlight w:val="none"/>
                <w:lang w:val="en-US" w:eastAsia="zh-CN"/>
              </w:rPr>
              <w:t xml:space="preserve"> </w:t>
            </w:r>
            <w:r>
              <w:rPr>
                <w:rFonts w:hint="eastAsia" w:ascii="宋体" w:hAnsi="宋体" w:eastAsia="宋体" w:cs="宋体"/>
                <w:color w:val="000000"/>
                <w:kern w:val="0"/>
                <w:sz w:val="24"/>
                <w:szCs w:val="24"/>
                <w:highlight w:val="none"/>
                <w:lang w:val="en-US" w:eastAsia="zh-CN" w:bidi="ar"/>
              </w:rPr>
              <w:t>方案全面具体可行，安全可靠，层次清楚， 计</w:t>
            </w:r>
            <w:r>
              <w:rPr>
                <w:rFonts w:hint="eastAsia" w:hAnsi="宋体" w:cs="宋体"/>
                <w:color w:val="000000"/>
                <w:kern w:val="0"/>
                <w:sz w:val="24"/>
                <w:szCs w:val="24"/>
                <w:highlight w:val="none"/>
                <w:lang w:val="en-US" w:eastAsia="zh-CN" w:bidi="ar"/>
              </w:rPr>
              <w:t>5-10</w:t>
            </w:r>
            <w:r>
              <w:rPr>
                <w:rFonts w:hint="eastAsia" w:ascii="宋体" w:hAnsi="宋体" w:eastAsia="宋体" w:cs="宋体"/>
                <w:color w:val="000000"/>
                <w:kern w:val="0"/>
                <w:sz w:val="24"/>
                <w:szCs w:val="24"/>
                <w:highlight w:val="none"/>
                <w:lang w:val="en-US" w:eastAsia="zh-CN" w:bidi="ar"/>
              </w:rPr>
              <w:t xml:space="preserve">分； </w:t>
            </w:r>
          </w:p>
          <w:p w14:paraId="3CB30078">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方案较合理、完善、可行，计</w:t>
            </w:r>
            <w:r>
              <w:rPr>
                <w:rFonts w:hint="eastAsia" w:hAnsi="宋体" w:cs="宋体"/>
                <w:color w:val="000000"/>
                <w:kern w:val="0"/>
                <w:sz w:val="24"/>
                <w:szCs w:val="24"/>
                <w:highlight w:val="none"/>
                <w:lang w:val="en-US" w:eastAsia="zh-CN" w:bidi="ar"/>
              </w:rPr>
              <w:t>3-5</w:t>
            </w:r>
            <w:r>
              <w:rPr>
                <w:rFonts w:hint="eastAsia" w:ascii="宋体" w:hAnsi="宋体" w:eastAsia="宋体" w:cs="宋体"/>
                <w:color w:val="000000"/>
                <w:kern w:val="0"/>
                <w:sz w:val="24"/>
                <w:szCs w:val="24"/>
                <w:highlight w:val="none"/>
                <w:lang w:val="en-US" w:eastAsia="zh-CN" w:bidi="ar"/>
              </w:rPr>
              <w:t xml:space="preserve"> 分； </w:t>
            </w:r>
          </w:p>
          <w:p w14:paraId="691B26E1">
            <w:pPr>
              <w:spacing w:line="460" w:lineRule="exact"/>
              <w:rPr>
                <w:rFonts w:hint="eastAsia" w:ascii="宋体" w:hAnsi="宋体" w:eastAsia="宋体" w:cs="宋体"/>
                <w:color w:val="auto"/>
                <w:spacing w:val="6"/>
                <w:sz w:val="24"/>
                <w:szCs w:val="24"/>
                <w:highlight w:val="none"/>
              </w:rPr>
            </w:pPr>
            <w:r>
              <w:rPr>
                <w:rFonts w:hint="eastAsia" w:ascii="宋体" w:hAnsi="宋体" w:eastAsia="宋体" w:cs="宋体"/>
                <w:color w:val="000000"/>
                <w:kern w:val="0"/>
                <w:sz w:val="24"/>
                <w:szCs w:val="24"/>
                <w:highlight w:val="none"/>
                <w:lang w:val="en-US" w:eastAsia="zh-CN" w:bidi="ar"/>
              </w:rPr>
              <w:t>方案有欠缺，不全面，不明确，计</w:t>
            </w:r>
            <w:r>
              <w:rPr>
                <w:rFonts w:hint="eastAsia" w:hAnsi="宋体" w:cs="宋体"/>
                <w:color w:val="000000"/>
                <w:kern w:val="0"/>
                <w:sz w:val="24"/>
                <w:szCs w:val="24"/>
                <w:highlight w:val="none"/>
                <w:lang w:val="en-US" w:eastAsia="zh-CN" w:bidi="ar"/>
              </w:rPr>
              <w:t>0-3</w:t>
            </w:r>
            <w:r>
              <w:rPr>
                <w:rFonts w:hint="eastAsia" w:ascii="宋体" w:hAnsi="宋体" w:eastAsia="宋体" w:cs="宋体"/>
                <w:color w:val="000000"/>
                <w:kern w:val="0"/>
                <w:sz w:val="24"/>
                <w:szCs w:val="24"/>
                <w:highlight w:val="none"/>
                <w:lang w:val="en-US" w:eastAsia="zh-CN" w:bidi="ar"/>
              </w:rPr>
              <w:t>分。</w:t>
            </w:r>
          </w:p>
        </w:tc>
      </w:tr>
      <w:tr w14:paraId="70B1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Merge w:val="restart"/>
            <w:tcBorders>
              <w:top w:val="single" w:color="auto" w:sz="4" w:space="0"/>
              <w:left w:val="single" w:color="auto" w:sz="4" w:space="0"/>
              <w:right w:val="single" w:color="auto" w:sz="4" w:space="0"/>
            </w:tcBorders>
            <w:noWrap w:val="0"/>
            <w:vAlign w:val="center"/>
          </w:tcPr>
          <w:p w14:paraId="6557AE5C">
            <w:pPr>
              <w:spacing w:line="44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商务部分</w:t>
            </w:r>
          </w:p>
          <w:p w14:paraId="2778C2F4">
            <w:pPr>
              <w:spacing w:line="44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分）</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1ECB58A7">
            <w:pPr>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人员</w:t>
            </w:r>
          </w:p>
          <w:p w14:paraId="279BFF27">
            <w:pPr>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配备计划</w:t>
            </w:r>
          </w:p>
          <w:p w14:paraId="0E5D1415">
            <w:pPr>
              <w:spacing w:line="440" w:lineRule="exact"/>
              <w:jc w:val="center"/>
              <w:rPr>
                <w:rFonts w:hint="eastAsia"/>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val="en-US" w:eastAsia="zh-CN"/>
              </w:rPr>
              <w:t>）</w:t>
            </w:r>
          </w:p>
        </w:tc>
        <w:tc>
          <w:tcPr>
            <w:tcW w:w="3708" w:type="pct"/>
            <w:tcBorders>
              <w:top w:val="single" w:color="auto" w:sz="4" w:space="0"/>
              <w:left w:val="single" w:color="auto" w:sz="4" w:space="0"/>
              <w:bottom w:val="single" w:color="auto" w:sz="4" w:space="0"/>
              <w:right w:val="single" w:color="auto" w:sz="4" w:space="0"/>
            </w:tcBorders>
            <w:noWrap w:val="0"/>
            <w:vAlign w:val="center"/>
          </w:tcPr>
          <w:p w14:paraId="223F4B27">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color w:val="auto"/>
                <w:sz w:val="24"/>
                <w:szCs w:val="24"/>
                <w:highlight w:val="none"/>
              </w:rPr>
              <w:t>针对本项目</w:t>
            </w:r>
            <w:r>
              <w:rPr>
                <w:rFonts w:hint="eastAsia" w:ascii="宋体" w:hAnsi="宋体" w:eastAsia="宋体" w:cs="宋体"/>
                <w:sz w:val="24"/>
                <w:szCs w:val="24"/>
                <w:highlight w:val="none"/>
              </w:rPr>
              <w:t>有详细的人员配备计划、运输派送等措施</w:t>
            </w:r>
            <w:r>
              <w:rPr>
                <w:rFonts w:hint="eastAsia" w:ascii="宋体" w:hAnsi="宋体" w:eastAsia="宋体" w:cs="宋体"/>
                <w:color w:val="auto"/>
                <w:sz w:val="24"/>
                <w:szCs w:val="24"/>
                <w:highlight w:val="none"/>
              </w:rPr>
              <w:t>，</w:t>
            </w:r>
          </w:p>
          <w:p w14:paraId="44F9C744">
            <w:pPr>
              <w:keepNext w:val="0"/>
              <w:keepLines w:val="0"/>
              <w:pageBreakBefore w:val="0"/>
              <w:kinsoku/>
              <w:wordWrap/>
              <w:overflowPunct/>
              <w:topLinePunct w:val="0"/>
              <w:autoSpaceDE/>
              <w:autoSpaceDN/>
              <w:bidi w:val="0"/>
              <w:adjustRightInd/>
              <w:snapToGrid w:val="0"/>
              <w:spacing w:line="360" w:lineRule="auto"/>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方案全面具体可行，安全可靠，层次清楚， 计</w:t>
            </w:r>
            <w:r>
              <w:rPr>
                <w:rFonts w:hint="eastAsia" w:hAnsi="宋体" w:cs="宋体"/>
                <w:color w:val="000000"/>
                <w:kern w:val="0"/>
                <w:sz w:val="24"/>
                <w:szCs w:val="24"/>
                <w:highlight w:val="none"/>
                <w:lang w:val="en-US" w:eastAsia="zh-CN" w:bidi="ar"/>
              </w:rPr>
              <w:t>3-5</w:t>
            </w:r>
            <w:r>
              <w:rPr>
                <w:rFonts w:hint="eastAsia" w:ascii="宋体" w:hAnsi="宋体" w:eastAsia="宋体" w:cs="宋体"/>
                <w:color w:val="000000"/>
                <w:kern w:val="0"/>
                <w:sz w:val="24"/>
                <w:szCs w:val="24"/>
                <w:highlight w:val="none"/>
                <w:lang w:val="en-US" w:eastAsia="zh-CN" w:bidi="ar"/>
              </w:rPr>
              <w:t xml:space="preserve">分； </w:t>
            </w:r>
          </w:p>
          <w:p w14:paraId="5F8FB60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lang w:val="en-US" w:eastAsia="zh-CN" w:bidi="ar"/>
              </w:rPr>
              <w:t>方案有欠缺，不全面，不明确，计</w:t>
            </w:r>
            <w:r>
              <w:rPr>
                <w:rFonts w:hint="eastAsia" w:hAnsi="宋体" w:cs="宋体"/>
                <w:color w:val="000000"/>
                <w:kern w:val="0"/>
                <w:sz w:val="24"/>
                <w:szCs w:val="24"/>
                <w:highlight w:val="none"/>
                <w:lang w:val="en-US" w:eastAsia="zh-CN" w:bidi="ar"/>
              </w:rPr>
              <w:t>0-3</w:t>
            </w:r>
            <w:r>
              <w:rPr>
                <w:rFonts w:hint="eastAsia" w:ascii="宋体" w:hAnsi="宋体" w:eastAsia="宋体" w:cs="宋体"/>
                <w:color w:val="000000"/>
                <w:kern w:val="0"/>
                <w:sz w:val="24"/>
                <w:szCs w:val="24"/>
                <w:highlight w:val="none"/>
                <w:lang w:val="en-US" w:eastAsia="zh-CN" w:bidi="ar"/>
              </w:rPr>
              <w:t>分。</w:t>
            </w:r>
          </w:p>
        </w:tc>
      </w:tr>
      <w:tr w14:paraId="38C0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Merge w:val="continue"/>
            <w:tcBorders>
              <w:left w:val="single" w:color="auto" w:sz="4" w:space="0"/>
              <w:right w:val="single" w:color="auto" w:sz="4" w:space="0"/>
            </w:tcBorders>
            <w:noWrap w:val="0"/>
            <w:vAlign w:val="center"/>
          </w:tcPr>
          <w:p w14:paraId="635E761A">
            <w:pPr>
              <w:spacing w:line="440" w:lineRule="exact"/>
              <w:jc w:val="center"/>
              <w:rPr>
                <w:rFonts w:hint="eastAsia" w:ascii="宋体" w:hAnsi="宋体" w:eastAsia="宋体" w:cs="宋体"/>
                <w:b/>
                <w:bCs/>
                <w:color w:val="auto"/>
                <w:sz w:val="24"/>
                <w:szCs w:val="24"/>
                <w:highlight w:val="none"/>
                <w:lang w:val="en-US" w:eastAsia="zh-CN"/>
              </w:rPr>
            </w:pPr>
          </w:p>
        </w:tc>
        <w:tc>
          <w:tcPr>
            <w:tcW w:w="673" w:type="pct"/>
            <w:tcBorders>
              <w:top w:val="single" w:color="auto" w:sz="4" w:space="0"/>
              <w:left w:val="single" w:color="auto" w:sz="4" w:space="0"/>
              <w:bottom w:val="single" w:color="auto" w:sz="4" w:space="0"/>
              <w:right w:val="single" w:color="auto" w:sz="4" w:space="0"/>
            </w:tcBorders>
            <w:noWrap w:val="0"/>
            <w:vAlign w:val="center"/>
          </w:tcPr>
          <w:p w14:paraId="17EEB6CE">
            <w:pPr>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业绩</w:t>
            </w:r>
          </w:p>
          <w:p w14:paraId="31B7965C">
            <w:pPr>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p>
        </w:tc>
        <w:tc>
          <w:tcPr>
            <w:tcW w:w="3708" w:type="pct"/>
            <w:tcBorders>
              <w:top w:val="single" w:color="auto" w:sz="4" w:space="0"/>
              <w:left w:val="single" w:color="auto" w:sz="4" w:space="0"/>
              <w:bottom w:val="single" w:color="auto" w:sz="4" w:space="0"/>
              <w:right w:val="single" w:color="auto" w:sz="4" w:space="0"/>
            </w:tcBorders>
            <w:noWrap w:val="0"/>
            <w:vAlign w:val="center"/>
          </w:tcPr>
          <w:p w14:paraId="0BE96A3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提供供应商20</w:t>
            </w:r>
            <w:r>
              <w:rPr>
                <w:rFonts w:hint="eastAsia" w:ascii="宋体" w:hAnsi="宋体" w:eastAsia="宋体" w:cs="宋体"/>
                <w:color w:val="auto"/>
                <w:sz w:val="24"/>
                <w:szCs w:val="24"/>
                <w:highlight w:val="none"/>
                <w:lang w:val="en-US" w:eastAsia="zh-CN"/>
              </w:rPr>
              <w:t>2</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年1月1日至今（以合同签订日期为准）类似项目业绩合同，每1份计</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分，最高计</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3032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617" w:type="pct"/>
            <w:vMerge w:val="continue"/>
            <w:tcBorders>
              <w:left w:val="single" w:color="auto" w:sz="4" w:space="0"/>
              <w:right w:val="single" w:color="auto" w:sz="4" w:space="0"/>
            </w:tcBorders>
            <w:noWrap w:val="0"/>
            <w:vAlign w:val="center"/>
          </w:tcPr>
          <w:p w14:paraId="0666C554">
            <w:pPr>
              <w:spacing w:line="440" w:lineRule="exact"/>
              <w:jc w:val="center"/>
              <w:rPr>
                <w:rFonts w:hint="eastAsia" w:ascii="宋体" w:hAnsi="宋体" w:eastAsia="宋体" w:cs="宋体"/>
                <w:b/>
                <w:bCs/>
                <w:color w:val="auto"/>
                <w:sz w:val="24"/>
                <w:szCs w:val="24"/>
                <w:highlight w:val="none"/>
              </w:rPr>
            </w:pPr>
          </w:p>
        </w:tc>
        <w:tc>
          <w:tcPr>
            <w:tcW w:w="673" w:type="pct"/>
            <w:tcBorders>
              <w:top w:val="single" w:color="auto" w:sz="4" w:space="0"/>
              <w:left w:val="single" w:color="auto" w:sz="4" w:space="0"/>
              <w:bottom w:val="single" w:color="auto" w:sz="4" w:space="0"/>
              <w:right w:val="single" w:color="auto" w:sz="4" w:space="0"/>
            </w:tcBorders>
            <w:noWrap w:val="0"/>
            <w:vAlign w:val="center"/>
          </w:tcPr>
          <w:p w14:paraId="260CAAA9">
            <w:pPr>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售后服务</w:t>
            </w:r>
          </w:p>
          <w:p w14:paraId="5841E9C1">
            <w:pPr>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分）</w:t>
            </w:r>
          </w:p>
        </w:tc>
        <w:tc>
          <w:tcPr>
            <w:tcW w:w="3708" w:type="pct"/>
            <w:tcBorders>
              <w:top w:val="single" w:color="auto" w:sz="4" w:space="0"/>
              <w:left w:val="single" w:color="auto" w:sz="4" w:space="0"/>
              <w:bottom w:val="single" w:color="auto" w:sz="4" w:space="0"/>
              <w:right w:val="single" w:color="auto" w:sz="4" w:space="0"/>
            </w:tcBorders>
            <w:noWrap w:val="0"/>
            <w:vAlign w:val="center"/>
          </w:tcPr>
          <w:p w14:paraId="4069B5CF">
            <w:pPr>
              <w:keepNext w:val="0"/>
              <w:keepLines w:val="0"/>
              <w:pageBreakBefore w:val="0"/>
              <w:kinsoku/>
              <w:wordWrap/>
              <w:overflowPunct/>
              <w:topLinePunct w:val="0"/>
              <w:autoSpaceDE/>
              <w:autoSpaceDN/>
              <w:bidi w:val="0"/>
              <w:adjustRightInd/>
              <w:snapToGrid w:val="0"/>
              <w:spacing w:line="360" w:lineRule="auto"/>
              <w:textAlignment w:val="auto"/>
              <w:rPr>
                <w:rFonts w:hint="eastAsia" w:hAnsi="宋体" w:cs="宋体"/>
                <w:sz w:val="24"/>
                <w:szCs w:val="24"/>
                <w:highlight w:val="none"/>
                <w:lang w:eastAsia="zh-CN"/>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售后服务机构健全，针对本项目及采购人实际需求提供详细具体可行的售后服务计划、售后服务措施承诺，</w:t>
            </w:r>
            <w:r>
              <w:rPr>
                <w:rFonts w:hint="eastAsia" w:hAnsi="宋体" w:cs="宋体"/>
                <w:sz w:val="24"/>
                <w:szCs w:val="24"/>
                <w:highlight w:val="none"/>
                <w:lang w:val="en-US" w:eastAsia="zh-CN"/>
              </w:rPr>
              <w:t>磋商</w:t>
            </w:r>
            <w:r>
              <w:rPr>
                <w:rFonts w:hint="eastAsia" w:ascii="宋体" w:hAnsi="宋体" w:eastAsia="宋体" w:cs="宋体"/>
                <w:sz w:val="24"/>
                <w:szCs w:val="24"/>
                <w:highlight w:val="none"/>
              </w:rPr>
              <w:t>产品的</w:t>
            </w:r>
            <w:r>
              <w:rPr>
                <w:rFonts w:hint="eastAsia" w:hAnsi="宋体" w:cs="宋体"/>
                <w:sz w:val="24"/>
                <w:szCs w:val="24"/>
                <w:highlight w:val="none"/>
                <w:lang w:val="en-US" w:eastAsia="zh-CN"/>
              </w:rPr>
              <w:t>质保期</w:t>
            </w:r>
            <w:r>
              <w:rPr>
                <w:rFonts w:hint="eastAsia" w:ascii="宋体" w:hAnsi="宋体" w:eastAsia="宋体" w:cs="宋体"/>
                <w:sz w:val="24"/>
                <w:szCs w:val="24"/>
                <w:highlight w:val="none"/>
              </w:rPr>
              <w:t>、</w:t>
            </w:r>
            <w:r>
              <w:rPr>
                <w:rFonts w:hint="eastAsia" w:hAnsi="宋体" w:cs="宋体"/>
                <w:sz w:val="24"/>
                <w:szCs w:val="24"/>
                <w:highlight w:val="none"/>
                <w:lang w:val="en-US" w:eastAsia="zh-CN"/>
              </w:rPr>
              <w:t>质保期内</w:t>
            </w:r>
            <w:r>
              <w:rPr>
                <w:rFonts w:hint="eastAsia" w:ascii="宋体" w:hAnsi="宋体" w:eastAsia="宋体" w:cs="宋体"/>
                <w:sz w:val="24"/>
                <w:szCs w:val="24"/>
                <w:highlight w:val="none"/>
              </w:rPr>
              <w:t>的保修内容与范围、维修响应时间等（提供服务承诺和保障措施）</w:t>
            </w:r>
            <w:r>
              <w:rPr>
                <w:rFonts w:hint="eastAsia" w:hAnsi="宋体" w:cs="宋体"/>
                <w:sz w:val="24"/>
                <w:szCs w:val="24"/>
                <w:highlight w:val="none"/>
                <w:lang w:eastAsia="zh-CN"/>
              </w:rPr>
              <w:t>；</w:t>
            </w:r>
          </w:p>
          <w:p w14:paraId="6A86E8D5">
            <w:pPr>
              <w:keepNext w:val="0"/>
              <w:keepLines w:val="0"/>
              <w:pageBreakBefore w:val="0"/>
              <w:kinsoku/>
              <w:wordWrap/>
              <w:overflowPunct/>
              <w:topLinePunct w:val="0"/>
              <w:autoSpaceDE/>
              <w:autoSpaceDN/>
              <w:bidi w:val="0"/>
              <w:adjustRightInd/>
              <w:snapToGrid w:val="0"/>
              <w:spacing w:line="360" w:lineRule="auto"/>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方案全面具体可行，安全可靠，层次清楚， 计</w:t>
            </w:r>
            <w:r>
              <w:rPr>
                <w:rFonts w:hint="eastAsia" w:hAnsi="宋体" w:cs="宋体"/>
                <w:color w:val="000000"/>
                <w:kern w:val="0"/>
                <w:sz w:val="24"/>
                <w:szCs w:val="24"/>
                <w:highlight w:val="none"/>
                <w:lang w:val="en-US" w:eastAsia="zh-CN" w:bidi="ar"/>
              </w:rPr>
              <w:t>5-10</w:t>
            </w:r>
            <w:r>
              <w:rPr>
                <w:rFonts w:hint="eastAsia" w:ascii="宋体" w:hAnsi="宋体" w:eastAsia="宋体" w:cs="宋体"/>
                <w:color w:val="000000"/>
                <w:kern w:val="0"/>
                <w:sz w:val="24"/>
                <w:szCs w:val="24"/>
                <w:highlight w:val="none"/>
                <w:lang w:val="en-US" w:eastAsia="zh-CN" w:bidi="ar"/>
              </w:rPr>
              <w:t xml:space="preserve">分； </w:t>
            </w:r>
          </w:p>
          <w:p w14:paraId="40D6CBA4">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方案较合理、完善、可行，计</w:t>
            </w:r>
            <w:r>
              <w:rPr>
                <w:rFonts w:hint="eastAsia" w:hAnsi="宋体" w:cs="宋体"/>
                <w:color w:val="000000"/>
                <w:kern w:val="0"/>
                <w:sz w:val="24"/>
                <w:szCs w:val="24"/>
                <w:highlight w:val="none"/>
                <w:lang w:val="en-US" w:eastAsia="zh-CN" w:bidi="ar"/>
              </w:rPr>
              <w:t>3-5</w:t>
            </w:r>
            <w:r>
              <w:rPr>
                <w:rFonts w:hint="eastAsia" w:ascii="宋体" w:hAnsi="宋体" w:eastAsia="宋体" w:cs="宋体"/>
                <w:color w:val="000000"/>
                <w:kern w:val="0"/>
                <w:sz w:val="24"/>
                <w:szCs w:val="24"/>
                <w:highlight w:val="none"/>
                <w:lang w:val="en-US" w:eastAsia="zh-CN" w:bidi="ar"/>
              </w:rPr>
              <w:t xml:space="preserve"> 分； </w:t>
            </w:r>
          </w:p>
          <w:p w14:paraId="5BF5A7A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lang w:val="en-US" w:eastAsia="zh-CN" w:bidi="ar"/>
              </w:rPr>
              <w:t>方案有欠缺，不全面，不明确，计</w:t>
            </w:r>
            <w:r>
              <w:rPr>
                <w:rFonts w:hint="eastAsia" w:hAnsi="宋体" w:cs="宋体"/>
                <w:color w:val="000000"/>
                <w:kern w:val="0"/>
                <w:sz w:val="24"/>
                <w:szCs w:val="24"/>
                <w:highlight w:val="none"/>
                <w:lang w:val="en-US" w:eastAsia="zh-CN" w:bidi="ar"/>
              </w:rPr>
              <w:t>0-3</w:t>
            </w:r>
            <w:r>
              <w:rPr>
                <w:rFonts w:hint="eastAsia" w:ascii="宋体" w:hAnsi="宋体" w:eastAsia="宋体" w:cs="宋体"/>
                <w:color w:val="000000"/>
                <w:kern w:val="0"/>
                <w:sz w:val="24"/>
                <w:szCs w:val="24"/>
                <w:highlight w:val="none"/>
                <w:lang w:val="en-US" w:eastAsia="zh-CN" w:bidi="ar"/>
              </w:rPr>
              <w:t>分。</w:t>
            </w:r>
          </w:p>
        </w:tc>
      </w:tr>
      <w:tr w14:paraId="75B3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5DCE40D1">
            <w:pPr>
              <w:spacing w:line="440" w:lineRule="exact"/>
              <w:jc w:val="center"/>
              <w:rPr>
                <w:rFonts w:hint="eastAsia" w:ascii="宋体" w:hAnsi="宋体"/>
                <w:b/>
                <w:bCs/>
                <w:color w:val="auto"/>
                <w:sz w:val="24"/>
                <w:szCs w:val="24"/>
                <w:highlight w:val="none"/>
              </w:rPr>
            </w:pPr>
            <w:r>
              <w:rPr>
                <w:rFonts w:hint="eastAsia" w:ascii="宋体" w:hAnsi="宋体"/>
                <w:b/>
                <w:bCs/>
                <w:color w:val="auto"/>
                <w:sz w:val="24"/>
                <w:szCs w:val="24"/>
                <w:highlight w:val="none"/>
              </w:rPr>
              <w:t>备注：以上所有证明文件须提供清晰复印件加盖供应商公章装订于正、副本</w:t>
            </w:r>
            <w:r>
              <w:rPr>
                <w:rFonts w:hint="eastAsia" w:ascii="宋体" w:hAnsi="宋体"/>
                <w:b/>
                <w:bCs/>
                <w:color w:val="auto"/>
                <w:sz w:val="24"/>
                <w:szCs w:val="24"/>
                <w:highlight w:val="none"/>
                <w:lang w:val="en-US" w:eastAsia="zh-CN"/>
              </w:rPr>
              <w:t>中</w:t>
            </w:r>
            <w:r>
              <w:rPr>
                <w:rFonts w:hint="eastAsia" w:ascii="宋体" w:hAnsi="宋体"/>
                <w:b/>
                <w:bCs/>
                <w:color w:val="auto"/>
                <w:sz w:val="24"/>
                <w:szCs w:val="24"/>
                <w:highlight w:val="none"/>
              </w:rPr>
              <w:t>。</w:t>
            </w:r>
          </w:p>
        </w:tc>
      </w:tr>
    </w:tbl>
    <w:p w14:paraId="03347866">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14:paraId="17F6BA01">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14:paraId="4CA73EC1">
      <w:pPr>
        <w:spacing w:line="460" w:lineRule="exact"/>
        <w:ind w:firstLine="496" w:firstLineChars="200"/>
        <w:rPr>
          <w:rFonts w:hAnsi="宋体" w:cs="宋体"/>
          <w:spacing w:val="4"/>
          <w:szCs w:val="24"/>
          <w:highlight w:val="none"/>
        </w:rPr>
      </w:pPr>
      <w:r>
        <w:rPr>
          <w:rFonts w:hint="eastAsia" w:hAnsi="宋体" w:cs="宋体"/>
          <w:spacing w:val="4"/>
          <w:szCs w:val="24"/>
          <w:highlight w:val="none"/>
        </w:rPr>
        <w:t>2、采购人根据评标报告中推荐的成交候选人排列顺序确定供应商，以复函通知招标代理机构。</w:t>
      </w:r>
    </w:p>
    <w:p w14:paraId="365F6572">
      <w:pPr>
        <w:rPr>
          <w:rFonts w:hAnsi="宋体" w:cs="宋体"/>
          <w:highlight w:val="none"/>
        </w:rPr>
      </w:pPr>
    </w:p>
    <w:p w14:paraId="6071CC8A">
      <w:pPr>
        <w:pStyle w:val="17"/>
        <w:spacing w:line="360" w:lineRule="auto"/>
        <w:ind w:left="0" w:leftChars="0" w:firstLine="0" w:firstLineChars="0"/>
        <w:rPr>
          <w:rFonts w:cs="宋体"/>
          <w:b/>
          <w:sz w:val="24"/>
          <w:szCs w:val="24"/>
          <w:highlight w:val="none"/>
        </w:rPr>
      </w:pPr>
      <w:r>
        <w:rPr>
          <w:rFonts w:hint="eastAsia" w:cs="宋体"/>
          <w:b/>
          <w:sz w:val="24"/>
          <w:szCs w:val="24"/>
          <w:highlight w:val="none"/>
        </w:rPr>
        <w:br w:type="page"/>
      </w:r>
    </w:p>
    <w:p w14:paraId="723AEA36">
      <w:pPr>
        <w:pStyle w:val="2"/>
        <w:jc w:val="center"/>
        <w:rPr>
          <w:rFonts w:ascii="宋体" w:eastAsia="宋体" w:cs="宋体"/>
          <w:bCs/>
          <w:sz w:val="36"/>
          <w:szCs w:val="36"/>
          <w:highlight w:val="none"/>
        </w:rPr>
      </w:pPr>
      <w:bookmarkStart w:id="84" w:name="_Toc10029"/>
      <w:bookmarkStart w:id="85" w:name="_Toc8788"/>
      <w:bookmarkStart w:id="86" w:name="_Toc11680"/>
      <w:r>
        <w:rPr>
          <w:rFonts w:hint="eastAsia" w:ascii="宋体" w:eastAsia="宋体" w:cs="宋体"/>
          <w:bCs/>
          <w:sz w:val="36"/>
          <w:szCs w:val="36"/>
          <w:highlight w:val="none"/>
        </w:rPr>
        <w:t>第四章  合同条款及格式</w:t>
      </w:r>
      <w:bookmarkEnd w:id="62"/>
      <w:bookmarkEnd w:id="63"/>
      <w:bookmarkEnd w:id="64"/>
      <w:bookmarkEnd w:id="84"/>
      <w:bookmarkEnd w:id="85"/>
      <w:bookmarkEnd w:id="86"/>
    </w:p>
    <w:p w14:paraId="095A0744">
      <w:pPr>
        <w:tabs>
          <w:tab w:val="left" w:pos="210"/>
          <w:tab w:val="left" w:pos="525"/>
        </w:tabs>
        <w:spacing w:line="360" w:lineRule="auto"/>
        <w:jc w:val="center"/>
        <w:outlineLvl w:val="1"/>
        <w:rPr>
          <w:rFonts w:hAnsi="宋体" w:cs="宋体"/>
          <w:sz w:val="32"/>
          <w:szCs w:val="32"/>
          <w:highlight w:val="none"/>
        </w:rPr>
      </w:pPr>
      <w:bookmarkStart w:id="87" w:name="_Toc23705"/>
      <w:bookmarkStart w:id="88" w:name="_Toc3424"/>
      <w:bookmarkStart w:id="89" w:name="_Toc24218"/>
      <w:bookmarkStart w:id="90" w:name="_Toc32476"/>
      <w:r>
        <w:rPr>
          <w:rFonts w:hint="eastAsia" w:hAnsi="宋体" w:cs="宋体"/>
          <w:b/>
          <w:bCs/>
          <w:sz w:val="32"/>
          <w:szCs w:val="32"/>
          <w:highlight w:val="none"/>
        </w:rPr>
        <w:t>合同前附表</w:t>
      </w:r>
      <w:bookmarkEnd w:id="87"/>
      <w:bookmarkEnd w:id="88"/>
      <w:bookmarkEnd w:id="89"/>
      <w:bookmarkEnd w:id="90"/>
    </w:p>
    <w:p w14:paraId="510FA7AB">
      <w:pPr>
        <w:rPr>
          <w:rFonts w:hAnsi="宋体" w:cs="宋体"/>
          <w:highlight w:val="none"/>
        </w:rPr>
      </w:pPr>
    </w:p>
    <w:p w14:paraId="5D9963BA">
      <w:pPr>
        <w:rPr>
          <w:rFonts w:hAnsi="宋体" w:cs="宋体"/>
          <w:szCs w:val="24"/>
          <w:highlight w:val="none"/>
        </w:rPr>
      </w:pPr>
      <w:r>
        <w:rPr>
          <w:rFonts w:hint="eastAsia" w:hAnsi="宋体" w:cs="宋体"/>
          <w:szCs w:val="24"/>
          <w:highlight w:val="none"/>
        </w:rPr>
        <w:t>本表是对合同条款的具体补充和修改，如有矛盾，应以本资料表为准。</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6FAEA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171" w:type="dxa"/>
            <w:vAlign w:val="center"/>
          </w:tcPr>
          <w:p w14:paraId="7A9BAB25">
            <w:pPr>
              <w:spacing w:line="360" w:lineRule="auto"/>
              <w:jc w:val="center"/>
              <w:rPr>
                <w:rFonts w:hAnsi="宋体" w:cs="宋体"/>
                <w:szCs w:val="24"/>
                <w:highlight w:val="none"/>
              </w:rPr>
            </w:pPr>
            <w:r>
              <w:rPr>
                <w:rFonts w:hint="eastAsia" w:hAnsi="宋体" w:cs="宋体"/>
                <w:szCs w:val="24"/>
                <w:highlight w:val="none"/>
              </w:rPr>
              <w:t>条款号</w:t>
            </w:r>
          </w:p>
        </w:tc>
        <w:tc>
          <w:tcPr>
            <w:tcW w:w="8181" w:type="dxa"/>
            <w:vAlign w:val="center"/>
          </w:tcPr>
          <w:p w14:paraId="5645DFD5">
            <w:pPr>
              <w:spacing w:line="360" w:lineRule="auto"/>
              <w:jc w:val="center"/>
              <w:rPr>
                <w:rFonts w:hAnsi="宋体" w:cs="宋体"/>
                <w:szCs w:val="24"/>
                <w:highlight w:val="none"/>
              </w:rPr>
            </w:pPr>
            <w:r>
              <w:rPr>
                <w:rFonts w:hint="eastAsia" w:hAnsi="宋体" w:cs="宋体"/>
                <w:szCs w:val="24"/>
                <w:highlight w:val="none"/>
              </w:rPr>
              <w:t>内      容</w:t>
            </w:r>
          </w:p>
        </w:tc>
      </w:tr>
      <w:tr w14:paraId="086E4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77" w:hRule="exact"/>
        </w:trPr>
        <w:tc>
          <w:tcPr>
            <w:tcW w:w="1171" w:type="dxa"/>
            <w:vAlign w:val="center"/>
          </w:tcPr>
          <w:p w14:paraId="1A03219A">
            <w:pPr>
              <w:spacing w:line="360" w:lineRule="auto"/>
              <w:jc w:val="center"/>
              <w:rPr>
                <w:rFonts w:hAnsi="宋体" w:cs="宋体"/>
                <w:szCs w:val="24"/>
                <w:highlight w:val="none"/>
              </w:rPr>
            </w:pPr>
            <w:r>
              <w:rPr>
                <w:rFonts w:hint="eastAsia" w:hAnsi="宋体" w:cs="宋体"/>
                <w:szCs w:val="24"/>
                <w:highlight w:val="none"/>
              </w:rPr>
              <w:t>1</w:t>
            </w:r>
          </w:p>
        </w:tc>
        <w:tc>
          <w:tcPr>
            <w:tcW w:w="8181" w:type="dxa"/>
            <w:vAlign w:val="center"/>
          </w:tcPr>
          <w:p w14:paraId="3167DD57">
            <w:pPr>
              <w:spacing w:line="360" w:lineRule="auto"/>
              <w:rPr>
                <w:rFonts w:hint="eastAsia" w:hAnsi="宋体" w:cs="宋体"/>
                <w:szCs w:val="24"/>
                <w:highlight w:val="none"/>
                <w:lang w:eastAsia="zh-CN"/>
              </w:rPr>
            </w:pPr>
            <w:r>
              <w:rPr>
                <w:rFonts w:hint="eastAsia" w:hAnsi="宋体" w:cs="宋体"/>
                <w:szCs w:val="24"/>
                <w:highlight w:val="none"/>
              </w:rPr>
              <w:t>采购人名称：</w:t>
            </w:r>
            <w:r>
              <w:rPr>
                <w:rFonts w:hint="eastAsia" w:hAnsi="宋体" w:cs="宋体"/>
                <w:szCs w:val="24"/>
                <w:highlight w:val="none"/>
                <w:lang w:eastAsia="zh-CN"/>
              </w:rPr>
              <w:t>镇安县民政局</w:t>
            </w:r>
          </w:p>
          <w:p w14:paraId="1ADA34C7">
            <w:pPr>
              <w:tabs>
                <w:tab w:val="left" w:pos="1440"/>
                <w:tab w:val="left" w:pos="1680"/>
              </w:tabs>
              <w:spacing w:line="360" w:lineRule="auto"/>
              <w:jc w:val="left"/>
              <w:rPr>
                <w:rFonts w:hint="eastAsia" w:hAnsi="宋体" w:cs="宋体"/>
                <w:szCs w:val="24"/>
                <w:highlight w:val="none"/>
                <w:lang w:eastAsia="zh-CN"/>
              </w:rPr>
            </w:pPr>
            <w:r>
              <w:rPr>
                <w:rFonts w:hint="eastAsia" w:hAnsi="宋体" w:cs="宋体"/>
                <w:szCs w:val="24"/>
                <w:highlight w:val="none"/>
              </w:rPr>
              <w:t>地      址：</w:t>
            </w:r>
            <w:r>
              <w:rPr>
                <w:rFonts w:hint="eastAsia" w:hAnsi="宋体" w:cs="宋体"/>
                <w:szCs w:val="24"/>
                <w:highlight w:val="none"/>
                <w:lang w:eastAsia="zh-CN"/>
              </w:rPr>
              <w:t>商洛市镇安县城前街199号</w:t>
            </w:r>
          </w:p>
          <w:p w14:paraId="28089702">
            <w:pPr>
              <w:tabs>
                <w:tab w:val="left" w:pos="1440"/>
                <w:tab w:val="left" w:pos="1680"/>
              </w:tabs>
              <w:spacing w:line="360" w:lineRule="auto"/>
              <w:jc w:val="left"/>
              <w:rPr>
                <w:rFonts w:hint="eastAsia" w:hAnsi="宋体" w:cs="宋体"/>
                <w:szCs w:val="24"/>
                <w:highlight w:val="none"/>
                <w:lang w:eastAsia="zh-CN"/>
              </w:rPr>
            </w:pPr>
            <w:r>
              <w:rPr>
                <w:rFonts w:hint="eastAsia" w:hAnsi="宋体" w:cs="宋体"/>
                <w:szCs w:val="24"/>
                <w:highlight w:val="none"/>
              </w:rPr>
              <w:t>项目名称</w:t>
            </w:r>
            <w:r>
              <w:rPr>
                <w:rFonts w:hint="eastAsia" w:hAnsi="宋体" w:cs="宋体"/>
                <w:szCs w:val="24"/>
                <w:highlight w:val="none"/>
                <w:lang w:eastAsia="zh-CN"/>
              </w:rPr>
              <w:t>：镇安县农村敬老院护理设备采购项目</w:t>
            </w:r>
          </w:p>
          <w:p w14:paraId="7C84C862">
            <w:pPr>
              <w:tabs>
                <w:tab w:val="left" w:pos="1440"/>
                <w:tab w:val="left" w:pos="1680"/>
              </w:tabs>
              <w:spacing w:line="360" w:lineRule="auto"/>
              <w:jc w:val="left"/>
              <w:rPr>
                <w:rFonts w:hAnsi="宋体" w:cs="宋体"/>
                <w:szCs w:val="24"/>
                <w:highlight w:val="none"/>
              </w:rPr>
            </w:pPr>
            <w:r>
              <w:rPr>
                <w:rFonts w:hint="eastAsia" w:hAnsi="宋体" w:cs="宋体"/>
                <w:szCs w:val="24"/>
                <w:highlight w:val="none"/>
              </w:rPr>
              <w:t>资金来源：</w:t>
            </w:r>
            <w:r>
              <w:rPr>
                <w:rFonts w:hint="eastAsia" w:hAnsi="宋体" w:cs="宋体"/>
                <w:szCs w:val="24"/>
                <w:highlight w:val="none"/>
                <w:lang w:val="en-US" w:eastAsia="zh-CN"/>
              </w:rPr>
              <w:t>财政资金</w:t>
            </w:r>
            <w:r>
              <w:rPr>
                <w:rFonts w:hint="eastAsia" w:hAnsi="宋体" w:cs="宋体"/>
                <w:szCs w:val="24"/>
                <w:highlight w:val="none"/>
              </w:rPr>
              <w:t>，资金已落实</w:t>
            </w:r>
          </w:p>
        </w:tc>
      </w:tr>
      <w:tr w14:paraId="0157C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exact"/>
        </w:trPr>
        <w:tc>
          <w:tcPr>
            <w:tcW w:w="1171" w:type="dxa"/>
            <w:vAlign w:val="center"/>
          </w:tcPr>
          <w:p w14:paraId="730FF1E5">
            <w:pPr>
              <w:spacing w:line="360" w:lineRule="auto"/>
              <w:jc w:val="center"/>
              <w:rPr>
                <w:rFonts w:hAnsi="宋体" w:cs="宋体"/>
                <w:szCs w:val="24"/>
                <w:highlight w:val="none"/>
              </w:rPr>
            </w:pPr>
            <w:r>
              <w:rPr>
                <w:rFonts w:hint="eastAsia" w:hAnsi="宋体" w:cs="宋体"/>
                <w:szCs w:val="24"/>
                <w:highlight w:val="none"/>
              </w:rPr>
              <w:t>2</w:t>
            </w:r>
          </w:p>
        </w:tc>
        <w:tc>
          <w:tcPr>
            <w:tcW w:w="8181" w:type="dxa"/>
            <w:vAlign w:val="center"/>
          </w:tcPr>
          <w:p w14:paraId="074796A9">
            <w:pPr>
              <w:spacing w:line="360" w:lineRule="auto"/>
              <w:rPr>
                <w:rFonts w:hint="default" w:hAnsi="宋体" w:eastAsia="宋体" w:cs="宋体"/>
                <w:szCs w:val="24"/>
                <w:highlight w:val="none"/>
                <w:lang w:val="en-US" w:eastAsia="zh-CN"/>
              </w:rPr>
            </w:pPr>
            <w:r>
              <w:rPr>
                <w:rFonts w:hint="eastAsia" w:hAnsi="宋体" w:cs="宋体"/>
                <w:szCs w:val="24"/>
                <w:highlight w:val="none"/>
              </w:rPr>
              <w:t>项目实施地点：</w:t>
            </w:r>
            <w:r>
              <w:rPr>
                <w:rFonts w:hint="eastAsia" w:hAnsi="宋体" w:cs="宋体"/>
                <w:szCs w:val="24"/>
                <w:highlight w:val="none"/>
                <w:lang w:val="en-US" w:eastAsia="zh-CN"/>
              </w:rPr>
              <w:t>镇安县</w:t>
            </w:r>
          </w:p>
        </w:tc>
      </w:tr>
      <w:tr w14:paraId="6A479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1" w:hRule="exact"/>
        </w:trPr>
        <w:tc>
          <w:tcPr>
            <w:tcW w:w="1171" w:type="dxa"/>
            <w:vAlign w:val="center"/>
          </w:tcPr>
          <w:p w14:paraId="4AF6431C">
            <w:pPr>
              <w:spacing w:line="360" w:lineRule="auto"/>
              <w:jc w:val="center"/>
              <w:rPr>
                <w:rFonts w:hAnsi="宋体" w:cs="宋体"/>
                <w:szCs w:val="24"/>
                <w:highlight w:val="none"/>
              </w:rPr>
            </w:pPr>
            <w:r>
              <w:rPr>
                <w:rFonts w:hint="eastAsia" w:hAnsi="宋体" w:cs="宋体"/>
                <w:szCs w:val="24"/>
                <w:highlight w:val="none"/>
              </w:rPr>
              <w:t>3</w:t>
            </w:r>
          </w:p>
        </w:tc>
        <w:tc>
          <w:tcPr>
            <w:tcW w:w="8181" w:type="dxa"/>
            <w:vAlign w:val="center"/>
          </w:tcPr>
          <w:p w14:paraId="60B44F80">
            <w:pPr>
              <w:spacing w:line="360" w:lineRule="auto"/>
              <w:rPr>
                <w:rFonts w:hint="eastAsia" w:hAnsi="宋体" w:cs="宋体"/>
                <w:b w:val="0"/>
                <w:bCs w:val="0"/>
                <w:color w:val="000000"/>
                <w:szCs w:val="24"/>
                <w:highlight w:val="none"/>
                <w:lang w:eastAsia="zh-CN"/>
              </w:rPr>
            </w:pPr>
            <w:r>
              <w:rPr>
                <w:rFonts w:hint="eastAsia" w:hAnsi="宋体" w:cs="宋体"/>
                <w:b w:val="0"/>
                <w:bCs w:val="0"/>
                <w:color w:val="000000"/>
                <w:szCs w:val="24"/>
                <w:highlight w:val="none"/>
              </w:rPr>
              <w:t>交货期（含安装调试）：</w:t>
            </w:r>
            <w:r>
              <w:rPr>
                <w:rFonts w:hint="eastAsia" w:hAnsi="宋体" w:cs="宋体"/>
                <w:b w:val="0"/>
                <w:bCs w:val="0"/>
                <w:color w:val="000000"/>
                <w:szCs w:val="24"/>
                <w:highlight w:val="none"/>
                <w:lang w:eastAsia="zh-CN"/>
              </w:rPr>
              <w:t>合同签订之日起</w:t>
            </w:r>
            <w:r>
              <w:rPr>
                <w:rFonts w:hint="eastAsia" w:hAnsi="宋体" w:cs="宋体"/>
                <w:b w:val="0"/>
                <w:bCs w:val="0"/>
                <w:color w:val="000000"/>
                <w:szCs w:val="24"/>
                <w:highlight w:val="none"/>
                <w:lang w:val="en-US" w:eastAsia="zh-CN"/>
              </w:rPr>
              <w:t>30</w:t>
            </w:r>
            <w:r>
              <w:rPr>
                <w:rFonts w:hint="eastAsia" w:hAnsi="宋体" w:cs="宋体"/>
                <w:b w:val="0"/>
                <w:bCs w:val="0"/>
                <w:color w:val="000000"/>
                <w:szCs w:val="24"/>
                <w:highlight w:val="none"/>
                <w:lang w:eastAsia="zh-CN"/>
              </w:rPr>
              <w:t>日历天</w:t>
            </w:r>
          </w:p>
          <w:p w14:paraId="2A127438">
            <w:pPr>
              <w:spacing w:line="360" w:lineRule="auto"/>
              <w:rPr>
                <w:rFonts w:hint="default" w:hAnsi="宋体" w:cs="宋体"/>
                <w:b w:val="0"/>
                <w:bCs w:val="0"/>
                <w:color w:val="000000"/>
                <w:szCs w:val="24"/>
                <w:highlight w:val="none"/>
                <w:lang w:val="en-US" w:eastAsia="zh-CN"/>
              </w:rPr>
            </w:pPr>
            <w:r>
              <w:rPr>
                <w:rFonts w:hint="eastAsia" w:hAnsi="宋体" w:cs="宋体"/>
                <w:b w:val="0"/>
                <w:bCs w:val="0"/>
                <w:color w:val="000000"/>
                <w:szCs w:val="24"/>
                <w:highlight w:val="none"/>
                <w:lang w:val="en-US" w:eastAsia="zh-CN"/>
              </w:rPr>
              <w:t>质保期：一年</w:t>
            </w:r>
          </w:p>
        </w:tc>
      </w:tr>
      <w:tr w14:paraId="155C6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9" w:hRule="atLeast"/>
        </w:trPr>
        <w:tc>
          <w:tcPr>
            <w:tcW w:w="1171" w:type="dxa"/>
            <w:vAlign w:val="center"/>
          </w:tcPr>
          <w:p w14:paraId="7FD05DD8">
            <w:pPr>
              <w:spacing w:line="360" w:lineRule="auto"/>
              <w:jc w:val="center"/>
              <w:rPr>
                <w:rFonts w:hAnsi="宋体" w:cs="宋体"/>
                <w:szCs w:val="24"/>
                <w:highlight w:val="none"/>
              </w:rPr>
            </w:pPr>
            <w:r>
              <w:rPr>
                <w:rFonts w:hint="eastAsia" w:hAnsi="宋体" w:cs="宋体"/>
                <w:szCs w:val="24"/>
                <w:highlight w:val="none"/>
              </w:rPr>
              <w:t>4</w:t>
            </w:r>
          </w:p>
        </w:tc>
        <w:tc>
          <w:tcPr>
            <w:tcW w:w="8181" w:type="dxa"/>
            <w:vAlign w:val="center"/>
          </w:tcPr>
          <w:p w14:paraId="11F3413B">
            <w:pPr>
              <w:spacing w:line="360" w:lineRule="auto"/>
              <w:rPr>
                <w:rFonts w:hAnsi="宋体" w:cs="宋体"/>
                <w:b/>
                <w:sz w:val="28"/>
                <w:szCs w:val="28"/>
                <w:highlight w:val="none"/>
              </w:rPr>
            </w:pPr>
            <w:r>
              <w:rPr>
                <w:rFonts w:hint="eastAsia" w:hAnsi="宋体" w:cs="宋体"/>
                <w:b/>
                <w:sz w:val="28"/>
                <w:szCs w:val="28"/>
                <w:highlight w:val="none"/>
              </w:rPr>
              <w:t>付款：</w:t>
            </w:r>
          </w:p>
          <w:p w14:paraId="0B6246E0">
            <w:pPr>
              <w:spacing w:line="360" w:lineRule="auto"/>
              <w:rPr>
                <w:rFonts w:hAnsi="宋体" w:cs="宋体"/>
                <w:szCs w:val="24"/>
                <w:highlight w:val="none"/>
              </w:rPr>
            </w:pPr>
            <w:r>
              <w:rPr>
                <w:rFonts w:hint="eastAsia" w:hAnsi="宋体" w:cs="宋体"/>
                <w:szCs w:val="24"/>
                <w:highlight w:val="none"/>
              </w:rPr>
              <w:t>1.合同总价即成交价，不受市场价变化或实际工作量变化的影响。供应商应在磋商报价表中标明完成本次磋商所要求的全部服务的所有费用。</w:t>
            </w:r>
          </w:p>
          <w:p w14:paraId="41ACA401">
            <w:pPr>
              <w:spacing w:line="360" w:lineRule="auto"/>
              <w:ind w:firstLine="480" w:firstLineChars="200"/>
              <w:rPr>
                <w:rFonts w:hAnsi="宋体" w:cs="宋体"/>
                <w:szCs w:val="24"/>
                <w:highlight w:val="none"/>
              </w:rPr>
            </w:pPr>
            <w:r>
              <w:rPr>
                <w:rFonts w:hint="eastAsia" w:hAnsi="宋体" w:cs="宋体"/>
                <w:szCs w:val="24"/>
                <w:highlight w:val="none"/>
              </w:rPr>
              <w:t>2.付款方式和程序：</w:t>
            </w:r>
          </w:p>
          <w:p w14:paraId="531750B6">
            <w:pPr>
              <w:spacing w:line="360" w:lineRule="auto"/>
              <w:ind w:firstLine="480" w:firstLineChars="200"/>
              <w:rPr>
                <w:rFonts w:hAnsi="宋体" w:cs="宋体"/>
                <w:szCs w:val="24"/>
                <w:highlight w:val="none"/>
              </w:rPr>
            </w:pPr>
            <w:r>
              <w:rPr>
                <w:rFonts w:hint="eastAsia" w:hAnsi="宋体" w:cs="宋体"/>
                <w:szCs w:val="24"/>
                <w:highlight w:val="none"/>
              </w:rPr>
              <w:t>2.1由采购人负责结算，在付款前，供应商必须开具全额发票给采购人（附详细清单）。</w:t>
            </w:r>
          </w:p>
          <w:p w14:paraId="5B9A1FAE">
            <w:pPr>
              <w:spacing w:line="360" w:lineRule="auto"/>
              <w:ind w:firstLine="480" w:firstLineChars="200"/>
              <w:rPr>
                <w:rFonts w:hAnsi="宋体" w:cs="宋体"/>
                <w:szCs w:val="24"/>
                <w:highlight w:val="none"/>
              </w:rPr>
            </w:pPr>
            <w:r>
              <w:rPr>
                <w:rFonts w:hint="eastAsia" w:hAnsi="宋体" w:cs="宋体"/>
                <w:szCs w:val="24"/>
                <w:highlight w:val="none"/>
              </w:rPr>
              <w:t>2.2付款方式：</w:t>
            </w:r>
          </w:p>
          <w:p w14:paraId="2E18F2F4">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具体以合同签订为准。</w:t>
            </w:r>
          </w:p>
          <w:p w14:paraId="489DF4DE">
            <w:pPr>
              <w:spacing w:line="360" w:lineRule="auto"/>
              <w:ind w:firstLine="482" w:firstLineChars="200"/>
              <w:rPr>
                <w:rFonts w:hAnsi="宋体" w:cs="宋体"/>
                <w:szCs w:val="24"/>
                <w:highlight w:val="none"/>
              </w:rPr>
            </w:pPr>
            <w:r>
              <w:rPr>
                <w:rFonts w:hint="eastAsia" w:hAnsi="宋体" w:cs="宋体"/>
                <w:b/>
                <w:szCs w:val="24"/>
                <w:highlight w:val="none"/>
              </w:rPr>
              <w:t>2.3支付方式：银行转账</w:t>
            </w:r>
          </w:p>
        </w:tc>
      </w:tr>
      <w:tr w14:paraId="0DAA6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7D852245">
            <w:pPr>
              <w:spacing w:line="360" w:lineRule="auto"/>
              <w:jc w:val="center"/>
              <w:rPr>
                <w:rFonts w:hAnsi="宋体" w:cs="宋体"/>
                <w:szCs w:val="24"/>
                <w:highlight w:val="none"/>
              </w:rPr>
            </w:pPr>
            <w:r>
              <w:rPr>
                <w:rFonts w:hint="eastAsia" w:hAnsi="宋体" w:cs="宋体"/>
                <w:szCs w:val="24"/>
                <w:highlight w:val="none"/>
              </w:rPr>
              <w:t>5</w:t>
            </w:r>
          </w:p>
        </w:tc>
        <w:tc>
          <w:tcPr>
            <w:tcW w:w="8181" w:type="dxa"/>
            <w:vAlign w:val="center"/>
          </w:tcPr>
          <w:p w14:paraId="16D99C00">
            <w:pPr>
              <w:spacing w:line="360" w:lineRule="auto"/>
              <w:rPr>
                <w:rFonts w:hAnsi="宋体" w:cs="宋体"/>
                <w:b w:val="0"/>
                <w:bCs w:val="0"/>
                <w:color w:val="000000"/>
                <w:szCs w:val="24"/>
                <w:highlight w:val="none"/>
              </w:rPr>
            </w:pPr>
            <w:r>
              <w:rPr>
                <w:rFonts w:hint="eastAsia" w:hAnsi="宋体" w:cs="宋体"/>
                <w:b w:val="0"/>
                <w:bCs w:val="0"/>
                <w:color w:val="000000"/>
                <w:szCs w:val="24"/>
                <w:highlight w:val="none"/>
              </w:rPr>
              <w:t>运输、安装、调试要求：</w:t>
            </w:r>
          </w:p>
          <w:p w14:paraId="180F9210">
            <w:pPr>
              <w:spacing w:line="360" w:lineRule="auto"/>
              <w:ind w:firstLine="480" w:firstLineChars="200"/>
              <w:jc w:val="left"/>
              <w:rPr>
                <w:rFonts w:hAnsi="宋体" w:cs="宋体"/>
                <w:b w:val="0"/>
                <w:bCs w:val="0"/>
                <w:color w:val="000000"/>
                <w:szCs w:val="24"/>
                <w:highlight w:val="none"/>
              </w:rPr>
            </w:pPr>
            <w:r>
              <w:rPr>
                <w:rFonts w:hint="eastAsia" w:hAnsi="宋体" w:cs="宋体"/>
                <w:b w:val="0"/>
                <w:bCs w:val="0"/>
                <w:color w:val="000000"/>
                <w:szCs w:val="24"/>
                <w:highlight w:val="none"/>
              </w:rPr>
              <w:t>1.供应商根据产品特性，自行选择运输及包装方式，保证产品到达之后各项功能完好无损，且符合国家相关包装及运输要求。供应商承担一切包装及运输费用，包括从生产厂商到采购人指定交货地点所需的装卸、运输（含保险费）及其他一切费用。</w:t>
            </w:r>
          </w:p>
          <w:p w14:paraId="4E3F7084">
            <w:pPr>
              <w:spacing w:line="360" w:lineRule="auto"/>
              <w:ind w:firstLine="480" w:firstLineChars="200"/>
              <w:jc w:val="left"/>
              <w:rPr>
                <w:rFonts w:hAnsi="宋体" w:cs="宋体"/>
                <w:b w:val="0"/>
                <w:bCs w:val="0"/>
                <w:color w:val="000000"/>
                <w:szCs w:val="24"/>
                <w:highlight w:val="none"/>
              </w:rPr>
            </w:pPr>
            <w:r>
              <w:rPr>
                <w:rFonts w:hint="eastAsia" w:hAnsi="宋体" w:cs="宋体"/>
                <w:b w:val="0"/>
                <w:bCs w:val="0"/>
                <w:color w:val="000000"/>
                <w:szCs w:val="24"/>
                <w:highlight w:val="none"/>
              </w:rPr>
              <w:t>2.由供应商提供安装、调试及试运行的进度计划表。</w:t>
            </w:r>
          </w:p>
          <w:p w14:paraId="6779940A">
            <w:pPr>
              <w:spacing w:line="360" w:lineRule="auto"/>
              <w:ind w:firstLine="480" w:firstLineChars="200"/>
              <w:jc w:val="left"/>
              <w:rPr>
                <w:rFonts w:hAnsi="宋体" w:cs="宋体"/>
                <w:b w:val="0"/>
                <w:bCs w:val="0"/>
                <w:color w:val="000000"/>
                <w:szCs w:val="24"/>
                <w:highlight w:val="none"/>
              </w:rPr>
            </w:pPr>
            <w:r>
              <w:rPr>
                <w:rFonts w:hint="eastAsia" w:hAnsi="宋体" w:cs="宋体"/>
                <w:b w:val="0"/>
                <w:bCs w:val="0"/>
                <w:color w:val="000000"/>
                <w:szCs w:val="24"/>
                <w:highlight w:val="none"/>
              </w:rPr>
              <w:t>3.供应商应在合同规定的安装调试期内完成该项工作。如因供应商责任而造成延期，每超过一天按合同总价款的（5‰）支付采购人误期赔偿金，直至交货或提供服务结束为止，所有因延期而产生的费用由供应商承担。</w:t>
            </w:r>
          </w:p>
          <w:p w14:paraId="52A1A53D">
            <w:pPr>
              <w:spacing w:line="360" w:lineRule="auto"/>
              <w:ind w:firstLine="480" w:firstLineChars="200"/>
              <w:jc w:val="left"/>
              <w:rPr>
                <w:rFonts w:hAnsi="宋体" w:cs="宋体"/>
                <w:b w:val="0"/>
                <w:bCs w:val="0"/>
                <w:color w:val="000000"/>
                <w:szCs w:val="24"/>
                <w:highlight w:val="none"/>
              </w:rPr>
            </w:pPr>
            <w:r>
              <w:rPr>
                <w:rFonts w:hint="eastAsia" w:hAnsi="宋体" w:cs="宋体"/>
                <w:b w:val="0"/>
                <w:bCs w:val="0"/>
                <w:color w:val="000000"/>
                <w:szCs w:val="24"/>
                <w:highlight w:val="none"/>
              </w:rPr>
              <w:t>4.安装和调试期间所发生的费用均由供应商负责。</w:t>
            </w:r>
          </w:p>
          <w:p w14:paraId="27B8018A">
            <w:pPr>
              <w:spacing w:line="360" w:lineRule="auto"/>
              <w:ind w:firstLine="480" w:firstLineChars="200"/>
              <w:jc w:val="left"/>
              <w:rPr>
                <w:rFonts w:hAnsi="宋体" w:cs="宋体"/>
                <w:szCs w:val="24"/>
                <w:highlight w:val="none"/>
              </w:rPr>
            </w:pPr>
            <w:r>
              <w:rPr>
                <w:rFonts w:hint="eastAsia" w:hAnsi="宋体" w:cs="宋体"/>
                <w:b w:val="0"/>
                <w:bCs w:val="0"/>
                <w:color w:val="000000"/>
                <w:szCs w:val="24"/>
                <w:highlight w:val="none"/>
              </w:rPr>
              <w:t>5.供应商应对安装调试、整改等实施过程的安全负责，如发生人身伤亡、财产损失的由供应商负责解决并承担全部责任。</w:t>
            </w:r>
          </w:p>
        </w:tc>
      </w:tr>
      <w:tr w14:paraId="6CD17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47167C11">
            <w:pPr>
              <w:spacing w:line="360" w:lineRule="auto"/>
              <w:jc w:val="center"/>
              <w:rPr>
                <w:rFonts w:hint="default" w:hAnsi="宋体" w:eastAsia="宋体" w:cs="宋体"/>
                <w:szCs w:val="24"/>
                <w:highlight w:val="none"/>
                <w:lang w:val="en-US" w:eastAsia="zh-CN"/>
              </w:rPr>
            </w:pPr>
            <w:r>
              <w:rPr>
                <w:rFonts w:hint="eastAsia" w:hAnsi="宋体" w:cs="宋体"/>
                <w:szCs w:val="24"/>
                <w:highlight w:val="none"/>
                <w:lang w:val="en-US" w:eastAsia="zh-CN"/>
              </w:rPr>
              <w:t>6</w:t>
            </w:r>
          </w:p>
        </w:tc>
        <w:tc>
          <w:tcPr>
            <w:tcW w:w="8181" w:type="dxa"/>
            <w:vAlign w:val="center"/>
          </w:tcPr>
          <w:p w14:paraId="6586A24B">
            <w:pPr>
              <w:spacing w:line="360" w:lineRule="auto"/>
              <w:rPr>
                <w:rFonts w:hAnsi="宋体" w:cs="宋体"/>
                <w:b/>
                <w:szCs w:val="24"/>
                <w:highlight w:val="none"/>
              </w:rPr>
            </w:pPr>
            <w:r>
              <w:rPr>
                <w:rFonts w:hint="eastAsia" w:hAnsi="宋体" w:cs="宋体"/>
                <w:b/>
                <w:szCs w:val="24"/>
                <w:highlight w:val="none"/>
              </w:rPr>
              <w:t>违约责任：</w:t>
            </w:r>
          </w:p>
          <w:p w14:paraId="0E8D5113">
            <w:pPr>
              <w:tabs>
                <w:tab w:val="left" w:pos="152"/>
              </w:tabs>
              <w:spacing w:line="360" w:lineRule="auto"/>
              <w:ind w:firstLine="480" w:firstLineChars="200"/>
              <w:rPr>
                <w:rFonts w:hAnsi="宋体" w:cs="宋体"/>
                <w:szCs w:val="24"/>
                <w:highlight w:val="none"/>
              </w:rPr>
            </w:pPr>
            <w:r>
              <w:rPr>
                <w:rFonts w:hint="eastAsia" w:hAnsi="宋体" w:cs="宋体"/>
                <w:szCs w:val="24"/>
                <w:highlight w:val="none"/>
              </w:rPr>
              <w:t>1、按《中华人民共和国民法典》中的相关条款执行。</w:t>
            </w:r>
          </w:p>
          <w:p w14:paraId="19D0B4AC">
            <w:pPr>
              <w:snapToGrid w:val="0"/>
              <w:spacing w:line="360" w:lineRule="auto"/>
              <w:ind w:firstLine="480" w:firstLineChars="200"/>
              <w:rPr>
                <w:rFonts w:hAnsi="宋体" w:cs="宋体"/>
                <w:szCs w:val="24"/>
                <w:highlight w:val="none"/>
              </w:rPr>
            </w:pPr>
            <w:r>
              <w:rPr>
                <w:rFonts w:hint="eastAsia" w:hAnsi="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tc>
      </w:tr>
      <w:tr w14:paraId="07229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6D4EE9EA">
            <w:pPr>
              <w:spacing w:line="360" w:lineRule="auto"/>
              <w:jc w:val="center"/>
              <w:rPr>
                <w:rFonts w:hint="eastAsia" w:hAnsi="宋体" w:eastAsia="宋体" w:cs="宋体"/>
                <w:szCs w:val="24"/>
                <w:highlight w:val="none"/>
                <w:lang w:eastAsia="zh-CN"/>
              </w:rPr>
            </w:pPr>
            <w:r>
              <w:rPr>
                <w:rFonts w:hint="eastAsia" w:hAnsi="宋体" w:cs="宋体"/>
                <w:szCs w:val="24"/>
                <w:highlight w:val="none"/>
                <w:lang w:val="en-US" w:eastAsia="zh-CN"/>
              </w:rPr>
              <w:t>7</w:t>
            </w:r>
          </w:p>
        </w:tc>
        <w:tc>
          <w:tcPr>
            <w:tcW w:w="8181" w:type="dxa"/>
            <w:vAlign w:val="center"/>
          </w:tcPr>
          <w:p w14:paraId="441B3909">
            <w:pPr>
              <w:spacing w:line="360" w:lineRule="auto"/>
              <w:rPr>
                <w:rFonts w:hAnsi="宋体" w:cs="宋体"/>
                <w:b/>
                <w:szCs w:val="24"/>
                <w:highlight w:val="none"/>
              </w:rPr>
            </w:pPr>
            <w:r>
              <w:rPr>
                <w:rFonts w:hint="eastAsia" w:hAnsi="宋体" w:cs="宋体"/>
                <w:b/>
                <w:szCs w:val="24"/>
                <w:highlight w:val="none"/>
              </w:rPr>
              <w:t>政府采购合同：</w:t>
            </w:r>
          </w:p>
          <w:p w14:paraId="3F7A363C">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政府采购合同适用中华人民共和国民法典。采购人和供应商之间的权利和义务，应当按照平等、自愿的原则以合同方式约定。</w:t>
            </w:r>
          </w:p>
          <w:p w14:paraId="0414D357">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 xml:space="preserve">    采购人可以委托采购代理机构代表其与供应商签订政府采购合同。由采购代理机构以采购人名义签订合同的，应当提交采购人的授权委托书，作为合同附件。</w:t>
            </w:r>
          </w:p>
          <w:p w14:paraId="4814AD3C">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 xml:space="preserve">    采购人与中标、成交供应商应当在中标、成交通知书发出之日起三十日内，按照采购文件确定的事项签订政府采购合同。</w:t>
            </w:r>
          </w:p>
          <w:p w14:paraId="75D9ACE2">
            <w:pPr>
              <w:spacing w:line="360" w:lineRule="auto"/>
              <w:ind w:firstLine="480" w:firstLineChars="200"/>
              <w:rPr>
                <w:rFonts w:hAnsi="宋体" w:cs="宋体"/>
                <w:szCs w:val="24"/>
                <w:highlight w:val="none"/>
              </w:rPr>
            </w:pPr>
            <w:r>
              <w:rPr>
                <w:rFonts w:hint="eastAsia" w:hAnsi="宋体" w:cs="宋体"/>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35CB31A0">
            <w:pPr>
              <w:pStyle w:val="13"/>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1615A4B0">
            <w:pPr>
              <w:pStyle w:val="13"/>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6B5DF416">
            <w:pPr>
              <w:pStyle w:val="13"/>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 xml:space="preserve">    政府采购合同的双方当事人不得擅自变更、中止或者终止合同。</w:t>
            </w:r>
          </w:p>
          <w:p w14:paraId="5B8536F9">
            <w:pPr>
              <w:pStyle w:val="13"/>
              <w:spacing w:line="360" w:lineRule="auto"/>
              <w:ind w:firstLine="480" w:firstLineChars="200"/>
              <w:rPr>
                <w:rFonts w:hAnsi="宋体" w:cs="宋体"/>
                <w:kern w:val="0"/>
                <w:sz w:val="24"/>
                <w:szCs w:val="24"/>
                <w:highlight w:val="none"/>
              </w:rPr>
            </w:pPr>
            <w:r>
              <w:rPr>
                <w:rFonts w:hint="eastAsia" w:hAnsi="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4AF0D039">
      <w:pPr>
        <w:rPr>
          <w:rFonts w:hAnsi="宋体" w:cs="宋体"/>
          <w:sz w:val="32"/>
          <w:highlight w:val="none"/>
        </w:rPr>
      </w:pPr>
      <w:bookmarkStart w:id="91" w:name="_Toc389582037"/>
      <w:bookmarkStart w:id="92" w:name="_Toc19199"/>
      <w:bookmarkStart w:id="93" w:name="_Toc423973075"/>
      <w:bookmarkStart w:id="94" w:name="_Toc19246"/>
      <w:bookmarkStart w:id="95" w:name="_Toc8333"/>
      <w:bookmarkStart w:id="96" w:name="_Toc31520"/>
      <w:bookmarkStart w:id="97" w:name="_Toc29888"/>
      <w:bookmarkStart w:id="98" w:name="_Toc26595"/>
      <w:bookmarkStart w:id="99" w:name="_Toc4679"/>
      <w:r>
        <w:rPr>
          <w:rFonts w:hint="eastAsia" w:hAnsi="宋体" w:cs="宋体"/>
          <w:b/>
          <w:bCs/>
          <w:sz w:val="48"/>
          <w:szCs w:val="48"/>
          <w:highlight w:val="none"/>
        </w:rPr>
        <w:br w:type="page"/>
      </w:r>
    </w:p>
    <w:tbl>
      <w:tblPr>
        <w:tblStyle w:val="22"/>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35FE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49FFA2C2">
            <w:pPr>
              <w:jc w:val="center"/>
              <w:rPr>
                <w:rFonts w:hAnsi="宋体" w:cs="宋体"/>
                <w:b/>
                <w:sz w:val="30"/>
                <w:szCs w:val="30"/>
                <w:highlight w:val="none"/>
              </w:rPr>
            </w:pPr>
            <w:r>
              <w:rPr>
                <w:rFonts w:hint="eastAsia" w:hAnsi="宋体" w:cs="宋体"/>
                <w:b/>
                <w:sz w:val="30"/>
                <w:szCs w:val="30"/>
                <w:highlight w:val="none"/>
              </w:rPr>
              <w:t>竞争性磋商采购</w:t>
            </w:r>
          </w:p>
        </w:tc>
      </w:tr>
    </w:tbl>
    <w:p w14:paraId="690E4584">
      <w:pPr>
        <w:outlineLvl w:val="1"/>
        <w:rPr>
          <w:rFonts w:hAnsi="宋体" w:cs="宋体"/>
          <w:b/>
          <w:sz w:val="32"/>
          <w:szCs w:val="32"/>
          <w:highlight w:val="none"/>
        </w:rPr>
      </w:pPr>
      <w:bookmarkStart w:id="100" w:name="_Toc18120"/>
      <w:bookmarkStart w:id="101" w:name="_Toc1362"/>
      <w:bookmarkStart w:id="102" w:name="_Toc7874"/>
      <w:bookmarkStart w:id="103" w:name="_Toc5216"/>
      <w:r>
        <w:rPr>
          <w:rFonts w:hint="eastAsia" w:hAnsi="宋体" w:cs="宋体"/>
          <w:b/>
          <w:sz w:val="32"/>
          <w:szCs w:val="32"/>
          <w:highlight w:val="none"/>
        </w:rPr>
        <w:t>政府采购项目</w:t>
      </w:r>
      <w:r>
        <w:rPr>
          <w:rFonts w:hint="eastAsia" w:hAnsi="宋体" w:cs="宋体"/>
          <w:b/>
          <w:bCs/>
          <w:sz w:val="28"/>
          <w:szCs w:val="28"/>
          <w:highlight w:val="none"/>
        </w:rPr>
        <w:t>（</w:t>
      </w:r>
      <w:r>
        <w:rPr>
          <w:rFonts w:hint="eastAsia" w:hAnsi="宋体" w:cs="宋体"/>
          <w:b/>
          <w:sz w:val="32"/>
          <w:szCs w:val="32"/>
          <w:highlight w:val="none"/>
        </w:rPr>
        <w:t>仅供参考）</w:t>
      </w:r>
      <w:bookmarkEnd w:id="100"/>
      <w:bookmarkEnd w:id="101"/>
      <w:bookmarkEnd w:id="102"/>
      <w:bookmarkEnd w:id="103"/>
      <w:r>
        <w:rPr>
          <w:rFonts w:hint="eastAsia" w:hAnsi="宋体" w:cs="宋体"/>
          <w:b/>
          <w:sz w:val="32"/>
          <w:szCs w:val="32"/>
          <w:highlight w:val="none"/>
        </w:rPr>
        <w:t xml:space="preserve">                  </w:t>
      </w:r>
    </w:p>
    <w:p w14:paraId="4EC1B5F2">
      <w:pPr>
        <w:rPr>
          <w:rFonts w:hAnsi="宋体" w:cs="宋体"/>
          <w:b/>
          <w:sz w:val="32"/>
          <w:szCs w:val="32"/>
          <w:highlight w:val="none"/>
        </w:rPr>
      </w:pPr>
      <w:r>
        <w:rPr>
          <w:rFonts w:hint="eastAsia" w:hAnsi="宋体" w:cs="宋体"/>
          <w:b/>
          <w:sz w:val="32"/>
          <w:szCs w:val="32"/>
          <w:highlight w:val="none"/>
        </w:rPr>
        <w:t xml:space="preserve">          </w:t>
      </w:r>
    </w:p>
    <w:p w14:paraId="7249D392">
      <w:pPr>
        <w:jc w:val="center"/>
        <w:rPr>
          <w:rFonts w:hAnsi="宋体" w:cs="宋体"/>
          <w:sz w:val="52"/>
          <w:szCs w:val="52"/>
          <w:highlight w:val="none"/>
        </w:rPr>
      </w:pPr>
    </w:p>
    <w:p w14:paraId="0C9F858D">
      <w:pPr>
        <w:jc w:val="center"/>
        <w:rPr>
          <w:rFonts w:hAnsi="宋体" w:cs="宋体"/>
          <w:sz w:val="52"/>
          <w:szCs w:val="52"/>
          <w:highlight w:val="none"/>
        </w:rPr>
      </w:pPr>
    </w:p>
    <w:p w14:paraId="2DE64A04">
      <w:pPr>
        <w:jc w:val="center"/>
        <w:rPr>
          <w:rFonts w:hAnsi="宋体" w:cs="宋体"/>
          <w:b/>
          <w:snapToGrid w:val="0"/>
          <w:sz w:val="48"/>
          <w:szCs w:val="48"/>
          <w:highlight w:val="none"/>
          <w:u w:val="single"/>
        </w:rPr>
      </w:pPr>
      <w:r>
        <w:rPr>
          <w:rFonts w:hint="eastAsia" w:hAnsi="宋体" w:cs="宋体"/>
          <w:b/>
          <w:snapToGrid w:val="0"/>
          <w:sz w:val="48"/>
          <w:szCs w:val="48"/>
          <w:highlight w:val="none"/>
          <w:u w:val="single"/>
        </w:rPr>
        <w:t>(项目名称)</w:t>
      </w:r>
    </w:p>
    <w:p w14:paraId="38273A40">
      <w:pPr>
        <w:jc w:val="center"/>
        <w:rPr>
          <w:rFonts w:hAnsi="宋体" w:cs="宋体"/>
          <w:b/>
          <w:sz w:val="72"/>
          <w:szCs w:val="72"/>
          <w:highlight w:val="none"/>
        </w:rPr>
      </w:pPr>
      <w:r>
        <w:rPr>
          <w:rFonts w:hint="eastAsia" w:hAnsi="宋体" w:cs="宋体"/>
          <w:b/>
          <w:sz w:val="72"/>
          <w:szCs w:val="72"/>
          <w:highlight w:val="none"/>
        </w:rPr>
        <w:t>服 务 合 同</w:t>
      </w:r>
    </w:p>
    <w:p w14:paraId="59CEBD54">
      <w:pPr>
        <w:jc w:val="center"/>
        <w:rPr>
          <w:rFonts w:hAnsi="宋体" w:cs="宋体"/>
          <w:sz w:val="30"/>
          <w:szCs w:val="30"/>
          <w:highlight w:val="none"/>
        </w:rPr>
      </w:pPr>
      <w:r>
        <w:rPr>
          <w:rFonts w:hint="eastAsia" w:hAnsi="宋体" w:cs="宋体"/>
          <w:sz w:val="30"/>
          <w:szCs w:val="30"/>
          <w:highlight w:val="none"/>
        </w:rPr>
        <w:t xml:space="preserve">（项目编号：      </w:t>
      </w:r>
      <w:r>
        <w:rPr>
          <w:rFonts w:hint="eastAsia" w:hAnsi="宋体" w:cs="宋体"/>
          <w:sz w:val="28"/>
          <w:szCs w:val="28"/>
          <w:highlight w:val="none"/>
        </w:rPr>
        <w:t>）</w:t>
      </w:r>
    </w:p>
    <w:p w14:paraId="634F4AD8">
      <w:pPr>
        <w:jc w:val="center"/>
        <w:rPr>
          <w:rFonts w:hAnsi="宋体" w:cs="宋体"/>
          <w:sz w:val="30"/>
          <w:szCs w:val="30"/>
          <w:highlight w:val="none"/>
        </w:rPr>
      </w:pPr>
    </w:p>
    <w:p w14:paraId="5D2F4B94">
      <w:pPr>
        <w:jc w:val="center"/>
        <w:rPr>
          <w:rFonts w:hAnsi="宋体" w:cs="宋体"/>
          <w:sz w:val="30"/>
          <w:szCs w:val="30"/>
          <w:highlight w:val="none"/>
        </w:rPr>
      </w:pPr>
    </w:p>
    <w:p w14:paraId="4F4540D5">
      <w:pPr>
        <w:jc w:val="center"/>
        <w:rPr>
          <w:rFonts w:hAnsi="宋体" w:cs="宋体"/>
          <w:sz w:val="30"/>
          <w:szCs w:val="30"/>
          <w:highlight w:val="none"/>
        </w:rPr>
      </w:pPr>
    </w:p>
    <w:p w14:paraId="13CE0821">
      <w:pPr>
        <w:jc w:val="center"/>
        <w:rPr>
          <w:rFonts w:hAnsi="宋体" w:cs="宋体"/>
          <w:sz w:val="30"/>
          <w:szCs w:val="30"/>
          <w:highlight w:val="none"/>
        </w:rPr>
      </w:pPr>
    </w:p>
    <w:p w14:paraId="157DDA57">
      <w:pPr>
        <w:jc w:val="center"/>
        <w:rPr>
          <w:rFonts w:hAnsi="宋体" w:cs="宋体"/>
          <w:sz w:val="30"/>
          <w:szCs w:val="30"/>
          <w:highlight w:val="none"/>
        </w:rPr>
      </w:pPr>
    </w:p>
    <w:p w14:paraId="2DE7B2A2">
      <w:pPr>
        <w:ind w:firstLine="2080" w:firstLineChars="650"/>
        <w:rPr>
          <w:rFonts w:hAnsi="宋体" w:cs="宋体"/>
          <w:sz w:val="32"/>
          <w:szCs w:val="32"/>
          <w:highlight w:val="none"/>
        </w:rPr>
      </w:pPr>
      <w:r>
        <w:rPr>
          <w:rFonts w:hint="eastAsia" w:hAnsi="宋体" w:cs="宋体"/>
          <w:sz w:val="32"/>
          <w:szCs w:val="32"/>
          <w:highlight w:val="none"/>
        </w:rPr>
        <w:t xml:space="preserve">甲  方： </w:t>
      </w:r>
    </w:p>
    <w:p w14:paraId="5814D07A">
      <w:pPr>
        <w:tabs>
          <w:tab w:val="left" w:pos="480"/>
        </w:tabs>
        <w:ind w:firstLine="640" w:firstLineChars="200"/>
        <w:rPr>
          <w:rFonts w:hAnsi="宋体" w:cs="宋体"/>
          <w:sz w:val="32"/>
          <w:szCs w:val="32"/>
          <w:highlight w:val="none"/>
        </w:rPr>
      </w:pPr>
      <w:r>
        <w:rPr>
          <w:rFonts w:hint="eastAsia" w:hAnsi="宋体" w:cs="宋体"/>
          <w:sz w:val="32"/>
          <w:szCs w:val="32"/>
          <w:highlight w:val="none"/>
        </w:rPr>
        <w:t xml:space="preserve">         乙  方：</w:t>
      </w:r>
    </w:p>
    <w:p w14:paraId="47FFB743">
      <w:pPr>
        <w:jc w:val="center"/>
        <w:rPr>
          <w:rFonts w:hAnsi="宋体" w:cs="宋体"/>
          <w:sz w:val="30"/>
          <w:szCs w:val="30"/>
          <w:highlight w:val="none"/>
        </w:rPr>
      </w:pPr>
    </w:p>
    <w:p w14:paraId="2EC2C2B2">
      <w:pPr>
        <w:jc w:val="center"/>
        <w:rPr>
          <w:rFonts w:hAnsi="宋体" w:cs="宋体"/>
          <w:sz w:val="32"/>
          <w:szCs w:val="32"/>
          <w:highlight w:val="none"/>
        </w:rPr>
      </w:pPr>
      <w:r>
        <w:rPr>
          <w:rFonts w:hint="eastAsia" w:hAnsi="宋体" w:cs="宋体"/>
          <w:sz w:val="32"/>
          <w:szCs w:val="32"/>
          <w:highlight w:val="none"/>
        </w:rPr>
        <w:t xml:space="preserve">  年  月</w:t>
      </w:r>
    </w:p>
    <w:p w14:paraId="4E72E40B">
      <w:pPr>
        <w:jc w:val="center"/>
        <w:rPr>
          <w:rFonts w:hAnsi="宋体" w:cs="宋体"/>
          <w:sz w:val="32"/>
          <w:szCs w:val="32"/>
          <w:highlight w:val="none"/>
        </w:rPr>
      </w:pPr>
    </w:p>
    <w:p w14:paraId="6B02DB53">
      <w:pPr>
        <w:spacing w:line="590" w:lineRule="exact"/>
        <w:rPr>
          <w:rFonts w:hAnsi="宋体" w:cs="宋体"/>
          <w:b/>
          <w:sz w:val="36"/>
          <w:szCs w:val="36"/>
          <w:highlight w:val="none"/>
        </w:rPr>
      </w:pPr>
    </w:p>
    <w:p w14:paraId="4F457989">
      <w:pPr>
        <w:jc w:val="center"/>
        <w:outlineLvl w:val="2"/>
        <w:rPr>
          <w:rFonts w:ascii="黑体"/>
          <w:b/>
          <w:sz w:val="36"/>
          <w:szCs w:val="36"/>
          <w:highlight w:val="none"/>
        </w:rPr>
      </w:pPr>
      <w:r>
        <w:rPr>
          <w:rFonts w:hint="eastAsia" w:hAnsi="宋体" w:cs="宋体"/>
          <w:b/>
          <w:szCs w:val="21"/>
          <w:highlight w:val="none"/>
        </w:rPr>
        <w:br w:type="page"/>
      </w:r>
      <w:bookmarkStart w:id="104" w:name="_Toc7965"/>
      <w:bookmarkStart w:id="105" w:name="_Toc28398"/>
      <w:r>
        <w:rPr>
          <w:rFonts w:hint="eastAsia" w:ascii="黑体" w:eastAsia="黑体"/>
          <w:b/>
          <w:sz w:val="36"/>
          <w:szCs w:val="36"/>
          <w:highlight w:val="none"/>
        </w:rPr>
        <w:t>协 议 书</w:t>
      </w:r>
      <w:bookmarkEnd w:id="104"/>
      <w:bookmarkEnd w:id="105"/>
    </w:p>
    <w:p w14:paraId="7EFE1ABC">
      <w:pPr>
        <w:spacing w:line="360" w:lineRule="auto"/>
        <w:rPr>
          <w:rFonts w:hAnsi="宋体" w:cs="宋体"/>
          <w:szCs w:val="21"/>
          <w:highlight w:val="none"/>
          <w:u w:val="single"/>
        </w:rPr>
      </w:pPr>
      <w:r>
        <w:rPr>
          <w:rFonts w:hint="eastAsia" w:hAnsi="宋体" w:cs="宋体"/>
          <w:szCs w:val="21"/>
          <w:highlight w:val="none"/>
        </w:rPr>
        <w:t>甲方：</w:t>
      </w:r>
      <w:r>
        <w:rPr>
          <w:rFonts w:hint="eastAsia" w:hAnsi="宋体" w:cs="宋体"/>
          <w:szCs w:val="21"/>
          <w:highlight w:val="none"/>
          <w:u w:val="single"/>
        </w:rPr>
        <w:t xml:space="preserve">             </w:t>
      </w:r>
    </w:p>
    <w:p w14:paraId="114050B6">
      <w:pPr>
        <w:spacing w:line="360" w:lineRule="auto"/>
        <w:rPr>
          <w:rFonts w:hAnsi="宋体" w:cs="宋体"/>
          <w:szCs w:val="21"/>
          <w:highlight w:val="none"/>
          <w:u w:val="single"/>
        </w:rPr>
      </w:pPr>
      <w:r>
        <w:rPr>
          <w:rFonts w:hint="eastAsia" w:hAnsi="宋体" w:cs="宋体"/>
          <w:szCs w:val="21"/>
          <w:highlight w:val="none"/>
        </w:rPr>
        <w:t>乙方：</w:t>
      </w:r>
      <w:r>
        <w:rPr>
          <w:rFonts w:hint="eastAsia" w:hAnsi="宋体" w:cs="宋体"/>
          <w:szCs w:val="21"/>
          <w:highlight w:val="none"/>
          <w:u w:val="single"/>
        </w:rPr>
        <w:t xml:space="preserve">             </w:t>
      </w:r>
    </w:p>
    <w:p w14:paraId="7B813F82">
      <w:pPr>
        <w:spacing w:line="360" w:lineRule="auto"/>
        <w:ind w:firstLine="480" w:firstLineChars="200"/>
        <w:rPr>
          <w:rFonts w:hAnsi="宋体" w:cs="宋体"/>
          <w:szCs w:val="21"/>
          <w:highlight w:val="none"/>
        </w:rPr>
      </w:pPr>
      <w:r>
        <w:rPr>
          <w:rFonts w:hint="eastAsia" w:hAnsi="宋体" w:cs="宋体"/>
          <w:szCs w:val="21"/>
          <w:highlight w:val="none"/>
        </w:rPr>
        <w:t>根据《中华人民共和国中华人民共和国民法典》、《中华人民共和国政府采购法》与项目行业有关的法律法规，以及本项目（</w:t>
      </w:r>
      <w:r>
        <w:rPr>
          <w:rFonts w:hint="eastAsia" w:hAnsi="宋体" w:cs="宋体"/>
          <w:szCs w:val="21"/>
          <w:highlight w:val="none"/>
          <w:u w:val="single"/>
          <w:lang w:eastAsia="zh-CN"/>
        </w:rPr>
        <w:t>镇安县农村敬老院护理设备采购项目</w:t>
      </w:r>
      <w:r>
        <w:rPr>
          <w:rFonts w:hint="eastAsia" w:hAnsi="宋体" w:cs="宋体"/>
          <w:szCs w:val="21"/>
          <w:highlight w:val="none"/>
        </w:rPr>
        <w:t>）相关采购要求的规定，合同双方就乙方向采购方提供</w:t>
      </w:r>
      <w:r>
        <w:rPr>
          <w:rFonts w:hint="eastAsia" w:hAnsi="宋体" w:cs="宋体"/>
          <w:szCs w:val="21"/>
          <w:highlight w:val="none"/>
          <w:u w:val="single"/>
          <w:lang w:eastAsia="zh-CN"/>
        </w:rPr>
        <w:t>镇安县农村敬老院护理设备采购项目</w:t>
      </w:r>
      <w:r>
        <w:rPr>
          <w:rFonts w:hint="eastAsia" w:hAnsi="宋体" w:cs="宋体"/>
          <w:szCs w:val="21"/>
          <w:highlight w:val="none"/>
        </w:rPr>
        <w:t>协商达成一致，确立本合同。</w:t>
      </w:r>
    </w:p>
    <w:p w14:paraId="4A61F5BE">
      <w:pPr>
        <w:tabs>
          <w:tab w:val="left" w:pos="480"/>
        </w:tabs>
        <w:spacing w:line="360" w:lineRule="auto"/>
        <w:outlineLvl w:val="1"/>
        <w:rPr>
          <w:rFonts w:hAnsi="宋体" w:cs="宋体"/>
          <w:b/>
          <w:szCs w:val="21"/>
          <w:highlight w:val="none"/>
        </w:rPr>
      </w:pPr>
      <w:bookmarkStart w:id="106" w:name="_Toc7407"/>
      <w:bookmarkStart w:id="107" w:name="_Toc8841"/>
      <w:bookmarkStart w:id="108" w:name="_Toc30883"/>
      <w:r>
        <w:rPr>
          <w:rFonts w:hint="eastAsia" w:hAnsi="宋体" w:cs="宋体"/>
          <w:b/>
          <w:szCs w:val="21"/>
          <w:highlight w:val="none"/>
        </w:rPr>
        <w:t>一、合同标的物内容、数量及单价</w:t>
      </w:r>
      <w:r>
        <w:rPr>
          <w:rFonts w:hint="eastAsia" w:hAnsi="宋体" w:cs="宋体"/>
          <w:szCs w:val="21"/>
          <w:highlight w:val="none"/>
        </w:rPr>
        <w:t>（以竞争性磋商响应文件正本和澄清表〈函〉为准）</w:t>
      </w:r>
      <w:bookmarkEnd w:id="106"/>
      <w:bookmarkEnd w:id="107"/>
      <w:bookmarkEnd w:id="108"/>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2147"/>
        <w:gridCol w:w="1644"/>
        <w:gridCol w:w="3066"/>
        <w:gridCol w:w="1268"/>
      </w:tblGrid>
      <w:tr w14:paraId="155E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49412B01">
            <w:pPr>
              <w:tabs>
                <w:tab w:val="left" w:pos="480"/>
              </w:tabs>
              <w:spacing w:line="396" w:lineRule="exact"/>
              <w:jc w:val="center"/>
              <w:rPr>
                <w:rFonts w:hAnsi="宋体" w:cs="宋体"/>
                <w:szCs w:val="21"/>
                <w:highlight w:val="none"/>
              </w:rPr>
            </w:pPr>
            <w:r>
              <w:rPr>
                <w:rFonts w:hint="eastAsia" w:hAnsi="宋体" w:cs="宋体"/>
                <w:szCs w:val="21"/>
                <w:highlight w:val="none"/>
              </w:rPr>
              <w:t>序号</w:t>
            </w:r>
          </w:p>
        </w:tc>
        <w:tc>
          <w:tcPr>
            <w:tcW w:w="1128" w:type="pct"/>
            <w:tcBorders>
              <w:top w:val="single" w:color="auto" w:sz="4" w:space="0"/>
              <w:left w:val="single" w:color="auto" w:sz="4" w:space="0"/>
              <w:bottom w:val="single" w:color="auto" w:sz="4" w:space="0"/>
              <w:right w:val="single" w:color="auto" w:sz="4" w:space="0"/>
            </w:tcBorders>
            <w:vAlign w:val="center"/>
          </w:tcPr>
          <w:p w14:paraId="21B18831">
            <w:pPr>
              <w:tabs>
                <w:tab w:val="left" w:pos="480"/>
              </w:tabs>
              <w:spacing w:line="396" w:lineRule="exact"/>
              <w:jc w:val="center"/>
              <w:rPr>
                <w:rFonts w:hAnsi="宋体" w:cs="宋体"/>
                <w:szCs w:val="21"/>
                <w:highlight w:val="none"/>
              </w:rPr>
            </w:pPr>
            <w:r>
              <w:rPr>
                <w:rFonts w:hint="eastAsia" w:hAnsi="宋体" w:cs="宋体"/>
                <w:szCs w:val="21"/>
                <w:highlight w:val="none"/>
              </w:rPr>
              <w:t>服务内容</w:t>
            </w:r>
          </w:p>
        </w:tc>
        <w:tc>
          <w:tcPr>
            <w:tcW w:w="864" w:type="pct"/>
            <w:tcBorders>
              <w:top w:val="single" w:color="auto" w:sz="4" w:space="0"/>
              <w:left w:val="single" w:color="auto" w:sz="4" w:space="0"/>
              <w:bottom w:val="single" w:color="auto" w:sz="4" w:space="0"/>
              <w:right w:val="single" w:color="auto" w:sz="4" w:space="0"/>
            </w:tcBorders>
            <w:vAlign w:val="center"/>
          </w:tcPr>
          <w:p w14:paraId="7382D025">
            <w:pPr>
              <w:tabs>
                <w:tab w:val="left" w:pos="480"/>
              </w:tabs>
              <w:spacing w:line="396" w:lineRule="exact"/>
              <w:jc w:val="center"/>
              <w:rPr>
                <w:rFonts w:hAnsi="宋体" w:cs="宋体"/>
                <w:szCs w:val="21"/>
                <w:highlight w:val="none"/>
              </w:rPr>
            </w:pPr>
            <w:r>
              <w:rPr>
                <w:rFonts w:hint="eastAsia" w:hAnsi="宋体" w:cs="宋体"/>
                <w:szCs w:val="21"/>
                <w:highlight w:val="none"/>
              </w:rPr>
              <w:t>服务期限</w:t>
            </w:r>
          </w:p>
        </w:tc>
        <w:tc>
          <w:tcPr>
            <w:tcW w:w="1611" w:type="pct"/>
            <w:tcBorders>
              <w:top w:val="single" w:color="auto" w:sz="4" w:space="0"/>
              <w:left w:val="single" w:color="auto" w:sz="4" w:space="0"/>
              <w:bottom w:val="single" w:color="auto" w:sz="4" w:space="0"/>
              <w:right w:val="single" w:color="auto" w:sz="4" w:space="0"/>
            </w:tcBorders>
            <w:vAlign w:val="center"/>
          </w:tcPr>
          <w:p w14:paraId="13CEF92B">
            <w:pPr>
              <w:tabs>
                <w:tab w:val="left" w:pos="480"/>
              </w:tabs>
              <w:spacing w:line="396" w:lineRule="exact"/>
              <w:jc w:val="center"/>
              <w:rPr>
                <w:rFonts w:hAnsi="宋体" w:cs="宋体"/>
                <w:szCs w:val="21"/>
                <w:highlight w:val="none"/>
              </w:rPr>
            </w:pPr>
            <w:r>
              <w:rPr>
                <w:rFonts w:hint="eastAsia" w:hAnsi="宋体" w:cs="宋体"/>
                <w:szCs w:val="21"/>
                <w:highlight w:val="none"/>
              </w:rPr>
              <w:t>相关要求</w:t>
            </w:r>
          </w:p>
        </w:tc>
        <w:tc>
          <w:tcPr>
            <w:tcW w:w="666" w:type="pct"/>
            <w:tcBorders>
              <w:top w:val="single" w:color="auto" w:sz="4" w:space="0"/>
              <w:left w:val="single" w:color="auto" w:sz="4" w:space="0"/>
              <w:bottom w:val="single" w:color="auto" w:sz="4" w:space="0"/>
              <w:right w:val="single" w:color="auto" w:sz="4" w:space="0"/>
            </w:tcBorders>
            <w:vAlign w:val="center"/>
          </w:tcPr>
          <w:p w14:paraId="78F849D1">
            <w:pPr>
              <w:tabs>
                <w:tab w:val="left" w:pos="480"/>
              </w:tabs>
              <w:spacing w:line="396" w:lineRule="exact"/>
              <w:jc w:val="center"/>
              <w:rPr>
                <w:rFonts w:hAnsi="宋体" w:cs="宋体"/>
                <w:szCs w:val="21"/>
                <w:highlight w:val="none"/>
              </w:rPr>
            </w:pPr>
            <w:r>
              <w:rPr>
                <w:rFonts w:hint="eastAsia" w:hAnsi="宋体" w:cs="宋体"/>
                <w:szCs w:val="21"/>
                <w:highlight w:val="none"/>
              </w:rPr>
              <w:t>备注</w:t>
            </w:r>
          </w:p>
        </w:tc>
      </w:tr>
      <w:tr w14:paraId="1DF2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5076D4C4">
            <w:pPr>
              <w:tabs>
                <w:tab w:val="left" w:pos="480"/>
              </w:tabs>
              <w:spacing w:line="396" w:lineRule="exact"/>
              <w:jc w:val="center"/>
              <w:rPr>
                <w:rFonts w:hAnsi="宋体" w:cs="宋体"/>
                <w:szCs w:val="21"/>
                <w:highlight w:val="none"/>
              </w:rPr>
            </w:pPr>
            <w:r>
              <w:rPr>
                <w:rFonts w:hint="eastAsia" w:hAnsi="宋体" w:cs="宋体"/>
                <w:szCs w:val="21"/>
                <w:highlight w:val="none"/>
              </w:rPr>
              <w:t>1</w:t>
            </w:r>
          </w:p>
        </w:tc>
        <w:tc>
          <w:tcPr>
            <w:tcW w:w="1128" w:type="pct"/>
            <w:tcBorders>
              <w:top w:val="single" w:color="auto" w:sz="4" w:space="0"/>
              <w:left w:val="single" w:color="auto" w:sz="4" w:space="0"/>
              <w:bottom w:val="single" w:color="auto" w:sz="4" w:space="0"/>
              <w:right w:val="single" w:color="auto" w:sz="4" w:space="0"/>
            </w:tcBorders>
            <w:vAlign w:val="center"/>
          </w:tcPr>
          <w:p w14:paraId="7C225D72">
            <w:pPr>
              <w:tabs>
                <w:tab w:val="left" w:pos="480"/>
              </w:tabs>
              <w:spacing w:line="396" w:lineRule="exact"/>
              <w:jc w:val="center"/>
              <w:rPr>
                <w:rFonts w:hAnsi="宋体" w:cs="宋体"/>
                <w:szCs w:val="21"/>
                <w:highlight w:val="none"/>
              </w:rPr>
            </w:pPr>
          </w:p>
        </w:tc>
        <w:tc>
          <w:tcPr>
            <w:tcW w:w="864" w:type="pct"/>
            <w:tcBorders>
              <w:top w:val="single" w:color="auto" w:sz="4" w:space="0"/>
              <w:left w:val="single" w:color="auto" w:sz="4" w:space="0"/>
              <w:bottom w:val="single" w:color="auto" w:sz="4" w:space="0"/>
              <w:right w:val="single" w:color="auto" w:sz="4" w:space="0"/>
            </w:tcBorders>
            <w:vAlign w:val="center"/>
          </w:tcPr>
          <w:p w14:paraId="1D5DE34A">
            <w:pPr>
              <w:tabs>
                <w:tab w:val="left" w:pos="480"/>
              </w:tabs>
              <w:spacing w:line="396" w:lineRule="exact"/>
              <w:jc w:val="center"/>
              <w:rPr>
                <w:rFonts w:hAnsi="宋体" w:cs="宋体"/>
                <w:szCs w:val="21"/>
                <w:highlight w:val="none"/>
              </w:rPr>
            </w:pPr>
          </w:p>
        </w:tc>
        <w:tc>
          <w:tcPr>
            <w:tcW w:w="1611" w:type="pct"/>
            <w:tcBorders>
              <w:top w:val="single" w:color="auto" w:sz="4" w:space="0"/>
              <w:left w:val="single" w:color="auto" w:sz="4" w:space="0"/>
              <w:bottom w:val="single" w:color="auto" w:sz="4" w:space="0"/>
              <w:right w:val="single" w:color="auto" w:sz="4" w:space="0"/>
            </w:tcBorders>
            <w:vAlign w:val="center"/>
          </w:tcPr>
          <w:p w14:paraId="1C9C3638">
            <w:pPr>
              <w:tabs>
                <w:tab w:val="left" w:pos="480"/>
              </w:tabs>
              <w:spacing w:line="396" w:lineRule="exact"/>
              <w:jc w:val="center"/>
              <w:rPr>
                <w:rFonts w:hAnsi="宋体" w:cs="宋体"/>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46D5D466">
            <w:pPr>
              <w:tabs>
                <w:tab w:val="left" w:pos="480"/>
              </w:tabs>
              <w:spacing w:line="396" w:lineRule="exact"/>
              <w:jc w:val="center"/>
              <w:rPr>
                <w:rFonts w:hAnsi="宋体" w:cs="宋体"/>
                <w:szCs w:val="21"/>
                <w:highlight w:val="none"/>
              </w:rPr>
            </w:pPr>
          </w:p>
        </w:tc>
      </w:tr>
      <w:tr w14:paraId="5211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035AF07B">
            <w:pPr>
              <w:tabs>
                <w:tab w:val="left" w:pos="480"/>
              </w:tabs>
              <w:spacing w:line="396" w:lineRule="exact"/>
              <w:jc w:val="center"/>
              <w:rPr>
                <w:rFonts w:hAnsi="宋体" w:cs="宋体"/>
                <w:szCs w:val="21"/>
                <w:highlight w:val="none"/>
              </w:rPr>
            </w:pPr>
            <w:r>
              <w:rPr>
                <w:rFonts w:hint="eastAsia" w:hAnsi="宋体" w:cs="宋体"/>
                <w:szCs w:val="21"/>
                <w:highlight w:val="none"/>
              </w:rPr>
              <w:t>……</w:t>
            </w:r>
          </w:p>
        </w:tc>
        <w:tc>
          <w:tcPr>
            <w:tcW w:w="1128" w:type="pct"/>
            <w:tcBorders>
              <w:top w:val="single" w:color="auto" w:sz="4" w:space="0"/>
              <w:left w:val="single" w:color="auto" w:sz="4" w:space="0"/>
              <w:bottom w:val="single" w:color="auto" w:sz="4" w:space="0"/>
              <w:right w:val="single" w:color="auto" w:sz="4" w:space="0"/>
            </w:tcBorders>
            <w:vAlign w:val="center"/>
          </w:tcPr>
          <w:p w14:paraId="1866D5A0">
            <w:pPr>
              <w:tabs>
                <w:tab w:val="left" w:pos="480"/>
              </w:tabs>
              <w:spacing w:line="396" w:lineRule="exact"/>
              <w:jc w:val="center"/>
              <w:rPr>
                <w:rFonts w:hAnsi="宋体" w:cs="宋体"/>
                <w:szCs w:val="21"/>
                <w:highlight w:val="none"/>
              </w:rPr>
            </w:pPr>
          </w:p>
        </w:tc>
        <w:tc>
          <w:tcPr>
            <w:tcW w:w="864" w:type="pct"/>
            <w:tcBorders>
              <w:top w:val="single" w:color="auto" w:sz="4" w:space="0"/>
              <w:left w:val="single" w:color="auto" w:sz="4" w:space="0"/>
              <w:bottom w:val="single" w:color="auto" w:sz="4" w:space="0"/>
              <w:right w:val="single" w:color="auto" w:sz="4" w:space="0"/>
            </w:tcBorders>
            <w:vAlign w:val="center"/>
          </w:tcPr>
          <w:p w14:paraId="2B9ACB66">
            <w:pPr>
              <w:tabs>
                <w:tab w:val="left" w:pos="480"/>
              </w:tabs>
              <w:spacing w:line="396" w:lineRule="exact"/>
              <w:jc w:val="center"/>
              <w:rPr>
                <w:rFonts w:hAnsi="宋体" w:cs="宋体"/>
                <w:szCs w:val="21"/>
                <w:highlight w:val="none"/>
              </w:rPr>
            </w:pPr>
          </w:p>
        </w:tc>
        <w:tc>
          <w:tcPr>
            <w:tcW w:w="1611" w:type="pct"/>
            <w:tcBorders>
              <w:top w:val="single" w:color="auto" w:sz="4" w:space="0"/>
              <w:left w:val="single" w:color="auto" w:sz="4" w:space="0"/>
              <w:bottom w:val="single" w:color="auto" w:sz="4" w:space="0"/>
              <w:right w:val="single" w:color="auto" w:sz="4" w:space="0"/>
            </w:tcBorders>
            <w:vAlign w:val="center"/>
          </w:tcPr>
          <w:p w14:paraId="24516946">
            <w:pPr>
              <w:tabs>
                <w:tab w:val="left" w:pos="480"/>
              </w:tabs>
              <w:spacing w:line="396" w:lineRule="exact"/>
              <w:jc w:val="center"/>
              <w:rPr>
                <w:rFonts w:hAnsi="宋体" w:cs="宋体"/>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76EF1C4E">
            <w:pPr>
              <w:tabs>
                <w:tab w:val="left" w:pos="480"/>
              </w:tabs>
              <w:spacing w:line="396" w:lineRule="exact"/>
              <w:jc w:val="center"/>
              <w:rPr>
                <w:rFonts w:hAnsi="宋体" w:cs="宋体"/>
                <w:szCs w:val="21"/>
                <w:highlight w:val="none"/>
              </w:rPr>
            </w:pPr>
          </w:p>
        </w:tc>
      </w:tr>
    </w:tbl>
    <w:p w14:paraId="5E9622C0">
      <w:pPr>
        <w:tabs>
          <w:tab w:val="left" w:pos="480"/>
        </w:tabs>
        <w:spacing w:line="360" w:lineRule="auto"/>
        <w:outlineLvl w:val="1"/>
        <w:rPr>
          <w:rFonts w:hAnsi="宋体" w:cs="宋体"/>
          <w:b/>
          <w:szCs w:val="21"/>
          <w:highlight w:val="none"/>
        </w:rPr>
      </w:pPr>
      <w:bookmarkStart w:id="109" w:name="_Toc8887"/>
      <w:bookmarkStart w:id="110" w:name="_Toc4137"/>
      <w:bookmarkStart w:id="111" w:name="_Toc3926"/>
      <w:r>
        <w:rPr>
          <w:rFonts w:hint="eastAsia" w:hAnsi="宋体" w:cs="宋体"/>
          <w:b/>
          <w:szCs w:val="21"/>
          <w:highlight w:val="none"/>
        </w:rPr>
        <w:t>二、合同价款</w:t>
      </w:r>
      <w:bookmarkEnd w:id="109"/>
      <w:bookmarkEnd w:id="110"/>
      <w:bookmarkEnd w:id="111"/>
    </w:p>
    <w:p w14:paraId="14161911">
      <w:pPr>
        <w:tabs>
          <w:tab w:val="left" w:pos="480"/>
        </w:tabs>
        <w:spacing w:line="360" w:lineRule="auto"/>
        <w:ind w:firstLine="480" w:firstLineChars="200"/>
        <w:rPr>
          <w:rFonts w:hAnsi="宋体" w:cs="宋体"/>
          <w:szCs w:val="21"/>
          <w:highlight w:val="none"/>
          <w:u w:val="single"/>
        </w:rPr>
      </w:pPr>
      <w:r>
        <w:rPr>
          <w:rFonts w:hint="eastAsia" w:hAnsi="宋体" w:cs="宋体"/>
          <w:szCs w:val="21"/>
          <w:highlight w:val="none"/>
        </w:rPr>
        <w:t>（一）本合同为总价合同，各项活动服务的合同总价为其磋商最终报价。</w:t>
      </w:r>
    </w:p>
    <w:p w14:paraId="6E1656BF">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（二）合同价包括：</w:t>
      </w:r>
      <w:r>
        <w:rPr>
          <w:rFonts w:hint="eastAsia"/>
          <w:highlight w:val="none"/>
        </w:rPr>
        <w:t>包括但不限于人工费、设备使用费、办公费、服务费、交通费、招标代理服务费、税金等其他一切相关费用。</w:t>
      </w:r>
    </w:p>
    <w:p w14:paraId="55A1FDD3">
      <w:pPr>
        <w:tabs>
          <w:tab w:val="left" w:pos="480"/>
        </w:tabs>
        <w:spacing w:line="360" w:lineRule="auto"/>
        <w:outlineLvl w:val="1"/>
        <w:rPr>
          <w:rFonts w:hAnsi="宋体" w:cs="宋体"/>
          <w:b/>
          <w:szCs w:val="21"/>
          <w:highlight w:val="none"/>
        </w:rPr>
      </w:pPr>
      <w:bookmarkStart w:id="112" w:name="_Toc6296"/>
      <w:bookmarkStart w:id="113" w:name="_Toc23247"/>
      <w:bookmarkStart w:id="114" w:name="_Toc28664"/>
      <w:r>
        <w:rPr>
          <w:rFonts w:hint="eastAsia" w:hAnsi="宋体" w:cs="宋体"/>
          <w:b/>
          <w:szCs w:val="21"/>
          <w:highlight w:val="none"/>
        </w:rPr>
        <w:t>三、款项结算</w:t>
      </w:r>
      <w:bookmarkEnd w:id="112"/>
      <w:bookmarkEnd w:id="113"/>
      <w:bookmarkEnd w:id="114"/>
    </w:p>
    <w:p w14:paraId="7539C7E6">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详见合同前附表。</w:t>
      </w:r>
    </w:p>
    <w:p w14:paraId="5F692D8F">
      <w:pPr>
        <w:tabs>
          <w:tab w:val="left" w:pos="480"/>
        </w:tabs>
        <w:spacing w:line="360" w:lineRule="auto"/>
        <w:outlineLvl w:val="1"/>
        <w:rPr>
          <w:rFonts w:hAnsi="宋体" w:cs="宋体"/>
          <w:szCs w:val="21"/>
          <w:highlight w:val="none"/>
        </w:rPr>
      </w:pPr>
      <w:bookmarkStart w:id="115" w:name="_Toc21714"/>
      <w:bookmarkStart w:id="116" w:name="_Toc24406"/>
      <w:bookmarkStart w:id="117" w:name="_Toc21110"/>
      <w:r>
        <w:rPr>
          <w:rFonts w:hint="eastAsia" w:hAnsi="宋体" w:cs="宋体"/>
          <w:b/>
          <w:szCs w:val="21"/>
          <w:highlight w:val="none"/>
        </w:rPr>
        <w:t>四、服务条件：</w:t>
      </w:r>
      <w:bookmarkEnd w:id="115"/>
      <w:bookmarkEnd w:id="116"/>
      <w:bookmarkEnd w:id="117"/>
    </w:p>
    <w:p w14:paraId="27585DD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（一）服务地点：</w:t>
      </w:r>
      <w:r>
        <w:rPr>
          <w:rFonts w:hint="eastAsia" w:hAnsi="宋体" w:cs="宋体"/>
          <w:color w:val="auto"/>
          <w:sz w:val="24"/>
          <w:szCs w:val="24"/>
          <w:highlight w:val="none"/>
          <w:lang w:val="en-US" w:eastAsia="zh-CN"/>
        </w:rPr>
        <w:t>镇安县</w:t>
      </w:r>
      <w:r>
        <w:rPr>
          <w:rFonts w:hint="eastAsia" w:hAnsi="宋体" w:cs="宋体"/>
          <w:szCs w:val="21"/>
          <w:highlight w:val="none"/>
        </w:rPr>
        <w:t>。</w:t>
      </w:r>
    </w:p>
    <w:p w14:paraId="3291CD4B">
      <w:pPr>
        <w:tabs>
          <w:tab w:val="left" w:pos="480"/>
        </w:tabs>
        <w:spacing w:line="360" w:lineRule="auto"/>
        <w:ind w:firstLine="480" w:firstLineChars="200"/>
        <w:rPr>
          <w:rFonts w:hint="eastAsia" w:hAnsi="宋体" w:cs="宋体"/>
          <w:szCs w:val="21"/>
          <w:highlight w:val="none"/>
          <w:lang w:val="en-US" w:eastAsia="zh-CN"/>
        </w:rPr>
      </w:pPr>
      <w:r>
        <w:rPr>
          <w:rFonts w:hint="eastAsia" w:hAnsi="宋体" w:cs="宋体"/>
          <w:szCs w:val="21"/>
          <w:highlight w:val="none"/>
        </w:rPr>
        <w:t>（二）</w:t>
      </w:r>
      <w:r>
        <w:rPr>
          <w:rFonts w:hint="eastAsia" w:hAnsi="宋体" w:cs="宋体"/>
          <w:szCs w:val="21"/>
          <w:highlight w:val="none"/>
          <w:lang w:val="en-US" w:eastAsia="zh-CN"/>
        </w:rPr>
        <w:t>服务期：</w:t>
      </w:r>
      <w:r>
        <w:rPr>
          <w:rFonts w:hint="eastAsia" w:ascii="宋体" w:hAnsi="宋体" w:eastAsia="宋体" w:cs="宋体"/>
          <w:b/>
          <w:bCs/>
          <w:color w:val="auto"/>
          <w:sz w:val="24"/>
          <w:szCs w:val="24"/>
          <w:highlight w:val="none"/>
          <w:lang w:val="en-US" w:eastAsia="zh-CN"/>
        </w:rPr>
        <w:t>自合同签订之日起</w:t>
      </w:r>
      <w:r>
        <w:rPr>
          <w:rFonts w:hint="eastAsia" w:hAnsi="宋体" w:cs="宋体"/>
          <w:b/>
          <w:bCs/>
          <w:color w:val="auto"/>
          <w:sz w:val="24"/>
          <w:szCs w:val="24"/>
          <w:highlight w:val="none"/>
          <w:lang w:val="en-US" w:eastAsia="zh-CN"/>
        </w:rPr>
        <w:t>30日历日</w:t>
      </w:r>
      <w:r>
        <w:rPr>
          <w:rFonts w:hint="eastAsia" w:hAnsi="宋体" w:cs="宋体"/>
          <w:szCs w:val="21"/>
          <w:highlight w:val="none"/>
          <w:lang w:val="en-US" w:eastAsia="zh-CN"/>
        </w:rPr>
        <w:t>。</w:t>
      </w:r>
    </w:p>
    <w:p w14:paraId="7ED18AC9">
      <w:pPr>
        <w:tabs>
          <w:tab w:val="left" w:pos="480"/>
        </w:tabs>
        <w:spacing w:line="360" w:lineRule="auto"/>
        <w:outlineLvl w:val="1"/>
        <w:rPr>
          <w:rFonts w:hAnsi="宋体" w:cs="宋体"/>
          <w:b/>
          <w:szCs w:val="21"/>
          <w:highlight w:val="none"/>
        </w:rPr>
      </w:pPr>
      <w:bookmarkStart w:id="118" w:name="_Toc7966"/>
      <w:bookmarkStart w:id="119" w:name="_Toc32459"/>
      <w:bookmarkStart w:id="120" w:name="_Toc27382"/>
      <w:bookmarkStart w:id="121" w:name="_Toc15856"/>
      <w:bookmarkStart w:id="122" w:name="_Toc27523"/>
      <w:bookmarkStart w:id="123" w:name="_Toc13662"/>
      <w:bookmarkStart w:id="124" w:name="_Toc4254"/>
      <w:bookmarkStart w:id="125" w:name="_Toc24914"/>
      <w:bookmarkStart w:id="126" w:name="_Toc1119"/>
      <w:r>
        <w:rPr>
          <w:rFonts w:hint="eastAsia" w:hAnsi="宋体" w:cs="宋体"/>
          <w:b/>
          <w:szCs w:val="21"/>
          <w:highlight w:val="none"/>
        </w:rPr>
        <w:t>五、质量保证</w:t>
      </w:r>
      <w:bookmarkEnd w:id="118"/>
      <w:bookmarkEnd w:id="119"/>
      <w:bookmarkEnd w:id="120"/>
    </w:p>
    <w:p w14:paraId="24368E95">
      <w:pPr>
        <w:tabs>
          <w:tab w:val="left" w:pos="480"/>
        </w:tabs>
        <w:spacing w:line="360" w:lineRule="auto"/>
        <w:ind w:firstLine="470" w:firstLineChars="196"/>
        <w:rPr>
          <w:rFonts w:hAnsi="宋体" w:cs="宋体"/>
          <w:szCs w:val="21"/>
          <w:highlight w:val="none"/>
        </w:rPr>
      </w:pPr>
      <w:r>
        <w:rPr>
          <w:rFonts w:hint="eastAsia" w:hAnsi="宋体" w:cs="宋体"/>
          <w:szCs w:val="21"/>
          <w:highlight w:val="none"/>
        </w:rPr>
        <w:t>1.乙方所提供的服务保证技术指标符合要求、质量性能可靠、必须符合国家相关法律法规的要求。</w:t>
      </w:r>
    </w:p>
    <w:p w14:paraId="36D30F52">
      <w:pPr>
        <w:tabs>
          <w:tab w:val="left" w:pos="480"/>
        </w:tabs>
        <w:spacing w:line="360" w:lineRule="auto"/>
        <w:ind w:firstLine="470" w:firstLineChars="196"/>
        <w:rPr>
          <w:rFonts w:hAnsi="宋体" w:cs="宋体"/>
          <w:szCs w:val="21"/>
          <w:highlight w:val="none"/>
        </w:rPr>
      </w:pPr>
      <w:r>
        <w:rPr>
          <w:rFonts w:hint="eastAsia" w:hAnsi="宋体" w:cs="宋体"/>
          <w:szCs w:val="21"/>
          <w:highlight w:val="none"/>
        </w:rPr>
        <w:t>2、成交单位应当保证其具有完成本项目所要求的服务所必须具备的专业设备和服务能力。</w:t>
      </w:r>
    </w:p>
    <w:p w14:paraId="53E9C30E">
      <w:pPr>
        <w:tabs>
          <w:tab w:val="left" w:pos="480"/>
        </w:tabs>
        <w:spacing w:line="360" w:lineRule="auto"/>
        <w:outlineLvl w:val="1"/>
        <w:rPr>
          <w:rFonts w:hAnsi="宋体" w:cs="宋体"/>
          <w:b/>
          <w:szCs w:val="21"/>
          <w:highlight w:val="none"/>
        </w:rPr>
      </w:pPr>
      <w:bookmarkStart w:id="127" w:name="_Toc22161"/>
      <w:bookmarkStart w:id="128" w:name="_Toc12975"/>
      <w:bookmarkStart w:id="129" w:name="_Toc14409"/>
      <w:r>
        <w:rPr>
          <w:rFonts w:hint="eastAsia" w:hAnsi="宋体" w:cs="宋体"/>
          <w:b/>
          <w:szCs w:val="21"/>
          <w:highlight w:val="none"/>
          <w:lang w:val="en-US" w:eastAsia="zh-CN"/>
        </w:rPr>
        <w:t>六</w:t>
      </w:r>
      <w:r>
        <w:rPr>
          <w:rFonts w:hint="eastAsia" w:hAnsi="宋体" w:cs="宋体"/>
          <w:b/>
          <w:szCs w:val="21"/>
          <w:highlight w:val="none"/>
        </w:rPr>
        <w:t>、验收</w:t>
      </w:r>
      <w:bookmarkEnd w:id="127"/>
      <w:bookmarkEnd w:id="128"/>
      <w:bookmarkEnd w:id="129"/>
    </w:p>
    <w:p w14:paraId="0167120B">
      <w:pPr>
        <w:spacing w:line="360" w:lineRule="auto"/>
        <w:ind w:firstLine="480" w:firstLineChars="200"/>
        <w:rPr>
          <w:highlight w:val="none"/>
        </w:rPr>
      </w:pPr>
      <w:r>
        <w:rPr>
          <w:rFonts w:hint="eastAsia"/>
          <w:highlight w:val="none"/>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4DB78F39">
      <w:pPr>
        <w:spacing w:line="360" w:lineRule="auto"/>
        <w:ind w:firstLine="480" w:firstLineChars="200"/>
        <w:rPr>
          <w:highlight w:val="none"/>
        </w:rPr>
      </w:pPr>
      <w:r>
        <w:rPr>
          <w:rFonts w:hint="eastAsia"/>
          <w:highlight w:val="none"/>
        </w:rPr>
        <w:t>2、若发现乙方有弄虚作假的，及在项目实施阶段故意或随意夸大服务，本合同解除，乙方赔偿甲方相应的损失。</w:t>
      </w:r>
    </w:p>
    <w:p w14:paraId="6442EBC7">
      <w:pPr>
        <w:spacing w:line="360" w:lineRule="auto"/>
        <w:ind w:firstLine="480" w:firstLineChars="200"/>
        <w:rPr>
          <w:highlight w:val="none"/>
        </w:rPr>
      </w:pPr>
      <w:r>
        <w:rPr>
          <w:rFonts w:hint="eastAsia"/>
          <w:highlight w:val="none"/>
        </w:rPr>
        <w:t>3、验收标准：按磋商文件、磋商响应文件及磋商记录表等技术指标进行逐项验收。各项指标均应符合验收标准及要求。</w:t>
      </w:r>
    </w:p>
    <w:bookmarkEnd w:id="121"/>
    <w:bookmarkEnd w:id="122"/>
    <w:bookmarkEnd w:id="123"/>
    <w:p w14:paraId="20853328">
      <w:pPr>
        <w:tabs>
          <w:tab w:val="left" w:pos="480"/>
        </w:tabs>
        <w:spacing w:line="360" w:lineRule="auto"/>
        <w:outlineLvl w:val="1"/>
        <w:rPr>
          <w:rFonts w:hAnsi="宋体" w:cs="宋体"/>
          <w:b/>
          <w:szCs w:val="21"/>
          <w:highlight w:val="none"/>
        </w:rPr>
      </w:pPr>
      <w:bookmarkStart w:id="130" w:name="_Toc30681"/>
      <w:bookmarkStart w:id="131" w:name="_Toc20026"/>
      <w:bookmarkStart w:id="132" w:name="_Toc9858"/>
      <w:r>
        <w:rPr>
          <w:rFonts w:hint="eastAsia" w:hAnsi="宋体" w:cs="宋体"/>
          <w:b/>
          <w:szCs w:val="21"/>
          <w:highlight w:val="none"/>
          <w:lang w:val="en-US" w:eastAsia="zh-CN"/>
        </w:rPr>
        <w:t>七</w:t>
      </w:r>
      <w:r>
        <w:rPr>
          <w:rFonts w:hint="eastAsia" w:hAnsi="宋体" w:cs="宋体"/>
          <w:b/>
          <w:szCs w:val="21"/>
          <w:highlight w:val="none"/>
        </w:rPr>
        <w:t>、违约责任</w:t>
      </w:r>
      <w:bookmarkEnd w:id="130"/>
      <w:bookmarkEnd w:id="131"/>
      <w:bookmarkEnd w:id="132"/>
    </w:p>
    <w:p w14:paraId="73DDC8BE">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1、按《中华人民共和国民法典》中的相关条款执行。</w:t>
      </w:r>
    </w:p>
    <w:p w14:paraId="42EC96F2">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p w14:paraId="7586417F">
      <w:pPr>
        <w:tabs>
          <w:tab w:val="left" w:pos="480"/>
        </w:tabs>
        <w:spacing w:line="360" w:lineRule="auto"/>
        <w:outlineLvl w:val="1"/>
        <w:rPr>
          <w:rFonts w:hAnsi="宋体" w:cs="宋体"/>
          <w:b/>
          <w:szCs w:val="21"/>
          <w:highlight w:val="none"/>
        </w:rPr>
      </w:pPr>
      <w:r>
        <w:rPr>
          <w:rFonts w:hint="eastAsia" w:hAnsi="宋体" w:cs="宋体"/>
          <w:b/>
          <w:szCs w:val="21"/>
          <w:highlight w:val="none"/>
          <w:lang w:val="en-US" w:eastAsia="zh-CN"/>
        </w:rPr>
        <w:t>八</w:t>
      </w:r>
      <w:r>
        <w:rPr>
          <w:rFonts w:hint="eastAsia" w:hAnsi="宋体" w:cs="宋体"/>
          <w:b/>
          <w:szCs w:val="21"/>
          <w:highlight w:val="none"/>
        </w:rPr>
        <w:t>、合同争议解决的方式</w:t>
      </w:r>
    </w:p>
    <w:p w14:paraId="73B753C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本合同在履行过程中发生的争议，由甲、乙双方当事人协商解决，协商不成的按下列第种方式解决：</w:t>
      </w:r>
    </w:p>
    <w:p w14:paraId="13324C47">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（一）提交仲裁委员会仲裁；</w:t>
      </w:r>
    </w:p>
    <w:p w14:paraId="01AF5A66">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（二）依法向 所在地人民法院起诉。</w:t>
      </w:r>
    </w:p>
    <w:p w14:paraId="4167BC19">
      <w:pPr>
        <w:tabs>
          <w:tab w:val="left" w:pos="480"/>
        </w:tabs>
        <w:spacing w:line="360" w:lineRule="auto"/>
        <w:outlineLvl w:val="1"/>
        <w:rPr>
          <w:rFonts w:hAnsi="宋体" w:cs="宋体"/>
          <w:b/>
          <w:szCs w:val="21"/>
          <w:highlight w:val="none"/>
        </w:rPr>
      </w:pPr>
      <w:bookmarkStart w:id="133" w:name="_Toc18389"/>
      <w:bookmarkStart w:id="134" w:name="_Toc7342"/>
      <w:bookmarkStart w:id="135" w:name="_Toc2858"/>
      <w:r>
        <w:rPr>
          <w:rFonts w:hint="eastAsia" w:hAnsi="宋体" w:cs="宋体"/>
          <w:b/>
          <w:szCs w:val="21"/>
          <w:highlight w:val="none"/>
          <w:lang w:val="en-US" w:eastAsia="zh-CN"/>
        </w:rPr>
        <w:t>九</w:t>
      </w:r>
      <w:r>
        <w:rPr>
          <w:rFonts w:hint="eastAsia" w:hAnsi="宋体" w:cs="宋体"/>
          <w:b/>
          <w:szCs w:val="21"/>
          <w:highlight w:val="none"/>
        </w:rPr>
        <w:t>、合同生效</w:t>
      </w:r>
      <w:bookmarkEnd w:id="133"/>
      <w:bookmarkEnd w:id="134"/>
      <w:bookmarkEnd w:id="135"/>
    </w:p>
    <w:p w14:paraId="008E11C5">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本合同一式份，甲方执份，乙方执份，本合同甲、乙、确认各方签字盖章后生效，合同执行完毕后，自动失效（合同的服务承诺则长期有效）。</w:t>
      </w:r>
    </w:p>
    <w:p w14:paraId="6C1CADE4">
      <w:pPr>
        <w:tabs>
          <w:tab w:val="left" w:pos="480"/>
        </w:tabs>
        <w:spacing w:line="360" w:lineRule="auto"/>
        <w:outlineLvl w:val="1"/>
        <w:rPr>
          <w:rFonts w:hAnsi="宋体" w:cs="宋体"/>
          <w:b/>
          <w:szCs w:val="21"/>
          <w:highlight w:val="none"/>
        </w:rPr>
      </w:pPr>
      <w:bookmarkStart w:id="136" w:name="_Toc18225"/>
      <w:bookmarkStart w:id="137" w:name="_Toc823"/>
      <w:bookmarkStart w:id="138" w:name="_Toc18381"/>
      <w:r>
        <w:rPr>
          <w:rFonts w:hint="eastAsia" w:hAnsi="宋体" w:cs="宋体"/>
          <w:b/>
          <w:szCs w:val="21"/>
          <w:highlight w:val="none"/>
        </w:rPr>
        <w:t>十、其他事项</w:t>
      </w:r>
      <w:bookmarkEnd w:id="136"/>
      <w:bookmarkEnd w:id="137"/>
      <w:bookmarkEnd w:id="138"/>
    </w:p>
    <w:p w14:paraId="56BA68F6">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（一）竞争性磋商文件、竞争性磋商响应文件、澄清表（函）、成交通知书、合同附件均成为合同不可分割的部分。</w:t>
      </w:r>
    </w:p>
    <w:p w14:paraId="53CE4900">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（二）合同未尽事宜，由甲、乙双方协商，作为合同补充，与原合同具有同等法律效力。</w:t>
      </w:r>
    </w:p>
    <w:p w14:paraId="4809651A">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（三）合同一经签订，不得擅自变更、中止或终止合同。但若与甲方的上级管理机关的政策性行为或其他规定发生冲突，甲方有权与乙方协商调整协议内容或终止协议执行。</w:t>
      </w:r>
    </w:p>
    <w:p w14:paraId="2A3DB0D9">
      <w:pPr>
        <w:spacing w:line="360" w:lineRule="auto"/>
        <w:ind w:firstLine="420"/>
        <w:rPr>
          <w:szCs w:val="24"/>
          <w:highlight w:val="none"/>
        </w:rPr>
      </w:pPr>
      <w:r>
        <w:rPr>
          <w:rFonts w:hint="eastAsia" w:hAnsi="宋体"/>
          <w:szCs w:val="24"/>
          <w:highlight w:val="none"/>
        </w:rPr>
        <w:t>（四）执行本合同过程中发生争议，由当事人双方协商解决。协商不成，可向采购方所在地人民法院提起诉讼。</w:t>
      </w:r>
    </w:p>
    <w:p w14:paraId="34F505C9">
      <w:pPr>
        <w:spacing w:line="360" w:lineRule="auto"/>
        <w:ind w:firstLine="420"/>
        <w:rPr>
          <w:szCs w:val="24"/>
          <w:highlight w:val="none"/>
        </w:rPr>
      </w:pPr>
      <w:r>
        <w:rPr>
          <w:rFonts w:hint="eastAsia" w:hAnsi="宋体"/>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11EA7EE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w:t>
      </w:r>
      <w:r>
        <w:rPr>
          <w:rFonts w:hint="eastAsia" w:hAnsi="宋体"/>
          <w:szCs w:val="24"/>
          <w:highlight w:val="none"/>
        </w:rPr>
        <w:t>六</w:t>
      </w:r>
      <w:r>
        <w:rPr>
          <w:rFonts w:hint="eastAsia" w:hAnsi="宋体" w:cs="宋体"/>
          <w:szCs w:val="21"/>
          <w:highlight w:val="none"/>
        </w:rPr>
        <w:t>）本合同按照中华人民共和国的现行法律进行解释。</w:t>
      </w:r>
    </w:p>
    <w:p w14:paraId="60CBBDC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甲  方：（盖章）                          乙  方：（盖章）</w:t>
      </w:r>
    </w:p>
    <w:p w14:paraId="6F0008C7">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单位名称：                                单位名称：</w:t>
      </w:r>
    </w:p>
    <w:p w14:paraId="6F99272B">
      <w:pPr>
        <w:tabs>
          <w:tab w:val="left" w:pos="480"/>
        </w:tabs>
        <w:spacing w:line="360" w:lineRule="auto"/>
        <w:ind w:left="6720" w:leftChars="200" w:hanging="6240" w:hangingChars="2600"/>
        <w:rPr>
          <w:rFonts w:hAnsi="宋体" w:cs="宋体"/>
          <w:szCs w:val="21"/>
          <w:highlight w:val="none"/>
        </w:rPr>
      </w:pPr>
      <w:r>
        <w:rPr>
          <w:rFonts w:hint="eastAsia" w:hAnsi="宋体" w:cs="宋体"/>
          <w:szCs w:val="21"/>
          <w:highlight w:val="none"/>
        </w:rPr>
        <w:t>地  址：                                  地  址：</w:t>
      </w:r>
    </w:p>
    <w:p w14:paraId="26BBB1C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法定代表人                                法定代表人</w:t>
      </w:r>
    </w:p>
    <w:p w14:paraId="33BB447A">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或委托代理人：                            或委托代理人：</w:t>
      </w:r>
    </w:p>
    <w:p w14:paraId="78E0737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 xml:space="preserve">                                          开户银行：</w:t>
      </w:r>
    </w:p>
    <w:p w14:paraId="5282F791">
      <w:pPr>
        <w:tabs>
          <w:tab w:val="left" w:pos="480"/>
        </w:tabs>
        <w:spacing w:line="360" w:lineRule="auto"/>
        <w:ind w:firstLine="5520" w:firstLineChars="2300"/>
        <w:rPr>
          <w:rFonts w:hAnsi="宋体" w:cs="宋体"/>
          <w:szCs w:val="21"/>
          <w:highlight w:val="none"/>
        </w:rPr>
      </w:pPr>
      <w:r>
        <w:rPr>
          <w:rFonts w:hint="eastAsia" w:hAnsi="宋体" w:cs="宋体"/>
          <w:szCs w:val="21"/>
          <w:highlight w:val="none"/>
        </w:rPr>
        <w:t xml:space="preserve">账  号：       </w:t>
      </w:r>
    </w:p>
    <w:p w14:paraId="1CC8C25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联系电话：                                联系电话：</w:t>
      </w:r>
    </w:p>
    <w:p w14:paraId="589957C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签订日期：     年    月      日           签订日期：     年    月   日</w:t>
      </w:r>
    </w:p>
    <w:p w14:paraId="46C2B1AA">
      <w:pPr>
        <w:rPr>
          <w:rFonts w:hint="eastAsia" w:ascii="宋体" w:eastAsia="宋体" w:cs="宋体"/>
          <w:bCs/>
          <w:sz w:val="36"/>
          <w:szCs w:val="36"/>
          <w:highlight w:val="none"/>
        </w:rPr>
      </w:pPr>
      <w:r>
        <w:rPr>
          <w:rFonts w:hint="eastAsia" w:ascii="宋体" w:eastAsia="宋体" w:cs="宋体"/>
          <w:bCs/>
          <w:sz w:val="36"/>
          <w:szCs w:val="36"/>
          <w:highlight w:val="none"/>
        </w:rPr>
        <w:br w:type="page"/>
      </w:r>
    </w:p>
    <w:p w14:paraId="2B8EFEC7">
      <w:pPr>
        <w:pStyle w:val="2"/>
        <w:jc w:val="center"/>
        <w:rPr>
          <w:rFonts w:ascii="宋体" w:eastAsia="宋体" w:cs="宋体"/>
          <w:bCs/>
          <w:sz w:val="36"/>
          <w:szCs w:val="36"/>
          <w:highlight w:val="none"/>
        </w:rPr>
      </w:pPr>
      <w:r>
        <w:rPr>
          <w:rFonts w:hint="eastAsia" w:ascii="宋体" w:eastAsia="宋体" w:cs="宋体"/>
          <w:bCs/>
          <w:sz w:val="36"/>
          <w:szCs w:val="36"/>
          <w:highlight w:val="none"/>
        </w:rPr>
        <w:t xml:space="preserve">第五章 </w:t>
      </w:r>
      <w:bookmarkEnd w:id="91"/>
      <w:bookmarkEnd w:id="92"/>
      <w:bookmarkEnd w:id="93"/>
      <w:bookmarkEnd w:id="94"/>
      <w:bookmarkEnd w:id="95"/>
      <w:bookmarkEnd w:id="96"/>
      <w:bookmarkEnd w:id="97"/>
      <w:bookmarkEnd w:id="98"/>
      <w:bookmarkEnd w:id="99"/>
      <w:r>
        <w:rPr>
          <w:rFonts w:hint="eastAsia" w:ascii="宋体" w:eastAsia="宋体" w:cs="宋体"/>
          <w:bCs/>
          <w:sz w:val="36"/>
          <w:szCs w:val="36"/>
          <w:highlight w:val="none"/>
        </w:rPr>
        <w:t xml:space="preserve"> 磋商内容及技术要求</w:t>
      </w:r>
      <w:bookmarkEnd w:id="124"/>
      <w:bookmarkEnd w:id="125"/>
      <w:bookmarkEnd w:id="126"/>
    </w:p>
    <w:bookmarkEnd w:id="61"/>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37"/>
        <w:gridCol w:w="599"/>
        <w:gridCol w:w="7441"/>
        <w:gridCol w:w="456"/>
        <w:gridCol w:w="577"/>
      </w:tblGrid>
      <w:tr w14:paraId="4B67F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93" w:type="pct"/>
            <w:tcBorders>
              <w:top w:val="single" w:color="000000" w:sz="4" w:space="0"/>
              <w:left w:val="single" w:color="000000" w:sz="4" w:space="0"/>
              <w:bottom w:val="single" w:color="000000" w:sz="4" w:space="0"/>
              <w:right w:val="single" w:color="000000" w:sz="4" w:space="0"/>
            </w:tcBorders>
            <w:shd w:val="clear"/>
            <w:vAlign w:val="center"/>
          </w:tcPr>
          <w:p w14:paraId="6249677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bookmarkStart w:id="139" w:name="_Toc6373"/>
            <w:bookmarkStart w:id="140" w:name="_Toc363474025"/>
            <w:bookmarkStart w:id="141" w:name="_Toc5084"/>
            <w:bookmarkStart w:id="142" w:name="_Toc423973079"/>
            <w:bookmarkStart w:id="143" w:name="_Toc403077646"/>
            <w:bookmarkStart w:id="144" w:name="_Toc2750"/>
            <w:r>
              <w:rPr>
                <w:rFonts w:hint="eastAsia" w:ascii="宋体" w:hAnsi="宋体" w:eastAsia="宋体" w:cs="宋体"/>
                <w:b/>
                <w:bCs/>
                <w:i w:val="0"/>
                <w:iCs w:val="0"/>
                <w:color w:val="000000"/>
                <w:kern w:val="0"/>
                <w:sz w:val="22"/>
                <w:szCs w:val="22"/>
                <w:highlight w:val="none"/>
                <w:u w:val="none"/>
                <w:bdr w:val="none" w:color="auto" w:sz="0" w:space="0"/>
                <w:lang w:val="en-US" w:eastAsia="zh-CN" w:bidi="ar"/>
              </w:rPr>
              <w:t>序号</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0120487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bdr w:val="none" w:color="auto" w:sz="0" w:space="0"/>
                <w:lang w:val="en-US" w:eastAsia="zh-CN" w:bidi="ar"/>
              </w:rPr>
              <w:t>名称</w:t>
            </w:r>
          </w:p>
        </w:tc>
        <w:tc>
          <w:tcPr>
            <w:tcW w:w="3993" w:type="pct"/>
            <w:tcBorders>
              <w:top w:val="single" w:color="000000" w:sz="4" w:space="0"/>
              <w:left w:val="single" w:color="000000" w:sz="4" w:space="0"/>
              <w:bottom w:val="single" w:color="000000" w:sz="4" w:space="0"/>
              <w:right w:val="single" w:color="000000" w:sz="4" w:space="0"/>
            </w:tcBorders>
            <w:shd w:val="clear"/>
            <w:vAlign w:val="center"/>
          </w:tcPr>
          <w:p w14:paraId="3BA249D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bdr w:val="none" w:color="auto" w:sz="0" w:space="0"/>
                <w:lang w:val="en-US" w:eastAsia="zh-CN" w:bidi="ar"/>
              </w:rPr>
              <w:t>技术参数</w:t>
            </w:r>
          </w:p>
        </w:tc>
        <w:tc>
          <w:tcPr>
            <w:tcW w:w="209" w:type="pct"/>
            <w:tcBorders>
              <w:top w:val="single" w:color="000000" w:sz="4" w:space="0"/>
              <w:left w:val="single" w:color="000000" w:sz="4" w:space="0"/>
              <w:bottom w:val="single" w:color="000000" w:sz="4" w:space="0"/>
              <w:right w:val="single" w:color="000000" w:sz="4" w:space="0"/>
            </w:tcBorders>
            <w:shd w:val="clear"/>
            <w:vAlign w:val="center"/>
          </w:tcPr>
          <w:p w14:paraId="47F80D0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bdr w:val="none" w:color="auto" w:sz="0" w:space="0"/>
                <w:lang w:val="en-US" w:eastAsia="zh-CN" w:bidi="ar"/>
              </w:rPr>
              <w:t>单位</w:t>
            </w:r>
          </w:p>
        </w:tc>
        <w:tc>
          <w:tcPr>
            <w:tcW w:w="204" w:type="pct"/>
            <w:tcBorders>
              <w:top w:val="single" w:color="000000" w:sz="4" w:space="0"/>
              <w:left w:val="single" w:color="000000" w:sz="4" w:space="0"/>
              <w:bottom w:val="single" w:color="000000" w:sz="4" w:space="0"/>
              <w:right w:val="single" w:color="000000" w:sz="4" w:space="0"/>
            </w:tcBorders>
            <w:shd w:val="clear"/>
            <w:vAlign w:val="center"/>
          </w:tcPr>
          <w:p w14:paraId="6A6E4B1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bdr w:val="none" w:color="auto" w:sz="0" w:space="0"/>
                <w:lang w:val="en-US" w:eastAsia="zh-CN" w:bidi="ar"/>
              </w:rPr>
              <w:t>数量</w:t>
            </w:r>
          </w:p>
        </w:tc>
      </w:tr>
      <w:tr w14:paraId="0F6FD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0" w:hRule="atLeast"/>
        </w:trPr>
        <w:tc>
          <w:tcPr>
            <w:tcW w:w="193" w:type="pct"/>
            <w:vMerge w:val="restart"/>
            <w:tcBorders>
              <w:top w:val="single" w:color="000000" w:sz="4" w:space="0"/>
              <w:left w:val="single" w:color="000000" w:sz="4" w:space="0"/>
              <w:bottom w:val="single" w:color="000000" w:sz="4" w:space="0"/>
              <w:right w:val="single" w:color="000000" w:sz="4" w:space="0"/>
            </w:tcBorders>
            <w:shd w:val="clear"/>
            <w:vAlign w:val="center"/>
          </w:tcPr>
          <w:p w14:paraId="6EAA1C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1</w:t>
            </w:r>
          </w:p>
        </w:tc>
        <w:tc>
          <w:tcPr>
            <w:tcW w:w="398" w:type="pct"/>
            <w:vMerge w:val="restart"/>
            <w:tcBorders>
              <w:top w:val="single" w:color="000000" w:sz="4" w:space="0"/>
              <w:left w:val="single" w:color="000000" w:sz="4" w:space="0"/>
              <w:bottom w:val="single" w:color="000000" w:sz="4" w:space="0"/>
              <w:right w:val="single" w:color="000000" w:sz="4" w:space="0"/>
            </w:tcBorders>
            <w:shd w:val="clear"/>
            <w:vAlign w:val="center"/>
          </w:tcPr>
          <w:p w14:paraId="056336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护理床</w:t>
            </w:r>
          </w:p>
        </w:tc>
        <w:tc>
          <w:tcPr>
            <w:tcW w:w="3993" w:type="pct"/>
            <w:vMerge w:val="restart"/>
            <w:tcBorders>
              <w:top w:val="single" w:color="000000" w:sz="4" w:space="0"/>
              <w:left w:val="single" w:color="000000" w:sz="4" w:space="0"/>
              <w:bottom w:val="single" w:color="000000" w:sz="4" w:space="0"/>
              <w:right w:val="single" w:color="000000" w:sz="4" w:space="0"/>
            </w:tcBorders>
            <w:shd w:val="clear"/>
            <w:vAlign w:val="center"/>
          </w:tcPr>
          <w:p w14:paraId="42C5FF2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 xml:space="preserve">1、 规格外形尺寸：整体长度2150mm、整体宽度960mm、床板高度500mm </w:t>
            </w:r>
            <w:r>
              <w:rPr>
                <w:rFonts w:hint="eastAsia" w:ascii="宋体" w:hAnsi="宋体" w:eastAsia="宋体" w:cs="宋体"/>
                <w:i w:val="0"/>
                <w:iCs w:val="0"/>
                <w:color w:val="000000"/>
                <w:kern w:val="0"/>
                <w:sz w:val="24"/>
                <w:szCs w:val="24"/>
                <w:highlight w:val="none"/>
                <w:u w:val="none"/>
                <w:bdr w:val="none" w:color="auto" w:sz="0" w:space="0"/>
                <w:lang w:val="en-US" w:eastAsia="zh-CN" w:bidi="ar"/>
              </w:rPr>
              <w:br w:type="textWrapping"/>
            </w:r>
            <w:r>
              <w:rPr>
                <w:rFonts w:hint="eastAsia" w:ascii="宋体" w:hAnsi="宋体" w:eastAsia="宋体" w:cs="宋体"/>
                <w:i w:val="0"/>
                <w:iCs w:val="0"/>
                <w:color w:val="000000"/>
                <w:kern w:val="0"/>
                <w:sz w:val="24"/>
                <w:szCs w:val="24"/>
                <w:highlight w:val="none"/>
                <w:u w:val="none"/>
                <w:bdr w:val="none" w:color="auto" w:sz="0" w:space="0"/>
                <w:lang w:val="en-US" w:eastAsia="zh-CN" w:bidi="ar"/>
              </w:rPr>
              <w:t>2、 功能</w:t>
            </w:r>
            <w:r>
              <w:rPr>
                <w:rFonts w:hint="eastAsia" w:ascii="宋体" w:hAnsi="宋体" w:eastAsia="宋体" w:cs="宋体"/>
                <w:i w:val="0"/>
                <w:iCs w:val="0"/>
                <w:color w:val="000000"/>
                <w:kern w:val="0"/>
                <w:sz w:val="24"/>
                <w:szCs w:val="24"/>
                <w:highlight w:val="none"/>
                <w:u w:val="none"/>
                <w:bdr w:val="none" w:color="auto" w:sz="0" w:space="0"/>
                <w:lang w:val="en-US" w:eastAsia="zh-CN" w:bidi="ar"/>
              </w:rPr>
              <w:br w:type="textWrapping"/>
            </w:r>
            <w:r>
              <w:rPr>
                <w:rFonts w:hint="eastAsia" w:ascii="宋体" w:hAnsi="宋体" w:eastAsia="宋体" w:cs="宋体"/>
                <w:i w:val="0"/>
                <w:iCs w:val="0"/>
                <w:color w:val="000000"/>
                <w:kern w:val="0"/>
                <w:sz w:val="24"/>
                <w:szCs w:val="24"/>
                <w:highlight w:val="none"/>
                <w:u w:val="none"/>
                <w:bdr w:val="none" w:color="auto" w:sz="0" w:space="0"/>
                <w:lang w:val="en-US" w:eastAsia="zh-CN" w:bidi="ar"/>
              </w:rPr>
              <w:t>2.1 两组摇杆：牢固灵活，无噪音，操作轻松自如；可灵活调节患者背部、腿部角度高低，外形美观、耐磨、使用寿命长，abs隐藏摇杆可折叠到床尾位置，手摇床丝杆具备双向极限保护装置，丝杆采用机器一次性冷挤压成型，摇把采用不锈钢材质，摇把具有防撞功能设计，摇把使用时手柄和摇把座之间可以形成180°，摇动灵活，无卡阻；摇把和丝杆之间采用钢件万向接，连续升降≥15000次，结构完好，功能正常。</w:t>
            </w:r>
            <w:r>
              <w:rPr>
                <w:rFonts w:hint="eastAsia" w:ascii="宋体" w:hAnsi="宋体" w:eastAsia="宋体" w:cs="宋体"/>
                <w:i w:val="0"/>
                <w:iCs w:val="0"/>
                <w:color w:val="000000"/>
                <w:kern w:val="0"/>
                <w:sz w:val="24"/>
                <w:szCs w:val="24"/>
                <w:highlight w:val="none"/>
                <w:u w:val="none"/>
                <w:bdr w:val="none" w:color="auto" w:sz="0" w:space="0"/>
                <w:lang w:val="en-US" w:eastAsia="zh-CN" w:bidi="ar"/>
              </w:rPr>
              <w:br w:type="textWrapping"/>
            </w:r>
            <w:r>
              <w:rPr>
                <w:rFonts w:hint="eastAsia" w:ascii="宋体" w:hAnsi="宋体" w:eastAsia="宋体" w:cs="宋体"/>
                <w:i w:val="0"/>
                <w:iCs w:val="0"/>
                <w:color w:val="000000"/>
                <w:kern w:val="0"/>
                <w:sz w:val="24"/>
                <w:szCs w:val="24"/>
                <w:highlight w:val="none"/>
                <w:u w:val="none"/>
                <w:bdr w:val="none" w:color="auto" w:sz="0" w:space="0"/>
                <w:lang w:val="en-US" w:eastAsia="zh-CN" w:bidi="ar"/>
              </w:rPr>
              <w:t>2.2 背部倾斜角度0～75±5°0 ~35±5°</w:t>
            </w:r>
            <w:r>
              <w:rPr>
                <w:rFonts w:hint="eastAsia" w:ascii="宋体" w:hAnsi="宋体" w:eastAsia="宋体" w:cs="宋体"/>
                <w:i w:val="0"/>
                <w:iCs w:val="0"/>
                <w:color w:val="000000"/>
                <w:kern w:val="0"/>
                <w:sz w:val="24"/>
                <w:szCs w:val="24"/>
                <w:highlight w:val="none"/>
                <w:u w:val="none"/>
                <w:bdr w:val="none" w:color="auto" w:sz="0" w:space="0"/>
                <w:lang w:val="en-US" w:eastAsia="zh-CN" w:bidi="ar"/>
              </w:rPr>
              <w:br w:type="textWrapping"/>
            </w:r>
            <w:r>
              <w:rPr>
                <w:rFonts w:hint="eastAsia" w:ascii="宋体" w:hAnsi="宋体" w:eastAsia="宋体" w:cs="宋体"/>
                <w:i w:val="0"/>
                <w:iCs w:val="0"/>
                <w:color w:val="000000"/>
                <w:kern w:val="0"/>
                <w:sz w:val="24"/>
                <w:szCs w:val="24"/>
                <w:highlight w:val="none"/>
                <w:u w:val="none"/>
                <w:bdr w:val="none" w:color="auto" w:sz="0" w:space="0"/>
                <w:lang w:val="en-US" w:eastAsia="zh-CN" w:bidi="ar"/>
              </w:rPr>
              <w:t>2.3 床板：承载重量:≥240kg；背部床面采用双支撑结构，坚固牢实，双支撑为冷钢板冲压成形，床面板采用优质钢材一次性冲压成型，整体厚度≥1.2mm,加强背板的承重力，摇杆受力小，摇动时更轻松、灵活、安全</w:t>
            </w:r>
            <w:r>
              <w:rPr>
                <w:rFonts w:hint="eastAsia" w:ascii="宋体" w:hAnsi="宋体" w:eastAsia="宋体" w:cs="宋体"/>
                <w:i w:val="0"/>
                <w:iCs w:val="0"/>
                <w:color w:val="000000"/>
                <w:kern w:val="0"/>
                <w:sz w:val="24"/>
                <w:szCs w:val="24"/>
                <w:highlight w:val="none"/>
                <w:u w:val="none"/>
                <w:bdr w:val="none" w:color="auto" w:sz="0" w:space="0"/>
                <w:lang w:val="en-US" w:eastAsia="zh-CN" w:bidi="ar"/>
              </w:rPr>
              <w:br w:type="textWrapping"/>
            </w:r>
            <w:r>
              <w:rPr>
                <w:rFonts w:hint="eastAsia" w:ascii="宋体" w:hAnsi="宋体" w:eastAsia="宋体" w:cs="宋体"/>
                <w:i w:val="0"/>
                <w:iCs w:val="0"/>
                <w:color w:val="000000"/>
                <w:kern w:val="0"/>
                <w:sz w:val="24"/>
                <w:szCs w:val="24"/>
                <w:highlight w:val="none"/>
                <w:u w:val="none"/>
                <w:bdr w:val="none" w:color="auto" w:sz="0" w:space="0"/>
                <w:lang w:val="en-US" w:eastAsia="zh-CN" w:bidi="ar"/>
              </w:rPr>
              <w:t xml:space="preserve">2.4 床框采用 ≥40*80mm优质冷轧钢管，厚度≥1.2mm，连接处采用机器人连续焊接，无虚焊漏焊，床脚采用≥40*40mm方管整体脚架焊接结构，床脚带有防滑耐磨脚垫，整体床脚在撞击≥500N不变形。 </w:t>
            </w:r>
            <w:r>
              <w:rPr>
                <w:rFonts w:hint="eastAsia" w:ascii="宋体" w:hAnsi="宋体" w:eastAsia="宋体" w:cs="宋体"/>
                <w:i w:val="0"/>
                <w:iCs w:val="0"/>
                <w:color w:val="000000"/>
                <w:kern w:val="0"/>
                <w:sz w:val="24"/>
                <w:szCs w:val="24"/>
                <w:highlight w:val="none"/>
                <w:u w:val="none"/>
                <w:bdr w:val="none" w:color="auto" w:sz="0" w:space="0"/>
                <w:lang w:val="en-US" w:eastAsia="zh-CN" w:bidi="ar"/>
              </w:rPr>
              <w:br w:type="textWrapping"/>
            </w:r>
            <w:r>
              <w:rPr>
                <w:rFonts w:hint="eastAsia" w:ascii="宋体" w:hAnsi="宋体" w:eastAsia="宋体" w:cs="宋体"/>
                <w:i w:val="0"/>
                <w:iCs w:val="0"/>
                <w:color w:val="000000"/>
                <w:kern w:val="0"/>
                <w:sz w:val="24"/>
                <w:szCs w:val="24"/>
                <w:highlight w:val="none"/>
                <w:u w:val="none"/>
                <w:bdr w:val="none" w:color="auto" w:sz="0" w:space="0"/>
                <w:lang w:val="en-US" w:eastAsia="zh-CN" w:bidi="ar"/>
              </w:rPr>
              <w:t>2.5 ABS四片液压护栏，耐磨，不变形，可上下调节，可防止床垫移位；防夹手设计,高强度玻纤尼龙快速定位开关；美观大方，具防撞功能</w:t>
            </w:r>
            <w:r>
              <w:rPr>
                <w:rFonts w:hint="eastAsia" w:ascii="宋体" w:hAnsi="宋体" w:eastAsia="宋体" w:cs="宋体"/>
                <w:i w:val="0"/>
                <w:iCs w:val="0"/>
                <w:color w:val="000000"/>
                <w:kern w:val="0"/>
                <w:sz w:val="24"/>
                <w:szCs w:val="24"/>
                <w:highlight w:val="none"/>
                <w:u w:val="none"/>
                <w:bdr w:val="none" w:color="auto" w:sz="0" w:space="0"/>
                <w:lang w:val="en-US" w:eastAsia="zh-CN" w:bidi="ar"/>
              </w:rPr>
              <w:br w:type="textWrapping"/>
            </w:r>
            <w:r>
              <w:rPr>
                <w:rFonts w:hint="eastAsia" w:ascii="宋体" w:hAnsi="宋体" w:eastAsia="宋体" w:cs="宋体"/>
                <w:i w:val="0"/>
                <w:iCs w:val="0"/>
                <w:color w:val="000000"/>
                <w:kern w:val="0"/>
                <w:sz w:val="24"/>
                <w:szCs w:val="24"/>
                <w:highlight w:val="none"/>
                <w:u w:val="none"/>
                <w:bdr w:val="none" w:color="auto" w:sz="0" w:space="0"/>
                <w:lang w:val="en-US" w:eastAsia="zh-CN" w:bidi="ar"/>
              </w:rPr>
              <w:t>3、 床头床尾</w:t>
            </w:r>
            <w:r>
              <w:rPr>
                <w:rFonts w:hint="eastAsia" w:ascii="宋体" w:hAnsi="宋体" w:eastAsia="宋体" w:cs="宋体"/>
                <w:i w:val="0"/>
                <w:iCs w:val="0"/>
                <w:color w:val="000000"/>
                <w:kern w:val="0"/>
                <w:sz w:val="24"/>
                <w:szCs w:val="24"/>
                <w:highlight w:val="none"/>
                <w:u w:val="none"/>
                <w:bdr w:val="none" w:color="auto" w:sz="0" w:space="0"/>
                <w:lang w:val="en-US" w:eastAsia="zh-CN" w:bidi="ar"/>
              </w:rPr>
              <w:br w:type="textWrapping"/>
            </w:r>
            <w:r>
              <w:rPr>
                <w:rFonts w:hint="eastAsia" w:ascii="宋体" w:hAnsi="宋体" w:eastAsia="宋体" w:cs="宋体"/>
                <w:i w:val="0"/>
                <w:iCs w:val="0"/>
                <w:color w:val="000000"/>
                <w:kern w:val="0"/>
                <w:sz w:val="24"/>
                <w:szCs w:val="24"/>
                <w:highlight w:val="none"/>
                <w:u w:val="none"/>
                <w:bdr w:val="none" w:color="auto" w:sz="0" w:space="0"/>
                <w:lang w:val="en-US" w:eastAsia="zh-CN" w:bidi="ar"/>
              </w:rPr>
              <w:t>3.1 流线型豪华床头尾板、全新注塑床头，床尾板外侧设信息卡插槽并带防撞包角，有防撞功能、表面光滑无味、无缝隙、易清洁，耐冲击、不变形、防火、稳定可靠，操作方便，与床体连接处采用金属挂钩、拆装方便、带锁定保险，床尾板外侧配有有机塑料病历卡插槽</w:t>
            </w:r>
            <w:r>
              <w:rPr>
                <w:rFonts w:hint="eastAsia" w:ascii="宋体" w:hAnsi="宋体" w:eastAsia="宋体" w:cs="宋体"/>
                <w:i w:val="0"/>
                <w:iCs w:val="0"/>
                <w:color w:val="000000"/>
                <w:kern w:val="0"/>
                <w:sz w:val="24"/>
                <w:szCs w:val="24"/>
                <w:highlight w:val="none"/>
                <w:u w:val="none"/>
                <w:bdr w:val="none" w:color="auto" w:sz="0" w:space="0"/>
                <w:lang w:val="en-US" w:eastAsia="zh-CN" w:bidi="ar"/>
              </w:rPr>
              <w:br w:type="textWrapping"/>
            </w:r>
            <w:r>
              <w:rPr>
                <w:rFonts w:hint="eastAsia" w:ascii="宋体" w:hAnsi="宋体" w:eastAsia="宋体" w:cs="宋体"/>
                <w:i w:val="0"/>
                <w:iCs w:val="0"/>
                <w:color w:val="000000"/>
                <w:kern w:val="0"/>
                <w:sz w:val="24"/>
                <w:szCs w:val="24"/>
                <w:highlight w:val="none"/>
                <w:u w:val="none"/>
                <w:bdr w:val="none" w:color="auto" w:sz="0" w:space="0"/>
                <w:lang w:val="en-US" w:eastAsia="zh-CN" w:bidi="ar"/>
              </w:rPr>
              <w:t>4. 喷涂</w:t>
            </w:r>
            <w:r>
              <w:rPr>
                <w:rFonts w:hint="eastAsia" w:ascii="宋体" w:hAnsi="宋体" w:eastAsia="宋体" w:cs="宋体"/>
                <w:i w:val="0"/>
                <w:iCs w:val="0"/>
                <w:color w:val="000000"/>
                <w:kern w:val="0"/>
                <w:sz w:val="24"/>
                <w:szCs w:val="24"/>
                <w:highlight w:val="none"/>
                <w:u w:val="none"/>
                <w:bdr w:val="none" w:color="auto" w:sz="0" w:space="0"/>
                <w:lang w:val="en-US" w:eastAsia="zh-CN" w:bidi="ar"/>
              </w:rPr>
              <w:br w:type="textWrapping"/>
            </w:r>
            <w:r>
              <w:rPr>
                <w:rFonts w:hint="eastAsia" w:ascii="宋体" w:hAnsi="宋体" w:eastAsia="宋体" w:cs="宋体"/>
                <w:i w:val="0"/>
                <w:iCs w:val="0"/>
                <w:color w:val="000000"/>
                <w:kern w:val="0"/>
                <w:sz w:val="24"/>
                <w:szCs w:val="24"/>
                <w:highlight w:val="none"/>
                <w:u w:val="none"/>
                <w:bdr w:val="none" w:color="auto" w:sz="0" w:space="0"/>
                <w:lang w:val="en-US" w:eastAsia="zh-CN" w:bidi="ar"/>
              </w:rPr>
              <w:t>喷涂工艺：整床金属表面处理采用脱脂除油、清洗、酸洗去锈、清洗、中和处理、表面处理、磷化处理、清洗、烘干、静电粉末喷涂、高温烘烤固化等十一道工序经全自动喷涂线而成，磷化工艺材料为锌系，避免材料内壁生锈，涂面附着力强，平整光滑，耐腐蚀，表面粉体涂料，高温喷涂后为象牙白色。</w:t>
            </w:r>
            <w:r>
              <w:rPr>
                <w:rFonts w:hint="eastAsia" w:ascii="宋体" w:hAnsi="宋体" w:eastAsia="宋体" w:cs="宋体"/>
                <w:i w:val="0"/>
                <w:iCs w:val="0"/>
                <w:color w:val="000000"/>
                <w:kern w:val="0"/>
                <w:sz w:val="24"/>
                <w:szCs w:val="24"/>
                <w:highlight w:val="none"/>
                <w:u w:val="none"/>
                <w:bdr w:val="none" w:color="auto" w:sz="0" w:space="0"/>
                <w:lang w:val="en-US" w:eastAsia="zh-CN" w:bidi="ar"/>
              </w:rPr>
              <w:br w:type="textWrapping"/>
            </w:r>
            <w:r>
              <w:rPr>
                <w:rFonts w:hint="eastAsia" w:ascii="宋体" w:hAnsi="宋体" w:eastAsia="宋体" w:cs="宋体"/>
                <w:i w:val="0"/>
                <w:iCs w:val="0"/>
                <w:color w:val="000000"/>
                <w:kern w:val="0"/>
                <w:sz w:val="24"/>
                <w:szCs w:val="24"/>
                <w:highlight w:val="none"/>
                <w:u w:val="none"/>
                <w:bdr w:val="none" w:color="auto" w:sz="0" w:space="0"/>
                <w:lang w:val="en-US" w:eastAsia="zh-CN" w:bidi="ar"/>
              </w:rPr>
              <w:t>5、配置</w:t>
            </w:r>
            <w:r>
              <w:rPr>
                <w:rFonts w:hint="eastAsia" w:ascii="宋体" w:hAnsi="宋体" w:eastAsia="宋体" w:cs="宋体"/>
                <w:i w:val="0"/>
                <w:iCs w:val="0"/>
                <w:color w:val="000000"/>
                <w:kern w:val="0"/>
                <w:sz w:val="24"/>
                <w:szCs w:val="24"/>
                <w:highlight w:val="none"/>
                <w:u w:val="none"/>
                <w:bdr w:val="none" w:color="auto" w:sz="0" w:space="0"/>
                <w:lang w:val="en-US" w:eastAsia="zh-CN" w:bidi="ar"/>
              </w:rPr>
              <w:br w:type="textWrapping"/>
            </w:r>
            <w:r>
              <w:rPr>
                <w:rFonts w:hint="eastAsia" w:ascii="宋体" w:hAnsi="宋体" w:eastAsia="宋体" w:cs="宋体"/>
                <w:i w:val="0"/>
                <w:iCs w:val="0"/>
                <w:color w:val="000000"/>
                <w:kern w:val="0"/>
                <w:sz w:val="24"/>
                <w:szCs w:val="24"/>
                <w:highlight w:val="none"/>
                <w:u w:val="none"/>
                <w:bdr w:val="none" w:color="auto" w:sz="0" w:space="0"/>
                <w:lang w:val="en-US" w:eastAsia="zh-CN" w:bidi="ar"/>
              </w:rPr>
              <w:t>5.1床垫与床配套，本床垫采用天然椰棕棕绒和高密度弹性海绵加工成型，具有良好的弹性和韧性且不产生变形，床垫≥80mm厚高度海绵和椰棕组成，内层优质海绵厚度≥40mm，优质椰棕厚度≥40mm且并经防虫处理，床垫套子采用优质防水帆布，便于拆洗</w:t>
            </w:r>
            <w:r>
              <w:rPr>
                <w:rFonts w:hint="eastAsia" w:ascii="宋体" w:hAnsi="宋体" w:eastAsia="宋体" w:cs="宋体"/>
                <w:i w:val="0"/>
                <w:iCs w:val="0"/>
                <w:color w:val="000000"/>
                <w:kern w:val="0"/>
                <w:sz w:val="24"/>
                <w:szCs w:val="24"/>
                <w:highlight w:val="none"/>
                <w:u w:val="none"/>
                <w:bdr w:val="none" w:color="auto" w:sz="0" w:space="0"/>
                <w:lang w:val="en-US" w:eastAsia="zh-CN" w:bidi="ar"/>
              </w:rPr>
              <w:br w:type="textWrapping"/>
            </w:r>
            <w:r>
              <w:rPr>
                <w:rFonts w:hint="eastAsia" w:ascii="宋体" w:hAnsi="宋体" w:eastAsia="宋体" w:cs="宋体"/>
                <w:i w:val="0"/>
                <w:iCs w:val="0"/>
                <w:color w:val="000000"/>
                <w:kern w:val="0"/>
                <w:sz w:val="24"/>
                <w:szCs w:val="24"/>
                <w:highlight w:val="none"/>
                <w:u w:val="none"/>
                <w:bdr w:val="none" w:color="auto" w:sz="0" w:space="0"/>
                <w:lang w:val="en-US" w:eastAsia="zh-CN" w:bidi="ar"/>
              </w:rPr>
              <w:t>5.2  采用优质万向静音轮，四个轮子采用静音设计，加大稳定性，移动无噪音。</w:t>
            </w:r>
          </w:p>
        </w:tc>
        <w:tc>
          <w:tcPr>
            <w:tcW w:w="209" w:type="pct"/>
            <w:vMerge w:val="restart"/>
            <w:tcBorders>
              <w:top w:val="single" w:color="000000" w:sz="4" w:space="0"/>
              <w:left w:val="single" w:color="000000" w:sz="4" w:space="0"/>
              <w:bottom w:val="single" w:color="000000" w:sz="4" w:space="0"/>
              <w:right w:val="single" w:color="000000" w:sz="4" w:space="0"/>
            </w:tcBorders>
            <w:shd w:val="clear"/>
            <w:vAlign w:val="center"/>
          </w:tcPr>
          <w:p w14:paraId="1C22EC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张</w:t>
            </w:r>
          </w:p>
        </w:tc>
        <w:tc>
          <w:tcPr>
            <w:tcW w:w="204" w:type="pct"/>
            <w:vMerge w:val="restart"/>
            <w:tcBorders>
              <w:top w:val="single" w:color="000000" w:sz="4" w:space="0"/>
              <w:left w:val="single" w:color="000000" w:sz="4" w:space="0"/>
              <w:bottom w:val="single" w:color="000000" w:sz="4" w:space="0"/>
              <w:right w:val="single" w:color="000000" w:sz="4" w:space="0"/>
            </w:tcBorders>
            <w:shd w:val="clear"/>
            <w:vAlign w:val="center"/>
          </w:tcPr>
          <w:p w14:paraId="01B1AB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191</w:t>
            </w:r>
          </w:p>
        </w:tc>
      </w:tr>
      <w:tr w14:paraId="797D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60" w:hRule="atLeast"/>
        </w:trPr>
        <w:tc>
          <w:tcPr>
            <w:tcW w:w="19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0E8C5F0">
            <w:pPr>
              <w:jc w:val="center"/>
              <w:rPr>
                <w:rFonts w:hint="eastAsia" w:ascii="宋体" w:hAnsi="宋体" w:eastAsia="宋体" w:cs="宋体"/>
                <w:i w:val="0"/>
                <w:iCs w:val="0"/>
                <w:color w:val="000000"/>
                <w:sz w:val="24"/>
                <w:szCs w:val="24"/>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0394E1A">
            <w:pPr>
              <w:jc w:val="center"/>
              <w:rPr>
                <w:rFonts w:hint="eastAsia" w:ascii="宋体" w:hAnsi="宋体" w:eastAsia="宋体" w:cs="宋体"/>
                <w:i w:val="0"/>
                <w:iCs w:val="0"/>
                <w:color w:val="000000"/>
                <w:sz w:val="24"/>
                <w:szCs w:val="24"/>
                <w:highlight w:val="none"/>
                <w:u w:val="none"/>
              </w:rPr>
            </w:pPr>
          </w:p>
        </w:tc>
        <w:tc>
          <w:tcPr>
            <w:tcW w:w="399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5D21F8F">
            <w:pPr>
              <w:jc w:val="left"/>
              <w:rPr>
                <w:rFonts w:hint="eastAsia" w:ascii="宋体" w:hAnsi="宋体" w:eastAsia="宋体" w:cs="宋体"/>
                <w:i w:val="0"/>
                <w:iCs w:val="0"/>
                <w:color w:val="000000"/>
                <w:sz w:val="24"/>
                <w:szCs w:val="24"/>
                <w:highlight w:val="none"/>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152113D">
            <w:pPr>
              <w:jc w:val="center"/>
              <w:rPr>
                <w:rFonts w:hint="eastAsia" w:ascii="宋体" w:hAnsi="宋体" w:eastAsia="宋体" w:cs="宋体"/>
                <w:i w:val="0"/>
                <w:iCs w:val="0"/>
                <w:color w:val="000000"/>
                <w:sz w:val="24"/>
                <w:szCs w:val="24"/>
                <w:highlight w:val="none"/>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9BBE760">
            <w:pPr>
              <w:jc w:val="center"/>
              <w:rPr>
                <w:rFonts w:hint="eastAsia" w:ascii="宋体" w:hAnsi="宋体" w:eastAsia="宋体" w:cs="宋体"/>
                <w:i w:val="0"/>
                <w:iCs w:val="0"/>
                <w:color w:val="000000"/>
                <w:sz w:val="24"/>
                <w:szCs w:val="24"/>
                <w:highlight w:val="none"/>
                <w:u w:val="none"/>
              </w:rPr>
            </w:pPr>
          </w:p>
        </w:tc>
      </w:tr>
      <w:tr w14:paraId="20FAF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20" w:hRule="atLeast"/>
        </w:trPr>
        <w:tc>
          <w:tcPr>
            <w:tcW w:w="193" w:type="pct"/>
            <w:tcBorders>
              <w:top w:val="single" w:color="000000" w:sz="4" w:space="0"/>
              <w:left w:val="single" w:color="000000" w:sz="4" w:space="0"/>
              <w:bottom w:val="nil"/>
              <w:right w:val="single" w:color="000000" w:sz="4" w:space="0"/>
            </w:tcBorders>
            <w:shd w:val="clear"/>
            <w:vAlign w:val="center"/>
          </w:tcPr>
          <w:p w14:paraId="32CC1C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2</w:t>
            </w:r>
          </w:p>
        </w:tc>
        <w:tc>
          <w:tcPr>
            <w:tcW w:w="398" w:type="pct"/>
            <w:tcBorders>
              <w:top w:val="single" w:color="000000" w:sz="4" w:space="0"/>
              <w:left w:val="single" w:color="000000" w:sz="4" w:space="0"/>
              <w:bottom w:val="nil"/>
              <w:right w:val="single" w:color="000000" w:sz="4" w:space="0"/>
            </w:tcBorders>
            <w:shd w:val="clear"/>
            <w:vAlign w:val="center"/>
          </w:tcPr>
          <w:p w14:paraId="1A1293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ABS床头柜</w:t>
            </w:r>
          </w:p>
        </w:tc>
        <w:tc>
          <w:tcPr>
            <w:tcW w:w="3993" w:type="pct"/>
            <w:tcBorders>
              <w:top w:val="single" w:color="000000" w:sz="4" w:space="0"/>
              <w:left w:val="single" w:color="000000" w:sz="4" w:space="0"/>
              <w:bottom w:val="nil"/>
              <w:right w:val="single" w:color="000000" w:sz="4" w:space="0"/>
            </w:tcBorders>
            <w:shd w:val="clear"/>
            <w:vAlign w:val="center"/>
          </w:tcPr>
          <w:p w14:paraId="6382F4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配置：ABS床头柜。</w:t>
            </w:r>
            <w:r>
              <w:rPr>
                <w:rFonts w:hint="eastAsia" w:ascii="宋体" w:hAnsi="宋体" w:eastAsia="宋体" w:cs="宋体"/>
                <w:i w:val="0"/>
                <w:iCs w:val="0"/>
                <w:color w:val="000000"/>
                <w:kern w:val="0"/>
                <w:sz w:val="24"/>
                <w:szCs w:val="24"/>
                <w:highlight w:val="none"/>
                <w:u w:val="none"/>
                <w:bdr w:val="none" w:color="auto" w:sz="0" w:space="0"/>
                <w:lang w:val="en-US" w:eastAsia="zh-CN" w:bidi="ar"/>
              </w:rPr>
              <w:br w:type="textWrapping"/>
            </w:r>
            <w:r>
              <w:rPr>
                <w:rFonts w:hint="eastAsia" w:ascii="宋体" w:hAnsi="宋体" w:eastAsia="宋体" w:cs="宋体"/>
                <w:i w:val="0"/>
                <w:iCs w:val="0"/>
                <w:color w:val="000000"/>
                <w:kern w:val="0"/>
                <w:sz w:val="24"/>
                <w:szCs w:val="24"/>
                <w:highlight w:val="none"/>
                <w:u w:val="none"/>
                <w:bdr w:val="none" w:color="auto" w:sz="0" w:space="0"/>
                <w:lang w:val="en-US" w:eastAsia="zh-CN" w:bidi="ar"/>
              </w:rPr>
              <w:t>床头柜：主体采用ABS材料注塑成型，材料强度高，耐磨、耐刮、防腐性强。床头柜由柜体、面盖、柜门、抽屉、拉板、毛巾挂钩等组成。</w:t>
            </w:r>
          </w:p>
        </w:tc>
        <w:tc>
          <w:tcPr>
            <w:tcW w:w="209" w:type="pct"/>
            <w:tcBorders>
              <w:top w:val="single" w:color="000000" w:sz="4" w:space="0"/>
              <w:left w:val="single" w:color="000000" w:sz="4" w:space="0"/>
              <w:bottom w:val="nil"/>
              <w:right w:val="single" w:color="000000" w:sz="4" w:space="0"/>
            </w:tcBorders>
            <w:shd w:val="clear"/>
            <w:vAlign w:val="center"/>
          </w:tcPr>
          <w:p w14:paraId="073D49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个</w:t>
            </w:r>
          </w:p>
        </w:tc>
        <w:tc>
          <w:tcPr>
            <w:tcW w:w="204" w:type="pct"/>
            <w:tcBorders>
              <w:top w:val="single" w:color="000000" w:sz="4" w:space="0"/>
              <w:left w:val="single" w:color="000000" w:sz="4" w:space="0"/>
              <w:bottom w:val="nil"/>
              <w:right w:val="single" w:color="000000" w:sz="4" w:space="0"/>
            </w:tcBorders>
            <w:shd w:val="clear"/>
            <w:vAlign w:val="center"/>
          </w:tcPr>
          <w:p w14:paraId="6FBF46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191</w:t>
            </w:r>
          </w:p>
        </w:tc>
      </w:tr>
    </w:tbl>
    <w:p w14:paraId="5AEAE3F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32"/>
          <w:rFonts w:hint="eastAsia" w:ascii="宋体" w:eastAsia="宋体" w:cs="宋体"/>
          <w:b w:val="0"/>
          <w:bCs/>
          <w:sz w:val="28"/>
          <w:szCs w:val="28"/>
          <w:highlight w:val="none"/>
        </w:rPr>
      </w:pPr>
      <w:r>
        <w:rPr>
          <w:rStyle w:val="32"/>
          <w:rFonts w:hint="eastAsia" w:ascii="宋体" w:eastAsia="宋体" w:cs="宋体"/>
          <w:b w:val="0"/>
          <w:bCs/>
          <w:sz w:val="28"/>
          <w:szCs w:val="28"/>
          <w:highlight w:val="none"/>
        </w:rPr>
        <w:br w:type="page"/>
      </w:r>
    </w:p>
    <w:p w14:paraId="443D8BCA">
      <w:pPr>
        <w:pStyle w:val="2"/>
        <w:jc w:val="center"/>
        <w:rPr>
          <w:rFonts w:ascii="宋体" w:eastAsia="宋体" w:cs="宋体"/>
          <w:b w:val="0"/>
          <w:bCs/>
          <w:sz w:val="36"/>
          <w:szCs w:val="36"/>
          <w:highlight w:val="none"/>
        </w:rPr>
      </w:pPr>
      <w:r>
        <w:rPr>
          <w:rStyle w:val="32"/>
          <w:rFonts w:hint="eastAsia" w:ascii="宋体" w:eastAsia="宋体" w:cs="宋体"/>
          <w:b/>
          <w:sz w:val="36"/>
          <w:szCs w:val="21"/>
          <w:highlight w:val="none"/>
        </w:rPr>
        <w:t>第六章  竞争性磋商响应文件格式</w:t>
      </w:r>
      <w:bookmarkEnd w:id="139"/>
      <w:bookmarkEnd w:id="140"/>
      <w:bookmarkEnd w:id="141"/>
      <w:bookmarkEnd w:id="142"/>
      <w:bookmarkEnd w:id="143"/>
      <w:bookmarkEnd w:id="144"/>
    </w:p>
    <w:p w14:paraId="1859903B">
      <w:pPr>
        <w:rPr>
          <w:rFonts w:hAnsi="宋体" w:cs="宋体"/>
          <w:highlight w:val="none"/>
        </w:rPr>
      </w:pPr>
    </w:p>
    <w:p w14:paraId="697CC6C9">
      <w:pPr>
        <w:rPr>
          <w:rFonts w:hAnsi="宋体" w:cs="宋体"/>
          <w:highlight w:val="none"/>
        </w:rPr>
      </w:pPr>
    </w:p>
    <w:p w14:paraId="5B00610B">
      <w:pPr>
        <w:framePr w:hSpace="180" w:wrap="around" w:vAnchor="text" w:hAnchor="page" w:x="1472" w:y="18"/>
        <w:rPr>
          <w:rFonts w:hAnsi="宋体" w:cs="宋体"/>
          <w:b/>
          <w:bCs/>
          <w:sz w:val="32"/>
          <w:szCs w:val="32"/>
          <w:highlight w:val="none"/>
        </w:rPr>
      </w:pPr>
      <w:r>
        <w:rPr>
          <w:rFonts w:hint="eastAsia" w:hAnsi="宋体" w:cs="宋体"/>
          <w:b/>
          <w:bCs/>
          <w:sz w:val="32"/>
          <w:szCs w:val="32"/>
          <w:highlight w:val="none"/>
        </w:rPr>
        <w:t>项目编号：</w:t>
      </w:r>
    </w:p>
    <w:p w14:paraId="66D0493B">
      <w:pPr>
        <w:ind w:firstLine="4343" w:firstLineChars="1352"/>
        <w:rPr>
          <w:rFonts w:hAnsi="宋体" w:cs="宋体"/>
          <w:b/>
          <w:sz w:val="32"/>
          <w:szCs w:val="32"/>
          <w:highlight w:val="none"/>
        </w:rPr>
      </w:pPr>
      <w:r>
        <w:rPr>
          <w:rFonts w:hint="eastAsia" w:hAnsi="宋体" w:cs="宋体"/>
          <w:b/>
          <w:bCs/>
          <w:sz w:val="32"/>
          <w:szCs w:val="32"/>
          <w:highlight w:val="none"/>
        </w:rPr>
        <w:t xml:space="preserve">     </w:t>
      </w:r>
      <w:r>
        <w:rPr>
          <w:rFonts w:hint="eastAsia" w:hAnsi="宋体" w:cs="宋体"/>
          <w:b/>
          <w:sz w:val="32"/>
          <w:szCs w:val="32"/>
          <w:highlight w:val="none"/>
        </w:rPr>
        <w:t>（正本或副本）</w:t>
      </w:r>
    </w:p>
    <w:p w14:paraId="76B63AA1">
      <w:pPr>
        <w:jc w:val="right"/>
        <w:rPr>
          <w:rFonts w:hAnsi="宋体" w:cs="宋体"/>
          <w:b/>
          <w:sz w:val="32"/>
          <w:szCs w:val="32"/>
          <w:highlight w:val="none"/>
        </w:rPr>
      </w:pPr>
    </w:p>
    <w:p w14:paraId="29DD7A81">
      <w:pPr>
        <w:jc w:val="right"/>
        <w:rPr>
          <w:rFonts w:hAnsi="宋体" w:cs="宋体"/>
          <w:b/>
          <w:sz w:val="32"/>
          <w:szCs w:val="32"/>
          <w:highlight w:val="none"/>
        </w:rPr>
      </w:pPr>
    </w:p>
    <w:p w14:paraId="74133E7E">
      <w:pPr>
        <w:pStyle w:val="10"/>
        <w:rPr>
          <w:rFonts w:ascii="宋体" w:hAnsi="宋体" w:cs="宋体"/>
          <w:highlight w:val="none"/>
        </w:rPr>
      </w:pPr>
    </w:p>
    <w:p w14:paraId="63F6612E">
      <w:pPr>
        <w:jc w:val="center"/>
        <w:rPr>
          <w:rFonts w:hint="eastAsia" w:hAnsi="宋体" w:cs="宋体"/>
          <w:b/>
          <w:sz w:val="52"/>
          <w:szCs w:val="52"/>
          <w:highlight w:val="none"/>
        </w:rPr>
      </w:pPr>
      <w:r>
        <w:rPr>
          <w:rFonts w:hint="eastAsia" w:hAnsi="宋体" w:cs="宋体"/>
          <w:b/>
          <w:sz w:val="44"/>
          <w:szCs w:val="48"/>
          <w:highlight w:val="none"/>
          <w:lang w:eastAsia="zh-CN"/>
        </w:rPr>
        <w:t>镇安县农村敬老院护理设备采购项目</w:t>
      </w:r>
    </w:p>
    <w:p w14:paraId="0261205F">
      <w:pPr>
        <w:jc w:val="center"/>
        <w:rPr>
          <w:rFonts w:hAnsi="宋体" w:cs="宋体"/>
          <w:b/>
          <w:sz w:val="56"/>
          <w:szCs w:val="56"/>
          <w:highlight w:val="none"/>
        </w:rPr>
      </w:pPr>
      <w:r>
        <w:rPr>
          <w:rFonts w:hint="eastAsia" w:hAnsi="宋体" w:cs="宋体"/>
          <w:b/>
          <w:sz w:val="52"/>
          <w:szCs w:val="52"/>
          <w:highlight w:val="none"/>
        </w:rPr>
        <w:t>竞争性磋商响应文件</w:t>
      </w:r>
    </w:p>
    <w:p w14:paraId="366ECBEE">
      <w:pPr>
        <w:rPr>
          <w:rFonts w:hAnsi="宋体" w:cs="宋体"/>
          <w:b/>
          <w:sz w:val="36"/>
          <w:szCs w:val="36"/>
          <w:highlight w:val="none"/>
        </w:rPr>
      </w:pPr>
    </w:p>
    <w:p w14:paraId="257A3FDF">
      <w:pPr>
        <w:pStyle w:val="3"/>
        <w:rPr>
          <w:highlight w:val="none"/>
        </w:rPr>
      </w:pPr>
    </w:p>
    <w:p w14:paraId="09752206">
      <w:pPr>
        <w:pStyle w:val="10"/>
        <w:rPr>
          <w:rFonts w:ascii="宋体" w:hAnsi="宋体" w:cs="宋体"/>
          <w:highlight w:val="none"/>
        </w:rPr>
      </w:pPr>
    </w:p>
    <w:p w14:paraId="1B1F7072">
      <w:pPr>
        <w:rPr>
          <w:rFonts w:hAnsi="宋体" w:cs="宋体"/>
          <w:b/>
          <w:sz w:val="36"/>
          <w:szCs w:val="36"/>
          <w:highlight w:val="none"/>
        </w:rPr>
      </w:pPr>
    </w:p>
    <w:p w14:paraId="758DA9E5">
      <w:pPr>
        <w:tabs>
          <w:tab w:val="center" w:pos="5346"/>
        </w:tabs>
        <w:spacing w:line="480" w:lineRule="auto"/>
        <w:jc w:val="center"/>
        <w:rPr>
          <w:rFonts w:hAnsi="宋体" w:cs="宋体"/>
          <w:b/>
          <w:sz w:val="32"/>
          <w:szCs w:val="32"/>
          <w:highlight w:val="none"/>
        </w:rPr>
      </w:pPr>
      <w:r>
        <w:rPr>
          <w:rFonts w:hint="eastAsia" w:hAnsi="宋体" w:cs="宋体"/>
          <w:b/>
          <w:sz w:val="32"/>
          <w:szCs w:val="32"/>
          <w:highlight w:val="none"/>
        </w:rPr>
        <w:t>供应商名称（公章）</w:t>
      </w:r>
    </w:p>
    <w:p w14:paraId="09386017">
      <w:pPr>
        <w:jc w:val="center"/>
        <w:rPr>
          <w:rFonts w:hAnsi="宋体" w:cs="宋体"/>
          <w:b/>
          <w:sz w:val="44"/>
          <w:highlight w:val="none"/>
        </w:rPr>
      </w:pPr>
      <w:r>
        <w:rPr>
          <w:rFonts w:hint="eastAsia" w:hAnsi="宋体" w:cs="宋体"/>
          <w:b/>
          <w:sz w:val="32"/>
          <w:szCs w:val="32"/>
          <w:highlight w:val="none"/>
        </w:rPr>
        <w:t xml:space="preserve"> 年   月</w:t>
      </w:r>
      <w:r>
        <w:rPr>
          <w:rFonts w:hint="eastAsia" w:hAnsi="宋体" w:cs="宋体"/>
          <w:b/>
          <w:sz w:val="32"/>
          <w:szCs w:val="32"/>
          <w:highlight w:val="none"/>
          <w:lang w:val="en-US" w:eastAsia="zh-CN"/>
        </w:rPr>
        <w:t xml:space="preserve">    日</w:t>
      </w:r>
      <w:r>
        <w:rPr>
          <w:rFonts w:hint="eastAsia" w:hAnsi="宋体" w:cs="宋体"/>
          <w:b/>
          <w:sz w:val="36"/>
          <w:szCs w:val="36"/>
          <w:highlight w:val="none"/>
        </w:rPr>
        <w:br w:type="page"/>
      </w:r>
      <w:bookmarkStart w:id="145" w:name="_Toc344572156"/>
    </w:p>
    <w:p w14:paraId="68CB3690">
      <w:pPr>
        <w:jc w:val="center"/>
        <w:rPr>
          <w:rFonts w:hAnsi="宋体" w:cs="宋体"/>
          <w:b/>
          <w:sz w:val="44"/>
          <w:highlight w:val="none"/>
        </w:rPr>
      </w:pPr>
      <w:r>
        <w:rPr>
          <w:rFonts w:hint="eastAsia" w:hAnsi="宋体" w:cs="宋体"/>
          <w:b/>
          <w:sz w:val="44"/>
          <w:highlight w:val="none"/>
        </w:rPr>
        <w:t>目  录</w:t>
      </w:r>
    </w:p>
    <w:p w14:paraId="7F997496">
      <w:pPr>
        <w:pStyle w:val="10"/>
        <w:rPr>
          <w:rFonts w:ascii="宋体" w:hAnsi="宋体" w:cs="宋体"/>
          <w:highlight w:val="none"/>
        </w:rPr>
      </w:pPr>
    </w:p>
    <w:p w14:paraId="73461DEF">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一、磋商响应函</w:t>
      </w:r>
    </w:p>
    <w:p w14:paraId="05E2696A">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二、磋商报价表</w:t>
      </w:r>
    </w:p>
    <w:p w14:paraId="54A95296">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三、磋商方案说明书</w:t>
      </w:r>
    </w:p>
    <w:p w14:paraId="2D53FD05">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四、商务条款偏离表</w:t>
      </w:r>
    </w:p>
    <w:p w14:paraId="0A353279">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五、陕西省政府采购供应商拒绝政府采购领域商业贿赂承诺书</w:t>
      </w:r>
    </w:p>
    <w:p w14:paraId="6FE0CE43">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六、特定资格证明文件</w:t>
      </w:r>
    </w:p>
    <w:p w14:paraId="3CA7D509">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七、其他</w:t>
      </w:r>
    </w:p>
    <w:p w14:paraId="7346A0A7">
      <w:pPr>
        <w:pStyle w:val="7"/>
        <w:spacing w:line="360" w:lineRule="auto"/>
        <w:rPr>
          <w:rFonts w:ascii="宋体" w:hAnsi="宋体" w:cs="宋体"/>
          <w:highlight w:val="none"/>
        </w:rPr>
      </w:pPr>
    </w:p>
    <w:p w14:paraId="02E921ED">
      <w:pPr>
        <w:pStyle w:val="7"/>
        <w:spacing w:line="360" w:lineRule="auto"/>
        <w:rPr>
          <w:rFonts w:ascii="宋体" w:hAnsi="宋体" w:cs="宋体"/>
          <w:highlight w:val="none"/>
        </w:rPr>
      </w:pPr>
    </w:p>
    <w:p w14:paraId="55EF0557">
      <w:pPr>
        <w:keepNext/>
        <w:keepLines/>
        <w:widowControl/>
        <w:tabs>
          <w:tab w:val="left" w:pos="3705"/>
        </w:tabs>
        <w:spacing w:line="360" w:lineRule="auto"/>
        <w:ind w:left="3708"/>
        <w:rPr>
          <w:rFonts w:hAnsi="宋体" w:cs="宋体"/>
          <w:bCs/>
          <w:sz w:val="44"/>
          <w:highlight w:val="none"/>
        </w:rPr>
      </w:pPr>
    </w:p>
    <w:p w14:paraId="45162284">
      <w:pPr>
        <w:pStyle w:val="7"/>
        <w:ind w:firstLine="880"/>
        <w:rPr>
          <w:rFonts w:ascii="宋体" w:hAnsi="宋体" w:cs="宋体"/>
          <w:bCs/>
          <w:sz w:val="44"/>
          <w:highlight w:val="none"/>
        </w:rPr>
      </w:pPr>
    </w:p>
    <w:p w14:paraId="27A34C79">
      <w:pPr>
        <w:pStyle w:val="7"/>
        <w:ind w:firstLine="880"/>
        <w:rPr>
          <w:rFonts w:ascii="宋体" w:hAnsi="宋体" w:cs="宋体"/>
          <w:bCs/>
          <w:sz w:val="44"/>
          <w:highlight w:val="none"/>
        </w:rPr>
      </w:pPr>
    </w:p>
    <w:bookmarkEnd w:id="145"/>
    <w:p w14:paraId="5A661241">
      <w:pPr>
        <w:pStyle w:val="10"/>
        <w:rPr>
          <w:rFonts w:ascii="宋体" w:hAnsi="宋体" w:cs="宋体"/>
          <w:b/>
          <w:sz w:val="32"/>
          <w:szCs w:val="32"/>
          <w:highlight w:val="none"/>
        </w:rPr>
      </w:pPr>
      <w:bookmarkStart w:id="146" w:name="_Toc363474027"/>
      <w:bookmarkStart w:id="147" w:name="_Toc403077648"/>
      <w:bookmarkStart w:id="148" w:name="_Toc204524343"/>
    </w:p>
    <w:p w14:paraId="6478AEA0">
      <w:pPr>
        <w:pStyle w:val="10"/>
        <w:rPr>
          <w:rFonts w:ascii="宋体" w:hAnsi="宋体" w:cs="宋体"/>
          <w:b/>
          <w:sz w:val="32"/>
          <w:szCs w:val="32"/>
          <w:highlight w:val="none"/>
        </w:rPr>
      </w:pPr>
    </w:p>
    <w:p w14:paraId="5E93C6FA">
      <w:pPr>
        <w:pStyle w:val="10"/>
        <w:rPr>
          <w:rFonts w:ascii="宋体" w:hAnsi="宋体" w:cs="宋体"/>
          <w:b/>
          <w:sz w:val="32"/>
          <w:szCs w:val="32"/>
          <w:highlight w:val="none"/>
        </w:rPr>
      </w:pPr>
    </w:p>
    <w:p w14:paraId="6B1B7268">
      <w:pPr>
        <w:spacing w:line="520" w:lineRule="exact"/>
        <w:jc w:val="center"/>
        <w:outlineLvl w:val="1"/>
        <w:rPr>
          <w:rFonts w:hAnsi="宋体" w:cs="宋体"/>
          <w:b/>
          <w:sz w:val="32"/>
          <w:szCs w:val="32"/>
          <w:highlight w:val="none"/>
        </w:rPr>
      </w:pPr>
      <w:r>
        <w:rPr>
          <w:rFonts w:hint="eastAsia" w:hAnsi="宋体" w:cs="宋体"/>
          <w:b/>
          <w:sz w:val="32"/>
          <w:szCs w:val="32"/>
          <w:highlight w:val="none"/>
        </w:rPr>
        <w:br w:type="page"/>
      </w:r>
      <w:bookmarkStart w:id="149" w:name="_Toc4367"/>
      <w:bookmarkStart w:id="150" w:name="_Toc15762"/>
      <w:bookmarkStart w:id="151" w:name="_Toc32002"/>
      <w:bookmarkStart w:id="152" w:name="_Toc16320"/>
      <w:r>
        <w:rPr>
          <w:rFonts w:hint="eastAsia" w:hAnsi="宋体" w:cs="宋体"/>
          <w:b/>
          <w:sz w:val="32"/>
          <w:szCs w:val="32"/>
          <w:highlight w:val="none"/>
        </w:rPr>
        <w:t>一、磋商</w:t>
      </w:r>
      <w:bookmarkEnd w:id="146"/>
      <w:bookmarkEnd w:id="147"/>
      <w:r>
        <w:rPr>
          <w:rFonts w:hint="eastAsia" w:hAnsi="宋体" w:cs="宋体"/>
          <w:b/>
          <w:sz w:val="32"/>
          <w:szCs w:val="32"/>
          <w:highlight w:val="none"/>
        </w:rPr>
        <w:t>响应函</w:t>
      </w:r>
      <w:bookmarkEnd w:id="149"/>
      <w:bookmarkEnd w:id="150"/>
      <w:bookmarkEnd w:id="151"/>
      <w:bookmarkEnd w:id="152"/>
    </w:p>
    <w:p w14:paraId="223531F2">
      <w:pPr>
        <w:spacing w:line="360" w:lineRule="auto"/>
        <w:ind w:firstLine="496" w:firstLineChars="200"/>
        <w:rPr>
          <w:rFonts w:hint="eastAsia" w:hAnsi="宋体" w:cs="宋体"/>
          <w:spacing w:val="4"/>
          <w:szCs w:val="24"/>
          <w:highlight w:val="none"/>
          <w:u w:val="single"/>
          <w:lang w:eastAsia="zh-CN"/>
        </w:rPr>
      </w:pPr>
      <w:r>
        <w:rPr>
          <w:rFonts w:hint="eastAsia" w:hAnsi="宋体" w:cs="宋体"/>
          <w:spacing w:val="4"/>
          <w:szCs w:val="24"/>
          <w:highlight w:val="none"/>
        </w:rPr>
        <w:t>致：</w:t>
      </w:r>
      <w:r>
        <w:rPr>
          <w:rFonts w:hint="eastAsia" w:hAnsi="宋体" w:cs="宋体"/>
          <w:spacing w:val="4"/>
          <w:szCs w:val="24"/>
          <w:highlight w:val="none"/>
          <w:u w:val="single"/>
          <w:lang w:eastAsia="zh-CN"/>
        </w:rPr>
        <w:t xml:space="preserve">陕西银正项目管理有限公司 </w:t>
      </w:r>
    </w:p>
    <w:p w14:paraId="204CBF50">
      <w:pPr>
        <w:spacing w:line="360" w:lineRule="auto"/>
        <w:ind w:firstLine="496" w:firstLineChars="200"/>
        <w:rPr>
          <w:rFonts w:hAnsi="宋体" w:cs="宋体"/>
          <w:spacing w:val="4"/>
          <w:szCs w:val="24"/>
          <w:highlight w:val="none"/>
        </w:rPr>
      </w:pPr>
      <w:r>
        <w:rPr>
          <w:rFonts w:hint="eastAsia" w:hAnsi="宋体" w:cs="宋体"/>
          <w:spacing w:val="4"/>
          <w:szCs w:val="24"/>
          <w:highlight w:val="none"/>
        </w:rPr>
        <w:t>根据贵方“</w:t>
      </w:r>
      <w:r>
        <w:rPr>
          <w:rFonts w:hint="eastAsia" w:hAnsi="宋体" w:cs="宋体"/>
          <w:spacing w:val="4"/>
          <w:szCs w:val="24"/>
          <w:highlight w:val="none"/>
          <w:u w:val="single"/>
        </w:rPr>
        <w:t xml:space="preserve">                      </w:t>
      </w:r>
      <w:r>
        <w:rPr>
          <w:rFonts w:hint="eastAsia" w:hAnsi="宋体" w:cs="宋体"/>
          <w:spacing w:val="4"/>
          <w:szCs w:val="24"/>
          <w:highlight w:val="none"/>
        </w:rPr>
        <w:t>”项目的磋商邀请</w:t>
      </w:r>
      <w:r>
        <w:rPr>
          <w:rFonts w:hint="eastAsia" w:hAnsi="宋体" w:cs="宋体"/>
          <w:spacing w:val="4"/>
          <w:szCs w:val="24"/>
          <w:highlight w:val="none"/>
          <w:u w:val="single"/>
        </w:rPr>
        <w:t>(项目编号：   )</w:t>
      </w:r>
      <w:r>
        <w:rPr>
          <w:rFonts w:hint="eastAsia" w:hAnsi="宋体" w:cs="宋体"/>
          <w:spacing w:val="4"/>
          <w:szCs w:val="24"/>
          <w:highlight w:val="none"/>
        </w:rPr>
        <w:t>，签字代表</w:t>
      </w:r>
      <w:r>
        <w:rPr>
          <w:rFonts w:hint="eastAsia" w:hAnsi="宋体" w:cs="宋体"/>
          <w:spacing w:val="4"/>
          <w:szCs w:val="24"/>
          <w:highlight w:val="none"/>
          <w:u w:val="single"/>
        </w:rPr>
        <w:t>（全名、职务）</w:t>
      </w:r>
      <w:r>
        <w:rPr>
          <w:rFonts w:hint="eastAsia" w:hAnsi="宋体" w:cs="宋体"/>
          <w:spacing w:val="4"/>
          <w:szCs w:val="24"/>
          <w:highlight w:val="none"/>
        </w:rPr>
        <w:t>经正式授权并代表供应商</w:t>
      </w:r>
      <w:r>
        <w:rPr>
          <w:rFonts w:hint="eastAsia" w:hAnsi="宋体" w:cs="宋体"/>
          <w:spacing w:val="4"/>
          <w:szCs w:val="24"/>
          <w:highlight w:val="none"/>
          <w:u w:val="single"/>
        </w:rPr>
        <w:t>(供应商名称、地址)</w:t>
      </w:r>
      <w:r>
        <w:rPr>
          <w:rFonts w:hint="eastAsia" w:hAnsi="宋体" w:cs="宋体"/>
          <w:spacing w:val="4"/>
          <w:szCs w:val="24"/>
          <w:highlight w:val="none"/>
        </w:rPr>
        <w:t xml:space="preserve"> 提交竞争性磋商响应文件正本</w:t>
      </w:r>
      <w:r>
        <w:rPr>
          <w:rFonts w:hint="eastAsia" w:hAnsi="宋体" w:cs="宋体"/>
          <w:spacing w:val="4"/>
          <w:szCs w:val="24"/>
          <w:highlight w:val="none"/>
          <w:u w:val="single"/>
          <w:lang w:val="en-US" w:eastAsia="zh-CN"/>
        </w:rPr>
        <w:t xml:space="preserve">   </w:t>
      </w:r>
      <w:r>
        <w:rPr>
          <w:rFonts w:hint="eastAsia" w:hAnsi="宋体" w:cs="宋体"/>
          <w:spacing w:val="4"/>
          <w:szCs w:val="24"/>
          <w:highlight w:val="none"/>
        </w:rPr>
        <w:t>份、副本一式</w:t>
      </w:r>
      <w:r>
        <w:rPr>
          <w:rFonts w:hint="eastAsia" w:hAnsi="宋体" w:cs="宋体"/>
          <w:spacing w:val="4"/>
          <w:szCs w:val="24"/>
          <w:highlight w:val="none"/>
          <w:u w:val="single"/>
        </w:rPr>
        <w:t xml:space="preserve">   </w:t>
      </w:r>
      <w:r>
        <w:rPr>
          <w:rFonts w:hint="eastAsia" w:hAnsi="宋体" w:cs="宋体"/>
          <w:spacing w:val="4"/>
          <w:szCs w:val="24"/>
          <w:highlight w:val="none"/>
        </w:rPr>
        <w:t>份、报价一览表</w:t>
      </w:r>
      <w:r>
        <w:rPr>
          <w:rFonts w:hint="eastAsia" w:hAnsi="宋体" w:cs="宋体"/>
          <w:spacing w:val="4"/>
          <w:szCs w:val="24"/>
          <w:highlight w:val="none"/>
          <w:u w:val="single"/>
        </w:rPr>
        <w:t xml:space="preserve">   </w:t>
      </w:r>
      <w:r>
        <w:rPr>
          <w:rFonts w:hint="eastAsia" w:hAnsi="宋体" w:cs="宋体"/>
          <w:spacing w:val="4"/>
          <w:szCs w:val="24"/>
          <w:highlight w:val="none"/>
        </w:rPr>
        <w:t>份、电子版</w:t>
      </w:r>
      <w:r>
        <w:rPr>
          <w:rFonts w:hint="eastAsia" w:hAnsi="宋体" w:cs="宋体"/>
          <w:spacing w:val="4"/>
          <w:szCs w:val="24"/>
          <w:highlight w:val="none"/>
          <w:u w:val="single"/>
        </w:rPr>
        <w:t xml:space="preserve">    </w:t>
      </w:r>
      <w:r>
        <w:rPr>
          <w:rFonts w:hint="eastAsia" w:hAnsi="宋体" w:cs="宋体"/>
          <w:spacing w:val="4"/>
          <w:szCs w:val="24"/>
          <w:highlight w:val="none"/>
        </w:rPr>
        <w:t>份。</w:t>
      </w:r>
    </w:p>
    <w:p w14:paraId="3B0ADCC9">
      <w:pPr>
        <w:spacing w:line="360" w:lineRule="auto"/>
        <w:ind w:left="624" w:leftChars="251" w:hanging="22" w:hangingChars="9"/>
        <w:jc w:val="left"/>
        <w:rPr>
          <w:rFonts w:hAnsi="宋体" w:cs="宋体"/>
          <w:spacing w:val="4"/>
          <w:szCs w:val="24"/>
          <w:highlight w:val="none"/>
        </w:rPr>
      </w:pPr>
      <w:r>
        <w:rPr>
          <w:rFonts w:hint="eastAsia" w:hAnsi="宋体" w:cs="宋体"/>
          <w:spacing w:val="4"/>
          <w:szCs w:val="24"/>
          <w:highlight w:val="none"/>
        </w:rPr>
        <w:t>我方承诺如下：</w:t>
      </w:r>
    </w:p>
    <w:p w14:paraId="758A1918">
      <w:pPr>
        <w:numPr>
          <w:ilvl w:val="0"/>
          <w:numId w:val="7"/>
        </w:numPr>
        <w:tabs>
          <w:tab w:val="left" w:pos="2160"/>
        </w:tabs>
        <w:spacing w:line="360" w:lineRule="auto"/>
        <w:ind w:firstLine="496" w:firstLineChars="200"/>
        <w:jc w:val="left"/>
        <w:rPr>
          <w:rFonts w:hAnsi="宋体" w:cs="宋体"/>
          <w:spacing w:val="4"/>
          <w:highlight w:val="none"/>
        </w:rPr>
      </w:pPr>
      <w:r>
        <w:rPr>
          <w:rFonts w:hint="eastAsia" w:hAnsi="宋体" w:cs="宋体"/>
          <w:spacing w:val="4"/>
          <w:szCs w:val="24"/>
          <w:highlight w:val="none"/>
        </w:rPr>
        <w:t>磋商报价</w:t>
      </w:r>
      <w:r>
        <w:rPr>
          <w:rFonts w:hint="eastAsia" w:hAnsi="宋体" w:cs="宋体"/>
          <w:spacing w:val="4"/>
          <w:highlight w:val="none"/>
        </w:rPr>
        <w:t>为小写：</w:t>
      </w:r>
      <w:r>
        <w:rPr>
          <w:rFonts w:hint="eastAsia" w:hAnsi="宋体" w:cs="宋体"/>
          <w:spacing w:val="4"/>
          <w:highlight w:val="none"/>
          <w:u w:val="single"/>
        </w:rPr>
        <w:t xml:space="preserve">         </w:t>
      </w:r>
      <w:r>
        <w:rPr>
          <w:rFonts w:hint="eastAsia" w:hAnsi="宋体" w:cs="宋体"/>
          <w:spacing w:val="4"/>
          <w:highlight w:val="none"/>
        </w:rPr>
        <w:t>（大写：</w:t>
      </w:r>
      <w:r>
        <w:rPr>
          <w:rFonts w:hint="eastAsia" w:hAnsi="宋体" w:cs="宋体"/>
          <w:spacing w:val="4"/>
          <w:highlight w:val="none"/>
          <w:u w:val="single"/>
        </w:rPr>
        <w:t xml:space="preserve">         </w:t>
      </w:r>
      <w:r>
        <w:rPr>
          <w:rFonts w:hint="eastAsia" w:hAnsi="宋体" w:cs="宋体"/>
          <w:spacing w:val="4"/>
          <w:highlight w:val="none"/>
        </w:rPr>
        <w:t>）。</w:t>
      </w:r>
    </w:p>
    <w:p w14:paraId="38EB5F71">
      <w:pPr>
        <w:numPr>
          <w:ilvl w:val="0"/>
          <w:numId w:val="7"/>
        </w:num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如果成交，我们根据竞争性磋商文件的规定，履行合同的责任和义务。</w:t>
      </w:r>
    </w:p>
    <w:p w14:paraId="516B345D">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3）我们已详细阅读和审核全部竞争性磋商文件（含修改部分，如有的话），及有关附件，我们知道必须放弃提出含糊不清或误解的问题的权利。</w:t>
      </w:r>
    </w:p>
    <w:p w14:paraId="119CC223">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4）我们同意在磋商有效期内（</w:t>
      </w:r>
      <w:r>
        <w:rPr>
          <w:rFonts w:hint="eastAsia" w:hAnsi="宋体" w:cs="宋体"/>
          <w:spacing w:val="4"/>
          <w:szCs w:val="24"/>
          <w:highlight w:val="none"/>
          <w:u w:val="single"/>
        </w:rPr>
        <w:t>自磋商之日起   天</w:t>
      </w:r>
      <w:r>
        <w:rPr>
          <w:rFonts w:hint="eastAsia" w:hAnsi="宋体" w:cs="宋体"/>
          <w:spacing w:val="4"/>
          <w:szCs w:val="24"/>
          <w:highlight w:val="none"/>
        </w:rPr>
        <w:t>），本磋商响应函对我方具有约束力。</w:t>
      </w:r>
    </w:p>
    <w:p w14:paraId="218F7094">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5）如果在磋商后规定的磋商有效期内撤回磋商，我们的磋商保证金可被贵方没收。</w:t>
      </w:r>
    </w:p>
    <w:p w14:paraId="20D3CEC1">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 xml:space="preserve">6）同意提供贵方可能另外要求的与本磋商有关的任何证据和资料。 </w:t>
      </w:r>
    </w:p>
    <w:p w14:paraId="7F55296E">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7）我们同意，如果成交，向</w:t>
      </w:r>
      <w:r>
        <w:rPr>
          <w:rFonts w:hint="eastAsia" w:hAnsi="宋体" w:cs="宋体"/>
          <w:spacing w:val="4"/>
          <w:szCs w:val="24"/>
          <w:highlight w:val="none"/>
          <w:lang w:eastAsia="zh-CN"/>
        </w:rPr>
        <w:t>陕西银正项目管理有限公司</w:t>
      </w:r>
      <w:r>
        <w:rPr>
          <w:rFonts w:hint="eastAsia" w:hAnsi="宋体" w:cs="宋体"/>
          <w:spacing w:val="4"/>
          <w:szCs w:val="24"/>
          <w:highlight w:val="none"/>
        </w:rPr>
        <w:t>交纳招标代理服务费。</w:t>
      </w:r>
    </w:p>
    <w:p w14:paraId="7E439057">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8）与本磋商有关的一切正式往来通讯为：</w:t>
      </w:r>
    </w:p>
    <w:p w14:paraId="480E665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联系地址：</w:t>
      </w:r>
    </w:p>
    <w:p w14:paraId="37F088D0">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邮政编码：</w:t>
      </w:r>
    </w:p>
    <w:p w14:paraId="6D817E1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电    话：</w:t>
      </w:r>
    </w:p>
    <w:p w14:paraId="60A759BB">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传    真：</w:t>
      </w:r>
    </w:p>
    <w:p w14:paraId="5D75233C">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供应商名称（盖章）：</w:t>
      </w:r>
    </w:p>
    <w:p w14:paraId="2EB1CF41">
      <w:pPr>
        <w:spacing w:line="360" w:lineRule="auto"/>
        <w:ind w:right="617" w:rightChars="257" w:firstLine="1200" w:firstLineChars="500"/>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0382D647">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日    期：</w:t>
      </w:r>
    </w:p>
    <w:p w14:paraId="74CA52C2">
      <w:pPr>
        <w:pStyle w:val="3"/>
        <w:spacing w:before="312" w:beforeLines="100" w:line="360" w:lineRule="auto"/>
        <w:jc w:val="center"/>
        <w:rPr>
          <w:rFonts w:ascii="宋体" w:hAnsi="宋体" w:cs="宋体"/>
          <w:bCs w:val="0"/>
          <w:sz w:val="32"/>
          <w:highlight w:val="none"/>
        </w:rPr>
      </w:pPr>
      <w:r>
        <w:rPr>
          <w:rFonts w:hint="eastAsia" w:ascii="宋体" w:hAnsi="宋体" w:cs="宋体"/>
          <w:highlight w:val="none"/>
        </w:rPr>
        <w:br w:type="page"/>
      </w:r>
      <w:bookmarkStart w:id="153" w:name="_Toc403077651"/>
      <w:bookmarkStart w:id="154" w:name="_Toc28910"/>
      <w:bookmarkStart w:id="155" w:name="_Toc9730"/>
      <w:bookmarkStart w:id="156" w:name="_Toc732"/>
      <w:bookmarkStart w:id="157" w:name="_Toc363474030"/>
      <w:bookmarkStart w:id="158" w:name="_Toc17800"/>
      <w:r>
        <w:rPr>
          <w:rFonts w:hint="eastAsia" w:ascii="宋体" w:hAnsi="宋体" w:cs="宋体"/>
          <w:bCs w:val="0"/>
          <w:sz w:val="32"/>
          <w:highlight w:val="none"/>
        </w:rPr>
        <w:t>二、磋商报价表</w:t>
      </w:r>
      <w:bookmarkEnd w:id="153"/>
      <w:bookmarkEnd w:id="154"/>
      <w:bookmarkEnd w:id="155"/>
      <w:bookmarkEnd w:id="156"/>
      <w:bookmarkEnd w:id="157"/>
      <w:bookmarkEnd w:id="158"/>
    </w:p>
    <w:p w14:paraId="6922F0BC">
      <w:pPr>
        <w:spacing w:line="360" w:lineRule="auto"/>
        <w:jc w:val="center"/>
        <w:outlineLvl w:val="1"/>
        <w:rPr>
          <w:rFonts w:hAnsi="宋体" w:cs="宋体"/>
          <w:szCs w:val="24"/>
          <w:highlight w:val="none"/>
        </w:rPr>
      </w:pPr>
      <w:bookmarkStart w:id="159" w:name="_Toc32277"/>
      <w:bookmarkStart w:id="160" w:name="_Toc7982"/>
      <w:bookmarkStart w:id="161" w:name="_Toc12732"/>
      <w:bookmarkStart w:id="162" w:name="_Toc29008"/>
      <w:r>
        <w:rPr>
          <w:rFonts w:hint="eastAsia" w:hAnsi="宋体" w:cs="宋体"/>
          <w:szCs w:val="24"/>
          <w:highlight w:val="none"/>
        </w:rPr>
        <w:t>2.1报价一览表</w:t>
      </w:r>
      <w:bookmarkEnd w:id="159"/>
      <w:bookmarkEnd w:id="160"/>
      <w:bookmarkEnd w:id="161"/>
      <w:bookmarkEnd w:id="162"/>
    </w:p>
    <w:p w14:paraId="664837A2">
      <w:pPr>
        <w:spacing w:line="360" w:lineRule="auto"/>
        <w:jc w:val="center"/>
        <w:rPr>
          <w:rFonts w:hAnsi="宋体" w:cs="宋体"/>
          <w:szCs w:val="24"/>
          <w:highlight w:val="none"/>
        </w:rPr>
      </w:pPr>
    </w:p>
    <w:p w14:paraId="1601C8E8">
      <w:pPr>
        <w:spacing w:line="360" w:lineRule="auto"/>
        <w:jc w:val="left"/>
        <w:rPr>
          <w:rFonts w:hAnsi="宋体" w:cs="宋体"/>
          <w:highlight w:val="none"/>
        </w:rPr>
      </w:pPr>
      <w:r>
        <w:rPr>
          <w:rFonts w:hint="eastAsia" w:hAnsi="宋体" w:cs="宋体"/>
          <w:highlight w:val="none"/>
        </w:rPr>
        <w:t xml:space="preserve">项目名称：                                                 </w:t>
      </w:r>
    </w:p>
    <w:p w14:paraId="15A770D9">
      <w:pPr>
        <w:spacing w:line="360" w:lineRule="auto"/>
        <w:jc w:val="left"/>
        <w:rPr>
          <w:rFonts w:hAnsi="宋体" w:cs="宋体"/>
          <w:highlight w:val="none"/>
        </w:rPr>
      </w:pPr>
      <w:r>
        <w:rPr>
          <w:rFonts w:hint="eastAsia" w:hAnsi="宋体" w:cs="宋体"/>
          <w:highlight w:val="none"/>
        </w:rPr>
        <w:t xml:space="preserve">项目编号：                                               </w:t>
      </w:r>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0"/>
        <w:gridCol w:w="3343"/>
        <w:gridCol w:w="1996"/>
        <w:gridCol w:w="1614"/>
      </w:tblGrid>
      <w:tr w14:paraId="18B0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3" w:hRule="atLeast"/>
          <w:jc w:val="center"/>
        </w:trPr>
        <w:tc>
          <w:tcPr>
            <w:tcW w:w="1342" w:type="pct"/>
            <w:vAlign w:val="center"/>
          </w:tcPr>
          <w:p w14:paraId="1E5773AC">
            <w:pPr>
              <w:jc w:val="center"/>
              <w:rPr>
                <w:rFonts w:hAnsi="宋体" w:cs="宋体"/>
                <w:szCs w:val="24"/>
                <w:highlight w:val="none"/>
              </w:rPr>
            </w:pPr>
            <w:r>
              <w:rPr>
                <w:rFonts w:hint="eastAsia" w:hAnsi="宋体" w:cs="宋体"/>
                <w:szCs w:val="24"/>
                <w:highlight w:val="none"/>
              </w:rPr>
              <w:t>磋商总报价</w:t>
            </w:r>
          </w:p>
          <w:p w14:paraId="029D118C">
            <w:pPr>
              <w:jc w:val="center"/>
              <w:rPr>
                <w:rFonts w:hAnsi="宋体" w:cs="宋体"/>
                <w:szCs w:val="24"/>
                <w:highlight w:val="none"/>
              </w:rPr>
            </w:pPr>
            <w:r>
              <w:rPr>
                <w:rFonts w:hint="eastAsia" w:hAnsi="宋体" w:cs="宋体"/>
                <w:szCs w:val="24"/>
                <w:highlight w:val="none"/>
              </w:rPr>
              <w:t>（元）</w:t>
            </w:r>
          </w:p>
        </w:tc>
        <w:tc>
          <w:tcPr>
            <w:tcW w:w="1759" w:type="pct"/>
            <w:vAlign w:val="center"/>
          </w:tcPr>
          <w:p w14:paraId="65F7C50C">
            <w:pPr>
              <w:pStyle w:val="10"/>
              <w:jc w:val="center"/>
              <w:rPr>
                <w:rFonts w:hint="eastAsia" w:ascii="宋体" w:hAnsi="宋体" w:eastAsia="宋体" w:cs="宋体"/>
                <w:highlight w:val="none"/>
                <w:lang w:eastAsia="zh-CN"/>
              </w:rPr>
            </w:pPr>
            <w:r>
              <w:rPr>
                <w:rFonts w:hint="eastAsia" w:ascii="宋体" w:hAnsi="宋体" w:cs="宋体"/>
                <w:kern w:val="0"/>
                <w:sz w:val="24"/>
                <w:szCs w:val="24"/>
                <w:highlight w:val="none"/>
                <w:lang w:val="en-US" w:eastAsia="zh-CN" w:bidi="ar-SA"/>
              </w:rPr>
              <w:t>供货期</w:t>
            </w:r>
          </w:p>
        </w:tc>
        <w:tc>
          <w:tcPr>
            <w:tcW w:w="1050" w:type="pct"/>
            <w:vAlign w:val="center"/>
          </w:tcPr>
          <w:p w14:paraId="76F85E7F">
            <w:pPr>
              <w:pStyle w:val="10"/>
              <w:tabs>
                <w:tab w:val="left" w:pos="418"/>
              </w:tabs>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质保期</w:t>
            </w:r>
          </w:p>
        </w:tc>
        <w:tc>
          <w:tcPr>
            <w:tcW w:w="847" w:type="pct"/>
            <w:vAlign w:val="center"/>
          </w:tcPr>
          <w:p w14:paraId="0AAE4479">
            <w:pPr>
              <w:jc w:val="center"/>
              <w:rPr>
                <w:rFonts w:hAnsi="宋体" w:cs="宋体"/>
                <w:szCs w:val="24"/>
                <w:highlight w:val="none"/>
              </w:rPr>
            </w:pPr>
            <w:r>
              <w:rPr>
                <w:rFonts w:hint="eastAsia" w:hAnsi="宋体" w:cs="宋体"/>
                <w:szCs w:val="24"/>
                <w:highlight w:val="none"/>
              </w:rPr>
              <w:t>备注</w:t>
            </w:r>
          </w:p>
        </w:tc>
      </w:tr>
      <w:tr w14:paraId="7D9A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342" w:type="pct"/>
            <w:vAlign w:val="center"/>
          </w:tcPr>
          <w:p w14:paraId="33F35D7E">
            <w:pPr>
              <w:jc w:val="center"/>
              <w:rPr>
                <w:rFonts w:hAnsi="宋体" w:cs="宋体"/>
                <w:szCs w:val="24"/>
                <w:highlight w:val="none"/>
              </w:rPr>
            </w:pPr>
          </w:p>
        </w:tc>
        <w:tc>
          <w:tcPr>
            <w:tcW w:w="1759" w:type="pct"/>
            <w:vAlign w:val="center"/>
          </w:tcPr>
          <w:p w14:paraId="0225E112">
            <w:pPr>
              <w:jc w:val="center"/>
              <w:rPr>
                <w:rFonts w:hAnsi="宋体" w:cs="宋体"/>
                <w:szCs w:val="24"/>
                <w:highlight w:val="none"/>
              </w:rPr>
            </w:pPr>
          </w:p>
        </w:tc>
        <w:tc>
          <w:tcPr>
            <w:tcW w:w="1050" w:type="pct"/>
            <w:vAlign w:val="center"/>
          </w:tcPr>
          <w:p w14:paraId="214672AD">
            <w:pPr>
              <w:jc w:val="center"/>
              <w:rPr>
                <w:rFonts w:hAnsi="宋体" w:cs="宋体"/>
                <w:szCs w:val="24"/>
                <w:highlight w:val="none"/>
              </w:rPr>
            </w:pPr>
          </w:p>
        </w:tc>
        <w:tc>
          <w:tcPr>
            <w:tcW w:w="847" w:type="pct"/>
            <w:vAlign w:val="center"/>
          </w:tcPr>
          <w:p w14:paraId="4CF78D26">
            <w:pPr>
              <w:jc w:val="center"/>
              <w:rPr>
                <w:rFonts w:hAnsi="宋体" w:cs="宋体"/>
                <w:szCs w:val="24"/>
                <w:highlight w:val="none"/>
              </w:rPr>
            </w:pPr>
          </w:p>
        </w:tc>
      </w:tr>
      <w:tr w14:paraId="06F9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4"/>
            <w:vAlign w:val="center"/>
          </w:tcPr>
          <w:p w14:paraId="46E0C633">
            <w:pPr>
              <w:jc w:val="center"/>
              <w:rPr>
                <w:rFonts w:hint="eastAsia" w:hAnsi="宋体" w:cs="宋体"/>
                <w:szCs w:val="24"/>
                <w:highlight w:val="none"/>
              </w:rPr>
            </w:pPr>
            <w:r>
              <w:rPr>
                <w:rFonts w:hint="eastAsia" w:hAnsi="宋体" w:cs="宋体"/>
                <w:szCs w:val="24"/>
                <w:highlight w:val="none"/>
              </w:rPr>
              <w:t>磋商报价（大写）：                             （小写：￥       ）</w:t>
            </w:r>
          </w:p>
        </w:tc>
      </w:tr>
      <w:tr w14:paraId="0AD8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4"/>
            <w:vAlign w:val="center"/>
          </w:tcPr>
          <w:p w14:paraId="0F52CB0E">
            <w:pPr>
              <w:rPr>
                <w:rFonts w:hint="eastAsia" w:hAnsi="宋体" w:cs="宋体"/>
                <w:szCs w:val="24"/>
                <w:highlight w:val="none"/>
              </w:rPr>
            </w:pPr>
            <w:r>
              <w:rPr>
                <w:rFonts w:hint="eastAsia" w:hAnsi="宋体" w:cs="宋体"/>
                <w:szCs w:val="24"/>
                <w:highlight w:val="none"/>
              </w:rPr>
              <w:t>备注：表内报价内容以元为单位，保留小数点后（</w:t>
            </w:r>
            <w:r>
              <w:rPr>
                <w:rFonts w:hint="eastAsia" w:hAnsi="宋体" w:cs="宋体"/>
                <w:b/>
                <w:szCs w:val="24"/>
                <w:highlight w:val="none"/>
              </w:rPr>
              <w:t>两位</w:t>
            </w:r>
            <w:r>
              <w:rPr>
                <w:rFonts w:hint="eastAsia" w:hAnsi="宋体" w:cs="宋体"/>
                <w:szCs w:val="24"/>
                <w:highlight w:val="none"/>
              </w:rPr>
              <w:t>）。</w:t>
            </w:r>
          </w:p>
        </w:tc>
      </w:tr>
    </w:tbl>
    <w:p w14:paraId="128599B4">
      <w:pPr>
        <w:rPr>
          <w:rFonts w:hAnsi="宋体" w:cs="宋体"/>
          <w:szCs w:val="24"/>
          <w:highlight w:val="none"/>
        </w:rPr>
      </w:pPr>
    </w:p>
    <w:p w14:paraId="525E61F2">
      <w:pPr>
        <w:rPr>
          <w:rFonts w:hAnsi="宋体" w:cs="宋体"/>
          <w:szCs w:val="24"/>
          <w:highlight w:val="none"/>
        </w:rPr>
      </w:pPr>
    </w:p>
    <w:p w14:paraId="23C5B446">
      <w:pPr>
        <w:rPr>
          <w:rFonts w:hAnsi="宋体" w:cs="宋体"/>
          <w:szCs w:val="24"/>
          <w:highlight w:val="none"/>
        </w:rPr>
      </w:pPr>
    </w:p>
    <w:p w14:paraId="3F1ACD76">
      <w:pPr>
        <w:spacing w:line="280" w:lineRule="exact"/>
        <w:ind w:right="617" w:rightChars="257"/>
        <w:jc w:val="left"/>
        <w:rPr>
          <w:rFonts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14:paraId="6223CD3E">
      <w:pPr>
        <w:spacing w:line="280" w:lineRule="exact"/>
        <w:ind w:right="617" w:rightChars="257"/>
        <w:jc w:val="left"/>
        <w:rPr>
          <w:rFonts w:hint="eastAsia" w:hAnsi="宋体" w:cs="宋体"/>
          <w:szCs w:val="24"/>
          <w:highlight w:val="none"/>
        </w:rPr>
      </w:pPr>
    </w:p>
    <w:p w14:paraId="4FED5C08">
      <w:pPr>
        <w:spacing w:line="280" w:lineRule="exact"/>
        <w:ind w:right="617" w:rightChars="257"/>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0E1791DD">
      <w:pPr>
        <w:spacing w:line="280" w:lineRule="exact"/>
        <w:ind w:right="617" w:rightChars="257"/>
        <w:jc w:val="left"/>
        <w:rPr>
          <w:rFonts w:hAnsi="宋体" w:cs="宋体"/>
          <w:szCs w:val="24"/>
          <w:highlight w:val="none"/>
        </w:rPr>
      </w:pPr>
    </w:p>
    <w:p w14:paraId="74C329D6">
      <w:pPr>
        <w:spacing w:line="280" w:lineRule="exact"/>
        <w:ind w:right="617" w:rightChars="257"/>
        <w:rPr>
          <w:rFonts w:hAnsi="宋体" w:cs="宋体"/>
          <w:szCs w:val="24"/>
          <w:highlight w:val="none"/>
        </w:rPr>
      </w:pPr>
      <w:r>
        <w:rPr>
          <w:rFonts w:hint="eastAsia" w:hAnsi="宋体" w:cs="宋体"/>
          <w:szCs w:val="24"/>
          <w:highlight w:val="none"/>
        </w:rPr>
        <w:t>日    期：</w:t>
      </w:r>
    </w:p>
    <w:p w14:paraId="718F0314">
      <w:pPr>
        <w:jc w:val="center"/>
        <w:rPr>
          <w:rFonts w:hAnsi="宋体" w:cs="宋体"/>
          <w:szCs w:val="24"/>
          <w:highlight w:val="none"/>
        </w:rPr>
      </w:pPr>
    </w:p>
    <w:p w14:paraId="2F285B7A">
      <w:pPr>
        <w:spacing w:before="156" w:beforeLines="50" w:after="156" w:afterLines="50" w:line="400" w:lineRule="atLeast"/>
        <w:rPr>
          <w:rFonts w:hAnsi="宋体" w:cs="宋体"/>
          <w:szCs w:val="24"/>
          <w:highlight w:val="none"/>
          <w:u w:val="single"/>
        </w:rPr>
      </w:pPr>
      <w:r>
        <w:rPr>
          <w:rFonts w:hint="eastAsia" w:hAnsi="宋体" w:cs="宋体"/>
          <w:szCs w:val="24"/>
          <w:highlight w:val="none"/>
        </w:rPr>
        <w:t>注：本表应按“供应商须知”的规定密封单独提交。若有折扣声明，请与本表一并装订和密封。严格按照表格格式报价。</w:t>
      </w:r>
    </w:p>
    <w:p w14:paraId="77437C60">
      <w:pPr>
        <w:jc w:val="center"/>
        <w:rPr>
          <w:rFonts w:hAnsi="宋体" w:cs="宋体"/>
          <w:b/>
          <w:sz w:val="30"/>
          <w:szCs w:val="30"/>
          <w:highlight w:val="none"/>
        </w:rPr>
      </w:pPr>
    </w:p>
    <w:p w14:paraId="747D1E71">
      <w:pPr>
        <w:jc w:val="center"/>
        <w:outlineLvl w:val="1"/>
        <w:rPr>
          <w:rFonts w:hAnsi="宋体" w:cs="宋体"/>
          <w:b/>
          <w:sz w:val="30"/>
          <w:szCs w:val="30"/>
          <w:highlight w:val="none"/>
        </w:rPr>
      </w:pPr>
      <w:r>
        <w:rPr>
          <w:rFonts w:hint="eastAsia" w:hAnsi="宋体" w:cs="宋体"/>
          <w:b/>
          <w:sz w:val="30"/>
          <w:szCs w:val="30"/>
          <w:highlight w:val="none"/>
        </w:rPr>
        <w:br w:type="page"/>
      </w:r>
      <w:bookmarkStart w:id="163" w:name="_Toc11197"/>
      <w:bookmarkStart w:id="164" w:name="_Toc9760"/>
      <w:bookmarkStart w:id="165" w:name="_Toc9220"/>
      <w:bookmarkStart w:id="166" w:name="_Toc8017"/>
      <w:r>
        <w:rPr>
          <w:rFonts w:hint="eastAsia" w:hAnsi="宋体" w:cs="宋体"/>
          <w:b/>
          <w:sz w:val="30"/>
          <w:szCs w:val="30"/>
          <w:highlight w:val="none"/>
        </w:rPr>
        <w:t>2.2分项报价表</w:t>
      </w:r>
      <w:bookmarkEnd w:id="163"/>
      <w:bookmarkEnd w:id="164"/>
      <w:bookmarkEnd w:id="165"/>
      <w:bookmarkEnd w:id="166"/>
    </w:p>
    <w:p w14:paraId="545A3CC3">
      <w:pPr>
        <w:pStyle w:val="10"/>
        <w:jc w:val="center"/>
        <w:rPr>
          <w:rFonts w:ascii="宋体" w:hAnsi="宋体" w:cs="宋体"/>
          <w:bCs/>
          <w:sz w:val="24"/>
          <w:szCs w:val="24"/>
          <w:highlight w:val="none"/>
        </w:rPr>
      </w:pPr>
    </w:p>
    <w:tbl>
      <w:tblPr>
        <w:tblStyle w:val="22"/>
        <w:tblW w:w="8899" w:type="dxa"/>
        <w:jc w:val="center"/>
        <w:tblLayout w:type="fixed"/>
        <w:tblCellMar>
          <w:top w:w="0" w:type="dxa"/>
          <w:left w:w="28" w:type="dxa"/>
          <w:bottom w:w="0" w:type="dxa"/>
          <w:right w:w="28" w:type="dxa"/>
        </w:tblCellMar>
      </w:tblPr>
      <w:tblGrid>
        <w:gridCol w:w="875"/>
        <w:gridCol w:w="536"/>
        <w:gridCol w:w="797"/>
        <w:gridCol w:w="884"/>
        <w:gridCol w:w="1341"/>
        <w:gridCol w:w="1341"/>
        <w:gridCol w:w="772"/>
        <w:gridCol w:w="1175"/>
        <w:gridCol w:w="1178"/>
      </w:tblGrid>
      <w:tr w14:paraId="59B052C9">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vAlign w:val="center"/>
          </w:tcPr>
          <w:p w14:paraId="2DA4D521">
            <w:pPr>
              <w:spacing w:after="120"/>
              <w:jc w:val="center"/>
              <w:rPr>
                <w:rFonts w:hAnsi="宋体" w:cs="宋体"/>
                <w:color w:val="auto"/>
                <w:szCs w:val="24"/>
                <w:highlight w:val="none"/>
              </w:rPr>
            </w:pPr>
            <w:r>
              <w:rPr>
                <w:rFonts w:hint="eastAsia" w:hAnsi="宋体" w:cs="宋体"/>
                <w:color w:val="auto"/>
                <w:highlight w:val="none"/>
              </w:rPr>
              <w:t xml:space="preserve">                           </w:t>
            </w:r>
            <w:r>
              <w:rPr>
                <w:rFonts w:hint="eastAsia" w:hAnsi="宋体" w:cs="宋体"/>
                <w:color w:val="auto"/>
                <w:szCs w:val="24"/>
                <w:highlight w:val="none"/>
              </w:rPr>
              <w:t>产品</w:t>
            </w:r>
          </w:p>
          <w:p w14:paraId="3AC21721">
            <w:pPr>
              <w:spacing w:after="120"/>
              <w:jc w:val="center"/>
              <w:rPr>
                <w:rFonts w:hAnsi="宋体" w:cs="宋体"/>
                <w:color w:val="auto"/>
                <w:highlight w:val="none"/>
              </w:rPr>
            </w:pPr>
            <w:r>
              <w:rPr>
                <w:rFonts w:hint="eastAsia" w:hAnsi="宋体" w:cs="宋体"/>
                <w:color w:val="auto"/>
                <w:szCs w:val="24"/>
                <w:highlight w:val="none"/>
              </w:rPr>
              <w:t>费用</w:t>
            </w:r>
          </w:p>
        </w:tc>
        <w:tc>
          <w:tcPr>
            <w:tcW w:w="536" w:type="dxa"/>
            <w:tcBorders>
              <w:top w:val="single" w:color="auto" w:sz="6" w:space="0"/>
              <w:left w:val="single" w:color="auto" w:sz="4" w:space="0"/>
              <w:bottom w:val="single" w:color="auto" w:sz="6" w:space="0"/>
            </w:tcBorders>
            <w:vAlign w:val="center"/>
          </w:tcPr>
          <w:p w14:paraId="2F25A7C1">
            <w:pPr>
              <w:spacing w:after="120"/>
              <w:jc w:val="center"/>
              <w:rPr>
                <w:rFonts w:hAnsi="宋体" w:cs="宋体"/>
                <w:color w:val="auto"/>
                <w:highlight w:val="none"/>
              </w:rPr>
            </w:pPr>
            <w:r>
              <w:rPr>
                <w:rFonts w:hint="eastAsia" w:hAnsi="宋体" w:cs="宋体"/>
                <w:color w:val="auto"/>
                <w:highlight w:val="none"/>
              </w:rPr>
              <w:t>序号</w:t>
            </w:r>
          </w:p>
        </w:tc>
        <w:tc>
          <w:tcPr>
            <w:tcW w:w="797" w:type="dxa"/>
            <w:tcBorders>
              <w:top w:val="single" w:color="auto" w:sz="6" w:space="0"/>
              <w:left w:val="single" w:color="auto" w:sz="6" w:space="0"/>
              <w:bottom w:val="single" w:color="auto" w:sz="6" w:space="0"/>
              <w:right w:val="single" w:color="auto" w:sz="6" w:space="0"/>
            </w:tcBorders>
            <w:vAlign w:val="center"/>
          </w:tcPr>
          <w:p w14:paraId="367DE2B9">
            <w:pPr>
              <w:spacing w:after="120"/>
              <w:jc w:val="center"/>
              <w:rPr>
                <w:rFonts w:hAnsi="宋体" w:cs="宋体"/>
                <w:color w:val="auto"/>
                <w:highlight w:val="none"/>
              </w:rPr>
            </w:pPr>
            <w:r>
              <w:rPr>
                <w:rFonts w:hint="eastAsia" w:hAnsi="宋体" w:cs="宋体"/>
                <w:color w:val="auto"/>
                <w:highlight w:val="none"/>
              </w:rPr>
              <w:t>名称</w:t>
            </w:r>
          </w:p>
        </w:tc>
        <w:tc>
          <w:tcPr>
            <w:tcW w:w="884" w:type="dxa"/>
            <w:tcBorders>
              <w:top w:val="single" w:color="auto" w:sz="6" w:space="0"/>
              <w:left w:val="single" w:color="auto" w:sz="6" w:space="0"/>
              <w:bottom w:val="single" w:color="auto" w:sz="6" w:space="0"/>
              <w:right w:val="single" w:color="auto" w:sz="4" w:space="0"/>
            </w:tcBorders>
            <w:vAlign w:val="center"/>
          </w:tcPr>
          <w:p w14:paraId="2DBF932E">
            <w:pPr>
              <w:spacing w:after="120"/>
              <w:jc w:val="center"/>
              <w:rPr>
                <w:rFonts w:hAnsi="宋体" w:cs="宋体"/>
                <w:color w:val="auto"/>
                <w:highlight w:val="none"/>
              </w:rPr>
            </w:pPr>
            <w:r>
              <w:rPr>
                <w:rFonts w:hint="eastAsia" w:hAnsi="宋体" w:cs="宋体"/>
                <w:color w:val="auto"/>
                <w:highlight w:val="none"/>
              </w:rPr>
              <w:t>品牌</w:t>
            </w:r>
          </w:p>
        </w:tc>
        <w:tc>
          <w:tcPr>
            <w:tcW w:w="1341" w:type="dxa"/>
            <w:tcBorders>
              <w:top w:val="single" w:color="auto" w:sz="6" w:space="0"/>
              <w:left w:val="single" w:color="auto" w:sz="4" w:space="0"/>
              <w:bottom w:val="single" w:color="auto" w:sz="6" w:space="0"/>
              <w:right w:val="single" w:color="auto" w:sz="6" w:space="0"/>
            </w:tcBorders>
            <w:vAlign w:val="center"/>
          </w:tcPr>
          <w:p w14:paraId="5A766E81">
            <w:pPr>
              <w:spacing w:after="120"/>
              <w:jc w:val="center"/>
              <w:rPr>
                <w:rFonts w:hAnsi="宋体" w:cs="宋体"/>
                <w:color w:val="auto"/>
                <w:highlight w:val="none"/>
              </w:rPr>
            </w:pPr>
            <w:r>
              <w:rPr>
                <w:rFonts w:hint="eastAsia" w:hAnsi="宋体" w:cs="宋体"/>
                <w:color w:val="auto"/>
                <w:highlight w:val="none"/>
              </w:rPr>
              <w:t>规格型号</w:t>
            </w:r>
          </w:p>
        </w:tc>
        <w:tc>
          <w:tcPr>
            <w:tcW w:w="1341" w:type="dxa"/>
            <w:tcBorders>
              <w:top w:val="single" w:color="auto" w:sz="6" w:space="0"/>
              <w:left w:val="single" w:color="auto" w:sz="6" w:space="0"/>
              <w:bottom w:val="single" w:color="auto" w:sz="6" w:space="0"/>
              <w:right w:val="single" w:color="auto" w:sz="6" w:space="0"/>
            </w:tcBorders>
            <w:vAlign w:val="center"/>
          </w:tcPr>
          <w:p w14:paraId="6A4C66FA">
            <w:pPr>
              <w:spacing w:before="156" w:beforeLines="50" w:after="120"/>
              <w:jc w:val="center"/>
              <w:rPr>
                <w:rFonts w:hAnsi="宋体" w:cs="宋体"/>
                <w:color w:val="auto"/>
                <w:highlight w:val="none"/>
              </w:rPr>
            </w:pPr>
            <w:r>
              <w:rPr>
                <w:rFonts w:hint="eastAsia" w:hAnsi="宋体" w:cs="宋体"/>
                <w:color w:val="auto"/>
                <w:highlight w:val="none"/>
              </w:rPr>
              <w:t>制造商</w:t>
            </w:r>
          </w:p>
        </w:tc>
        <w:tc>
          <w:tcPr>
            <w:tcW w:w="772" w:type="dxa"/>
            <w:tcBorders>
              <w:top w:val="single" w:color="auto" w:sz="6" w:space="0"/>
              <w:left w:val="single" w:color="auto" w:sz="6" w:space="0"/>
              <w:bottom w:val="single" w:color="auto" w:sz="6" w:space="0"/>
              <w:right w:val="single" w:color="auto" w:sz="6" w:space="0"/>
            </w:tcBorders>
            <w:vAlign w:val="center"/>
          </w:tcPr>
          <w:p w14:paraId="554A96A3">
            <w:pPr>
              <w:spacing w:after="120"/>
              <w:jc w:val="center"/>
              <w:rPr>
                <w:rFonts w:hAnsi="宋体" w:cs="宋体"/>
                <w:color w:val="auto"/>
                <w:highlight w:val="none"/>
              </w:rPr>
            </w:pPr>
            <w:r>
              <w:rPr>
                <w:rFonts w:hint="eastAsia" w:hAnsi="宋体" w:cs="宋体"/>
                <w:color w:val="auto"/>
                <w:highlight w:val="none"/>
              </w:rPr>
              <w:t>数量</w:t>
            </w:r>
          </w:p>
        </w:tc>
        <w:tc>
          <w:tcPr>
            <w:tcW w:w="1175" w:type="dxa"/>
            <w:tcBorders>
              <w:top w:val="single" w:color="auto" w:sz="6" w:space="0"/>
              <w:left w:val="single" w:color="auto" w:sz="6" w:space="0"/>
              <w:bottom w:val="single" w:color="auto" w:sz="6" w:space="0"/>
              <w:right w:val="single" w:color="auto" w:sz="6" w:space="0"/>
            </w:tcBorders>
            <w:vAlign w:val="center"/>
          </w:tcPr>
          <w:p w14:paraId="0D01036C">
            <w:pPr>
              <w:spacing w:after="120"/>
              <w:jc w:val="center"/>
              <w:rPr>
                <w:rFonts w:hAnsi="宋体" w:cs="宋体"/>
                <w:color w:val="auto"/>
                <w:highlight w:val="none"/>
              </w:rPr>
            </w:pPr>
            <w:r>
              <w:rPr>
                <w:rFonts w:hint="eastAsia" w:hAnsi="宋体" w:cs="宋体"/>
                <w:color w:val="auto"/>
                <w:highlight w:val="none"/>
              </w:rPr>
              <w:t>单价</w:t>
            </w:r>
          </w:p>
          <w:p w14:paraId="47DB9D74">
            <w:pPr>
              <w:spacing w:after="120"/>
              <w:jc w:val="center"/>
              <w:rPr>
                <w:rFonts w:hAnsi="宋体" w:cs="宋体"/>
                <w:bCs/>
                <w:color w:val="auto"/>
                <w:highlight w:val="none"/>
              </w:rPr>
            </w:pPr>
            <w:r>
              <w:rPr>
                <w:rFonts w:hint="eastAsia" w:hAnsi="宋体" w:cs="宋体"/>
                <w:color w:val="auto"/>
                <w:highlight w:val="none"/>
              </w:rPr>
              <w:t>（元）</w:t>
            </w:r>
          </w:p>
        </w:tc>
        <w:tc>
          <w:tcPr>
            <w:tcW w:w="1178" w:type="dxa"/>
            <w:tcBorders>
              <w:top w:val="single" w:color="auto" w:sz="6" w:space="0"/>
              <w:left w:val="single" w:color="auto" w:sz="6" w:space="0"/>
              <w:bottom w:val="single" w:color="auto" w:sz="6" w:space="0"/>
              <w:right w:val="single" w:color="auto" w:sz="6" w:space="0"/>
            </w:tcBorders>
            <w:vAlign w:val="center"/>
          </w:tcPr>
          <w:p w14:paraId="3164900F">
            <w:pPr>
              <w:spacing w:after="120"/>
              <w:jc w:val="center"/>
              <w:rPr>
                <w:rFonts w:hAnsi="宋体" w:cs="宋体"/>
                <w:bCs/>
                <w:color w:val="auto"/>
                <w:highlight w:val="none"/>
              </w:rPr>
            </w:pPr>
            <w:r>
              <w:rPr>
                <w:rFonts w:hint="eastAsia" w:hAnsi="宋体" w:cs="宋体"/>
                <w:bCs/>
                <w:color w:val="auto"/>
                <w:highlight w:val="none"/>
              </w:rPr>
              <w:t>总价</w:t>
            </w:r>
          </w:p>
          <w:p w14:paraId="05B76552">
            <w:pPr>
              <w:spacing w:after="120"/>
              <w:jc w:val="center"/>
              <w:rPr>
                <w:rFonts w:hAnsi="宋体" w:cs="宋体"/>
                <w:bCs/>
                <w:color w:val="auto"/>
                <w:highlight w:val="none"/>
              </w:rPr>
            </w:pPr>
            <w:r>
              <w:rPr>
                <w:rFonts w:hint="eastAsia" w:hAnsi="宋体" w:cs="宋体"/>
                <w:bCs/>
                <w:color w:val="auto"/>
                <w:highlight w:val="none"/>
              </w:rPr>
              <w:t>（元）</w:t>
            </w:r>
          </w:p>
        </w:tc>
      </w:tr>
      <w:tr w14:paraId="5EE16D0A">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7CFA270D">
            <w:pPr>
              <w:spacing w:before="312" w:beforeLines="100"/>
              <w:jc w:val="center"/>
              <w:rPr>
                <w:rFonts w:hAnsi="宋体" w:cs="宋体"/>
                <w:color w:val="auto"/>
                <w:highlight w:val="none"/>
              </w:rPr>
            </w:pPr>
          </w:p>
        </w:tc>
        <w:tc>
          <w:tcPr>
            <w:tcW w:w="536" w:type="dxa"/>
            <w:tcBorders>
              <w:top w:val="single" w:color="auto" w:sz="6" w:space="0"/>
              <w:left w:val="single" w:color="auto" w:sz="4" w:space="0"/>
              <w:bottom w:val="single" w:color="auto" w:sz="4" w:space="0"/>
            </w:tcBorders>
            <w:vAlign w:val="center"/>
          </w:tcPr>
          <w:p w14:paraId="1D15BC44">
            <w:pPr>
              <w:spacing w:before="312" w:beforeLines="100"/>
              <w:jc w:val="center"/>
              <w:rPr>
                <w:rFonts w:hAnsi="宋体" w:cs="宋体"/>
                <w:color w:val="auto"/>
                <w:highlight w:val="none"/>
              </w:rPr>
            </w:pPr>
            <w:r>
              <w:rPr>
                <w:rFonts w:hint="eastAsia" w:hAnsi="宋体" w:cs="宋体"/>
                <w:color w:val="auto"/>
                <w:highlight w:val="none"/>
              </w:rPr>
              <w:t>1</w:t>
            </w:r>
          </w:p>
        </w:tc>
        <w:tc>
          <w:tcPr>
            <w:tcW w:w="797" w:type="dxa"/>
            <w:tcBorders>
              <w:top w:val="single" w:color="auto" w:sz="6" w:space="0"/>
              <w:left w:val="single" w:color="auto" w:sz="6" w:space="0"/>
              <w:bottom w:val="single" w:color="auto" w:sz="4" w:space="0"/>
              <w:right w:val="single" w:color="auto" w:sz="6" w:space="0"/>
            </w:tcBorders>
            <w:vAlign w:val="center"/>
          </w:tcPr>
          <w:p w14:paraId="64ED476F">
            <w:pPr>
              <w:spacing w:before="156" w:beforeLines="50"/>
              <w:jc w:val="center"/>
              <w:rPr>
                <w:rFonts w:hAnsi="宋体" w:cs="宋体"/>
                <w:color w:val="auto"/>
                <w:highlight w:val="none"/>
              </w:rPr>
            </w:pPr>
          </w:p>
        </w:tc>
        <w:tc>
          <w:tcPr>
            <w:tcW w:w="884" w:type="dxa"/>
            <w:tcBorders>
              <w:top w:val="single" w:color="auto" w:sz="6" w:space="0"/>
              <w:left w:val="single" w:color="auto" w:sz="6" w:space="0"/>
              <w:bottom w:val="single" w:color="auto" w:sz="4" w:space="0"/>
              <w:right w:val="single" w:color="auto" w:sz="4" w:space="0"/>
            </w:tcBorders>
            <w:vAlign w:val="center"/>
          </w:tcPr>
          <w:p w14:paraId="227475ED">
            <w:pPr>
              <w:spacing w:before="156" w:beforeLines="50"/>
              <w:jc w:val="center"/>
              <w:rPr>
                <w:rFonts w:hAnsi="宋体" w:cs="宋体"/>
                <w:color w:val="auto"/>
                <w:highlight w:val="none"/>
              </w:rPr>
            </w:pPr>
          </w:p>
        </w:tc>
        <w:tc>
          <w:tcPr>
            <w:tcW w:w="1341" w:type="dxa"/>
            <w:tcBorders>
              <w:top w:val="single" w:color="auto" w:sz="6" w:space="0"/>
              <w:left w:val="single" w:color="auto" w:sz="4" w:space="0"/>
              <w:bottom w:val="single" w:color="auto" w:sz="4" w:space="0"/>
              <w:right w:val="single" w:color="auto" w:sz="6" w:space="0"/>
            </w:tcBorders>
            <w:vAlign w:val="center"/>
          </w:tcPr>
          <w:p w14:paraId="4624A430">
            <w:pPr>
              <w:spacing w:before="156" w:beforeLines="50"/>
              <w:jc w:val="center"/>
              <w:rPr>
                <w:rFonts w:hAnsi="宋体" w:cs="宋体"/>
                <w:color w:val="auto"/>
                <w:highlight w:val="none"/>
              </w:rPr>
            </w:pPr>
          </w:p>
        </w:tc>
        <w:tc>
          <w:tcPr>
            <w:tcW w:w="1341" w:type="dxa"/>
            <w:tcBorders>
              <w:top w:val="single" w:color="auto" w:sz="6" w:space="0"/>
              <w:left w:val="single" w:color="auto" w:sz="6" w:space="0"/>
              <w:bottom w:val="single" w:color="auto" w:sz="4" w:space="0"/>
              <w:right w:val="single" w:color="auto" w:sz="6" w:space="0"/>
            </w:tcBorders>
            <w:vAlign w:val="center"/>
          </w:tcPr>
          <w:p w14:paraId="3C6F5076">
            <w:pPr>
              <w:spacing w:before="156" w:beforeLines="50"/>
              <w:jc w:val="center"/>
              <w:rPr>
                <w:rFonts w:hAnsi="宋体" w:cs="宋体"/>
                <w:color w:val="auto"/>
                <w:highlight w:val="none"/>
              </w:rPr>
            </w:pPr>
          </w:p>
        </w:tc>
        <w:tc>
          <w:tcPr>
            <w:tcW w:w="772" w:type="dxa"/>
            <w:tcBorders>
              <w:top w:val="single" w:color="auto" w:sz="6" w:space="0"/>
              <w:left w:val="single" w:color="auto" w:sz="6" w:space="0"/>
              <w:bottom w:val="single" w:color="auto" w:sz="4" w:space="0"/>
              <w:right w:val="single" w:color="auto" w:sz="6" w:space="0"/>
            </w:tcBorders>
            <w:vAlign w:val="center"/>
          </w:tcPr>
          <w:p w14:paraId="1B11B628">
            <w:pPr>
              <w:spacing w:before="156" w:beforeLines="50"/>
              <w:jc w:val="center"/>
              <w:rPr>
                <w:rFonts w:hAnsi="宋体" w:cs="宋体"/>
                <w:color w:val="auto"/>
                <w:highlight w:val="none"/>
              </w:rPr>
            </w:pPr>
          </w:p>
        </w:tc>
        <w:tc>
          <w:tcPr>
            <w:tcW w:w="1175" w:type="dxa"/>
            <w:tcBorders>
              <w:top w:val="single" w:color="auto" w:sz="6" w:space="0"/>
              <w:left w:val="single" w:color="auto" w:sz="6" w:space="0"/>
              <w:bottom w:val="single" w:color="auto" w:sz="4" w:space="0"/>
              <w:right w:val="single" w:color="auto" w:sz="6" w:space="0"/>
            </w:tcBorders>
            <w:vAlign w:val="center"/>
          </w:tcPr>
          <w:p w14:paraId="2769F8E4">
            <w:pPr>
              <w:spacing w:before="156" w:beforeLines="50"/>
              <w:jc w:val="center"/>
              <w:rPr>
                <w:rFonts w:hAnsi="宋体" w:cs="宋体"/>
                <w:color w:val="auto"/>
                <w:highlight w:val="none"/>
              </w:rPr>
            </w:pPr>
          </w:p>
        </w:tc>
        <w:tc>
          <w:tcPr>
            <w:tcW w:w="1178" w:type="dxa"/>
            <w:tcBorders>
              <w:top w:val="single" w:color="auto" w:sz="6" w:space="0"/>
              <w:left w:val="single" w:color="auto" w:sz="6" w:space="0"/>
              <w:bottom w:val="single" w:color="auto" w:sz="4" w:space="0"/>
              <w:right w:val="single" w:color="auto" w:sz="6" w:space="0"/>
            </w:tcBorders>
            <w:vAlign w:val="center"/>
          </w:tcPr>
          <w:p w14:paraId="5E8F20F5">
            <w:pPr>
              <w:spacing w:before="156" w:beforeLines="50"/>
              <w:jc w:val="center"/>
              <w:rPr>
                <w:rFonts w:hAnsi="宋体" w:cs="宋体"/>
                <w:color w:val="auto"/>
                <w:highlight w:val="none"/>
              </w:rPr>
            </w:pPr>
          </w:p>
        </w:tc>
      </w:tr>
      <w:tr w14:paraId="5E717C57">
        <w:tblPrEx>
          <w:tblCellMar>
            <w:top w:w="0" w:type="dxa"/>
            <w:left w:w="28" w:type="dxa"/>
            <w:bottom w:w="0" w:type="dxa"/>
            <w:right w:w="28" w:type="dxa"/>
          </w:tblCellMar>
        </w:tblPrEx>
        <w:trPr>
          <w:trHeight w:val="710" w:hRule="atLeast"/>
          <w:jc w:val="center"/>
        </w:trPr>
        <w:tc>
          <w:tcPr>
            <w:tcW w:w="875" w:type="dxa"/>
            <w:vMerge w:val="continue"/>
            <w:tcBorders>
              <w:left w:val="single" w:color="auto" w:sz="6" w:space="0"/>
              <w:right w:val="single" w:color="auto" w:sz="4" w:space="0"/>
            </w:tcBorders>
            <w:vAlign w:val="center"/>
          </w:tcPr>
          <w:p w14:paraId="39FDD429">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39CD2928">
            <w:pPr>
              <w:spacing w:before="312" w:beforeLines="100"/>
              <w:jc w:val="center"/>
              <w:rPr>
                <w:rFonts w:hAnsi="宋体" w:cs="宋体"/>
                <w:color w:val="auto"/>
                <w:highlight w:val="none"/>
              </w:rPr>
            </w:pPr>
            <w:r>
              <w:rPr>
                <w:rFonts w:hint="eastAsia" w:hAnsi="宋体" w:cs="宋体"/>
                <w:color w:val="auto"/>
                <w:highlight w:val="none"/>
              </w:rPr>
              <w:t>2</w:t>
            </w:r>
          </w:p>
        </w:tc>
        <w:tc>
          <w:tcPr>
            <w:tcW w:w="797" w:type="dxa"/>
            <w:tcBorders>
              <w:top w:val="single" w:color="auto" w:sz="4" w:space="0"/>
              <w:left w:val="single" w:color="auto" w:sz="6" w:space="0"/>
              <w:bottom w:val="single" w:color="auto" w:sz="6" w:space="0"/>
              <w:right w:val="single" w:color="auto" w:sz="6" w:space="0"/>
            </w:tcBorders>
            <w:vAlign w:val="center"/>
          </w:tcPr>
          <w:p w14:paraId="6D586FE7">
            <w:pPr>
              <w:spacing w:before="312" w:beforeLines="10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591F740B">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33355202">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25D17461">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3D5D90B1">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5DFBD86A">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0056A32C">
            <w:pPr>
              <w:spacing w:before="156" w:beforeLines="50"/>
              <w:jc w:val="center"/>
              <w:rPr>
                <w:rFonts w:hAnsi="宋体" w:cs="宋体"/>
                <w:color w:val="auto"/>
                <w:highlight w:val="none"/>
              </w:rPr>
            </w:pPr>
          </w:p>
        </w:tc>
      </w:tr>
      <w:tr w14:paraId="1E477E7D">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520AA9A8">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1033ACF0">
            <w:pPr>
              <w:spacing w:before="312" w:beforeLines="100"/>
              <w:jc w:val="center"/>
              <w:rPr>
                <w:rFonts w:hAnsi="宋体" w:cs="宋体"/>
                <w:color w:val="auto"/>
                <w:highlight w:val="none"/>
              </w:rPr>
            </w:pPr>
            <w:r>
              <w:rPr>
                <w:rFonts w:hint="eastAsia" w:hAnsi="宋体" w:cs="宋体"/>
                <w:color w:val="auto"/>
                <w:highlight w:val="none"/>
              </w:rPr>
              <w:t>3</w:t>
            </w:r>
          </w:p>
        </w:tc>
        <w:tc>
          <w:tcPr>
            <w:tcW w:w="797" w:type="dxa"/>
            <w:tcBorders>
              <w:top w:val="single" w:color="auto" w:sz="4" w:space="0"/>
              <w:left w:val="single" w:color="auto" w:sz="6" w:space="0"/>
              <w:bottom w:val="single" w:color="auto" w:sz="6" w:space="0"/>
              <w:right w:val="single" w:color="auto" w:sz="6" w:space="0"/>
            </w:tcBorders>
            <w:vAlign w:val="center"/>
          </w:tcPr>
          <w:p w14:paraId="179A0442">
            <w:pPr>
              <w:spacing w:before="312" w:beforeLines="10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7786A144">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741B5B61">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1F8BD5F4">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6F7461ED">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1920933C">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6FA53308">
            <w:pPr>
              <w:spacing w:before="156" w:beforeLines="50"/>
              <w:jc w:val="center"/>
              <w:rPr>
                <w:rFonts w:hAnsi="宋体" w:cs="宋体"/>
                <w:color w:val="auto"/>
                <w:highlight w:val="none"/>
              </w:rPr>
            </w:pPr>
          </w:p>
        </w:tc>
      </w:tr>
      <w:tr w14:paraId="3EF5DC59">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2F74F23E">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1EA3D4E1">
            <w:pPr>
              <w:spacing w:before="312" w:beforeLines="100"/>
              <w:jc w:val="center"/>
              <w:rPr>
                <w:rFonts w:hAnsi="宋体" w:cs="宋体"/>
                <w:color w:val="auto"/>
                <w:highlight w:val="none"/>
              </w:rPr>
            </w:pPr>
            <w:r>
              <w:rPr>
                <w:rFonts w:hint="eastAsia" w:hAnsi="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00F33767">
            <w:pPr>
              <w:spacing w:before="156" w:beforeLines="5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35DB9421">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06C8BD37">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142585FD">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21F07CB2">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2263F5B4">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21888D56">
            <w:pPr>
              <w:spacing w:before="156" w:beforeLines="50"/>
              <w:jc w:val="center"/>
              <w:rPr>
                <w:rFonts w:hAnsi="宋体" w:cs="宋体"/>
                <w:color w:val="auto"/>
                <w:highlight w:val="none"/>
              </w:rPr>
            </w:pPr>
          </w:p>
        </w:tc>
      </w:tr>
      <w:tr w14:paraId="4F07D9F1">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vAlign w:val="center"/>
          </w:tcPr>
          <w:p w14:paraId="70A9B12A">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10FE3BAF">
            <w:pPr>
              <w:spacing w:before="312" w:beforeLines="100"/>
              <w:jc w:val="center"/>
              <w:rPr>
                <w:rFonts w:hAnsi="宋体" w:cs="宋体"/>
                <w:b/>
                <w:color w:val="auto"/>
                <w:highlight w:val="none"/>
              </w:rPr>
            </w:pPr>
            <w:r>
              <w:rPr>
                <w:rFonts w:hint="eastAsia" w:hAnsi="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033B8E1D">
            <w:pPr>
              <w:spacing w:before="156" w:beforeLines="5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104534EC">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7DFBDB25">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0C63123D">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15BC1DB6">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674B8005">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3365B3B9">
            <w:pPr>
              <w:spacing w:before="156" w:beforeLines="50"/>
              <w:jc w:val="center"/>
              <w:rPr>
                <w:rFonts w:hAnsi="宋体" w:cs="宋体"/>
                <w:color w:val="auto"/>
                <w:highlight w:val="none"/>
              </w:rPr>
            </w:pPr>
          </w:p>
        </w:tc>
      </w:tr>
      <w:tr w14:paraId="44217B11">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461262D9">
            <w:pPr>
              <w:jc w:val="center"/>
              <w:rPr>
                <w:rFonts w:hAnsi="宋体" w:cs="宋体"/>
                <w:color w:val="auto"/>
                <w:szCs w:val="24"/>
                <w:highlight w:val="none"/>
              </w:rPr>
            </w:pPr>
            <w:r>
              <w:rPr>
                <w:rFonts w:hint="eastAsia" w:hAnsi="宋体" w:cs="宋体"/>
                <w:color w:val="auto"/>
                <w:szCs w:val="24"/>
                <w:highlight w:val="none"/>
              </w:rPr>
              <w:t>磋商总报价</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3AD38972">
            <w:pPr>
              <w:spacing w:before="156" w:beforeLines="50"/>
              <w:jc w:val="center"/>
              <w:rPr>
                <w:rFonts w:hAnsi="宋体" w:cs="宋体"/>
                <w:color w:val="auto"/>
                <w:szCs w:val="24"/>
                <w:highlight w:val="none"/>
              </w:rPr>
            </w:pPr>
            <w:r>
              <w:rPr>
                <w:rFonts w:hint="eastAsia" w:hAnsi="宋体" w:cs="宋体"/>
                <w:color w:val="auto"/>
                <w:szCs w:val="24"/>
                <w:highlight w:val="none"/>
              </w:rPr>
              <w:t>大写：                           小写：</w:t>
            </w:r>
          </w:p>
        </w:tc>
      </w:tr>
      <w:tr w14:paraId="71524A02">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41A99BC8">
            <w:pPr>
              <w:jc w:val="center"/>
              <w:rPr>
                <w:rFonts w:hAnsi="宋体" w:cs="宋体"/>
                <w:color w:val="auto"/>
                <w:szCs w:val="24"/>
                <w:highlight w:val="none"/>
              </w:rPr>
            </w:pPr>
            <w:r>
              <w:rPr>
                <w:rFonts w:hint="eastAsia" w:hAnsi="宋体" w:cs="宋体"/>
                <w:color w:val="auto"/>
                <w:szCs w:val="24"/>
                <w:highlight w:val="none"/>
              </w:rPr>
              <w:t>备注</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5B021D7F">
            <w:pPr>
              <w:spacing w:before="156" w:beforeLines="50"/>
              <w:rPr>
                <w:rFonts w:hAnsi="宋体" w:cs="宋体"/>
                <w:color w:val="auto"/>
                <w:szCs w:val="24"/>
                <w:highlight w:val="none"/>
              </w:rPr>
            </w:pPr>
            <w:r>
              <w:rPr>
                <w:rFonts w:hint="eastAsia" w:hAnsi="宋体" w:cs="宋体"/>
                <w:color w:val="auto"/>
                <w:spacing w:val="-6"/>
                <w:szCs w:val="24"/>
                <w:highlight w:val="none"/>
              </w:rPr>
              <w:t>保留小数点后两位。</w:t>
            </w:r>
          </w:p>
        </w:tc>
      </w:tr>
    </w:tbl>
    <w:p w14:paraId="7A35552E">
      <w:pPr>
        <w:spacing w:line="560" w:lineRule="exact"/>
        <w:rPr>
          <w:rFonts w:hAnsi="宋体" w:cs="宋体"/>
          <w:color w:val="auto"/>
          <w:highlight w:val="none"/>
        </w:rPr>
      </w:pPr>
      <w:r>
        <w:rPr>
          <w:rFonts w:hint="eastAsia" w:hAnsi="宋体" w:cs="宋体"/>
          <w:color w:val="auto"/>
          <w:highlight w:val="none"/>
        </w:rPr>
        <w:t>注：1.如果按单价计算的结果与总价不一致，以单价为准修正总价。</w:t>
      </w:r>
    </w:p>
    <w:p w14:paraId="0D073389">
      <w:pPr>
        <w:spacing w:line="560" w:lineRule="exact"/>
        <w:ind w:firstLine="480" w:firstLineChars="200"/>
        <w:rPr>
          <w:rFonts w:hAnsi="宋体" w:cs="宋体"/>
          <w:color w:val="auto"/>
          <w:highlight w:val="none"/>
        </w:rPr>
      </w:pPr>
      <w:r>
        <w:rPr>
          <w:rFonts w:hint="eastAsia" w:hAnsi="宋体" w:cs="宋体"/>
          <w:color w:val="auto"/>
          <w:highlight w:val="none"/>
        </w:rPr>
        <w:t>2.如果不提供详细分项报价将视为没有实质性响应</w:t>
      </w:r>
      <w:r>
        <w:rPr>
          <w:rFonts w:hint="eastAsia" w:hAnsi="宋体" w:cs="宋体"/>
          <w:color w:val="auto"/>
          <w:highlight w:val="none"/>
          <w:lang w:eastAsia="zh-CN"/>
        </w:rPr>
        <w:t>磋商</w:t>
      </w:r>
      <w:r>
        <w:rPr>
          <w:rFonts w:hint="eastAsia" w:hAnsi="宋体" w:cs="宋体"/>
          <w:color w:val="auto"/>
          <w:highlight w:val="none"/>
        </w:rPr>
        <w:t>文件。</w:t>
      </w:r>
    </w:p>
    <w:p w14:paraId="12F9CAC9">
      <w:pPr>
        <w:spacing w:line="560" w:lineRule="exact"/>
        <w:ind w:firstLine="480" w:firstLineChars="200"/>
        <w:rPr>
          <w:rFonts w:hAnsi="宋体" w:cs="宋体"/>
          <w:bCs/>
          <w:color w:val="auto"/>
          <w:highlight w:val="none"/>
        </w:rPr>
      </w:pPr>
      <w:r>
        <w:rPr>
          <w:rFonts w:hint="eastAsia" w:hAnsi="宋体" w:cs="宋体"/>
          <w:bCs/>
          <w:color w:val="auto"/>
          <w:highlight w:val="none"/>
        </w:rPr>
        <w:t>3.供应商可适当调整该表格式，但不得减少信息内容。</w:t>
      </w:r>
    </w:p>
    <w:p w14:paraId="1EB7DB15">
      <w:pPr>
        <w:spacing w:line="560" w:lineRule="exact"/>
        <w:ind w:firstLine="480" w:firstLineChars="200"/>
        <w:rPr>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单位：元，保留小数点后两位。</w:t>
      </w:r>
    </w:p>
    <w:p w14:paraId="31728B67">
      <w:pPr>
        <w:ind w:firstLine="420"/>
        <w:rPr>
          <w:rFonts w:hAnsi="宋体" w:cs="宋体"/>
          <w:color w:val="auto"/>
          <w:highlight w:val="none"/>
        </w:rPr>
      </w:pPr>
    </w:p>
    <w:p w14:paraId="0B23C9C3">
      <w:pPr>
        <w:spacing w:line="480" w:lineRule="auto"/>
        <w:ind w:right="617" w:rightChars="257"/>
        <w:rPr>
          <w:rFonts w:hAnsi="宋体" w:cs="宋体"/>
          <w:color w:val="auto"/>
          <w:highlight w:val="none"/>
          <w:u w:val="single"/>
        </w:rPr>
      </w:pPr>
      <w:r>
        <w:rPr>
          <w:rFonts w:hint="eastAsia" w:hAnsi="宋体" w:cs="宋体"/>
          <w:color w:val="auto"/>
          <w:highlight w:val="none"/>
        </w:rPr>
        <w:t>磋商响应单位名称：</w:t>
      </w:r>
      <w:r>
        <w:rPr>
          <w:rFonts w:hint="eastAsia" w:hAnsi="宋体" w:cs="宋体"/>
          <w:color w:val="auto"/>
          <w:highlight w:val="none"/>
          <w:u w:val="single"/>
        </w:rPr>
        <w:t xml:space="preserve">      （加盖单位公章）     </w:t>
      </w:r>
    </w:p>
    <w:p w14:paraId="67EACC03">
      <w:pPr>
        <w:rPr>
          <w:color w:val="auto"/>
          <w:highlight w:val="none"/>
        </w:rPr>
      </w:pPr>
    </w:p>
    <w:p w14:paraId="7499E7C5">
      <w:pPr>
        <w:spacing w:line="280" w:lineRule="exact"/>
        <w:ind w:right="617" w:rightChars="257"/>
        <w:jc w:val="left"/>
        <w:rPr>
          <w:rFonts w:hAnsi="宋体" w:cs="宋体"/>
          <w:color w:val="auto"/>
          <w:highlight w:val="none"/>
          <w:u w:val="singl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r>
        <w:rPr>
          <w:rFonts w:hint="eastAsia" w:hAnsi="宋体" w:cs="宋体"/>
          <w:color w:val="auto"/>
          <w:highlight w:val="none"/>
        </w:rPr>
        <w:t>：</w:t>
      </w:r>
      <w:r>
        <w:rPr>
          <w:rFonts w:hint="eastAsia" w:hAnsi="宋体" w:cs="宋体"/>
          <w:color w:val="auto"/>
          <w:highlight w:val="none"/>
          <w:u w:val="single"/>
        </w:rPr>
        <w:t xml:space="preserve">             </w:t>
      </w:r>
    </w:p>
    <w:p w14:paraId="66316F4D">
      <w:pPr>
        <w:rPr>
          <w:color w:val="auto"/>
          <w:highlight w:val="none"/>
        </w:rPr>
      </w:pPr>
    </w:p>
    <w:p w14:paraId="42FD3150">
      <w:pPr>
        <w:spacing w:line="480" w:lineRule="auto"/>
        <w:ind w:right="617" w:rightChars="257"/>
        <w:rPr>
          <w:rFonts w:hAnsi="宋体" w:cs="宋体"/>
          <w:color w:val="auto"/>
          <w:highlight w:val="none"/>
        </w:rPr>
      </w:pPr>
      <w:r>
        <w:rPr>
          <w:rFonts w:hint="eastAsia" w:hAnsi="宋体" w:cs="宋体"/>
          <w:color w:val="auto"/>
          <w:highlight w:val="none"/>
        </w:rPr>
        <w:t>日    期：</w:t>
      </w:r>
      <w:r>
        <w:rPr>
          <w:rFonts w:hint="eastAsia" w:hAnsi="宋体" w:cs="宋体"/>
          <w:color w:val="auto"/>
          <w:highlight w:val="none"/>
          <w:u w:val="single"/>
        </w:rPr>
        <w:t xml:space="preserve">                                   </w:t>
      </w:r>
    </w:p>
    <w:p w14:paraId="11368261">
      <w:pPr>
        <w:pStyle w:val="10"/>
        <w:rPr>
          <w:rFonts w:ascii="宋体" w:hAnsi="宋体" w:cs="宋体"/>
          <w:highlight w:val="none"/>
        </w:rPr>
      </w:pPr>
    </w:p>
    <w:p w14:paraId="067A42F3">
      <w:pPr>
        <w:ind w:firstLine="420"/>
        <w:rPr>
          <w:rFonts w:hAnsi="宋体" w:cs="宋体"/>
          <w:highlight w:val="none"/>
        </w:rPr>
      </w:pPr>
    </w:p>
    <w:p w14:paraId="07DCF982">
      <w:pPr>
        <w:pStyle w:val="10"/>
        <w:spacing w:line="360" w:lineRule="auto"/>
        <w:rPr>
          <w:rFonts w:ascii="宋体" w:hAnsi="宋体" w:cs="宋体"/>
          <w:sz w:val="28"/>
          <w:szCs w:val="28"/>
          <w:highlight w:val="none"/>
        </w:rPr>
      </w:pPr>
    </w:p>
    <w:p w14:paraId="7372DCF3">
      <w:pPr>
        <w:rPr>
          <w:rFonts w:hAnsi="宋体" w:cs="宋体"/>
          <w:highlight w:val="none"/>
        </w:rPr>
      </w:pPr>
    </w:p>
    <w:bookmarkEnd w:id="148"/>
    <w:p w14:paraId="7A6EC8FE">
      <w:pPr>
        <w:jc w:val="center"/>
        <w:outlineLvl w:val="1"/>
        <w:rPr>
          <w:rFonts w:hAnsi="宋体" w:cs="宋体"/>
          <w:sz w:val="32"/>
          <w:szCs w:val="32"/>
          <w:highlight w:val="none"/>
        </w:rPr>
      </w:pPr>
      <w:bookmarkStart w:id="167" w:name="_Toc344572163"/>
      <w:r>
        <w:rPr>
          <w:rFonts w:hint="eastAsia" w:hAnsi="宋体" w:cs="宋体"/>
          <w:sz w:val="32"/>
          <w:szCs w:val="32"/>
          <w:highlight w:val="none"/>
        </w:rPr>
        <w:br w:type="page"/>
      </w:r>
      <w:bookmarkStart w:id="168" w:name="_Toc3628"/>
      <w:bookmarkStart w:id="169" w:name="_Toc32126"/>
      <w:bookmarkStart w:id="170" w:name="_Toc5944"/>
      <w:bookmarkStart w:id="171" w:name="_Toc24936"/>
      <w:r>
        <w:rPr>
          <w:rFonts w:hint="eastAsia" w:hAnsi="宋体" w:cs="宋体"/>
          <w:b/>
          <w:bCs/>
          <w:sz w:val="32"/>
          <w:szCs w:val="32"/>
          <w:highlight w:val="none"/>
        </w:rPr>
        <w:t>三、磋商方案说明书</w:t>
      </w:r>
      <w:bookmarkEnd w:id="168"/>
      <w:bookmarkEnd w:id="169"/>
      <w:bookmarkEnd w:id="170"/>
      <w:bookmarkEnd w:id="171"/>
    </w:p>
    <w:p w14:paraId="5751B921">
      <w:pPr>
        <w:spacing w:line="480" w:lineRule="auto"/>
        <w:ind w:firstLine="482" w:firstLineChars="200"/>
        <w:jc w:val="center"/>
        <w:rPr>
          <w:rFonts w:hAnsi="宋体" w:cs="宋体"/>
          <w:b/>
          <w:bCs/>
          <w:szCs w:val="24"/>
          <w:highlight w:val="none"/>
        </w:rPr>
      </w:pPr>
      <w:r>
        <w:rPr>
          <w:rFonts w:hint="eastAsia" w:hAnsi="宋体" w:cs="宋体"/>
          <w:b/>
          <w:bCs/>
          <w:szCs w:val="24"/>
          <w:highlight w:val="none"/>
        </w:rPr>
        <w:t>（可参照第三章评审办法进行响应）</w:t>
      </w:r>
    </w:p>
    <w:p w14:paraId="2F78B495">
      <w:pPr>
        <w:spacing w:after="120" w:line="480" w:lineRule="auto"/>
        <w:rPr>
          <w:rFonts w:hAnsi="宋体" w:cs="宋体"/>
          <w:b/>
          <w:szCs w:val="24"/>
          <w:highlight w:val="none"/>
        </w:rPr>
      </w:pPr>
    </w:p>
    <w:p w14:paraId="647A6865">
      <w:pPr>
        <w:spacing w:after="120"/>
        <w:rPr>
          <w:rFonts w:hAnsi="宋体" w:cs="宋体"/>
          <w:b/>
          <w:szCs w:val="24"/>
          <w:highlight w:val="none"/>
        </w:rPr>
      </w:pPr>
    </w:p>
    <w:p w14:paraId="6E296F57">
      <w:pPr>
        <w:rPr>
          <w:rFonts w:hint="eastAsia" w:hAnsi="宋体"/>
          <w:b/>
          <w:color w:val="auto"/>
          <w:sz w:val="32"/>
          <w:szCs w:val="32"/>
          <w:highlight w:val="none"/>
        </w:rPr>
      </w:pPr>
      <w:r>
        <w:rPr>
          <w:rFonts w:hint="eastAsia" w:hAnsi="宋体"/>
          <w:b/>
          <w:color w:val="auto"/>
          <w:sz w:val="32"/>
          <w:szCs w:val="32"/>
          <w:highlight w:val="none"/>
        </w:rPr>
        <w:br w:type="page"/>
      </w:r>
    </w:p>
    <w:p w14:paraId="52384D81">
      <w:pPr>
        <w:spacing w:after="120"/>
        <w:jc w:val="left"/>
        <w:rPr>
          <w:rFonts w:hint="eastAsia" w:hAnsi="宋体"/>
          <w:b/>
          <w:color w:val="auto"/>
          <w:sz w:val="24"/>
          <w:szCs w:val="24"/>
          <w:highlight w:val="none"/>
          <w:lang w:val="en-US" w:eastAsia="zh-CN"/>
        </w:rPr>
      </w:pPr>
      <w:r>
        <w:rPr>
          <w:rFonts w:hint="eastAsia" w:hAnsi="宋体"/>
          <w:b/>
          <w:color w:val="auto"/>
          <w:sz w:val="24"/>
          <w:szCs w:val="24"/>
          <w:highlight w:val="none"/>
          <w:lang w:val="en-US" w:eastAsia="zh-CN"/>
        </w:rPr>
        <w:t>附表1：</w:t>
      </w:r>
    </w:p>
    <w:p w14:paraId="276B5E7D">
      <w:pPr>
        <w:spacing w:after="120"/>
        <w:jc w:val="center"/>
        <w:rPr>
          <w:rFonts w:hAnsi="宋体"/>
          <w:b/>
          <w:color w:val="auto"/>
          <w:sz w:val="32"/>
          <w:szCs w:val="32"/>
          <w:highlight w:val="none"/>
        </w:rPr>
      </w:pPr>
      <w:r>
        <w:rPr>
          <w:rFonts w:hint="eastAsia" w:hAnsi="宋体"/>
          <w:b/>
          <w:color w:val="auto"/>
          <w:sz w:val="32"/>
          <w:szCs w:val="32"/>
          <w:highlight w:val="none"/>
        </w:rPr>
        <w:t>技术规格响应表</w:t>
      </w:r>
    </w:p>
    <w:p w14:paraId="72581C26">
      <w:pPr>
        <w:spacing w:after="120"/>
        <w:ind w:firstLine="120" w:firstLineChars="50"/>
        <w:rPr>
          <w:rFonts w:hAnsi="宋体"/>
          <w:color w:val="auto"/>
          <w:szCs w:val="24"/>
          <w:highlight w:val="none"/>
        </w:rPr>
      </w:pPr>
      <w:r>
        <w:rPr>
          <w:rFonts w:hint="eastAsia" w:hAnsi="宋体"/>
          <w:color w:val="auto"/>
          <w:szCs w:val="24"/>
          <w:highlight w:val="none"/>
        </w:rPr>
        <w:t>项目名称：</w:t>
      </w:r>
    </w:p>
    <w:p w14:paraId="775B3D50">
      <w:pPr>
        <w:spacing w:after="120"/>
        <w:ind w:firstLine="120" w:firstLineChars="50"/>
        <w:rPr>
          <w:rFonts w:hAnsi="宋体"/>
          <w:color w:val="auto"/>
          <w:szCs w:val="24"/>
          <w:highlight w:val="none"/>
        </w:rPr>
      </w:pPr>
      <w:r>
        <w:rPr>
          <w:rFonts w:hint="eastAsia" w:hAnsi="宋体"/>
          <w:color w:val="auto"/>
          <w:szCs w:val="24"/>
          <w:highlight w:val="none"/>
        </w:rPr>
        <w:t>项目编号：</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276"/>
        <w:gridCol w:w="2268"/>
        <w:gridCol w:w="2781"/>
        <w:gridCol w:w="1188"/>
        <w:gridCol w:w="594"/>
      </w:tblGrid>
      <w:tr w14:paraId="6924C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737" w:type="dxa"/>
            <w:tcBorders>
              <w:bottom w:val="nil"/>
            </w:tcBorders>
          </w:tcPr>
          <w:p w14:paraId="0399A625">
            <w:pPr>
              <w:spacing w:before="156" w:beforeLines="50"/>
              <w:jc w:val="center"/>
              <w:rPr>
                <w:rFonts w:hAnsi="宋体"/>
                <w:color w:val="auto"/>
                <w:szCs w:val="24"/>
                <w:highlight w:val="none"/>
              </w:rPr>
            </w:pPr>
            <w:r>
              <w:rPr>
                <w:rFonts w:hint="eastAsia" w:hAnsi="宋体"/>
                <w:color w:val="auto"/>
                <w:szCs w:val="24"/>
                <w:highlight w:val="none"/>
              </w:rPr>
              <w:t>序号</w:t>
            </w:r>
          </w:p>
        </w:tc>
        <w:tc>
          <w:tcPr>
            <w:tcW w:w="1276" w:type="dxa"/>
            <w:tcBorders>
              <w:bottom w:val="nil"/>
            </w:tcBorders>
          </w:tcPr>
          <w:p w14:paraId="662E5E60">
            <w:pPr>
              <w:spacing w:before="156" w:beforeLines="50"/>
              <w:jc w:val="center"/>
              <w:rPr>
                <w:rFonts w:hAnsi="宋体"/>
                <w:color w:val="auto"/>
                <w:szCs w:val="24"/>
                <w:highlight w:val="none"/>
              </w:rPr>
            </w:pPr>
            <w:r>
              <w:rPr>
                <w:rFonts w:hint="eastAsia" w:hAnsi="宋体"/>
                <w:color w:val="auto"/>
                <w:szCs w:val="24"/>
                <w:highlight w:val="none"/>
              </w:rPr>
              <w:t>产品名称</w:t>
            </w:r>
          </w:p>
        </w:tc>
        <w:tc>
          <w:tcPr>
            <w:tcW w:w="2268" w:type="dxa"/>
            <w:tcBorders>
              <w:bottom w:val="nil"/>
            </w:tcBorders>
          </w:tcPr>
          <w:p w14:paraId="3A97EF03">
            <w:pPr>
              <w:spacing w:before="156" w:beforeLines="50"/>
              <w:jc w:val="center"/>
              <w:rPr>
                <w:rFonts w:hAnsi="宋体"/>
                <w:color w:val="auto"/>
                <w:szCs w:val="24"/>
                <w:highlight w:val="none"/>
              </w:rPr>
            </w:pPr>
            <w:r>
              <w:rPr>
                <w:rFonts w:hint="eastAsia" w:hAnsi="宋体"/>
                <w:color w:val="auto"/>
                <w:szCs w:val="24"/>
                <w:highlight w:val="none"/>
              </w:rPr>
              <w:t>竞争性磋商规格 ☆1</w:t>
            </w:r>
          </w:p>
        </w:tc>
        <w:tc>
          <w:tcPr>
            <w:tcW w:w="2781" w:type="dxa"/>
            <w:tcBorders>
              <w:bottom w:val="nil"/>
            </w:tcBorders>
          </w:tcPr>
          <w:p w14:paraId="36AD8F24">
            <w:pPr>
              <w:spacing w:before="156" w:beforeLines="50"/>
              <w:jc w:val="center"/>
              <w:rPr>
                <w:rFonts w:hAnsi="宋体"/>
                <w:color w:val="auto"/>
                <w:szCs w:val="24"/>
                <w:highlight w:val="none"/>
              </w:rPr>
            </w:pPr>
            <w:r>
              <w:rPr>
                <w:rFonts w:hint="eastAsia" w:hAnsi="宋体"/>
                <w:color w:val="auto"/>
                <w:szCs w:val="24"/>
                <w:highlight w:val="none"/>
              </w:rPr>
              <w:t>竞争性磋商响应规格 ☆2</w:t>
            </w:r>
          </w:p>
        </w:tc>
        <w:tc>
          <w:tcPr>
            <w:tcW w:w="1188" w:type="dxa"/>
            <w:tcBorders>
              <w:bottom w:val="nil"/>
            </w:tcBorders>
          </w:tcPr>
          <w:p w14:paraId="2C49AC59">
            <w:pPr>
              <w:spacing w:before="156" w:beforeLines="50"/>
              <w:jc w:val="center"/>
              <w:rPr>
                <w:rFonts w:hAnsi="宋体"/>
                <w:color w:val="auto"/>
                <w:szCs w:val="24"/>
                <w:highlight w:val="none"/>
              </w:rPr>
            </w:pPr>
            <w:r>
              <w:rPr>
                <w:rFonts w:hint="eastAsia" w:hAnsi="宋体"/>
                <w:color w:val="auto"/>
                <w:szCs w:val="24"/>
                <w:highlight w:val="none"/>
              </w:rPr>
              <w:t>偏离说明</w:t>
            </w:r>
          </w:p>
        </w:tc>
        <w:tc>
          <w:tcPr>
            <w:tcW w:w="594" w:type="dxa"/>
            <w:tcBorders>
              <w:bottom w:val="nil"/>
            </w:tcBorders>
          </w:tcPr>
          <w:p w14:paraId="01C61883">
            <w:pPr>
              <w:spacing w:before="156" w:beforeLines="50"/>
              <w:jc w:val="center"/>
              <w:rPr>
                <w:rFonts w:hAnsi="宋体"/>
                <w:color w:val="auto"/>
                <w:szCs w:val="24"/>
                <w:highlight w:val="none"/>
              </w:rPr>
            </w:pPr>
            <w:r>
              <w:rPr>
                <w:rFonts w:hint="eastAsia" w:hAnsi="宋体"/>
                <w:color w:val="auto"/>
                <w:szCs w:val="24"/>
                <w:highlight w:val="none"/>
              </w:rPr>
              <w:t>备注</w:t>
            </w:r>
          </w:p>
        </w:tc>
      </w:tr>
      <w:tr w14:paraId="18668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737" w:type="dxa"/>
            <w:tcBorders>
              <w:top w:val="single" w:color="auto" w:sz="12" w:space="0"/>
              <w:left w:val="single" w:color="auto" w:sz="12" w:space="0"/>
              <w:bottom w:val="nil"/>
              <w:right w:val="single" w:color="auto" w:sz="6" w:space="0"/>
            </w:tcBorders>
          </w:tcPr>
          <w:p w14:paraId="425870AF">
            <w:pPr>
              <w:rPr>
                <w:rFonts w:hAnsi="宋体"/>
                <w:color w:val="auto"/>
                <w:szCs w:val="24"/>
                <w:highlight w:val="none"/>
              </w:rPr>
            </w:pPr>
          </w:p>
        </w:tc>
        <w:tc>
          <w:tcPr>
            <w:tcW w:w="1276" w:type="dxa"/>
            <w:tcBorders>
              <w:top w:val="single" w:color="auto" w:sz="12" w:space="0"/>
              <w:left w:val="single" w:color="auto" w:sz="6" w:space="0"/>
              <w:bottom w:val="nil"/>
              <w:right w:val="single" w:color="auto" w:sz="6" w:space="0"/>
            </w:tcBorders>
          </w:tcPr>
          <w:p w14:paraId="68ABCC1D">
            <w:pPr>
              <w:rPr>
                <w:rFonts w:hAnsi="宋体"/>
                <w:color w:val="auto"/>
                <w:szCs w:val="24"/>
                <w:highlight w:val="none"/>
              </w:rPr>
            </w:pPr>
          </w:p>
        </w:tc>
        <w:tc>
          <w:tcPr>
            <w:tcW w:w="2268" w:type="dxa"/>
            <w:tcBorders>
              <w:top w:val="single" w:color="auto" w:sz="12" w:space="0"/>
              <w:left w:val="single" w:color="auto" w:sz="6" w:space="0"/>
              <w:bottom w:val="nil"/>
              <w:right w:val="single" w:color="auto" w:sz="6" w:space="0"/>
            </w:tcBorders>
          </w:tcPr>
          <w:p w14:paraId="486DAE41">
            <w:pPr>
              <w:rPr>
                <w:rFonts w:hAnsi="宋体"/>
                <w:color w:val="auto"/>
                <w:szCs w:val="24"/>
                <w:highlight w:val="none"/>
              </w:rPr>
            </w:pPr>
          </w:p>
        </w:tc>
        <w:tc>
          <w:tcPr>
            <w:tcW w:w="2781" w:type="dxa"/>
            <w:tcBorders>
              <w:top w:val="single" w:color="auto" w:sz="12" w:space="0"/>
              <w:left w:val="single" w:color="auto" w:sz="6" w:space="0"/>
              <w:bottom w:val="nil"/>
              <w:right w:val="single" w:color="auto" w:sz="6" w:space="0"/>
            </w:tcBorders>
          </w:tcPr>
          <w:p w14:paraId="020A4B00">
            <w:pPr>
              <w:rPr>
                <w:rFonts w:hAnsi="宋体"/>
                <w:color w:val="auto"/>
                <w:szCs w:val="24"/>
                <w:highlight w:val="none"/>
              </w:rPr>
            </w:pPr>
          </w:p>
        </w:tc>
        <w:tc>
          <w:tcPr>
            <w:tcW w:w="1188" w:type="dxa"/>
            <w:tcBorders>
              <w:top w:val="single" w:color="auto" w:sz="12" w:space="0"/>
              <w:left w:val="single" w:color="auto" w:sz="6" w:space="0"/>
              <w:bottom w:val="nil"/>
              <w:right w:val="single" w:color="auto" w:sz="6" w:space="0"/>
            </w:tcBorders>
          </w:tcPr>
          <w:p w14:paraId="2ECCB2E0">
            <w:pPr>
              <w:rPr>
                <w:rFonts w:hAnsi="宋体"/>
                <w:color w:val="auto"/>
                <w:szCs w:val="24"/>
                <w:highlight w:val="none"/>
              </w:rPr>
            </w:pPr>
          </w:p>
        </w:tc>
        <w:tc>
          <w:tcPr>
            <w:tcW w:w="594" w:type="dxa"/>
            <w:tcBorders>
              <w:top w:val="single" w:color="auto" w:sz="12" w:space="0"/>
              <w:left w:val="single" w:color="auto" w:sz="6" w:space="0"/>
              <w:bottom w:val="nil"/>
              <w:right w:val="single" w:color="auto" w:sz="12" w:space="0"/>
            </w:tcBorders>
          </w:tcPr>
          <w:p w14:paraId="716AAAAF">
            <w:pPr>
              <w:rPr>
                <w:rFonts w:hAnsi="宋体"/>
                <w:color w:val="auto"/>
                <w:szCs w:val="24"/>
                <w:highlight w:val="none"/>
              </w:rPr>
            </w:pPr>
          </w:p>
        </w:tc>
      </w:tr>
      <w:tr w14:paraId="319ED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9" w:hRule="atLeast"/>
          <w:jc w:val="center"/>
        </w:trPr>
        <w:tc>
          <w:tcPr>
            <w:tcW w:w="737" w:type="dxa"/>
            <w:tcBorders>
              <w:top w:val="nil"/>
            </w:tcBorders>
          </w:tcPr>
          <w:p w14:paraId="36797CB8">
            <w:pPr>
              <w:rPr>
                <w:rFonts w:hAnsi="宋体"/>
                <w:color w:val="auto"/>
                <w:szCs w:val="24"/>
                <w:highlight w:val="none"/>
              </w:rPr>
            </w:pPr>
          </w:p>
        </w:tc>
        <w:tc>
          <w:tcPr>
            <w:tcW w:w="1276" w:type="dxa"/>
            <w:tcBorders>
              <w:top w:val="nil"/>
            </w:tcBorders>
          </w:tcPr>
          <w:p w14:paraId="2683465C">
            <w:pPr>
              <w:rPr>
                <w:rFonts w:hAnsi="宋体"/>
                <w:color w:val="auto"/>
                <w:szCs w:val="24"/>
                <w:highlight w:val="none"/>
              </w:rPr>
            </w:pPr>
          </w:p>
        </w:tc>
        <w:tc>
          <w:tcPr>
            <w:tcW w:w="2268" w:type="dxa"/>
            <w:tcBorders>
              <w:top w:val="nil"/>
            </w:tcBorders>
          </w:tcPr>
          <w:p w14:paraId="08587E02">
            <w:pPr>
              <w:rPr>
                <w:rFonts w:hAnsi="宋体"/>
                <w:color w:val="auto"/>
                <w:szCs w:val="24"/>
                <w:highlight w:val="none"/>
              </w:rPr>
            </w:pPr>
          </w:p>
        </w:tc>
        <w:tc>
          <w:tcPr>
            <w:tcW w:w="2781" w:type="dxa"/>
            <w:tcBorders>
              <w:top w:val="nil"/>
            </w:tcBorders>
          </w:tcPr>
          <w:p w14:paraId="6A90C239">
            <w:pPr>
              <w:rPr>
                <w:rFonts w:hAnsi="宋体"/>
                <w:color w:val="auto"/>
                <w:szCs w:val="24"/>
                <w:highlight w:val="none"/>
              </w:rPr>
            </w:pPr>
          </w:p>
        </w:tc>
        <w:tc>
          <w:tcPr>
            <w:tcW w:w="1188" w:type="dxa"/>
            <w:tcBorders>
              <w:top w:val="nil"/>
            </w:tcBorders>
          </w:tcPr>
          <w:p w14:paraId="721987BC">
            <w:pPr>
              <w:rPr>
                <w:rFonts w:hAnsi="宋体"/>
                <w:color w:val="auto"/>
                <w:szCs w:val="24"/>
                <w:highlight w:val="none"/>
              </w:rPr>
            </w:pPr>
          </w:p>
        </w:tc>
        <w:tc>
          <w:tcPr>
            <w:tcW w:w="594" w:type="dxa"/>
            <w:tcBorders>
              <w:top w:val="nil"/>
            </w:tcBorders>
          </w:tcPr>
          <w:p w14:paraId="3B1B2B2C">
            <w:pPr>
              <w:rPr>
                <w:rFonts w:hAnsi="宋体"/>
                <w:color w:val="auto"/>
                <w:szCs w:val="24"/>
                <w:highlight w:val="none"/>
              </w:rPr>
            </w:pPr>
          </w:p>
        </w:tc>
      </w:tr>
    </w:tbl>
    <w:p w14:paraId="0CCB609A">
      <w:pPr>
        <w:rPr>
          <w:rFonts w:hAnsi="宋体"/>
          <w:color w:val="auto"/>
          <w:highlight w:val="none"/>
        </w:rPr>
      </w:pPr>
    </w:p>
    <w:p w14:paraId="3DE43235">
      <w:pPr>
        <w:rPr>
          <w:rFonts w:hAnsi="宋体"/>
          <w:color w:val="auto"/>
          <w:highlight w:val="none"/>
        </w:rPr>
      </w:pPr>
    </w:p>
    <w:p w14:paraId="59150B35">
      <w:pPr>
        <w:rPr>
          <w:rFonts w:hAnsi="宋体"/>
          <w:color w:val="auto"/>
          <w:szCs w:val="24"/>
          <w:highlight w:val="none"/>
        </w:rPr>
      </w:pPr>
    </w:p>
    <w:p w14:paraId="05018220">
      <w:pPr>
        <w:spacing w:line="280" w:lineRule="exact"/>
        <w:ind w:firstLine="120" w:firstLineChars="50"/>
        <w:rPr>
          <w:rFonts w:hAnsi="宋体"/>
          <w:color w:val="auto"/>
          <w:szCs w:val="24"/>
          <w:highlight w:val="none"/>
        </w:rPr>
      </w:pPr>
      <w:r>
        <w:rPr>
          <w:rFonts w:hint="eastAsia" w:hAnsi="宋体" w:cs="宋体"/>
          <w:color w:val="auto"/>
          <w:szCs w:val="24"/>
          <w:highlight w:val="none"/>
        </w:rPr>
        <w:t>法定代表人/授权代表签字或盖章：</w:t>
      </w:r>
    </w:p>
    <w:p w14:paraId="0ABFBB06">
      <w:pPr>
        <w:tabs>
          <w:tab w:val="left" w:pos="3045"/>
        </w:tabs>
        <w:spacing w:line="280" w:lineRule="exact"/>
        <w:rPr>
          <w:rFonts w:hAnsi="宋体"/>
          <w:color w:val="auto"/>
          <w:szCs w:val="24"/>
          <w:highlight w:val="none"/>
        </w:rPr>
      </w:pPr>
    </w:p>
    <w:p w14:paraId="49F8EAF9">
      <w:pPr>
        <w:spacing w:line="280" w:lineRule="exact"/>
        <w:rPr>
          <w:rFonts w:hAnsi="宋体"/>
          <w:color w:val="auto"/>
          <w:szCs w:val="24"/>
          <w:highlight w:val="none"/>
        </w:rPr>
      </w:pPr>
    </w:p>
    <w:p w14:paraId="0AD96158">
      <w:pPr>
        <w:spacing w:line="280" w:lineRule="exact"/>
        <w:ind w:firstLine="120" w:firstLineChars="50"/>
        <w:rPr>
          <w:rFonts w:hAnsi="宋体"/>
          <w:color w:val="auto"/>
          <w:szCs w:val="24"/>
          <w:highlight w:val="none"/>
        </w:rPr>
      </w:pPr>
      <w:r>
        <w:rPr>
          <w:rFonts w:hint="eastAsia" w:hAnsi="宋体"/>
          <w:color w:val="auto"/>
          <w:szCs w:val="24"/>
          <w:highlight w:val="none"/>
        </w:rPr>
        <w:t>公      章：</w:t>
      </w:r>
    </w:p>
    <w:p w14:paraId="474ABD18">
      <w:pPr>
        <w:rPr>
          <w:rFonts w:hAnsi="宋体"/>
          <w:color w:val="auto"/>
          <w:szCs w:val="24"/>
          <w:highlight w:val="none"/>
        </w:rPr>
      </w:pPr>
    </w:p>
    <w:p w14:paraId="0AD10C32">
      <w:pPr>
        <w:rPr>
          <w:rFonts w:hAnsi="宋体"/>
          <w:color w:val="auto"/>
          <w:szCs w:val="24"/>
          <w:highlight w:val="none"/>
        </w:rPr>
      </w:pPr>
    </w:p>
    <w:p w14:paraId="28B19F67">
      <w:pPr>
        <w:spacing w:line="360" w:lineRule="auto"/>
        <w:ind w:left="1560" w:hanging="1560" w:hangingChars="650"/>
        <w:rPr>
          <w:rFonts w:hAnsi="宋体"/>
          <w:color w:val="auto"/>
          <w:szCs w:val="24"/>
          <w:highlight w:val="none"/>
        </w:rPr>
      </w:pPr>
      <w:r>
        <w:rPr>
          <w:rFonts w:hint="eastAsia" w:hAnsi="宋体"/>
          <w:color w:val="auto"/>
          <w:szCs w:val="24"/>
          <w:highlight w:val="none"/>
        </w:rPr>
        <w:t>注:  1.  ☆1指竞争性磋商文件中的技术规格(参数),供应商应按照竞争性磋商文件中的内容逐条抄写。</w:t>
      </w:r>
    </w:p>
    <w:p w14:paraId="4F329315">
      <w:pPr>
        <w:spacing w:line="360" w:lineRule="auto"/>
        <w:ind w:left="1560" w:hanging="1560" w:hangingChars="650"/>
        <w:rPr>
          <w:rFonts w:hAnsi="宋体"/>
          <w:color w:val="auto"/>
          <w:szCs w:val="24"/>
          <w:highlight w:val="none"/>
        </w:rPr>
      </w:pPr>
      <w:r>
        <w:rPr>
          <w:rFonts w:hint="eastAsia" w:hAnsi="宋体"/>
          <w:color w:val="auto"/>
          <w:szCs w:val="24"/>
          <w:highlight w:val="none"/>
        </w:rPr>
        <w:t xml:space="preserve">     2.  ☆2指供应商拟提供的磋商产品的功能及技术规格(参数),供应商应逐条如实填写并提供相应的支持文件。 </w:t>
      </w:r>
    </w:p>
    <w:p w14:paraId="0497B625">
      <w:pPr>
        <w:rPr>
          <w:rFonts w:hAnsi="宋体"/>
          <w:color w:val="auto"/>
          <w:szCs w:val="24"/>
          <w:highlight w:val="none"/>
        </w:rPr>
      </w:pPr>
      <w:r>
        <w:rPr>
          <w:rFonts w:hint="eastAsia" w:hAnsi="宋体"/>
          <w:color w:val="auto"/>
          <w:szCs w:val="24"/>
          <w:highlight w:val="none"/>
        </w:rPr>
        <w:t xml:space="preserve">     </w:t>
      </w:r>
      <w:r>
        <w:rPr>
          <w:rFonts w:hint="eastAsia" w:hAnsi="宋体"/>
          <w:color w:val="auto"/>
          <w:highlight w:val="none"/>
        </w:rPr>
        <w:t>3.     偏离说明填写：优于、满足或低于。</w:t>
      </w:r>
    </w:p>
    <w:p w14:paraId="0EF314FB">
      <w:pPr>
        <w:spacing w:after="120"/>
        <w:rPr>
          <w:rFonts w:hAnsi="宋体" w:cs="宋体"/>
          <w:b/>
          <w:szCs w:val="24"/>
          <w:highlight w:val="none"/>
        </w:rPr>
      </w:pPr>
    </w:p>
    <w:p w14:paraId="75585238">
      <w:pPr>
        <w:rPr>
          <w:rFonts w:hint="eastAsia" w:hAnsi="宋体" w:cs="宋体"/>
          <w:b/>
          <w:bCs/>
          <w:sz w:val="32"/>
          <w:szCs w:val="32"/>
          <w:highlight w:val="none"/>
        </w:rPr>
      </w:pPr>
      <w:r>
        <w:rPr>
          <w:rFonts w:hint="eastAsia" w:hAnsi="宋体" w:cs="宋体"/>
          <w:b/>
          <w:szCs w:val="24"/>
          <w:highlight w:val="none"/>
        </w:rPr>
        <w:br w:type="page"/>
      </w:r>
      <w:bookmarkStart w:id="172" w:name="_Toc23455"/>
      <w:bookmarkStart w:id="173" w:name="_Toc1379"/>
      <w:bookmarkStart w:id="174" w:name="_Toc21284"/>
      <w:bookmarkStart w:id="175" w:name="_Toc2621"/>
      <w:bookmarkStart w:id="176" w:name="_Toc9218"/>
      <w:bookmarkStart w:id="177" w:name="_Toc8845"/>
      <w:bookmarkStart w:id="178" w:name="_Toc15265"/>
      <w:bookmarkStart w:id="179" w:name="_Toc31151"/>
      <w:bookmarkStart w:id="180" w:name="_Toc5662"/>
    </w:p>
    <w:p w14:paraId="2E64FA4A">
      <w:pPr>
        <w:ind w:firstLine="161" w:firstLineChars="50"/>
        <w:jc w:val="center"/>
        <w:outlineLvl w:val="1"/>
        <w:rPr>
          <w:rFonts w:hAnsi="宋体" w:cs="宋体"/>
          <w:sz w:val="32"/>
          <w:szCs w:val="32"/>
          <w:highlight w:val="none"/>
        </w:rPr>
      </w:pPr>
      <w:r>
        <w:rPr>
          <w:rFonts w:hint="eastAsia" w:hAnsi="宋体" w:cs="宋体"/>
          <w:b/>
          <w:bCs/>
          <w:sz w:val="32"/>
          <w:szCs w:val="32"/>
          <w:highlight w:val="none"/>
        </w:rPr>
        <w:t>四、</w:t>
      </w:r>
      <w:bookmarkEnd w:id="172"/>
      <w:bookmarkEnd w:id="173"/>
      <w:bookmarkEnd w:id="174"/>
      <w:bookmarkEnd w:id="175"/>
      <w:bookmarkEnd w:id="176"/>
      <w:r>
        <w:rPr>
          <w:rFonts w:hint="eastAsia" w:hAnsi="宋体" w:cs="宋体"/>
          <w:b/>
          <w:bCs/>
          <w:sz w:val="32"/>
          <w:szCs w:val="32"/>
          <w:highlight w:val="none"/>
        </w:rPr>
        <w:t>商务条款偏离表</w:t>
      </w:r>
      <w:bookmarkEnd w:id="177"/>
      <w:bookmarkEnd w:id="178"/>
      <w:bookmarkEnd w:id="179"/>
      <w:bookmarkEnd w:id="180"/>
    </w:p>
    <w:p w14:paraId="5EA1B311">
      <w:pPr>
        <w:pStyle w:val="19"/>
        <w:widowControl w:val="0"/>
        <w:spacing w:before="0" w:beforeAutospacing="0" w:after="0" w:afterAutospacing="0"/>
        <w:jc w:val="both"/>
        <w:rPr>
          <w:rFonts w:cs="宋体"/>
          <w:highlight w:val="none"/>
        </w:rPr>
      </w:pPr>
    </w:p>
    <w:p w14:paraId="4F15801A">
      <w:pPr>
        <w:pStyle w:val="19"/>
        <w:widowControl w:val="0"/>
        <w:spacing w:before="156" w:beforeLines="50" w:beforeAutospacing="0" w:after="156" w:afterLines="50" w:afterAutospacing="0"/>
        <w:rPr>
          <w:rFonts w:cs="宋体"/>
          <w:highlight w:val="none"/>
        </w:rPr>
      </w:pPr>
      <w:r>
        <w:rPr>
          <w:rFonts w:hint="eastAsia" w:cs="宋体"/>
          <w:highlight w:val="none"/>
        </w:rPr>
        <w:t>项目编号：</w:t>
      </w:r>
    </w:p>
    <w:p w14:paraId="6B328B60">
      <w:pPr>
        <w:pStyle w:val="19"/>
        <w:widowControl w:val="0"/>
        <w:spacing w:before="156" w:beforeLines="50" w:beforeAutospacing="0" w:after="156" w:afterLines="50" w:afterAutospacing="0"/>
        <w:rPr>
          <w:rFonts w:cs="宋体"/>
          <w:highlight w:val="none"/>
        </w:rPr>
      </w:pPr>
      <w:r>
        <w:rPr>
          <w:rFonts w:hint="eastAsia" w:cs="宋体"/>
          <w:highlight w:val="none"/>
        </w:rPr>
        <w:t>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5E39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84A63BF">
            <w:pPr>
              <w:pStyle w:val="19"/>
              <w:widowControl w:val="0"/>
              <w:spacing w:before="0" w:beforeAutospacing="0" w:after="0" w:afterAutospacing="0"/>
              <w:jc w:val="center"/>
              <w:rPr>
                <w:rFonts w:cs="宋体"/>
                <w:highlight w:val="none"/>
              </w:rPr>
            </w:pPr>
            <w:r>
              <w:rPr>
                <w:rFonts w:hint="eastAsia" w:cs="宋体"/>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3E4BECD9">
            <w:pPr>
              <w:pStyle w:val="19"/>
              <w:widowControl w:val="0"/>
              <w:spacing w:before="0" w:beforeAutospacing="0" w:after="0" w:afterAutospacing="0"/>
              <w:jc w:val="center"/>
              <w:rPr>
                <w:rFonts w:cs="宋体"/>
                <w:highlight w:val="none"/>
              </w:rPr>
            </w:pPr>
            <w:r>
              <w:rPr>
                <w:rFonts w:hint="eastAsia"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578A666B">
            <w:pPr>
              <w:pStyle w:val="19"/>
              <w:widowControl w:val="0"/>
              <w:spacing w:before="0" w:beforeAutospacing="0" w:after="0" w:afterAutospacing="0"/>
              <w:jc w:val="center"/>
              <w:rPr>
                <w:rFonts w:cs="宋体"/>
                <w:highlight w:val="none"/>
              </w:rPr>
            </w:pPr>
            <w:r>
              <w:rPr>
                <w:rFonts w:hint="eastAsia"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1DB18911">
            <w:pPr>
              <w:pStyle w:val="19"/>
              <w:widowControl w:val="0"/>
              <w:spacing w:before="0" w:beforeAutospacing="0" w:after="0" w:afterAutospacing="0"/>
              <w:jc w:val="center"/>
              <w:rPr>
                <w:rFonts w:cs="宋体"/>
                <w:highlight w:val="none"/>
              </w:rPr>
            </w:pPr>
            <w:r>
              <w:rPr>
                <w:rFonts w:hint="eastAsia" w:cs="宋体"/>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4C9753C3">
            <w:pPr>
              <w:pStyle w:val="19"/>
              <w:widowControl w:val="0"/>
              <w:spacing w:before="0" w:beforeAutospacing="0" w:after="0" w:afterAutospacing="0"/>
              <w:jc w:val="center"/>
              <w:rPr>
                <w:rFonts w:cs="宋体"/>
                <w:highlight w:val="none"/>
              </w:rPr>
            </w:pPr>
            <w:r>
              <w:rPr>
                <w:rFonts w:hint="eastAsia" w:cs="宋体"/>
                <w:highlight w:val="none"/>
              </w:rPr>
              <w:t>说明</w:t>
            </w:r>
          </w:p>
        </w:tc>
      </w:tr>
      <w:tr w14:paraId="589F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AE4BEF4">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D6C5DF4">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51C7D217">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689AA66">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E64C947">
            <w:pPr>
              <w:pStyle w:val="19"/>
              <w:widowControl w:val="0"/>
              <w:spacing w:before="0" w:beforeAutospacing="0" w:after="0" w:afterAutospacing="0"/>
              <w:ind w:firstLine="480" w:firstLineChars="200"/>
              <w:jc w:val="center"/>
              <w:rPr>
                <w:rFonts w:cs="宋体"/>
                <w:highlight w:val="none"/>
              </w:rPr>
            </w:pPr>
          </w:p>
        </w:tc>
      </w:tr>
      <w:tr w14:paraId="1E5E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FD3FA57">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1F58EEA">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636BAF33">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4D9CC15">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6BE2D0F">
            <w:pPr>
              <w:pStyle w:val="19"/>
              <w:widowControl w:val="0"/>
              <w:spacing w:before="0" w:beforeAutospacing="0" w:after="0" w:afterAutospacing="0"/>
              <w:ind w:firstLine="480" w:firstLineChars="200"/>
              <w:jc w:val="center"/>
              <w:rPr>
                <w:rFonts w:cs="宋体"/>
                <w:highlight w:val="none"/>
              </w:rPr>
            </w:pPr>
          </w:p>
        </w:tc>
      </w:tr>
      <w:tr w14:paraId="0750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AD74E04">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249BC288">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F19698E">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04531E3">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91F4B47">
            <w:pPr>
              <w:pStyle w:val="19"/>
              <w:widowControl w:val="0"/>
              <w:spacing w:before="0" w:beforeAutospacing="0" w:after="0" w:afterAutospacing="0"/>
              <w:ind w:firstLine="480" w:firstLineChars="200"/>
              <w:jc w:val="center"/>
              <w:rPr>
                <w:rFonts w:cs="宋体"/>
                <w:highlight w:val="none"/>
              </w:rPr>
            </w:pPr>
          </w:p>
        </w:tc>
      </w:tr>
      <w:tr w14:paraId="5FED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ECEC54B">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A45AF72">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6EB1EC">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FD1F57A">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2EA4BE2E">
            <w:pPr>
              <w:pStyle w:val="19"/>
              <w:widowControl w:val="0"/>
              <w:spacing w:before="0" w:beforeAutospacing="0" w:after="0" w:afterAutospacing="0"/>
              <w:ind w:firstLine="480" w:firstLineChars="200"/>
              <w:jc w:val="center"/>
              <w:rPr>
                <w:rFonts w:cs="宋体"/>
                <w:highlight w:val="none"/>
              </w:rPr>
            </w:pPr>
          </w:p>
        </w:tc>
      </w:tr>
      <w:tr w14:paraId="41F8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908759D">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EF7B276">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345795">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B36A59C">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AF31FCE">
            <w:pPr>
              <w:pStyle w:val="19"/>
              <w:widowControl w:val="0"/>
              <w:spacing w:before="0" w:beforeAutospacing="0" w:after="0" w:afterAutospacing="0"/>
              <w:ind w:firstLine="480" w:firstLineChars="200"/>
              <w:jc w:val="center"/>
              <w:rPr>
                <w:rFonts w:cs="宋体"/>
                <w:highlight w:val="none"/>
              </w:rPr>
            </w:pPr>
          </w:p>
        </w:tc>
      </w:tr>
      <w:tr w14:paraId="2D70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E739BCC">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93C59B3">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0671F76">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EB2555C">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AE21012">
            <w:pPr>
              <w:pStyle w:val="19"/>
              <w:widowControl w:val="0"/>
              <w:spacing w:before="0" w:beforeAutospacing="0" w:after="0" w:afterAutospacing="0"/>
              <w:ind w:firstLine="480" w:firstLineChars="200"/>
              <w:jc w:val="center"/>
              <w:rPr>
                <w:rFonts w:cs="宋体"/>
                <w:highlight w:val="none"/>
              </w:rPr>
            </w:pPr>
          </w:p>
        </w:tc>
      </w:tr>
      <w:tr w14:paraId="4285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FDD3C0E">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6279517">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76D88A1">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0CBF99A">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DC0127D">
            <w:pPr>
              <w:pStyle w:val="19"/>
              <w:widowControl w:val="0"/>
              <w:spacing w:before="0" w:beforeAutospacing="0" w:after="0" w:afterAutospacing="0"/>
              <w:ind w:firstLine="480" w:firstLineChars="200"/>
              <w:jc w:val="center"/>
              <w:rPr>
                <w:rFonts w:cs="宋体"/>
                <w:highlight w:val="none"/>
              </w:rPr>
            </w:pPr>
          </w:p>
        </w:tc>
      </w:tr>
    </w:tbl>
    <w:p w14:paraId="7041A222">
      <w:pPr>
        <w:pStyle w:val="19"/>
        <w:widowControl w:val="0"/>
        <w:spacing w:before="0" w:beforeAutospacing="0" w:after="0" w:afterAutospacing="0"/>
        <w:rPr>
          <w:rFonts w:cs="宋体"/>
          <w:highlight w:val="none"/>
        </w:rPr>
      </w:pPr>
      <w:r>
        <w:rPr>
          <w:rFonts w:hint="eastAsia" w:cs="宋体"/>
          <w:highlight w:val="none"/>
        </w:rPr>
        <w:t>说明：</w:t>
      </w:r>
    </w:p>
    <w:p w14:paraId="28081757">
      <w:pPr>
        <w:pStyle w:val="19"/>
        <w:widowControl w:val="0"/>
        <w:spacing w:before="0" w:beforeAutospacing="0" w:after="0" w:afterAutospacing="0"/>
        <w:ind w:firstLine="480" w:firstLineChars="200"/>
        <w:jc w:val="both"/>
        <w:rPr>
          <w:rFonts w:cs="宋体"/>
          <w:highlight w:val="none"/>
        </w:rPr>
      </w:pPr>
      <w:r>
        <w:rPr>
          <w:rFonts w:hint="eastAsia" w:cs="宋体"/>
          <w:highlight w:val="none"/>
        </w:rPr>
        <w:t>1.参照第</w:t>
      </w:r>
      <w:r>
        <w:rPr>
          <w:rFonts w:hint="eastAsia" w:cs="宋体"/>
          <w:highlight w:val="none"/>
          <w:lang w:val="en-US" w:eastAsia="zh-CN"/>
        </w:rPr>
        <w:t>四</w:t>
      </w:r>
      <w:r>
        <w:rPr>
          <w:rFonts w:hint="eastAsia" w:cs="宋体"/>
          <w:highlight w:val="none"/>
        </w:rPr>
        <w:t>章合同条款要求内容进行响应。</w:t>
      </w:r>
    </w:p>
    <w:p w14:paraId="0CA81D71">
      <w:pPr>
        <w:pStyle w:val="19"/>
        <w:widowControl w:val="0"/>
        <w:spacing w:before="0" w:beforeAutospacing="0" w:after="0" w:afterAutospacing="0"/>
        <w:ind w:firstLine="480" w:firstLineChars="200"/>
        <w:jc w:val="both"/>
        <w:rPr>
          <w:rFonts w:cs="宋体"/>
          <w:highlight w:val="none"/>
        </w:rPr>
      </w:pPr>
      <w:r>
        <w:rPr>
          <w:rFonts w:hint="eastAsia" w:cs="宋体"/>
          <w:highlight w:val="none"/>
        </w:rPr>
        <w:t>2.本表只填写磋商响应文件中与磋商文件有偏离（包括正偏离和负偏离）的内容，磋商响应文件中商务响应与磋商文件要求完全一致的，不用在此表中列出，但必须提交空白表。</w:t>
      </w:r>
    </w:p>
    <w:p w14:paraId="7DEBD551">
      <w:pPr>
        <w:pStyle w:val="19"/>
        <w:widowControl w:val="0"/>
        <w:spacing w:before="0" w:beforeAutospacing="0" w:after="0" w:afterAutospacing="0"/>
        <w:ind w:firstLine="480" w:firstLineChars="200"/>
        <w:rPr>
          <w:rFonts w:cs="宋体"/>
          <w:highlight w:val="none"/>
        </w:rPr>
      </w:pPr>
      <w:r>
        <w:rPr>
          <w:rFonts w:hint="eastAsia" w:cs="宋体"/>
          <w:highlight w:val="none"/>
          <w:lang w:val="en-US" w:eastAsia="zh-CN"/>
        </w:rPr>
        <w:t>3</w:t>
      </w:r>
      <w:r>
        <w:rPr>
          <w:rFonts w:hint="eastAsia" w:cs="宋体"/>
          <w:highlight w:val="none"/>
        </w:rPr>
        <w:t>.供应商必须据实填写，不得虚假响应，否则将取消其磋商或成交资格，并按有关规定进处罚。</w:t>
      </w:r>
    </w:p>
    <w:p w14:paraId="1D88A838">
      <w:pPr>
        <w:pStyle w:val="19"/>
        <w:widowControl w:val="0"/>
        <w:spacing w:before="0" w:beforeAutospacing="0" w:after="0" w:afterAutospacing="0"/>
        <w:ind w:firstLine="480" w:firstLineChars="200"/>
        <w:jc w:val="center"/>
        <w:rPr>
          <w:rFonts w:cs="宋体"/>
          <w:highlight w:val="none"/>
        </w:rPr>
      </w:pPr>
    </w:p>
    <w:p w14:paraId="2CDB77F6">
      <w:pPr>
        <w:pStyle w:val="19"/>
        <w:widowControl w:val="0"/>
        <w:spacing w:before="0" w:beforeAutospacing="0" w:after="0" w:afterAutospacing="0"/>
        <w:ind w:firstLine="480" w:firstLineChars="200"/>
        <w:rPr>
          <w:rFonts w:cs="宋体"/>
          <w:highlight w:val="none"/>
        </w:rPr>
      </w:pPr>
      <w:r>
        <w:rPr>
          <w:rFonts w:hint="eastAsia" w:cs="宋体"/>
          <w:highlight w:val="none"/>
        </w:rPr>
        <w:t>供应商名称：</w:t>
      </w:r>
      <w:r>
        <w:rPr>
          <w:rFonts w:hint="eastAsia" w:cs="宋体"/>
          <w:highlight w:val="none"/>
          <w:u w:val="single"/>
        </w:rPr>
        <w:t xml:space="preserve">                       </w:t>
      </w:r>
      <w:r>
        <w:rPr>
          <w:rFonts w:hint="eastAsia" w:cs="宋体"/>
          <w:highlight w:val="none"/>
        </w:rPr>
        <w:t>（单位公章）</w:t>
      </w:r>
    </w:p>
    <w:p w14:paraId="4765C2CE">
      <w:pPr>
        <w:pStyle w:val="19"/>
        <w:widowControl w:val="0"/>
        <w:spacing w:before="0" w:beforeAutospacing="0" w:after="0" w:afterAutospacing="0"/>
        <w:ind w:firstLine="480" w:firstLineChars="200"/>
        <w:jc w:val="center"/>
        <w:rPr>
          <w:rFonts w:cs="宋体"/>
          <w:highlight w:val="none"/>
        </w:rPr>
      </w:pPr>
    </w:p>
    <w:p w14:paraId="5F138E9F">
      <w:pPr>
        <w:spacing w:line="400" w:lineRule="exact"/>
        <w:ind w:firstLine="480" w:firstLineChars="200"/>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 xml:space="preserve">） </w:t>
      </w:r>
    </w:p>
    <w:p w14:paraId="2821E4D7">
      <w:pPr>
        <w:spacing w:line="360" w:lineRule="auto"/>
        <w:ind w:left="600" w:leftChars="250"/>
        <w:rPr>
          <w:rFonts w:hAnsi="宋体" w:cs="宋体"/>
          <w:b/>
          <w:bCs/>
          <w:sz w:val="28"/>
          <w:szCs w:val="28"/>
          <w:highlight w:val="none"/>
        </w:rPr>
      </w:pPr>
    </w:p>
    <w:p w14:paraId="36B2374F">
      <w:pPr>
        <w:spacing w:line="440" w:lineRule="exact"/>
        <w:ind w:left="3725" w:leftChars="1552"/>
        <w:rPr>
          <w:rFonts w:hAnsi="宋体" w:cs="宋体"/>
          <w:szCs w:val="24"/>
          <w:highlight w:val="none"/>
        </w:rPr>
      </w:pPr>
    </w:p>
    <w:p w14:paraId="713FF89E">
      <w:pPr>
        <w:spacing w:line="440" w:lineRule="exact"/>
        <w:ind w:left="3725" w:leftChars="1552"/>
        <w:rPr>
          <w:rFonts w:hAnsi="宋体" w:cs="宋体"/>
          <w:szCs w:val="24"/>
          <w:highlight w:val="none"/>
        </w:rPr>
      </w:pPr>
    </w:p>
    <w:bookmarkEnd w:id="167"/>
    <w:p w14:paraId="5E7046F9">
      <w:pPr>
        <w:spacing w:line="360" w:lineRule="auto"/>
        <w:jc w:val="center"/>
        <w:outlineLvl w:val="1"/>
        <w:rPr>
          <w:rFonts w:hAnsi="宋体" w:cs="宋体"/>
          <w:b/>
          <w:bCs/>
          <w:sz w:val="30"/>
          <w:szCs w:val="30"/>
          <w:highlight w:val="none"/>
        </w:rPr>
      </w:pPr>
      <w:bookmarkStart w:id="181" w:name="_Toc403077656"/>
      <w:bookmarkStart w:id="182" w:name="_Toc363474033"/>
      <w:r>
        <w:rPr>
          <w:rFonts w:hint="eastAsia" w:hAnsi="宋体" w:cs="宋体"/>
          <w:b/>
          <w:bCs/>
          <w:sz w:val="30"/>
          <w:szCs w:val="30"/>
          <w:highlight w:val="none"/>
        </w:rPr>
        <w:br w:type="page"/>
      </w:r>
      <w:bookmarkStart w:id="183" w:name="_Toc3386"/>
      <w:bookmarkStart w:id="184" w:name="_Toc3253"/>
      <w:bookmarkStart w:id="185" w:name="_Toc1542"/>
      <w:bookmarkStart w:id="186" w:name="_Toc27470"/>
      <w:r>
        <w:rPr>
          <w:rFonts w:hint="eastAsia" w:hAnsi="宋体" w:cs="宋体"/>
          <w:b/>
          <w:bCs/>
          <w:sz w:val="30"/>
          <w:szCs w:val="30"/>
          <w:highlight w:val="none"/>
        </w:rPr>
        <w:t>五、陕西省政府采购供应商拒绝政府采购领域商业贿赂承诺书</w:t>
      </w:r>
      <w:bookmarkEnd w:id="181"/>
      <w:bookmarkEnd w:id="182"/>
      <w:bookmarkEnd w:id="183"/>
      <w:bookmarkEnd w:id="184"/>
      <w:bookmarkEnd w:id="185"/>
      <w:bookmarkEnd w:id="186"/>
    </w:p>
    <w:p w14:paraId="6326907E">
      <w:pPr>
        <w:spacing w:line="600" w:lineRule="exact"/>
        <w:ind w:firstLine="480" w:firstLineChars="200"/>
        <w:jc w:val="left"/>
        <w:rPr>
          <w:rFonts w:hAnsi="宋体" w:cs="宋体"/>
          <w:szCs w:val="24"/>
          <w:highlight w:val="none"/>
        </w:rPr>
      </w:pPr>
      <w:r>
        <w:rPr>
          <w:rFonts w:hint="eastAsia" w:hAnsi="宋体" w:cs="宋体"/>
          <w:szCs w:val="24"/>
          <w:highlight w:val="none"/>
        </w:rPr>
        <w:t>为响应党中央、国务院关于治理政府采购领域商业贿赂行为的号召，我公司在此庄严承诺：</w:t>
      </w:r>
    </w:p>
    <w:p w14:paraId="7244072A">
      <w:pPr>
        <w:spacing w:line="600" w:lineRule="exact"/>
        <w:ind w:firstLine="480" w:firstLineChars="200"/>
        <w:jc w:val="left"/>
        <w:rPr>
          <w:rFonts w:hAnsi="宋体" w:cs="宋体"/>
          <w:szCs w:val="24"/>
          <w:highlight w:val="none"/>
        </w:rPr>
      </w:pPr>
      <w:r>
        <w:rPr>
          <w:rFonts w:hint="eastAsia" w:hAnsi="宋体" w:cs="宋体"/>
          <w:szCs w:val="24"/>
          <w:highlight w:val="none"/>
        </w:rPr>
        <w:t>1、在参与政府采购活动中遵纪守法、诚信经营、公平竞标。</w:t>
      </w:r>
    </w:p>
    <w:p w14:paraId="469AD287">
      <w:pPr>
        <w:spacing w:line="600" w:lineRule="exact"/>
        <w:ind w:firstLine="480" w:firstLineChars="200"/>
        <w:jc w:val="left"/>
        <w:rPr>
          <w:rFonts w:hAnsi="宋体" w:cs="宋体"/>
          <w:szCs w:val="24"/>
          <w:highlight w:val="none"/>
        </w:rPr>
      </w:pPr>
      <w:r>
        <w:rPr>
          <w:rFonts w:hint="eastAsia" w:hAnsi="宋体" w:cs="宋体"/>
          <w:szCs w:val="24"/>
          <w:highlight w:val="none"/>
        </w:rPr>
        <w:t>2、不向政府采购人、采购代理机构和政府采购评审专家进行任何形式的商业贿赂以谋取交易机会。</w:t>
      </w:r>
    </w:p>
    <w:p w14:paraId="42E9B713">
      <w:pPr>
        <w:spacing w:line="600" w:lineRule="exact"/>
        <w:ind w:firstLine="480" w:firstLineChars="200"/>
        <w:jc w:val="left"/>
        <w:rPr>
          <w:rFonts w:hAnsi="宋体" w:cs="宋体"/>
          <w:szCs w:val="24"/>
          <w:highlight w:val="none"/>
        </w:rPr>
      </w:pPr>
      <w:r>
        <w:rPr>
          <w:rFonts w:hint="eastAsia" w:hAnsi="宋体" w:cs="宋体"/>
          <w:szCs w:val="24"/>
          <w:highlight w:val="none"/>
        </w:rPr>
        <w:t>3、不向政府采购代理机构和采购人提供虚假资质文件或采用虚假应标方式参与政府采购市场竞争并谋取中标、成交。</w:t>
      </w:r>
    </w:p>
    <w:p w14:paraId="2EEE42A1">
      <w:pPr>
        <w:spacing w:line="600" w:lineRule="exact"/>
        <w:ind w:firstLine="480" w:firstLineChars="200"/>
        <w:jc w:val="left"/>
        <w:rPr>
          <w:rFonts w:hAnsi="宋体" w:cs="宋体"/>
          <w:szCs w:val="24"/>
          <w:highlight w:val="none"/>
        </w:rPr>
      </w:pPr>
      <w:r>
        <w:rPr>
          <w:rFonts w:hint="eastAsia" w:hAnsi="宋体" w:cs="宋体"/>
          <w:szCs w:val="24"/>
          <w:highlight w:val="none"/>
        </w:rPr>
        <w:t>4、不采取“围标、陪标”等商业欺诈手段获得政府采购定单。</w:t>
      </w:r>
    </w:p>
    <w:p w14:paraId="265C787A">
      <w:pPr>
        <w:spacing w:line="600" w:lineRule="exact"/>
        <w:ind w:firstLine="480" w:firstLineChars="200"/>
        <w:jc w:val="left"/>
        <w:rPr>
          <w:rFonts w:hAnsi="宋体" w:cs="宋体"/>
          <w:szCs w:val="24"/>
          <w:highlight w:val="none"/>
        </w:rPr>
      </w:pPr>
      <w:r>
        <w:rPr>
          <w:rFonts w:hint="eastAsia" w:hAnsi="宋体" w:cs="宋体"/>
          <w:szCs w:val="24"/>
          <w:highlight w:val="none"/>
        </w:rPr>
        <w:t>5、不采取不正当手段诋毁、排挤其他供应商。</w:t>
      </w:r>
    </w:p>
    <w:p w14:paraId="401010AB">
      <w:pPr>
        <w:spacing w:line="600" w:lineRule="exact"/>
        <w:ind w:firstLine="480" w:firstLineChars="200"/>
        <w:jc w:val="left"/>
        <w:rPr>
          <w:rFonts w:hAnsi="宋体" w:cs="宋体"/>
          <w:szCs w:val="24"/>
          <w:highlight w:val="none"/>
        </w:rPr>
      </w:pPr>
      <w:r>
        <w:rPr>
          <w:rFonts w:hint="eastAsia" w:hAnsi="宋体" w:cs="宋体"/>
          <w:szCs w:val="24"/>
          <w:highlight w:val="none"/>
        </w:rPr>
        <w:t>6、不在提供商品和服务时“偷梁换柱、以次充好”损害采购人的合法权益。</w:t>
      </w:r>
    </w:p>
    <w:p w14:paraId="00ECFA9F">
      <w:pPr>
        <w:spacing w:line="600" w:lineRule="exact"/>
        <w:ind w:firstLine="480" w:firstLineChars="200"/>
        <w:jc w:val="left"/>
        <w:rPr>
          <w:rFonts w:hAnsi="宋体" w:cs="宋体"/>
          <w:szCs w:val="24"/>
          <w:highlight w:val="none"/>
        </w:rPr>
      </w:pPr>
      <w:r>
        <w:rPr>
          <w:rFonts w:hint="eastAsia" w:hAnsi="宋体" w:cs="宋体"/>
          <w:szCs w:val="24"/>
          <w:highlight w:val="none"/>
        </w:rPr>
        <w:t>7、不与采购人、采购代理机构政府采购评审专家或其它供应商恶意串通，进行质疑和投诉，维护政府采购市场秩序。</w:t>
      </w:r>
    </w:p>
    <w:p w14:paraId="339E1693">
      <w:pPr>
        <w:spacing w:line="600" w:lineRule="exact"/>
        <w:ind w:firstLine="480" w:firstLineChars="200"/>
        <w:jc w:val="left"/>
        <w:rPr>
          <w:rFonts w:hAnsi="宋体" w:cs="宋体"/>
          <w:szCs w:val="24"/>
          <w:highlight w:val="none"/>
        </w:rPr>
      </w:pPr>
      <w:r>
        <w:rPr>
          <w:rFonts w:hint="eastAsia" w:hAnsi="宋体" w:cs="宋体"/>
          <w:szCs w:val="24"/>
          <w:highlight w:val="none"/>
        </w:rPr>
        <w:t>8、尊重和接受政府采购监督管理部门的监督和政府采购代理机构招标采购要求，承担因违约行为给采购人造成的损失。</w:t>
      </w:r>
    </w:p>
    <w:p w14:paraId="0ED7E7BC">
      <w:pPr>
        <w:spacing w:line="600" w:lineRule="exact"/>
        <w:ind w:left="761" w:leftChars="267" w:hanging="120" w:hangingChars="50"/>
        <w:jc w:val="left"/>
        <w:rPr>
          <w:rFonts w:hAnsi="宋体" w:cs="宋体"/>
          <w:szCs w:val="24"/>
          <w:highlight w:val="none"/>
        </w:rPr>
      </w:pPr>
      <w:r>
        <w:rPr>
          <w:rFonts w:hint="eastAsia" w:hAnsi="宋体" w:cs="宋体"/>
          <w:szCs w:val="24"/>
          <w:highlight w:val="none"/>
        </w:rPr>
        <w:t>9、不发生其他有悖于政府采购公开、公平、公正和诚信原则的行为。</w:t>
      </w:r>
    </w:p>
    <w:p w14:paraId="0B22357F">
      <w:pPr>
        <w:spacing w:line="600" w:lineRule="exact"/>
        <w:ind w:firstLine="720" w:firstLineChars="300"/>
        <w:jc w:val="left"/>
        <w:rPr>
          <w:rFonts w:hAnsi="宋体" w:cs="宋体"/>
          <w:szCs w:val="24"/>
          <w:highlight w:val="none"/>
        </w:rPr>
      </w:pPr>
      <w:r>
        <w:rPr>
          <w:rFonts w:hint="eastAsia" w:hAnsi="宋体" w:cs="宋体"/>
          <w:szCs w:val="24"/>
          <w:highlight w:val="none"/>
        </w:rPr>
        <w:t>承诺单位（盖章）：</w:t>
      </w:r>
    </w:p>
    <w:p w14:paraId="5057B72B">
      <w:pPr>
        <w:spacing w:line="600" w:lineRule="exact"/>
        <w:ind w:firstLine="720" w:firstLineChars="300"/>
        <w:jc w:val="left"/>
        <w:rPr>
          <w:rFonts w:hAnsi="宋体" w:cs="宋体"/>
          <w:szCs w:val="24"/>
          <w:highlight w:val="none"/>
        </w:rPr>
      </w:pPr>
      <w:r>
        <w:rPr>
          <w:rFonts w:hint="eastAsia" w:hAnsi="宋体" w:cs="宋体"/>
          <w:szCs w:val="24"/>
          <w:highlight w:val="none"/>
        </w:rPr>
        <w:t>全权代表（签字</w:t>
      </w:r>
      <w:r>
        <w:rPr>
          <w:rFonts w:hint="eastAsia" w:hAnsi="宋体" w:cs="宋体"/>
          <w:szCs w:val="24"/>
          <w:highlight w:val="none"/>
          <w:lang w:val="en-US" w:eastAsia="zh-CN"/>
        </w:rPr>
        <w:t>或盖章</w:t>
      </w:r>
      <w:r>
        <w:rPr>
          <w:rFonts w:hint="eastAsia" w:hAnsi="宋体" w:cs="宋体"/>
          <w:szCs w:val="24"/>
          <w:highlight w:val="none"/>
        </w:rPr>
        <w:t>）：</w:t>
      </w:r>
    </w:p>
    <w:p w14:paraId="751C118A">
      <w:pPr>
        <w:spacing w:line="600" w:lineRule="exact"/>
        <w:ind w:firstLine="720" w:firstLineChars="300"/>
        <w:rPr>
          <w:rFonts w:hAnsi="宋体" w:cs="宋体"/>
          <w:szCs w:val="24"/>
          <w:highlight w:val="none"/>
        </w:rPr>
      </w:pPr>
      <w:r>
        <w:rPr>
          <w:rFonts w:hint="eastAsia" w:hAnsi="宋体" w:cs="宋体"/>
          <w:szCs w:val="24"/>
          <w:highlight w:val="none"/>
        </w:rPr>
        <w:t xml:space="preserve">地    址：                                                       </w:t>
      </w:r>
    </w:p>
    <w:p w14:paraId="204EE20E">
      <w:pPr>
        <w:spacing w:line="600" w:lineRule="exact"/>
        <w:ind w:firstLine="720" w:firstLineChars="300"/>
        <w:rPr>
          <w:rFonts w:hAnsi="宋体" w:cs="宋体"/>
          <w:szCs w:val="24"/>
          <w:highlight w:val="none"/>
        </w:rPr>
      </w:pPr>
      <w:r>
        <w:rPr>
          <w:rFonts w:hint="eastAsia" w:hAnsi="宋体" w:cs="宋体"/>
          <w:szCs w:val="24"/>
          <w:highlight w:val="none"/>
        </w:rPr>
        <w:t xml:space="preserve">邮    编：                                                       </w:t>
      </w:r>
    </w:p>
    <w:p w14:paraId="53F0079A">
      <w:pPr>
        <w:spacing w:line="600" w:lineRule="exact"/>
        <w:ind w:left="240" w:leftChars="100" w:firstLine="480" w:firstLineChars="200"/>
        <w:rPr>
          <w:rFonts w:hAnsi="宋体" w:cs="宋体"/>
          <w:szCs w:val="24"/>
          <w:highlight w:val="none"/>
        </w:rPr>
      </w:pPr>
      <w:r>
        <w:rPr>
          <w:rFonts w:hint="eastAsia" w:hAnsi="宋体" w:cs="宋体"/>
          <w:szCs w:val="24"/>
          <w:highlight w:val="none"/>
        </w:rPr>
        <w:t xml:space="preserve">电    话：                                                       </w:t>
      </w:r>
    </w:p>
    <w:p w14:paraId="797C76E1">
      <w:pPr>
        <w:spacing w:line="600" w:lineRule="exact"/>
        <w:ind w:left="754" w:leftChars="314" w:firstLine="5280" w:firstLineChars="2200"/>
        <w:jc w:val="left"/>
        <w:rPr>
          <w:rFonts w:hAnsi="宋体" w:cs="宋体"/>
          <w:szCs w:val="24"/>
          <w:highlight w:val="none"/>
        </w:rPr>
      </w:pPr>
      <w:r>
        <w:rPr>
          <w:rFonts w:hint="eastAsia" w:hAnsi="宋体" w:cs="宋体"/>
          <w:szCs w:val="24"/>
          <w:highlight w:val="none"/>
        </w:rPr>
        <w:t>年    月    日</w:t>
      </w:r>
    </w:p>
    <w:p w14:paraId="19E69939">
      <w:pPr>
        <w:jc w:val="center"/>
        <w:outlineLvl w:val="1"/>
        <w:rPr>
          <w:rFonts w:hAnsi="宋体" w:cs="宋体"/>
          <w:highlight w:val="none"/>
          <w:shd w:val="clear" w:color="auto" w:fill="FFFFFF"/>
        </w:rPr>
      </w:pPr>
      <w:bookmarkStart w:id="187" w:name="_Toc363474034"/>
      <w:bookmarkStart w:id="188" w:name="_Toc403077657"/>
      <w:r>
        <w:rPr>
          <w:rFonts w:hint="eastAsia" w:hAnsi="宋体" w:cs="宋体"/>
          <w:b/>
          <w:bCs/>
          <w:sz w:val="30"/>
          <w:szCs w:val="30"/>
          <w:highlight w:val="none"/>
        </w:rPr>
        <w:br w:type="page"/>
      </w:r>
      <w:bookmarkStart w:id="189" w:name="_Toc29285"/>
      <w:bookmarkStart w:id="190" w:name="_Toc7842"/>
      <w:bookmarkStart w:id="191" w:name="_Toc32016"/>
      <w:bookmarkStart w:id="192" w:name="_Toc6273"/>
      <w:r>
        <w:rPr>
          <w:rFonts w:hint="eastAsia" w:hAnsi="宋体" w:cs="宋体"/>
          <w:b/>
          <w:bCs/>
          <w:sz w:val="30"/>
          <w:szCs w:val="30"/>
          <w:highlight w:val="none"/>
        </w:rPr>
        <w:t>六、特定资格证明文件</w:t>
      </w:r>
      <w:bookmarkEnd w:id="187"/>
      <w:bookmarkEnd w:id="188"/>
      <w:bookmarkEnd w:id="189"/>
      <w:bookmarkEnd w:id="190"/>
      <w:bookmarkEnd w:id="191"/>
      <w:bookmarkEnd w:id="192"/>
    </w:p>
    <w:p w14:paraId="3FC3AD84">
      <w:pPr>
        <w:spacing w:line="560" w:lineRule="exact"/>
        <w:rPr>
          <w:rFonts w:hAnsi="宋体" w:cs="宋体"/>
          <w:b/>
          <w:bCs/>
          <w:sz w:val="28"/>
          <w:szCs w:val="28"/>
          <w:highlight w:val="none"/>
        </w:rPr>
      </w:pPr>
      <w:r>
        <w:rPr>
          <w:rFonts w:hint="eastAsia" w:hAnsi="宋体" w:cs="宋体"/>
          <w:b/>
          <w:bCs/>
          <w:sz w:val="28"/>
          <w:szCs w:val="28"/>
          <w:highlight w:val="none"/>
        </w:rPr>
        <w:t>后附相关格式：</w:t>
      </w:r>
    </w:p>
    <w:p w14:paraId="421562C7">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lang w:eastAsia="zh-CN"/>
        </w:rPr>
        <w:t>（</w:t>
      </w:r>
      <w:r>
        <w:rPr>
          <w:rFonts w:hint="eastAsia" w:cs="宋体"/>
          <w:i w:val="0"/>
          <w:iCs w:val="0"/>
          <w:caps w:val="0"/>
          <w:color w:val="333333"/>
          <w:spacing w:val="0"/>
          <w:sz w:val="24"/>
          <w:szCs w:val="24"/>
          <w:highlight w:val="none"/>
          <w:shd w:val="clear" w:fill="FFFFFF"/>
          <w:lang w:val="en-US" w:eastAsia="zh-CN"/>
        </w:rPr>
        <w:t>1</w:t>
      </w:r>
      <w:r>
        <w:rPr>
          <w:rFonts w:hint="eastAsia"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提供合格有效的法人或者其他组织的营业执照等证明文件，自然人的身份证明；</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rPr>
        <w:t>（2）提供法定代表人授权书（附法定代表人、被授权人身份证复印件）及被授权人身份证原件（法定代表人直接参加投标，须提供法定代表人身份证明及身份证原件）；</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rPr>
        <w:t>（3）财务状况报告：提供2023年度经审计的财务审计报告（成立时间至提交响应文件截止时间不足一年的可提供成立后任意时段的资产负债表）或开标时间前六个月内银行出具的资信证明；</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rPr>
        <w:t>（4）税收缴纳证明：提供近一年已缴纳的至少一个月纳税证明或完税证明，依法免税或无须缴纳税收的投标人，应提供相应证明文件；</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rPr>
        <w:t>（5）社会保障资金缴纳证明：提供近一年已缴存的至少一个月的社会保障资金缴存单据或社保机构开具的社会保险参保缴费情况证明，依法不需要缴纳社会保障资金的单位应提供相关证明材料；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rPr>
        <w:t>（6）投标人不得列入“信用中国”严重失信主体名单、不得列入“中国执行信息公开网”失信被执行人名单（包括投标人及法定代表人），不得为“中国政府采购网”政府采购严重违法失信行为记录名单中被财政部门禁止参加政府采购活动的投标人；</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（7）参加政府采购活动前3年内，在经营活动中没有重大违法记录的书面声明；</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（8）提供具有履行合同所必需的设备和专业技术能力的承诺函；</w:t>
      </w:r>
    </w:p>
    <w:p w14:paraId="68DA1092">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lang w:eastAsia="zh-CN"/>
        </w:rPr>
        <w:t>（</w:t>
      </w:r>
      <w:r>
        <w:rPr>
          <w:rFonts w:hint="eastAsia" w:cs="宋体"/>
          <w:i w:val="0"/>
          <w:iCs w:val="0"/>
          <w:caps w:val="0"/>
          <w:color w:val="333333"/>
          <w:spacing w:val="0"/>
          <w:sz w:val="24"/>
          <w:szCs w:val="24"/>
          <w:highlight w:val="none"/>
          <w:shd w:val="clear" w:fill="FFFFFF"/>
          <w:lang w:val="en-US" w:eastAsia="zh-CN"/>
        </w:rPr>
        <w:t>9</w:t>
      </w:r>
      <w:r>
        <w:rPr>
          <w:rFonts w:hint="eastAsia" w:cs="宋体"/>
          <w:i w:val="0"/>
          <w:iCs w:val="0"/>
          <w:caps w:val="0"/>
          <w:color w:val="333333"/>
          <w:spacing w:val="0"/>
          <w:sz w:val="24"/>
          <w:szCs w:val="24"/>
          <w:highlight w:val="none"/>
          <w:shd w:val="clear" w:fill="FFFFFF"/>
          <w:lang w:eastAsia="zh-CN"/>
        </w:rPr>
        <w:t>）</w:t>
      </w:r>
      <w:r>
        <w:rPr>
          <w:rFonts w:hint="eastAsia" w:ascii="宋体" w:hAnsi="宋体" w:cs="宋体"/>
          <w:sz w:val="24"/>
          <w:szCs w:val="24"/>
          <w:highlight w:val="none"/>
        </w:rPr>
        <w:t>供应商如为代理商的应提供《医疗器械经营许可证》或《医疗器械经营备案证》；供应商如为制造商的应提供《医疗器械生产许可证》或《医疗器械生产备案证》</w:t>
      </w:r>
      <w:r>
        <w:rPr>
          <w:rFonts w:hint="eastAsia" w:cs="宋体"/>
          <w:sz w:val="24"/>
          <w:szCs w:val="24"/>
          <w:highlight w:val="none"/>
          <w:lang w:eastAsia="zh-CN"/>
        </w:rPr>
        <w:t>；</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10</w:t>
      </w:r>
      <w:r>
        <w:rPr>
          <w:rFonts w:hint="eastAsia" w:ascii="宋体" w:hAnsi="宋体" w:eastAsia="宋体" w:cs="宋体"/>
          <w:i w:val="0"/>
          <w:iCs w:val="0"/>
          <w:caps w:val="0"/>
          <w:color w:val="333333"/>
          <w:spacing w:val="0"/>
          <w:sz w:val="24"/>
          <w:szCs w:val="24"/>
          <w:highlight w:val="none"/>
          <w:shd w:val="clear" w:fill="FFFFFF"/>
        </w:rPr>
        <w:t>）供应商须提供中小企业声明函；</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11</w:t>
      </w:r>
      <w:r>
        <w:rPr>
          <w:rFonts w:hint="eastAsia" w:ascii="宋体" w:hAnsi="宋体" w:eastAsia="宋体" w:cs="宋体"/>
          <w:i w:val="0"/>
          <w:iCs w:val="0"/>
          <w:caps w:val="0"/>
          <w:color w:val="333333"/>
          <w:spacing w:val="0"/>
          <w:sz w:val="24"/>
          <w:szCs w:val="24"/>
          <w:highlight w:val="none"/>
          <w:shd w:val="clear" w:fill="FFFFFF"/>
        </w:rPr>
        <w:t>）本项目不接受联合体投标（需提供承诺书）。</w:t>
      </w:r>
    </w:p>
    <w:p w14:paraId="533DB81B">
      <w:pPr>
        <w:jc w:val="center"/>
        <w:outlineLvl w:val="1"/>
        <w:rPr>
          <w:rFonts w:hAnsi="宋体" w:cs="宋体"/>
          <w:b/>
          <w:bCs/>
          <w:sz w:val="30"/>
          <w:szCs w:val="30"/>
          <w:highlight w:val="none"/>
        </w:rPr>
      </w:pPr>
      <w:r>
        <w:rPr>
          <w:rFonts w:hint="eastAsia" w:hAnsi="宋体" w:cs="宋体"/>
          <w:szCs w:val="24"/>
          <w:highlight w:val="none"/>
        </w:rPr>
        <w:br w:type="page"/>
      </w:r>
      <w:bookmarkStart w:id="193" w:name="_Toc19114"/>
      <w:bookmarkStart w:id="194" w:name="_Toc6853"/>
      <w:bookmarkStart w:id="195" w:name="_Toc23859"/>
      <w:bookmarkStart w:id="196" w:name="_Toc12717"/>
      <w:r>
        <w:rPr>
          <w:rFonts w:hint="eastAsia" w:hAnsi="宋体" w:cs="宋体"/>
          <w:b/>
          <w:bCs/>
          <w:sz w:val="30"/>
          <w:szCs w:val="30"/>
          <w:highlight w:val="none"/>
        </w:rPr>
        <w:t>七、其它</w:t>
      </w:r>
      <w:bookmarkEnd w:id="193"/>
      <w:bookmarkEnd w:id="194"/>
      <w:bookmarkEnd w:id="195"/>
      <w:bookmarkEnd w:id="196"/>
    </w:p>
    <w:p w14:paraId="14CAF258">
      <w:pPr>
        <w:pStyle w:val="10"/>
        <w:rPr>
          <w:rFonts w:ascii="宋体" w:hAnsi="宋体" w:cs="宋体"/>
          <w:sz w:val="24"/>
          <w:szCs w:val="24"/>
          <w:highlight w:val="none"/>
        </w:rPr>
      </w:pPr>
      <w:r>
        <w:rPr>
          <w:rFonts w:hint="eastAsia" w:ascii="宋体" w:hAnsi="宋体" w:cs="宋体"/>
          <w:sz w:val="24"/>
          <w:szCs w:val="24"/>
          <w:highlight w:val="none"/>
        </w:rPr>
        <w:t>1、依据竞争性磋商文件要求，供应商认为有必要说明的其他内容</w:t>
      </w:r>
    </w:p>
    <w:p w14:paraId="2D8513DF">
      <w:pPr>
        <w:pStyle w:val="10"/>
        <w:rPr>
          <w:rFonts w:ascii="宋体" w:hAnsi="宋体" w:cs="宋体"/>
          <w:sz w:val="24"/>
          <w:szCs w:val="24"/>
          <w:highlight w:val="none"/>
        </w:rPr>
      </w:pPr>
      <w:r>
        <w:rPr>
          <w:rFonts w:hint="eastAsia" w:ascii="宋体" w:hAnsi="宋体" w:cs="宋体"/>
          <w:sz w:val="24"/>
          <w:szCs w:val="24"/>
          <w:highlight w:val="none"/>
        </w:rPr>
        <w:t>2、其他可以证明供应商实力的文件。</w:t>
      </w:r>
    </w:p>
    <w:p w14:paraId="38000DFA">
      <w:pPr>
        <w:spacing w:before="156" w:beforeLines="50" w:after="156" w:afterLines="50" w:line="500" w:lineRule="exact"/>
        <w:outlineLvl w:val="2"/>
        <w:rPr>
          <w:rFonts w:hAnsi="宋体" w:cs="宋体"/>
          <w:b/>
          <w:sz w:val="28"/>
          <w:szCs w:val="28"/>
          <w:highlight w:val="none"/>
        </w:rPr>
      </w:pPr>
      <w:r>
        <w:rPr>
          <w:rFonts w:hint="eastAsia" w:hAnsi="宋体" w:cs="宋体"/>
          <w:szCs w:val="24"/>
          <w:highlight w:val="none"/>
        </w:rPr>
        <w:br w:type="page"/>
      </w:r>
      <w:bookmarkStart w:id="197" w:name="_Toc6055"/>
      <w:bookmarkStart w:id="198" w:name="_Toc17513"/>
      <w:bookmarkStart w:id="199" w:name="_Toc29387"/>
      <w:r>
        <w:rPr>
          <w:rFonts w:hint="eastAsia" w:hAnsi="宋体" w:cs="宋体"/>
          <w:b/>
          <w:sz w:val="28"/>
          <w:szCs w:val="28"/>
          <w:highlight w:val="none"/>
        </w:rPr>
        <w:t>附件1：法定代表人身份证明授权书</w:t>
      </w:r>
      <w:bookmarkEnd w:id="197"/>
      <w:bookmarkEnd w:id="198"/>
      <w:bookmarkEnd w:id="199"/>
    </w:p>
    <w:p w14:paraId="37461182">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0FF3F286">
      <w:pPr>
        <w:pStyle w:val="10"/>
        <w:jc w:val="center"/>
        <w:rPr>
          <w:rFonts w:ascii="宋体" w:hAnsi="宋体" w:cs="宋体"/>
          <w:b/>
          <w:bCs/>
          <w:sz w:val="32"/>
          <w:szCs w:val="32"/>
          <w:highlight w:val="none"/>
        </w:rPr>
      </w:pPr>
      <w:r>
        <w:rPr>
          <w:rFonts w:hint="eastAsia" w:ascii="宋体" w:hAnsi="宋体" w:cs="宋体"/>
          <w:b/>
          <w:bCs/>
          <w:sz w:val="32"/>
          <w:szCs w:val="32"/>
          <w:highlight w:val="none"/>
        </w:rPr>
        <w:t>法定代表人身份证明</w:t>
      </w:r>
    </w:p>
    <w:p w14:paraId="0EBA723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 xml:space="preserve"> </w:t>
      </w:r>
    </w:p>
    <w:p w14:paraId="3BD08907">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40D2E37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29982FF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 xml:space="preserve">年 </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6444A754">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208994B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 xml:space="preserve"> 年龄：</w:t>
      </w:r>
      <w:r>
        <w:rPr>
          <w:rFonts w:hint="eastAsia" w:hAnsi="宋体" w:cs="宋体"/>
          <w:highlight w:val="none"/>
          <w:u w:val="single"/>
        </w:rPr>
        <w:t xml:space="preserve">  </w:t>
      </w:r>
      <w:r>
        <w:rPr>
          <w:rFonts w:hint="eastAsia" w:hAnsi="宋体" w:cs="宋体"/>
          <w:highlight w:val="none"/>
        </w:rPr>
        <w:t xml:space="preserve"> 系</w:t>
      </w:r>
      <w:r>
        <w:rPr>
          <w:rFonts w:hint="eastAsia" w:hAnsi="宋体" w:cs="宋体"/>
          <w:highlight w:val="none"/>
          <w:u w:val="single"/>
        </w:rPr>
        <w:t xml:space="preserve">            </w:t>
      </w:r>
      <w:r>
        <w:rPr>
          <w:rFonts w:hint="eastAsia" w:hAnsi="宋体" w:cs="宋体"/>
          <w:highlight w:val="none"/>
        </w:rPr>
        <w:t>（供应商名称）的法定代表人。</w:t>
      </w:r>
    </w:p>
    <w:p w14:paraId="0594141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14:paraId="45D13B8C">
      <w:pPr>
        <w:autoSpaceDE w:val="0"/>
        <w:autoSpaceDN w:val="0"/>
        <w:adjustRightInd w:val="0"/>
        <w:snapToGrid w:val="0"/>
        <w:spacing w:before="15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22"/>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02DB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16266D02">
            <w:pPr>
              <w:snapToGrid w:val="0"/>
              <w:spacing w:line="480" w:lineRule="auto"/>
              <w:jc w:val="center"/>
              <w:rPr>
                <w:rFonts w:hAnsi="宋体" w:cs="宋体"/>
                <w:szCs w:val="21"/>
                <w:highlight w:val="none"/>
              </w:rPr>
            </w:pPr>
          </w:p>
          <w:p w14:paraId="261B4E84">
            <w:pPr>
              <w:snapToGrid w:val="0"/>
              <w:spacing w:line="480" w:lineRule="auto"/>
              <w:jc w:val="center"/>
              <w:rPr>
                <w:rFonts w:hAnsi="宋体" w:cs="宋体"/>
                <w:szCs w:val="21"/>
                <w:highlight w:val="none"/>
              </w:rPr>
            </w:pPr>
          </w:p>
          <w:p w14:paraId="400CC4B6">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14:paraId="0D6E5293">
            <w:pPr>
              <w:pStyle w:val="10"/>
              <w:jc w:val="center"/>
              <w:rPr>
                <w:rFonts w:ascii="宋体" w:hAnsi="宋体" w:cs="宋体"/>
                <w:highlight w:val="none"/>
              </w:rPr>
            </w:pPr>
            <w:r>
              <w:rPr>
                <w:rFonts w:hint="eastAsia" w:ascii="宋体" w:hAnsi="宋体" w:cs="宋体"/>
                <w:szCs w:val="21"/>
                <w:highlight w:val="none"/>
              </w:rPr>
              <w:t>（正反面）</w:t>
            </w:r>
          </w:p>
          <w:p w14:paraId="33A7540B">
            <w:pPr>
              <w:snapToGrid w:val="0"/>
              <w:spacing w:line="480" w:lineRule="auto"/>
              <w:jc w:val="center"/>
              <w:rPr>
                <w:rFonts w:hAnsi="宋体" w:cs="宋体"/>
                <w:szCs w:val="21"/>
                <w:highlight w:val="none"/>
              </w:rPr>
            </w:pPr>
          </w:p>
          <w:p w14:paraId="53639DF9">
            <w:pPr>
              <w:snapToGrid w:val="0"/>
              <w:spacing w:line="480" w:lineRule="auto"/>
              <w:jc w:val="center"/>
              <w:rPr>
                <w:rFonts w:hAnsi="宋体" w:cs="宋体"/>
                <w:szCs w:val="21"/>
                <w:highlight w:val="none"/>
              </w:rPr>
            </w:pPr>
          </w:p>
        </w:tc>
      </w:tr>
    </w:tbl>
    <w:p w14:paraId="7F27BDE2">
      <w:pPr>
        <w:snapToGrid w:val="0"/>
        <w:spacing w:line="480" w:lineRule="auto"/>
        <w:rPr>
          <w:rFonts w:hAnsi="宋体" w:cs="宋体"/>
          <w:szCs w:val="21"/>
          <w:highlight w:val="none"/>
        </w:rPr>
      </w:pPr>
    </w:p>
    <w:p w14:paraId="62A85A28">
      <w:pPr>
        <w:snapToGrid w:val="0"/>
        <w:rPr>
          <w:rFonts w:hAnsi="宋体" w:cs="宋体"/>
          <w:szCs w:val="21"/>
          <w:highlight w:val="none"/>
        </w:rPr>
      </w:pPr>
    </w:p>
    <w:p w14:paraId="5E2A93A6">
      <w:pPr>
        <w:snapToGrid w:val="0"/>
        <w:rPr>
          <w:rFonts w:hAnsi="宋体" w:cs="宋体"/>
          <w:szCs w:val="21"/>
          <w:highlight w:val="none"/>
        </w:rPr>
      </w:pPr>
    </w:p>
    <w:p w14:paraId="26044440">
      <w:pPr>
        <w:snapToGrid w:val="0"/>
        <w:rPr>
          <w:rFonts w:hAnsi="宋体" w:cs="宋体"/>
          <w:szCs w:val="21"/>
          <w:highlight w:val="none"/>
        </w:rPr>
      </w:pPr>
    </w:p>
    <w:p w14:paraId="55193FBB">
      <w:pPr>
        <w:snapToGrid w:val="0"/>
        <w:rPr>
          <w:rFonts w:hAnsi="宋体" w:cs="宋体"/>
          <w:szCs w:val="21"/>
          <w:highlight w:val="none"/>
        </w:rPr>
      </w:pPr>
    </w:p>
    <w:p w14:paraId="4C158038">
      <w:pPr>
        <w:adjustRightInd w:val="0"/>
        <w:snapToGrid w:val="0"/>
        <w:spacing w:line="360" w:lineRule="auto"/>
        <w:rPr>
          <w:rFonts w:hAnsi="宋体" w:cs="宋体"/>
          <w:highlight w:val="none"/>
        </w:rPr>
      </w:pPr>
    </w:p>
    <w:p w14:paraId="053550BB">
      <w:pPr>
        <w:adjustRightInd w:val="0"/>
        <w:snapToGrid w:val="0"/>
        <w:spacing w:line="360" w:lineRule="auto"/>
        <w:ind w:right="420"/>
        <w:rPr>
          <w:rFonts w:hAnsi="宋体" w:cs="宋体"/>
          <w:highlight w:val="none"/>
        </w:rPr>
      </w:pPr>
    </w:p>
    <w:p w14:paraId="7CB92E00">
      <w:pPr>
        <w:adjustRightInd w:val="0"/>
        <w:snapToGrid w:val="0"/>
        <w:spacing w:line="360" w:lineRule="auto"/>
        <w:ind w:right="420"/>
        <w:rPr>
          <w:rFonts w:hAnsi="宋体" w:cs="宋体"/>
          <w:highlight w:val="none"/>
        </w:rPr>
      </w:pPr>
    </w:p>
    <w:p w14:paraId="6B5E37F7">
      <w:pPr>
        <w:adjustRightInd w:val="0"/>
        <w:snapToGrid w:val="0"/>
        <w:spacing w:line="360" w:lineRule="auto"/>
        <w:ind w:right="420"/>
        <w:rPr>
          <w:rFonts w:hAnsi="宋体" w:cs="宋体"/>
          <w:highlight w:val="none"/>
        </w:rPr>
      </w:pPr>
    </w:p>
    <w:p w14:paraId="3410DB37">
      <w:pPr>
        <w:adjustRightInd w:val="0"/>
        <w:snapToGrid w:val="0"/>
        <w:spacing w:line="360" w:lineRule="auto"/>
        <w:ind w:right="420"/>
        <w:rPr>
          <w:rFonts w:hAnsi="宋体" w:cs="宋体"/>
          <w:highlight w:val="none"/>
        </w:rPr>
      </w:pPr>
    </w:p>
    <w:p w14:paraId="18342730">
      <w:pPr>
        <w:adjustRightInd w:val="0"/>
        <w:snapToGrid w:val="0"/>
        <w:spacing w:line="360" w:lineRule="auto"/>
        <w:ind w:right="420"/>
        <w:rPr>
          <w:rFonts w:hAnsi="宋体" w:cs="宋体"/>
          <w:highlight w:val="none"/>
        </w:rPr>
      </w:pPr>
      <w:r>
        <w:rPr>
          <w:rFonts w:hint="eastAsia" w:hAnsi="宋体" w:cs="宋体"/>
          <w:highlight w:val="none"/>
        </w:rPr>
        <w:t>供应商名称（公章）：</w:t>
      </w:r>
    </w:p>
    <w:p w14:paraId="0393E45C">
      <w:pPr>
        <w:adjustRightInd w:val="0"/>
        <w:snapToGrid w:val="0"/>
        <w:spacing w:line="360" w:lineRule="auto"/>
        <w:ind w:right="420"/>
        <w:rPr>
          <w:rFonts w:hAnsi="宋体" w:cs="宋体"/>
          <w:highlight w:val="none"/>
        </w:rPr>
      </w:pPr>
      <w:r>
        <w:rPr>
          <w:rFonts w:hint="eastAsia" w:hAnsi="宋体" w:cs="宋体"/>
          <w:highlight w:val="none"/>
        </w:rPr>
        <w:t>日期：    年  月  日</w:t>
      </w:r>
    </w:p>
    <w:p w14:paraId="6135A598">
      <w:pPr>
        <w:pStyle w:val="10"/>
        <w:rPr>
          <w:rFonts w:ascii="宋体" w:hAnsi="宋体" w:cs="宋体"/>
          <w:highlight w:val="none"/>
        </w:rPr>
      </w:pPr>
    </w:p>
    <w:p w14:paraId="2FA1E8B2">
      <w:pPr>
        <w:spacing w:line="360" w:lineRule="auto"/>
        <w:jc w:val="left"/>
        <w:rPr>
          <w:rFonts w:hAnsi="宋体" w:cs="宋体"/>
          <w:spacing w:val="4"/>
          <w:szCs w:val="24"/>
          <w:highlight w:val="none"/>
        </w:rPr>
      </w:pPr>
    </w:p>
    <w:p w14:paraId="328785D0">
      <w:pPr>
        <w:keepNext/>
        <w:spacing w:before="312" w:beforeLines="100"/>
        <w:jc w:val="center"/>
        <w:rPr>
          <w:rFonts w:hAnsi="宋体" w:cs="宋体"/>
          <w:b/>
          <w:bCs/>
          <w:sz w:val="32"/>
          <w:szCs w:val="32"/>
          <w:highlight w:val="none"/>
        </w:rPr>
      </w:pPr>
      <w:r>
        <w:rPr>
          <w:rFonts w:hint="eastAsia" w:hAnsi="宋体" w:cs="宋体"/>
          <w:b/>
          <w:bCs/>
          <w:sz w:val="32"/>
          <w:szCs w:val="32"/>
          <w:highlight w:val="none"/>
        </w:rPr>
        <w:t>法定代表人授权书</w:t>
      </w:r>
    </w:p>
    <w:p w14:paraId="226716CF">
      <w:pPr>
        <w:spacing w:line="500" w:lineRule="exact"/>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lang w:eastAsia="zh-CN"/>
        </w:rPr>
        <w:t xml:space="preserve">陕西银正项目管理有限公司 </w:t>
      </w:r>
      <w:r>
        <w:rPr>
          <w:rFonts w:hint="eastAsia" w:hAnsi="宋体" w:cs="宋体"/>
          <w:spacing w:val="4"/>
          <w:szCs w:val="24"/>
          <w:highlight w:val="none"/>
          <w:u w:val="single"/>
        </w:rPr>
        <w:t xml:space="preserve"> </w:t>
      </w:r>
    </w:p>
    <w:p w14:paraId="4133534D">
      <w:pPr>
        <w:spacing w:line="500" w:lineRule="exact"/>
        <w:ind w:firstLine="496" w:firstLineChars="200"/>
        <w:jc w:val="left"/>
        <w:rPr>
          <w:rFonts w:hint="eastAsia" w:hAnsi="宋体" w:eastAsia="宋体" w:cs="宋体"/>
          <w:spacing w:val="4"/>
          <w:szCs w:val="24"/>
          <w:highlight w:val="none"/>
          <w:lang w:eastAsia="zh-CN"/>
        </w:rPr>
      </w:pPr>
      <w:r>
        <w:rPr>
          <w:rFonts w:hint="eastAsia" w:hAnsi="宋体" w:cs="宋体"/>
          <w:spacing w:val="4"/>
          <w:szCs w:val="24"/>
          <w:highlight w:val="none"/>
          <w:u w:val="single"/>
        </w:rPr>
        <w:t>(供应商名称)</w:t>
      </w:r>
      <w:r>
        <w:rPr>
          <w:rFonts w:hint="eastAsia" w:hAnsi="宋体" w:cs="宋体"/>
          <w:spacing w:val="4"/>
          <w:szCs w:val="24"/>
          <w:highlight w:val="none"/>
        </w:rPr>
        <w:t>按中华人民共和国法律于</w:t>
      </w:r>
      <w:r>
        <w:rPr>
          <w:rFonts w:hint="eastAsia" w:hAnsi="宋体" w:cs="宋体"/>
          <w:spacing w:val="4"/>
          <w:szCs w:val="24"/>
          <w:highlight w:val="none"/>
          <w:u w:val="single"/>
        </w:rPr>
        <w:t>（  年  月  日 ）</w:t>
      </w:r>
      <w:r>
        <w:rPr>
          <w:rFonts w:hint="eastAsia" w:hAnsi="宋体" w:cs="宋体"/>
          <w:spacing w:val="4"/>
          <w:szCs w:val="24"/>
          <w:highlight w:val="none"/>
        </w:rPr>
        <w:t>成立。</w:t>
      </w:r>
      <w:r>
        <w:rPr>
          <w:rFonts w:hint="eastAsia" w:hAnsi="宋体" w:cs="宋体"/>
          <w:spacing w:val="4"/>
          <w:szCs w:val="24"/>
          <w:highlight w:val="none"/>
          <w:u w:val="single"/>
        </w:rPr>
        <w:t>(法定代表人姓名)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（项目编号</w:t>
      </w:r>
      <w:r>
        <w:rPr>
          <w:rFonts w:hint="eastAsia"/>
          <w:highlight w:val="none"/>
          <w:u w:val="single"/>
          <w:lang w:eastAsia="zh-CN"/>
        </w:rPr>
        <w:t>：</w:t>
      </w:r>
      <w:r>
        <w:rPr>
          <w:rFonts w:hint="eastAsia"/>
          <w:highlight w:val="none"/>
          <w:u w:val="single"/>
          <w:lang w:val="en-US" w:eastAsia="zh-CN"/>
        </w:rPr>
        <w:t xml:space="preserve">  </w:t>
      </w:r>
      <w:r>
        <w:rPr>
          <w:rFonts w:hint="eastAsia" w:hAnsi="宋体" w:cs="宋体"/>
          <w:spacing w:val="4"/>
          <w:szCs w:val="24"/>
          <w:highlight w:val="none"/>
          <w:u w:val="single"/>
        </w:rPr>
        <w:t xml:space="preserve"> ）</w:t>
      </w:r>
      <w:r>
        <w:rPr>
          <w:rFonts w:hint="eastAsia" w:hAnsi="宋体" w:cs="宋体"/>
          <w:spacing w:val="4"/>
          <w:szCs w:val="24"/>
          <w:highlight w:val="none"/>
        </w:rPr>
        <w:t>项目的磋商、签约等具体工作，并签署全部有关的文件、协议及合同</w:t>
      </w:r>
      <w:r>
        <w:rPr>
          <w:rFonts w:hint="eastAsia" w:hAnsi="宋体" w:cs="宋体"/>
          <w:spacing w:val="4"/>
          <w:szCs w:val="24"/>
          <w:highlight w:val="none"/>
          <w:lang w:eastAsia="zh-CN"/>
        </w:rPr>
        <w:t>。</w:t>
      </w:r>
    </w:p>
    <w:p w14:paraId="561EFB4B">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47675ACD">
      <w:pPr>
        <w:spacing w:line="50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szCs w:val="24"/>
          <w:highlight w:val="none"/>
          <w:lang w:val="zh-CN"/>
        </w:rPr>
        <w:t>自磋商之日起</w:t>
      </w:r>
      <w:r>
        <w:rPr>
          <w:rFonts w:hint="eastAsia" w:hAnsi="宋体" w:cs="宋体"/>
          <w:szCs w:val="24"/>
          <w:highlight w:val="none"/>
          <w:u w:val="single"/>
        </w:rPr>
        <w:t>90</w:t>
      </w:r>
      <w:r>
        <w:rPr>
          <w:rFonts w:hint="eastAsia" w:hAnsi="宋体" w:cs="宋体"/>
          <w:szCs w:val="24"/>
          <w:highlight w:val="none"/>
          <w:lang w:val="zh-CN"/>
        </w:rPr>
        <w:t>天。</w:t>
      </w:r>
    </w:p>
    <w:p w14:paraId="7DF40260">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签字生效，特此证明。</w:t>
      </w:r>
    </w:p>
    <w:p w14:paraId="4F9605D7">
      <w:pPr>
        <w:spacing w:line="360" w:lineRule="auto"/>
        <w:ind w:firstLine="496" w:firstLineChars="200"/>
        <w:jc w:val="left"/>
        <w:rPr>
          <w:rFonts w:hAnsi="宋体" w:cs="宋体"/>
          <w:spacing w:val="4"/>
          <w:szCs w:val="24"/>
          <w:highlight w:val="none"/>
        </w:rPr>
      </w:pPr>
    </w:p>
    <w:tbl>
      <w:tblPr>
        <w:tblStyle w:val="22"/>
        <w:tblW w:w="0" w:type="auto"/>
        <w:tblInd w:w="633" w:type="dxa"/>
        <w:tblLayout w:type="fixed"/>
        <w:tblCellMar>
          <w:top w:w="0" w:type="dxa"/>
          <w:left w:w="108" w:type="dxa"/>
          <w:bottom w:w="0" w:type="dxa"/>
          <w:right w:w="108" w:type="dxa"/>
        </w:tblCellMar>
      </w:tblPr>
      <w:tblGrid>
        <w:gridCol w:w="4200"/>
        <w:gridCol w:w="3990"/>
      </w:tblGrid>
      <w:tr w14:paraId="6DFC340E">
        <w:tblPrEx>
          <w:tblCellMar>
            <w:top w:w="0" w:type="dxa"/>
            <w:left w:w="108" w:type="dxa"/>
            <w:bottom w:w="0" w:type="dxa"/>
            <w:right w:w="108" w:type="dxa"/>
          </w:tblCellMar>
        </w:tblPrEx>
        <w:trPr>
          <w:trHeight w:val="600" w:hRule="atLeast"/>
        </w:trPr>
        <w:tc>
          <w:tcPr>
            <w:tcW w:w="4200" w:type="dxa"/>
          </w:tcPr>
          <w:p w14:paraId="143CA7C2">
            <w:pPr>
              <w:spacing w:line="360" w:lineRule="auto"/>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29BE82B7">
            <w:pPr>
              <w:spacing w:line="360" w:lineRule="auto"/>
              <w:jc w:val="left"/>
              <w:rPr>
                <w:rFonts w:hAnsi="宋体" w:cs="宋体"/>
                <w:spacing w:val="4"/>
                <w:szCs w:val="24"/>
                <w:highlight w:val="none"/>
              </w:rPr>
            </w:pPr>
            <w:r>
              <w:rPr>
                <w:rFonts w:hint="eastAsia" w:hAnsi="宋体" w:cs="宋体"/>
                <w:spacing w:val="4"/>
                <w:szCs w:val="24"/>
                <w:highlight w:val="none"/>
              </w:rPr>
              <w:t>法定代表人签字或盖章：</w:t>
            </w:r>
          </w:p>
        </w:tc>
      </w:tr>
      <w:tr w14:paraId="712E96F9">
        <w:tblPrEx>
          <w:tblCellMar>
            <w:top w:w="0" w:type="dxa"/>
            <w:left w:w="108" w:type="dxa"/>
            <w:bottom w:w="0" w:type="dxa"/>
            <w:right w:w="108" w:type="dxa"/>
          </w:tblCellMar>
        </w:tblPrEx>
        <w:trPr>
          <w:trHeight w:val="600" w:hRule="atLeast"/>
        </w:trPr>
        <w:tc>
          <w:tcPr>
            <w:tcW w:w="4200" w:type="dxa"/>
          </w:tcPr>
          <w:p w14:paraId="5D0CFBD1">
            <w:pPr>
              <w:spacing w:line="360" w:lineRule="auto"/>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7718B6D3">
            <w:pPr>
              <w:spacing w:line="360" w:lineRule="auto"/>
              <w:jc w:val="left"/>
              <w:rPr>
                <w:rFonts w:hAnsi="宋体" w:cs="宋体"/>
                <w:spacing w:val="4"/>
                <w:szCs w:val="24"/>
                <w:highlight w:val="none"/>
              </w:rPr>
            </w:pPr>
            <w:r>
              <w:rPr>
                <w:rFonts w:hint="eastAsia" w:hAnsi="宋体" w:cs="宋体"/>
                <w:spacing w:val="4"/>
                <w:szCs w:val="24"/>
                <w:highlight w:val="none"/>
              </w:rPr>
              <w:t>职务：</w:t>
            </w:r>
          </w:p>
        </w:tc>
      </w:tr>
      <w:tr w14:paraId="16E141E2">
        <w:tblPrEx>
          <w:tblCellMar>
            <w:top w:w="0" w:type="dxa"/>
            <w:left w:w="108" w:type="dxa"/>
            <w:bottom w:w="0" w:type="dxa"/>
            <w:right w:w="108" w:type="dxa"/>
          </w:tblCellMar>
        </w:tblPrEx>
        <w:trPr>
          <w:trHeight w:val="600" w:hRule="atLeast"/>
        </w:trPr>
        <w:tc>
          <w:tcPr>
            <w:tcW w:w="4200" w:type="dxa"/>
          </w:tcPr>
          <w:p w14:paraId="3C5E1882">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6A0C282F">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r>
      <w:tr w14:paraId="3C949439">
        <w:tblPrEx>
          <w:tblCellMar>
            <w:top w:w="0" w:type="dxa"/>
            <w:left w:w="108" w:type="dxa"/>
            <w:bottom w:w="0" w:type="dxa"/>
            <w:right w:w="108" w:type="dxa"/>
          </w:tblCellMar>
        </w:tblPrEx>
        <w:trPr>
          <w:trHeight w:val="600" w:hRule="atLeast"/>
        </w:trPr>
        <w:tc>
          <w:tcPr>
            <w:tcW w:w="4200" w:type="dxa"/>
          </w:tcPr>
          <w:p w14:paraId="3FD4CA39">
            <w:pPr>
              <w:spacing w:line="360" w:lineRule="auto"/>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145480F6">
            <w:pPr>
              <w:spacing w:line="360" w:lineRule="auto"/>
              <w:jc w:val="left"/>
              <w:rPr>
                <w:rFonts w:hAnsi="宋体" w:cs="宋体"/>
                <w:spacing w:val="4"/>
                <w:szCs w:val="24"/>
                <w:highlight w:val="none"/>
              </w:rPr>
            </w:pPr>
          </w:p>
        </w:tc>
      </w:tr>
    </w:tbl>
    <w:p w14:paraId="3300DB1C">
      <w:pPr>
        <w:spacing w:line="360" w:lineRule="auto"/>
        <w:ind w:firstLine="505" w:firstLineChars="204"/>
        <w:rPr>
          <w:rFonts w:hAnsi="宋体" w:cs="宋体"/>
          <w:spacing w:val="4"/>
          <w:szCs w:val="24"/>
          <w:highlight w:val="none"/>
        </w:rPr>
      </w:pPr>
      <w:r>
        <w:rPr>
          <w:rFonts w:hint="eastAsia" w:hAnsi="宋体" w:cs="宋体"/>
          <w:spacing w:val="4"/>
          <w:szCs w:val="24"/>
          <w:highlight w:val="none"/>
        </w:rPr>
        <w:t>附：法定代表人、被授权人身份证复印件</w:t>
      </w:r>
    </w:p>
    <w:p w14:paraId="3C2217EA">
      <w:pPr>
        <w:spacing w:line="360" w:lineRule="auto"/>
        <w:rPr>
          <w:rFonts w:hAnsi="宋体" w:cs="宋体"/>
          <w:spacing w:val="4"/>
          <w:szCs w:val="24"/>
          <w:highlight w:val="none"/>
        </w:rPr>
      </w:pPr>
    </w:p>
    <w:tbl>
      <w:tblPr>
        <w:tblStyle w:val="22"/>
        <w:tblW w:w="0" w:type="auto"/>
        <w:tblInd w:w="540" w:type="dxa"/>
        <w:tblLayout w:type="fixed"/>
        <w:tblCellMar>
          <w:top w:w="0" w:type="dxa"/>
          <w:left w:w="108" w:type="dxa"/>
          <w:bottom w:w="0" w:type="dxa"/>
          <w:right w:w="108" w:type="dxa"/>
        </w:tblCellMar>
      </w:tblPr>
      <w:tblGrid>
        <w:gridCol w:w="4246"/>
        <w:gridCol w:w="4111"/>
      </w:tblGrid>
      <w:tr w14:paraId="7974D0C8">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33E40746">
            <w:pPr>
              <w:spacing w:line="360" w:lineRule="auto"/>
              <w:jc w:val="center"/>
              <w:rPr>
                <w:rFonts w:hAnsi="宋体" w:cs="宋体"/>
                <w:szCs w:val="21"/>
                <w:highlight w:val="none"/>
                <w:lang w:val="zh-CN"/>
              </w:rPr>
            </w:pPr>
            <w:r>
              <w:rPr>
                <w:rFonts w:hint="eastAsia" w:hAnsi="宋体" w:cs="宋体"/>
                <w:szCs w:val="21"/>
                <w:highlight w:val="none"/>
                <w:lang w:val="zh-CN"/>
              </w:rPr>
              <w:t>法定代表人身份证复印件粘贴处</w:t>
            </w:r>
          </w:p>
          <w:p w14:paraId="234E0467">
            <w:pPr>
              <w:spacing w:line="360" w:lineRule="auto"/>
              <w:jc w:val="center"/>
              <w:rPr>
                <w:rFonts w:hAnsi="宋体" w:cs="宋体"/>
                <w:szCs w:val="21"/>
                <w:highlight w:val="none"/>
                <w:u w:val="single"/>
              </w:rPr>
            </w:pPr>
            <w:r>
              <w:rPr>
                <w:rFonts w:hint="eastAsia"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4C3FAC75">
            <w:pPr>
              <w:spacing w:line="360" w:lineRule="auto"/>
              <w:jc w:val="center"/>
              <w:rPr>
                <w:rFonts w:hAnsi="宋体" w:cs="宋体"/>
                <w:szCs w:val="21"/>
                <w:highlight w:val="none"/>
                <w:lang w:val="zh-CN"/>
              </w:rPr>
            </w:pPr>
            <w:r>
              <w:rPr>
                <w:rFonts w:hint="eastAsia" w:hAnsi="宋体" w:cs="宋体"/>
                <w:szCs w:val="21"/>
                <w:highlight w:val="none"/>
                <w:lang w:val="zh-CN"/>
              </w:rPr>
              <w:t>授权代表身份证复印件粘贴处</w:t>
            </w:r>
          </w:p>
          <w:p w14:paraId="62C000FF">
            <w:pPr>
              <w:spacing w:line="360" w:lineRule="auto"/>
              <w:jc w:val="center"/>
              <w:rPr>
                <w:rFonts w:hAnsi="宋体" w:cs="宋体"/>
                <w:highlight w:val="none"/>
                <w:u w:val="single"/>
              </w:rPr>
            </w:pPr>
            <w:r>
              <w:rPr>
                <w:rFonts w:hint="eastAsia" w:hAnsi="宋体" w:cs="宋体"/>
                <w:szCs w:val="21"/>
                <w:highlight w:val="none"/>
                <w:lang w:val="zh-CN"/>
              </w:rPr>
              <w:t>（正反面）</w:t>
            </w:r>
          </w:p>
        </w:tc>
      </w:tr>
    </w:tbl>
    <w:p w14:paraId="4823542D">
      <w:pPr>
        <w:spacing w:line="360" w:lineRule="auto"/>
        <w:ind w:firstLine="510"/>
        <w:rPr>
          <w:rFonts w:hAnsi="宋体" w:cs="宋体"/>
          <w:spacing w:val="4"/>
          <w:szCs w:val="24"/>
          <w:highlight w:val="none"/>
        </w:rPr>
      </w:pPr>
    </w:p>
    <w:p w14:paraId="60DA9D0F">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供应商名称：</w:t>
      </w:r>
      <w:r>
        <w:rPr>
          <w:rFonts w:hint="eastAsia" w:hAnsi="宋体" w:cs="宋体"/>
          <w:highlight w:val="none"/>
          <w:u w:val="single"/>
        </w:rPr>
        <w:t xml:space="preserve">      （加盖单位公章）       </w:t>
      </w:r>
    </w:p>
    <w:p w14:paraId="73686F33">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日期：</w:t>
      </w:r>
    </w:p>
    <w:p w14:paraId="57D0A3BC">
      <w:pPr>
        <w:rPr>
          <w:rFonts w:hAnsi="宋体" w:cs="宋体"/>
          <w:spacing w:val="4"/>
          <w:szCs w:val="30"/>
          <w:highlight w:val="none"/>
        </w:rPr>
      </w:pPr>
      <w:r>
        <w:rPr>
          <w:rFonts w:hint="eastAsia" w:hAnsi="宋体" w:cs="宋体"/>
          <w:b/>
          <w:sz w:val="28"/>
          <w:szCs w:val="28"/>
          <w:highlight w:val="none"/>
        </w:rPr>
        <w:br w:type="page"/>
      </w:r>
      <w:bookmarkStart w:id="200" w:name="_Toc17295"/>
      <w:bookmarkStart w:id="201" w:name="_Toc11767"/>
    </w:p>
    <w:p w14:paraId="538DBF84">
      <w:pPr>
        <w:widowControl/>
        <w:spacing w:line="360" w:lineRule="auto"/>
        <w:ind w:left="1" w:firstLine="281" w:firstLineChars="100"/>
        <w:rPr>
          <w:rFonts w:hAnsi="宋体" w:cs="宋体"/>
          <w:b/>
          <w:sz w:val="28"/>
          <w:szCs w:val="28"/>
          <w:highlight w:val="none"/>
        </w:rPr>
      </w:pPr>
    </w:p>
    <w:p w14:paraId="6FBE75E9">
      <w:pPr>
        <w:widowControl/>
        <w:spacing w:line="360" w:lineRule="auto"/>
        <w:ind w:left="1" w:firstLine="281" w:firstLineChars="100"/>
        <w:jc w:val="center"/>
        <w:rPr>
          <w:rFonts w:hAnsi="宋体" w:cs="宋体"/>
          <w:b/>
          <w:sz w:val="28"/>
          <w:szCs w:val="28"/>
          <w:highlight w:val="none"/>
        </w:rPr>
      </w:pPr>
      <w:r>
        <w:rPr>
          <w:rFonts w:hint="eastAsia" w:hAnsi="宋体" w:cs="宋体"/>
          <w:b/>
          <w:sz w:val="28"/>
          <w:szCs w:val="28"/>
          <w:highlight w:val="none"/>
        </w:rPr>
        <w:t>参加政府采购活动前3年内在经营活动中没有重大违法纪录的书面声明</w:t>
      </w:r>
    </w:p>
    <w:p w14:paraId="1A548084">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7FC3EF9C">
      <w:pPr>
        <w:pStyle w:val="19"/>
        <w:wordWrap w:val="0"/>
        <w:spacing w:beforeAutospacing="0" w:afterAutospacing="0" w:line="560" w:lineRule="exact"/>
        <w:rPr>
          <w:rFonts w:cs="宋体"/>
          <w:highlight w:val="none"/>
          <w:u w:val="single"/>
          <w:shd w:val="clear" w:color="auto" w:fill="FFFFFF"/>
        </w:rPr>
      </w:pPr>
      <w:r>
        <w:rPr>
          <w:rFonts w:hint="eastAsia" w:cs="宋体"/>
          <w:highlight w:val="none"/>
          <w:u w:val="single"/>
          <w:shd w:val="clear" w:color="auto" w:fill="FFFFFF"/>
        </w:rPr>
        <w:t xml:space="preserve">      （采购人）           ：</w:t>
      </w:r>
    </w:p>
    <w:p w14:paraId="76DC189A">
      <w:pPr>
        <w:pStyle w:val="19"/>
        <w:wordWrap w:val="0"/>
        <w:spacing w:beforeAutospacing="0" w:afterAutospacing="0" w:line="560" w:lineRule="exact"/>
        <w:ind w:firstLine="640"/>
        <w:rPr>
          <w:rFonts w:cs="宋体"/>
          <w:highlight w:val="none"/>
        </w:rPr>
      </w:pPr>
      <w:r>
        <w:rPr>
          <w:rFonts w:hint="eastAsia" w:cs="宋体"/>
          <w:highlight w:val="none"/>
          <w:shd w:val="clear" w:color="auto" w:fill="FFFFFF"/>
        </w:rPr>
        <w:t>我方作为项目名称</w:t>
      </w:r>
      <w:r>
        <w:rPr>
          <w:rFonts w:hint="eastAsia" w:cs="宋体"/>
          <w:highlight w:val="none"/>
          <w:u w:val="single"/>
          <w:shd w:val="clear" w:color="auto" w:fill="FFFFFF"/>
        </w:rPr>
        <w:t xml:space="preserve">             </w:t>
      </w:r>
      <w:r>
        <w:rPr>
          <w:rFonts w:hint="eastAsia" w:cs="宋体"/>
          <w:highlight w:val="none"/>
          <w:shd w:val="clear" w:color="auto" w:fill="FFFFFF"/>
        </w:rPr>
        <w:t>（项目编号：</w:t>
      </w:r>
      <w:r>
        <w:rPr>
          <w:rFonts w:hint="eastAsia" w:cs="宋体"/>
          <w:i/>
          <w:iCs/>
          <w:highlight w:val="none"/>
          <w:u w:val="single"/>
          <w:shd w:val="clear" w:color="auto" w:fill="FFFFFF"/>
        </w:rPr>
        <w:t xml:space="preserve">          </w:t>
      </w:r>
      <w:r>
        <w:rPr>
          <w:rFonts w:hint="eastAsia" w:cs="宋体"/>
          <w:highlight w:val="none"/>
          <w:shd w:val="clear" w:color="auto" w:fill="FFFFFF"/>
        </w:rPr>
        <w:t xml:space="preserve">）的供应商，在此郑重声明： </w:t>
      </w:r>
    </w:p>
    <w:p w14:paraId="1C3A94D9">
      <w:pPr>
        <w:pStyle w:val="19"/>
        <w:wordWrap w:val="0"/>
        <w:spacing w:beforeAutospacing="0" w:afterAutospacing="0" w:line="560" w:lineRule="exact"/>
        <w:ind w:firstLine="420"/>
        <w:rPr>
          <w:rFonts w:cs="宋体"/>
          <w:highlight w:val="none"/>
        </w:rPr>
      </w:pPr>
      <w:r>
        <w:rPr>
          <w:rFonts w:hint="eastAsia" w:cs="宋体"/>
          <w:highlight w:val="none"/>
          <w:shd w:val="clear" w:color="auto" w:fill="FFFFFF"/>
        </w:rPr>
        <w:t>在参加本次政府采购活动前3年内的经营活动中</w:t>
      </w:r>
      <w:r>
        <w:rPr>
          <w:rFonts w:hint="eastAsia" w:cs="宋体"/>
          <w:highlight w:val="none"/>
          <w:u w:val="single"/>
          <w:shd w:val="clear" w:color="auto" w:fill="FFFFFF"/>
        </w:rPr>
        <w:t xml:space="preserve">          </w:t>
      </w:r>
      <w:r>
        <w:rPr>
          <w:rFonts w:hint="eastAsia"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167C7C8B">
      <w:pPr>
        <w:pStyle w:val="19"/>
        <w:wordWrap w:val="0"/>
        <w:spacing w:beforeAutospacing="0" w:afterAutospacing="0" w:line="560" w:lineRule="exact"/>
        <w:ind w:firstLine="420"/>
        <w:rPr>
          <w:rFonts w:cs="宋体"/>
          <w:highlight w:val="none"/>
        </w:rPr>
      </w:pPr>
      <w:r>
        <w:rPr>
          <w:rFonts w:hint="eastAsia" w:cs="宋体"/>
          <w:highlight w:val="none"/>
          <w:shd w:val="clear" w:color="auto" w:fill="FFFFFF"/>
        </w:rPr>
        <w:t xml:space="preserve">如有不实，我方将无条件地退出本项目的采购活动，并遵照《政府采购法》有关“提供虚假材料的规定”接受处罚。 </w:t>
      </w:r>
    </w:p>
    <w:p w14:paraId="5ED101F1">
      <w:pPr>
        <w:pStyle w:val="19"/>
        <w:wordWrap w:val="0"/>
        <w:spacing w:beforeAutospacing="0" w:afterAutospacing="0" w:line="560" w:lineRule="exact"/>
        <w:ind w:firstLine="420"/>
        <w:rPr>
          <w:rFonts w:cs="宋体"/>
          <w:highlight w:val="none"/>
          <w:shd w:val="clear" w:color="auto" w:fill="FFFFFF"/>
        </w:rPr>
      </w:pPr>
      <w:r>
        <w:rPr>
          <w:rFonts w:hint="eastAsia" w:cs="宋体"/>
          <w:highlight w:val="none"/>
          <w:shd w:val="clear" w:color="auto" w:fill="FFFFFF"/>
        </w:rPr>
        <w:t>特此声明！</w:t>
      </w:r>
    </w:p>
    <w:p w14:paraId="72ED12AF">
      <w:pPr>
        <w:pStyle w:val="19"/>
        <w:wordWrap w:val="0"/>
        <w:spacing w:beforeAutospacing="0" w:afterAutospacing="0" w:line="560" w:lineRule="exact"/>
        <w:ind w:firstLine="420"/>
        <w:rPr>
          <w:rFonts w:cs="宋体"/>
          <w:highlight w:val="none"/>
          <w:shd w:val="clear" w:color="auto" w:fill="FFFFFF"/>
        </w:rPr>
      </w:pPr>
    </w:p>
    <w:p w14:paraId="7969BBA3">
      <w:pPr>
        <w:spacing w:line="480" w:lineRule="auto"/>
        <w:ind w:firstLine="3360" w:firstLineChars="1400"/>
        <w:rPr>
          <w:rFonts w:hAnsi="宋体" w:cs="宋体"/>
          <w:highlight w:val="none"/>
        </w:rPr>
      </w:pPr>
      <w:r>
        <w:rPr>
          <w:rFonts w:hint="eastAsia" w:hAnsi="宋体" w:cs="宋体"/>
          <w:highlight w:val="none"/>
          <w:lang w:val="en-US" w:eastAsia="zh-CN"/>
        </w:rPr>
        <w:t>供应商</w:t>
      </w:r>
      <w:r>
        <w:rPr>
          <w:rFonts w:hint="eastAsia" w:hAnsi="宋体" w:cs="宋体"/>
          <w:highlight w:val="none"/>
        </w:rPr>
        <w:t>名称：</w:t>
      </w:r>
      <w:r>
        <w:rPr>
          <w:rFonts w:hint="eastAsia" w:hAnsi="宋体" w:cs="宋体"/>
          <w:highlight w:val="none"/>
          <w:u w:val="single"/>
        </w:rPr>
        <w:t xml:space="preserve">               </w:t>
      </w:r>
      <w:r>
        <w:rPr>
          <w:rFonts w:hint="eastAsia" w:hAnsi="宋体" w:cs="宋体"/>
          <w:highlight w:val="none"/>
        </w:rPr>
        <w:t>（盖章）</w:t>
      </w:r>
    </w:p>
    <w:p w14:paraId="7E6D0C67">
      <w:pPr>
        <w:pStyle w:val="35"/>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7A3C6764">
      <w:pPr>
        <w:adjustRightInd w:val="0"/>
        <w:snapToGrid w:val="0"/>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214D6CE2">
      <w:pPr>
        <w:adjustRightInd w:val="0"/>
        <w:snapToGrid w:val="0"/>
        <w:spacing w:line="360" w:lineRule="auto"/>
        <w:jc w:val="center"/>
        <w:rPr>
          <w:rFonts w:asciiTheme="minorEastAsia" w:hAnsiTheme="minorEastAsia" w:eastAsiaTheme="minorEastAsia" w:cstheme="minorEastAsia"/>
          <w:b/>
          <w:sz w:val="28"/>
          <w:szCs w:val="28"/>
          <w:highlight w:val="none"/>
        </w:rPr>
      </w:pPr>
    </w:p>
    <w:p w14:paraId="49951BFD">
      <w:pPr>
        <w:adjustRightInd w:val="0"/>
        <w:snapToGrid w:val="0"/>
        <w:spacing w:line="360" w:lineRule="auto"/>
        <w:jc w:val="center"/>
        <w:rPr>
          <w:rFonts w:hAnsi="宋体" w:cs="宋体"/>
          <w:b/>
          <w:sz w:val="28"/>
          <w:szCs w:val="28"/>
          <w:highlight w:val="none"/>
        </w:rPr>
      </w:pPr>
      <w:r>
        <w:rPr>
          <w:rFonts w:hint="eastAsia" w:hAnsi="宋体" w:cs="宋体"/>
          <w:b/>
          <w:sz w:val="28"/>
          <w:szCs w:val="28"/>
          <w:highlight w:val="none"/>
        </w:rPr>
        <w:t>具有履行本合同所必需的设备和专业技术能力的书面声明</w:t>
      </w:r>
    </w:p>
    <w:p w14:paraId="1A13F17A">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1C2E8F5A">
      <w:pPr>
        <w:rPr>
          <w:highlight w:val="none"/>
        </w:rPr>
      </w:pPr>
    </w:p>
    <w:p w14:paraId="53773966">
      <w:pPr>
        <w:pStyle w:val="13"/>
        <w:adjustRightInd w:val="0"/>
        <w:snapToGrid w:val="0"/>
        <w:spacing w:line="720" w:lineRule="exact"/>
        <w:jc w:val="center"/>
        <w:rPr>
          <w:rFonts w:hAnsi="宋体" w:cs="宋体"/>
          <w:b/>
          <w:sz w:val="28"/>
          <w:szCs w:val="28"/>
          <w:highlight w:val="none"/>
        </w:rPr>
      </w:pPr>
    </w:p>
    <w:p w14:paraId="3015D640">
      <w:pPr>
        <w:spacing w:line="720" w:lineRule="exact"/>
        <w:rPr>
          <w:rFonts w:hAnsi="宋体" w:cs="宋体"/>
          <w:spacing w:val="4"/>
          <w:highlight w:val="none"/>
          <w:u w:val="single"/>
        </w:rPr>
      </w:pPr>
      <w:r>
        <w:rPr>
          <w:rFonts w:hint="eastAsia" w:hAnsi="宋体" w:cs="宋体"/>
          <w:spacing w:val="4"/>
          <w:highlight w:val="none"/>
          <w:u w:val="single"/>
        </w:rPr>
        <w:t xml:space="preserve">     （采购人名称）    ：</w:t>
      </w:r>
    </w:p>
    <w:p w14:paraId="5EC58F23">
      <w:pPr>
        <w:pStyle w:val="13"/>
        <w:adjustRightInd w:val="0"/>
        <w:snapToGrid w:val="0"/>
        <w:spacing w:line="720" w:lineRule="exact"/>
        <w:rPr>
          <w:rFonts w:hAnsi="宋体" w:cs="宋体"/>
          <w:spacing w:val="4"/>
          <w:sz w:val="24"/>
          <w:szCs w:val="24"/>
          <w:highlight w:val="none"/>
        </w:rPr>
      </w:pPr>
      <w:r>
        <w:rPr>
          <w:rFonts w:hint="eastAsia" w:hAnsi="宋体" w:cs="宋体"/>
          <w:spacing w:val="4"/>
          <w:sz w:val="24"/>
          <w:szCs w:val="24"/>
          <w:highlight w:val="none"/>
        </w:rPr>
        <w:t xml:space="preserve">   </w:t>
      </w:r>
      <w:r>
        <w:rPr>
          <w:rFonts w:hint="eastAsia" w:hAnsi="宋体" w:cs="宋体"/>
          <w:spacing w:val="4"/>
          <w:sz w:val="24"/>
          <w:szCs w:val="24"/>
          <w:highlight w:val="none"/>
          <w:u w:val="single"/>
        </w:rPr>
        <w:t xml:space="preserve">      （供应商名称）    </w:t>
      </w:r>
      <w:r>
        <w:rPr>
          <w:rFonts w:hint="eastAsia" w:hAnsi="宋体" w:cs="宋体"/>
          <w:spacing w:val="4"/>
          <w:sz w:val="24"/>
          <w:szCs w:val="24"/>
          <w:highlight w:val="none"/>
        </w:rPr>
        <w:t xml:space="preserve"> 于</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年</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月</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日在中华人民共和国境内</w:t>
      </w:r>
      <w:r>
        <w:rPr>
          <w:rFonts w:hint="eastAsia" w:hAnsi="宋体" w:cs="宋体"/>
          <w:spacing w:val="4"/>
          <w:sz w:val="24"/>
          <w:szCs w:val="24"/>
          <w:highlight w:val="none"/>
          <w:u w:val="single"/>
        </w:rPr>
        <w:t xml:space="preserve">               （详细注册地址）     </w:t>
      </w:r>
      <w:r>
        <w:rPr>
          <w:rFonts w:hint="eastAsia" w:hAnsi="宋体" w:cs="宋体"/>
          <w:spacing w:val="4"/>
          <w:sz w:val="24"/>
          <w:szCs w:val="24"/>
          <w:highlight w:val="none"/>
        </w:rPr>
        <w:t>合法注册并经营，公司主营业务为</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w:t>
      </w:r>
    </w:p>
    <w:p w14:paraId="0E2F7E81">
      <w:pPr>
        <w:pStyle w:val="13"/>
        <w:adjustRightInd w:val="0"/>
        <w:snapToGrid w:val="0"/>
        <w:spacing w:line="720" w:lineRule="exact"/>
        <w:ind w:firstLine="550" w:firstLineChars="222"/>
        <w:rPr>
          <w:rFonts w:hAnsi="宋体" w:cs="宋体"/>
          <w:spacing w:val="4"/>
          <w:sz w:val="24"/>
          <w:szCs w:val="24"/>
          <w:highlight w:val="none"/>
        </w:rPr>
      </w:pPr>
      <w:r>
        <w:rPr>
          <w:rFonts w:hint="eastAsia" w:hAnsi="宋体" w:cs="宋体"/>
          <w:spacing w:val="4"/>
          <w:sz w:val="24"/>
          <w:szCs w:val="24"/>
          <w:highlight w:val="none"/>
        </w:rPr>
        <w:t>我公司郑重承诺，我公司具有履行本合同所必需的设备和专业技术能力，合同履约中将无条件增加相关设备、人员，直至满足项目需求。</w:t>
      </w:r>
    </w:p>
    <w:p w14:paraId="514057F9">
      <w:pPr>
        <w:pStyle w:val="13"/>
        <w:adjustRightInd w:val="0"/>
        <w:snapToGrid w:val="0"/>
        <w:spacing w:line="720" w:lineRule="exact"/>
        <w:rPr>
          <w:rFonts w:hAnsi="宋体" w:cs="宋体"/>
          <w:spacing w:val="4"/>
          <w:sz w:val="24"/>
          <w:szCs w:val="24"/>
          <w:highlight w:val="none"/>
        </w:rPr>
      </w:pPr>
    </w:p>
    <w:p w14:paraId="5CBBC02A">
      <w:pPr>
        <w:pStyle w:val="13"/>
        <w:adjustRightInd w:val="0"/>
        <w:snapToGrid w:val="0"/>
        <w:spacing w:line="720" w:lineRule="exact"/>
        <w:rPr>
          <w:rFonts w:hAnsi="宋体" w:cs="宋体"/>
          <w:spacing w:val="4"/>
          <w:sz w:val="24"/>
          <w:szCs w:val="24"/>
          <w:highlight w:val="none"/>
        </w:rPr>
      </w:pPr>
    </w:p>
    <w:p w14:paraId="2866D51E">
      <w:pPr>
        <w:pStyle w:val="13"/>
        <w:adjustRightInd w:val="0"/>
        <w:snapToGrid w:val="0"/>
        <w:spacing w:line="720" w:lineRule="exact"/>
        <w:rPr>
          <w:rFonts w:hAnsi="宋体" w:cs="宋体"/>
          <w:spacing w:val="4"/>
          <w:sz w:val="24"/>
          <w:szCs w:val="24"/>
          <w:highlight w:val="none"/>
        </w:rPr>
      </w:pPr>
    </w:p>
    <w:p w14:paraId="6B562C38">
      <w:pPr>
        <w:spacing w:line="480" w:lineRule="auto"/>
        <w:ind w:firstLine="3360" w:firstLineChars="1400"/>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（盖章）</w:t>
      </w:r>
    </w:p>
    <w:p w14:paraId="64845D1B">
      <w:pPr>
        <w:pStyle w:val="35"/>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404D9BB7">
      <w:pPr>
        <w:rPr>
          <w:rFonts w:hAnsi="宋体" w:cs="宋体"/>
          <w:spacing w:val="4"/>
          <w:szCs w:val="30"/>
          <w:highlight w:val="none"/>
        </w:rPr>
      </w:pPr>
      <w:r>
        <w:rPr>
          <w:rFonts w:hint="eastAsia" w:hAnsi="宋体" w:cs="宋体"/>
          <w:spacing w:val="4"/>
          <w:szCs w:val="30"/>
          <w:highlight w:val="none"/>
        </w:rPr>
        <w:br w:type="page"/>
      </w:r>
    </w:p>
    <w:p w14:paraId="725C9624">
      <w:pPr>
        <w:spacing w:before="100" w:beforeAutospacing="1" w:after="156" w:afterLines="50" w:line="360" w:lineRule="auto"/>
        <w:jc w:val="left"/>
        <w:outlineLvl w:val="2"/>
        <w:rPr>
          <w:rFonts w:hAnsi="宋体" w:cs="宋体"/>
          <w:b/>
          <w:sz w:val="28"/>
          <w:szCs w:val="28"/>
          <w:highlight w:val="none"/>
        </w:rPr>
      </w:pPr>
      <w:bookmarkStart w:id="202" w:name="_Toc29482"/>
      <w:r>
        <w:rPr>
          <w:rFonts w:hint="eastAsia" w:hAnsi="宋体" w:cs="宋体"/>
          <w:b/>
          <w:sz w:val="28"/>
          <w:szCs w:val="28"/>
          <w:highlight w:val="none"/>
        </w:rPr>
        <w:t>附件2：中小企业声明函</w:t>
      </w:r>
      <w:bookmarkEnd w:id="200"/>
      <w:bookmarkEnd w:id="201"/>
      <w:bookmarkEnd w:id="202"/>
    </w:p>
    <w:p w14:paraId="4FEF5DB5">
      <w:pPr>
        <w:spacing w:before="156" w:beforeLines="50" w:after="156" w:afterLines="50" w:line="360" w:lineRule="auto"/>
        <w:jc w:val="center"/>
        <w:rPr>
          <w:rFonts w:hAnsi="宋体" w:cs="宋体"/>
          <w:b/>
          <w:sz w:val="28"/>
          <w:szCs w:val="28"/>
          <w:highlight w:val="none"/>
        </w:rPr>
      </w:pPr>
      <w:bookmarkStart w:id="203" w:name="_Toc13836"/>
    </w:p>
    <w:p w14:paraId="0B27FDAD">
      <w:pPr>
        <w:spacing w:before="156" w:beforeLines="50" w:after="156" w:afterLines="50" w:line="360" w:lineRule="auto"/>
        <w:jc w:val="center"/>
        <w:rPr>
          <w:rFonts w:hAnsi="宋体" w:cs="宋体"/>
          <w:szCs w:val="24"/>
          <w:highlight w:val="none"/>
        </w:rPr>
      </w:pPr>
      <w:r>
        <w:rPr>
          <w:rFonts w:hint="eastAsia" w:hAnsi="宋体" w:cs="宋体"/>
          <w:b/>
          <w:sz w:val="28"/>
          <w:szCs w:val="28"/>
          <w:highlight w:val="none"/>
        </w:rPr>
        <w:t>中小企业声明函</w:t>
      </w:r>
    </w:p>
    <w:p w14:paraId="44B8A86A">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本公司（联合体）郑重声明，根据《政府采购促进中小企业发展管理办法》（财库﹝2020﹞46 号）的规定，本公司（联合体）参加（</w:t>
      </w:r>
      <w:r>
        <w:rPr>
          <w:rFonts w:hint="eastAsia" w:ascii="宋体" w:hAnsi="宋体" w:eastAsia="宋体" w:cs="宋体"/>
          <w:spacing w:val="6"/>
          <w:sz w:val="24"/>
          <w:szCs w:val="24"/>
          <w:highlight w:val="none"/>
          <w:u w:val="single"/>
        </w:rPr>
        <w:t xml:space="preserve">单位名称   </w:t>
      </w:r>
      <w:r>
        <w:rPr>
          <w:rFonts w:hint="eastAsia" w:ascii="宋体" w:hAnsi="宋体" w:eastAsia="宋体" w:cs="宋体"/>
          <w:spacing w:val="6"/>
          <w:sz w:val="24"/>
          <w:szCs w:val="24"/>
          <w:highlight w:val="none"/>
        </w:rPr>
        <w:t>）的（</w:t>
      </w:r>
      <w:r>
        <w:rPr>
          <w:rFonts w:hint="eastAsia" w:ascii="宋体" w:hAnsi="宋体" w:eastAsia="宋体" w:cs="宋体"/>
          <w:spacing w:val="6"/>
          <w:sz w:val="24"/>
          <w:szCs w:val="24"/>
          <w:highlight w:val="none"/>
          <w:u w:val="single"/>
        </w:rPr>
        <w:t>项目名称</w:t>
      </w:r>
      <w:r>
        <w:rPr>
          <w:rFonts w:hint="eastAsia" w:ascii="宋体" w:hAnsi="宋体" w:eastAsia="宋体" w:cs="宋体"/>
          <w:spacing w:val="6"/>
          <w:sz w:val="24"/>
          <w:szCs w:val="24"/>
          <w:highlight w:val="none"/>
        </w:rPr>
        <w:t>）采购活动，提供的货物全部由符合政策要求的中小企业制造。相关企业（含联合体中的中小企业、签订分包意向协议的中小企业） 的具体情况如下：</w:t>
      </w:r>
    </w:p>
    <w:p w14:paraId="0EC91B6F">
      <w:pPr>
        <w:pStyle w:val="47"/>
        <w:tabs>
          <w:tab w:val="left" w:pos="1183"/>
          <w:tab w:val="left" w:pos="1484"/>
          <w:tab w:val="left" w:pos="4662"/>
          <w:tab w:val="left" w:pos="6903"/>
        </w:tabs>
        <w:spacing w:line="360" w:lineRule="auto"/>
        <w:ind w:left="0" w:right="0" w:firstLine="504" w:firstLineChars="200"/>
        <w:jc w:val="left"/>
        <w:rPr>
          <w:rFonts w:ascii="宋体" w:hAnsi="宋体" w:eastAsia="宋体" w:cs="宋体"/>
          <w:spacing w:val="6"/>
          <w:sz w:val="24"/>
          <w:szCs w:val="24"/>
          <w:highlight w:val="none"/>
          <w:lang w:val="en-US" w:bidi="ar-SA"/>
        </w:rPr>
      </w:pPr>
      <w:r>
        <w:rPr>
          <w:rFonts w:hint="eastAsia" w:ascii="宋体" w:hAnsi="宋体" w:eastAsia="宋体" w:cs="宋体"/>
          <w:spacing w:val="6"/>
          <w:sz w:val="24"/>
          <w:szCs w:val="24"/>
          <w:highlight w:val="none"/>
          <w:lang w:val="en-US" w:bidi="ar-SA"/>
        </w:rPr>
        <w:t xml:space="preserve">1. （ 标 的 名 称 ） ， 属 于 （ 采 购 文 件 中 明 确 的 所 属 行 业 ） 行业；制造商为（企业名称），从业人员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 xml:space="preserve">人，营业收入为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万元，资产总额为 万元</w:t>
      </w:r>
      <w:r>
        <w:rPr>
          <w:highlight w:val="none"/>
        </w:rPr>
        <w:fldChar w:fldCharType="begin"/>
      </w:r>
      <w:r>
        <w:rPr>
          <w:highlight w:val="none"/>
        </w:rPr>
        <w:instrText xml:space="preserve"> HYPERLINK \l "_bookmark0" </w:instrText>
      </w:r>
      <w:r>
        <w:rPr>
          <w:highlight w:val="none"/>
        </w:rPr>
        <w:fldChar w:fldCharType="separate"/>
      </w:r>
      <w:r>
        <w:rPr>
          <w:rFonts w:hint="eastAsia" w:ascii="宋体" w:hAnsi="宋体" w:eastAsia="宋体" w:cs="宋体"/>
          <w:spacing w:val="6"/>
          <w:sz w:val="24"/>
          <w:szCs w:val="24"/>
          <w:highlight w:val="none"/>
          <w:lang w:val="en-US" w:bidi="ar-SA"/>
        </w:rPr>
        <w:t>1</w:t>
      </w:r>
      <w:r>
        <w:rPr>
          <w:rFonts w:hint="eastAsia" w:ascii="宋体" w:hAnsi="宋体" w:eastAsia="宋体" w:cs="宋体"/>
          <w:spacing w:val="6"/>
          <w:sz w:val="24"/>
          <w:szCs w:val="24"/>
          <w:highlight w:val="none"/>
          <w:lang w:val="en-US" w:bidi="ar-SA"/>
        </w:rPr>
        <w:fldChar w:fldCharType="end"/>
      </w:r>
      <w:r>
        <w:rPr>
          <w:rFonts w:hint="eastAsia" w:ascii="宋体" w:hAnsi="宋体" w:eastAsia="宋体" w:cs="宋体"/>
          <w:spacing w:val="6"/>
          <w:sz w:val="24"/>
          <w:szCs w:val="24"/>
          <w:highlight w:val="none"/>
          <w:lang w:val="en-US" w:bidi="ar-SA"/>
        </w:rPr>
        <w:t>，属于（中型企业、小型企业、微型企业）；</w:t>
      </w:r>
    </w:p>
    <w:p w14:paraId="53986DCA">
      <w:pPr>
        <w:pStyle w:val="47"/>
        <w:tabs>
          <w:tab w:val="left" w:pos="1165"/>
          <w:tab w:val="left" w:pos="1183"/>
          <w:tab w:val="left" w:pos="4362"/>
          <w:tab w:val="left" w:pos="6577"/>
        </w:tabs>
        <w:spacing w:line="360" w:lineRule="auto"/>
        <w:ind w:left="0" w:right="0" w:firstLine="504" w:firstLineChars="200"/>
        <w:jc w:val="left"/>
        <w:rPr>
          <w:rFonts w:ascii="宋体" w:hAnsi="宋体" w:eastAsia="宋体" w:cs="宋体"/>
          <w:spacing w:val="6"/>
          <w:sz w:val="24"/>
          <w:szCs w:val="24"/>
          <w:highlight w:val="none"/>
          <w:lang w:val="en-US" w:bidi="ar-SA"/>
        </w:rPr>
      </w:pPr>
      <w:r>
        <w:rPr>
          <w:rFonts w:hint="eastAsia" w:ascii="宋体" w:hAnsi="宋体" w:eastAsia="宋体" w:cs="宋体"/>
          <w:spacing w:val="6"/>
          <w:sz w:val="24"/>
          <w:szCs w:val="24"/>
          <w:highlight w:val="none"/>
          <w:lang w:val="en-US" w:bidi="ar-SA"/>
        </w:rPr>
        <w:t xml:space="preserve">2.（ 标 的 名 称 ） ， 属 于 （ 采 购 文 件 中 明 确 的 所 属 行 业 ） 行业；制造商为（企业名称），从业人员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 xml:space="preserve">人，营业收入为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万元，资产总额为 万元，属于（中型企业、小型企业、微型企业）；</w:t>
      </w:r>
    </w:p>
    <w:p w14:paraId="0DE21FE7">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w:t>
      </w:r>
    </w:p>
    <w:p w14:paraId="638302CA">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以上企业，不属于大企业的分支机构，不存在控股股东为大企业的情形，也不存在与大企业的负责人为同一人的情形。</w:t>
      </w:r>
    </w:p>
    <w:p w14:paraId="481B024C">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本企业对上述声明内容的真实性负责。如有虚假，将依法承担相应责任。</w:t>
      </w:r>
    </w:p>
    <w:p w14:paraId="2850EB65">
      <w:pPr>
        <w:pStyle w:val="10"/>
        <w:spacing w:before="35" w:line="316" w:lineRule="auto"/>
        <w:ind w:left="4060" w:right="2166"/>
        <w:rPr>
          <w:rFonts w:ascii="宋体" w:hAnsi="宋体" w:eastAsia="宋体" w:cs="宋体"/>
          <w:spacing w:val="6"/>
          <w:sz w:val="24"/>
          <w:szCs w:val="24"/>
          <w:highlight w:val="none"/>
        </w:rPr>
      </w:pPr>
    </w:p>
    <w:p w14:paraId="6ECC28CA">
      <w:pPr>
        <w:pStyle w:val="10"/>
        <w:spacing w:before="35" w:line="316" w:lineRule="auto"/>
        <w:ind w:left="4060" w:right="2166"/>
        <w:rPr>
          <w:rFonts w:ascii="宋体" w:hAnsi="宋体" w:eastAsia="宋体" w:cs="宋体"/>
          <w:spacing w:val="6"/>
          <w:sz w:val="24"/>
          <w:szCs w:val="24"/>
          <w:highlight w:val="none"/>
        </w:rPr>
      </w:pPr>
    </w:p>
    <w:p w14:paraId="0DB459A2">
      <w:pPr>
        <w:pStyle w:val="10"/>
        <w:spacing w:before="35" w:line="316" w:lineRule="auto"/>
        <w:ind w:left="4060" w:right="2166"/>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企业名称（盖章）：</w:t>
      </w:r>
    </w:p>
    <w:p w14:paraId="72E54602">
      <w:pPr>
        <w:pStyle w:val="10"/>
        <w:spacing w:before="35" w:line="316" w:lineRule="auto"/>
        <w:ind w:left="4060" w:right="2166"/>
        <w:rPr>
          <w:rFonts w:ascii="宋体" w:hAnsi="宋体" w:eastAsia="宋体" w:cs="宋体"/>
          <w:spacing w:val="6"/>
          <w:sz w:val="24"/>
          <w:szCs w:val="24"/>
          <w:highlight w:val="none"/>
        </w:rPr>
      </w:pPr>
    </w:p>
    <w:p w14:paraId="1F1CB4B4">
      <w:pPr>
        <w:pStyle w:val="10"/>
        <w:spacing w:before="35" w:line="316" w:lineRule="auto"/>
        <w:ind w:left="4060" w:right="2166"/>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日期：</w:t>
      </w:r>
    </w:p>
    <w:p w14:paraId="24FE5BA4">
      <w:pPr>
        <w:rPr>
          <w:rFonts w:hAnsi="宋体" w:cs="宋体"/>
          <w:b/>
          <w:sz w:val="28"/>
          <w:szCs w:val="28"/>
          <w:highlight w:val="none"/>
        </w:rPr>
      </w:pPr>
      <w:r>
        <w:rPr>
          <w:rFonts w:hint="eastAsia" w:hAnsi="宋体" w:cs="宋体"/>
          <w:b/>
          <w:sz w:val="28"/>
          <w:szCs w:val="28"/>
          <w:highlight w:val="none"/>
        </w:rPr>
        <w:br w:type="page"/>
      </w:r>
    </w:p>
    <w:bookmarkEnd w:id="203"/>
    <w:p w14:paraId="2E74E430">
      <w:pPr>
        <w:spacing w:before="100" w:beforeAutospacing="1" w:after="156" w:afterLines="50" w:line="360" w:lineRule="auto"/>
        <w:outlineLvl w:val="2"/>
        <w:rPr>
          <w:rFonts w:hAnsi="宋体" w:cs="宋体"/>
          <w:b/>
          <w:bCs/>
          <w:spacing w:val="6"/>
          <w:sz w:val="30"/>
          <w:szCs w:val="30"/>
          <w:highlight w:val="none"/>
        </w:rPr>
      </w:pPr>
      <w:bookmarkStart w:id="204" w:name="_Toc22425"/>
      <w:bookmarkStart w:id="205" w:name="_Toc11066"/>
      <w:bookmarkStart w:id="206" w:name="_Toc11235"/>
      <w:r>
        <w:rPr>
          <w:rFonts w:hint="eastAsia" w:hAnsi="宋体" w:cs="宋体"/>
          <w:b/>
          <w:bCs/>
          <w:spacing w:val="6"/>
          <w:sz w:val="30"/>
          <w:szCs w:val="30"/>
          <w:highlight w:val="none"/>
        </w:rPr>
        <w:t>附件3：残疾人福利性单位声明函（如有）</w:t>
      </w:r>
      <w:bookmarkEnd w:id="204"/>
      <w:bookmarkEnd w:id="205"/>
      <w:bookmarkEnd w:id="206"/>
    </w:p>
    <w:p w14:paraId="397050CB">
      <w:pPr>
        <w:spacing w:line="588" w:lineRule="exact"/>
        <w:jc w:val="center"/>
        <w:rPr>
          <w:rFonts w:hAnsi="宋体" w:cs="宋体"/>
          <w:b/>
          <w:spacing w:val="6"/>
          <w:sz w:val="32"/>
          <w:szCs w:val="32"/>
          <w:highlight w:val="none"/>
        </w:rPr>
      </w:pPr>
      <w:bookmarkStart w:id="207" w:name="OLE_LINK14"/>
      <w:bookmarkStart w:id="208" w:name="OLE_LINK13"/>
      <w:r>
        <w:rPr>
          <w:rFonts w:hint="eastAsia" w:hAnsi="宋体" w:cs="宋体"/>
          <w:b/>
          <w:spacing w:val="6"/>
          <w:sz w:val="32"/>
          <w:szCs w:val="32"/>
          <w:highlight w:val="none"/>
        </w:rPr>
        <w:t>残疾人福利性单位声明函</w:t>
      </w:r>
    </w:p>
    <w:bookmarkEnd w:id="207"/>
    <w:bookmarkEnd w:id="208"/>
    <w:p w14:paraId="45DA74CF">
      <w:pPr>
        <w:spacing w:line="588" w:lineRule="exact"/>
        <w:rPr>
          <w:rFonts w:hAnsi="宋体" w:cs="宋体"/>
          <w:b/>
          <w:spacing w:val="6"/>
          <w:sz w:val="30"/>
          <w:szCs w:val="30"/>
          <w:highlight w:val="none"/>
        </w:rPr>
      </w:pPr>
    </w:p>
    <w:p w14:paraId="352B8413">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7A1D1F">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14:paraId="2D63F955">
      <w:pPr>
        <w:spacing w:line="588" w:lineRule="exact"/>
        <w:ind w:firstLine="504" w:firstLineChars="200"/>
        <w:rPr>
          <w:rFonts w:hAnsi="宋体" w:cs="宋体"/>
          <w:spacing w:val="6"/>
          <w:szCs w:val="24"/>
          <w:highlight w:val="none"/>
        </w:rPr>
      </w:pPr>
    </w:p>
    <w:p w14:paraId="48D68A40">
      <w:pPr>
        <w:spacing w:line="588" w:lineRule="exact"/>
        <w:ind w:firstLine="504" w:firstLineChars="200"/>
        <w:rPr>
          <w:rFonts w:hAnsi="宋体" w:cs="宋体"/>
          <w:spacing w:val="6"/>
          <w:szCs w:val="24"/>
          <w:highlight w:val="none"/>
        </w:rPr>
      </w:pPr>
    </w:p>
    <w:p w14:paraId="5FCE372B">
      <w:pPr>
        <w:spacing w:line="588" w:lineRule="exact"/>
        <w:ind w:firstLine="504" w:firstLineChars="200"/>
        <w:rPr>
          <w:rFonts w:hAnsi="宋体" w:cs="宋体"/>
          <w:spacing w:val="6"/>
          <w:szCs w:val="24"/>
          <w:highlight w:val="none"/>
        </w:rPr>
      </w:pPr>
    </w:p>
    <w:p w14:paraId="6BBE749A">
      <w:pPr>
        <w:spacing w:line="588" w:lineRule="exact"/>
        <w:ind w:firstLine="504" w:firstLineChars="200"/>
        <w:rPr>
          <w:rFonts w:hAnsi="宋体" w:cs="宋体"/>
          <w:spacing w:val="6"/>
          <w:szCs w:val="24"/>
          <w:highlight w:val="none"/>
        </w:rPr>
      </w:pPr>
    </w:p>
    <w:p w14:paraId="198CC1E0">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单位名称（盖章）：</w:t>
      </w:r>
    </w:p>
    <w:p w14:paraId="4F6EADB2">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日    期：</w:t>
      </w:r>
    </w:p>
    <w:p w14:paraId="08F41002">
      <w:pPr>
        <w:spacing w:line="360" w:lineRule="auto"/>
        <w:ind w:right="640"/>
        <w:rPr>
          <w:rFonts w:hAnsi="宋体" w:cs="宋体"/>
          <w:szCs w:val="24"/>
          <w:highlight w:val="none"/>
        </w:rPr>
      </w:pPr>
      <w:r>
        <w:rPr>
          <w:rFonts w:hint="eastAsia" w:hAnsi="宋体" w:cs="宋体"/>
          <w:highlight w:val="none"/>
        </w:rPr>
        <w:br w:type="page"/>
      </w:r>
    </w:p>
    <w:p w14:paraId="31D3A660">
      <w:pPr>
        <w:spacing w:line="360" w:lineRule="auto"/>
        <w:rPr>
          <w:rFonts w:hAnsi="宋体" w:cs="宋体"/>
          <w:szCs w:val="24"/>
          <w:highlight w:val="none"/>
        </w:rPr>
      </w:pPr>
    </w:p>
    <w:p w14:paraId="558787D1">
      <w:pPr>
        <w:spacing w:line="360" w:lineRule="auto"/>
        <w:outlineLvl w:val="2"/>
        <w:rPr>
          <w:rFonts w:hAnsi="宋体" w:cs="宋体"/>
          <w:b/>
          <w:sz w:val="28"/>
          <w:szCs w:val="28"/>
          <w:highlight w:val="none"/>
        </w:rPr>
      </w:pPr>
      <w:bookmarkStart w:id="209" w:name="_Toc29109"/>
      <w:bookmarkStart w:id="210" w:name="_Toc2119"/>
      <w:bookmarkStart w:id="211" w:name="_Toc2139"/>
      <w:r>
        <w:rPr>
          <w:rFonts w:hint="eastAsia" w:hAnsi="宋体" w:cs="宋体"/>
          <w:b/>
          <w:sz w:val="28"/>
          <w:szCs w:val="28"/>
          <w:highlight w:val="none"/>
        </w:rPr>
        <w:t>附件4：质疑函范本</w:t>
      </w:r>
      <w:bookmarkEnd w:id="209"/>
      <w:bookmarkEnd w:id="210"/>
      <w:bookmarkEnd w:id="211"/>
    </w:p>
    <w:p w14:paraId="5258451D">
      <w:pPr>
        <w:jc w:val="center"/>
        <w:rPr>
          <w:rFonts w:hAnsi="宋体" w:cs="宋体"/>
          <w:b/>
          <w:bCs/>
          <w:sz w:val="44"/>
          <w:szCs w:val="44"/>
          <w:highlight w:val="none"/>
        </w:rPr>
      </w:pPr>
      <w:r>
        <w:rPr>
          <w:rFonts w:hint="eastAsia" w:hAnsi="宋体" w:cs="宋体"/>
          <w:b/>
          <w:bCs/>
          <w:sz w:val="44"/>
          <w:szCs w:val="44"/>
          <w:highlight w:val="none"/>
        </w:rPr>
        <w:t>质疑函范本</w:t>
      </w:r>
    </w:p>
    <w:p w14:paraId="70236E5F">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14:paraId="140736F3">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0BA35523">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14DF9642">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72FE5051">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432D9001">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02C2BF53">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35AD68FC">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14:paraId="0821CE32">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3E97D7F7">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09AC8BCC">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6B9BEC69">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11612350">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14:paraId="2400377E">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142E8188">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1A3E1D09">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14:paraId="4D92AA06">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6778E088">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14:paraId="4B4362B3">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14:paraId="27917F91">
      <w:pPr>
        <w:adjustRightInd w:val="0"/>
        <w:snapToGrid w:val="0"/>
        <w:spacing w:line="360" w:lineRule="auto"/>
        <w:rPr>
          <w:rFonts w:hAnsi="宋体" w:cs="宋体"/>
          <w:szCs w:val="24"/>
          <w:highlight w:val="none"/>
        </w:rPr>
      </w:pPr>
      <w:r>
        <w:rPr>
          <w:rFonts w:hint="eastAsia" w:hAnsi="宋体" w:cs="宋体"/>
          <w:szCs w:val="24"/>
          <w:highlight w:val="none"/>
        </w:rPr>
        <w:t>……</w:t>
      </w:r>
    </w:p>
    <w:p w14:paraId="02817705">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14:paraId="540E9F35">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3C285C3A">
      <w:pPr>
        <w:rPr>
          <w:rFonts w:hAnsi="宋体" w:cs="宋体"/>
          <w:szCs w:val="24"/>
          <w:highlight w:val="none"/>
        </w:rPr>
      </w:pPr>
      <w:r>
        <w:rPr>
          <w:rFonts w:hint="eastAsia" w:hAnsi="宋体" w:cs="宋体"/>
          <w:szCs w:val="24"/>
          <w:highlight w:val="none"/>
        </w:rPr>
        <w:t xml:space="preserve">签字(签章)：                   公章：                      </w:t>
      </w:r>
    </w:p>
    <w:p w14:paraId="7FDB6837">
      <w:pPr>
        <w:rPr>
          <w:rFonts w:hAnsi="宋体" w:cs="宋体"/>
          <w:szCs w:val="24"/>
          <w:highlight w:val="none"/>
        </w:rPr>
      </w:pPr>
      <w:r>
        <w:rPr>
          <w:rFonts w:hint="eastAsia" w:hAnsi="宋体" w:cs="宋体"/>
          <w:szCs w:val="24"/>
          <w:highlight w:val="none"/>
        </w:rPr>
        <w:t xml:space="preserve">日期：    </w:t>
      </w:r>
    </w:p>
    <w:p w14:paraId="36060F6D">
      <w:pPr>
        <w:jc w:val="center"/>
        <w:rPr>
          <w:rFonts w:hAnsi="宋体" w:cs="宋体"/>
          <w:b/>
          <w:sz w:val="44"/>
          <w:szCs w:val="44"/>
          <w:highlight w:val="none"/>
        </w:rPr>
      </w:pPr>
    </w:p>
    <w:p w14:paraId="01DE9B82">
      <w:pPr>
        <w:jc w:val="center"/>
        <w:rPr>
          <w:rFonts w:hAnsi="宋体" w:cs="宋体"/>
          <w:b/>
          <w:sz w:val="44"/>
          <w:szCs w:val="44"/>
          <w:highlight w:val="none"/>
        </w:rPr>
      </w:pPr>
    </w:p>
    <w:p w14:paraId="224E6D94">
      <w:pPr>
        <w:jc w:val="center"/>
        <w:rPr>
          <w:rFonts w:hAnsi="宋体" w:cs="宋体"/>
          <w:b/>
          <w:sz w:val="44"/>
          <w:szCs w:val="44"/>
          <w:highlight w:val="none"/>
        </w:rPr>
      </w:pPr>
      <w:r>
        <w:rPr>
          <w:rFonts w:hint="eastAsia" w:hAnsi="宋体" w:cs="宋体"/>
          <w:b/>
          <w:sz w:val="44"/>
          <w:szCs w:val="44"/>
          <w:highlight w:val="none"/>
        </w:rPr>
        <w:t>投诉书范本</w:t>
      </w:r>
    </w:p>
    <w:p w14:paraId="11FA5357">
      <w:pPr>
        <w:rPr>
          <w:rFonts w:hAnsi="宋体" w:cs="宋体"/>
          <w:szCs w:val="24"/>
          <w:highlight w:val="none"/>
        </w:rPr>
      </w:pPr>
      <w:r>
        <w:rPr>
          <w:rFonts w:hint="eastAsia" w:hAnsi="宋体" w:cs="宋体"/>
          <w:szCs w:val="24"/>
          <w:highlight w:val="none"/>
        </w:rPr>
        <w:t>一、投诉相关主体基本情况</w:t>
      </w:r>
    </w:p>
    <w:p w14:paraId="7E216BD3">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1134DCF8">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F2B611C">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3DF0EE86">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76CF31EB">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1D88911F">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75ADEB98">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3DE0280">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6C53B8C">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FA31F2A">
      <w:pPr>
        <w:rPr>
          <w:rFonts w:hAnsi="宋体" w:cs="宋体"/>
          <w:szCs w:val="24"/>
          <w:highlight w:val="none"/>
        </w:rPr>
      </w:pPr>
      <w:r>
        <w:rPr>
          <w:rFonts w:hint="eastAsia" w:hAnsi="宋体" w:cs="宋体"/>
          <w:szCs w:val="24"/>
          <w:highlight w:val="none"/>
        </w:rPr>
        <w:t>被投诉人2</w:t>
      </w:r>
    </w:p>
    <w:p w14:paraId="150C1C1C">
      <w:pPr>
        <w:rPr>
          <w:rFonts w:hAnsi="宋体" w:cs="宋体"/>
          <w:szCs w:val="24"/>
          <w:highlight w:val="none"/>
          <w:u w:val="dotted"/>
        </w:rPr>
      </w:pPr>
      <w:r>
        <w:rPr>
          <w:rFonts w:hint="eastAsia" w:hAnsi="宋体" w:cs="宋体"/>
          <w:szCs w:val="24"/>
          <w:highlight w:val="none"/>
        </w:rPr>
        <w:t>……</w:t>
      </w:r>
    </w:p>
    <w:p w14:paraId="37F25DA4">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47074F4">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A5A3738">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6354BE8">
      <w:pPr>
        <w:rPr>
          <w:rFonts w:hAnsi="宋体" w:cs="宋体"/>
          <w:szCs w:val="24"/>
          <w:highlight w:val="none"/>
        </w:rPr>
      </w:pPr>
      <w:r>
        <w:rPr>
          <w:rFonts w:hint="eastAsia" w:hAnsi="宋体" w:cs="宋体"/>
          <w:szCs w:val="24"/>
          <w:highlight w:val="none"/>
        </w:rPr>
        <w:t>二、投诉项目基本情况</w:t>
      </w:r>
    </w:p>
    <w:p w14:paraId="55835EB6">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0C46093A">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51A239A4">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BF5289D">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35EBBC23">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1800892E">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5A3F1D22">
      <w:pPr>
        <w:rPr>
          <w:rFonts w:hAnsi="宋体" w:cs="宋体"/>
          <w:szCs w:val="24"/>
          <w:highlight w:val="none"/>
        </w:rPr>
      </w:pPr>
      <w:r>
        <w:rPr>
          <w:rFonts w:hint="eastAsia" w:hAnsi="宋体" w:cs="宋体"/>
          <w:szCs w:val="24"/>
          <w:highlight w:val="none"/>
        </w:rPr>
        <w:t>三、质疑基本情况</w:t>
      </w:r>
    </w:p>
    <w:p w14:paraId="3D994687">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690122E3">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25B78A10">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235F0B89">
      <w:pPr>
        <w:rPr>
          <w:rFonts w:hAnsi="宋体" w:cs="宋体"/>
          <w:szCs w:val="24"/>
          <w:highlight w:val="none"/>
        </w:rPr>
      </w:pPr>
      <w:r>
        <w:rPr>
          <w:rFonts w:hint="eastAsia" w:hAnsi="宋体" w:cs="宋体"/>
          <w:szCs w:val="24"/>
          <w:highlight w:val="none"/>
        </w:rPr>
        <w:t>四、投诉事项具体内容</w:t>
      </w:r>
    </w:p>
    <w:p w14:paraId="667075E5">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23C7A4A8">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7B5EE324">
      <w:pPr>
        <w:rPr>
          <w:rFonts w:hAnsi="宋体" w:cs="宋体"/>
          <w:szCs w:val="24"/>
          <w:highlight w:val="none"/>
          <w:u w:val="dotted"/>
        </w:rPr>
      </w:pPr>
      <w:r>
        <w:rPr>
          <w:rFonts w:hint="eastAsia" w:hAnsi="宋体" w:cs="宋体"/>
          <w:szCs w:val="24"/>
          <w:highlight w:val="none"/>
          <w:u w:val="dotted"/>
        </w:rPr>
        <w:t xml:space="preserve">                                                      </w:t>
      </w:r>
    </w:p>
    <w:p w14:paraId="117644BB">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4FE19645">
      <w:pPr>
        <w:rPr>
          <w:rFonts w:hAnsi="宋体" w:cs="宋体"/>
          <w:szCs w:val="24"/>
          <w:highlight w:val="none"/>
          <w:u w:val="dotted"/>
        </w:rPr>
      </w:pPr>
      <w:r>
        <w:rPr>
          <w:rFonts w:hint="eastAsia" w:hAnsi="宋体" w:cs="宋体"/>
          <w:szCs w:val="24"/>
          <w:highlight w:val="none"/>
          <w:u w:val="dotted"/>
        </w:rPr>
        <w:t xml:space="preserve">                                                      </w:t>
      </w:r>
    </w:p>
    <w:p w14:paraId="6323A4E4">
      <w:pPr>
        <w:rPr>
          <w:rFonts w:hAnsi="宋体" w:cs="宋体"/>
          <w:szCs w:val="24"/>
          <w:highlight w:val="none"/>
        </w:rPr>
      </w:pPr>
      <w:r>
        <w:rPr>
          <w:rFonts w:hint="eastAsia" w:hAnsi="宋体" w:cs="宋体"/>
          <w:szCs w:val="24"/>
          <w:highlight w:val="none"/>
        </w:rPr>
        <w:t>投诉事项2</w:t>
      </w:r>
    </w:p>
    <w:p w14:paraId="3A362A34">
      <w:pPr>
        <w:rPr>
          <w:rFonts w:hAnsi="宋体" w:cs="宋体"/>
          <w:szCs w:val="24"/>
          <w:highlight w:val="none"/>
          <w:u w:val="dotted"/>
        </w:rPr>
      </w:pPr>
      <w:r>
        <w:rPr>
          <w:rFonts w:hint="eastAsia" w:hAnsi="宋体" w:cs="宋体"/>
          <w:szCs w:val="24"/>
          <w:highlight w:val="none"/>
        </w:rPr>
        <w:t>……</w:t>
      </w:r>
    </w:p>
    <w:p w14:paraId="472ED00B">
      <w:pPr>
        <w:rPr>
          <w:rFonts w:hAnsi="宋体" w:cs="宋体"/>
          <w:szCs w:val="24"/>
          <w:highlight w:val="none"/>
        </w:rPr>
      </w:pPr>
      <w:r>
        <w:rPr>
          <w:rFonts w:hint="eastAsia" w:hAnsi="宋体" w:cs="宋体"/>
          <w:szCs w:val="24"/>
          <w:highlight w:val="none"/>
        </w:rPr>
        <w:t>五、与投诉事项相关的投诉请求</w:t>
      </w:r>
    </w:p>
    <w:p w14:paraId="3937DFC9">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7F5B03E6">
      <w:pPr>
        <w:rPr>
          <w:rFonts w:hAnsi="宋体" w:cs="宋体"/>
          <w:szCs w:val="24"/>
          <w:highlight w:val="none"/>
          <w:u w:val="single"/>
        </w:rPr>
      </w:pPr>
      <w:r>
        <w:rPr>
          <w:rFonts w:hint="eastAsia" w:hAnsi="宋体" w:cs="宋体"/>
          <w:szCs w:val="24"/>
          <w:highlight w:val="none"/>
        </w:rPr>
        <w:t xml:space="preserve">                                                                                                    </w:t>
      </w:r>
    </w:p>
    <w:p w14:paraId="4B0948D0">
      <w:pPr>
        <w:rPr>
          <w:rFonts w:hAnsi="宋体" w:cs="宋体"/>
          <w:szCs w:val="24"/>
          <w:highlight w:val="none"/>
        </w:rPr>
      </w:pPr>
      <w:r>
        <w:rPr>
          <w:rFonts w:hint="eastAsia" w:hAnsi="宋体" w:cs="宋体"/>
          <w:szCs w:val="24"/>
          <w:highlight w:val="none"/>
        </w:rPr>
        <w:t xml:space="preserve">签字(签章)：                   公章：                      </w:t>
      </w:r>
    </w:p>
    <w:p w14:paraId="60A61DD4">
      <w:pPr>
        <w:spacing w:line="360" w:lineRule="auto"/>
        <w:rPr>
          <w:highlight w:val="none"/>
        </w:rPr>
      </w:pPr>
      <w:r>
        <w:rPr>
          <w:rFonts w:hint="eastAsia" w:hAnsi="宋体" w:cs="宋体"/>
          <w:szCs w:val="24"/>
          <w:highlight w:val="none"/>
        </w:rPr>
        <w:t xml:space="preserve">日期：   </w:t>
      </w:r>
      <w:r>
        <w:rPr>
          <w:rFonts w:hint="eastAsia" w:hAnsi="宋体" w:cs="宋体"/>
          <w:szCs w:val="24"/>
          <w:highlight w:val="none"/>
        </w:rPr>
        <w:tab/>
      </w:r>
    </w:p>
    <w:sectPr>
      <w:footerReference r:id="rId11" w:type="first"/>
      <w:footerReference r:id="rId10" w:type="default"/>
      <w:pgSz w:w="11906" w:h="16838"/>
      <w:pgMar w:top="1361" w:right="1304" w:bottom="136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AGYXIQ + Frutiger-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18B9">
    <w:pPr>
      <w:pStyle w:val="14"/>
    </w:pPr>
    <w:r>
      <w:rPr>
        <w:rFonts w:hint="eastAsia"/>
        <w:lang w:eastAsia="zh-CN"/>
      </w:rPr>
      <w:t xml:space="preserve">陕西银正项目管理有限公司 </w:t>
    </w:r>
    <w:r>
      <w:rPr>
        <w:rFonts w:hint="eastAsia"/>
      </w:rPr>
      <w:t xml:space="preserve">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942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CE7D8">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F15A1A5">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4F15A1A5">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r>
      <w:rPr>
        <w:rFonts w:hint="eastAsia"/>
        <w:lang w:eastAsia="zh-CN"/>
      </w:rPr>
      <w:t xml:space="preserve">陕西银正项目管理有限公司 </w:t>
    </w:r>
    <w:r>
      <w:rPr>
        <w:rFonts w:hint="eastAsia"/>
      </w:rPr>
      <w:t xml:space="preserve">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C188E">
    <w:pPr>
      <w:pStyle w:val="14"/>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4C05C0F">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14:paraId="34C05C0F">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2E8C">
    <w:pPr>
      <w:tabs>
        <w:tab w:val="left" w:pos="5646"/>
      </w:tabs>
      <w:rPr>
        <w:sz w:val="18"/>
        <w:szCs w:val="18"/>
      </w:rPr>
    </w:pPr>
  </w:p>
  <w:p w14:paraId="2D5C3621">
    <w:pPr>
      <w:pStyle w:val="14"/>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B320EDC">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60288;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14:paraId="7B320EDC">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0304E">
    <w:pPr>
      <w:pStyle w:val="1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1871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711871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03F21">
    <w:pPr>
      <w:spacing w:line="500" w:lineRule="exact"/>
      <w:ind w:left="1870" w:hanging="1870" w:hangingChars="850"/>
      <w:jc w:val="left"/>
      <w:rPr>
        <w:rFonts w:hAnsi="宋体" w:cs="宋体"/>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84CE6">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7E071">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E187E"/>
    <w:multiLevelType w:val="singleLevel"/>
    <w:tmpl w:val="0D5E187E"/>
    <w:lvl w:ilvl="0" w:tentative="0">
      <w:start w:val="1"/>
      <w:numFmt w:val="decimal"/>
      <w:suff w:val="nothing"/>
      <w:lvlText w:val="（%1）"/>
      <w:lvlJc w:val="left"/>
    </w:lvl>
  </w:abstractNum>
  <w:abstractNum w:abstractNumId="1">
    <w:nsid w:val="3269E7BF"/>
    <w:multiLevelType w:val="singleLevel"/>
    <w:tmpl w:val="3269E7BF"/>
    <w:lvl w:ilvl="0" w:tentative="0">
      <w:start w:val="4"/>
      <w:numFmt w:val="chineseCounting"/>
      <w:suff w:val="nothing"/>
      <w:lvlText w:val="%1、"/>
      <w:lvlJc w:val="left"/>
      <w:rPr>
        <w:rFonts w:hint="eastAsia"/>
      </w:rPr>
    </w:lvl>
  </w:abstractNum>
  <w:abstractNum w:abstractNumId="2">
    <w:nsid w:val="3345DCC0"/>
    <w:multiLevelType w:val="singleLevel"/>
    <w:tmpl w:val="3345DCC0"/>
    <w:lvl w:ilvl="0" w:tentative="0">
      <w:start w:val="1"/>
      <w:numFmt w:val="decimal"/>
      <w:suff w:val="nothing"/>
      <w:lvlText w:val="%1）"/>
      <w:lvlJc w:val="left"/>
    </w:lvl>
  </w:abstractNum>
  <w:abstractNum w:abstractNumId="3">
    <w:nsid w:val="33CEC18F"/>
    <w:multiLevelType w:val="singleLevel"/>
    <w:tmpl w:val="33CEC18F"/>
    <w:lvl w:ilvl="0" w:tentative="0">
      <w:start w:val="3"/>
      <w:numFmt w:val="chineseCounting"/>
      <w:suff w:val="space"/>
      <w:lvlText w:val="第%1章"/>
      <w:lvlJc w:val="left"/>
      <w:rPr>
        <w:rFonts w:hint="eastAsia"/>
      </w:rPr>
    </w:lvl>
  </w:abstractNum>
  <w:abstractNum w:abstractNumId="4">
    <w:nsid w:val="590049E8"/>
    <w:multiLevelType w:val="singleLevel"/>
    <w:tmpl w:val="590049E8"/>
    <w:lvl w:ilvl="0" w:tentative="0">
      <w:start w:val="30"/>
      <w:numFmt w:val="decimal"/>
      <w:suff w:val="nothing"/>
      <w:lvlText w:val="%1."/>
      <w:lvlJc w:val="left"/>
    </w:lvl>
  </w:abstractNum>
  <w:abstractNum w:abstractNumId="5">
    <w:nsid w:val="59B2460E"/>
    <w:multiLevelType w:val="singleLevel"/>
    <w:tmpl w:val="59B2460E"/>
    <w:lvl w:ilvl="0" w:tentative="0">
      <w:start w:val="2"/>
      <w:numFmt w:val="decimal"/>
      <w:suff w:val="nothing"/>
      <w:lvlText w:val="%1."/>
      <w:lvlJc w:val="left"/>
    </w:lvl>
  </w:abstractNum>
  <w:abstractNum w:abstractNumId="6">
    <w:nsid w:val="59CF0981"/>
    <w:multiLevelType w:val="singleLevel"/>
    <w:tmpl w:val="59CF0981"/>
    <w:lvl w:ilvl="0" w:tentative="0">
      <w:start w:val="1"/>
      <w:numFmt w:val="decimal"/>
      <w:suff w:val="nothing"/>
      <w:lvlText w:val="%1、"/>
      <w:lvlJc w:val="left"/>
    </w:lvl>
  </w:abstractNum>
  <w:num w:numId="1">
    <w:abstractNumId w:val="0"/>
  </w:num>
  <w:num w:numId="2">
    <w:abstractNumId w:val="5"/>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MTljMjQ2ZmM1YTViMzFmYmJjNDI2MjcxMWZiNWYifQ=="/>
  </w:docVars>
  <w:rsids>
    <w:rsidRoot w:val="000007BF"/>
    <w:rsid w:val="000007BF"/>
    <w:rsid w:val="000B4EEA"/>
    <w:rsid w:val="00187FDF"/>
    <w:rsid w:val="001A3005"/>
    <w:rsid w:val="00210AF4"/>
    <w:rsid w:val="0025686E"/>
    <w:rsid w:val="003F27D8"/>
    <w:rsid w:val="0051172C"/>
    <w:rsid w:val="00674F9E"/>
    <w:rsid w:val="007E3EC7"/>
    <w:rsid w:val="00957719"/>
    <w:rsid w:val="009D35EB"/>
    <w:rsid w:val="00A96660"/>
    <w:rsid w:val="00AC22DF"/>
    <w:rsid w:val="00B850B3"/>
    <w:rsid w:val="00E1765B"/>
    <w:rsid w:val="00FE29D6"/>
    <w:rsid w:val="011E2CF5"/>
    <w:rsid w:val="01491172"/>
    <w:rsid w:val="01894FE5"/>
    <w:rsid w:val="02224F6F"/>
    <w:rsid w:val="02EA0A37"/>
    <w:rsid w:val="045E2D89"/>
    <w:rsid w:val="04F3344E"/>
    <w:rsid w:val="04FC5FE8"/>
    <w:rsid w:val="054F4610"/>
    <w:rsid w:val="06E7111E"/>
    <w:rsid w:val="072636A7"/>
    <w:rsid w:val="07534DB1"/>
    <w:rsid w:val="07CE3B8A"/>
    <w:rsid w:val="07EC2E3C"/>
    <w:rsid w:val="09035A80"/>
    <w:rsid w:val="09590CF0"/>
    <w:rsid w:val="0A2B12FB"/>
    <w:rsid w:val="0A7B73F3"/>
    <w:rsid w:val="0A9B03C3"/>
    <w:rsid w:val="0B2608DC"/>
    <w:rsid w:val="0B7374F2"/>
    <w:rsid w:val="0C0C3791"/>
    <w:rsid w:val="0CB75121"/>
    <w:rsid w:val="0CE13841"/>
    <w:rsid w:val="0D9F1FC7"/>
    <w:rsid w:val="0EC42C1D"/>
    <w:rsid w:val="0FCB77DB"/>
    <w:rsid w:val="10771710"/>
    <w:rsid w:val="107C6E8E"/>
    <w:rsid w:val="10C03B1A"/>
    <w:rsid w:val="114F16B3"/>
    <w:rsid w:val="11933EF1"/>
    <w:rsid w:val="11F823DD"/>
    <w:rsid w:val="124E6541"/>
    <w:rsid w:val="13055EFC"/>
    <w:rsid w:val="132A4818"/>
    <w:rsid w:val="1334275B"/>
    <w:rsid w:val="138A6B07"/>
    <w:rsid w:val="14726477"/>
    <w:rsid w:val="148B5F2F"/>
    <w:rsid w:val="14FF19C2"/>
    <w:rsid w:val="15454A62"/>
    <w:rsid w:val="16460527"/>
    <w:rsid w:val="16FD7865"/>
    <w:rsid w:val="17AA7A6C"/>
    <w:rsid w:val="18774565"/>
    <w:rsid w:val="18B43656"/>
    <w:rsid w:val="18E436BB"/>
    <w:rsid w:val="19371A3D"/>
    <w:rsid w:val="1A7F74B5"/>
    <w:rsid w:val="1B051F7C"/>
    <w:rsid w:val="1BAE4D2B"/>
    <w:rsid w:val="1BED05D4"/>
    <w:rsid w:val="1BF20D44"/>
    <w:rsid w:val="1EB77460"/>
    <w:rsid w:val="1EC94B5F"/>
    <w:rsid w:val="1F126C7C"/>
    <w:rsid w:val="20334DFA"/>
    <w:rsid w:val="20530343"/>
    <w:rsid w:val="20D64D51"/>
    <w:rsid w:val="20E86B32"/>
    <w:rsid w:val="21210A4D"/>
    <w:rsid w:val="21A15D2C"/>
    <w:rsid w:val="21C82376"/>
    <w:rsid w:val="22FC0750"/>
    <w:rsid w:val="244B7205"/>
    <w:rsid w:val="24D93136"/>
    <w:rsid w:val="25107BC7"/>
    <w:rsid w:val="2587194A"/>
    <w:rsid w:val="26450D58"/>
    <w:rsid w:val="272C1927"/>
    <w:rsid w:val="279F5FDF"/>
    <w:rsid w:val="27DA394E"/>
    <w:rsid w:val="289A5B44"/>
    <w:rsid w:val="28DC0F6A"/>
    <w:rsid w:val="28EC39D0"/>
    <w:rsid w:val="29661A82"/>
    <w:rsid w:val="297E4A9C"/>
    <w:rsid w:val="29962A80"/>
    <w:rsid w:val="29CD21FE"/>
    <w:rsid w:val="2AAB1038"/>
    <w:rsid w:val="2B2B3DF5"/>
    <w:rsid w:val="2D382CC6"/>
    <w:rsid w:val="2D3C1BE9"/>
    <w:rsid w:val="2D3C564F"/>
    <w:rsid w:val="2DA83DCF"/>
    <w:rsid w:val="2E4815E6"/>
    <w:rsid w:val="2EB7446F"/>
    <w:rsid w:val="2EBB4D79"/>
    <w:rsid w:val="2F02634B"/>
    <w:rsid w:val="2F620668"/>
    <w:rsid w:val="30E43FCF"/>
    <w:rsid w:val="310F12A5"/>
    <w:rsid w:val="31C85DFF"/>
    <w:rsid w:val="31CE439C"/>
    <w:rsid w:val="31E24E52"/>
    <w:rsid w:val="32222865"/>
    <w:rsid w:val="329D1A99"/>
    <w:rsid w:val="33996076"/>
    <w:rsid w:val="34557684"/>
    <w:rsid w:val="34E3504C"/>
    <w:rsid w:val="366D6E62"/>
    <w:rsid w:val="3787655B"/>
    <w:rsid w:val="391A7E65"/>
    <w:rsid w:val="39657280"/>
    <w:rsid w:val="39800255"/>
    <w:rsid w:val="3996367A"/>
    <w:rsid w:val="3A064C79"/>
    <w:rsid w:val="3AD061AD"/>
    <w:rsid w:val="3AF06488"/>
    <w:rsid w:val="3B663A4F"/>
    <w:rsid w:val="3BD36DA6"/>
    <w:rsid w:val="3BDE1F31"/>
    <w:rsid w:val="3BF43FDC"/>
    <w:rsid w:val="3C7D53DE"/>
    <w:rsid w:val="3CB61503"/>
    <w:rsid w:val="3CB6772C"/>
    <w:rsid w:val="3DA6256D"/>
    <w:rsid w:val="3E273EB8"/>
    <w:rsid w:val="3E7C700F"/>
    <w:rsid w:val="3EB05A68"/>
    <w:rsid w:val="3EB94D72"/>
    <w:rsid w:val="3F073C8D"/>
    <w:rsid w:val="3F11495A"/>
    <w:rsid w:val="3FEC672B"/>
    <w:rsid w:val="40145023"/>
    <w:rsid w:val="40334D77"/>
    <w:rsid w:val="410F3227"/>
    <w:rsid w:val="41571F94"/>
    <w:rsid w:val="42B37C55"/>
    <w:rsid w:val="43B937F0"/>
    <w:rsid w:val="43DC21E6"/>
    <w:rsid w:val="446B5CB5"/>
    <w:rsid w:val="448E0C96"/>
    <w:rsid w:val="449564CD"/>
    <w:rsid w:val="449D0A3E"/>
    <w:rsid w:val="44C64A78"/>
    <w:rsid w:val="450B5884"/>
    <w:rsid w:val="462F7E0C"/>
    <w:rsid w:val="46880C8C"/>
    <w:rsid w:val="474029EB"/>
    <w:rsid w:val="48A976AB"/>
    <w:rsid w:val="48DC7D87"/>
    <w:rsid w:val="48FB5FF1"/>
    <w:rsid w:val="494561BB"/>
    <w:rsid w:val="49BD79B3"/>
    <w:rsid w:val="49E53559"/>
    <w:rsid w:val="4A485DC2"/>
    <w:rsid w:val="4AE86ED3"/>
    <w:rsid w:val="4C755A0A"/>
    <w:rsid w:val="4C977834"/>
    <w:rsid w:val="4CFE682A"/>
    <w:rsid w:val="4D3038E5"/>
    <w:rsid w:val="4D596375"/>
    <w:rsid w:val="4D946928"/>
    <w:rsid w:val="4E0828F2"/>
    <w:rsid w:val="4F43377D"/>
    <w:rsid w:val="4FCA5312"/>
    <w:rsid w:val="50863AEE"/>
    <w:rsid w:val="50A15412"/>
    <w:rsid w:val="50C70192"/>
    <w:rsid w:val="51F72A4C"/>
    <w:rsid w:val="52237471"/>
    <w:rsid w:val="528D20F2"/>
    <w:rsid w:val="52927B75"/>
    <w:rsid w:val="5295566F"/>
    <w:rsid w:val="52B435E1"/>
    <w:rsid w:val="52E15F9A"/>
    <w:rsid w:val="530A28E4"/>
    <w:rsid w:val="535661BA"/>
    <w:rsid w:val="54201323"/>
    <w:rsid w:val="54254BCB"/>
    <w:rsid w:val="5502352F"/>
    <w:rsid w:val="552C7A66"/>
    <w:rsid w:val="560E38A4"/>
    <w:rsid w:val="572E3B80"/>
    <w:rsid w:val="57877110"/>
    <w:rsid w:val="59361347"/>
    <w:rsid w:val="596F02C5"/>
    <w:rsid w:val="59A66EED"/>
    <w:rsid w:val="59AB1B80"/>
    <w:rsid w:val="5A86434D"/>
    <w:rsid w:val="5AA9763F"/>
    <w:rsid w:val="5BC07533"/>
    <w:rsid w:val="5CB5060B"/>
    <w:rsid w:val="5CE21551"/>
    <w:rsid w:val="5D5905FD"/>
    <w:rsid w:val="5D822C5A"/>
    <w:rsid w:val="5DB6074F"/>
    <w:rsid w:val="5DDE730D"/>
    <w:rsid w:val="5E421FD0"/>
    <w:rsid w:val="5E503BBD"/>
    <w:rsid w:val="5F1C7961"/>
    <w:rsid w:val="5F983239"/>
    <w:rsid w:val="5FFA2097"/>
    <w:rsid w:val="60637039"/>
    <w:rsid w:val="60DD5FF3"/>
    <w:rsid w:val="61354B48"/>
    <w:rsid w:val="61397DAE"/>
    <w:rsid w:val="62704A45"/>
    <w:rsid w:val="630A5037"/>
    <w:rsid w:val="63DA4B97"/>
    <w:rsid w:val="64522C79"/>
    <w:rsid w:val="64EB3807"/>
    <w:rsid w:val="665D1ED0"/>
    <w:rsid w:val="679B47E6"/>
    <w:rsid w:val="67F26828"/>
    <w:rsid w:val="68A6624A"/>
    <w:rsid w:val="6906014B"/>
    <w:rsid w:val="69713A6A"/>
    <w:rsid w:val="69DE533E"/>
    <w:rsid w:val="69F71FE5"/>
    <w:rsid w:val="6A7A48B2"/>
    <w:rsid w:val="6AE105B2"/>
    <w:rsid w:val="6F995F63"/>
    <w:rsid w:val="702D5807"/>
    <w:rsid w:val="70406237"/>
    <w:rsid w:val="70766E7B"/>
    <w:rsid w:val="72252EC6"/>
    <w:rsid w:val="72C67F3E"/>
    <w:rsid w:val="75102D70"/>
    <w:rsid w:val="751E7E24"/>
    <w:rsid w:val="7523099D"/>
    <w:rsid w:val="75CD391D"/>
    <w:rsid w:val="76047015"/>
    <w:rsid w:val="76832D41"/>
    <w:rsid w:val="76E06023"/>
    <w:rsid w:val="770D0429"/>
    <w:rsid w:val="782B5247"/>
    <w:rsid w:val="784B5870"/>
    <w:rsid w:val="78C642A1"/>
    <w:rsid w:val="797F4079"/>
    <w:rsid w:val="7AAE7BAD"/>
    <w:rsid w:val="7B434EA7"/>
    <w:rsid w:val="7B4D24C9"/>
    <w:rsid w:val="7B566651"/>
    <w:rsid w:val="7B955067"/>
    <w:rsid w:val="7BC41919"/>
    <w:rsid w:val="7C6B2167"/>
    <w:rsid w:val="7CDC740A"/>
    <w:rsid w:val="7D25618F"/>
    <w:rsid w:val="7D7F7E70"/>
    <w:rsid w:val="7E2D16FC"/>
    <w:rsid w:val="7E31096D"/>
    <w:rsid w:val="7E330076"/>
    <w:rsid w:val="7E933C3C"/>
    <w:rsid w:val="7F0B6033"/>
    <w:rsid w:val="7F3C6C4B"/>
    <w:rsid w:val="7FC254E9"/>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32"/>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spacing w:line="300" w:lineRule="auto"/>
      <w:ind w:firstLine="420" w:firstLineChars="200"/>
    </w:pPr>
    <w:rPr>
      <w:rFonts w:ascii="Calibri"/>
      <w:kern w:val="2"/>
      <w:sz w:val="21"/>
      <w:szCs w:val="24"/>
    </w:rPr>
  </w:style>
  <w:style w:type="paragraph" w:styleId="8">
    <w:name w:val="annotation text"/>
    <w:basedOn w:val="1"/>
    <w:autoRedefine/>
    <w:qFormat/>
    <w:uiPriority w:val="0"/>
    <w:pPr>
      <w:jc w:val="left"/>
    </w:pPr>
  </w:style>
  <w:style w:type="paragraph" w:styleId="9">
    <w:name w:val="Body Text 3"/>
    <w:basedOn w:val="1"/>
    <w:autoRedefine/>
    <w:qFormat/>
    <w:uiPriority w:val="0"/>
    <w:pPr>
      <w:jc w:val="center"/>
    </w:pPr>
    <w:rPr>
      <w:rFonts w:ascii="Times New Roman"/>
      <w:b/>
      <w:spacing w:val="-20"/>
      <w:w w:val="110"/>
      <w:kern w:val="2"/>
      <w:sz w:val="52"/>
    </w:rPr>
  </w:style>
  <w:style w:type="paragraph" w:styleId="10">
    <w:name w:val="Body Text"/>
    <w:basedOn w:val="1"/>
    <w:next w:val="1"/>
    <w:autoRedefine/>
    <w:qFormat/>
    <w:uiPriority w:val="0"/>
    <w:pPr>
      <w:spacing w:after="120"/>
    </w:pPr>
    <w:rPr>
      <w:rFonts w:ascii="Calibri"/>
      <w:kern w:val="2"/>
      <w:sz w:val="21"/>
    </w:rPr>
  </w:style>
  <w:style w:type="paragraph" w:styleId="11">
    <w:name w:val="Body Text Indent"/>
    <w:basedOn w:val="1"/>
    <w:next w:val="1"/>
    <w:autoRedefine/>
    <w:qFormat/>
    <w:uiPriority w:val="0"/>
    <w:pPr>
      <w:spacing w:line="380" w:lineRule="exact"/>
      <w:ind w:firstLine="420" w:firstLineChars="175"/>
    </w:pPr>
    <w:rPr>
      <w:rFonts w:ascii="宋体" w:hAnsi="宋体"/>
      <w:sz w:val="24"/>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hAnsi="Courier New"/>
      <w:kern w:val="2"/>
      <w:sz w:val="21"/>
    </w:rPr>
  </w:style>
  <w:style w:type="paragraph" w:styleId="14">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6">
    <w:name w:val="toc 1"/>
    <w:basedOn w:val="1"/>
    <w:next w:val="1"/>
    <w:autoRedefine/>
    <w:unhideWhenUsed/>
    <w:qFormat/>
    <w:uiPriority w:val="39"/>
  </w:style>
  <w:style w:type="paragraph" w:styleId="17">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8">
    <w:name w:val="toc 2"/>
    <w:basedOn w:val="1"/>
    <w:next w:val="1"/>
    <w:autoRedefine/>
    <w:unhideWhenUsed/>
    <w:qFormat/>
    <w:uiPriority w:val="39"/>
    <w:pPr>
      <w:ind w:left="420" w:leftChars="200"/>
    </w:pPr>
  </w:style>
  <w:style w:type="paragraph" w:styleId="19">
    <w:name w:val="Normal (Web)"/>
    <w:basedOn w:val="1"/>
    <w:autoRedefine/>
    <w:qFormat/>
    <w:uiPriority w:val="0"/>
    <w:pPr>
      <w:widowControl/>
      <w:spacing w:before="100" w:beforeAutospacing="1" w:after="100" w:afterAutospacing="1"/>
      <w:jc w:val="left"/>
    </w:pPr>
    <w:rPr>
      <w:rFonts w:hAnsi="宋体"/>
      <w:szCs w:val="24"/>
    </w:rPr>
  </w:style>
  <w:style w:type="paragraph" w:styleId="20">
    <w:name w:val="Body Text First Indent"/>
    <w:basedOn w:val="10"/>
    <w:next w:val="21"/>
    <w:qFormat/>
    <w:uiPriority w:val="99"/>
    <w:pPr>
      <w:ind w:firstLine="420" w:firstLineChars="100"/>
    </w:pPr>
  </w:style>
  <w:style w:type="paragraph" w:styleId="21">
    <w:name w:val="Body Text First Indent 2"/>
    <w:basedOn w:val="11"/>
    <w:next w:val="1"/>
    <w:autoRedefine/>
    <w:qFormat/>
    <w:uiPriority w:val="0"/>
    <w:pPr>
      <w:spacing w:after="120" w:afterLines="0" w:line="240" w:lineRule="auto"/>
      <w:ind w:left="200" w:leftChars="200" w:firstLine="20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bCs/>
    </w:rPr>
  </w:style>
  <w:style w:type="character" w:styleId="26">
    <w:name w:val="Hyperlink"/>
    <w:basedOn w:val="24"/>
    <w:autoRedefine/>
    <w:qFormat/>
    <w:uiPriority w:val="0"/>
    <w:rPr>
      <w:color w:val="0000FF"/>
      <w:u w:val="single"/>
    </w:rPr>
  </w:style>
  <w:style w:type="paragraph" w:customStyle="1" w:styleId="27">
    <w:name w:val="MessageHeader"/>
    <w:basedOn w:val="1"/>
    <w:next w:val="28"/>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28">
    <w:name w:val="BodyText"/>
    <w:basedOn w:val="1"/>
    <w:next w:val="1"/>
    <w:autoRedefine/>
    <w:qFormat/>
    <w:uiPriority w:val="0"/>
    <w:pPr>
      <w:jc w:val="center"/>
      <w:textAlignment w:val="baseline"/>
    </w:pPr>
  </w:style>
  <w:style w:type="paragraph" w:customStyle="1" w:styleId="29">
    <w:name w:val="列表段落1"/>
    <w:basedOn w:val="1"/>
    <w:autoRedefine/>
    <w:qFormat/>
    <w:uiPriority w:val="34"/>
    <w:pPr>
      <w:ind w:firstLine="420" w:firstLineChars="200"/>
    </w:pPr>
  </w:style>
  <w:style w:type="paragraph" w:customStyle="1" w:styleId="30">
    <w:name w:val="Default"/>
    <w:next w:val="31"/>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1">
    <w:name w:val="大标题"/>
    <w:basedOn w:val="1"/>
    <w:next w:val="21"/>
    <w:autoRedefine/>
    <w:qFormat/>
    <w:uiPriority w:val="0"/>
    <w:pPr>
      <w:jc w:val="center"/>
    </w:pPr>
    <w:rPr>
      <w:rFonts w:ascii="Arial" w:hAnsi="Arial" w:eastAsia="宋体"/>
      <w:b/>
      <w:sz w:val="28"/>
      <w:szCs w:val="24"/>
    </w:rPr>
  </w:style>
  <w:style w:type="character" w:customStyle="1" w:styleId="32">
    <w:name w:val="标题 1 字符"/>
    <w:link w:val="2"/>
    <w:autoRedefine/>
    <w:qFormat/>
    <w:uiPriority w:val="0"/>
    <w:rPr>
      <w:rFonts w:ascii="仿宋_GB2312" w:hAnsi="宋体" w:eastAsia="仿宋_GB2312"/>
      <w:b/>
      <w:kern w:val="2"/>
      <w:sz w:val="32"/>
    </w:rPr>
  </w:style>
  <w:style w:type="paragraph" w:customStyle="1" w:styleId="33">
    <w:name w:val="表格文字中"/>
    <w:basedOn w:val="1"/>
    <w:autoRedefine/>
    <w:qFormat/>
    <w:uiPriority w:val="0"/>
    <w:pPr>
      <w:adjustRightInd w:val="0"/>
      <w:snapToGrid w:val="0"/>
      <w:ind w:left="22" w:leftChars="8"/>
      <w:jc w:val="center"/>
    </w:pPr>
    <w:rPr>
      <w:szCs w:val="24"/>
    </w:rPr>
  </w:style>
  <w:style w:type="paragraph" w:customStyle="1" w:styleId="34">
    <w:name w:val="Char1"/>
    <w:basedOn w:val="1"/>
    <w:autoRedefine/>
    <w:qFormat/>
    <w:uiPriority w:val="0"/>
    <w:pPr>
      <w:tabs>
        <w:tab w:val="left" w:pos="360"/>
      </w:tabs>
      <w:ind w:left="360" w:hanging="360" w:hangingChars="200"/>
    </w:pPr>
    <w:rPr>
      <w:szCs w:val="24"/>
    </w:rPr>
  </w:style>
  <w:style w:type="paragraph" w:customStyle="1" w:styleId="35">
    <w:name w:val="列出段落11"/>
    <w:basedOn w:val="1"/>
    <w:autoRedefine/>
    <w:qFormat/>
    <w:uiPriority w:val="34"/>
    <w:pPr>
      <w:ind w:firstLine="420" w:firstLineChars="200"/>
    </w:pPr>
    <w:rPr>
      <w:rFonts w:ascii="Calibri" w:hAnsi="Calibri"/>
      <w:szCs w:val="22"/>
    </w:rPr>
  </w:style>
  <w:style w:type="character" w:customStyle="1" w:styleId="36">
    <w:name w:val="font21"/>
    <w:basedOn w:val="24"/>
    <w:autoRedefine/>
    <w:qFormat/>
    <w:uiPriority w:val="0"/>
    <w:rPr>
      <w:rFonts w:hint="eastAsia" w:ascii="宋体" w:hAnsi="宋体" w:eastAsia="宋体" w:cs="宋体"/>
      <w:color w:val="000000"/>
      <w:sz w:val="24"/>
      <w:szCs w:val="24"/>
      <w:u w:val="none"/>
    </w:rPr>
  </w:style>
  <w:style w:type="character" w:customStyle="1" w:styleId="37">
    <w:name w:val="font01"/>
    <w:basedOn w:val="24"/>
    <w:autoRedefine/>
    <w:qFormat/>
    <w:uiPriority w:val="0"/>
    <w:rPr>
      <w:rFonts w:hint="eastAsia" w:ascii="宋体" w:hAnsi="宋体" w:eastAsia="宋体" w:cs="宋体"/>
      <w:color w:val="000000"/>
      <w:sz w:val="24"/>
      <w:szCs w:val="24"/>
      <w:u w:val="none"/>
    </w:rPr>
  </w:style>
  <w:style w:type="character" w:customStyle="1" w:styleId="38">
    <w:name w:val="font31"/>
    <w:basedOn w:val="24"/>
    <w:autoRedefine/>
    <w:qFormat/>
    <w:uiPriority w:val="0"/>
    <w:rPr>
      <w:rFonts w:hint="default" w:ascii="AGYXIQ + Frutiger-Cn" w:hAnsi="AGYXIQ + Frutiger-Cn" w:eastAsia="AGYXIQ + Frutiger-Cn" w:cs="AGYXIQ + Frutiger-Cn"/>
      <w:color w:val="000000"/>
      <w:sz w:val="24"/>
      <w:szCs w:val="24"/>
      <w:u w:val="none"/>
    </w:r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character" w:customStyle="1" w:styleId="40">
    <w:name w:val="font11"/>
    <w:basedOn w:val="24"/>
    <w:qFormat/>
    <w:uiPriority w:val="0"/>
    <w:rPr>
      <w:rFonts w:hint="eastAsia" w:ascii="宋体" w:hAnsi="宋体" w:eastAsia="宋体" w:cs="宋体"/>
      <w:b/>
      <w:bCs/>
      <w:color w:val="000000"/>
      <w:sz w:val="22"/>
      <w:szCs w:val="22"/>
      <w:u w:val="none"/>
    </w:rPr>
  </w:style>
  <w:style w:type="character" w:customStyle="1" w:styleId="41">
    <w:name w:val="font41"/>
    <w:basedOn w:val="24"/>
    <w:qFormat/>
    <w:uiPriority w:val="0"/>
    <w:rPr>
      <w:rFonts w:ascii="宋体" w:hAnsi="宋体" w:eastAsia="宋体" w:cs="宋体"/>
      <w:b/>
      <w:bCs/>
      <w:color w:val="000000"/>
      <w:sz w:val="18"/>
      <w:szCs w:val="18"/>
      <w:u w:val="none"/>
    </w:rPr>
  </w:style>
  <w:style w:type="character" w:customStyle="1" w:styleId="42">
    <w:name w:val="font51"/>
    <w:basedOn w:val="24"/>
    <w:qFormat/>
    <w:uiPriority w:val="0"/>
    <w:rPr>
      <w:rFonts w:ascii="宋体" w:hAnsi="宋体" w:eastAsia="宋体" w:cs="宋体"/>
      <w:color w:val="000000"/>
      <w:sz w:val="12"/>
      <w:szCs w:val="12"/>
      <w:u w:val="none"/>
    </w:rPr>
  </w:style>
  <w:style w:type="character" w:customStyle="1" w:styleId="43">
    <w:name w:val="font61"/>
    <w:basedOn w:val="24"/>
    <w:qFormat/>
    <w:uiPriority w:val="0"/>
    <w:rPr>
      <w:rFonts w:ascii="宋体" w:hAnsi="宋体" w:eastAsia="宋体" w:cs="宋体"/>
      <w:b/>
      <w:bCs/>
      <w:color w:val="000000"/>
      <w:sz w:val="12"/>
      <w:szCs w:val="12"/>
      <w:u w:val="none"/>
    </w:rPr>
  </w:style>
  <w:style w:type="paragraph" w:customStyle="1" w:styleId="44">
    <w:name w:val="样式 标题 2 Char + (西文) 黑体 段前: 6 磅 段后: 0.5 行 行距: 1.5 倍行距"/>
    <w:basedOn w:val="3"/>
    <w:qFormat/>
    <w:uiPriority w:val="0"/>
    <w:pPr>
      <w:spacing w:line="360" w:lineRule="auto"/>
    </w:pPr>
    <w:rPr>
      <w:rFonts w:ascii="黑体" w:hAnsi="黑体" w:cs="宋体"/>
      <w:sz w:val="28"/>
      <w:szCs w:val="20"/>
    </w:rPr>
  </w:style>
  <w:style w:type="paragraph" w:customStyle="1" w:styleId="45">
    <w:name w:val="正文缩进1"/>
    <w:basedOn w:val="1"/>
    <w:qFormat/>
    <w:uiPriority w:val="0"/>
    <w:pPr>
      <w:ind w:firstLine="200" w:firstLineChars="200"/>
    </w:pPr>
    <w:rPr>
      <w:rFonts w:eastAsia="楷体_GB2312"/>
    </w:rPr>
  </w:style>
  <w:style w:type="paragraph" w:customStyle="1" w:styleId="46">
    <w:name w:val="Table Text"/>
    <w:basedOn w:val="1"/>
    <w:semiHidden/>
    <w:qFormat/>
    <w:uiPriority w:val="0"/>
    <w:rPr>
      <w:rFonts w:ascii="宋体" w:hAnsi="宋体" w:eastAsia="宋体" w:cs="宋体"/>
      <w:sz w:val="24"/>
      <w:szCs w:val="24"/>
      <w:lang w:val="en-US" w:eastAsia="en-US" w:bidi="ar-SA"/>
    </w:rPr>
  </w:style>
  <w:style w:type="paragraph" w:styleId="47">
    <w:name w:val="List Paragraph"/>
    <w:basedOn w:val="1"/>
    <w:autoRedefine/>
    <w:qFormat/>
    <w:uiPriority w:val="1"/>
    <w:pPr>
      <w:ind w:left="205" w:right="169" w:firstLine="655"/>
    </w:pPr>
    <w:rPr>
      <w:rFonts w:ascii="仿宋" w:hAnsi="仿宋" w:eastAsia="仿宋" w:cs="仿宋"/>
      <w:u w:val="single" w:color="00000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20363</Words>
  <Characters>21858</Characters>
  <Lines>240</Lines>
  <Paragraphs>67</Paragraphs>
  <TotalTime>24</TotalTime>
  <ScaleCrop>false</ScaleCrop>
  <LinksUpToDate>false</LinksUpToDate>
  <CharactersWithSpaces>22202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晓 </cp:lastModifiedBy>
  <dcterms:modified xsi:type="dcterms:W3CDTF">2025-01-13T06:40:06Z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72E86C72C07D4656A8CCF7E1A88934E3_13</vt:lpwstr>
  </property>
  <property fmtid="{D5CDD505-2E9C-101B-9397-08002B2CF9AE}" pid="4" name="KSOTemplateDocerSaveRecord">
    <vt:lpwstr>eyJoZGlkIjoiMzk2MTljMjQ2ZmM1YTViMzFmYmJjNDI2MjcxMWZiNWYiLCJ1c2VySWQiOiI2NzQ5OTQ4MDEifQ==</vt:lpwstr>
  </property>
</Properties>
</file>