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5C9A2">
      <w:pPr>
        <w:pStyle w:val="2"/>
        <w:numPr>
          <w:ilvl w:val="0"/>
          <w:numId w:val="0"/>
        </w:numPr>
        <w:tabs>
          <w:tab w:val="left" w:pos="5880"/>
        </w:tabs>
        <w:spacing w:line="360" w:lineRule="auto"/>
        <w:jc w:val="center"/>
        <w:rPr>
          <w:rFonts w:hint="eastAsia" w:ascii="仿宋" w:hAnsi="仿宋" w:eastAsia="仿宋" w:cs="仿宋"/>
          <w:sz w:val="32"/>
          <w:szCs w:val="30"/>
          <w:lang w:eastAsia="zh-CN"/>
        </w:rPr>
      </w:pPr>
      <w:bookmarkStart w:id="0" w:name="_Toc23649"/>
      <w:r>
        <w:rPr>
          <w:rFonts w:hint="eastAsia" w:ascii="仿宋" w:hAnsi="仿宋" w:eastAsia="仿宋" w:cs="仿宋"/>
          <w:sz w:val="36"/>
          <w:szCs w:val="36"/>
        </w:rPr>
        <w:t>采购</w:t>
      </w:r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需求</w:t>
      </w:r>
    </w:p>
    <w:p w14:paraId="153D8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一、工程概况：</w:t>
      </w:r>
    </w:p>
    <w:p w14:paraId="5CC65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本工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程建设地点位于西乡县骆家坝镇和堰口镇。主要建设内容为：（1）骆家坝改造1#，改造建筑面积129.27㎡，建筑高度7.75m；改造2#，改造建筑面积33.37㎡，建筑高度4.1m；新建办公楼1栋，建筑面积：147.55㎡，结构形式：砖混结构，建筑高度5.15m。（2）堰口新建车库一座，建筑面积109.65㎡，结构形式：砖混结构，建筑高度5.15m；改造办公楼1座，改造建筑面积664.68㎡，建筑高度：10.95m。</w:t>
      </w:r>
    </w:p>
    <w:p w14:paraId="40E76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二、工    期：95日历天</w:t>
      </w:r>
    </w:p>
    <w:p w14:paraId="1DEA5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三、工程质量：合  格</w:t>
      </w:r>
    </w:p>
    <w:p w14:paraId="32BB38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D3715"/>
    <w:rsid w:val="209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2025-01-20T03:51:00Z</dcterms:created>
  <dc:creator>xoyo</dc:creator>
  <cp:lastModifiedBy>xoyo</cp:lastModifiedBy>
  <dcterms:modified xsi:type="dcterms:W3CDTF">2025-01-20T03:53:25Z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2E733244AE8D4CBD87C35040FD89D69D_11</vt:lpwstr>
  </property>
  <property fmtid="{D5CDD505-2E9C-101B-9397-08002B2CF9AE}" pid="4" name="KSOTemplateDocerSaveRecord">
    <vt:lpwstr>eyJoZGlkIjoiNDZkYzBjYjQxNDQ2MTI4MDRhMDY4NzdlOWUzNDk0NmIiLCJ1c2VySWQiOiIxMDM4NTQxIn0=</vt:lpwstr>
  </property>
</Properties>
</file>