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8C673">
      <w:pPr>
        <w:pStyle w:val="2"/>
        <w:ind w:firstLine="0" w:firstLineChars="0"/>
        <w:textAlignment w:val="baseline"/>
        <w:outlineLvl w:val="0"/>
        <w:rPr>
          <w:rFonts w:hint="eastAsia" w:ascii="宋体" w:hAnsi="宋体" w:eastAsia="宋体" w:cs="宋体"/>
          <w:lang w:val="en-US" w:eastAsia="zh-CN"/>
        </w:rPr>
      </w:pPr>
      <w:bookmarkStart w:id="0" w:name="_Toc3634"/>
      <w:r>
        <w:rPr>
          <w:rFonts w:hint="eastAsia" w:ascii="宋体" w:hAnsi="宋体" w:eastAsia="宋体" w:cs="宋体"/>
          <w:b/>
          <w:color w:val="auto"/>
          <w:sz w:val="32"/>
          <w:szCs w:val="32"/>
          <w:lang w:val="en-US" w:eastAsia="zh-CN"/>
        </w:rPr>
        <w:t xml:space="preserve"> </w:t>
      </w:r>
      <w:bookmarkStart w:id="1" w:name="_Toc5815"/>
      <w:bookmarkStart w:id="2" w:name="_Toc13476"/>
      <w:r>
        <w:rPr>
          <w:rFonts w:hint="eastAsia" w:ascii="宋体" w:hAnsi="宋体" w:eastAsia="宋体" w:cs="宋体"/>
          <w:b/>
          <w:bCs/>
          <w:sz w:val="32"/>
          <w:szCs w:val="32"/>
        </w:rPr>
        <w:t>项目编号：</w:t>
      </w:r>
      <w:bookmarkEnd w:id="1"/>
      <w:bookmarkEnd w:id="2"/>
      <w:r>
        <w:rPr>
          <w:rFonts w:hint="eastAsia" w:ascii="宋体" w:hAnsi="宋体" w:eastAsia="宋体" w:cs="宋体"/>
          <w:b/>
          <w:bCs/>
          <w:sz w:val="32"/>
          <w:szCs w:val="32"/>
          <w:lang w:eastAsia="zh-CN"/>
        </w:rPr>
        <w:t>HRPDFG-2024-052</w:t>
      </w:r>
    </w:p>
    <w:p w14:paraId="21859FB5">
      <w:pPr>
        <w:spacing w:line="240" w:lineRule="auto"/>
        <w:jc w:val="left"/>
        <w:rPr>
          <w:rFonts w:hint="eastAsia" w:ascii="宋体" w:hAnsi="宋体" w:eastAsia="宋体" w:cs="宋体"/>
          <w:b/>
          <w:color w:val="auto"/>
          <w:sz w:val="32"/>
          <w:szCs w:val="32"/>
          <w:lang w:val="en-US" w:eastAsia="zh-CN"/>
        </w:rPr>
      </w:pPr>
      <w:r>
        <w:rPr>
          <w:rFonts w:hint="eastAsia" w:ascii="宋体" w:hAnsi="宋体" w:eastAsia="宋体" w:cs="宋体"/>
          <w:b/>
          <w:bCs w:val="0"/>
          <w:color w:val="auto"/>
          <w:kern w:val="44"/>
          <w:sz w:val="28"/>
          <w:szCs w:val="32"/>
          <w:lang w:val="en-US" w:eastAsia="zh-CN" w:bidi="ar-SA"/>
        </w:rPr>
        <w:t xml:space="preserve"> </w:t>
      </w:r>
    </w:p>
    <w:p w14:paraId="2D934D9B">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4"/>
        </w:rPr>
        <w:t xml:space="preserve">                                                                                                                                                         </w:t>
      </w:r>
    </w:p>
    <w:p w14:paraId="4F05FCFC">
      <w:pPr>
        <w:pStyle w:val="2"/>
        <w:ind w:left="0" w:leftChars="0" w:firstLine="0" w:firstLineChars="0"/>
        <w:jc w:val="center"/>
        <w:rPr>
          <w:rFonts w:hint="eastAsia" w:ascii="宋体" w:hAnsi="宋体" w:eastAsia="宋体" w:cs="宋体"/>
          <w:sz w:val="21"/>
          <w:szCs w:val="20"/>
        </w:rPr>
      </w:pPr>
      <w:r>
        <w:rPr>
          <w:rFonts w:hint="eastAsia" w:ascii="宋体" w:hAnsi="宋体" w:eastAsia="宋体" w:cs="宋体"/>
          <w:b/>
          <w:bCs/>
          <w:color w:val="auto"/>
          <w:kern w:val="2"/>
          <w:sz w:val="56"/>
          <w:szCs w:val="56"/>
          <w:lang w:val="en-US" w:eastAsia="zh-CN" w:bidi="ar-SA"/>
        </w:rPr>
        <w:t>春节、元宵节期间新老城区亮化、河滨公园大型灯展造型项目</w:t>
      </w:r>
    </w:p>
    <w:p w14:paraId="63EC4D38">
      <w:pPr>
        <w:pStyle w:val="2"/>
        <w:rPr>
          <w:rFonts w:hint="eastAsia" w:ascii="宋体" w:hAnsi="宋体" w:eastAsia="宋体" w:cs="宋体"/>
        </w:rPr>
      </w:pPr>
    </w:p>
    <w:p w14:paraId="05510F5E">
      <w:pPr>
        <w:jc w:val="center"/>
        <w:rPr>
          <w:rFonts w:hint="eastAsia" w:ascii="宋体" w:hAnsi="宋体" w:eastAsia="宋体" w:cs="宋体"/>
          <w:b/>
          <w:sz w:val="96"/>
          <w:szCs w:val="72"/>
        </w:rPr>
      </w:pPr>
    </w:p>
    <w:p w14:paraId="1DD6F1C1">
      <w:pPr>
        <w:pStyle w:val="9"/>
        <w:rPr>
          <w:rFonts w:hint="eastAsia" w:ascii="宋体" w:hAnsi="宋体" w:eastAsia="宋体" w:cs="宋体"/>
        </w:rPr>
      </w:pPr>
    </w:p>
    <w:p w14:paraId="50287898">
      <w:pPr>
        <w:jc w:val="center"/>
        <w:rPr>
          <w:rFonts w:hint="eastAsia" w:ascii="宋体" w:hAnsi="宋体" w:eastAsia="宋体" w:cs="宋体"/>
          <w:b/>
          <w:sz w:val="96"/>
          <w:szCs w:val="72"/>
        </w:rPr>
      </w:pPr>
      <w:r>
        <w:rPr>
          <w:rFonts w:hint="eastAsia" w:ascii="宋体" w:hAnsi="宋体" w:eastAsia="宋体" w:cs="宋体"/>
          <w:b/>
          <w:sz w:val="96"/>
          <w:szCs w:val="72"/>
        </w:rPr>
        <w:t>招 标 文 件</w:t>
      </w:r>
    </w:p>
    <w:p w14:paraId="204CEDDC">
      <w:pPr>
        <w:spacing w:line="720" w:lineRule="auto"/>
        <w:jc w:val="both"/>
        <w:rPr>
          <w:rFonts w:hint="eastAsia" w:ascii="宋体" w:hAnsi="宋体" w:eastAsia="宋体" w:cs="宋体"/>
          <w:b/>
          <w:color w:val="auto"/>
          <w:sz w:val="24"/>
        </w:rPr>
      </w:pPr>
      <w:r>
        <w:rPr>
          <w:rFonts w:hint="eastAsia" w:ascii="宋体" w:hAnsi="宋体" w:eastAsia="宋体" w:cs="宋体"/>
          <w:b/>
          <w:color w:val="auto"/>
          <w:sz w:val="24"/>
        </w:rPr>
        <w:t xml:space="preserve">  </w:t>
      </w:r>
    </w:p>
    <w:p w14:paraId="07FBE916">
      <w:pPr>
        <w:pStyle w:val="2"/>
        <w:rPr>
          <w:rFonts w:hint="eastAsia" w:ascii="宋体" w:hAnsi="宋体" w:eastAsia="宋体" w:cs="宋体"/>
          <w:b/>
          <w:color w:val="auto"/>
          <w:sz w:val="24"/>
        </w:rPr>
      </w:pPr>
    </w:p>
    <w:p w14:paraId="36474C78">
      <w:pPr>
        <w:pStyle w:val="2"/>
        <w:rPr>
          <w:rFonts w:hint="eastAsia" w:ascii="宋体" w:hAnsi="宋体" w:eastAsia="宋体" w:cs="宋体"/>
          <w:b/>
          <w:color w:val="auto"/>
          <w:sz w:val="24"/>
        </w:rPr>
      </w:pPr>
    </w:p>
    <w:p w14:paraId="6BF9B832">
      <w:pPr>
        <w:pStyle w:val="2"/>
        <w:rPr>
          <w:rFonts w:hint="eastAsia" w:ascii="宋体" w:hAnsi="宋体" w:eastAsia="宋体" w:cs="宋体"/>
          <w:b/>
          <w:color w:val="auto"/>
          <w:sz w:val="24"/>
          <w:lang w:eastAsia="zh-CN"/>
        </w:rPr>
      </w:pPr>
    </w:p>
    <w:p w14:paraId="1A796EA2">
      <w:pPr>
        <w:spacing w:line="360" w:lineRule="auto"/>
        <w:rPr>
          <w:rFonts w:hint="eastAsia" w:ascii="宋体" w:hAnsi="宋体" w:eastAsia="宋体" w:cs="宋体"/>
          <w:b/>
          <w:color w:val="auto"/>
          <w:sz w:val="30"/>
          <w:szCs w:val="30"/>
        </w:rPr>
      </w:pPr>
    </w:p>
    <w:p w14:paraId="70F2114C">
      <w:pPr>
        <w:spacing w:line="360" w:lineRule="auto"/>
        <w:rPr>
          <w:rFonts w:hint="eastAsia" w:ascii="宋体" w:hAnsi="宋体" w:eastAsia="宋体" w:cs="宋体"/>
        </w:rPr>
      </w:pPr>
    </w:p>
    <w:p w14:paraId="6ACF7132">
      <w:pPr>
        <w:tabs>
          <w:tab w:val="left" w:pos="5145"/>
        </w:tabs>
        <w:spacing w:line="720" w:lineRule="auto"/>
        <w:ind w:firstLine="1285" w:firstLineChars="400"/>
        <w:outlineLvl w:val="0"/>
        <w:rPr>
          <w:rFonts w:hint="eastAsia" w:ascii="宋体" w:hAnsi="宋体" w:eastAsia="宋体" w:cs="宋体"/>
          <w:b/>
          <w:color w:val="auto"/>
          <w:kern w:val="4"/>
          <w:sz w:val="32"/>
          <w:szCs w:val="32"/>
          <w:lang w:eastAsia="zh-CN"/>
        </w:rPr>
      </w:pPr>
      <w:bookmarkStart w:id="3" w:name="_Toc16303"/>
      <w:bookmarkStart w:id="4" w:name="_Toc17803"/>
      <w:r>
        <w:rPr>
          <w:rFonts w:hint="eastAsia" w:ascii="宋体" w:hAnsi="宋体" w:eastAsia="宋体" w:cs="宋体"/>
          <w:b/>
          <w:color w:val="auto"/>
          <w:sz w:val="32"/>
        </w:rPr>
        <w:t>采购人名称：</w:t>
      </w:r>
      <w:bookmarkEnd w:id="3"/>
      <w:bookmarkEnd w:id="4"/>
      <w:r>
        <w:rPr>
          <w:rFonts w:hint="eastAsia" w:ascii="宋体" w:hAnsi="宋体" w:eastAsia="宋体" w:cs="宋体"/>
          <w:b/>
          <w:color w:val="auto"/>
          <w:sz w:val="32"/>
          <w:lang w:eastAsia="zh-CN"/>
        </w:rPr>
        <w:t>中国共产党府谷县委宣传部</w:t>
      </w:r>
    </w:p>
    <w:p w14:paraId="197C5AE8">
      <w:pPr>
        <w:spacing w:line="1100" w:lineRule="exact"/>
        <w:jc w:val="center"/>
        <w:rPr>
          <w:rFonts w:hint="eastAsia" w:ascii="宋体" w:hAnsi="宋体" w:eastAsia="宋体" w:cs="宋体"/>
          <w:b/>
          <w:color w:val="auto"/>
          <w:sz w:val="32"/>
          <w:lang w:eastAsia="zh-CN"/>
        </w:rPr>
      </w:pPr>
      <w:r>
        <w:rPr>
          <w:rFonts w:hint="eastAsia" w:ascii="宋体" w:hAnsi="宋体" w:eastAsia="宋体" w:cs="宋体"/>
          <w:b/>
          <w:color w:val="auto"/>
          <w:sz w:val="32"/>
        </w:rPr>
        <w:t>招标代理机构：</w:t>
      </w:r>
      <w:r>
        <w:rPr>
          <w:rFonts w:hint="eastAsia" w:ascii="宋体" w:hAnsi="宋体" w:eastAsia="宋体" w:cs="宋体"/>
          <w:b/>
          <w:color w:val="auto"/>
          <w:sz w:val="32"/>
          <w:lang w:eastAsia="zh-CN"/>
        </w:rPr>
        <w:t>宏睿鹏达项目管理有限公司</w:t>
      </w:r>
    </w:p>
    <w:p w14:paraId="4FB4CB7F">
      <w:pPr>
        <w:spacing w:line="1100" w:lineRule="exact"/>
        <w:jc w:val="center"/>
        <w:rPr>
          <w:rFonts w:hint="eastAsia" w:ascii="宋体" w:hAnsi="宋体" w:eastAsia="宋体" w:cs="宋体"/>
          <w:b/>
          <w:bCs/>
          <w:sz w:val="28"/>
          <w:szCs w:val="28"/>
        </w:rPr>
      </w:pPr>
      <w:r>
        <w:rPr>
          <w:rFonts w:hint="eastAsia" w:ascii="宋体" w:hAnsi="宋体" w:eastAsia="宋体" w:cs="宋体"/>
          <w:b/>
          <w:bCs/>
          <w:color w:val="auto"/>
          <w:sz w:val="28"/>
          <w:lang w:eastAsia="zh-CN"/>
        </w:rPr>
        <w:t>二〇二</w:t>
      </w:r>
      <w:r>
        <w:rPr>
          <w:rFonts w:hint="eastAsia" w:ascii="宋体" w:hAnsi="宋体" w:eastAsia="宋体" w:cs="宋体"/>
          <w:b/>
          <w:bCs/>
          <w:color w:val="auto"/>
          <w:sz w:val="28"/>
          <w:lang w:val="en-US" w:eastAsia="zh-CN"/>
        </w:rPr>
        <w:t>四</w:t>
      </w:r>
      <w:r>
        <w:rPr>
          <w:rFonts w:hint="eastAsia" w:ascii="宋体" w:hAnsi="宋体" w:eastAsia="宋体" w:cs="宋体"/>
          <w:b/>
          <w:bCs/>
          <w:sz w:val="28"/>
          <w:szCs w:val="28"/>
        </w:rPr>
        <w:t>年</w:t>
      </w:r>
      <w:r>
        <w:rPr>
          <w:rFonts w:hint="eastAsia" w:ascii="宋体" w:hAnsi="宋体" w:eastAsia="宋体" w:cs="宋体"/>
          <w:b/>
          <w:bCs/>
          <w:sz w:val="28"/>
          <w:szCs w:val="28"/>
          <w:lang w:val="en-US" w:eastAsia="zh-CN"/>
        </w:rPr>
        <w:t>十二</w:t>
      </w:r>
      <w:r>
        <w:rPr>
          <w:rFonts w:hint="eastAsia" w:ascii="宋体" w:hAnsi="宋体" w:eastAsia="宋体" w:cs="宋体"/>
          <w:b/>
          <w:bCs/>
          <w:sz w:val="28"/>
          <w:szCs w:val="28"/>
        </w:rPr>
        <w:t>月</w:t>
      </w:r>
    </w:p>
    <w:p w14:paraId="06A3DA0C">
      <w:pPr>
        <w:pStyle w:val="2"/>
        <w:rPr>
          <w:rFonts w:hint="eastAsia" w:ascii="宋体" w:hAnsi="宋体" w:eastAsia="宋体" w:cs="宋体"/>
          <w:b/>
          <w:bCs/>
          <w:sz w:val="28"/>
          <w:szCs w:val="28"/>
        </w:rPr>
        <w:sectPr>
          <w:headerReference r:id="rId3" w:type="default"/>
          <w:pgSz w:w="11905" w:h="16838"/>
          <w:pgMar w:top="1417" w:right="1667" w:bottom="1417" w:left="1417" w:header="567" w:footer="992" w:gutter="0"/>
          <w:pgNumType w:fmt="decimal"/>
          <w:cols w:space="0" w:num="1"/>
          <w:rtlGutter w:val="0"/>
          <w:docGrid w:type="lines" w:linePitch="318" w:charSpace="0"/>
        </w:sectPr>
      </w:pPr>
    </w:p>
    <w:p w14:paraId="23F7A695">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4"/>
        </w:rPr>
      </w:pPr>
      <w:r>
        <w:rPr>
          <w:rFonts w:hint="eastAsia" w:ascii="宋体" w:hAnsi="宋体" w:eastAsia="宋体" w:cs="宋体"/>
          <w:b/>
          <w:bCs/>
          <w:sz w:val="36"/>
          <w:szCs w:val="32"/>
        </w:rPr>
        <w:t>目录</w:t>
      </w:r>
    </w:p>
    <w:p w14:paraId="4F66D087">
      <w:pPr>
        <w:pStyle w:val="38"/>
        <w:tabs>
          <w:tab w:val="right" w:leader="dot" w:pos="8821"/>
        </w:tabs>
        <w:rPr>
          <w:rFonts w:hint="eastAsia" w:ascii="宋体" w:hAnsi="宋体" w:eastAsia="宋体" w:cs="宋体"/>
          <w:b/>
          <w:bCs/>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"1-1" \h \u </w:instrText>
      </w:r>
      <w:r>
        <w:rPr>
          <w:rFonts w:hint="eastAsia" w:ascii="宋体" w:hAnsi="宋体" w:eastAsia="宋体" w:cs="宋体"/>
          <w:b/>
          <w:bCs/>
          <w:sz w:val="28"/>
          <w:szCs w:val="28"/>
        </w:rPr>
        <w:fldChar w:fldCharType="separate"/>
      </w:r>
    </w:p>
    <w:p w14:paraId="5EA132D3">
      <w:pPr>
        <w:pStyle w:val="38"/>
        <w:tabs>
          <w:tab w:val="right" w:leader="dot" w:pos="8821"/>
        </w:tabs>
        <w:spacing w:line="360" w:lineRule="auto"/>
        <w:rPr>
          <w:rFonts w:hint="eastAsia" w:ascii="宋体" w:hAnsi="宋体" w:eastAsia="宋体" w:cs="宋体"/>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_Toc20095 </w:instrText>
      </w:r>
      <w:r>
        <w:rPr>
          <w:rFonts w:hint="eastAsia" w:ascii="宋体" w:hAnsi="宋体" w:eastAsia="宋体" w:cs="宋体"/>
          <w:b/>
          <w:bCs/>
          <w:sz w:val="22"/>
          <w:szCs w:val="36"/>
        </w:rPr>
        <w:fldChar w:fldCharType="separate"/>
      </w:r>
      <w:r>
        <w:rPr>
          <w:rFonts w:hint="eastAsia" w:ascii="宋体" w:hAnsi="宋体" w:eastAsia="宋体" w:cs="宋体"/>
          <w:b/>
          <w:bCs/>
          <w:sz w:val="22"/>
          <w:szCs w:val="36"/>
        </w:rPr>
        <w:t>第一</w:t>
      </w:r>
      <w:r>
        <w:rPr>
          <w:rFonts w:hint="eastAsia" w:ascii="宋体" w:hAnsi="宋体" w:eastAsia="宋体" w:cs="宋体"/>
          <w:b/>
          <w:bCs/>
          <w:sz w:val="22"/>
          <w:szCs w:val="36"/>
          <w:lang w:val="en-US" w:eastAsia="zh-CN"/>
        </w:rPr>
        <w:t>章</w:t>
      </w:r>
      <w:r>
        <w:rPr>
          <w:rFonts w:hint="eastAsia" w:ascii="宋体" w:hAnsi="宋体" w:eastAsia="宋体" w:cs="宋体"/>
          <w:b/>
          <w:bCs/>
          <w:sz w:val="22"/>
          <w:szCs w:val="36"/>
        </w:rPr>
        <w:t xml:space="preserve"> </w:t>
      </w:r>
      <w:r>
        <w:rPr>
          <w:rFonts w:hint="eastAsia" w:ascii="宋体" w:hAnsi="宋体" w:eastAsia="宋体" w:cs="宋体"/>
          <w:b/>
          <w:bCs/>
          <w:i w:val="0"/>
          <w:iCs w:val="0"/>
          <w:caps w:val="0"/>
          <w:spacing w:val="0"/>
          <w:sz w:val="22"/>
          <w:szCs w:val="36"/>
          <w:shd w:val="clear" w:color="auto" w:fill="FFFFFF"/>
          <w:vertAlign w:val="baseline"/>
        </w:rPr>
        <w:t>招标公告</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_Toc20095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w:t>
      </w:r>
      <w:r>
        <w:rPr>
          <w:rFonts w:hint="eastAsia" w:ascii="宋体" w:hAnsi="宋体" w:eastAsia="宋体" w:cs="宋体"/>
          <w:b/>
          <w:bCs/>
          <w:sz w:val="22"/>
          <w:szCs w:val="22"/>
        </w:rPr>
        <w:fldChar w:fldCharType="end"/>
      </w:r>
      <w:r>
        <w:rPr>
          <w:rFonts w:hint="eastAsia" w:ascii="宋体" w:hAnsi="宋体" w:eastAsia="宋体" w:cs="宋体"/>
          <w:b/>
          <w:bCs/>
          <w:sz w:val="22"/>
          <w:szCs w:val="36"/>
        </w:rPr>
        <w:fldChar w:fldCharType="end"/>
      </w:r>
    </w:p>
    <w:p w14:paraId="6D539348">
      <w:pPr>
        <w:pStyle w:val="38"/>
        <w:tabs>
          <w:tab w:val="right" w:leader="dot" w:pos="8821"/>
        </w:tabs>
        <w:spacing w:line="360" w:lineRule="auto"/>
        <w:rPr>
          <w:rFonts w:hint="eastAsia" w:ascii="宋体" w:hAnsi="宋体" w:eastAsia="宋体" w:cs="宋体"/>
          <w:b/>
          <w:bCs/>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_Toc18510 </w:instrText>
      </w:r>
      <w:r>
        <w:rPr>
          <w:rFonts w:hint="eastAsia" w:ascii="宋体" w:hAnsi="宋体" w:eastAsia="宋体" w:cs="宋体"/>
          <w:b/>
          <w:bCs/>
          <w:sz w:val="22"/>
          <w:szCs w:val="36"/>
        </w:rPr>
        <w:fldChar w:fldCharType="separate"/>
      </w:r>
      <w:r>
        <w:rPr>
          <w:rFonts w:hint="eastAsia" w:ascii="宋体" w:hAnsi="宋体" w:eastAsia="宋体" w:cs="宋体"/>
          <w:b/>
          <w:bCs/>
          <w:sz w:val="22"/>
          <w:szCs w:val="22"/>
        </w:rPr>
        <w:t>第二</w:t>
      </w:r>
      <w:r>
        <w:rPr>
          <w:rFonts w:hint="eastAsia" w:ascii="宋体" w:hAnsi="宋体" w:eastAsia="宋体" w:cs="宋体"/>
          <w:b/>
          <w:bCs/>
          <w:sz w:val="22"/>
          <w:szCs w:val="22"/>
          <w:lang w:val="en-US" w:eastAsia="zh-CN"/>
        </w:rPr>
        <w:t>章</w:t>
      </w:r>
      <w:r>
        <w:rPr>
          <w:rFonts w:hint="eastAsia" w:ascii="宋体" w:hAnsi="宋体" w:eastAsia="宋体" w:cs="宋体"/>
          <w:b/>
          <w:bCs/>
          <w:sz w:val="22"/>
          <w:szCs w:val="22"/>
        </w:rPr>
        <w:t xml:space="preserve"> </w:t>
      </w:r>
      <w:r>
        <w:rPr>
          <w:rFonts w:hint="eastAsia" w:ascii="宋体" w:hAnsi="宋体" w:eastAsia="宋体" w:cs="宋体"/>
          <w:b/>
          <w:bCs/>
          <w:sz w:val="22"/>
          <w:szCs w:val="28"/>
        </w:rPr>
        <w:t>投标人须知前附表</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1</w:t>
      </w:r>
      <w:r>
        <w:rPr>
          <w:rFonts w:hint="eastAsia" w:ascii="宋体" w:hAnsi="宋体" w:eastAsia="宋体" w:cs="宋体"/>
          <w:b/>
          <w:bCs/>
          <w:sz w:val="22"/>
          <w:szCs w:val="36"/>
        </w:rPr>
        <w:fldChar w:fldCharType="end"/>
      </w:r>
      <w:r>
        <w:rPr>
          <w:rFonts w:hint="eastAsia" w:ascii="宋体" w:hAnsi="宋体" w:eastAsia="宋体" w:cs="宋体"/>
          <w:b/>
          <w:bCs/>
          <w:sz w:val="22"/>
          <w:szCs w:val="36"/>
          <w:lang w:val="en-US" w:eastAsia="zh-CN"/>
        </w:rPr>
        <w:t>0</w:t>
      </w:r>
    </w:p>
    <w:p w14:paraId="7DBFBE12">
      <w:pPr>
        <w:pStyle w:val="38"/>
        <w:tabs>
          <w:tab w:val="right" w:leader="dot" w:pos="8821"/>
        </w:tabs>
        <w:spacing w:line="360" w:lineRule="auto"/>
        <w:rPr>
          <w:rFonts w:hint="eastAsia" w:ascii="宋体" w:hAnsi="宋体" w:eastAsia="宋体" w:cs="宋体"/>
          <w:b/>
          <w:bCs/>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_Toc30422 </w:instrText>
      </w:r>
      <w:r>
        <w:rPr>
          <w:rFonts w:hint="eastAsia" w:ascii="宋体" w:hAnsi="宋体" w:eastAsia="宋体" w:cs="宋体"/>
          <w:b/>
          <w:bCs/>
          <w:sz w:val="22"/>
          <w:szCs w:val="36"/>
        </w:rPr>
        <w:fldChar w:fldCharType="separate"/>
      </w:r>
      <w:r>
        <w:rPr>
          <w:rFonts w:hint="eastAsia" w:ascii="宋体" w:hAnsi="宋体" w:eastAsia="宋体" w:cs="宋体"/>
          <w:b/>
          <w:bCs/>
          <w:sz w:val="22"/>
          <w:szCs w:val="22"/>
        </w:rPr>
        <w:t>第三</w:t>
      </w:r>
      <w:r>
        <w:rPr>
          <w:rFonts w:hint="eastAsia" w:ascii="宋体" w:hAnsi="宋体" w:eastAsia="宋体" w:cs="宋体"/>
          <w:b/>
          <w:bCs/>
          <w:sz w:val="22"/>
          <w:szCs w:val="22"/>
          <w:lang w:val="en-US" w:eastAsia="zh-CN"/>
        </w:rPr>
        <w:t>章</w:t>
      </w:r>
      <w:r>
        <w:rPr>
          <w:rFonts w:hint="eastAsia" w:ascii="宋体" w:hAnsi="宋体" w:eastAsia="宋体" w:cs="宋体"/>
          <w:b/>
          <w:bCs/>
          <w:sz w:val="22"/>
          <w:szCs w:val="22"/>
        </w:rPr>
        <w:t xml:space="preserve"> 投标人须知</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1</w:t>
      </w:r>
      <w:r>
        <w:rPr>
          <w:rFonts w:hint="eastAsia" w:ascii="宋体" w:hAnsi="宋体" w:eastAsia="宋体" w:cs="宋体"/>
          <w:b/>
          <w:bCs/>
          <w:sz w:val="22"/>
          <w:szCs w:val="36"/>
        </w:rPr>
        <w:fldChar w:fldCharType="end"/>
      </w:r>
      <w:r>
        <w:rPr>
          <w:rFonts w:hint="eastAsia" w:ascii="宋体" w:hAnsi="宋体" w:eastAsia="宋体" w:cs="宋体"/>
          <w:b/>
          <w:bCs/>
          <w:sz w:val="22"/>
          <w:szCs w:val="36"/>
          <w:lang w:val="en-US" w:eastAsia="zh-CN"/>
        </w:rPr>
        <w:t>6</w:t>
      </w:r>
    </w:p>
    <w:p w14:paraId="55E5693C">
      <w:pPr>
        <w:pStyle w:val="38"/>
        <w:tabs>
          <w:tab w:val="right" w:leader="dot" w:pos="8821"/>
        </w:tabs>
        <w:spacing w:line="360" w:lineRule="auto"/>
        <w:rPr>
          <w:rFonts w:hint="eastAsia" w:ascii="宋体" w:hAnsi="宋体" w:eastAsia="宋体" w:cs="宋体"/>
          <w:b/>
          <w:bCs/>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_Toc15157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rPr>
        <w:t>第四</w:t>
      </w:r>
      <w:r>
        <w:rPr>
          <w:rFonts w:hint="eastAsia" w:ascii="宋体" w:hAnsi="宋体" w:eastAsia="宋体" w:cs="宋体"/>
          <w:b/>
          <w:bCs/>
          <w:sz w:val="22"/>
          <w:szCs w:val="28"/>
          <w:lang w:val="en-US" w:eastAsia="zh-CN"/>
        </w:rPr>
        <w:t>章</w:t>
      </w:r>
      <w:r>
        <w:rPr>
          <w:rFonts w:hint="eastAsia" w:ascii="宋体" w:hAnsi="宋体" w:eastAsia="宋体" w:cs="宋体"/>
          <w:b/>
          <w:bCs/>
          <w:sz w:val="22"/>
          <w:szCs w:val="28"/>
        </w:rPr>
        <w:t xml:space="preserve"> 采购内容及要求</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3</w:t>
      </w:r>
      <w:r>
        <w:rPr>
          <w:rFonts w:hint="eastAsia" w:ascii="宋体" w:hAnsi="宋体" w:eastAsia="宋体" w:cs="宋体"/>
          <w:b/>
          <w:bCs/>
          <w:sz w:val="22"/>
          <w:szCs w:val="36"/>
        </w:rPr>
        <w:fldChar w:fldCharType="end"/>
      </w:r>
      <w:r>
        <w:rPr>
          <w:rFonts w:hint="eastAsia" w:ascii="宋体" w:hAnsi="宋体" w:eastAsia="宋体" w:cs="宋体"/>
          <w:b/>
          <w:bCs/>
          <w:sz w:val="22"/>
          <w:szCs w:val="36"/>
          <w:lang w:val="en-US" w:eastAsia="zh-CN"/>
        </w:rPr>
        <w:t>0</w:t>
      </w:r>
    </w:p>
    <w:p w14:paraId="2E372816">
      <w:pPr>
        <w:pStyle w:val="38"/>
        <w:tabs>
          <w:tab w:val="right" w:leader="dot" w:pos="8821"/>
        </w:tabs>
        <w:spacing w:line="360" w:lineRule="auto"/>
        <w:rPr>
          <w:rFonts w:hint="eastAsia" w:ascii="宋体" w:hAnsi="宋体" w:eastAsia="宋体" w:cs="宋体"/>
          <w:b/>
          <w:bCs/>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_Toc26786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lang w:eastAsia="zh-CN"/>
        </w:rPr>
        <w:t>第</w:t>
      </w:r>
      <w:r>
        <w:rPr>
          <w:rFonts w:hint="eastAsia" w:ascii="宋体" w:hAnsi="宋体" w:eastAsia="宋体" w:cs="宋体"/>
          <w:b/>
          <w:bCs/>
          <w:sz w:val="22"/>
          <w:szCs w:val="28"/>
        </w:rPr>
        <w:t>五</w:t>
      </w:r>
      <w:r>
        <w:rPr>
          <w:rFonts w:hint="eastAsia" w:ascii="宋体" w:hAnsi="宋体" w:eastAsia="宋体" w:cs="宋体"/>
          <w:b/>
          <w:bCs/>
          <w:sz w:val="22"/>
          <w:szCs w:val="28"/>
          <w:lang w:val="en-US" w:eastAsia="zh-CN"/>
        </w:rPr>
        <w:t>章</w:t>
      </w:r>
      <w:r>
        <w:rPr>
          <w:rFonts w:hint="eastAsia" w:ascii="宋体" w:hAnsi="宋体" w:eastAsia="宋体" w:cs="宋体"/>
          <w:b/>
          <w:bCs/>
          <w:sz w:val="22"/>
          <w:szCs w:val="28"/>
        </w:rPr>
        <w:t xml:space="preserve"> 评标办法</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4</w:t>
      </w:r>
      <w:r>
        <w:rPr>
          <w:rFonts w:hint="eastAsia" w:ascii="宋体" w:hAnsi="宋体" w:eastAsia="宋体" w:cs="宋体"/>
          <w:b/>
          <w:bCs/>
          <w:sz w:val="22"/>
          <w:szCs w:val="36"/>
        </w:rPr>
        <w:fldChar w:fldCharType="end"/>
      </w:r>
      <w:r>
        <w:rPr>
          <w:rFonts w:hint="eastAsia" w:ascii="宋体" w:hAnsi="宋体" w:eastAsia="宋体" w:cs="宋体"/>
          <w:b/>
          <w:bCs/>
          <w:sz w:val="22"/>
          <w:szCs w:val="36"/>
          <w:lang w:val="en-US" w:eastAsia="zh-CN"/>
        </w:rPr>
        <w:t>1</w:t>
      </w:r>
    </w:p>
    <w:p w14:paraId="50C1F4AB">
      <w:pPr>
        <w:pStyle w:val="38"/>
        <w:tabs>
          <w:tab w:val="right" w:leader="dot" w:pos="8821"/>
        </w:tabs>
        <w:spacing w:line="360" w:lineRule="auto"/>
        <w:rPr>
          <w:rFonts w:hint="eastAsia" w:ascii="宋体" w:hAnsi="宋体" w:eastAsia="宋体" w:cs="宋体"/>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_Toc29040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lang w:eastAsia="zh-CN"/>
        </w:rPr>
        <w:t>第</w:t>
      </w:r>
      <w:r>
        <w:rPr>
          <w:rFonts w:hint="eastAsia" w:ascii="宋体" w:hAnsi="宋体" w:eastAsia="宋体" w:cs="宋体"/>
          <w:b/>
          <w:bCs/>
          <w:sz w:val="22"/>
          <w:szCs w:val="28"/>
          <w:lang w:val="en-US" w:eastAsia="zh-CN"/>
        </w:rPr>
        <w:t xml:space="preserve">六章 </w:t>
      </w:r>
      <w:r>
        <w:rPr>
          <w:rFonts w:hint="eastAsia" w:ascii="宋体" w:hAnsi="宋体" w:eastAsia="宋体" w:cs="宋体"/>
          <w:b/>
          <w:bCs/>
          <w:sz w:val="22"/>
          <w:szCs w:val="28"/>
        </w:rPr>
        <w:t>合同格式及主要条款</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4</w:t>
      </w:r>
      <w:r>
        <w:rPr>
          <w:rFonts w:hint="eastAsia" w:ascii="宋体" w:hAnsi="宋体" w:eastAsia="宋体" w:cs="宋体"/>
          <w:b/>
          <w:bCs/>
          <w:sz w:val="22"/>
          <w:szCs w:val="36"/>
        </w:rPr>
        <w:fldChar w:fldCharType="end"/>
      </w:r>
      <w:r>
        <w:rPr>
          <w:rFonts w:hint="eastAsia" w:ascii="宋体" w:hAnsi="宋体" w:eastAsia="宋体" w:cs="宋体"/>
          <w:b/>
          <w:bCs/>
          <w:sz w:val="22"/>
          <w:szCs w:val="36"/>
          <w:lang w:val="en-US" w:eastAsia="zh-CN"/>
        </w:rPr>
        <w:t>9</w:t>
      </w:r>
    </w:p>
    <w:p w14:paraId="5E1B4894">
      <w:pPr>
        <w:pStyle w:val="38"/>
        <w:tabs>
          <w:tab w:val="right" w:leader="dot" w:pos="8821"/>
        </w:tabs>
        <w:spacing w:line="360" w:lineRule="auto"/>
        <w:rPr>
          <w:rFonts w:hint="eastAsia" w:ascii="宋体" w:hAnsi="宋体" w:eastAsia="宋体" w:cs="宋体"/>
          <w:b/>
          <w:bCs/>
          <w:sz w:val="22"/>
          <w:szCs w:val="36"/>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_Toc12745 </w:instrText>
      </w:r>
      <w:r>
        <w:rPr>
          <w:rFonts w:hint="eastAsia" w:ascii="宋体" w:hAnsi="宋体" w:eastAsia="宋体" w:cs="宋体"/>
          <w:b/>
          <w:bCs/>
          <w:sz w:val="22"/>
          <w:szCs w:val="36"/>
        </w:rPr>
        <w:fldChar w:fldCharType="separate"/>
      </w:r>
      <w:r>
        <w:rPr>
          <w:rFonts w:hint="eastAsia" w:ascii="宋体" w:hAnsi="宋体" w:eastAsia="宋体" w:cs="宋体"/>
          <w:b/>
          <w:bCs/>
          <w:kern w:val="44"/>
          <w:sz w:val="22"/>
          <w:szCs w:val="28"/>
        </w:rPr>
        <w:t>第七</w:t>
      </w:r>
      <w:r>
        <w:rPr>
          <w:rFonts w:hint="eastAsia" w:ascii="宋体" w:hAnsi="宋体" w:eastAsia="宋体" w:cs="宋体"/>
          <w:b/>
          <w:bCs/>
          <w:kern w:val="44"/>
          <w:sz w:val="22"/>
          <w:szCs w:val="28"/>
          <w:lang w:val="en-US" w:eastAsia="zh-CN"/>
        </w:rPr>
        <w:t>章</w:t>
      </w:r>
      <w:r>
        <w:rPr>
          <w:rFonts w:hint="eastAsia" w:ascii="宋体" w:hAnsi="宋体" w:eastAsia="宋体" w:cs="宋体"/>
          <w:b/>
          <w:bCs/>
          <w:kern w:val="44"/>
          <w:sz w:val="22"/>
          <w:szCs w:val="28"/>
        </w:rPr>
        <w:t xml:space="preserve"> 投标文件（格式）</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5</w:t>
      </w:r>
      <w:r>
        <w:rPr>
          <w:rFonts w:hint="eastAsia" w:ascii="宋体" w:hAnsi="宋体" w:eastAsia="宋体" w:cs="宋体"/>
          <w:b/>
          <w:bCs/>
          <w:sz w:val="22"/>
          <w:szCs w:val="36"/>
        </w:rPr>
        <w:fldChar w:fldCharType="end"/>
      </w:r>
      <w:r>
        <w:rPr>
          <w:rFonts w:hint="eastAsia" w:ascii="宋体" w:hAnsi="宋体" w:eastAsia="宋体" w:cs="宋体"/>
          <w:b/>
          <w:bCs/>
          <w:sz w:val="22"/>
          <w:szCs w:val="36"/>
          <w:lang w:val="en-US" w:eastAsia="zh-CN"/>
        </w:rPr>
        <w:t>7</w:t>
      </w:r>
    </w:p>
    <w:p w14:paraId="25799BC5">
      <w:pPr>
        <w:pStyle w:val="38"/>
        <w:tabs>
          <w:tab w:val="right" w:leader="dot" w:pos="8821"/>
        </w:tabs>
        <w:spacing w:line="360" w:lineRule="auto"/>
        <w:rPr>
          <w:rFonts w:hint="eastAsia" w:ascii="宋体" w:hAnsi="宋体" w:eastAsia="宋体" w:cs="宋体"/>
          <w:b/>
          <w:bCs/>
          <w:szCs w:val="28"/>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_Toc12745 </w:instrText>
      </w:r>
      <w:r>
        <w:rPr>
          <w:rFonts w:hint="eastAsia" w:ascii="宋体" w:hAnsi="宋体" w:eastAsia="宋体" w:cs="宋体"/>
          <w:b/>
          <w:bCs/>
          <w:sz w:val="22"/>
          <w:szCs w:val="36"/>
        </w:rPr>
        <w:fldChar w:fldCharType="separate"/>
      </w:r>
      <w:r>
        <w:rPr>
          <w:rFonts w:hint="eastAsia" w:ascii="宋体" w:hAnsi="宋体" w:eastAsia="宋体" w:cs="宋体"/>
          <w:b/>
          <w:bCs/>
          <w:kern w:val="44"/>
          <w:sz w:val="22"/>
          <w:szCs w:val="28"/>
        </w:rPr>
        <w:t>第</w:t>
      </w:r>
      <w:r>
        <w:rPr>
          <w:rFonts w:hint="eastAsia" w:ascii="宋体" w:hAnsi="宋体" w:eastAsia="宋体" w:cs="宋体"/>
          <w:b/>
          <w:bCs/>
          <w:kern w:val="44"/>
          <w:sz w:val="22"/>
          <w:szCs w:val="28"/>
          <w:lang w:val="en-US" w:eastAsia="zh-CN"/>
        </w:rPr>
        <w:t>八章</w:t>
      </w:r>
      <w:r>
        <w:rPr>
          <w:rFonts w:hint="eastAsia" w:ascii="宋体" w:hAnsi="宋体" w:eastAsia="宋体" w:cs="宋体"/>
          <w:b/>
          <w:bCs/>
          <w:kern w:val="44"/>
          <w:sz w:val="22"/>
          <w:szCs w:val="28"/>
        </w:rPr>
        <w:t xml:space="preserve"> </w:t>
      </w:r>
      <w:r>
        <w:rPr>
          <w:rFonts w:hint="eastAsia" w:ascii="宋体" w:hAnsi="宋体" w:eastAsia="宋体" w:cs="宋体"/>
          <w:b/>
          <w:bCs/>
          <w:kern w:val="44"/>
          <w:sz w:val="22"/>
          <w:szCs w:val="28"/>
          <w:lang w:val="en-US" w:eastAsia="zh-CN"/>
        </w:rPr>
        <w:t>其他</w:t>
      </w:r>
      <w:r>
        <w:rPr>
          <w:rFonts w:hint="eastAsia" w:ascii="宋体" w:hAnsi="宋体" w:eastAsia="宋体" w:cs="宋体"/>
          <w:b/>
          <w:bCs/>
          <w:sz w:val="22"/>
          <w:szCs w:val="22"/>
        </w:rPr>
        <w:tab/>
      </w:r>
      <w:r>
        <w:rPr>
          <w:rFonts w:hint="eastAsia" w:ascii="宋体" w:hAnsi="宋体" w:eastAsia="宋体" w:cs="宋体"/>
          <w:b/>
          <w:bCs/>
          <w:sz w:val="22"/>
          <w:szCs w:val="22"/>
          <w:lang w:val="en-US" w:eastAsia="zh-CN"/>
        </w:rPr>
        <w:t>97</w:t>
      </w:r>
      <w:r>
        <w:rPr>
          <w:rFonts w:hint="eastAsia" w:ascii="宋体" w:hAnsi="宋体" w:eastAsia="宋体" w:cs="宋体"/>
          <w:b/>
          <w:bCs/>
          <w:sz w:val="22"/>
          <w:szCs w:val="36"/>
        </w:rPr>
        <w:fldChar w:fldCharType="end"/>
      </w:r>
    </w:p>
    <w:p w14:paraId="3CFBB3A5">
      <w:pPr>
        <w:pStyle w:val="38"/>
        <w:tabs>
          <w:tab w:val="right" w:leader="dot" w:pos="8821"/>
        </w:tabs>
        <w:rPr>
          <w:rFonts w:hint="eastAsia" w:ascii="宋体" w:hAnsi="宋体" w:eastAsia="宋体" w:cs="宋体"/>
          <w:b/>
          <w:bCs/>
          <w:szCs w:val="28"/>
          <w:lang w:val="en-US" w:eastAsia="zh-CN"/>
        </w:rPr>
      </w:pPr>
    </w:p>
    <w:p w14:paraId="4E4EEF7C">
      <w:pPr>
        <w:pStyle w:val="2"/>
        <w:rPr>
          <w:rFonts w:hint="eastAsia" w:ascii="宋体" w:hAnsi="宋体" w:eastAsia="宋体" w:cs="宋体"/>
          <w:b/>
          <w:bCs/>
          <w:szCs w:val="28"/>
        </w:rPr>
      </w:pPr>
      <w:r>
        <w:rPr>
          <w:rFonts w:hint="eastAsia" w:ascii="宋体" w:hAnsi="宋体" w:eastAsia="宋体" w:cs="宋体"/>
          <w:b/>
          <w:bCs/>
          <w:szCs w:val="28"/>
        </w:rPr>
        <w:fldChar w:fldCharType="end"/>
      </w:r>
    </w:p>
    <w:p w14:paraId="17ACE4D2">
      <w:pPr>
        <w:pStyle w:val="2"/>
        <w:rPr>
          <w:rFonts w:hint="eastAsia" w:ascii="宋体" w:hAnsi="宋体" w:eastAsia="宋体" w:cs="宋体"/>
          <w:b/>
          <w:bCs/>
          <w:szCs w:val="28"/>
        </w:rPr>
      </w:pPr>
    </w:p>
    <w:p w14:paraId="30760E3A">
      <w:pPr>
        <w:pStyle w:val="2"/>
        <w:rPr>
          <w:rFonts w:hint="eastAsia" w:ascii="宋体" w:hAnsi="宋体" w:eastAsia="宋体" w:cs="宋体"/>
          <w:bCs/>
          <w:szCs w:val="28"/>
        </w:rPr>
      </w:pPr>
    </w:p>
    <w:p w14:paraId="672B0714">
      <w:pPr>
        <w:pStyle w:val="2"/>
        <w:rPr>
          <w:rFonts w:hint="eastAsia" w:ascii="宋体" w:hAnsi="宋体" w:eastAsia="宋体" w:cs="宋体"/>
          <w:bCs/>
          <w:szCs w:val="28"/>
        </w:rPr>
      </w:pPr>
    </w:p>
    <w:p w14:paraId="2944C8D7">
      <w:pPr>
        <w:rPr>
          <w:rFonts w:hint="eastAsia" w:ascii="宋体" w:hAnsi="宋体" w:eastAsia="宋体" w:cs="宋体"/>
          <w:b/>
          <w:bCs/>
          <w:kern w:val="0"/>
          <w:sz w:val="28"/>
          <w:szCs w:val="36"/>
        </w:rPr>
      </w:pPr>
      <w:bookmarkStart w:id="5" w:name="_Toc462325795"/>
      <w:bookmarkStart w:id="6" w:name="_Toc23038"/>
      <w:bookmarkStart w:id="7" w:name="_Toc18149"/>
      <w:r>
        <w:rPr>
          <w:rFonts w:hint="eastAsia" w:ascii="宋体" w:hAnsi="宋体" w:eastAsia="宋体" w:cs="宋体"/>
          <w:b/>
          <w:bCs/>
          <w:kern w:val="0"/>
          <w:sz w:val="28"/>
          <w:szCs w:val="36"/>
        </w:rPr>
        <w:t>提示：投标人应认真检查招标文件</w:t>
      </w:r>
      <w:r>
        <w:rPr>
          <w:rFonts w:hint="eastAsia" w:ascii="宋体" w:hAnsi="宋体" w:eastAsia="宋体" w:cs="宋体"/>
          <w:b/>
          <w:bCs/>
          <w:kern w:val="0"/>
          <w:sz w:val="28"/>
          <w:szCs w:val="36"/>
          <w:lang w:eastAsia="zh-CN"/>
        </w:rPr>
        <w:t>全部内容</w:t>
      </w:r>
      <w:r>
        <w:rPr>
          <w:rFonts w:hint="eastAsia" w:ascii="宋体" w:hAnsi="宋体" w:eastAsia="宋体" w:cs="宋体"/>
          <w:b/>
          <w:bCs/>
          <w:kern w:val="0"/>
          <w:sz w:val="28"/>
          <w:szCs w:val="36"/>
        </w:rPr>
        <w:t>；在获取后5日内未提出，则视为招标文件完整、无误</w:t>
      </w:r>
      <w:r>
        <w:rPr>
          <w:rFonts w:hint="eastAsia" w:ascii="宋体" w:hAnsi="宋体" w:eastAsia="宋体" w:cs="宋体"/>
          <w:b/>
          <w:bCs/>
          <w:kern w:val="0"/>
          <w:sz w:val="28"/>
          <w:szCs w:val="36"/>
          <w:lang w:eastAsia="zh-CN"/>
        </w:rPr>
        <w:t>并无异议</w:t>
      </w:r>
      <w:r>
        <w:rPr>
          <w:rFonts w:hint="eastAsia" w:ascii="宋体" w:hAnsi="宋体" w:eastAsia="宋体" w:cs="宋体"/>
          <w:b/>
          <w:bCs/>
          <w:kern w:val="0"/>
          <w:sz w:val="28"/>
          <w:szCs w:val="36"/>
        </w:rPr>
        <w:t>。</w:t>
      </w:r>
      <w:bookmarkEnd w:id="5"/>
      <w:bookmarkEnd w:id="6"/>
      <w:bookmarkEnd w:id="7"/>
    </w:p>
    <w:p w14:paraId="5814B52B">
      <w:pPr>
        <w:pStyle w:val="2"/>
        <w:rPr>
          <w:rFonts w:hint="eastAsia" w:ascii="宋体" w:hAnsi="宋体" w:eastAsia="宋体" w:cs="宋体"/>
          <w:bCs/>
          <w:sz w:val="24"/>
          <w:szCs w:val="36"/>
        </w:rPr>
      </w:pPr>
    </w:p>
    <w:p w14:paraId="5AA0D088">
      <w:pPr>
        <w:pStyle w:val="2"/>
        <w:rPr>
          <w:rFonts w:hint="eastAsia" w:ascii="宋体" w:hAnsi="宋体" w:eastAsia="宋体" w:cs="宋体"/>
          <w:bCs/>
          <w:szCs w:val="28"/>
        </w:rPr>
      </w:pPr>
    </w:p>
    <w:p w14:paraId="38603E85">
      <w:pPr>
        <w:pStyle w:val="2"/>
        <w:rPr>
          <w:rFonts w:hint="eastAsia" w:ascii="宋体" w:hAnsi="宋体" w:eastAsia="宋体" w:cs="宋体"/>
          <w:bCs/>
          <w:szCs w:val="28"/>
        </w:rPr>
      </w:pPr>
    </w:p>
    <w:p w14:paraId="3FB793BB">
      <w:pPr>
        <w:pStyle w:val="2"/>
        <w:rPr>
          <w:rFonts w:hint="eastAsia" w:ascii="宋体" w:hAnsi="宋体" w:eastAsia="宋体" w:cs="宋体"/>
          <w:bCs/>
          <w:szCs w:val="28"/>
        </w:rPr>
      </w:pPr>
    </w:p>
    <w:p w14:paraId="11249019">
      <w:pPr>
        <w:pStyle w:val="2"/>
        <w:ind w:left="0" w:leftChars="0" w:firstLine="0" w:firstLineChars="0"/>
        <w:rPr>
          <w:rFonts w:hint="eastAsia" w:ascii="宋体" w:hAnsi="宋体" w:eastAsia="宋体" w:cs="宋体"/>
          <w:bCs/>
          <w:szCs w:val="28"/>
        </w:rPr>
      </w:pPr>
    </w:p>
    <w:p w14:paraId="7AD20395">
      <w:pPr>
        <w:pStyle w:val="2"/>
        <w:rPr>
          <w:rFonts w:hint="eastAsia" w:ascii="宋体" w:hAnsi="宋体" w:eastAsia="宋体" w:cs="宋体"/>
          <w:bCs/>
          <w:szCs w:val="28"/>
        </w:rPr>
      </w:pPr>
    </w:p>
    <w:p w14:paraId="746E4B11">
      <w:pPr>
        <w:pStyle w:val="2"/>
        <w:rPr>
          <w:rFonts w:hint="eastAsia" w:ascii="宋体" w:hAnsi="宋体" w:eastAsia="宋体" w:cs="宋体"/>
          <w:bCs/>
          <w:szCs w:val="28"/>
        </w:rPr>
      </w:pPr>
    </w:p>
    <w:p w14:paraId="72973858">
      <w:pPr>
        <w:pStyle w:val="2"/>
        <w:rPr>
          <w:rFonts w:hint="eastAsia" w:ascii="宋体" w:hAnsi="宋体" w:eastAsia="宋体" w:cs="宋体"/>
          <w:bCs/>
          <w:szCs w:val="28"/>
        </w:rPr>
      </w:pPr>
    </w:p>
    <w:p w14:paraId="029C9FAB">
      <w:pPr>
        <w:pStyle w:val="2"/>
        <w:rPr>
          <w:rFonts w:hint="eastAsia" w:ascii="宋体" w:hAnsi="宋体" w:eastAsia="宋体" w:cs="宋体"/>
          <w:bCs/>
          <w:szCs w:val="28"/>
        </w:rPr>
      </w:pPr>
    </w:p>
    <w:p w14:paraId="4F3534C8">
      <w:pPr>
        <w:pStyle w:val="2"/>
        <w:rPr>
          <w:rFonts w:hint="eastAsia" w:ascii="宋体" w:hAnsi="宋体" w:eastAsia="宋体" w:cs="宋体"/>
          <w:bCs/>
          <w:szCs w:val="28"/>
        </w:rPr>
      </w:pPr>
    </w:p>
    <w:p w14:paraId="06D3EB7E">
      <w:pPr>
        <w:pStyle w:val="2"/>
        <w:rPr>
          <w:rFonts w:hint="eastAsia" w:ascii="宋体" w:hAnsi="宋体" w:eastAsia="宋体" w:cs="宋体"/>
          <w:bCs/>
          <w:szCs w:val="28"/>
        </w:rPr>
      </w:pPr>
    </w:p>
    <w:p w14:paraId="62EC777E">
      <w:pPr>
        <w:pStyle w:val="2"/>
        <w:rPr>
          <w:rFonts w:hint="eastAsia" w:ascii="宋体" w:hAnsi="宋体" w:eastAsia="宋体" w:cs="宋体"/>
          <w:bCs/>
          <w:szCs w:val="28"/>
        </w:rPr>
      </w:pPr>
    </w:p>
    <w:p w14:paraId="180850CE">
      <w:pPr>
        <w:pStyle w:val="2"/>
        <w:rPr>
          <w:rFonts w:hint="eastAsia" w:ascii="宋体" w:hAnsi="宋体" w:eastAsia="宋体" w:cs="宋体"/>
          <w:bCs/>
          <w:szCs w:val="28"/>
        </w:rPr>
      </w:pPr>
    </w:p>
    <w:p w14:paraId="6EEC119D">
      <w:pPr>
        <w:pStyle w:val="2"/>
        <w:rPr>
          <w:rFonts w:hint="eastAsia" w:ascii="宋体" w:hAnsi="宋体" w:eastAsia="宋体" w:cs="宋体"/>
          <w:bCs/>
          <w:szCs w:val="28"/>
        </w:rPr>
      </w:pPr>
    </w:p>
    <w:p w14:paraId="3CCA6353">
      <w:pPr>
        <w:pStyle w:val="2"/>
        <w:rPr>
          <w:rFonts w:hint="eastAsia" w:ascii="宋体" w:hAnsi="宋体" w:eastAsia="宋体" w:cs="宋体"/>
          <w:bCs/>
          <w:szCs w:val="28"/>
        </w:rPr>
      </w:pPr>
    </w:p>
    <w:p w14:paraId="427541DC">
      <w:pPr>
        <w:pStyle w:val="2"/>
        <w:rPr>
          <w:rFonts w:hint="eastAsia" w:ascii="宋体" w:hAnsi="宋体" w:eastAsia="宋体" w:cs="宋体"/>
          <w:bCs/>
          <w:szCs w:val="28"/>
        </w:rPr>
      </w:pPr>
    </w:p>
    <w:p w14:paraId="1E3728E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sectPr>
          <w:footerReference r:id="rId4" w:type="default"/>
          <w:pgSz w:w="11905" w:h="16838"/>
          <w:pgMar w:top="1417" w:right="1667" w:bottom="1417" w:left="1417" w:header="567" w:footer="992" w:gutter="0"/>
          <w:pgNumType w:fmt="decimal" w:start="1"/>
          <w:cols w:space="0" w:num="1"/>
          <w:rtlGutter w:val="0"/>
          <w:docGrid w:type="lines" w:linePitch="318" w:charSpace="0"/>
        </w:sectPr>
      </w:pPr>
      <w:bookmarkStart w:id="8" w:name="_Toc10957"/>
      <w:bookmarkStart w:id="9" w:name="_Toc20095"/>
    </w:p>
    <w:p w14:paraId="04E0E00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pPr>
      <w:r>
        <w:rPr>
          <w:rFonts w:hint="eastAsia" w:ascii="宋体" w:hAnsi="宋体" w:eastAsia="宋体" w:cs="宋体"/>
          <w:color w:val="auto"/>
          <w:sz w:val="30"/>
          <w:szCs w:val="30"/>
        </w:rPr>
        <w:t>第一</w:t>
      </w:r>
      <w:r>
        <w:rPr>
          <w:rFonts w:hint="eastAsia" w:ascii="宋体" w:hAnsi="宋体" w:eastAsia="宋体" w:cs="宋体"/>
          <w:color w:val="auto"/>
          <w:sz w:val="30"/>
          <w:szCs w:val="30"/>
          <w:lang w:val="en-US" w:eastAsia="zh-CN"/>
        </w:rPr>
        <w:t>章</w:t>
      </w:r>
      <w:r>
        <w:rPr>
          <w:rFonts w:hint="eastAsia" w:ascii="宋体" w:hAnsi="宋体" w:eastAsia="宋体" w:cs="宋体"/>
          <w:color w:val="auto"/>
          <w:sz w:val="30"/>
          <w:szCs w:val="30"/>
        </w:rPr>
        <w:t xml:space="preserve"> </w:t>
      </w:r>
      <w:r>
        <w:rPr>
          <w:rFonts w:hint="eastAsia" w:ascii="宋体" w:hAnsi="宋体" w:eastAsia="宋体" w:cs="宋体"/>
          <w:color w:val="auto"/>
          <w:sz w:val="30"/>
          <w:szCs w:val="30"/>
          <w:lang w:val="en-US" w:eastAsia="zh-CN"/>
        </w:rPr>
        <w:t>春节、元宵节期间新老城区亮化、河滨公园大型灯展造型项目招标公告</w:t>
      </w:r>
      <w:bookmarkEnd w:id="8"/>
    </w:p>
    <w:bookmarkEnd w:id="0"/>
    <w:bookmarkEnd w:id="9"/>
    <w:p w14:paraId="1D32E151">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宋体" w:hAnsi="宋体" w:eastAsia="宋体" w:cs="宋体"/>
          <w:b w:val="0"/>
          <w:bCs w:val="0"/>
          <w:sz w:val="21"/>
          <w:szCs w:val="21"/>
        </w:rPr>
      </w:pPr>
      <w:bookmarkStart w:id="10" w:name="_Toc18510"/>
      <w:bookmarkStart w:id="11" w:name="_Toc2358"/>
      <w:r>
        <w:rPr>
          <w:rStyle w:val="24"/>
          <w:rFonts w:hint="eastAsia" w:ascii="宋体" w:hAnsi="宋体" w:eastAsia="宋体" w:cs="宋体"/>
          <w:b/>
          <w:bCs/>
          <w:i w:val="0"/>
          <w:iCs w:val="0"/>
          <w:caps w:val="0"/>
          <w:color w:val="333333"/>
          <w:spacing w:val="0"/>
          <w:sz w:val="21"/>
          <w:szCs w:val="21"/>
          <w:shd w:val="clear" w:fill="FFFFFF"/>
          <w:vertAlign w:val="baseline"/>
        </w:rPr>
        <w:t>项目概况</w:t>
      </w:r>
    </w:p>
    <w:p w14:paraId="1C98B41D">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春节、元宵节期间新老城区亮化、河滨公园大型灯展造型项目招标项目的潜在投标人应在登录全国公共资源交易中心平台（陕西省）使用CA锁报名后自行下载获取招标文件，并于 2025年01月14日 09时30分 （北京时间）前递交投标文件。</w:t>
      </w:r>
    </w:p>
    <w:p w14:paraId="7F2B040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一、项目基本情况</w:t>
      </w:r>
    </w:p>
    <w:p w14:paraId="21DA6574">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项目编号：HRPDFG-2024-052</w:t>
      </w:r>
    </w:p>
    <w:p w14:paraId="593739CE">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项目名称：春节、元宵节期间新老城区亮化、河滨公园大型灯展造型项目</w:t>
      </w:r>
    </w:p>
    <w:p w14:paraId="52849951">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采购方式：公开招标</w:t>
      </w:r>
    </w:p>
    <w:p w14:paraId="08C56161">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预算金额：2,587,246.00元</w:t>
      </w:r>
    </w:p>
    <w:p w14:paraId="0869842D">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3B831922">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合同包1(老城区亮化、大型灯展造型项目的采购及安装):</w:t>
      </w:r>
    </w:p>
    <w:p w14:paraId="5577E06D">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合同包预算金额：566,051.00元</w:t>
      </w:r>
    </w:p>
    <w:p w14:paraId="15267F29">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合同包最高限价：566,051.00元</w:t>
      </w:r>
    </w:p>
    <w:tbl>
      <w:tblPr>
        <w:tblStyle w:val="21"/>
        <w:tblW w:w="91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7"/>
        <w:gridCol w:w="990"/>
        <w:gridCol w:w="2920"/>
        <w:gridCol w:w="768"/>
        <w:gridCol w:w="1092"/>
        <w:gridCol w:w="1440"/>
        <w:gridCol w:w="1440"/>
      </w:tblGrid>
      <w:tr w14:paraId="06809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1" w:hRule="atLeast"/>
          <w:tblHeader/>
        </w:trPr>
        <w:tc>
          <w:tcPr>
            <w:tcW w:w="5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4F41BE">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AD72D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5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0E9CA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7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62951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7207F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0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77E79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0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A54FF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14:paraId="6118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9F708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B988A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其他照明设备</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836DA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春节、元宵节期间老城区亮化、大型灯展造型项目合同包1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CEDDB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BD5D3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B2A056">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566,051.00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9A9C4D">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566,051.00</w:t>
            </w:r>
          </w:p>
        </w:tc>
      </w:tr>
    </w:tbl>
    <w:p w14:paraId="19594BAE">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77C59E55">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合同履行期限：15日历天</w:t>
      </w:r>
    </w:p>
    <w:p w14:paraId="0C6C785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合同包2(新城区亮化、大型灯展造型项目的采购及安装):</w:t>
      </w:r>
    </w:p>
    <w:p w14:paraId="6171803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合同包预算金额：1,003,105.00元</w:t>
      </w:r>
    </w:p>
    <w:p w14:paraId="65FB7BC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合同包最高限价：1,003,105.00元</w:t>
      </w:r>
    </w:p>
    <w:tbl>
      <w:tblPr>
        <w:tblStyle w:val="21"/>
        <w:tblW w:w="90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9"/>
        <w:gridCol w:w="877"/>
        <w:gridCol w:w="2518"/>
        <w:gridCol w:w="759"/>
        <w:gridCol w:w="1024"/>
        <w:gridCol w:w="1680"/>
        <w:gridCol w:w="1680"/>
      </w:tblGrid>
      <w:tr w14:paraId="1EA79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7" w:hRule="atLeast"/>
          <w:tblHeader/>
        </w:trPr>
        <w:tc>
          <w:tcPr>
            <w:tcW w:w="5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221D4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7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500CE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81629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7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88B4F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2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65BA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1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B2CF3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1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383B7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14:paraId="080FE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6F829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2BE5F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其他照明设备</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BF12C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春节、元宵节期间新城区亮化、大型灯展造型项目合同包2</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617E7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6BCDE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E1F914">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1,003,105.00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DB75ED">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1,003,105.00</w:t>
            </w:r>
          </w:p>
        </w:tc>
      </w:tr>
    </w:tbl>
    <w:p w14:paraId="3A9E561D">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70BF8F4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合同履行期限：15日历天</w:t>
      </w:r>
    </w:p>
    <w:p w14:paraId="46717D6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合同包3(河滨公园亮化、大型灯展造型项目的采购及安装):</w:t>
      </w:r>
    </w:p>
    <w:p w14:paraId="2A7DB5C4">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合同包预算金额：1,018,090.00元</w:t>
      </w:r>
    </w:p>
    <w:p w14:paraId="1F9AA72B">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合同包最高限价：1,018,090.00元</w:t>
      </w:r>
    </w:p>
    <w:tbl>
      <w:tblPr>
        <w:tblStyle w:val="21"/>
        <w:tblW w:w="93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1"/>
        <w:gridCol w:w="911"/>
        <w:gridCol w:w="2718"/>
        <w:gridCol w:w="762"/>
        <w:gridCol w:w="1044"/>
        <w:gridCol w:w="1680"/>
        <w:gridCol w:w="1680"/>
      </w:tblGrid>
      <w:tr w14:paraId="5D697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0" w:hRule="atLeast"/>
          <w:tblHeader/>
        </w:trPr>
        <w:tc>
          <w:tcPr>
            <w:tcW w:w="57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FD28C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7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F8A03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260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BBFF31">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7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21292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2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FF25D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1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36609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1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5439C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14:paraId="532E6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224C0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3-1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102B0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其他照明设备</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42792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春节、元宵节期间河滨公园亮化、大型灯展造型项目合同包3</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FF12D5">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4F0A0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3EDC88">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1,018,090.00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BA0B5E8">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kern w:val="0"/>
                <w:sz w:val="24"/>
                <w:szCs w:val="24"/>
                <w:vertAlign w:val="baseline"/>
                <w:lang w:val="en-US" w:eastAsia="zh-CN" w:bidi="ar"/>
              </w:rPr>
              <w:t>1,018,090.00</w:t>
            </w:r>
          </w:p>
        </w:tc>
      </w:tr>
    </w:tbl>
    <w:p w14:paraId="70D3BF8C">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2DA7F695">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合同履行期限：15日历天</w:t>
      </w:r>
    </w:p>
    <w:p w14:paraId="4879E88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二、申请人的资格要求：</w:t>
      </w:r>
    </w:p>
    <w:p w14:paraId="6406B1EC">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109D32BA">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59BF4F3F">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合同包1(老城区亮化、大型灯展造型项目的采购及安装)落实政府采购政策需满足的资格要求如下:</w:t>
      </w:r>
    </w:p>
    <w:p w14:paraId="7FB1E07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⑩、落实其它相关政策。</w:t>
      </w:r>
    </w:p>
    <w:p w14:paraId="0EF9E14D">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合同包2(新城区亮化、大型灯展造型项目的采购及安装)落实政府采购政策需满足的资格要求如下:</w:t>
      </w:r>
    </w:p>
    <w:p w14:paraId="663719F9">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⑩、落实其它相关政策。</w:t>
      </w:r>
    </w:p>
    <w:p w14:paraId="6A96315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合同包3(河滨公园亮化、大型灯展造型项目的采购及安装)落实政府采购政策需满足的资格要求如下:</w:t>
      </w:r>
    </w:p>
    <w:p w14:paraId="06047A52">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⑩、落实其它相关政策。</w:t>
      </w:r>
    </w:p>
    <w:p w14:paraId="78709FF5">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786F009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合同包1(老城区亮化、大型灯展造型项目的采购及安装)特定资格要求如下:</w:t>
      </w:r>
    </w:p>
    <w:p w14:paraId="48470858">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应具有独立承担民事责任能力的法人、其他组织或自然人。企业法人应提供合法有效的有统一社会信用代码的营业执照（附营业执照的2023年企业年度报告书）；事业法人应提供事业单位法人证书；其他组织应提供合法登记证明文件；自然人应提供身份证；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社会保障资金缴纳证明：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3、税收缴纳证明：提供2024年1月1日至投标截止时间已缴纳的至少一个月的纳税证明或完税证明，依法免税的单位应提供相关证明材料；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4、财务状况报告：财务状况良好，提供2023年度财务审计报告（公司成立不足一年的需提供银行出具的资信证明及基本账号开户许可证或开户银行出具的基本存款账户信息表）；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信誉要求：投标人在中国政府采购网（www.ccgp.gov.cn）中未被列入政府采购严重违法失信行为记录名单；投标人在“信用中国”网站（https://www.creditchina.gov.cn/）中未被列入失信被执行人名单，投标人提供企业完整信用报告，“信用中国”企业信用信息报告复印件加盖企业原色印章，投标人、法定代表人提供网页查询截图加盖企业原色印章，截图及报告生成时间段为招标文件发出至递交投标文件截止时间内（未被列入失信被执行人名单截图以“中国执行信息公开网”网站（http://zxgk.court.gov.cn/shixin/）中全国范围内查询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6、书面声明：参加本次政府采购活动前三年内在经营活动中没有重大违法记录的声明函；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7、提供榆林市政府采购货物类项目供应商信用承诺书及信用中国（陕西榆林）主动承诺网页截图；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8、本项目采用投标信用承诺书代替投标保证金（提供投标信用承诺书及信用中国（陕西榆林）主动承诺网页截图）；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9、本合同包不接受联合体投标；单位负责人为同一人或者存在直接控股、管理关系的不同供应商，不得同时参加本项目投标活动，提供《供应商企业关系关联承诺书》；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11、一个供应商只能报一个标包；</w:t>
      </w:r>
    </w:p>
    <w:p w14:paraId="68B2B059">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合同包2(新城区亮化、大型灯展造型项目的采购及安装)特定资格要求如下:</w:t>
      </w:r>
    </w:p>
    <w:p w14:paraId="15101015">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应具有独立承担民事责任能力的法人、其他组织或自然人。企业法人应提供合法有效的有统一社会信用代码的营业执照（附营业执照的2023年企业年度报告书）；事业法人应提供事业单位法人证书；其他组织应提供合法登记证明文件；自然人应提供身份证；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社会保障资金缴纳证明：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3、税收缴纳证明：提供2024年1月1日至投标截止时间已缴纳的至少一个月的纳税证明或完税证明，依法免税的单位应提供相关证明材料；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4、财务状况报告：财务状况良好，提供2023年度财务审计报告（公司成立不足一年的需提供银行出具的资信证明及基本账号开户许可证或开户银行出具的基本存款账户信息表）；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信誉要求：投标人在中国政府采购网（www.ccgp.gov.cn）中未被列入政府采购严重违法失信行为记录名单；投标人在“信用中国”网站（https://www.creditchina.gov.cn/）中未被列入失信被执行人名单，投标人提供企业完整信用报告，“信用中国”企业信用信息报告复印件加盖企业原色印章，投标人、法定代表人提供网页查询截图加盖企业原色印章，截图及报告生成时间段为招标文件发出至递交投标文件截止时间内（未被列入失信被执行人名单截图以“中国执行信息公开网”网站（http://zxgk.court.gov.cn/shixin/）中全国范围内查询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6、书面声明：参加本次政府采购活动前三年内在经营活动中没有重大违法记录的声明函；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7、提供榆林市政府采购货物类项目供应商信用承诺书及信用中国（陕西榆林）主动承诺网页截图；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8、本项目采用投标信用承诺书代替投标保证金（提供投标信用承诺书及信用中国（陕西榆林）主动承诺网页截图）；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9、本合同包不接受联合体投标；单位负责人为同一人或者存在直接控股、管理关系的不同供应商，不得同时参加本项目投标活动，提供《供应商企业关系关联承诺书》；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11、一个供应商只能报一个标包；</w:t>
      </w:r>
    </w:p>
    <w:p w14:paraId="53F9D59E">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合同包3(河滨公园亮化、大型灯展造型项目的采购及安装)特定资格要求如下:</w:t>
      </w:r>
    </w:p>
    <w:p w14:paraId="27D05D6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应具有独立承担民事责任能力的法人、其他组织或自然人。企业法人应提供合法有效的有统一社会信用代码的营业执照（附营业执照的2023年企业年度报告书）；事业法人应提供事业单位法人证书；其他组织应提供合法登记证明文件；自然人应提供身份证；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2、社会保障资金缴纳证明：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3、税收缴纳证明：提供2024年1月1日至投标截止时间已缴纳的至少一个月的纳税证明或完税证明，依法免税的单位应提供相关证明材料；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4、财务状况报告：财务状况良好，提供2023年度财务审计报告（公司成立不足一年的需提供银行出具的资信证明及基本账号开户许可证或开户银行出具的基本存款账户信息表）；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5、信誉要求：投标人在中国政府采购网（www.ccgp.gov.cn）中未被列入政府采购严重违法失信行为记录名单；投标人在“信用中国”网站（https://www.creditchina.gov.cn/）中未被列入失信被执行人名单，投标人提供企业完整信用报告，“信用中国”企业信用信息报告复印件加盖企业原色印章，投标人、法定代表人提供网页查询截图加盖企业原色印章，截图及报告生成时间段为招标文件发出至递交投标文件截止时间内（未被列入失信被执行人名单截图以“中国执行信息公开网”网站（http://zxgk.court.gov.cn/shixin/）中全国范围内查询为准）。</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6、书面声明：参加本次政府采购活动前三年内在经营活动中没有重大违法记录的声明函；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7、提供榆林市政府采购货物类项目供应商信用承诺书及信用中国（陕西榆林）主动承诺网页截图；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8、本项目采用投标信用承诺书代替投标保证金（提供投标信用承诺书及信用中国（陕西榆林）主动承诺网页截图）；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9、本合同包不接受联合体投标；单位负责人为同一人或者存在直接控股、管理关系的不同供应商，不得同时参加本项目投标活动，提供《供应商企业关系关联承诺书》； </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10、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i w:val="0"/>
          <w:iCs w:val="0"/>
          <w:caps w:val="0"/>
          <w:color w:val="333333"/>
          <w:spacing w:val="0"/>
          <w:sz w:val="24"/>
          <w:szCs w:val="24"/>
          <w:shd w:val="clear" w:fill="FFFFFF"/>
          <w:vertAlign w:val="baseline"/>
        </w:rPr>
        <w:br w:type="textWrapping"/>
      </w:r>
      <w:r>
        <w:rPr>
          <w:rFonts w:hint="eastAsia" w:ascii="宋体" w:hAnsi="宋体" w:eastAsia="宋体" w:cs="宋体"/>
          <w:i w:val="0"/>
          <w:iCs w:val="0"/>
          <w:caps w:val="0"/>
          <w:color w:val="333333"/>
          <w:spacing w:val="0"/>
          <w:sz w:val="24"/>
          <w:szCs w:val="24"/>
          <w:shd w:val="clear" w:fill="FFFFFF"/>
          <w:vertAlign w:val="baseline"/>
        </w:rPr>
        <w:t>11、一个供应商只能报一个标包；</w:t>
      </w:r>
    </w:p>
    <w:p w14:paraId="48995CC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三、获取招标文件</w:t>
      </w:r>
    </w:p>
    <w:p w14:paraId="5F0DC2D3">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2024年12月24日 至 2024年12月30日 ，每天上午 08:00:00 至 12:00:00 ，下午 14:00:00 至 18:00:00 （北京时间）</w:t>
      </w:r>
    </w:p>
    <w:p w14:paraId="6A7BAD55">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途径：登录全国公共资源交易中心平台（陕西省）使用CA锁报名后自行下载</w:t>
      </w:r>
    </w:p>
    <w:p w14:paraId="380EAEDA">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14:paraId="46F007B0">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售价： 0元</w:t>
      </w:r>
    </w:p>
    <w:p w14:paraId="74EC6F5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四、提交投标文件截止时间、开标时间和地点</w:t>
      </w:r>
    </w:p>
    <w:p w14:paraId="0690DAFF">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 2025年01月14日 09时30分00秒 （北京时间）</w:t>
      </w:r>
    </w:p>
    <w:p w14:paraId="101A8C26">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提交投标文件地点：榆林市公共资源交易中心十楼开标1室</w:t>
      </w:r>
    </w:p>
    <w:p w14:paraId="28E1D080">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开标地点：榆林市公共资源交易中心十楼开标1室</w:t>
      </w:r>
    </w:p>
    <w:p w14:paraId="5E1B08C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五、公告期限</w:t>
      </w:r>
    </w:p>
    <w:p w14:paraId="18098267">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自本公告发布之日起5个工作日。</w:t>
      </w:r>
    </w:p>
    <w:p w14:paraId="0D157BA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六、其他补充事宜</w:t>
      </w:r>
    </w:p>
    <w:p w14:paraId="3374FBF1">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①、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14:paraId="27E08F5B">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②投标文件递交：网上递交（本项目投标供应商须另提供与电子投标文件内容一致的纸质投标文件一式三份（需加盖单位原色印章）电子版1份，投标文件递交截止前寄出至代理机构以备留存档案）。</w:t>
      </w:r>
    </w:p>
    <w:p w14:paraId="24B08A68">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③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14:paraId="1AEFDBA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④供应商初次使用交易平台，须先完成诚信入库登记、CA锁认证及企业信息绑定。投标企业未办理陕西省公共资源交易中心CA锁的投标人可到榆林市市民中心三楼交易中心窗口办理或西安市高新三路信息港大厦一楼办事大厅，咨询电话0912-3452148、029-88661241或4006-369-888（陕西CA联系电话）。</w:t>
      </w:r>
    </w:p>
    <w:p w14:paraId="1194AA0E">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
        </w:rPr>
        <w:t>⑤请各供应商获取招标文件后，按照陕西省财政厅《关于政府采购投标供应商注册登记有关事项的通知》要求，通过陕西省政府采购 (http://www.ccgp-shaanxi.gov.cn/) 注册登记加入陕西省政府采购投标供应商库。</w:t>
      </w:r>
    </w:p>
    <w:p w14:paraId="1C758F0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vertAlign w:val="baseline"/>
        </w:rPr>
        <w:t>七、对本次招标提出询问，请按以下方式联系。</w:t>
      </w:r>
    </w:p>
    <w:p w14:paraId="63579BDE">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376B0B3B">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名称：中共府谷县委宣传部本级</w:t>
      </w:r>
    </w:p>
    <w:p w14:paraId="1A65D727">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地址：府谷县新区金世纪综合服务大楼11楼</w:t>
      </w:r>
    </w:p>
    <w:p w14:paraId="7BF3B5FF">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联系方式：15399126268</w:t>
      </w:r>
    </w:p>
    <w:p w14:paraId="0162D496">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38A57547">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名称：宏睿鹏达项目管理有限公司</w:t>
      </w:r>
    </w:p>
    <w:p w14:paraId="106BC1E0">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地址：府谷县经济适用房西区9号楼商铺三楼301室</w:t>
      </w:r>
    </w:p>
    <w:p w14:paraId="6BDB0963">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联系方式：19729122929</w:t>
      </w:r>
    </w:p>
    <w:p w14:paraId="61660F6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4BCC92F7">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项目联系人：高工</w:t>
      </w:r>
    </w:p>
    <w:p w14:paraId="4847EACD">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电话：19729122929</w:t>
      </w:r>
    </w:p>
    <w:p w14:paraId="3D58B2CB">
      <w:pPr>
        <w:pStyle w:val="9"/>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14:paraId="3132E027">
      <w:pPr>
        <w:pStyle w:val="9"/>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14:paraId="5C21A57E">
      <w:pPr>
        <w:pStyle w:val="9"/>
        <w:adjustRightInd w:val="0"/>
        <w:snapToGrid w:val="0"/>
        <w:spacing w:before="240" w:beforeLines="100" w:after="240" w:afterLines="100" w:line="360" w:lineRule="auto"/>
        <w:jc w:val="both"/>
        <w:outlineLvl w:val="0"/>
        <w:rPr>
          <w:rFonts w:hint="eastAsia" w:ascii="宋体" w:hAnsi="宋体" w:eastAsia="宋体" w:cs="宋体"/>
          <w:color w:val="auto"/>
          <w:sz w:val="36"/>
        </w:rPr>
      </w:pPr>
      <w:bookmarkStart w:id="12" w:name="_Toc16916"/>
    </w:p>
    <w:p w14:paraId="454A55FA">
      <w:pPr>
        <w:rPr>
          <w:rFonts w:hint="eastAsia" w:ascii="宋体" w:hAnsi="宋体" w:eastAsia="宋体" w:cs="宋体"/>
          <w:color w:val="auto"/>
          <w:sz w:val="36"/>
        </w:rPr>
      </w:pPr>
      <w:r>
        <w:rPr>
          <w:rFonts w:hint="eastAsia" w:ascii="宋体" w:hAnsi="宋体" w:eastAsia="宋体" w:cs="宋体"/>
          <w:color w:val="auto"/>
          <w:sz w:val="36"/>
        </w:rPr>
        <w:br w:type="page"/>
      </w:r>
    </w:p>
    <w:p w14:paraId="79169506">
      <w:pPr>
        <w:pStyle w:val="9"/>
        <w:adjustRightInd w:val="0"/>
        <w:snapToGrid w:val="0"/>
        <w:spacing w:before="240" w:beforeLines="100" w:after="240" w:afterLines="100" w:line="360" w:lineRule="auto"/>
        <w:jc w:val="center"/>
        <w:outlineLvl w:val="0"/>
        <w:rPr>
          <w:rFonts w:hint="eastAsia" w:ascii="宋体" w:hAnsi="宋体" w:eastAsia="宋体" w:cs="宋体"/>
          <w:color w:val="auto"/>
          <w:sz w:val="36"/>
        </w:rPr>
      </w:pPr>
      <w:r>
        <w:rPr>
          <w:rFonts w:hint="eastAsia" w:ascii="宋体" w:hAnsi="宋体" w:eastAsia="宋体" w:cs="宋体"/>
          <w:color w:val="auto"/>
          <w:sz w:val="36"/>
        </w:rPr>
        <w:t>第二</w:t>
      </w:r>
      <w:r>
        <w:rPr>
          <w:rFonts w:hint="eastAsia" w:ascii="宋体" w:hAnsi="宋体" w:eastAsia="宋体" w:cs="宋体"/>
          <w:color w:val="auto"/>
          <w:sz w:val="36"/>
          <w:lang w:val="en-US" w:eastAsia="zh-CN"/>
        </w:rPr>
        <w:t>章</w:t>
      </w:r>
      <w:r>
        <w:rPr>
          <w:rFonts w:hint="eastAsia" w:ascii="宋体" w:hAnsi="宋体" w:eastAsia="宋体" w:cs="宋体"/>
          <w:color w:val="auto"/>
          <w:sz w:val="36"/>
        </w:rPr>
        <w:t xml:space="preserve"> </w:t>
      </w:r>
      <w:r>
        <w:rPr>
          <w:rFonts w:hint="eastAsia" w:ascii="宋体" w:hAnsi="宋体" w:eastAsia="宋体" w:cs="宋体"/>
          <w:color w:val="auto"/>
          <w:sz w:val="36"/>
          <w:szCs w:val="22"/>
        </w:rPr>
        <w:t>投标人须知前附表</w:t>
      </w:r>
      <w:bookmarkEnd w:id="10"/>
      <w:bookmarkEnd w:id="11"/>
      <w:bookmarkEnd w:id="12"/>
    </w:p>
    <w:tbl>
      <w:tblPr>
        <w:tblStyle w:val="21"/>
        <w:tblW w:w="9519" w:type="dxa"/>
        <w:jc w:val="center"/>
        <w:tblLayout w:type="fixed"/>
        <w:tblCellMar>
          <w:top w:w="15" w:type="dxa"/>
          <w:left w:w="15" w:type="dxa"/>
          <w:bottom w:w="15" w:type="dxa"/>
          <w:right w:w="15" w:type="dxa"/>
        </w:tblCellMar>
      </w:tblPr>
      <w:tblGrid>
        <w:gridCol w:w="894"/>
        <w:gridCol w:w="1582"/>
        <w:gridCol w:w="7043"/>
      </w:tblGrid>
      <w:tr w14:paraId="28B52063">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162F0A3">
            <w:pPr>
              <w:widowControl/>
              <w:adjustRightInd w:val="0"/>
              <w:snapToGrid w:val="0"/>
              <w:spacing w:line="360" w:lineRule="auto"/>
              <w:jc w:val="center"/>
              <w:textAlignment w:val="center"/>
              <w:rPr>
                <w:rFonts w:hint="eastAsia" w:ascii="宋体" w:hAnsi="宋体" w:eastAsia="宋体" w:cs="宋体"/>
                <w:b/>
                <w:color w:val="auto"/>
                <w:sz w:val="24"/>
                <w:szCs w:val="24"/>
              </w:rPr>
            </w:pPr>
            <w:bookmarkStart w:id="13" w:name="_Toc347478673"/>
            <w:bookmarkStart w:id="14" w:name="_Toc1672"/>
            <w:bookmarkStart w:id="15" w:name="_Toc462325797"/>
            <w:r>
              <w:rPr>
                <w:rFonts w:hint="eastAsia" w:ascii="宋体" w:hAnsi="宋体" w:eastAsia="宋体" w:cs="宋体"/>
                <w:b/>
                <w:color w:val="auto"/>
                <w:kern w:val="0"/>
                <w:sz w:val="24"/>
                <w:szCs w:val="24"/>
                <w:lang w:bidi="ar"/>
              </w:rPr>
              <w:t>条款号</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35CFB99">
            <w:pPr>
              <w:widowControl/>
              <w:adjustRightInd w:val="0"/>
              <w:snapToGrid w:val="0"/>
              <w:spacing w:line="360" w:lineRule="auto"/>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条款名称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3C862DEC">
            <w:pPr>
              <w:widowControl/>
              <w:adjustRightInd w:val="0"/>
              <w:snapToGrid w:val="0"/>
              <w:spacing w:line="360" w:lineRule="auto"/>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编 列 内 容</w:t>
            </w:r>
          </w:p>
        </w:tc>
      </w:tr>
      <w:tr w14:paraId="3D64F1F2">
        <w:tblPrEx>
          <w:tblCellMar>
            <w:top w:w="15" w:type="dxa"/>
            <w:left w:w="15" w:type="dxa"/>
            <w:bottom w:w="15" w:type="dxa"/>
            <w:right w:w="15" w:type="dxa"/>
          </w:tblCellMar>
        </w:tblPrEx>
        <w:trPr>
          <w:trHeight w:val="7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363597D">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A8A123B">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25C9316">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春节、元宵节期间新老城区亮化、河滨公园大型灯展造型项目</w:t>
            </w:r>
          </w:p>
        </w:tc>
      </w:tr>
      <w:tr w14:paraId="15B9A1E5">
        <w:tblPrEx>
          <w:tblCellMar>
            <w:top w:w="15" w:type="dxa"/>
            <w:left w:w="15" w:type="dxa"/>
            <w:bottom w:w="15" w:type="dxa"/>
            <w:right w:w="15" w:type="dxa"/>
          </w:tblCellMar>
        </w:tblPrEx>
        <w:trPr>
          <w:trHeight w:val="5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C2C76FC">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50461F0">
            <w:pPr>
              <w:adjustRightInd w:val="0"/>
              <w:snapToGrid w:val="0"/>
              <w:spacing w:line="360" w:lineRule="auto"/>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采购项目编号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E09C5DF">
            <w:pPr>
              <w:adjustRightInd w:val="0"/>
              <w:snapToGrid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HRPDFG-2024-052 </w:t>
            </w:r>
          </w:p>
        </w:tc>
      </w:tr>
      <w:tr w14:paraId="1C81B4E2">
        <w:tblPrEx>
          <w:tblCellMar>
            <w:top w:w="15" w:type="dxa"/>
            <w:left w:w="15" w:type="dxa"/>
            <w:bottom w:w="15" w:type="dxa"/>
            <w:right w:w="15" w:type="dxa"/>
          </w:tblCellMar>
        </w:tblPrEx>
        <w:trPr>
          <w:trHeight w:val="194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A91B192">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AAB20A9">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采购人</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5EF4910">
            <w:pPr>
              <w:widowControl/>
              <w:adjustRightInd w:val="0"/>
              <w:snapToGrid w:val="0"/>
              <w:spacing w:line="360" w:lineRule="auto"/>
              <w:jc w:val="left"/>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bCs/>
                <w:color w:val="auto"/>
                <w:kern w:val="0"/>
                <w:sz w:val="24"/>
                <w:szCs w:val="24"/>
                <w:lang w:eastAsia="zh-CN" w:bidi="ar"/>
              </w:rPr>
              <w:t>名称</w:t>
            </w:r>
            <w:r>
              <w:rPr>
                <w:rFonts w:hint="eastAsia" w:ascii="宋体" w:hAnsi="宋体" w:eastAsia="宋体" w:cs="宋体"/>
                <w:color w:val="auto"/>
                <w:kern w:val="0"/>
                <w:sz w:val="24"/>
                <w:szCs w:val="24"/>
                <w:lang w:val="en-US" w:eastAsia="zh-CN" w:bidi="ar"/>
              </w:rPr>
              <w:t>：中国共产党府谷县委宣传部</w:t>
            </w:r>
          </w:p>
          <w:p w14:paraId="2698D9A3">
            <w:pPr>
              <w:widowControl/>
              <w:adjustRightInd w:val="0"/>
              <w:snapToGrid w:val="0"/>
              <w:spacing w:line="360" w:lineRule="auto"/>
              <w:jc w:val="left"/>
              <w:textAlignment w:val="center"/>
              <w:rPr>
                <w:rFonts w:hint="eastAsia" w:ascii="宋体" w:hAnsi="宋体" w:eastAsia="宋体" w:cs="宋体"/>
                <w:color w:val="auto"/>
                <w:sz w:val="24"/>
                <w:szCs w:val="18"/>
                <w:u w:val="single"/>
                <w:lang w:val="en-US" w:eastAsia="zh-CN"/>
              </w:rPr>
            </w:pPr>
            <w:r>
              <w:rPr>
                <w:rFonts w:hint="eastAsia" w:ascii="宋体" w:hAnsi="宋体" w:eastAsia="宋体" w:cs="宋体"/>
                <w:color w:val="auto"/>
                <w:kern w:val="0"/>
                <w:sz w:val="24"/>
                <w:szCs w:val="24"/>
                <w:lang w:val="en-US" w:eastAsia="zh-CN" w:bidi="ar"/>
              </w:rPr>
              <w:t>联系地址：府谷县新区金世纪综合服务大楼11楼</w:t>
            </w:r>
          </w:p>
          <w:p w14:paraId="78D9945A">
            <w:pPr>
              <w:widowControl/>
              <w:adjustRightInd w:val="0"/>
              <w:snapToGrid w:val="0"/>
              <w:spacing w:line="360" w:lineRule="auto"/>
              <w:jc w:val="left"/>
              <w:textAlignment w:val="center"/>
              <w:rPr>
                <w:rFonts w:hint="eastAsia" w:ascii="宋体" w:hAnsi="宋体" w:eastAsia="宋体" w:cs="宋体"/>
                <w:lang w:val="en-US" w:eastAsia="zh-CN"/>
              </w:rPr>
            </w:pPr>
            <w:r>
              <w:rPr>
                <w:rFonts w:hint="eastAsia" w:ascii="宋体" w:hAnsi="宋体" w:eastAsia="宋体" w:cs="宋体"/>
                <w:color w:val="auto"/>
                <w:kern w:val="0"/>
                <w:sz w:val="24"/>
                <w:szCs w:val="24"/>
                <w:lang w:val="en-US" w:eastAsia="zh-CN" w:bidi="ar"/>
              </w:rPr>
              <w:t>联系人：张先生</w:t>
            </w:r>
          </w:p>
          <w:p w14:paraId="642C1254">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bidi="ar"/>
              </w:rPr>
            </w:pPr>
            <w:r>
              <w:rPr>
                <w:rFonts w:hint="eastAsia" w:ascii="宋体" w:hAnsi="宋体" w:eastAsia="宋体" w:cs="宋体"/>
                <w:color w:val="auto"/>
                <w:kern w:val="0"/>
                <w:sz w:val="24"/>
                <w:szCs w:val="24"/>
                <w:lang w:val="en-US" w:eastAsia="zh-CN" w:bidi="ar"/>
              </w:rPr>
              <w:t>联系电话：15399126268</w:t>
            </w:r>
          </w:p>
        </w:tc>
      </w:tr>
      <w:tr w14:paraId="5C9350C8">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51D4C13">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CDDBE9E">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采购代理机构</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7F1A62F">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名称：</w:t>
            </w:r>
            <w:r>
              <w:rPr>
                <w:rFonts w:hint="eastAsia" w:ascii="宋体" w:hAnsi="宋体" w:eastAsia="宋体" w:cs="宋体"/>
                <w:bCs/>
                <w:color w:val="auto"/>
                <w:kern w:val="0"/>
                <w:sz w:val="24"/>
                <w:szCs w:val="24"/>
                <w:lang w:val="en-US" w:eastAsia="zh-CN" w:bidi="ar"/>
              </w:rPr>
              <w:t>宏睿鹏达项目管理有限公司</w:t>
            </w:r>
          </w:p>
          <w:p w14:paraId="1EF3BB3E">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地址：</w:t>
            </w:r>
            <w:r>
              <w:rPr>
                <w:rFonts w:hint="eastAsia" w:ascii="宋体" w:hAnsi="宋体" w:eastAsia="宋体" w:cs="宋体"/>
                <w:bCs/>
                <w:color w:val="auto"/>
                <w:kern w:val="0"/>
                <w:sz w:val="24"/>
                <w:szCs w:val="24"/>
                <w:lang w:eastAsia="zh-CN" w:bidi="ar"/>
              </w:rPr>
              <w:t>府谷县经济适用房西区9号楼商铺三楼301室</w:t>
            </w:r>
          </w:p>
          <w:p w14:paraId="462979F5">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电话：</w:t>
            </w:r>
            <w:r>
              <w:rPr>
                <w:rFonts w:hint="eastAsia" w:ascii="宋体" w:hAnsi="宋体" w:eastAsia="宋体" w:cs="宋体"/>
                <w:bCs/>
                <w:color w:val="auto"/>
                <w:kern w:val="0"/>
                <w:sz w:val="24"/>
                <w:szCs w:val="24"/>
                <w:lang w:val="en-US" w:eastAsia="zh-CN" w:bidi="ar"/>
              </w:rPr>
              <w:t xml:space="preserve">19729122929  </w:t>
            </w:r>
          </w:p>
          <w:p w14:paraId="4FD59FED">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采购项目联系人：</w:t>
            </w:r>
            <w:r>
              <w:rPr>
                <w:rFonts w:hint="eastAsia" w:ascii="宋体" w:hAnsi="宋体" w:eastAsia="宋体" w:cs="宋体"/>
                <w:bCs/>
                <w:color w:val="auto"/>
                <w:kern w:val="0"/>
                <w:sz w:val="24"/>
                <w:szCs w:val="24"/>
                <w:lang w:val="en-US" w:eastAsia="zh-CN" w:bidi="ar"/>
              </w:rPr>
              <w:t>高工</w:t>
            </w:r>
          </w:p>
        </w:tc>
      </w:tr>
      <w:tr w14:paraId="184EEA86">
        <w:tblPrEx>
          <w:tblCellMar>
            <w:top w:w="15" w:type="dxa"/>
            <w:left w:w="15" w:type="dxa"/>
            <w:bottom w:w="15" w:type="dxa"/>
            <w:right w:w="15" w:type="dxa"/>
          </w:tblCellMar>
        </w:tblPrEx>
        <w:trPr>
          <w:trHeight w:val="49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4EE7752">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634E8C96">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采购内容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55F5F87">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详见招标文件</w:t>
            </w:r>
            <w:r>
              <w:rPr>
                <w:rFonts w:hint="eastAsia" w:ascii="宋体" w:hAnsi="宋体" w:eastAsia="宋体" w:cs="宋体"/>
                <w:color w:val="auto"/>
                <w:kern w:val="0"/>
                <w:sz w:val="24"/>
                <w:szCs w:val="24"/>
                <w:lang w:val="en-US" w:eastAsia="zh-CN" w:bidi="ar"/>
              </w:rPr>
              <w:t>第四章</w:t>
            </w:r>
            <w:r>
              <w:rPr>
                <w:rFonts w:hint="eastAsia" w:ascii="宋体" w:hAnsi="宋体" w:eastAsia="宋体" w:cs="宋体"/>
                <w:color w:val="auto"/>
                <w:kern w:val="0"/>
                <w:sz w:val="24"/>
                <w:szCs w:val="24"/>
                <w:lang w:bidi="ar"/>
              </w:rPr>
              <w:t>《采购内容及要求》</w:t>
            </w:r>
          </w:p>
        </w:tc>
      </w:tr>
      <w:tr w14:paraId="26361DA0">
        <w:tblPrEx>
          <w:tblCellMar>
            <w:top w:w="15" w:type="dxa"/>
            <w:left w:w="15" w:type="dxa"/>
            <w:bottom w:w="15" w:type="dxa"/>
            <w:right w:w="15" w:type="dxa"/>
          </w:tblCellMar>
        </w:tblPrEx>
        <w:trPr>
          <w:trHeight w:val="4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8E219FA">
            <w:pPr>
              <w:adjustRightInd w:val="0"/>
              <w:snapToGrid w:val="0"/>
              <w:spacing w:line="360" w:lineRule="auto"/>
              <w:jc w:val="center"/>
              <w:rPr>
                <w:rFonts w:hint="eastAsia" w:ascii="宋体" w:hAnsi="宋体" w:eastAsia="宋体" w:cs="宋体"/>
                <w:color w:val="auto"/>
                <w:sz w:val="24"/>
                <w:szCs w:val="24"/>
                <w:highlight w:val="red"/>
              </w:rPr>
            </w:pPr>
            <w:r>
              <w:rPr>
                <w:rFonts w:hint="eastAsia" w:ascii="宋体" w:hAnsi="宋体" w:eastAsia="宋体" w:cs="宋体"/>
                <w:color w:val="auto"/>
                <w:sz w:val="24"/>
                <w:szCs w:val="24"/>
                <w:highlight w:val="none"/>
              </w:rPr>
              <w:t>1.6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21D0395">
            <w:pPr>
              <w:widowControl/>
              <w:adjustRightInd w:val="0"/>
              <w:snapToGrid w:val="0"/>
              <w:spacing w:line="360" w:lineRule="auto"/>
              <w:jc w:val="center"/>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采购预算</w:t>
            </w:r>
            <w:r>
              <w:rPr>
                <w:rFonts w:hint="eastAsia" w:ascii="宋体" w:hAnsi="宋体" w:eastAsia="宋体" w:cs="宋体"/>
                <w:bCs/>
                <w:color w:val="auto"/>
                <w:kern w:val="0"/>
                <w:sz w:val="24"/>
                <w:szCs w:val="24"/>
                <w:lang w:val="en-US" w:eastAsia="zh-CN" w:bidi="ar"/>
              </w:rPr>
              <w:t>及最高限价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97F5AC0">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eastAsia="zh-CN" w:bidi="ar"/>
              </w:rPr>
              <w:t>合同包1(老城区亮化、大型灯展造型项目的采购及安装):2587246.00</w:t>
            </w:r>
            <w:r>
              <w:rPr>
                <w:rFonts w:hint="eastAsia" w:ascii="宋体" w:hAnsi="宋体" w:eastAsia="宋体" w:cs="宋体"/>
                <w:bCs/>
                <w:color w:val="auto"/>
                <w:kern w:val="0"/>
                <w:sz w:val="24"/>
                <w:szCs w:val="24"/>
                <w:lang w:bidi="ar"/>
              </w:rPr>
              <w:t>元</w:t>
            </w:r>
            <w:r>
              <w:rPr>
                <w:rFonts w:hint="eastAsia" w:ascii="宋体" w:hAnsi="宋体" w:eastAsia="宋体" w:cs="宋体"/>
                <w:bCs/>
                <w:color w:val="auto"/>
                <w:kern w:val="0"/>
                <w:sz w:val="24"/>
                <w:szCs w:val="24"/>
                <w:lang w:eastAsia="zh-CN" w:bidi="ar"/>
              </w:rPr>
              <w:t>；</w:t>
            </w:r>
          </w:p>
          <w:p w14:paraId="19FF064D">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合同包2(新城区亮化、大型灯展造型项目的采购及安装):1,003,105.00元；</w:t>
            </w:r>
          </w:p>
          <w:p w14:paraId="4A061041">
            <w:pPr>
              <w:widowControl/>
              <w:adjustRightInd w:val="0"/>
              <w:snapToGrid w:val="0"/>
              <w:spacing w:line="360" w:lineRule="auto"/>
              <w:jc w:val="left"/>
              <w:textAlignment w:val="center"/>
              <w:rPr>
                <w:rFonts w:hint="eastAsia" w:ascii="宋体" w:hAnsi="宋体" w:eastAsia="宋体" w:cs="宋体"/>
                <w:lang w:val="en-US" w:eastAsia="zh-CN"/>
              </w:rPr>
            </w:pPr>
            <w:r>
              <w:rPr>
                <w:rFonts w:hint="eastAsia" w:ascii="宋体" w:hAnsi="宋体" w:eastAsia="宋体" w:cs="宋体"/>
                <w:bCs/>
                <w:color w:val="auto"/>
                <w:kern w:val="0"/>
                <w:sz w:val="24"/>
                <w:szCs w:val="24"/>
                <w:lang w:val="en-US" w:eastAsia="zh-CN" w:bidi="ar"/>
              </w:rPr>
              <w:t>合同包3(河滨公园亮化、大型灯展造型项目的采购及安装):1,018,090.00元；</w:t>
            </w:r>
          </w:p>
        </w:tc>
      </w:tr>
      <w:tr w14:paraId="49671285">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76BA9D7">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CE2917F">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资金来源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9656411">
            <w:pPr>
              <w:widowControl/>
              <w:adjustRightInd w:val="0"/>
              <w:snapToGrid w:val="0"/>
              <w:spacing w:line="360" w:lineRule="auto"/>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财政资金</w:t>
            </w:r>
          </w:p>
        </w:tc>
      </w:tr>
      <w:tr w14:paraId="622C49EE">
        <w:tblPrEx>
          <w:tblCellMar>
            <w:top w:w="15" w:type="dxa"/>
            <w:left w:w="15" w:type="dxa"/>
            <w:bottom w:w="15" w:type="dxa"/>
            <w:right w:w="15" w:type="dxa"/>
          </w:tblCellMar>
        </w:tblPrEx>
        <w:trPr>
          <w:trHeight w:val="249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A5B9018">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ED1D8D3">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0349E21">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是投标单位响应招标项目要求的全部工作内容的价格体现，包括完成采购内容所需的直接费、间接费、保险、税金及其它相关的一切费用。投标单位在报价时应充分考虑所有可能发生的费用，招标文件未列明，而投标单位认为应当计取的费用均应列入报价中。报价时不论是否计取，采购人均按已计取对待。</w:t>
            </w:r>
          </w:p>
        </w:tc>
      </w:tr>
      <w:tr w14:paraId="41C9662B">
        <w:tblPrEx>
          <w:tblCellMar>
            <w:top w:w="15" w:type="dxa"/>
            <w:left w:w="15" w:type="dxa"/>
            <w:bottom w:w="15" w:type="dxa"/>
            <w:right w:w="15" w:type="dxa"/>
          </w:tblCellMar>
        </w:tblPrEx>
        <w:trPr>
          <w:trHeight w:val="115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746424DA">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1.9</w:t>
            </w:r>
          </w:p>
        </w:tc>
        <w:tc>
          <w:tcPr>
            <w:tcW w:w="1582" w:type="dxa"/>
            <w:tcBorders>
              <w:top w:val="single" w:color="000000" w:sz="4" w:space="0"/>
              <w:left w:val="single" w:color="000000" w:sz="4" w:space="0"/>
              <w:bottom w:val="single" w:color="auto" w:sz="4" w:space="0"/>
              <w:right w:val="single" w:color="000000" w:sz="4" w:space="0"/>
            </w:tcBorders>
            <w:noWrap w:val="0"/>
            <w:vAlign w:val="center"/>
          </w:tcPr>
          <w:p w14:paraId="5C7D55BB">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投标文件份数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EC16B04">
            <w:pPr>
              <w:widowControl/>
              <w:adjustRightInd w:val="0"/>
              <w:snapToGrid w:val="0"/>
              <w:spacing w:line="360" w:lineRule="auto"/>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r>
              <w:rPr>
                <w:rFonts w:hint="eastAsia" w:ascii="宋体" w:hAnsi="宋体" w:eastAsia="宋体" w:cs="宋体"/>
                <w:i w:val="0"/>
                <w:iCs w:val="0"/>
                <w:caps w:val="0"/>
                <w:color w:val="auto"/>
                <w:spacing w:val="0"/>
                <w:sz w:val="24"/>
                <w:szCs w:val="24"/>
                <w:shd w:val="clear" w:color="auto" w:fill="FFFFFF"/>
                <w:lang w:val="en-US" w:eastAsia="zh-CN"/>
              </w:rPr>
              <w:t>邮寄地址：府谷县经济适用房西区9号楼商铺三楼301室，高工收，电话：19729122929</w:t>
            </w:r>
          </w:p>
        </w:tc>
      </w:tr>
      <w:tr w14:paraId="738B4232">
        <w:tblPrEx>
          <w:tblCellMar>
            <w:top w:w="15" w:type="dxa"/>
            <w:left w:w="15" w:type="dxa"/>
            <w:bottom w:w="15" w:type="dxa"/>
            <w:right w:w="15" w:type="dxa"/>
          </w:tblCellMar>
        </w:tblPrEx>
        <w:trPr>
          <w:trHeight w:val="90" w:hRule="atLeast"/>
          <w:jc w:val="center"/>
        </w:trPr>
        <w:tc>
          <w:tcPr>
            <w:tcW w:w="894" w:type="dxa"/>
            <w:tcBorders>
              <w:left w:val="single" w:color="000000" w:sz="4" w:space="0"/>
              <w:bottom w:val="single" w:color="auto" w:sz="4" w:space="0"/>
              <w:right w:val="single" w:color="000000" w:sz="4" w:space="0"/>
            </w:tcBorders>
            <w:noWrap w:val="0"/>
            <w:vAlign w:val="center"/>
          </w:tcPr>
          <w:p w14:paraId="03FDE169">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1.10</w:t>
            </w:r>
          </w:p>
        </w:tc>
        <w:tc>
          <w:tcPr>
            <w:tcW w:w="1582" w:type="dxa"/>
            <w:tcBorders>
              <w:top w:val="single" w:color="auto" w:sz="4" w:space="0"/>
              <w:bottom w:val="single" w:color="auto" w:sz="4" w:space="0"/>
              <w:right w:val="single" w:color="auto" w:sz="4" w:space="0"/>
            </w:tcBorders>
            <w:noWrap w:val="0"/>
            <w:vAlign w:val="center"/>
          </w:tcPr>
          <w:p w14:paraId="18EC5D5D">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资质要求</w:t>
            </w:r>
          </w:p>
        </w:tc>
        <w:tc>
          <w:tcPr>
            <w:tcW w:w="7043" w:type="dxa"/>
            <w:tcBorders>
              <w:top w:val="single" w:color="000000" w:sz="4" w:space="0"/>
              <w:left w:val="single" w:color="auto" w:sz="4" w:space="0"/>
              <w:bottom w:val="single" w:color="auto" w:sz="4" w:space="0"/>
              <w:right w:val="single" w:color="000000" w:sz="4" w:space="0"/>
            </w:tcBorders>
            <w:noWrap w:val="0"/>
            <w:vAlign w:val="center"/>
          </w:tcPr>
          <w:p w14:paraId="54A37FB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各标包投标企业应满足：</w:t>
            </w:r>
          </w:p>
          <w:p w14:paraId="23F169C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（一）基本资格条件：符合《中华人民共和国政府采购法》第二十二条的规定。</w:t>
            </w:r>
          </w:p>
          <w:p w14:paraId="587F921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（二）特定资格条件：</w:t>
            </w:r>
          </w:p>
          <w:p w14:paraId="7101BCF3">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1、供应商应具有独立承担民事责任能力的法人、其他组织或自然人。企业法人应提供合法有效的有统一社会信用代码的营业执照（附营业执照的2023年企业年度报告书）；事业法人应提供事业单位法人证书；其他组织应提供合法登记证明文件；自然人应提供身份证； </w:t>
            </w:r>
          </w:p>
          <w:p w14:paraId="3B60D48F">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 xml:space="preserve">  2、社会保障资金缴纳证明：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14:paraId="4C31048E">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 xml:space="preserve">  3、税收缴纳证明：提供2024年1月1日至投标截止时间已缴纳的至少一个月的纳税证明或完税证明，依法免税的单位应提供相关证明材料； </w:t>
            </w:r>
          </w:p>
          <w:p w14:paraId="5D9DD058">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 xml:space="preserve">  4、财务状况报告：财务状况良好，提供2023年度财务审计报告（公司成立不足一年的需提供银行出具的资信证明及基本账号开户许可证或开户银行出具的基本存款账户信息表）； </w:t>
            </w:r>
          </w:p>
          <w:p w14:paraId="1E1494F1">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 xml:space="preserve">  5、信誉要求：</w:t>
            </w:r>
            <w:r>
              <w:rPr>
                <w:rFonts w:hint="eastAsia" w:ascii="宋体" w:hAnsi="宋体" w:eastAsia="宋体" w:cs="宋体"/>
                <w:i w:val="0"/>
                <w:iCs w:val="0"/>
                <w:caps w:val="0"/>
                <w:color w:val="auto"/>
                <w:spacing w:val="0"/>
                <w:sz w:val="24"/>
                <w:szCs w:val="24"/>
                <w:highlight w:val="none"/>
                <w:shd w:val="clear" w:fill="FFFFFF"/>
              </w:rPr>
              <w:t>投标人在中国政府采购网（www.ccgp.gov.cn）中未被列入政府采购严重违法失信行为记录名单；投标人在“信用中国”网站（https://www.creditchina.gov.cn/）中未被列入失信被执行人名单，投标人提供企业完整信用报告，</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“信用中国”企业信用信息报告复印件加盖企业原色印章，</w:t>
            </w:r>
            <w:r>
              <w:rPr>
                <w:rFonts w:hint="eastAsia" w:ascii="宋体" w:hAnsi="宋体" w:eastAsia="宋体" w:cs="宋体"/>
                <w:i w:val="0"/>
                <w:iCs w:val="0"/>
                <w:caps w:val="0"/>
                <w:color w:val="auto"/>
                <w:spacing w:val="0"/>
                <w:sz w:val="24"/>
                <w:szCs w:val="24"/>
                <w:highlight w:val="none"/>
                <w:shd w:val="clear" w:fill="FFFFFF"/>
              </w:rPr>
              <w:t>投标人、法定代表人提供网页查询截图加盖企业原色印章</w:t>
            </w:r>
            <w:r>
              <w:rPr>
                <w:rFonts w:hint="eastAsia" w:ascii="宋体" w:hAnsi="宋体" w:eastAsia="宋体" w:cs="宋体"/>
                <w:i w:val="0"/>
                <w:iCs w:val="0"/>
                <w:caps w:val="0"/>
                <w:color w:val="auto"/>
                <w:spacing w:val="0"/>
                <w:sz w:val="24"/>
                <w:szCs w:val="24"/>
                <w:highlight w:val="none"/>
                <w:shd w:val="clear" w:fill="FFFFFF"/>
                <w:lang w:eastAsia="zh-CN"/>
              </w:rPr>
              <w:t>，</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截图及报告生成时间段为招标文件发出至递交投标文件截止时间内</w:t>
            </w:r>
            <w:r>
              <w:rPr>
                <w:rFonts w:hint="eastAsia" w:ascii="宋体" w:hAnsi="宋体" w:eastAsia="宋体" w:cs="宋体"/>
                <w:i w:val="0"/>
                <w:iCs w:val="0"/>
                <w:caps w:val="0"/>
                <w:color w:val="auto"/>
                <w:spacing w:val="0"/>
                <w:sz w:val="24"/>
                <w:szCs w:val="24"/>
                <w:highlight w:val="none"/>
                <w:shd w:val="clear" w:fill="FFFFFF"/>
              </w:rPr>
              <w:t>（未被列入失信被执行人名单截图以“中国执行信息公开网”网站（http://zxgk.court.gov.cn/shixin/）中全国范围内查询为准）</w:t>
            </w:r>
            <w:r>
              <w:rPr>
                <w:rFonts w:hint="eastAsia" w:ascii="宋体" w:hAnsi="宋体" w:eastAsia="宋体" w:cs="宋体"/>
                <w:lang w:val="en-US" w:eastAsia="zh-CN"/>
              </w:rPr>
              <w:t>； </w:t>
            </w:r>
          </w:p>
          <w:p w14:paraId="1BFA90E9">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6、书面声明：参加本次政府采购活动前三年内在经营活动中没有重大违法记录的声明函； </w:t>
            </w:r>
          </w:p>
          <w:p w14:paraId="6BD9210B">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7、提供榆林市政府采购货物类项目供应商信用承诺书及信用中国（陕西榆林）主动承诺网页截图； </w:t>
            </w:r>
          </w:p>
          <w:p w14:paraId="623F545A">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8、本项目采用投标信用承诺书代替投标保证金（提供投标信用承诺书及信用中国（陕西榆林）主动承诺网页截图 </w:t>
            </w:r>
          </w:p>
          <w:p w14:paraId="0E456538">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9、本合同包不接受联合体投标；单位负责人为同一人或者存在直接控股、管理关系的不同供应商，不得同时参加本项目投标活动，提供《供应商企业关系关联承诺书》； </w:t>
            </w:r>
          </w:p>
          <w:p w14:paraId="2E64E3F3">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10、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B71F05A">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11、一个供应商只能报一个标包；</w:t>
            </w:r>
          </w:p>
          <w:p w14:paraId="0493E6BB">
            <w:pPr>
              <w:pStyle w:val="18"/>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ascii="宋体" w:hAnsi="宋体" w:eastAsia="宋体" w:cs="宋体"/>
                <w:lang w:val="en-US" w:eastAsia="zh-CN"/>
              </w:rPr>
            </w:pPr>
            <w:r>
              <w:rPr>
                <w:rFonts w:hint="eastAsia" w:ascii="宋体" w:hAnsi="宋体" w:eastAsia="宋体" w:cs="宋体"/>
                <w:lang w:val="en-US" w:eastAsia="zh-CN"/>
              </w:rPr>
              <w:t>12、供应商具有履行合同所必需的设备和专业技术能力的承诺函</w:t>
            </w:r>
          </w:p>
          <w:p w14:paraId="0ACEA511">
            <w:pPr>
              <w:pStyle w:val="18"/>
              <w:keepNext w:val="0"/>
              <w:keepLines w:val="0"/>
              <w:widowControl/>
              <w:numPr>
                <w:ilvl w:val="0"/>
                <w:numId w:val="0"/>
              </w:numPr>
              <w:suppressLineNumbers w:val="0"/>
              <w:spacing w:before="0" w:beforeAutospacing="0" w:after="0" w:afterAutospacing="0" w:line="510" w:lineRule="atLeast"/>
              <w:ind w:right="0" w:rightChars="0" w:firstLine="480" w:firstLineChars="200"/>
              <w:rPr>
                <w:rFonts w:hint="eastAsia" w:ascii="宋体" w:hAnsi="宋体" w:eastAsia="宋体" w:cs="宋体"/>
                <w:lang w:val="en-US" w:eastAsia="zh-CN"/>
              </w:rPr>
            </w:pPr>
            <w:r>
              <w:rPr>
                <w:rFonts w:hint="eastAsia" w:ascii="宋体" w:hAnsi="宋体" w:eastAsia="宋体" w:cs="宋体"/>
                <w:lang w:val="en-US" w:eastAsia="zh-CN"/>
              </w:rPr>
              <w:t>13、投标人认为评审时（备查资料）需补充的其他资料。</w:t>
            </w:r>
          </w:p>
          <w:p w14:paraId="05809B63">
            <w:pPr>
              <w:pStyle w:val="18"/>
              <w:spacing w:before="0" w:beforeAutospacing="0" w:after="0" w:afterAutospacing="0" w:line="360" w:lineRule="auto"/>
              <w:ind w:firstLine="482" w:firstLineChars="200"/>
              <w:rPr>
                <w:rFonts w:hint="eastAsia" w:ascii="宋体" w:hAnsi="宋体" w:eastAsia="宋体" w:cs="宋体"/>
                <w:b/>
                <w:bCs/>
              </w:rPr>
            </w:pPr>
            <w:r>
              <w:rPr>
                <w:rFonts w:hint="eastAsia" w:ascii="宋体" w:hAnsi="宋体" w:eastAsia="宋体" w:cs="宋体"/>
                <w:b/>
                <w:bCs/>
              </w:rPr>
              <w:t>备注：</w:t>
            </w:r>
          </w:p>
          <w:p w14:paraId="173B1450">
            <w:pPr>
              <w:pStyle w:val="18"/>
              <w:spacing w:before="0" w:beforeAutospacing="0" w:after="0" w:afterAutospacing="0" w:line="360" w:lineRule="auto"/>
              <w:ind w:firstLine="482" w:firstLineChars="200"/>
              <w:rPr>
                <w:rFonts w:hint="eastAsia" w:ascii="宋体" w:hAnsi="宋体" w:eastAsia="宋体" w:cs="宋体"/>
                <w:b/>
                <w:bCs/>
                <w:lang w:val="en-US" w:eastAsia="zh-CN"/>
              </w:rPr>
            </w:pPr>
            <w:r>
              <w:rPr>
                <w:rFonts w:hint="eastAsia" w:ascii="宋体" w:hAnsi="宋体" w:eastAsia="宋体" w:cs="宋体"/>
                <w:b/>
                <w:bCs/>
                <w:lang w:val="en-US" w:eastAsia="zh-CN"/>
              </w:rPr>
              <w:t>1.已换电子证书的，需提供加盖企业原色印章的有效电子证书。</w:t>
            </w:r>
          </w:p>
          <w:p w14:paraId="75AE1602">
            <w:pPr>
              <w:shd w:val="clear"/>
              <w:spacing w:line="360" w:lineRule="auto"/>
              <w:ind w:firstLine="479" w:firstLineChars="199"/>
              <w:jc w:val="left"/>
              <w:rPr>
                <w:rFonts w:hint="eastAsia" w:ascii="宋体" w:hAnsi="宋体" w:eastAsia="宋体" w:cs="宋体"/>
              </w:rPr>
            </w:pPr>
            <w:r>
              <w:rPr>
                <w:rFonts w:hint="eastAsia" w:ascii="宋体" w:hAnsi="宋体" w:eastAsia="宋体" w:cs="宋体"/>
                <w:b/>
                <w:bCs/>
                <w:kern w:val="0"/>
                <w:sz w:val="24"/>
                <w:lang w:val="en-US" w:eastAsia="zh-CN" w:bidi="ar-SA"/>
              </w:rPr>
              <w:t>2.因项目为不见面开标形式，上述资格证明材料需在上传电子版投标文件中提供清晰、可见加盖公章的扫描件，模糊不清的按无效证明处理，若供应商资格证明文件不符合要求，将按无效投标处理，不进入下一评审环节。</w:t>
            </w:r>
          </w:p>
        </w:tc>
      </w:tr>
      <w:tr w14:paraId="21B9AA3D">
        <w:tblPrEx>
          <w:tblCellMar>
            <w:top w:w="15" w:type="dxa"/>
            <w:left w:w="15" w:type="dxa"/>
            <w:bottom w:w="15" w:type="dxa"/>
            <w:right w:w="15" w:type="dxa"/>
          </w:tblCellMar>
        </w:tblPrEx>
        <w:trPr>
          <w:trHeight w:val="923" w:hRule="atLeas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14:paraId="630EB63A">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1.11</w:t>
            </w:r>
          </w:p>
        </w:tc>
        <w:tc>
          <w:tcPr>
            <w:tcW w:w="1582" w:type="dxa"/>
            <w:tcBorders>
              <w:top w:val="single" w:color="auto" w:sz="4" w:space="0"/>
            </w:tcBorders>
            <w:noWrap w:val="0"/>
            <w:vAlign w:val="center"/>
          </w:tcPr>
          <w:p w14:paraId="368FCC87">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7043" w:type="dxa"/>
            <w:tcBorders>
              <w:top w:val="single" w:color="auto" w:sz="4" w:space="0"/>
              <w:left w:val="single" w:color="000000" w:sz="4" w:space="0"/>
              <w:bottom w:val="single" w:color="000000" w:sz="4" w:space="0"/>
              <w:right w:val="single" w:color="000000" w:sz="4" w:space="0"/>
            </w:tcBorders>
            <w:noWrap w:val="0"/>
            <w:vAlign w:val="center"/>
          </w:tcPr>
          <w:p w14:paraId="362F9010">
            <w:pPr>
              <w:widowControl/>
              <w:tabs>
                <w:tab w:val="left" w:pos="1620"/>
              </w:tabs>
              <w:adjustRightInd w:val="0"/>
              <w:snapToGrid w:val="0"/>
              <w:spacing w:line="360" w:lineRule="auto"/>
              <w:jc w:val="left"/>
              <w:rPr>
                <w:rFonts w:hint="eastAsia" w:ascii="宋体" w:hAnsi="宋体" w:eastAsia="宋体" w:cs="宋体"/>
                <w:color w:val="auto"/>
                <w:sz w:val="24"/>
                <w:szCs w:val="24"/>
                <w:u w:val="single"/>
              </w:rPr>
            </w:pPr>
            <w:bookmarkStart w:id="16" w:name="OLE_LINK10"/>
            <w:bookmarkStart w:id="17" w:name="OLE_LINK9"/>
            <w:r>
              <w:rPr>
                <w:rFonts w:hint="eastAsia" w:ascii="宋体" w:hAnsi="宋体" w:eastAsia="宋体" w:cs="宋体"/>
                <w:color w:val="auto"/>
                <w:sz w:val="24"/>
                <w:szCs w:val="24"/>
              </w:rPr>
              <w:t>投标文件从投标截止日起，投标有效期为90天</w:t>
            </w:r>
            <w:bookmarkEnd w:id="16"/>
            <w:bookmarkEnd w:id="17"/>
            <w:r>
              <w:rPr>
                <w:rFonts w:hint="eastAsia" w:ascii="宋体" w:hAnsi="宋体" w:eastAsia="宋体" w:cs="宋体"/>
                <w:color w:val="auto"/>
                <w:sz w:val="24"/>
                <w:szCs w:val="24"/>
              </w:rPr>
              <w:t>，投标有效期短于此规定期限的投标文件，视为无效文件。中标</w:t>
            </w:r>
            <w:r>
              <w:rPr>
                <w:rFonts w:hint="eastAsia" w:ascii="宋体" w:hAnsi="宋体" w:eastAsia="宋体" w:cs="宋体"/>
                <w:color w:val="auto"/>
                <w:sz w:val="24"/>
                <w:szCs w:val="24"/>
                <w:lang w:eastAsia="zh-CN"/>
              </w:rPr>
              <w:t>单位</w:t>
            </w:r>
            <w:r>
              <w:rPr>
                <w:rFonts w:hint="eastAsia" w:ascii="宋体" w:hAnsi="宋体" w:eastAsia="宋体" w:cs="宋体"/>
                <w:color w:val="auto"/>
                <w:sz w:val="24"/>
                <w:szCs w:val="24"/>
              </w:rPr>
              <w:t>的投标文件有效期延长至合同执行完毕。</w:t>
            </w:r>
          </w:p>
        </w:tc>
      </w:tr>
      <w:tr w14:paraId="182918B3">
        <w:tblPrEx>
          <w:tblCellMar>
            <w:top w:w="15" w:type="dxa"/>
            <w:left w:w="15" w:type="dxa"/>
            <w:bottom w:w="15" w:type="dxa"/>
            <w:right w:w="15" w:type="dxa"/>
          </w:tblCellMar>
        </w:tblPrEx>
        <w:trPr>
          <w:trHeight w:val="52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A78E3B4">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87D2BD8">
            <w:pPr>
              <w:widowControl/>
              <w:adjustRightInd w:val="0"/>
              <w:snapToGrid w:val="0"/>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供货</w:t>
            </w:r>
            <w:r>
              <w:rPr>
                <w:rFonts w:hint="eastAsia" w:ascii="宋体" w:hAnsi="宋体" w:eastAsia="宋体" w:cs="宋体"/>
                <w:color w:val="auto"/>
                <w:sz w:val="24"/>
                <w:szCs w:val="24"/>
                <w:highlight w:val="none"/>
                <w:lang w:eastAsia="zh-CN"/>
              </w:rPr>
              <w:t>期</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9824815">
            <w:pPr>
              <w:widowControl/>
              <w:tabs>
                <w:tab w:val="left" w:pos="1620"/>
              </w:tabs>
              <w:adjustRightInd w:val="0"/>
              <w:snapToGrid w:val="0"/>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15日历天</w:t>
            </w:r>
          </w:p>
        </w:tc>
      </w:tr>
      <w:tr w14:paraId="3F63CAAE">
        <w:tblPrEx>
          <w:tblCellMar>
            <w:top w:w="15" w:type="dxa"/>
            <w:left w:w="15" w:type="dxa"/>
            <w:bottom w:w="15" w:type="dxa"/>
            <w:right w:w="15" w:type="dxa"/>
          </w:tblCellMar>
        </w:tblPrEx>
        <w:trPr>
          <w:trHeight w:val="9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CAC1491">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7D84FCA8">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供货</w:t>
            </w:r>
            <w:r>
              <w:rPr>
                <w:rFonts w:hint="eastAsia" w:ascii="宋体" w:hAnsi="宋体" w:eastAsia="宋体" w:cs="宋体"/>
                <w:color w:val="auto"/>
                <w:sz w:val="24"/>
                <w:szCs w:val="24"/>
                <w:lang w:eastAsia="zh-CN"/>
              </w:rPr>
              <w:t>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0DF99FCE">
            <w:pPr>
              <w:widowControl/>
              <w:tabs>
                <w:tab w:val="left" w:pos="1620"/>
              </w:tabs>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府谷县</w:t>
            </w:r>
          </w:p>
        </w:tc>
      </w:tr>
      <w:tr w14:paraId="680A43E0">
        <w:tblPrEx>
          <w:tblCellMar>
            <w:top w:w="15" w:type="dxa"/>
            <w:left w:w="15" w:type="dxa"/>
            <w:bottom w:w="15" w:type="dxa"/>
            <w:right w:w="15" w:type="dxa"/>
          </w:tblCellMar>
        </w:tblPrEx>
        <w:trPr>
          <w:trHeight w:val="62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EFF9549">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F05E845">
            <w:pPr>
              <w:widowControl/>
              <w:adjustRightInd w:val="0"/>
              <w:snapToGrid w:val="0"/>
              <w:spacing w:line="360" w:lineRule="auto"/>
              <w:ind w:firstLine="240" w:firstLineChars="100"/>
              <w:jc w:val="both"/>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bidi="ar"/>
              </w:rPr>
              <w:t>付款方式</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38CC33B3">
            <w:pPr>
              <w:widowControl/>
              <w:tabs>
                <w:tab w:val="left" w:pos="1620"/>
              </w:tabs>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验收完成后一次性付清全额项目款。</w:t>
            </w:r>
          </w:p>
        </w:tc>
      </w:tr>
      <w:tr w14:paraId="01DBE771">
        <w:tblPrEx>
          <w:tblCellMar>
            <w:top w:w="15" w:type="dxa"/>
            <w:left w:w="15" w:type="dxa"/>
            <w:bottom w:w="15" w:type="dxa"/>
            <w:right w:w="15" w:type="dxa"/>
          </w:tblCellMar>
        </w:tblPrEx>
        <w:trPr>
          <w:trHeight w:val="930"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E11598E">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552B016">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交纳投标</w:t>
            </w:r>
          </w:p>
          <w:p w14:paraId="3C5C2143">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保证金额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65D83BE">
            <w:pPr>
              <w:spacing w:line="360" w:lineRule="auto"/>
              <w:rPr>
                <w:rFonts w:hint="eastAsia" w:ascii="宋体" w:hAnsi="宋体" w:eastAsia="宋体" w:cs="宋体"/>
                <w:color w:val="auto"/>
                <w:kern w:val="0"/>
                <w:sz w:val="24"/>
                <w:szCs w:val="24"/>
                <w:lang w:bidi="ar"/>
              </w:rPr>
            </w:pPr>
            <w:r>
              <w:rPr>
                <w:rFonts w:hint="eastAsia" w:ascii="宋体" w:hAnsi="宋体" w:eastAsia="宋体" w:cs="宋体"/>
                <w:b/>
                <w:bCs/>
                <w:color w:val="auto"/>
                <w:kern w:val="0"/>
                <w:sz w:val="24"/>
                <w:szCs w:val="24"/>
                <w:lang w:val="en-US" w:eastAsia="zh-CN" w:bidi="ar"/>
              </w:rPr>
              <w:t>本项目实施以“投标信用承诺书”代替保证金。</w:t>
            </w:r>
          </w:p>
        </w:tc>
      </w:tr>
      <w:tr w14:paraId="6878477D">
        <w:tblPrEx>
          <w:tblCellMar>
            <w:top w:w="15" w:type="dxa"/>
            <w:left w:w="15" w:type="dxa"/>
            <w:bottom w:w="15" w:type="dxa"/>
            <w:right w:w="15" w:type="dxa"/>
          </w:tblCellMar>
        </w:tblPrEx>
        <w:trPr>
          <w:trHeight w:val="63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13607E0">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65C0DAAD">
            <w:pPr>
              <w:widowControl/>
              <w:adjustRightInd w:val="0"/>
              <w:snapToGrid w:val="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公告期限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03847CFD">
            <w:pPr>
              <w:widowControl/>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rPr>
              <w:t>自本公告发布之日起5个工作日。</w:t>
            </w:r>
          </w:p>
        </w:tc>
      </w:tr>
      <w:tr w14:paraId="78B0D2ED">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C301C81">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B18EE9C">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递交投标文件截止时间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882E3F5">
            <w:pPr>
              <w:widowControl/>
              <w:adjustRightInd w:val="0"/>
              <w:snapToGrid w:val="0"/>
              <w:spacing w:line="360" w:lineRule="auto"/>
              <w:textAlignment w:val="center"/>
              <w:rPr>
                <w:rFonts w:hint="eastAsia" w:ascii="宋体" w:hAnsi="宋体" w:eastAsia="宋体" w:cs="宋体"/>
                <w:color w:val="auto"/>
                <w:sz w:val="24"/>
                <w:szCs w:val="24"/>
                <w:u w:val="single"/>
              </w:rPr>
            </w:pPr>
            <w:r>
              <w:rPr>
                <w:rFonts w:hint="eastAsia" w:ascii="宋体" w:hAnsi="宋体" w:eastAsia="宋体" w:cs="宋体"/>
                <w:color w:val="auto"/>
                <w:sz w:val="24"/>
                <w:lang w:eastAsia="zh-CN"/>
              </w:rPr>
              <w:t>202</w:t>
            </w:r>
            <w:r>
              <w:rPr>
                <w:rFonts w:hint="eastAsia" w:ascii="宋体" w:hAnsi="宋体" w:eastAsia="宋体" w:cs="宋体"/>
                <w:color w:val="auto"/>
                <w:sz w:val="24"/>
                <w:lang w:val="en-US" w:eastAsia="zh-CN"/>
              </w:rPr>
              <w:t>5</w:t>
            </w:r>
            <w:r>
              <w:rPr>
                <w:rFonts w:hint="eastAsia" w:ascii="宋体" w:hAnsi="宋体" w:eastAsia="宋体" w:cs="宋体"/>
                <w:color w:val="auto"/>
                <w:sz w:val="24"/>
                <w:lang w:eastAsia="zh-CN"/>
              </w:rPr>
              <w:t>年</w:t>
            </w:r>
            <w:r>
              <w:rPr>
                <w:rFonts w:hint="eastAsia" w:ascii="宋体" w:hAnsi="宋体" w:eastAsia="宋体" w:cs="宋体"/>
                <w:color w:val="auto"/>
                <w:sz w:val="24"/>
                <w:lang w:val="en-US" w:eastAsia="zh-CN"/>
              </w:rPr>
              <w:t>01</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14</w:t>
            </w:r>
            <w:r>
              <w:rPr>
                <w:rFonts w:hint="eastAsia" w:ascii="宋体" w:hAnsi="宋体" w:eastAsia="宋体" w:cs="宋体"/>
                <w:color w:val="auto"/>
                <w:sz w:val="24"/>
                <w:lang w:eastAsia="zh-CN"/>
              </w:rPr>
              <w:t xml:space="preserve">日 </w:t>
            </w:r>
            <w:r>
              <w:rPr>
                <w:rFonts w:hint="eastAsia" w:ascii="宋体" w:hAnsi="宋体" w:eastAsia="宋体" w:cs="宋体"/>
                <w:color w:val="auto"/>
                <w:sz w:val="24"/>
                <w:lang w:val="en-US" w:eastAsia="zh-CN"/>
              </w:rPr>
              <w:t>09</w:t>
            </w:r>
            <w:r>
              <w:rPr>
                <w:rFonts w:hint="eastAsia" w:ascii="宋体" w:hAnsi="宋体" w:eastAsia="宋体" w:cs="宋体"/>
                <w:color w:val="auto"/>
                <w:sz w:val="24"/>
                <w:lang w:eastAsia="zh-CN"/>
              </w:rPr>
              <w:t>时30分00秒</w:t>
            </w:r>
            <w:r>
              <w:rPr>
                <w:rFonts w:hint="eastAsia" w:ascii="宋体" w:hAnsi="宋体" w:eastAsia="宋体" w:cs="宋体"/>
                <w:color w:val="auto"/>
                <w:sz w:val="24"/>
                <w:szCs w:val="24"/>
                <w:u w:val="none"/>
              </w:rPr>
              <w:t>（北京时间）</w:t>
            </w:r>
          </w:p>
        </w:tc>
      </w:tr>
      <w:tr w14:paraId="48057ACA">
        <w:tblPrEx>
          <w:tblCellMar>
            <w:top w:w="15" w:type="dxa"/>
            <w:left w:w="15" w:type="dxa"/>
            <w:bottom w:w="15" w:type="dxa"/>
            <w:right w:w="15" w:type="dxa"/>
          </w:tblCellMar>
        </w:tblPrEx>
        <w:trPr>
          <w:trHeight w:val="49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E1BF58F">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2C582F75">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2936EC4">
            <w:pPr>
              <w:widowControl/>
              <w:adjustRightInd w:val="0"/>
              <w:snapToGrid w:val="0"/>
              <w:spacing w:line="360" w:lineRule="auto"/>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榆林市公共资源交易中心十楼开标</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室</w:t>
            </w:r>
          </w:p>
        </w:tc>
      </w:tr>
      <w:tr w14:paraId="3092D543">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195D8A5">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19</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FB62A8E">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CBD6B0C">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01</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lang w:eastAsia="zh-CN"/>
              </w:rPr>
              <w:t xml:space="preserve">日 </w:t>
            </w:r>
            <w:r>
              <w:rPr>
                <w:rFonts w:hint="eastAsia" w:ascii="宋体" w:hAnsi="宋体" w:eastAsia="宋体" w:cs="宋体"/>
                <w:color w:val="auto"/>
                <w:sz w:val="24"/>
                <w:szCs w:val="24"/>
                <w:lang w:val="en-US" w:eastAsia="zh-CN"/>
              </w:rPr>
              <w:t>09</w:t>
            </w:r>
            <w:r>
              <w:rPr>
                <w:rFonts w:hint="eastAsia" w:ascii="宋体" w:hAnsi="宋体" w:eastAsia="宋体" w:cs="宋体"/>
                <w:color w:val="auto"/>
                <w:sz w:val="24"/>
                <w:szCs w:val="24"/>
                <w:lang w:eastAsia="zh-CN"/>
              </w:rPr>
              <w:t>时30分00秒</w:t>
            </w:r>
            <w:r>
              <w:rPr>
                <w:rFonts w:hint="eastAsia" w:ascii="宋体" w:hAnsi="宋体" w:eastAsia="宋体" w:cs="宋体"/>
                <w:color w:val="auto"/>
                <w:sz w:val="24"/>
                <w:szCs w:val="24"/>
              </w:rPr>
              <w:t>（北京时间）</w:t>
            </w:r>
          </w:p>
        </w:tc>
      </w:tr>
      <w:tr w14:paraId="4CE43E99">
        <w:tblPrEx>
          <w:tblCellMar>
            <w:top w:w="15" w:type="dxa"/>
            <w:left w:w="15" w:type="dxa"/>
            <w:bottom w:w="15" w:type="dxa"/>
            <w:right w:w="15" w:type="dxa"/>
          </w:tblCellMar>
        </w:tblPrEx>
        <w:trPr>
          <w:trHeight w:val="61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55EACBF">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20</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A42272D">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223AD00">
            <w:pPr>
              <w:widowControl/>
              <w:adjustRightInd w:val="0"/>
              <w:snapToGrid w:val="0"/>
              <w:spacing w:line="360" w:lineRule="auto"/>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榆林市公共资源交易中心十楼开标</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室</w:t>
            </w:r>
          </w:p>
        </w:tc>
      </w:tr>
      <w:tr w14:paraId="7E009DBE">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D46EDB6">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B469BB4">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是否接受联合体投标</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3ED1CBD9">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否</w:t>
            </w:r>
          </w:p>
        </w:tc>
      </w:tr>
      <w:tr w14:paraId="252E27C5">
        <w:tblPrEx>
          <w:tblCellMar>
            <w:top w:w="15" w:type="dxa"/>
            <w:left w:w="15" w:type="dxa"/>
            <w:bottom w:w="15" w:type="dxa"/>
            <w:right w:w="15" w:type="dxa"/>
          </w:tblCellMar>
        </w:tblPrEx>
        <w:trPr>
          <w:trHeight w:val="56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11E0667">
            <w:pPr>
              <w:widowControl/>
              <w:adjustRightInd w:val="0"/>
              <w:snapToGrid w:val="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245EEA3">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投标答疑会</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5ADD1D42">
            <w:pPr>
              <w:widowControl/>
              <w:adjustRightInd w:val="0"/>
              <w:snapToGrid w:val="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rPr>
              <w:t>不召开，相关事宜以书面提问和答复方式进行。</w:t>
            </w:r>
          </w:p>
        </w:tc>
      </w:tr>
      <w:tr w14:paraId="084085F0">
        <w:tblPrEx>
          <w:tblCellMar>
            <w:top w:w="15" w:type="dxa"/>
            <w:left w:w="15" w:type="dxa"/>
            <w:bottom w:w="15" w:type="dxa"/>
            <w:right w:w="15" w:type="dxa"/>
          </w:tblCellMar>
        </w:tblPrEx>
        <w:trPr>
          <w:trHeight w:val="52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5306F8F">
            <w:pPr>
              <w:widowControl/>
              <w:adjustRightInd w:val="0"/>
              <w:snapToGrid w:val="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9FD028F">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是否允许递交备选投标方案</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7C4819E">
            <w:pPr>
              <w:widowControl/>
              <w:adjustRightInd w:val="0"/>
              <w:snapToGrid w:val="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zh-TW"/>
              </w:rPr>
              <w:t>不允许。</w:t>
            </w:r>
          </w:p>
        </w:tc>
      </w:tr>
      <w:tr w14:paraId="4A8B5B82">
        <w:tblPrEx>
          <w:tblCellMar>
            <w:top w:w="15" w:type="dxa"/>
            <w:left w:w="15" w:type="dxa"/>
            <w:bottom w:w="15" w:type="dxa"/>
            <w:right w:w="15" w:type="dxa"/>
          </w:tblCellMar>
        </w:tblPrEx>
        <w:trPr>
          <w:trHeight w:val="33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678ABC8">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5AE77AC1">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评标办法</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29F4E367">
            <w:pPr>
              <w:widowControl/>
              <w:adjustRightInd w:val="0"/>
              <w:snapToGrid w:val="0"/>
              <w:spacing w:line="360" w:lineRule="auto"/>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综合评分法</w:t>
            </w:r>
          </w:p>
        </w:tc>
      </w:tr>
      <w:tr w14:paraId="21B5F4E8">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4188F25">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B0E31B8">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招标代理</w:t>
            </w:r>
          </w:p>
          <w:p w14:paraId="54D28EE4">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服务费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42516A5B">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采购代理服务费以成交价为计算基数，参照国家计委颁布的《招标代理服务收费管理暂行办法》（计价格[2002]1980号）及发改办价格[2003]857号</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货物类</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rPr>
              <w:t>收取。</w:t>
            </w:r>
          </w:p>
        </w:tc>
      </w:tr>
      <w:tr w14:paraId="75EB8DBB">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6BC7FDD">
            <w:pPr>
              <w:widowControl/>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988B443">
            <w:pPr>
              <w:spacing w:line="360" w:lineRule="exact"/>
              <w:jc w:val="center"/>
              <w:rPr>
                <w:rFonts w:hint="eastAsia" w:ascii="宋体" w:hAnsi="宋体" w:eastAsia="宋体" w:cs="宋体"/>
                <w:color w:val="auto"/>
                <w:sz w:val="24"/>
              </w:rPr>
            </w:pPr>
            <w:r>
              <w:rPr>
                <w:rFonts w:hint="eastAsia" w:ascii="宋体" w:hAnsi="宋体" w:eastAsia="宋体" w:cs="宋体"/>
                <w:color w:val="auto"/>
                <w:sz w:val="24"/>
              </w:rPr>
              <w:t>是否退还</w:t>
            </w:r>
          </w:p>
          <w:p w14:paraId="4DB36109">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rPr>
              <w:t>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6C8A74FE">
            <w:pPr>
              <w:spacing w:line="360" w:lineRule="exact"/>
              <w:rPr>
                <w:rFonts w:hint="eastAsia" w:ascii="宋体" w:hAnsi="宋体" w:eastAsia="宋体" w:cs="宋体"/>
                <w:color w:val="auto"/>
                <w:sz w:val="24"/>
                <w:szCs w:val="24"/>
              </w:rPr>
            </w:pPr>
            <w:r>
              <w:rPr>
                <w:rFonts w:hint="eastAsia" w:ascii="宋体" w:hAnsi="宋体" w:eastAsia="宋体" w:cs="宋体"/>
                <w:color w:val="auto"/>
                <w:sz w:val="24"/>
              </w:rPr>
              <w:t>投标文件（含纸质版、电子版投标文件）一经递交，均不予退还。</w:t>
            </w:r>
          </w:p>
        </w:tc>
      </w:tr>
      <w:tr w14:paraId="6241FE1E">
        <w:tblPrEx>
          <w:tblCellMar>
            <w:top w:w="15" w:type="dxa"/>
            <w:left w:w="15" w:type="dxa"/>
            <w:bottom w:w="15" w:type="dxa"/>
            <w:right w:w="15" w:type="dxa"/>
          </w:tblCellMar>
        </w:tblPrEx>
        <w:trPr>
          <w:trHeight w:val="100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DDDFF06">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03E6A089">
            <w:pPr>
              <w:widowControl/>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合同签订</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ECBDBD5">
            <w:pPr>
              <w:widowControl/>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中标通知书发出后</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日内，中标人和采购人按招标文件要求及投标文件响应情况签订服务合同。</w:t>
            </w:r>
          </w:p>
        </w:tc>
      </w:tr>
      <w:tr w14:paraId="69E26EEA">
        <w:tblPrEx>
          <w:tblCellMar>
            <w:top w:w="15" w:type="dxa"/>
            <w:left w:w="15" w:type="dxa"/>
            <w:bottom w:w="15" w:type="dxa"/>
            <w:right w:w="15" w:type="dxa"/>
          </w:tblCellMar>
        </w:tblPrEx>
        <w:trPr>
          <w:trHeight w:val="561"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E66482E">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3B0FA6BC">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30C5F8EB">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szCs w:val="24"/>
                <w:lang w:eastAsia="zh-CN"/>
              </w:rPr>
              <w:t>公共资源交易中心平台上</w:t>
            </w:r>
            <w:r>
              <w:rPr>
                <w:rFonts w:hint="eastAsia" w:ascii="宋体" w:hAnsi="宋体" w:eastAsia="宋体" w:cs="宋体"/>
                <w:color w:val="auto"/>
                <w:sz w:val="24"/>
                <w:szCs w:val="24"/>
              </w:rPr>
              <w:t>通知所有获取招标文件的投标人，且作为招标文件的组成部分。未在规定时间内提交书面资料，则视为对招标文件再无疑义，因此带来的一切不利后果由投标人自负。</w:t>
            </w:r>
          </w:p>
        </w:tc>
      </w:tr>
      <w:tr w14:paraId="0EB64BE7">
        <w:tblPrEx>
          <w:tblCellMar>
            <w:top w:w="15" w:type="dxa"/>
            <w:left w:w="15" w:type="dxa"/>
            <w:bottom w:w="15" w:type="dxa"/>
            <w:right w:w="15" w:type="dxa"/>
          </w:tblCellMar>
        </w:tblPrEx>
        <w:trPr>
          <w:trHeight w:val="1431"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14:paraId="1223C273">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1.29</w:t>
            </w:r>
          </w:p>
        </w:tc>
        <w:tc>
          <w:tcPr>
            <w:tcW w:w="1582" w:type="dxa"/>
            <w:vMerge w:val="restart"/>
            <w:tcBorders>
              <w:top w:val="single" w:color="000000" w:sz="4" w:space="0"/>
              <w:left w:val="single" w:color="000000" w:sz="4" w:space="0"/>
              <w:right w:val="single" w:color="000000" w:sz="4" w:space="0"/>
            </w:tcBorders>
            <w:noWrap w:val="0"/>
            <w:vAlign w:val="center"/>
          </w:tcPr>
          <w:p w14:paraId="67CC3518">
            <w:pPr>
              <w:widowControl/>
              <w:adjustRightInd w:val="0"/>
              <w:snapToGrid w:val="0"/>
              <w:jc w:val="both"/>
              <w:textAlignment w:val="center"/>
              <w:rPr>
                <w:rFonts w:hint="eastAsia" w:ascii="宋体" w:hAnsi="宋体" w:eastAsia="宋体" w:cs="宋体"/>
                <w:color w:val="auto"/>
                <w:sz w:val="24"/>
                <w:szCs w:val="24"/>
                <w:lang w:eastAsia="zh-CN"/>
              </w:rPr>
            </w:pPr>
          </w:p>
          <w:p w14:paraId="3728D6D8">
            <w:pPr>
              <w:widowControl/>
              <w:adjustRightInd w:val="0"/>
              <w:snapToGrid w:val="0"/>
              <w:jc w:val="both"/>
              <w:textAlignment w:val="center"/>
              <w:rPr>
                <w:rFonts w:hint="eastAsia" w:ascii="宋体" w:hAnsi="宋体" w:eastAsia="宋体" w:cs="宋体"/>
                <w:color w:val="auto"/>
                <w:sz w:val="24"/>
                <w:szCs w:val="24"/>
                <w:lang w:eastAsia="zh-CN"/>
              </w:rPr>
            </w:pPr>
          </w:p>
          <w:p w14:paraId="1CA50A8F">
            <w:pPr>
              <w:widowControl/>
              <w:adjustRightInd w:val="0"/>
              <w:snapToGrid w:val="0"/>
              <w:jc w:val="both"/>
              <w:textAlignment w:val="center"/>
              <w:rPr>
                <w:rFonts w:hint="eastAsia" w:ascii="宋体" w:hAnsi="宋体" w:eastAsia="宋体" w:cs="宋体"/>
                <w:color w:val="auto"/>
                <w:sz w:val="24"/>
                <w:szCs w:val="24"/>
                <w:lang w:eastAsia="zh-CN"/>
              </w:rPr>
            </w:pPr>
          </w:p>
          <w:p w14:paraId="329E414D">
            <w:pPr>
              <w:widowControl/>
              <w:adjustRightInd w:val="0"/>
              <w:snapToGrid w:val="0"/>
              <w:jc w:val="both"/>
              <w:textAlignment w:val="center"/>
              <w:rPr>
                <w:rFonts w:hint="eastAsia" w:ascii="宋体" w:hAnsi="宋体" w:eastAsia="宋体" w:cs="宋体"/>
                <w:color w:val="auto"/>
                <w:sz w:val="24"/>
                <w:szCs w:val="24"/>
                <w:lang w:eastAsia="zh-CN"/>
              </w:rPr>
            </w:pPr>
          </w:p>
          <w:p w14:paraId="408B45CB">
            <w:pPr>
              <w:widowControl/>
              <w:adjustRightInd w:val="0"/>
              <w:snapToGrid w:val="0"/>
              <w:jc w:val="both"/>
              <w:textAlignment w:val="center"/>
              <w:rPr>
                <w:rFonts w:hint="eastAsia" w:ascii="宋体" w:hAnsi="宋体" w:eastAsia="宋体" w:cs="宋体"/>
                <w:color w:val="auto"/>
                <w:sz w:val="24"/>
                <w:szCs w:val="24"/>
                <w:lang w:eastAsia="zh-CN"/>
              </w:rPr>
            </w:pPr>
          </w:p>
          <w:p w14:paraId="5C2C0215">
            <w:pPr>
              <w:widowControl/>
              <w:adjustRightInd w:val="0"/>
              <w:snapToGrid w:val="0"/>
              <w:jc w:val="both"/>
              <w:textAlignment w:val="center"/>
              <w:rPr>
                <w:rFonts w:hint="eastAsia" w:ascii="宋体" w:hAnsi="宋体" w:eastAsia="宋体" w:cs="宋体"/>
                <w:color w:val="auto"/>
                <w:sz w:val="24"/>
                <w:szCs w:val="24"/>
                <w:lang w:eastAsia="zh-CN"/>
              </w:rPr>
            </w:pPr>
          </w:p>
          <w:p w14:paraId="6E23ED29">
            <w:pPr>
              <w:widowControl/>
              <w:adjustRightInd w:val="0"/>
              <w:snapToGrid w:val="0"/>
              <w:jc w:val="both"/>
              <w:textAlignment w:val="center"/>
              <w:rPr>
                <w:rFonts w:hint="eastAsia" w:ascii="宋体" w:hAnsi="宋体" w:eastAsia="宋体" w:cs="宋体"/>
                <w:color w:val="auto"/>
                <w:sz w:val="24"/>
                <w:szCs w:val="24"/>
                <w:lang w:eastAsia="zh-CN"/>
              </w:rPr>
            </w:pPr>
          </w:p>
          <w:p w14:paraId="35467CE9">
            <w:pPr>
              <w:widowControl/>
              <w:adjustRightInd w:val="0"/>
              <w:snapToGrid w:val="0"/>
              <w:jc w:val="both"/>
              <w:textAlignment w:val="center"/>
              <w:rPr>
                <w:rFonts w:hint="eastAsia" w:ascii="宋体" w:hAnsi="宋体" w:eastAsia="宋体" w:cs="宋体"/>
                <w:color w:val="auto"/>
                <w:sz w:val="24"/>
                <w:szCs w:val="24"/>
                <w:lang w:eastAsia="zh-CN"/>
              </w:rPr>
            </w:pPr>
          </w:p>
          <w:p w14:paraId="776FD44D">
            <w:pPr>
              <w:widowControl/>
              <w:adjustRightInd w:val="0"/>
              <w:snapToGrid w:val="0"/>
              <w:jc w:val="both"/>
              <w:textAlignment w:val="center"/>
              <w:rPr>
                <w:rFonts w:hint="eastAsia" w:ascii="宋体" w:hAnsi="宋体" w:eastAsia="宋体" w:cs="宋体"/>
                <w:color w:val="auto"/>
                <w:sz w:val="24"/>
                <w:szCs w:val="24"/>
                <w:lang w:eastAsia="zh-CN"/>
              </w:rPr>
            </w:pPr>
          </w:p>
          <w:p w14:paraId="47371F03">
            <w:pPr>
              <w:widowControl/>
              <w:adjustRightInd w:val="0"/>
              <w:snapToGrid w:val="0"/>
              <w:jc w:val="both"/>
              <w:textAlignment w:val="center"/>
              <w:rPr>
                <w:rFonts w:hint="eastAsia" w:ascii="宋体" w:hAnsi="宋体" w:eastAsia="宋体" w:cs="宋体"/>
                <w:color w:val="auto"/>
                <w:sz w:val="24"/>
                <w:szCs w:val="24"/>
                <w:lang w:eastAsia="zh-CN"/>
              </w:rPr>
            </w:pPr>
          </w:p>
          <w:p w14:paraId="33890175">
            <w:pPr>
              <w:widowControl/>
              <w:adjustRightInd w:val="0"/>
              <w:snapToGrid w:val="0"/>
              <w:jc w:val="both"/>
              <w:textAlignment w:val="center"/>
              <w:rPr>
                <w:rFonts w:hint="eastAsia" w:ascii="宋体" w:hAnsi="宋体" w:eastAsia="宋体" w:cs="宋体"/>
                <w:color w:val="auto"/>
                <w:sz w:val="24"/>
                <w:szCs w:val="24"/>
                <w:lang w:eastAsia="zh-CN"/>
              </w:rPr>
            </w:pPr>
          </w:p>
          <w:p w14:paraId="2B89F2FA">
            <w:pPr>
              <w:widowControl/>
              <w:adjustRightInd w:val="0"/>
              <w:snapToGrid w:val="0"/>
              <w:jc w:val="both"/>
              <w:textAlignment w:val="center"/>
              <w:rPr>
                <w:rFonts w:hint="eastAsia" w:ascii="宋体" w:hAnsi="宋体" w:eastAsia="宋体" w:cs="宋体"/>
                <w:color w:val="auto"/>
                <w:sz w:val="24"/>
                <w:szCs w:val="24"/>
                <w:lang w:eastAsia="zh-CN"/>
              </w:rPr>
            </w:pPr>
          </w:p>
          <w:p w14:paraId="4F3CCA6E">
            <w:pPr>
              <w:widowControl/>
              <w:adjustRightInd w:val="0"/>
              <w:snapToGrid w:val="0"/>
              <w:jc w:val="both"/>
              <w:textAlignment w:val="center"/>
              <w:rPr>
                <w:rFonts w:hint="eastAsia" w:ascii="宋体" w:hAnsi="宋体" w:eastAsia="宋体" w:cs="宋体"/>
                <w:color w:val="auto"/>
                <w:sz w:val="24"/>
                <w:szCs w:val="24"/>
                <w:lang w:eastAsia="zh-CN"/>
              </w:rPr>
            </w:pPr>
          </w:p>
          <w:p w14:paraId="7D94F387">
            <w:pPr>
              <w:widowControl/>
              <w:adjustRightInd w:val="0"/>
              <w:snapToGrid w:val="0"/>
              <w:jc w:val="both"/>
              <w:textAlignment w:val="center"/>
              <w:rPr>
                <w:rFonts w:hint="eastAsia" w:ascii="宋体" w:hAnsi="宋体" w:eastAsia="宋体" w:cs="宋体"/>
                <w:color w:val="auto"/>
                <w:sz w:val="24"/>
                <w:szCs w:val="24"/>
                <w:lang w:eastAsia="zh-CN"/>
              </w:rPr>
            </w:pPr>
          </w:p>
          <w:p w14:paraId="399CD76A">
            <w:pPr>
              <w:widowControl/>
              <w:adjustRightInd w:val="0"/>
              <w:snapToGrid w:val="0"/>
              <w:jc w:val="both"/>
              <w:textAlignment w:val="center"/>
              <w:rPr>
                <w:rFonts w:hint="eastAsia" w:ascii="宋体" w:hAnsi="宋体" w:eastAsia="宋体" w:cs="宋体"/>
                <w:color w:val="auto"/>
                <w:sz w:val="24"/>
                <w:szCs w:val="24"/>
                <w:lang w:eastAsia="zh-CN"/>
              </w:rPr>
            </w:pPr>
          </w:p>
          <w:p w14:paraId="7FE450AC">
            <w:pPr>
              <w:widowControl/>
              <w:adjustRightInd w:val="0"/>
              <w:snapToGrid w:val="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上传投标文件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14:paraId="729985C1">
            <w:pPr>
              <w:widowControl/>
              <w:adjustRightInd w:val="0"/>
              <w:snapToGrid w:val="0"/>
              <w:spacing w:line="360" w:lineRule="auto"/>
              <w:ind w:firstLine="480" w:firstLineChars="200"/>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投标供应商在投标截止前必须</w:t>
            </w:r>
            <w:r>
              <w:rPr>
                <w:rFonts w:hint="eastAsia" w:ascii="宋体" w:hAnsi="宋体" w:eastAsia="宋体" w:cs="宋体"/>
                <w:b/>
                <w:bCs/>
                <w:color w:val="auto"/>
                <w:sz w:val="24"/>
                <w:szCs w:val="24"/>
                <w:lang w:val="en-US" w:eastAsia="zh-CN"/>
              </w:rPr>
              <w:t>网上上传</w:t>
            </w:r>
            <w:r>
              <w:rPr>
                <w:rFonts w:hint="eastAsia" w:ascii="宋体" w:hAnsi="宋体" w:eastAsia="宋体" w:cs="宋体"/>
                <w:color w:val="auto"/>
                <w:sz w:val="24"/>
                <w:szCs w:val="24"/>
                <w:lang w:val="en-US" w:eastAsia="zh-CN"/>
              </w:rPr>
              <w:t>使用本单位的CA证书制作的加密的</w:t>
            </w:r>
            <w:r>
              <w:rPr>
                <w:rFonts w:hint="eastAsia" w:ascii="宋体" w:hAnsi="宋体" w:eastAsia="宋体" w:cs="宋体"/>
                <w:b/>
                <w:bCs/>
                <w:color w:val="auto"/>
                <w:sz w:val="24"/>
                <w:szCs w:val="24"/>
                <w:lang w:val="en-US" w:eastAsia="zh-CN"/>
              </w:rPr>
              <w:t>投标文件（sxstf格式投标文件）</w:t>
            </w:r>
            <w:r>
              <w:rPr>
                <w:rFonts w:hint="eastAsia" w:ascii="宋体" w:hAnsi="宋体" w:eastAsia="宋体" w:cs="宋体"/>
                <w:color w:val="auto"/>
                <w:sz w:val="24"/>
                <w:szCs w:val="24"/>
                <w:lang w:val="en-US" w:eastAsia="zh-CN"/>
              </w:rPr>
              <w:t>，未在规定时间内签到、解密的投标单位，采购人不予受理。</w:t>
            </w:r>
          </w:p>
        </w:tc>
      </w:tr>
      <w:tr w14:paraId="77104D8F">
        <w:tblPrEx>
          <w:tblCellMar>
            <w:top w:w="15" w:type="dxa"/>
            <w:left w:w="15" w:type="dxa"/>
            <w:bottom w:w="15" w:type="dxa"/>
            <w:right w:w="15" w:type="dxa"/>
          </w:tblCellMar>
        </w:tblPrEx>
        <w:trPr>
          <w:trHeight w:val="3192"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14:paraId="2A8D674F">
            <w:pPr>
              <w:widowControl/>
              <w:adjustRightInd w:val="0"/>
              <w:snapToGrid w:val="0"/>
              <w:spacing w:line="360" w:lineRule="auto"/>
              <w:jc w:val="center"/>
              <w:textAlignment w:val="center"/>
              <w:rPr>
                <w:rFonts w:hint="eastAsia" w:ascii="宋体" w:hAnsi="宋体" w:eastAsia="宋体" w:cs="宋体"/>
                <w:color w:val="auto"/>
                <w:sz w:val="24"/>
                <w:szCs w:val="24"/>
              </w:rPr>
            </w:pPr>
          </w:p>
        </w:tc>
        <w:tc>
          <w:tcPr>
            <w:tcW w:w="1582" w:type="dxa"/>
            <w:vMerge w:val="continue"/>
            <w:tcBorders>
              <w:left w:val="single" w:color="000000" w:sz="4" w:space="0"/>
              <w:bottom w:val="single" w:color="auto" w:sz="4" w:space="0"/>
              <w:right w:val="single" w:color="000000" w:sz="4" w:space="0"/>
            </w:tcBorders>
            <w:noWrap w:val="0"/>
            <w:vAlign w:val="center"/>
          </w:tcPr>
          <w:p w14:paraId="5C51A4F6">
            <w:pPr>
              <w:widowControl/>
              <w:adjustRightInd w:val="0"/>
              <w:snapToGrid w:val="0"/>
              <w:jc w:val="center"/>
              <w:textAlignment w:val="center"/>
              <w:rPr>
                <w:rFonts w:hint="eastAsia" w:ascii="宋体" w:hAnsi="宋体" w:eastAsia="宋体" w:cs="宋体"/>
                <w:color w:val="auto"/>
                <w:sz w:val="24"/>
                <w:szCs w:val="24"/>
              </w:rPr>
            </w:pPr>
          </w:p>
        </w:tc>
        <w:tc>
          <w:tcPr>
            <w:tcW w:w="7043" w:type="dxa"/>
            <w:tcBorders>
              <w:top w:val="single" w:color="000000" w:sz="4" w:space="0"/>
              <w:left w:val="single" w:color="000000" w:sz="4" w:space="0"/>
              <w:bottom w:val="single" w:color="auto" w:sz="4" w:space="0"/>
              <w:right w:val="single" w:color="000000" w:sz="4" w:space="0"/>
            </w:tcBorders>
            <w:noWrap w:val="0"/>
            <w:vAlign w:val="center"/>
          </w:tcPr>
          <w:p w14:paraId="62FEA887">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特别提醒</w:t>
            </w:r>
            <w:r>
              <w:rPr>
                <w:rFonts w:hint="eastAsia" w:ascii="宋体" w:hAnsi="宋体" w:eastAsia="宋体" w:cs="宋体"/>
                <w:sz w:val="24"/>
                <w:szCs w:val="24"/>
                <w:lang w:eastAsia="zh-CN"/>
              </w:rPr>
              <w:t>：</w:t>
            </w:r>
            <w:r>
              <w:rPr>
                <w:rFonts w:hint="eastAsia" w:ascii="宋体" w:hAnsi="宋体" w:eastAsia="宋体" w:cs="宋体"/>
                <w:sz w:val="24"/>
                <w:szCs w:val="24"/>
              </w:rPr>
              <w:t>本项目采用电子化</w:t>
            </w:r>
            <w:r>
              <w:rPr>
                <w:rFonts w:hint="eastAsia" w:ascii="宋体" w:hAnsi="宋体" w:eastAsia="宋体" w:cs="宋体"/>
                <w:sz w:val="24"/>
                <w:szCs w:val="24"/>
                <w:lang w:eastAsia="zh-CN"/>
              </w:rPr>
              <w:t>不见面</w:t>
            </w:r>
            <w:r>
              <w:rPr>
                <w:rFonts w:hint="eastAsia" w:ascii="宋体" w:hAnsi="宋体" w:eastAsia="宋体" w:cs="宋体"/>
                <w:sz w:val="24"/>
                <w:szCs w:val="24"/>
              </w:rPr>
              <w:t>投标文件。如出现电子投标文件与纸质投标文件</w:t>
            </w:r>
            <w:r>
              <w:rPr>
                <w:rFonts w:hint="eastAsia" w:ascii="宋体" w:hAnsi="宋体" w:eastAsia="宋体" w:cs="宋体"/>
                <w:sz w:val="24"/>
                <w:szCs w:val="24"/>
                <w:lang w:eastAsia="zh-CN"/>
              </w:rPr>
              <w:t>顺序不</w:t>
            </w:r>
            <w:r>
              <w:rPr>
                <w:rFonts w:hint="eastAsia" w:ascii="宋体" w:hAnsi="宋体" w:eastAsia="宋体" w:cs="宋体"/>
                <w:sz w:val="24"/>
                <w:szCs w:val="24"/>
              </w:rPr>
              <w:t>一致，</w:t>
            </w:r>
            <w:r>
              <w:rPr>
                <w:rFonts w:hint="eastAsia" w:ascii="宋体" w:hAnsi="宋体" w:eastAsia="宋体" w:cs="宋体"/>
                <w:sz w:val="24"/>
                <w:szCs w:val="24"/>
                <w:lang w:eastAsia="zh-CN"/>
              </w:rPr>
              <w:t>不作为否决投标条款，</w:t>
            </w:r>
            <w:r>
              <w:rPr>
                <w:rFonts w:hint="eastAsia" w:ascii="宋体" w:hAnsi="宋体" w:eastAsia="宋体" w:cs="宋体"/>
                <w:sz w:val="24"/>
                <w:szCs w:val="24"/>
              </w:rPr>
              <w:t>以电子投标文件为准。</w:t>
            </w:r>
          </w:p>
          <w:p w14:paraId="2872002D">
            <w:pPr>
              <w:keepNext w:val="0"/>
              <w:keepLines w:val="0"/>
              <w:widowControl/>
              <w:numPr>
                <w:ilvl w:val="0"/>
                <w:numId w:val="1"/>
              </w:numPr>
              <w:suppressLineNumbers w:val="0"/>
              <w:spacing w:before="0" w:beforeLines="0" w:beforeAutospacing="0" w:after="0" w:afterLines="0" w:afterAutospacing="0" w:line="360" w:lineRule="auto"/>
              <w:ind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3557062A">
            <w:pPr>
              <w:keepNext w:val="0"/>
              <w:keepLines w:val="0"/>
              <w:widowControl/>
              <w:numPr>
                <w:ilvl w:val="0"/>
                <w:numId w:val="1"/>
              </w:numPr>
              <w:suppressLineNumbers w:val="0"/>
              <w:spacing w:before="0" w:beforeLines="0" w:beforeAutospacing="0" w:after="0" w:afterLines="0" w:afterAutospacing="0" w:line="360" w:lineRule="auto"/>
              <w:ind w:left="0" w:leftChars="0"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166CF382">
            <w:pPr>
              <w:widowControl/>
              <w:numPr>
                <w:ilvl w:val="0"/>
                <w:numId w:val="1"/>
              </w:numPr>
              <w:adjustRightInd w:val="0"/>
              <w:snapToGrid w:val="0"/>
              <w:spacing w:line="360" w:lineRule="auto"/>
              <w:ind w:left="0" w:leftChars="0" w:firstLine="480" w:firstLineChars="200"/>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投标文件中所有涉及签字、盖章的，各投标单位须将所有签字盖章完成后上传。</w:t>
            </w:r>
          </w:p>
          <w:p w14:paraId="61DB394B">
            <w:pPr>
              <w:spacing w:line="480" w:lineRule="exact"/>
              <w:ind w:firstLine="482" w:firstLineChars="200"/>
              <w:rPr>
                <w:rFonts w:hint="eastAsia" w:ascii="宋体" w:hAnsi="宋体" w:eastAsia="宋体" w:cs="宋体"/>
                <w:lang w:val="en-US"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tbl>
    <w:p w14:paraId="6E869515">
      <w:pPr>
        <w:rPr>
          <w:rFonts w:hint="eastAsia" w:ascii="宋体" w:hAnsi="宋体" w:eastAsia="宋体" w:cs="宋体"/>
          <w:color w:val="auto"/>
        </w:rPr>
      </w:pPr>
    </w:p>
    <w:p w14:paraId="5484C6E1">
      <w:pPr>
        <w:pStyle w:val="4"/>
        <w:outlineLvl w:val="9"/>
        <w:rPr>
          <w:rFonts w:hint="eastAsia" w:ascii="宋体" w:hAnsi="宋体" w:eastAsia="宋体" w:cs="宋体"/>
          <w:color w:val="auto"/>
        </w:rPr>
      </w:pPr>
    </w:p>
    <w:p w14:paraId="0BE4AD6F">
      <w:pPr>
        <w:rPr>
          <w:rFonts w:hint="eastAsia" w:ascii="宋体" w:hAnsi="宋体" w:eastAsia="宋体" w:cs="宋体"/>
          <w:color w:val="auto"/>
        </w:rPr>
      </w:pPr>
    </w:p>
    <w:p w14:paraId="3F18EA67">
      <w:pPr>
        <w:pStyle w:val="2"/>
        <w:rPr>
          <w:rFonts w:hint="eastAsia" w:ascii="宋体" w:hAnsi="宋体" w:eastAsia="宋体" w:cs="宋体"/>
          <w:color w:val="auto"/>
        </w:rPr>
      </w:pPr>
    </w:p>
    <w:p w14:paraId="1FA8BE0F">
      <w:pPr>
        <w:pStyle w:val="2"/>
        <w:rPr>
          <w:rFonts w:hint="eastAsia" w:ascii="宋体" w:hAnsi="宋体" w:eastAsia="宋体" w:cs="宋体"/>
          <w:color w:val="auto"/>
        </w:rPr>
      </w:pPr>
    </w:p>
    <w:p w14:paraId="6F85AE0F">
      <w:pPr>
        <w:pStyle w:val="2"/>
        <w:rPr>
          <w:rFonts w:hint="eastAsia" w:ascii="宋体" w:hAnsi="宋体" w:eastAsia="宋体" w:cs="宋体"/>
          <w:color w:val="auto"/>
        </w:rPr>
      </w:pPr>
    </w:p>
    <w:p w14:paraId="28777987">
      <w:pPr>
        <w:pStyle w:val="2"/>
        <w:rPr>
          <w:rFonts w:hint="eastAsia" w:ascii="宋体" w:hAnsi="宋体" w:eastAsia="宋体" w:cs="宋体"/>
          <w:color w:val="auto"/>
        </w:rPr>
      </w:pPr>
    </w:p>
    <w:p w14:paraId="2C5A95FA">
      <w:pPr>
        <w:pStyle w:val="2"/>
        <w:rPr>
          <w:rFonts w:hint="eastAsia" w:ascii="宋体" w:hAnsi="宋体" w:eastAsia="宋体" w:cs="宋体"/>
          <w:color w:val="auto"/>
        </w:rPr>
      </w:pPr>
    </w:p>
    <w:p w14:paraId="3B27CBFE">
      <w:pPr>
        <w:pStyle w:val="2"/>
        <w:rPr>
          <w:rFonts w:hint="eastAsia" w:ascii="宋体" w:hAnsi="宋体" w:eastAsia="宋体" w:cs="宋体"/>
          <w:color w:val="auto"/>
        </w:rPr>
      </w:pPr>
    </w:p>
    <w:p w14:paraId="25AF8E7F">
      <w:pPr>
        <w:pStyle w:val="2"/>
        <w:rPr>
          <w:rFonts w:hint="eastAsia" w:ascii="宋体" w:hAnsi="宋体" w:eastAsia="宋体" w:cs="宋体"/>
          <w:color w:val="auto"/>
        </w:rPr>
      </w:pPr>
    </w:p>
    <w:p w14:paraId="322E691F">
      <w:pPr>
        <w:rPr>
          <w:rFonts w:hint="eastAsia" w:ascii="宋体" w:hAnsi="宋体" w:eastAsia="宋体" w:cs="宋体"/>
          <w:color w:val="auto"/>
        </w:rPr>
      </w:pPr>
    </w:p>
    <w:p w14:paraId="0BE6093E">
      <w:pPr>
        <w:pStyle w:val="2"/>
        <w:rPr>
          <w:rFonts w:hint="eastAsia" w:ascii="宋体" w:hAnsi="宋体" w:eastAsia="宋体" w:cs="宋体"/>
          <w:color w:val="auto"/>
        </w:rPr>
      </w:pPr>
    </w:p>
    <w:p w14:paraId="5D4C9B2B">
      <w:pPr>
        <w:pStyle w:val="2"/>
        <w:rPr>
          <w:rFonts w:hint="eastAsia" w:ascii="宋体" w:hAnsi="宋体" w:eastAsia="宋体" w:cs="宋体"/>
          <w:color w:val="auto"/>
        </w:rPr>
      </w:pPr>
    </w:p>
    <w:p w14:paraId="3EDFAD82">
      <w:pPr>
        <w:pStyle w:val="2"/>
        <w:rPr>
          <w:rFonts w:hint="eastAsia" w:ascii="宋体" w:hAnsi="宋体" w:eastAsia="宋体" w:cs="宋体"/>
          <w:color w:val="auto"/>
        </w:rPr>
      </w:pPr>
    </w:p>
    <w:p w14:paraId="564AC6D7">
      <w:pPr>
        <w:pStyle w:val="2"/>
        <w:rPr>
          <w:rFonts w:hint="eastAsia" w:ascii="宋体" w:hAnsi="宋体" w:eastAsia="宋体" w:cs="宋体"/>
          <w:color w:val="auto"/>
        </w:rPr>
      </w:pPr>
    </w:p>
    <w:p w14:paraId="7DFCCACB">
      <w:pPr>
        <w:pStyle w:val="2"/>
        <w:rPr>
          <w:rFonts w:hint="eastAsia" w:ascii="宋体" w:hAnsi="宋体" w:eastAsia="宋体" w:cs="宋体"/>
          <w:color w:val="auto"/>
        </w:rPr>
      </w:pPr>
    </w:p>
    <w:p w14:paraId="2F377F72">
      <w:pPr>
        <w:pStyle w:val="2"/>
        <w:rPr>
          <w:rFonts w:hint="eastAsia" w:ascii="宋体" w:hAnsi="宋体" w:eastAsia="宋体" w:cs="宋体"/>
          <w:color w:val="auto"/>
        </w:rPr>
      </w:pPr>
    </w:p>
    <w:p w14:paraId="2F7D9AF6">
      <w:pPr>
        <w:pStyle w:val="2"/>
        <w:rPr>
          <w:rFonts w:hint="eastAsia" w:ascii="宋体" w:hAnsi="宋体" w:eastAsia="宋体" w:cs="宋体"/>
          <w:color w:val="auto"/>
        </w:rPr>
      </w:pPr>
    </w:p>
    <w:p w14:paraId="7F1C4897">
      <w:pPr>
        <w:pStyle w:val="2"/>
        <w:rPr>
          <w:rFonts w:hint="eastAsia" w:ascii="宋体" w:hAnsi="宋体" w:eastAsia="宋体" w:cs="宋体"/>
          <w:color w:val="auto"/>
        </w:rPr>
      </w:pPr>
    </w:p>
    <w:p w14:paraId="544C0BE5">
      <w:pPr>
        <w:pStyle w:val="2"/>
        <w:rPr>
          <w:rFonts w:hint="eastAsia" w:ascii="宋体" w:hAnsi="宋体" w:eastAsia="宋体" w:cs="宋体"/>
          <w:color w:val="auto"/>
        </w:rPr>
      </w:pPr>
    </w:p>
    <w:p w14:paraId="4F7DCCDB">
      <w:pPr>
        <w:pStyle w:val="2"/>
        <w:rPr>
          <w:rFonts w:hint="eastAsia" w:ascii="宋体" w:hAnsi="宋体" w:eastAsia="宋体" w:cs="宋体"/>
          <w:color w:val="auto"/>
        </w:rPr>
      </w:pPr>
    </w:p>
    <w:p w14:paraId="605D8356">
      <w:pPr>
        <w:pStyle w:val="2"/>
        <w:rPr>
          <w:rFonts w:hint="eastAsia" w:ascii="宋体" w:hAnsi="宋体" w:eastAsia="宋体" w:cs="宋体"/>
          <w:color w:val="auto"/>
        </w:rPr>
      </w:pPr>
    </w:p>
    <w:p w14:paraId="6249E0F8">
      <w:pPr>
        <w:pStyle w:val="2"/>
        <w:rPr>
          <w:rFonts w:hint="eastAsia" w:ascii="宋体" w:hAnsi="宋体" w:eastAsia="宋体" w:cs="宋体"/>
          <w:color w:val="auto"/>
        </w:rPr>
      </w:pPr>
    </w:p>
    <w:bookmarkEnd w:id="13"/>
    <w:bookmarkEnd w:id="14"/>
    <w:bookmarkEnd w:id="15"/>
    <w:p w14:paraId="44F3C159">
      <w:pPr>
        <w:pStyle w:val="3"/>
        <w:adjustRightInd w:val="0"/>
        <w:snapToGrid w:val="0"/>
        <w:spacing w:before="240" w:beforeLines="100" w:after="240" w:afterLines="100" w:line="360" w:lineRule="auto"/>
        <w:jc w:val="center"/>
        <w:rPr>
          <w:rFonts w:hint="eastAsia" w:ascii="宋体" w:hAnsi="宋体" w:eastAsia="宋体" w:cs="宋体"/>
          <w:color w:val="auto"/>
          <w:sz w:val="36"/>
        </w:rPr>
      </w:pPr>
      <w:bookmarkStart w:id="18" w:name="_Toc14925"/>
      <w:bookmarkStart w:id="19" w:name="_Toc30422"/>
      <w:bookmarkStart w:id="20" w:name="_Toc11886"/>
      <w:bookmarkStart w:id="21" w:name="_Toc7392"/>
      <w:bookmarkStart w:id="22" w:name="_Toc18133"/>
      <w:bookmarkStart w:id="23" w:name="_Toc462325798"/>
      <w:bookmarkStart w:id="24" w:name="_Toc22241"/>
      <w:bookmarkStart w:id="25" w:name="_Toc347478674"/>
      <w:r>
        <w:rPr>
          <w:rFonts w:hint="eastAsia" w:ascii="宋体" w:hAnsi="宋体" w:eastAsia="宋体" w:cs="宋体"/>
          <w:color w:val="auto"/>
          <w:sz w:val="36"/>
        </w:rPr>
        <w:t>第三</w:t>
      </w:r>
      <w:r>
        <w:rPr>
          <w:rFonts w:hint="eastAsia" w:ascii="宋体" w:hAnsi="宋体" w:eastAsia="宋体" w:cs="宋体"/>
          <w:color w:val="auto"/>
          <w:sz w:val="36"/>
          <w:lang w:val="en-US" w:eastAsia="zh-CN"/>
        </w:rPr>
        <w:t>章</w:t>
      </w:r>
      <w:r>
        <w:rPr>
          <w:rFonts w:hint="eastAsia" w:ascii="宋体" w:hAnsi="宋体" w:eastAsia="宋体" w:cs="宋体"/>
          <w:color w:val="auto"/>
          <w:sz w:val="36"/>
        </w:rPr>
        <w:t xml:space="preserve"> 投标人须知</w:t>
      </w:r>
      <w:bookmarkEnd w:id="18"/>
      <w:bookmarkEnd w:id="19"/>
      <w:bookmarkEnd w:id="20"/>
      <w:bookmarkEnd w:id="21"/>
    </w:p>
    <w:p w14:paraId="46E83BC4">
      <w:pPr>
        <w:pStyle w:val="4"/>
        <w:spacing w:before="100" w:beforeAutospacing="1" w:after="100" w:afterAutospacing="1" w:line="360" w:lineRule="auto"/>
        <w:jc w:val="center"/>
        <w:rPr>
          <w:rFonts w:hint="eastAsia" w:ascii="宋体" w:hAnsi="宋体" w:eastAsia="宋体" w:cs="宋体"/>
          <w:color w:val="auto"/>
        </w:rPr>
      </w:pPr>
      <w:bookmarkStart w:id="26" w:name="_Toc7667"/>
      <w:r>
        <w:rPr>
          <w:rFonts w:hint="eastAsia" w:ascii="宋体" w:hAnsi="宋体" w:eastAsia="宋体" w:cs="宋体"/>
          <w:color w:val="auto"/>
          <w:sz w:val="36"/>
        </w:rPr>
        <w:t>A 总则</w:t>
      </w:r>
      <w:bookmarkEnd w:id="26"/>
    </w:p>
    <w:bookmarkEnd w:id="22"/>
    <w:bookmarkEnd w:id="23"/>
    <w:bookmarkEnd w:id="24"/>
    <w:bookmarkEnd w:id="25"/>
    <w:p w14:paraId="3FF80771">
      <w:pPr>
        <w:numPr>
          <w:ilvl w:val="0"/>
          <w:numId w:val="2"/>
        </w:numPr>
        <w:adjustRightInd w:val="0"/>
        <w:snapToGrid w:val="0"/>
        <w:spacing w:line="360" w:lineRule="auto"/>
        <w:rPr>
          <w:rFonts w:hint="eastAsia" w:ascii="宋体" w:hAnsi="宋体" w:eastAsia="宋体" w:cs="宋体"/>
          <w:b/>
          <w:color w:val="auto"/>
          <w:sz w:val="32"/>
          <w:szCs w:val="32"/>
        </w:rPr>
      </w:pPr>
      <w:bookmarkStart w:id="27" w:name="_Toc462325799"/>
      <w:bookmarkStart w:id="28" w:name="_Toc6642"/>
      <w:bookmarkStart w:id="29" w:name="_Toc347478675"/>
      <w:r>
        <w:rPr>
          <w:rFonts w:hint="eastAsia" w:ascii="宋体" w:hAnsi="宋体" w:eastAsia="宋体" w:cs="宋体"/>
          <w:b/>
          <w:color w:val="auto"/>
          <w:sz w:val="32"/>
          <w:szCs w:val="32"/>
        </w:rPr>
        <w:t>适用范围</w:t>
      </w:r>
      <w:bookmarkEnd w:id="27"/>
      <w:bookmarkEnd w:id="28"/>
      <w:bookmarkEnd w:id="29"/>
    </w:p>
    <w:p w14:paraId="27F6714B">
      <w:pPr>
        <w:adjustRightInd w:val="0"/>
        <w:snapToGrid w:val="0"/>
        <w:spacing w:before="100" w:after="10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本招标文件仅适用于本招标公告中所叙述项目的</w:t>
      </w:r>
      <w:r>
        <w:rPr>
          <w:rFonts w:hint="eastAsia" w:ascii="宋体" w:hAnsi="宋体" w:eastAsia="宋体" w:cs="宋体"/>
          <w:color w:val="auto"/>
          <w:sz w:val="24"/>
          <w:lang w:val="en-US" w:eastAsia="zh-CN"/>
        </w:rPr>
        <w:t>服务</w:t>
      </w:r>
      <w:r>
        <w:rPr>
          <w:rFonts w:hint="eastAsia" w:ascii="宋体" w:hAnsi="宋体" w:eastAsia="宋体" w:cs="宋体"/>
          <w:color w:val="auto"/>
          <w:sz w:val="24"/>
        </w:rPr>
        <w:t>采购。</w:t>
      </w:r>
    </w:p>
    <w:p w14:paraId="1F820AA5">
      <w:pPr>
        <w:adjustRightInd w:val="0"/>
        <w:snapToGrid w:val="0"/>
        <w:spacing w:line="360" w:lineRule="auto"/>
        <w:rPr>
          <w:rFonts w:hint="eastAsia" w:ascii="宋体" w:hAnsi="宋体" w:eastAsia="宋体" w:cs="宋体"/>
          <w:b/>
          <w:color w:val="auto"/>
          <w:sz w:val="32"/>
          <w:szCs w:val="32"/>
        </w:rPr>
      </w:pPr>
      <w:bookmarkStart w:id="30" w:name="_Toc462325800"/>
      <w:bookmarkStart w:id="31" w:name="_Toc5118"/>
      <w:bookmarkStart w:id="32" w:name="_Toc347478676"/>
      <w:r>
        <w:rPr>
          <w:rFonts w:hint="eastAsia" w:ascii="宋体" w:hAnsi="宋体" w:eastAsia="宋体" w:cs="宋体"/>
          <w:b/>
          <w:color w:val="auto"/>
          <w:sz w:val="32"/>
          <w:szCs w:val="32"/>
        </w:rPr>
        <w:t>2. 定义</w:t>
      </w:r>
      <w:bookmarkEnd w:id="30"/>
      <w:bookmarkEnd w:id="31"/>
      <w:bookmarkEnd w:id="32"/>
      <w:r>
        <w:rPr>
          <w:rFonts w:hint="eastAsia" w:ascii="宋体" w:hAnsi="宋体" w:eastAsia="宋体" w:cs="宋体"/>
          <w:b/>
          <w:color w:val="auto"/>
          <w:sz w:val="32"/>
          <w:szCs w:val="32"/>
        </w:rPr>
        <w:t xml:space="preserve"> </w:t>
      </w:r>
    </w:p>
    <w:p w14:paraId="72432418">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“采购人”系指依法进行政府采购的国家机关、事业单位、团体组织。本采购项目的采购人名称、地址、电话、联系人见投标人须知前附表。</w:t>
      </w:r>
    </w:p>
    <w:p w14:paraId="4CFA2F4C">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 “采购代理机构”系指接受采购人委托，代理采购项目的采购机构和经财政部门认定资格的其他采购代理机构。本采购项目的采购代理机构名称、地址、电话、联系人见投标人须知前附表。</w:t>
      </w:r>
    </w:p>
    <w:p w14:paraId="771D04A7">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 “投标人”</w:t>
      </w:r>
      <w:r>
        <w:rPr>
          <w:rFonts w:hint="eastAsia" w:ascii="宋体" w:hAnsi="宋体" w:eastAsia="宋体" w:cs="宋体"/>
          <w:color w:val="auto"/>
          <w:sz w:val="24"/>
          <w:lang w:eastAsia="zh-CN"/>
        </w:rPr>
        <w:t>即“投标供应商”</w:t>
      </w:r>
      <w:r>
        <w:rPr>
          <w:rFonts w:hint="eastAsia" w:ascii="宋体" w:hAnsi="宋体" w:eastAsia="宋体" w:cs="宋体"/>
          <w:color w:val="auto"/>
          <w:sz w:val="24"/>
        </w:rPr>
        <w:t>系指响应招标、参加投标竞争的法人、其他组织或自然人。</w:t>
      </w:r>
    </w:p>
    <w:p w14:paraId="1EA917D8">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2.4 “评标委员会”是指依据《中华人民共和国政府采购法》和财政部《政府采购货物和服务招标投标管理办法》有关规定组建，依法依规履行其职责和义务的机构。</w:t>
      </w:r>
    </w:p>
    <w:p w14:paraId="0ED0FF10">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2.5 “货物”系指投标人按招标文件要求,向采购人提供的各种形态和种类的物品，包括原材料、设备、产品(包括软件)及相关的其备品备件、工具、手册及其它技术资料和材料。</w:t>
      </w:r>
    </w:p>
    <w:p w14:paraId="06F7142C">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 “工程”是指建设工程，包括建筑物和构筑物的新建、改建、扩建、装修、拆除、修缮等，详见《政府采购品目分类目录》。</w:t>
      </w:r>
    </w:p>
    <w:p w14:paraId="56B8DDAD">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 “服务”是政府自身需要的服务和政府向社会公众提供的服务，详见《政府采购品目分类目录》。</w:t>
      </w:r>
    </w:p>
    <w:p w14:paraId="38FF6A79">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 “节能产品”或者“环保产品”是指财政部发布的《节能产品政府采购清单》或者《环境标志产品政府采购清单》的产品。</w:t>
      </w:r>
    </w:p>
    <w:p w14:paraId="433619F0">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2.9 “进口产品”是指通过中国海关报关验放进入中国境内且产自关境外的产品，详见《关于政府采购进口产品管理有关问题的通知》。</w:t>
      </w:r>
    </w:p>
    <w:p w14:paraId="5A887BBD">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14:paraId="5EF0ABD7">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2.11 “福利性企业”是为集中安置具有一定劳动能力的残疾人就业而兴办的具有社会福利性质的特殊企业。</w:t>
      </w:r>
    </w:p>
    <w:p w14:paraId="5E8ACEFC">
      <w:pPr>
        <w:adjustRightInd w:val="0"/>
        <w:snapToGrid w:val="0"/>
        <w:spacing w:line="360" w:lineRule="auto"/>
        <w:rPr>
          <w:rFonts w:hint="eastAsia" w:ascii="宋体" w:hAnsi="宋体" w:eastAsia="宋体" w:cs="宋体"/>
          <w:b/>
          <w:color w:val="auto"/>
          <w:sz w:val="32"/>
          <w:szCs w:val="32"/>
        </w:rPr>
      </w:pPr>
      <w:bookmarkStart w:id="33" w:name="_Toc32103"/>
      <w:bookmarkStart w:id="34" w:name="_Toc347478677"/>
      <w:bookmarkStart w:id="35" w:name="_Toc462325801"/>
      <w:r>
        <w:rPr>
          <w:rFonts w:hint="eastAsia" w:ascii="宋体" w:hAnsi="宋体" w:eastAsia="宋体" w:cs="宋体"/>
          <w:b/>
          <w:color w:val="auto"/>
          <w:sz w:val="32"/>
          <w:szCs w:val="32"/>
        </w:rPr>
        <w:t>3. 合格的</w:t>
      </w:r>
      <w:bookmarkEnd w:id="33"/>
      <w:bookmarkEnd w:id="34"/>
      <w:bookmarkEnd w:id="35"/>
      <w:r>
        <w:rPr>
          <w:rFonts w:hint="eastAsia" w:ascii="宋体" w:hAnsi="宋体" w:eastAsia="宋体" w:cs="宋体"/>
          <w:b/>
          <w:color w:val="auto"/>
          <w:sz w:val="32"/>
          <w:szCs w:val="32"/>
        </w:rPr>
        <w:t>投标人</w:t>
      </w:r>
    </w:p>
    <w:p w14:paraId="2C20409D">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 投标人应当符合《中华人民共和国政府采购法》第二十二条第一款规定的投标人基本资格条件；以及招标文件规定的投标人特定资格条件。</w:t>
      </w:r>
    </w:p>
    <w:p w14:paraId="2677155D">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 投标人必须在招标公告载明的地点领取招标文件并登记备案，未经领取招标文件并登记备案的潜在投标人均无资格参加本次投标。</w:t>
      </w:r>
    </w:p>
    <w:p w14:paraId="5D322BAD">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投标人不得与采购人或采购代理机构存在利害关系。</w:t>
      </w:r>
      <w:r>
        <w:rPr>
          <w:rFonts w:hint="eastAsia" w:ascii="宋体" w:hAnsi="宋体" w:eastAsia="宋体" w:cs="宋体"/>
          <w:color w:val="auto"/>
          <w:sz w:val="24"/>
          <w:lang w:val="en-US" w:eastAsia="zh-CN"/>
        </w:rPr>
        <w:t xml:space="preserve"> </w:t>
      </w:r>
    </w:p>
    <w:p w14:paraId="6B4E2BBA">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 xml:space="preserve"> </w:t>
      </w:r>
      <w:r>
        <w:rPr>
          <w:rFonts w:hint="eastAsia" w:ascii="宋体" w:hAnsi="宋体" w:eastAsia="宋体" w:cs="宋体"/>
          <w:color w:val="auto"/>
          <w:sz w:val="24"/>
          <w:szCs w:val="24"/>
        </w:rPr>
        <w:t>是否接受联合体投标：见投标人须知前附表。</w:t>
      </w:r>
    </w:p>
    <w:p w14:paraId="45E75BAF">
      <w:pPr>
        <w:adjustRightInd w:val="0"/>
        <w:snapToGrid w:val="0"/>
        <w:spacing w:line="360" w:lineRule="auto"/>
        <w:rPr>
          <w:rFonts w:hint="eastAsia" w:ascii="宋体" w:hAnsi="宋体" w:eastAsia="宋体" w:cs="宋体"/>
          <w:b/>
          <w:color w:val="auto"/>
          <w:sz w:val="32"/>
          <w:szCs w:val="32"/>
        </w:rPr>
      </w:pPr>
      <w:bookmarkStart w:id="36" w:name="_Toc25969"/>
      <w:bookmarkStart w:id="37" w:name="_Toc347478678"/>
      <w:bookmarkStart w:id="38" w:name="_Toc462325802"/>
      <w:r>
        <w:rPr>
          <w:rFonts w:hint="eastAsia" w:ascii="宋体" w:hAnsi="宋体" w:eastAsia="宋体" w:cs="宋体"/>
          <w:b/>
          <w:color w:val="auto"/>
          <w:sz w:val="32"/>
          <w:szCs w:val="32"/>
        </w:rPr>
        <w:t>4. 费用</w:t>
      </w:r>
      <w:bookmarkEnd w:id="36"/>
      <w:bookmarkEnd w:id="37"/>
      <w:bookmarkEnd w:id="38"/>
    </w:p>
    <w:p w14:paraId="4CB1DDF4">
      <w:pPr>
        <w:spacing w:line="360" w:lineRule="auto"/>
        <w:ind w:firstLine="480" w:firstLineChars="200"/>
        <w:rPr>
          <w:rFonts w:hint="eastAsia" w:ascii="宋体" w:hAnsi="宋体" w:eastAsia="宋体" w:cs="宋体"/>
          <w:b/>
          <w:color w:val="auto"/>
          <w:sz w:val="32"/>
          <w:szCs w:val="32"/>
        </w:rPr>
      </w:pPr>
      <w:bookmarkStart w:id="39" w:name="_Toc462325803"/>
      <w:bookmarkStart w:id="40" w:name="_Toc347478679"/>
      <w:bookmarkStart w:id="41" w:name="_Toc32689"/>
      <w:r>
        <w:rPr>
          <w:rFonts w:hint="eastAsia" w:ascii="宋体" w:hAnsi="宋体" w:eastAsia="宋体" w:cs="宋体"/>
          <w:color w:val="auto"/>
          <w:sz w:val="24"/>
        </w:rPr>
        <w:t>无论投标的结果如何，投标人自行承担参加投标相关的全部费用。</w:t>
      </w:r>
      <w:bookmarkEnd w:id="39"/>
      <w:bookmarkEnd w:id="40"/>
      <w:bookmarkEnd w:id="41"/>
      <w:bookmarkStart w:id="42" w:name="_Toc347478680"/>
      <w:bookmarkStart w:id="43" w:name="_Toc462325804"/>
      <w:bookmarkStart w:id="44" w:name="_Toc15431"/>
      <w:bookmarkStart w:id="45" w:name="_Toc7528"/>
      <w:bookmarkStart w:id="46" w:name="_Toc11154"/>
      <w:bookmarkStart w:id="47" w:name="_Toc462325835"/>
    </w:p>
    <w:p w14:paraId="5B1C1C8F">
      <w:pPr>
        <w:pStyle w:val="4"/>
        <w:spacing w:before="100" w:beforeAutospacing="1" w:after="100" w:afterAutospacing="1" w:line="360" w:lineRule="auto"/>
        <w:jc w:val="center"/>
        <w:rPr>
          <w:rFonts w:hint="eastAsia" w:ascii="宋体" w:hAnsi="宋体" w:eastAsia="宋体" w:cs="宋体"/>
          <w:color w:val="auto"/>
          <w:szCs w:val="32"/>
        </w:rPr>
      </w:pPr>
      <w:r>
        <w:rPr>
          <w:rFonts w:hint="eastAsia" w:ascii="宋体" w:hAnsi="宋体" w:eastAsia="宋体" w:cs="宋体"/>
          <w:color w:val="auto"/>
          <w:sz w:val="36"/>
          <w:szCs w:val="22"/>
        </w:rPr>
        <w:t>B 招标文件说明</w:t>
      </w:r>
    </w:p>
    <w:p w14:paraId="76663249">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5. 招标文件的构成</w:t>
      </w:r>
      <w:bookmarkEnd w:id="42"/>
      <w:bookmarkEnd w:id="43"/>
      <w:bookmarkEnd w:id="44"/>
    </w:p>
    <w:p w14:paraId="600F0EA2">
      <w:pPr>
        <w:adjustRightInd w:val="0"/>
        <w:snapToGrid w:val="0"/>
        <w:spacing w:line="360" w:lineRule="auto"/>
        <w:ind w:firstLine="480" w:firstLineChars="200"/>
        <w:rPr>
          <w:rFonts w:hint="eastAsia" w:ascii="宋体" w:hAnsi="宋体" w:eastAsia="宋体" w:cs="宋体"/>
          <w:color w:val="auto"/>
          <w:sz w:val="24"/>
          <w:szCs w:val="24"/>
          <w:lang w:eastAsia="zh-CN"/>
        </w:rPr>
      </w:pPr>
      <w:bookmarkStart w:id="48" w:name="_Toc462325805"/>
      <w:bookmarkStart w:id="49" w:name="_Toc462325806"/>
      <w:bookmarkStart w:id="50" w:name="_Toc18259"/>
      <w:bookmarkStart w:id="51" w:name="_Toc347478683"/>
      <w:r>
        <w:rPr>
          <w:rFonts w:hint="eastAsia" w:ascii="宋体" w:hAnsi="宋体" w:eastAsia="宋体" w:cs="宋体"/>
          <w:color w:val="auto"/>
          <w:sz w:val="24"/>
          <w:szCs w:val="24"/>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lang w:eastAsia="zh-CN"/>
        </w:rPr>
        <w:t>。</w:t>
      </w:r>
    </w:p>
    <w:p w14:paraId="0746803C">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lang w:eastAsia="zh-CN"/>
        </w:rPr>
        <w:t>。</w:t>
      </w:r>
    </w:p>
    <w:p w14:paraId="131C1F5A">
      <w:pPr>
        <w:pStyle w:val="18"/>
        <w:widowControl w:val="0"/>
        <w:adjustRightInd w:val="0"/>
        <w:snapToGrid w:val="0"/>
        <w:spacing w:before="0" w:beforeAutospacing="0" w:after="0" w:afterAutospacing="0" w:line="360" w:lineRule="auto"/>
        <w:ind w:firstLine="480" w:firstLineChars="200"/>
        <w:jc w:val="both"/>
        <w:rPr>
          <w:rFonts w:hint="eastAsia" w:ascii="宋体" w:hAnsi="宋体" w:eastAsia="宋体" w:cs="宋体"/>
          <w:color w:val="auto"/>
          <w:kern w:val="2"/>
          <w:szCs w:val="24"/>
          <w:lang w:bidi="ar"/>
        </w:rPr>
      </w:pPr>
      <w:r>
        <w:rPr>
          <w:rFonts w:hint="eastAsia" w:ascii="宋体" w:hAnsi="宋体" w:eastAsia="宋体" w:cs="宋体"/>
          <w:bCs/>
          <w:color w:val="auto"/>
          <w:szCs w:val="24"/>
        </w:rPr>
        <w:t>5.2.1</w:t>
      </w:r>
      <w:r>
        <w:rPr>
          <w:rFonts w:hint="eastAsia" w:ascii="宋体" w:hAnsi="宋体" w:eastAsia="宋体" w:cs="宋体"/>
          <w:color w:val="auto"/>
          <w:spacing w:val="6"/>
          <w:kern w:val="2"/>
          <w:szCs w:val="24"/>
          <w:lang w:bidi="ar"/>
        </w:rPr>
        <w:t>根据《政府采购促进中小企业发展管理办法》（财库〔2020〕46号）的规定</w:t>
      </w:r>
      <w:r>
        <w:rPr>
          <w:rFonts w:hint="eastAsia" w:ascii="宋体" w:hAnsi="宋体" w:eastAsia="宋体" w:cs="宋体"/>
          <w:color w:val="auto"/>
          <w:kern w:val="2"/>
          <w:szCs w:val="24"/>
          <w:lang w:bidi="ar"/>
        </w:rPr>
        <w:t>中、小、微企业参加投标时对小型和微型企业产品的价格给予</w:t>
      </w:r>
      <w:r>
        <w:rPr>
          <w:rFonts w:hint="eastAsia" w:ascii="宋体" w:hAnsi="宋体" w:eastAsia="宋体" w:cs="宋体"/>
          <w:color w:val="auto"/>
          <w:kern w:val="2"/>
          <w:szCs w:val="24"/>
          <w:lang w:val="en-US" w:eastAsia="zh-CN" w:bidi="ar"/>
        </w:rPr>
        <w:t>10</w:t>
      </w:r>
      <w:r>
        <w:rPr>
          <w:rFonts w:hint="eastAsia" w:ascii="宋体" w:hAnsi="宋体" w:eastAsia="宋体" w:cs="宋体"/>
          <w:color w:val="auto"/>
          <w:kern w:val="2"/>
          <w:szCs w:val="24"/>
          <w:lang w:bidi="ar"/>
        </w:rPr>
        <w:t>%的扣除，用扣除后的价格参与评审。中、小、微企业参加政府采购项目投标时，必须提供《中小企业</w:t>
      </w:r>
      <w:r>
        <w:rPr>
          <w:rFonts w:hint="eastAsia" w:ascii="宋体" w:hAnsi="宋体" w:eastAsia="宋体" w:cs="宋体"/>
          <w:color w:val="auto"/>
          <w:kern w:val="2"/>
          <w:szCs w:val="24"/>
          <w:lang w:eastAsia="zh-CN" w:bidi="ar"/>
        </w:rPr>
        <w:t>声明函</w:t>
      </w:r>
      <w:r>
        <w:rPr>
          <w:rFonts w:hint="eastAsia" w:ascii="宋体" w:hAnsi="宋体" w:eastAsia="宋体" w:cs="宋体"/>
          <w:color w:val="auto"/>
          <w:kern w:val="2"/>
          <w:szCs w:val="24"/>
          <w:lang w:bidi="ar"/>
        </w:rPr>
        <w:t>》</w:t>
      </w:r>
      <w:r>
        <w:rPr>
          <w:rFonts w:hint="eastAsia" w:ascii="宋体" w:hAnsi="宋体" w:eastAsia="宋体" w:cs="宋体"/>
          <w:color w:val="auto"/>
          <w:kern w:val="2"/>
          <w:szCs w:val="24"/>
          <w:lang w:eastAsia="zh-CN" w:bidi="ar"/>
        </w:rPr>
        <w:t>，</w:t>
      </w:r>
      <w:r>
        <w:rPr>
          <w:rFonts w:hint="eastAsia" w:ascii="宋体" w:hAnsi="宋体" w:eastAsia="宋体" w:cs="宋体"/>
          <w:color w:val="auto"/>
          <w:kern w:val="2"/>
        </w:rPr>
        <w:t>由评审委员会审定，符合条件的企业享受政府采购政策</w:t>
      </w:r>
      <w:r>
        <w:rPr>
          <w:rFonts w:hint="eastAsia" w:ascii="宋体" w:hAnsi="宋体" w:eastAsia="宋体" w:cs="宋体"/>
          <w:color w:val="auto"/>
          <w:kern w:val="2"/>
          <w:szCs w:val="24"/>
          <w:lang w:bidi="ar"/>
        </w:rPr>
        <w:t>；</w:t>
      </w:r>
    </w:p>
    <w:p w14:paraId="6180615F">
      <w:pPr>
        <w:pStyle w:val="2"/>
        <w:spacing w:line="360" w:lineRule="auto"/>
        <w:ind w:left="0" w:leftChars="0"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本次采购为专门面向中小企业采购项目，故不再执行价格评审优惠的扶持政策。</w:t>
      </w:r>
    </w:p>
    <w:p w14:paraId="66CA231E">
      <w:pPr>
        <w:pStyle w:val="2"/>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sz w:val="24"/>
          <w:szCs w:val="24"/>
        </w:rPr>
        <w:t>采购标的对应的中小企业划分标准所属行业</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其他未列明行业</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ascii="宋体" w:hAnsi="宋体" w:eastAsia="宋体" w:cs="宋体"/>
          <w:b/>
          <w:bCs/>
          <w:color w:val="auto"/>
          <w:sz w:val="24"/>
          <w:szCs w:val="24"/>
          <w:lang w:eastAsia="zh-CN"/>
        </w:rPr>
        <w:t>）</w:t>
      </w:r>
    </w:p>
    <w:p w14:paraId="55B30621">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5.2.2《财政部司法部关于政府采购支持监狱企业发展有关问题的通知》--财库[2014]68号；</w:t>
      </w:r>
    </w:p>
    <w:p w14:paraId="6615B191">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5.2.3《国务院办公厅关于建立政府强制采购节能产品制度的通知》--国办发[2007]51号；</w:t>
      </w:r>
    </w:p>
    <w:p w14:paraId="1EAC2121">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5.2.4《节能产品政府采购实施意见》--（财库[2004]185号）； </w:t>
      </w:r>
    </w:p>
    <w:p w14:paraId="372CAB18">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rPr>
        <w:t>；</w:t>
      </w:r>
    </w:p>
    <w:p w14:paraId="41CB6F73">
      <w:pPr>
        <w:adjustRightInd w:val="0"/>
        <w:snapToGrid w:val="0"/>
        <w:spacing w:line="360" w:lineRule="auto"/>
        <w:ind w:firstLine="420" w:firstLineChars="175"/>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5.2.6《财政部民政部中国残疾人联合会关于促进残疾人就业政府采购政策的通知》--（财库〔2017〕141号）；</w:t>
      </w:r>
    </w:p>
    <w:p w14:paraId="7A2F6AEA">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5.2.</w:t>
      </w:r>
      <w:r>
        <w:rPr>
          <w:rFonts w:hint="eastAsia" w:ascii="宋体" w:hAnsi="宋体" w:eastAsia="宋体" w:cs="宋体"/>
          <w:bCs/>
          <w:color w:val="auto"/>
          <w:kern w:val="0"/>
          <w:sz w:val="24"/>
          <w:szCs w:val="24"/>
          <w:lang w:val="en-US" w:eastAsia="zh-CN"/>
        </w:rPr>
        <w:t>7《财政部发展改革委生态环境部市场监管总局关于调整优化节能产品、环境标志产品政府采购执行机制的通知》（财库〔2019〕9号）；</w:t>
      </w:r>
    </w:p>
    <w:p w14:paraId="5E899FB7">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5.2.8《陕西省中小企业政府采购信用融资办法》（陕财办采〔2018〕23号）；</w:t>
      </w:r>
    </w:p>
    <w:p w14:paraId="099CE4D3">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5.2.9其他需要落实的政府采购政策。</w:t>
      </w:r>
    </w:p>
    <w:p w14:paraId="2986E2F8">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6. 招标文件的修改和澄清</w:t>
      </w:r>
      <w:bookmarkEnd w:id="48"/>
    </w:p>
    <w:p w14:paraId="4514C49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lang w:eastAsia="zh-CN"/>
        </w:rPr>
        <w:t>公共资源交易中心平台上</w:t>
      </w:r>
      <w:r>
        <w:rPr>
          <w:rFonts w:hint="eastAsia" w:ascii="宋体" w:hAnsi="宋体" w:eastAsia="宋体" w:cs="宋体"/>
          <w:color w:val="auto"/>
          <w:sz w:val="24"/>
        </w:rPr>
        <w:t>通知所有获取招标文件的投标人，且作为招标文件的组成部分。未在规定时间内提交书面资料，则视为对招标文件再无疑义，因此带来的一切不利后果由投标人自负。</w:t>
      </w:r>
    </w:p>
    <w:p w14:paraId="35DCCEE2">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6.2投标人提出质疑应当提交质疑函和必要的证明材料，并由法定代表人签字后加盖公章。接收质疑函及证明材料的方式见投标人须知前附表。</w:t>
      </w:r>
    </w:p>
    <w:p w14:paraId="77E9DC43">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各</w:t>
      </w:r>
      <w:r>
        <w:rPr>
          <w:rFonts w:hint="eastAsia" w:ascii="宋体" w:hAnsi="宋体" w:eastAsia="宋体" w:cs="宋体"/>
          <w:color w:val="auto"/>
          <w:sz w:val="24"/>
          <w:lang w:eastAsia="zh-CN"/>
        </w:rPr>
        <w:t>投标人</w:t>
      </w:r>
      <w:r>
        <w:rPr>
          <w:rFonts w:hint="eastAsia" w:ascii="宋体" w:hAnsi="宋体" w:eastAsia="宋体" w:cs="宋体"/>
          <w:color w:val="auto"/>
          <w:sz w:val="24"/>
        </w:rPr>
        <w:t>在提交</w:t>
      </w:r>
      <w:r>
        <w:rPr>
          <w:rFonts w:hint="eastAsia" w:ascii="宋体" w:hAnsi="宋体" w:eastAsia="宋体" w:cs="宋体"/>
          <w:color w:val="auto"/>
          <w:sz w:val="24"/>
          <w:lang w:eastAsia="zh-CN"/>
        </w:rPr>
        <w:t>投标</w:t>
      </w:r>
      <w:r>
        <w:rPr>
          <w:rFonts w:hint="eastAsia" w:ascii="宋体" w:hAnsi="宋体" w:eastAsia="宋体" w:cs="宋体"/>
          <w:color w:val="auto"/>
          <w:sz w:val="24"/>
        </w:rPr>
        <w:t>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不再单独通知，因</w:t>
      </w:r>
      <w:r>
        <w:rPr>
          <w:rFonts w:hint="eastAsia" w:ascii="宋体" w:hAnsi="宋体" w:eastAsia="宋体" w:cs="宋体"/>
          <w:color w:val="auto"/>
          <w:sz w:val="24"/>
          <w:lang w:eastAsia="zh-CN"/>
        </w:rPr>
        <w:t>投标人</w:t>
      </w:r>
      <w:r>
        <w:rPr>
          <w:rFonts w:hint="eastAsia" w:ascii="宋体" w:hAnsi="宋体" w:eastAsia="宋体" w:cs="宋体"/>
          <w:color w:val="auto"/>
          <w:sz w:val="24"/>
        </w:rPr>
        <w:t>未及时关注所造成的一切后果由</w:t>
      </w:r>
      <w:r>
        <w:rPr>
          <w:rFonts w:hint="eastAsia" w:ascii="宋体" w:hAnsi="宋体" w:eastAsia="宋体" w:cs="宋体"/>
          <w:color w:val="auto"/>
          <w:sz w:val="24"/>
          <w:lang w:eastAsia="zh-CN"/>
        </w:rPr>
        <w:t>投标人</w:t>
      </w:r>
      <w:r>
        <w:rPr>
          <w:rFonts w:hint="eastAsia" w:ascii="宋体" w:hAnsi="宋体" w:eastAsia="宋体" w:cs="宋体"/>
          <w:color w:val="auto"/>
          <w:sz w:val="24"/>
        </w:rPr>
        <w:t>自行承担：</w:t>
      </w:r>
    </w:p>
    <w:p w14:paraId="0BE4B2CA">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"http://www.ccgp-shaanxi.gov.cn" </w:instrText>
      </w:r>
      <w:r>
        <w:rPr>
          <w:rFonts w:hint="eastAsia" w:ascii="宋体" w:hAnsi="宋体" w:eastAsia="宋体" w:cs="宋体"/>
          <w:color w:val="auto"/>
          <w:sz w:val="24"/>
        </w:rPr>
        <w:fldChar w:fldCharType="separate"/>
      </w:r>
      <w:r>
        <w:rPr>
          <w:rFonts w:hint="eastAsia" w:ascii="宋体" w:hAnsi="宋体" w:eastAsia="宋体" w:cs="宋体"/>
          <w:color w:val="auto"/>
          <w:sz w:val="24"/>
        </w:rPr>
        <w:t>陕西省政府采购网</w:t>
      </w:r>
      <w:r>
        <w:rPr>
          <w:rFonts w:hint="eastAsia" w:ascii="宋体" w:hAnsi="宋体" w:eastAsia="宋体" w:cs="宋体"/>
          <w:color w:val="auto"/>
          <w:sz w:val="24"/>
        </w:rPr>
        <w:fldChar w:fldCharType="end"/>
      </w:r>
      <w:r>
        <w:rPr>
          <w:rFonts w:hint="eastAsia" w:ascii="宋体" w:hAnsi="宋体" w:eastAsia="宋体" w:cs="宋体"/>
          <w:color w:val="auto"/>
          <w:sz w:val="24"/>
        </w:rPr>
        <w:t>（www.ccgp-shaanxi.gov.cn）】中的〖首页·〉省级公告·〉更正公告〗；</w:t>
      </w:r>
    </w:p>
    <w:p w14:paraId="201368A6">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（2）【全国公共资源交易平台（陕西省）（http://www.sxggzyjy.cn/）】中的〖首页·〉交易大厅·〉政府采购〗。</w:t>
      </w:r>
    </w:p>
    <w:p w14:paraId="62F34704">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7. 招标文件的领取</w:t>
      </w:r>
    </w:p>
    <w:p w14:paraId="70422D67">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招标采购公告发布后，有意向的投标人应从</w:t>
      </w:r>
      <w:r>
        <w:rPr>
          <w:rFonts w:hint="eastAsia" w:ascii="宋体" w:hAnsi="宋体" w:eastAsia="宋体" w:cs="宋体"/>
          <w:color w:val="auto"/>
          <w:sz w:val="24"/>
          <w:lang w:val="en-US" w:eastAsia="zh-CN"/>
        </w:rPr>
        <w:t>CA锁上自行下载招标文件并至</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确认</w:t>
      </w:r>
      <w:r>
        <w:rPr>
          <w:rFonts w:hint="eastAsia" w:ascii="宋体" w:hAnsi="宋体" w:eastAsia="宋体" w:cs="宋体"/>
          <w:color w:val="auto"/>
          <w:sz w:val="24"/>
        </w:rPr>
        <w:t>。投标单位自行转让或复制的招标文件视为无效文件。</w:t>
      </w:r>
    </w:p>
    <w:p w14:paraId="7694E1FF">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8. 评标的处理依据</w:t>
      </w:r>
    </w:p>
    <w:p w14:paraId="12BF65D7">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14:paraId="75BB01EE">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9. 解释权归属</w:t>
      </w:r>
    </w:p>
    <w:p w14:paraId="6CCA075F">
      <w:pPr>
        <w:adjustRightInd w:val="0"/>
        <w:snapToGrid w:val="0"/>
        <w:spacing w:line="360" w:lineRule="auto"/>
        <w:ind w:firstLine="566" w:firstLineChars="236"/>
        <w:rPr>
          <w:rFonts w:hint="eastAsia" w:ascii="宋体" w:hAnsi="宋体" w:eastAsia="宋体" w:cs="宋体"/>
          <w:color w:val="auto"/>
          <w:sz w:val="24"/>
        </w:rPr>
      </w:pPr>
      <w:r>
        <w:rPr>
          <w:rFonts w:hint="eastAsia" w:ascii="宋体" w:hAnsi="宋体" w:eastAsia="宋体" w:cs="宋体"/>
          <w:color w:val="auto"/>
          <w:sz w:val="24"/>
        </w:rPr>
        <w:t xml:space="preserve">本次招标文件的解释权归采购代理机构。 </w:t>
      </w:r>
    </w:p>
    <w:p w14:paraId="5F5DB63D">
      <w:pPr>
        <w:pStyle w:val="4"/>
        <w:spacing w:before="100" w:beforeAutospacing="1" w:after="100" w:afterAutospacing="1" w:line="360" w:lineRule="auto"/>
        <w:jc w:val="center"/>
        <w:rPr>
          <w:rFonts w:hint="eastAsia" w:ascii="宋体" w:hAnsi="宋体" w:eastAsia="宋体" w:cs="宋体"/>
          <w:color w:val="auto"/>
          <w:sz w:val="36"/>
          <w:szCs w:val="22"/>
        </w:rPr>
      </w:pPr>
      <w:bookmarkStart w:id="52" w:name="_Toc20001"/>
      <w:r>
        <w:rPr>
          <w:rFonts w:hint="eastAsia" w:ascii="宋体" w:hAnsi="宋体" w:eastAsia="宋体" w:cs="宋体"/>
          <w:color w:val="auto"/>
          <w:sz w:val="36"/>
          <w:szCs w:val="22"/>
        </w:rPr>
        <w:t>C 投标文件的编写</w:t>
      </w:r>
      <w:bookmarkEnd w:id="49"/>
      <w:bookmarkEnd w:id="50"/>
      <w:bookmarkEnd w:id="51"/>
      <w:bookmarkEnd w:id="52"/>
    </w:p>
    <w:p w14:paraId="55647F62">
      <w:pPr>
        <w:adjustRightInd w:val="0"/>
        <w:snapToGrid w:val="0"/>
        <w:spacing w:line="360" w:lineRule="auto"/>
        <w:rPr>
          <w:rFonts w:hint="eastAsia" w:ascii="宋体" w:hAnsi="宋体" w:eastAsia="宋体" w:cs="宋体"/>
          <w:b/>
          <w:color w:val="auto"/>
          <w:sz w:val="32"/>
          <w:szCs w:val="32"/>
        </w:rPr>
      </w:pPr>
      <w:bookmarkStart w:id="53" w:name="_Toc643"/>
      <w:bookmarkStart w:id="54" w:name="_Toc462325807"/>
      <w:bookmarkStart w:id="55" w:name="_Toc347478684"/>
      <w:r>
        <w:rPr>
          <w:rFonts w:hint="eastAsia" w:ascii="宋体" w:hAnsi="宋体" w:eastAsia="宋体" w:cs="宋体"/>
          <w:b/>
          <w:color w:val="auto"/>
          <w:sz w:val="32"/>
          <w:szCs w:val="32"/>
        </w:rPr>
        <w:t>10. 投标语言</w:t>
      </w:r>
      <w:bookmarkEnd w:id="53"/>
      <w:bookmarkEnd w:id="54"/>
      <w:bookmarkEnd w:id="55"/>
    </w:p>
    <w:p w14:paraId="65F1C58E">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投标人编写的投标文件和往来信件应以中文书写。</w:t>
      </w:r>
    </w:p>
    <w:p w14:paraId="56244CE3">
      <w:pPr>
        <w:adjustRightInd w:val="0"/>
        <w:snapToGrid w:val="0"/>
        <w:spacing w:line="360" w:lineRule="auto"/>
        <w:rPr>
          <w:rFonts w:hint="eastAsia" w:ascii="宋体" w:hAnsi="宋体" w:eastAsia="宋体" w:cs="宋体"/>
          <w:b/>
          <w:color w:val="auto"/>
          <w:sz w:val="32"/>
          <w:szCs w:val="32"/>
        </w:rPr>
      </w:pPr>
      <w:bookmarkStart w:id="56" w:name="_Toc462325808"/>
      <w:bookmarkStart w:id="57" w:name="_Toc347478685"/>
      <w:bookmarkStart w:id="58" w:name="_Toc15450"/>
      <w:r>
        <w:rPr>
          <w:rFonts w:hint="eastAsia" w:ascii="宋体" w:hAnsi="宋体" w:eastAsia="宋体" w:cs="宋体"/>
          <w:b/>
          <w:color w:val="auto"/>
          <w:sz w:val="32"/>
          <w:szCs w:val="32"/>
        </w:rPr>
        <w:t>11. 计量单位</w:t>
      </w:r>
      <w:bookmarkEnd w:id="56"/>
      <w:bookmarkEnd w:id="57"/>
      <w:bookmarkEnd w:id="58"/>
    </w:p>
    <w:p w14:paraId="15539125">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除在招标文件的技术规格中另有规定外，计量单位应使用中华人民共和国法定计量单位。</w:t>
      </w:r>
    </w:p>
    <w:p w14:paraId="0195904A">
      <w:pPr>
        <w:adjustRightInd w:val="0"/>
        <w:snapToGrid w:val="0"/>
        <w:spacing w:line="360" w:lineRule="auto"/>
        <w:rPr>
          <w:rFonts w:hint="eastAsia" w:ascii="宋体" w:hAnsi="宋体" w:eastAsia="宋体" w:cs="宋体"/>
          <w:b/>
          <w:color w:val="auto"/>
          <w:sz w:val="32"/>
          <w:szCs w:val="32"/>
        </w:rPr>
      </w:pPr>
      <w:bookmarkStart w:id="59" w:name="_Toc15760"/>
      <w:bookmarkStart w:id="60" w:name="_Toc347478686"/>
      <w:bookmarkStart w:id="61" w:name="_Toc462325809"/>
      <w:r>
        <w:rPr>
          <w:rFonts w:hint="eastAsia" w:ascii="宋体" w:hAnsi="宋体" w:eastAsia="宋体" w:cs="宋体"/>
          <w:b/>
          <w:color w:val="auto"/>
          <w:sz w:val="32"/>
          <w:szCs w:val="32"/>
        </w:rPr>
        <w:t>12. 投标文件的组成</w:t>
      </w:r>
      <w:bookmarkEnd w:id="59"/>
      <w:bookmarkEnd w:id="60"/>
      <w:bookmarkEnd w:id="61"/>
    </w:p>
    <w:p w14:paraId="47691E09">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投标单位应详细阅读招标文件中所有的事项、格式、条款和规范要求,在投标文件中对招标文件的各方面都应做出实质性的响应，按照招标文件的要求提交全部资料。</w:t>
      </w:r>
    </w:p>
    <w:p w14:paraId="373548BC">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12.1 投标人应按照招标文件要求的格式编写投标文件，投标文件应包括下列部分：</w:t>
      </w:r>
    </w:p>
    <w:p w14:paraId="02FAE832">
      <w:pPr>
        <w:pStyle w:val="12"/>
        <w:rPr>
          <w:rFonts w:hint="eastAsia" w:ascii="宋体" w:hAnsi="宋体" w:eastAsia="宋体" w:cs="宋体"/>
        </w:rPr>
      </w:pPr>
    </w:p>
    <w:p w14:paraId="0F8266E9">
      <w:pPr>
        <w:pStyle w:val="8"/>
        <w:numPr>
          <w:ilvl w:val="0"/>
          <w:numId w:val="0"/>
        </w:numPr>
        <w:ind w:left="210" w:leftChars="0"/>
        <w:rPr>
          <w:rFonts w:hint="eastAsia" w:ascii="宋体" w:hAnsi="宋体" w:eastAsia="宋体" w:cs="宋体"/>
          <w:b/>
          <w:bCs/>
          <w:color w:val="auto"/>
          <w:kern w:val="2"/>
          <w:sz w:val="24"/>
          <w:szCs w:val="24"/>
          <w:lang w:val="en-US" w:eastAsia="zh-CN" w:bidi="ar-SA"/>
        </w:rPr>
      </w:pPr>
      <w:bookmarkStart w:id="62" w:name="_Toc462325810"/>
      <w:bookmarkStart w:id="63" w:name="_Toc6896"/>
      <w:bookmarkStart w:id="64" w:name="_Toc347478687"/>
      <w:r>
        <w:rPr>
          <w:rFonts w:hint="eastAsia" w:ascii="宋体" w:hAnsi="宋体" w:eastAsia="宋体" w:cs="宋体"/>
          <w:b/>
          <w:bCs/>
          <w:color w:val="auto"/>
          <w:kern w:val="2"/>
          <w:sz w:val="24"/>
          <w:szCs w:val="24"/>
          <w:lang w:val="en-US" w:eastAsia="zh-CN" w:bidi="ar-SA"/>
        </w:rPr>
        <w:t>第一部分、资格证明文件</w:t>
      </w:r>
    </w:p>
    <w:p w14:paraId="3BB21EBF">
      <w:pPr>
        <w:pStyle w:val="8"/>
        <w:numPr>
          <w:ilvl w:val="0"/>
          <w:numId w:val="0"/>
        </w:numPr>
        <w:ind w:left="210" w:leftChars="0"/>
        <w:rPr>
          <w:rFonts w:hint="eastAsia" w:ascii="宋体" w:hAnsi="宋体" w:eastAsia="宋体" w:cs="宋体"/>
          <w:b/>
          <w:bCs/>
          <w:color w:val="auto"/>
          <w:kern w:val="2"/>
          <w:sz w:val="24"/>
          <w:szCs w:val="24"/>
          <w:lang w:val="en-US" w:eastAsia="zh-CN" w:bidi="ar-SA"/>
        </w:rPr>
      </w:pPr>
    </w:p>
    <w:p w14:paraId="46066C91">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14:paraId="62FC21F0">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2、财务状况报告</w:t>
      </w:r>
    </w:p>
    <w:p w14:paraId="41E39DBA">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3、税收缴纳证明</w:t>
      </w:r>
    </w:p>
    <w:p w14:paraId="3F49CA8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4、社保缴纳证明</w:t>
      </w:r>
    </w:p>
    <w:p w14:paraId="398DEEB9">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5、信用要求</w:t>
      </w:r>
    </w:p>
    <w:p w14:paraId="4736A8D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6、书面声明</w:t>
      </w:r>
    </w:p>
    <w:p w14:paraId="44DF7B0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7、具有履行合同所必需的设备和专业技术能力的承诺函</w:t>
      </w:r>
    </w:p>
    <w:p w14:paraId="775741E2">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8、控股管理关系</w:t>
      </w:r>
    </w:p>
    <w:p w14:paraId="07AE3BC6">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9、中小企业声明函</w:t>
      </w:r>
    </w:p>
    <w:p w14:paraId="30949B63">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10、法定代表人授权委托书</w:t>
      </w:r>
    </w:p>
    <w:p w14:paraId="7DA46F48">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11、供应商信用承诺书</w:t>
      </w:r>
    </w:p>
    <w:p w14:paraId="0E09E1EE">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12、投标保证金</w:t>
      </w:r>
    </w:p>
    <w:p w14:paraId="3B5989F1">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13、其他资料</w:t>
      </w:r>
    </w:p>
    <w:p w14:paraId="03559C08">
      <w:pPr>
        <w:pStyle w:val="8"/>
        <w:ind w:left="0" w:leftChars="0" w:firstLine="0" w:firstLineChars="0"/>
        <w:rPr>
          <w:rFonts w:hint="eastAsia" w:ascii="宋体" w:hAnsi="宋体" w:eastAsia="宋体" w:cs="宋体"/>
          <w:b/>
          <w:bCs/>
          <w:color w:val="auto"/>
          <w:kern w:val="2"/>
          <w:sz w:val="24"/>
          <w:szCs w:val="24"/>
          <w:lang w:val="en-US" w:eastAsia="zh-CN" w:bidi="ar-SA"/>
        </w:rPr>
      </w:pPr>
    </w:p>
    <w:p w14:paraId="063048DE">
      <w:pPr>
        <w:pStyle w:val="8"/>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第二部分、符合性证明文件</w:t>
      </w:r>
    </w:p>
    <w:p w14:paraId="1A7E1730">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14:paraId="49C718B0">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14:paraId="6EF0D60D">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14:paraId="795267BA">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投标保证金交纳凭证（信用承诺书代替）</w:t>
      </w:r>
    </w:p>
    <w:p w14:paraId="6E0809BE">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lang w:eastAsia="zh-CN"/>
        </w:rPr>
        <w:t>、供应商承诺书</w:t>
      </w:r>
    </w:p>
    <w:p w14:paraId="64FF9FC4">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lang w:eastAsia="zh-CN"/>
        </w:rPr>
        <w:t>技术/服务偏差表</w:t>
      </w:r>
    </w:p>
    <w:p w14:paraId="0DF223F8">
      <w:pPr>
        <w:pStyle w:val="9"/>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lang w:val="en-US" w:eastAsia="zh-CN"/>
        </w:rPr>
        <w:t>7、</w:t>
      </w:r>
      <w:r>
        <w:rPr>
          <w:rFonts w:hint="eastAsia" w:ascii="宋体" w:hAnsi="宋体" w:eastAsia="宋体" w:cs="宋体"/>
          <w:b w:val="0"/>
          <w:bCs/>
          <w:color w:val="auto"/>
          <w:sz w:val="24"/>
          <w:szCs w:val="24"/>
          <w:lang w:eastAsia="zh-CN"/>
        </w:rPr>
        <w:t>合同条款响应。</w:t>
      </w:r>
    </w:p>
    <w:p w14:paraId="595E59DE">
      <w:pPr>
        <w:pStyle w:val="8"/>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第三部分、投标方案</w:t>
      </w:r>
    </w:p>
    <w:p w14:paraId="342B22A3">
      <w:pPr>
        <w:pStyle w:val="8"/>
        <w:ind w:left="0" w:leftChars="0" w:firstLine="0" w:firstLineChars="0"/>
        <w:rPr>
          <w:rFonts w:hint="eastAsia" w:ascii="宋体" w:hAnsi="宋体" w:eastAsia="宋体" w:cs="宋体"/>
          <w:b/>
          <w:bCs/>
          <w:color w:val="auto"/>
          <w:kern w:val="2"/>
          <w:sz w:val="24"/>
          <w:szCs w:val="24"/>
          <w:lang w:val="en-US" w:eastAsia="zh-CN" w:bidi="ar-SA"/>
        </w:rPr>
      </w:pPr>
    </w:p>
    <w:p w14:paraId="4CA86254">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供应商基本情况及其性质</w:t>
      </w:r>
    </w:p>
    <w:p w14:paraId="39C4D3C0">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投标方案</w:t>
      </w:r>
    </w:p>
    <w:p w14:paraId="13A5588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3、其他资料。</w:t>
      </w:r>
    </w:p>
    <w:p w14:paraId="657CE916">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13. 投标文件格式</w:t>
      </w:r>
      <w:bookmarkEnd w:id="62"/>
      <w:bookmarkEnd w:id="63"/>
      <w:bookmarkEnd w:id="64"/>
    </w:p>
    <w:p w14:paraId="035C201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13.1</w:t>
      </w:r>
      <w:r>
        <w:rPr>
          <w:rFonts w:hint="eastAsia" w:ascii="宋体" w:hAnsi="宋体" w:eastAsia="宋体" w:cs="宋体"/>
          <w:color w:val="auto"/>
          <w:sz w:val="24"/>
        </w:rPr>
        <w:t>投标人应按招标文件中提供的投标文件格式填写“投标函”以及其他相关文件。</w:t>
      </w:r>
    </w:p>
    <w:p w14:paraId="658CE59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13.2</w:t>
      </w:r>
      <w:r>
        <w:rPr>
          <w:rFonts w:hint="eastAsia" w:ascii="宋体" w:hAnsi="宋体" w:eastAsia="宋体" w:cs="宋体"/>
          <w:color w:val="auto"/>
          <w:sz w:val="24"/>
        </w:rPr>
        <w:t>本项目采用电子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文件的形式。</w:t>
      </w:r>
    </w:p>
    <w:p w14:paraId="71C8A74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编制电子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文件时，应使用最新发布的电子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文件及专用制作工具进行编制。并使用数字认证证书（CA 锁）对电子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文件进行签章、加密、递交及开标时解密等相关招投标事宜。</w:t>
      </w:r>
    </w:p>
    <w:p w14:paraId="5AE9C88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文件下载。</w:t>
      </w:r>
      <w:r>
        <w:rPr>
          <w:rFonts w:hint="eastAsia" w:ascii="宋体" w:hAnsi="宋体" w:eastAsia="宋体" w:cs="宋体"/>
          <w:color w:val="auto"/>
          <w:sz w:val="24"/>
          <w:lang w:eastAsia="zh-CN"/>
        </w:rPr>
        <w:t>投标人</w:t>
      </w:r>
      <w:r>
        <w:rPr>
          <w:rFonts w:hint="eastAsia" w:ascii="宋体" w:hAnsi="宋体" w:eastAsia="宋体" w:cs="宋体"/>
          <w:color w:val="auto"/>
          <w:sz w:val="24"/>
        </w:rPr>
        <w:t>登录全国公共资源交易平台（陕西省）网站〖首页·〉电子交易平台·〉企业端〗后，在〖</w:t>
      </w:r>
      <w:r>
        <w:rPr>
          <w:rFonts w:hint="eastAsia" w:ascii="宋体" w:hAnsi="宋体" w:eastAsia="宋体" w:cs="宋体"/>
          <w:color w:val="auto"/>
          <w:sz w:val="24"/>
          <w:lang w:eastAsia="zh-CN"/>
        </w:rPr>
        <w:t>招标</w:t>
      </w:r>
      <w:r>
        <w:rPr>
          <w:rFonts w:hint="eastAsia" w:ascii="宋体" w:hAnsi="宋体" w:eastAsia="宋体" w:cs="宋体"/>
          <w:color w:val="auto"/>
          <w:sz w:val="24"/>
        </w:rPr>
        <w:t>公告/出让公告〗 模块中选择项目点击“我要投标”，参与投标活动。然后即可在〖我的项目〗中点击“项目流程&gt;交易文件下载”下载电子</w:t>
      </w:r>
      <w:r>
        <w:rPr>
          <w:rFonts w:hint="eastAsia" w:ascii="宋体" w:hAnsi="宋体" w:eastAsia="宋体" w:cs="宋体"/>
          <w:color w:val="auto"/>
          <w:sz w:val="24"/>
          <w:lang w:eastAsia="zh-CN"/>
        </w:rPr>
        <w:t>招标</w:t>
      </w:r>
      <w:r>
        <w:rPr>
          <w:rFonts w:hint="eastAsia" w:ascii="宋体" w:hAnsi="宋体" w:eastAsia="宋体" w:cs="宋体"/>
          <w:color w:val="auto"/>
          <w:sz w:val="24"/>
        </w:rPr>
        <w:t xml:space="preserve">文件。 </w:t>
      </w:r>
    </w:p>
    <w:p w14:paraId="20685C3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文件需要使用专用软件打开、浏览。</w:t>
      </w:r>
      <w:r>
        <w:rPr>
          <w:rFonts w:hint="eastAsia" w:ascii="宋体" w:hAnsi="宋体" w:eastAsia="宋体" w:cs="宋体"/>
          <w:color w:val="auto"/>
          <w:sz w:val="24"/>
          <w:lang w:eastAsia="zh-CN"/>
        </w:rPr>
        <w:t>投标人</w:t>
      </w:r>
      <w:r>
        <w:rPr>
          <w:rFonts w:hint="eastAsia" w:ascii="宋体" w:hAnsi="宋体" w:eastAsia="宋体" w:cs="宋体"/>
          <w:color w:val="auto"/>
          <w:sz w:val="24"/>
        </w:rPr>
        <w:t>可在全国公共资源交易平台（陕西省）网站〖首页·〉服务指南·〉下载专区〗免费下载“陕西省公共资源交易平台政府采购电子标书制作工具”，并升级至最新版本，使用该客户端可以打开电子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文件。软件操作手册详见全国公共资源交易平台（陕西省）网站〖首页·〉服务指南·〉下载专区〗中的《陕西省公共资源交易（政府采购类）</w:t>
      </w:r>
      <w:r>
        <w:rPr>
          <w:rFonts w:hint="eastAsia" w:ascii="宋体" w:hAnsi="宋体" w:eastAsia="宋体" w:cs="宋体"/>
          <w:color w:val="auto"/>
          <w:sz w:val="24"/>
          <w:lang w:eastAsia="zh-CN"/>
        </w:rPr>
        <w:t>投标</w:t>
      </w:r>
      <w:r>
        <w:rPr>
          <w:rFonts w:hint="eastAsia" w:ascii="宋体" w:hAnsi="宋体" w:eastAsia="宋体" w:cs="宋体"/>
          <w:color w:val="auto"/>
          <w:sz w:val="24"/>
        </w:rPr>
        <w:t>文件制作软件操作手册》。</w:t>
      </w:r>
    </w:p>
    <w:p w14:paraId="23869A3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3</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制作电子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文件。电子</w:t>
      </w:r>
      <w:r>
        <w:rPr>
          <w:rFonts w:hint="eastAsia" w:ascii="宋体" w:hAnsi="宋体" w:eastAsia="宋体" w:cs="宋体"/>
          <w:color w:val="auto"/>
          <w:sz w:val="24"/>
          <w:lang w:eastAsia="zh-CN"/>
        </w:rPr>
        <w:t>投标</w:t>
      </w:r>
      <w:r>
        <w:rPr>
          <w:rFonts w:hint="eastAsia" w:ascii="宋体" w:hAnsi="宋体" w:eastAsia="宋体" w:cs="宋体"/>
          <w:color w:val="auto"/>
          <w:sz w:val="24"/>
        </w:rPr>
        <w:t xml:space="preserve">文件同样需要使用上述软件进行编制。 在编制过程中，如有技术性问题，请先翻阅操作手册，或致电软件开发商。 </w:t>
      </w:r>
    </w:p>
    <w:p w14:paraId="1C92D37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技术支持热线：4009280095、4009980000 </w:t>
      </w:r>
    </w:p>
    <w:p w14:paraId="4D13DEA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CA锁购买：榆林市市民大厦</w:t>
      </w:r>
      <w:r>
        <w:rPr>
          <w:rFonts w:hint="eastAsia" w:ascii="宋体" w:hAnsi="宋体" w:eastAsia="宋体" w:cs="宋体"/>
          <w:color w:val="auto"/>
          <w:sz w:val="24"/>
          <w:lang w:val="en-US" w:eastAsia="zh-CN"/>
        </w:rPr>
        <w:t>三</w:t>
      </w:r>
      <w:r>
        <w:rPr>
          <w:rFonts w:hint="eastAsia" w:ascii="宋体" w:hAnsi="宋体" w:eastAsia="宋体" w:cs="宋体"/>
          <w:color w:val="auto"/>
          <w:sz w:val="24"/>
        </w:rPr>
        <w:t>楼窗口,电话：0912-3452148</w:t>
      </w:r>
    </w:p>
    <w:p w14:paraId="1DB0DF83">
      <w:pPr>
        <w:adjustRightInd w:val="0"/>
        <w:snapToGrid w:val="0"/>
        <w:spacing w:line="360" w:lineRule="auto"/>
        <w:rPr>
          <w:rFonts w:hint="eastAsia" w:ascii="宋体" w:hAnsi="宋体" w:eastAsia="宋体" w:cs="宋体"/>
          <w:b/>
          <w:color w:val="auto"/>
          <w:sz w:val="32"/>
          <w:szCs w:val="32"/>
        </w:rPr>
      </w:pPr>
      <w:bookmarkStart w:id="65" w:name="_Toc22581"/>
      <w:bookmarkStart w:id="66" w:name="_Toc462325811"/>
      <w:bookmarkStart w:id="67" w:name="_Toc347478688"/>
      <w:r>
        <w:rPr>
          <w:rFonts w:hint="eastAsia" w:ascii="宋体" w:hAnsi="宋体" w:eastAsia="宋体" w:cs="宋体"/>
          <w:b/>
          <w:color w:val="auto"/>
          <w:sz w:val="32"/>
          <w:szCs w:val="32"/>
        </w:rPr>
        <w:t>14. 报价</w:t>
      </w:r>
      <w:bookmarkEnd w:id="65"/>
      <w:bookmarkEnd w:id="66"/>
      <w:bookmarkEnd w:id="67"/>
    </w:p>
    <w:p w14:paraId="2062610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14.1本项目报价为完成本招标文件中“第四</w:t>
      </w:r>
      <w:r>
        <w:rPr>
          <w:rFonts w:hint="eastAsia" w:ascii="宋体" w:hAnsi="宋体" w:eastAsia="宋体" w:cs="宋体"/>
          <w:color w:val="auto"/>
          <w:sz w:val="24"/>
          <w:lang w:val="en-US" w:eastAsia="zh-CN"/>
        </w:rPr>
        <w:t>章</w:t>
      </w:r>
      <w:r>
        <w:rPr>
          <w:rFonts w:hint="eastAsia" w:ascii="宋体" w:hAnsi="宋体" w:eastAsia="宋体" w:cs="宋体"/>
          <w:color w:val="auto"/>
          <w:sz w:val="24"/>
        </w:rPr>
        <w:t xml:space="preserve"> 采购内容及要求”的一切费用。投标人应充分考虑本项目所包含的价格风险，凡应报未报的价格，采购人可认为其已包含在所述价格中，不再调整。</w:t>
      </w:r>
    </w:p>
    <w:p w14:paraId="4BE5337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14.2投标人</w:t>
      </w:r>
      <w:r>
        <w:rPr>
          <w:rFonts w:hint="eastAsia" w:ascii="宋体" w:hAnsi="宋体" w:eastAsia="宋体" w:cs="宋体"/>
          <w:color w:val="auto"/>
          <w:sz w:val="24"/>
          <w:lang w:eastAsia="zh-CN"/>
        </w:rPr>
        <w:t>投标报价不能超出最高投标限价</w:t>
      </w:r>
      <w:r>
        <w:rPr>
          <w:rFonts w:hint="eastAsia" w:ascii="宋体" w:hAnsi="宋体" w:eastAsia="宋体" w:cs="宋体"/>
          <w:color w:val="auto"/>
          <w:sz w:val="24"/>
        </w:rPr>
        <w:t>，采购人不接受有任何选择的报价。</w:t>
      </w:r>
    </w:p>
    <w:p w14:paraId="7D84698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14.3中标人所报的报价在合同执行过程中是固定不变的，即本采购合同属固定</w:t>
      </w:r>
      <w:r>
        <w:rPr>
          <w:rFonts w:hint="eastAsia" w:ascii="宋体" w:hAnsi="宋体" w:eastAsia="宋体" w:cs="宋体"/>
          <w:color w:val="auto"/>
          <w:sz w:val="24"/>
          <w:lang w:eastAsia="zh-CN"/>
        </w:rPr>
        <w:t>总价</w:t>
      </w:r>
      <w:r>
        <w:rPr>
          <w:rFonts w:hint="eastAsia" w:ascii="宋体" w:hAnsi="宋体" w:eastAsia="宋体" w:cs="宋体"/>
          <w:color w:val="auto"/>
          <w:sz w:val="24"/>
        </w:rPr>
        <w:t>合同</w:t>
      </w:r>
      <w:r>
        <w:rPr>
          <w:rFonts w:hint="eastAsia" w:ascii="宋体" w:hAnsi="宋体" w:eastAsia="宋体" w:cs="宋体"/>
          <w:color w:val="auto"/>
          <w:sz w:val="24"/>
          <w:lang w:eastAsia="zh-CN"/>
        </w:rPr>
        <w:t>。</w:t>
      </w:r>
      <w:r>
        <w:rPr>
          <w:rFonts w:hint="eastAsia" w:ascii="宋体" w:hAnsi="宋体" w:eastAsia="宋体" w:cs="宋体"/>
          <w:color w:val="auto"/>
          <w:sz w:val="24"/>
        </w:rPr>
        <w:t>中标人不得以任何理由予以变更。且投标人应接受采购人根据政策调整对采购内容的合理调整，并不得因此额外增加费用，任何包含价格调整要求的报价，将被认为是非响应性报价而予以拒绝。</w:t>
      </w:r>
    </w:p>
    <w:p w14:paraId="21869D20">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14.4投标人不得以低于成本的报价竞标，且不得高于本项目招标文件中规定的最高限价，否则，即</w:t>
      </w:r>
      <w:r>
        <w:rPr>
          <w:rFonts w:hint="eastAsia" w:ascii="宋体" w:hAnsi="宋体" w:eastAsia="宋体" w:cs="宋体"/>
          <w:b/>
          <w:bCs/>
          <w:color w:val="auto"/>
          <w:sz w:val="24"/>
          <w:lang w:eastAsia="zh-CN"/>
        </w:rPr>
        <w:t>为无效投标</w:t>
      </w:r>
      <w:r>
        <w:rPr>
          <w:rFonts w:hint="eastAsia" w:ascii="宋体" w:hAnsi="宋体" w:eastAsia="宋体" w:cs="宋体"/>
          <w:b/>
          <w:bCs/>
          <w:color w:val="auto"/>
          <w:sz w:val="24"/>
        </w:rPr>
        <w:t>。</w:t>
      </w:r>
    </w:p>
    <w:p w14:paraId="4A1E8934">
      <w:pPr>
        <w:adjustRightInd w:val="0"/>
        <w:snapToGrid w:val="0"/>
        <w:spacing w:line="360" w:lineRule="auto"/>
        <w:rPr>
          <w:rFonts w:hint="eastAsia" w:ascii="宋体" w:hAnsi="宋体" w:eastAsia="宋体" w:cs="宋体"/>
          <w:b/>
          <w:color w:val="auto"/>
          <w:sz w:val="32"/>
          <w:szCs w:val="32"/>
        </w:rPr>
      </w:pPr>
      <w:bookmarkStart w:id="68" w:name="_Toc462325812"/>
      <w:bookmarkStart w:id="69" w:name="_Toc30437"/>
      <w:bookmarkStart w:id="70" w:name="_Toc347478689"/>
      <w:r>
        <w:rPr>
          <w:rFonts w:hint="eastAsia" w:ascii="宋体" w:hAnsi="宋体" w:eastAsia="宋体" w:cs="宋体"/>
          <w:b/>
          <w:color w:val="auto"/>
          <w:sz w:val="32"/>
          <w:szCs w:val="32"/>
        </w:rPr>
        <w:t>15. 投标货币</w:t>
      </w:r>
      <w:bookmarkEnd w:id="68"/>
      <w:bookmarkEnd w:id="69"/>
      <w:bookmarkEnd w:id="70"/>
    </w:p>
    <w:p w14:paraId="4937B14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采购人只接受人民币作为唯一投标货币（精确到小数点后两位）。</w:t>
      </w:r>
    </w:p>
    <w:p w14:paraId="7EE38E5F">
      <w:pPr>
        <w:adjustRightInd w:val="0"/>
        <w:snapToGrid w:val="0"/>
        <w:spacing w:line="360" w:lineRule="auto"/>
        <w:rPr>
          <w:rFonts w:hint="eastAsia" w:ascii="宋体" w:hAnsi="宋体" w:eastAsia="宋体" w:cs="宋体"/>
          <w:b/>
          <w:color w:val="auto"/>
          <w:sz w:val="24"/>
          <w:szCs w:val="24"/>
        </w:rPr>
      </w:pPr>
      <w:bookmarkStart w:id="71" w:name="_Toc347478690"/>
      <w:bookmarkStart w:id="72" w:name="_Toc21322"/>
      <w:bookmarkStart w:id="73" w:name="_Toc462325813"/>
      <w:r>
        <w:rPr>
          <w:rFonts w:hint="eastAsia" w:ascii="宋体" w:hAnsi="宋体" w:eastAsia="宋体" w:cs="宋体"/>
          <w:b/>
          <w:color w:val="auto"/>
          <w:sz w:val="32"/>
          <w:szCs w:val="32"/>
        </w:rPr>
        <w:t>16. 投标人资格的证明文件</w:t>
      </w:r>
      <w:bookmarkEnd w:id="71"/>
      <w:bookmarkEnd w:id="72"/>
      <w:bookmarkEnd w:id="73"/>
    </w:p>
    <w:p w14:paraId="17B901CC">
      <w:pPr>
        <w:adjustRightInd w:val="0"/>
        <w:snapToGrid w:val="0"/>
        <w:spacing w:line="360" w:lineRule="auto"/>
        <w:ind w:firstLine="480" w:firstLineChars="200"/>
        <w:rPr>
          <w:rFonts w:hint="eastAsia" w:ascii="宋体" w:hAnsi="宋体" w:eastAsia="宋体" w:cs="宋体"/>
          <w:color w:val="auto"/>
          <w:sz w:val="24"/>
          <w:szCs w:val="22"/>
        </w:rPr>
      </w:pPr>
      <w:bookmarkStart w:id="74" w:name="_Toc347478691"/>
      <w:bookmarkStart w:id="75" w:name="_Toc8428"/>
      <w:bookmarkStart w:id="76" w:name="_Toc462325814"/>
      <w:r>
        <w:rPr>
          <w:rFonts w:hint="eastAsia" w:ascii="宋体" w:hAnsi="宋体" w:eastAsia="宋体" w:cs="宋体"/>
          <w:color w:val="auto"/>
          <w:sz w:val="24"/>
          <w:szCs w:val="22"/>
        </w:rPr>
        <w:t>16.1投标人应按照招标文件的</w:t>
      </w:r>
      <w:r>
        <w:rPr>
          <w:rFonts w:hint="eastAsia" w:ascii="宋体" w:hAnsi="宋体" w:eastAsia="宋体" w:cs="宋体"/>
          <w:color w:val="auto"/>
          <w:sz w:val="24"/>
          <w:szCs w:val="22"/>
          <w:lang w:eastAsia="zh-CN"/>
        </w:rPr>
        <w:t>投标人</w:t>
      </w:r>
      <w:r>
        <w:rPr>
          <w:rFonts w:hint="eastAsia" w:ascii="宋体" w:hAnsi="宋体" w:eastAsia="宋体" w:cs="宋体"/>
          <w:b w:val="0"/>
          <w:bCs w:val="0"/>
          <w:color w:val="auto"/>
          <w:sz w:val="24"/>
          <w:szCs w:val="22"/>
          <w:lang w:eastAsia="zh-CN"/>
        </w:rPr>
        <w:t>须知前附表</w:t>
      </w:r>
      <w:r>
        <w:rPr>
          <w:rFonts w:hint="eastAsia" w:ascii="宋体" w:hAnsi="宋体" w:eastAsia="宋体" w:cs="宋体"/>
          <w:b w:val="0"/>
          <w:bCs w:val="0"/>
          <w:color w:val="auto"/>
          <w:sz w:val="24"/>
          <w:szCs w:val="22"/>
          <w:lang w:val="en-US" w:eastAsia="zh-CN"/>
        </w:rPr>
        <w:t>1.10项和第五章评标办法中资格审查的</w:t>
      </w:r>
      <w:r>
        <w:rPr>
          <w:rFonts w:hint="eastAsia" w:ascii="宋体" w:hAnsi="宋体" w:eastAsia="宋体" w:cs="宋体"/>
          <w:b w:val="0"/>
          <w:bCs w:val="0"/>
          <w:color w:val="auto"/>
          <w:sz w:val="24"/>
          <w:szCs w:val="22"/>
        </w:rPr>
        <w:t>要求，在投标文件中提交合格的资格证明文件。如果资</w:t>
      </w:r>
      <w:r>
        <w:rPr>
          <w:rFonts w:hint="eastAsia" w:ascii="宋体" w:hAnsi="宋体" w:eastAsia="宋体" w:cs="宋体"/>
          <w:color w:val="auto"/>
          <w:sz w:val="24"/>
          <w:szCs w:val="22"/>
        </w:rPr>
        <w:t>格证明文件不全或不合格的，其投标将按无效投标处理。</w:t>
      </w:r>
    </w:p>
    <w:p w14:paraId="7BA10F75">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17. </w:t>
      </w:r>
      <w:bookmarkEnd w:id="74"/>
      <w:bookmarkEnd w:id="75"/>
      <w:bookmarkEnd w:id="76"/>
      <w:r>
        <w:rPr>
          <w:rFonts w:hint="eastAsia" w:ascii="宋体" w:hAnsi="宋体" w:eastAsia="宋体" w:cs="宋体"/>
          <w:b/>
          <w:color w:val="auto"/>
          <w:sz w:val="32"/>
          <w:szCs w:val="32"/>
        </w:rPr>
        <w:t>证明所提供</w:t>
      </w:r>
      <w:r>
        <w:rPr>
          <w:rFonts w:hint="eastAsia" w:ascii="宋体" w:hAnsi="宋体" w:eastAsia="宋体" w:cs="宋体"/>
          <w:b/>
          <w:color w:val="auto"/>
          <w:sz w:val="32"/>
          <w:szCs w:val="32"/>
          <w:lang w:val="en-US" w:eastAsia="zh-CN"/>
        </w:rPr>
        <w:t>服务</w:t>
      </w:r>
      <w:r>
        <w:rPr>
          <w:rFonts w:hint="eastAsia" w:ascii="宋体" w:hAnsi="宋体" w:eastAsia="宋体" w:cs="宋体"/>
          <w:b/>
          <w:color w:val="auto"/>
          <w:sz w:val="32"/>
          <w:szCs w:val="32"/>
        </w:rPr>
        <w:t>项目的合理性和符合招标文件规定的文件</w:t>
      </w:r>
    </w:p>
    <w:p w14:paraId="056ABE94">
      <w:pPr>
        <w:adjustRightInd w:val="0"/>
        <w:snapToGrid w:val="0"/>
        <w:spacing w:line="360" w:lineRule="auto"/>
        <w:ind w:firstLine="480" w:firstLineChars="200"/>
        <w:rPr>
          <w:rFonts w:hint="eastAsia" w:ascii="宋体" w:hAnsi="宋体" w:eastAsia="宋体" w:cs="宋体"/>
          <w:color w:val="auto"/>
          <w:sz w:val="24"/>
          <w:szCs w:val="22"/>
        </w:rPr>
      </w:pPr>
      <w:bookmarkStart w:id="77" w:name="_Toc347478692"/>
      <w:bookmarkStart w:id="78" w:name="_Toc462325815"/>
      <w:bookmarkStart w:id="79" w:name="_Toc11015"/>
      <w:r>
        <w:rPr>
          <w:rFonts w:hint="eastAsia" w:ascii="宋体" w:hAnsi="宋体" w:eastAsia="宋体" w:cs="宋体"/>
          <w:color w:val="auto"/>
          <w:sz w:val="24"/>
          <w:szCs w:val="22"/>
        </w:rPr>
        <w:t>17.1 投标人应提交关于本项目招标内容的</w:t>
      </w:r>
      <w:r>
        <w:rPr>
          <w:rFonts w:hint="eastAsia" w:ascii="宋体" w:hAnsi="宋体" w:eastAsia="宋体" w:cs="宋体"/>
          <w:color w:val="auto"/>
          <w:sz w:val="24"/>
          <w:szCs w:val="22"/>
          <w:lang w:eastAsia="zh-CN"/>
        </w:rPr>
        <w:t>投标</w:t>
      </w:r>
      <w:r>
        <w:rPr>
          <w:rFonts w:hint="eastAsia" w:ascii="宋体" w:hAnsi="宋体" w:eastAsia="宋体" w:cs="宋体"/>
          <w:color w:val="auto"/>
          <w:sz w:val="24"/>
          <w:szCs w:val="22"/>
        </w:rPr>
        <w:t>方案，证明其拟提供的</w:t>
      </w:r>
      <w:r>
        <w:rPr>
          <w:rFonts w:hint="eastAsia" w:ascii="宋体" w:hAnsi="宋体" w:eastAsia="宋体" w:cs="宋体"/>
          <w:color w:val="auto"/>
          <w:sz w:val="24"/>
          <w:szCs w:val="22"/>
          <w:lang w:val="en-US" w:eastAsia="zh-CN"/>
        </w:rPr>
        <w:t>服务</w:t>
      </w:r>
      <w:r>
        <w:rPr>
          <w:rFonts w:hint="eastAsia" w:ascii="宋体" w:hAnsi="宋体" w:eastAsia="宋体" w:cs="宋体"/>
          <w:color w:val="auto"/>
          <w:sz w:val="24"/>
          <w:szCs w:val="22"/>
        </w:rPr>
        <w:t>符合本项目招标文件及地方政策的规定。该文件作为投标文件的一部分。</w:t>
      </w:r>
    </w:p>
    <w:p w14:paraId="5DBF17F8">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17.</w:t>
      </w: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、对照招标文件的采购内容及要求，</w:t>
      </w:r>
      <w:r>
        <w:rPr>
          <w:rFonts w:hint="eastAsia" w:ascii="宋体" w:hAnsi="宋体" w:eastAsia="宋体" w:cs="宋体"/>
          <w:color w:val="auto"/>
          <w:sz w:val="24"/>
          <w:szCs w:val="22"/>
          <w:lang w:eastAsia="zh-CN"/>
        </w:rPr>
        <w:t>进行</w:t>
      </w:r>
      <w:r>
        <w:rPr>
          <w:rFonts w:hint="eastAsia" w:ascii="宋体" w:hAnsi="宋体" w:eastAsia="宋体" w:cs="宋体"/>
          <w:color w:val="auto"/>
          <w:sz w:val="24"/>
          <w:szCs w:val="22"/>
        </w:rPr>
        <w:t>说明，并实质性的响应。</w:t>
      </w:r>
    </w:p>
    <w:p w14:paraId="70E25C49">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18. 投标保证金</w:t>
      </w:r>
      <w:bookmarkEnd w:id="77"/>
      <w:bookmarkEnd w:id="78"/>
      <w:bookmarkEnd w:id="79"/>
    </w:p>
    <w:p w14:paraId="37C2BE77">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18.1</w:t>
      </w:r>
      <w:r>
        <w:rPr>
          <w:rFonts w:hint="eastAsia" w:ascii="宋体" w:hAnsi="宋体" w:eastAsia="宋体" w:cs="宋体"/>
          <w:b/>
          <w:bCs/>
          <w:color w:val="auto"/>
          <w:sz w:val="24"/>
          <w:lang w:val="en-US" w:eastAsia="zh-CN"/>
        </w:rPr>
        <w:t>本项目实施以“投标信用承诺书”代替保证金.</w:t>
      </w:r>
    </w:p>
    <w:p w14:paraId="0F7DDF8F">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18.2投标人在递交投标文件的同时，应按投标人须知前附表要求的内容提交投标信用承诺书，并作为投标文件的组成部分。</w:t>
      </w:r>
    </w:p>
    <w:p w14:paraId="1B304BC7">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18.3对于未能按要求提交投标信用承诺书的投标人，招标人视为不响应招标文件而予拒绝。</w:t>
      </w:r>
    </w:p>
    <w:p w14:paraId="7DACD80B">
      <w:pPr>
        <w:adjustRightInd w:val="0"/>
        <w:snapToGrid w:val="0"/>
        <w:spacing w:line="360" w:lineRule="auto"/>
        <w:rPr>
          <w:rFonts w:hint="eastAsia" w:ascii="宋体" w:hAnsi="宋体" w:eastAsia="宋体" w:cs="宋体"/>
          <w:b/>
          <w:color w:val="auto"/>
          <w:sz w:val="32"/>
          <w:szCs w:val="32"/>
        </w:rPr>
      </w:pPr>
      <w:bookmarkStart w:id="80" w:name="_Toc462325816"/>
      <w:bookmarkStart w:id="81" w:name="_Toc8550"/>
      <w:bookmarkStart w:id="82" w:name="_Toc347478693"/>
      <w:r>
        <w:rPr>
          <w:rFonts w:hint="eastAsia" w:ascii="宋体" w:hAnsi="宋体" w:eastAsia="宋体" w:cs="宋体"/>
          <w:b/>
          <w:color w:val="auto"/>
          <w:sz w:val="32"/>
          <w:szCs w:val="32"/>
        </w:rPr>
        <w:t>19. 投标有效期</w:t>
      </w:r>
      <w:bookmarkEnd w:id="80"/>
      <w:bookmarkEnd w:id="81"/>
      <w:bookmarkEnd w:id="82"/>
    </w:p>
    <w:p w14:paraId="4F249BA1">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19.1  投标文件从投标之日起，投标有效期为90天。投标文件的有效期比本须知规定的有效期短的，将被视为非响应投标，采购人有权拒绝。</w:t>
      </w:r>
    </w:p>
    <w:p w14:paraId="29D50765">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19.2  </w:t>
      </w:r>
      <w:r>
        <w:rPr>
          <w:rFonts w:hint="eastAsia" w:ascii="宋体" w:hAnsi="宋体" w:eastAsia="宋体" w:cs="宋体"/>
          <w:color w:val="auto"/>
          <w:sz w:val="24"/>
          <w:szCs w:val="24"/>
        </w:rPr>
        <w:t>中标单位的投标文件有效期延长至合同执行完毕。</w:t>
      </w:r>
    </w:p>
    <w:p w14:paraId="65CEB96B">
      <w:pPr>
        <w:adjustRightInd w:val="0"/>
        <w:snapToGrid w:val="0"/>
        <w:spacing w:line="360" w:lineRule="auto"/>
        <w:rPr>
          <w:rFonts w:hint="eastAsia" w:ascii="宋体" w:hAnsi="宋体" w:eastAsia="宋体" w:cs="宋体"/>
          <w:b/>
          <w:color w:val="auto"/>
          <w:sz w:val="32"/>
          <w:szCs w:val="32"/>
        </w:rPr>
      </w:pPr>
      <w:bookmarkStart w:id="83" w:name="_Toc30501"/>
      <w:bookmarkStart w:id="84" w:name="_Toc347478694"/>
      <w:bookmarkStart w:id="85" w:name="_Toc462325817"/>
      <w:r>
        <w:rPr>
          <w:rFonts w:hint="eastAsia" w:ascii="宋体" w:hAnsi="宋体" w:eastAsia="宋体" w:cs="宋体"/>
          <w:b/>
          <w:color w:val="auto"/>
          <w:sz w:val="32"/>
          <w:szCs w:val="32"/>
        </w:rPr>
        <w:t>20. 投标文件的签署及格式</w:t>
      </w:r>
      <w:bookmarkEnd w:id="83"/>
      <w:bookmarkEnd w:id="84"/>
      <w:bookmarkEnd w:id="85"/>
    </w:p>
    <w:p w14:paraId="74D2CD28">
      <w:pPr>
        <w:spacing w:line="360" w:lineRule="auto"/>
        <w:ind w:firstLine="480" w:firstLineChars="200"/>
        <w:rPr>
          <w:rFonts w:hint="eastAsia" w:ascii="宋体" w:hAnsi="宋体" w:eastAsia="宋体" w:cs="宋体"/>
          <w:color w:val="auto"/>
          <w:sz w:val="24"/>
        </w:rPr>
      </w:pPr>
      <w:bookmarkStart w:id="86" w:name="_Toc347478695"/>
      <w:bookmarkStart w:id="87" w:name="_Toc9859"/>
      <w:bookmarkStart w:id="88" w:name="_Toc462325818"/>
      <w:r>
        <w:rPr>
          <w:rFonts w:hint="eastAsia" w:ascii="宋体" w:hAnsi="宋体" w:eastAsia="宋体" w:cs="宋体"/>
          <w:color w:val="auto"/>
          <w:sz w:val="24"/>
        </w:rPr>
        <w:t>20.1 投标文件由投标人法定代表人或经法定代表人正式授权的代表</w:t>
      </w:r>
      <w:r>
        <w:rPr>
          <w:rFonts w:hint="eastAsia" w:ascii="宋体" w:hAnsi="宋体" w:eastAsia="宋体" w:cs="宋体"/>
          <w:color w:val="auto"/>
          <w:sz w:val="24"/>
          <w:lang w:eastAsia="zh-CN"/>
        </w:rPr>
        <w:t>亲笔</w:t>
      </w:r>
      <w:r>
        <w:rPr>
          <w:rFonts w:hint="eastAsia" w:ascii="宋体" w:hAnsi="宋体" w:eastAsia="宋体" w:cs="宋体"/>
          <w:color w:val="auto"/>
          <w:sz w:val="24"/>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lang w:eastAsia="zh-CN"/>
        </w:rPr>
        <w:t>签</w:t>
      </w:r>
      <w:r>
        <w:rPr>
          <w:rFonts w:hint="eastAsia" w:ascii="宋体" w:hAnsi="宋体" w:eastAsia="宋体" w:cs="宋体"/>
          <w:b w:val="0"/>
          <w:bCs w:val="0"/>
          <w:color w:val="auto"/>
          <w:sz w:val="24"/>
          <w:lang w:eastAsia="zh-CN"/>
        </w:rPr>
        <w:t>名</w:t>
      </w:r>
      <w:r>
        <w:rPr>
          <w:rFonts w:hint="eastAsia" w:ascii="宋体" w:hAnsi="宋体" w:eastAsia="宋体" w:cs="宋体"/>
          <w:b w:val="0"/>
          <w:bCs w:val="0"/>
          <w:color w:val="auto"/>
          <w:sz w:val="24"/>
        </w:rPr>
        <w:t>章代替。所有投标文件须按规定的顺序编排、并应编制详</w:t>
      </w:r>
      <w:r>
        <w:rPr>
          <w:rFonts w:hint="eastAsia" w:ascii="宋体" w:hAnsi="宋体" w:eastAsia="宋体" w:cs="宋体"/>
          <w:color w:val="auto"/>
          <w:sz w:val="24"/>
        </w:rPr>
        <w:t>细目录、逐页标注连续页码</w:t>
      </w:r>
      <w:r>
        <w:rPr>
          <w:rFonts w:hint="eastAsia" w:ascii="宋体" w:hAnsi="宋体" w:eastAsia="宋体" w:cs="宋体"/>
          <w:color w:val="auto"/>
          <w:sz w:val="24"/>
          <w:lang w:eastAsia="zh-CN"/>
        </w:rPr>
        <w:t>并逐页盖章</w:t>
      </w:r>
      <w:r>
        <w:rPr>
          <w:rFonts w:hint="eastAsia" w:ascii="宋体" w:hAnsi="宋体" w:eastAsia="宋体" w:cs="宋体"/>
          <w:color w:val="auto"/>
          <w:sz w:val="24"/>
        </w:rPr>
        <w:t>，每一页的正下方清楚标明页码。</w:t>
      </w:r>
    </w:p>
    <w:p w14:paraId="53594B60">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rPr>
        <w:t xml:space="preserve">。 </w:t>
      </w:r>
    </w:p>
    <w:p w14:paraId="70A30BD7">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20.</w:t>
      </w:r>
      <w:r>
        <w:rPr>
          <w:rFonts w:hint="eastAsia" w:ascii="宋体" w:hAnsi="宋体" w:eastAsia="宋体" w:cs="宋体"/>
          <w:b w:val="0"/>
          <w:bCs w:val="0"/>
          <w:color w:val="auto"/>
          <w:sz w:val="24"/>
          <w:szCs w:val="22"/>
        </w:rPr>
        <w:t>3  投标人须使用数字认证证书</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lang w:val="en-US" w:eastAsia="zh-CN"/>
        </w:rPr>
        <w:t>CA锁</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rPr>
        <w:t>对电子化</w:t>
      </w:r>
      <w:r>
        <w:rPr>
          <w:rFonts w:hint="eastAsia" w:ascii="宋体" w:hAnsi="宋体" w:eastAsia="宋体" w:cs="宋体"/>
          <w:b w:val="0"/>
          <w:bCs w:val="0"/>
          <w:color w:val="auto"/>
          <w:sz w:val="24"/>
          <w:szCs w:val="22"/>
          <w:lang w:eastAsia="zh-CN"/>
        </w:rPr>
        <w:t>投标</w:t>
      </w:r>
      <w:r>
        <w:rPr>
          <w:rFonts w:hint="eastAsia" w:ascii="宋体" w:hAnsi="宋体" w:eastAsia="宋体" w:cs="宋体"/>
          <w:b w:val="0"/>
          <w:bCs w:val="0"/>
          <w:color w:val="auto"/>
          <w:sz w:val="24"/>
          <w:szCs w:val="22"/>
        </w:rPr>
        <w:t>文件进行签章、加密、递交及开标时解密等相关招投标事宜。</w:t>
      </w:r>
    </w:p>
    <w:p w14:paraId="5E7968F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2"/>
        </w:rPr>
        <w:t>20.4  采购人拒绝接受以电报、电话、传真、电</w:t>
      </w:r>
      <w:r>
        <w:rPr>
          <w:rFonts w:hint="eastAsia" w:ascii="宋体" w:hAnsi="宋体" w:eastAsia="宋体" w:cs="宋体"/>
          <w:color w:val="auto"/>
          <w:sz w:val="24"/>
        </w:rPr>
        <w:t>子邮件形式的投标。</w:t>
      </w:r>
    </w:p>
    <w:p w14:paraId="49BB9909">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20.5  未按上述要求编制及签署的投标文件视为无效投标文件。</w:t>
      </w:r>
    </w:p>
    <w:p w14:paraId="11C912AF">
      <w:pPr>
        <w:pStyle w:val="4"/>
        <w:spacing w:before="100" w:beforeAutospacing="1" w:after="100" w:afterAutospacing="1" w:line="360" w:lineRule="auto"/>
        <w:jc w:val="center"/>
        <w:rPr>
          <w:rFonts w:hint="eastAsia" w:ascii="宋体" w:hAnsi="宋体" w:eastAsia="宋体" w:cs="宋体"/>
          <w:color w:val="auto"/>
          <w:sz w:val="36"/>
          <w:szCs w:val="22"/>
        </w:rPr>
      </w:pPr>
      <w:bookmarkStart w:id="89" w:name="_Toc27921"/>
      <w:r>
        <w:rPr>
          <w:rFonts w:hint="eastAsia" w:ascii="宋体" w:hAnsi="宋体" w:eastAsia="宋体" w:cs="宋体"/>
          <w:color w:val="auto"/>
          <w:sz w:val="36"/>
          <w:szCs w:val="22"/>
        </w:rPr>
        <w:t>D 投标文件的递交</w:t>
      </w:r>
      <w:bookmarkEnd w:id="86"/>
      <w:bookmarkEnd w:id="87"/>
      <w:bookmarkEnd w:id="88"/>
      <w:bookmarkEnd w:id="89"/>
    </w:p>
    <w:p w14:paraId="473467AA">
      <w:pPr>
        <w:adjustRightInd w:val="0"/>
        <w:snapToGrid w:val="0"/>
        <w:spacing w:line="360" w:lineRule="auto"/>
        <w:rPr>
          <w:rFonts w:hint="eastAsia" w:ascii="宋体" w:hAnsi="宋体" w:eastAsia="宋体" w:cs="宋体"/>
          <w:b/>
          <w:color w:val="auto"/>
          <w:sz w:val="32"/>
          <w:szCs w:val="32"/>
        </w:rPr>
      </w:pPr>
      <w:bookmarkStart w:id="90" w:name="_Toc347478696"/>
      <w:bookmarkStart w:id="91" w:name="_Toc13582"/>
      <w:bookmarkStart w:id="92" w:name="_Toc462325819"/>
      <w:r>
        <w:rPr>
          <w:rFonts w:hint="eastAsia" w:ascii="宋体" w:hAnsi="宋体" w:eastAsia="宋体" w:cs="宋体"/>
          <w:b/>
          <w:color w:val="auto"/>
          <w:sz w:val="32"/>
          <w:szCs w:val="32"/>
        </w:rPr>
        <w:t>21. 投标文件的数量、包装和标记</w:t>
      </w:r>
      <w:bookmarkEnd w:id="90"/>
      <w:bookmarkEnd w:id="91"/>
      <w:bookmarkEnd w:id="92"/>
    </w:p>
    <w:p w14:paraId="08156968">
      <w:pPr>
        <w:adjustRightInd w:val="0"/>
        <w:snapToGrid w:val="0"/>
        <w:spacing w:line="360" w:lineRule="auto"/>
        <w:ind w:firstLine="480" w:firstLineChars="200"/>
        <w:rPr>
          <w:rFonts w:hint="eastAsia" w:ascii="宋体" w:hAnsi="宋体" w:eastAsia="宋体" w:cs="宋体"/>
          <w:bCs/>
          <w:color w:val="FF0000"/>
          <w:sz w:val="24"/>
        </w:rPr>
      </w:pPr>
      <w:bookmarkStart w:id="93" w:name="_Toc26669"/>
      <w:bookmarkStart w:id="94" w:name="_Toc347478697"/>
      <w:bookmarkStart w:id="95" w:name="_Toc462325820"/>
      <w:r>
        <w:rPr>
          <w:rFonts w:hint="eastAsia" w:ascii="宋体" w:hAnsi="宋体" w:eastAsia="宋体" w:cs="宋体"/>
          <w:color w:val="auto"/>
          <w:sz w:val="24"/>
        </w:rPr>
        <w:t xml:space="preserve">21.1 </w:t>
      </w:r>
      <w:r>
        <w:rPr>
          <w:rFonts w:hint="eastAsia" w:ascii="宋体" w:hAnsi="宋体" w:eastAsia="宋体" w:cs="宋体"/>
          <w:bCs/>
          <w:color w:val="auto"/>
          <w:sz w:val="24"/>
        </w:rPr>
        <w:t>投标人应提交</w:t>
      </w: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p w14:paraId="20AAE207">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21.2投标时，投标人应自行将投标文件密封完好（标袋不得有破损）。在封袋上标明“</w:t>
      </w:r>
      <w:r>
        <w:rPr>
          <w:rFonts w:hint="eastAsia" w:ascii="宋体" w:hAnsi="宋体" w:eastAsia="宋体" w:cs="宋体"/>
          <w:color w:val="auto"/>
          <w:sz w:val="24"/>
          <w:lang w:eastAsia="zh-CN"/>
        </w:rPr>
        <w:t>投标文件</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rPr>
        <w:t>“电子版”字样，封袋正面要粘贴标识并加盖</w:t>
      </w:r>
      <w:r>
        <w:rPr>
          <w:rFonts w:hint="eastAsia" w:ascii="宋体" w:hAnsi="宋体" w:eastAsia="宋体" w:cs="宋体"/>
          <w:color w:val="auto"/>
          <w:spacing w:val="6"/>
          <w:sz w:val="24"/>
        </w:rPr>
        <w:t>投标人</w:t>
      </w:r>
      <w:r>
        <w:rPr>
          <w:rFonts w:hint="eastAsia" w:ascii="宋体" w:hAnsi="宋体" w:eastAsia="宋体" w:cs="宋体"/>
          <w:color w:val="auto"/>
          <w:sz w:val="24"/>
        </w:rPr>
        <w:t>公章（鲜章）。标袋标识按给定式样编写（式样见投标文件格式附件）。标袋应加贴封条，并在封条接缝处加盖单位公章（鲜章）和法定代表人或被授权人签字(或盖章）；</w:t>
      </w:r>
    </w:p>
    <w:p w14:paraId="519FC748">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文件封面、投标函以及法定代表人授权委托书三处的项目名称、项目编号（如有）应当与最新发布的</w:t>
      </w:r>
      <w:r>
        <w:rPr>
          <w:rFonts w:hint="eastAsia" w:ascii="宋体" w:hAnsi="宋体" w:eastAsia="宋体" w:cs="宋体"/>
          <w:b/>
          <w:bCs/>
          <w:color w:val="auto"/>
          <w:sz w:val="24"/>
          <w:szCs w:val="24"/>
          <w:lang w:eastAsia="zh-CN"/>
        </w:rPr>
        <w:t>招标文件</w:t>
      </w:r>
      <w:r>
        <w:rPr>
          <w:rFonts w:hint="eastAsia" w:ascii="宋体" w:hAnsi="宋体" w:eastAsia="宋体" w:cs="宋体"/>
          <w:b/>
          <w:bCs/>
          <w:color w:val="auto"/>
          <w:sz w:val="24"/>
          <w:szCs w:val="24"/>
        </w:rPr>
        <w:t>保持一致，否则将被视为无效</w:t>
      </w: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w:t>
      </w:r>
    </w:p>
    <w:p w14:paraId="7FA88551">
      <w:pPr>
        <w:spacing w:line="360" w:lineRule="auto"/>
        <w:ind w:firstLine="480" w:firstLineChars="200"/>
        <w:rPr>
          <w:rFonts w:hint="eastAsia" w:ascii="宋体" w:hAnsi="宋体" w:eastAsia="宋体" w:cs="宋体"/>
          <w:bCs/>
          <w:color w:val="auto"/>
          <w:sz w:val="24"/>
          <w:szCs w:val="22"/>
        </w:rPr>
      </w:pPr>
      <w:r>
        <w:rPr>
          <w:rFonts w:hint="eastAsia" w:ascii="宋体" w:hAnsi="宋体" w:eastAsia="宋体" w:cs="宋体"/>
          <w:bCs/>
          <w:color w:val="auto"/>
          <w:sz w:val="24"/>
          <w:szCs w:val="22"/>
        </w:rPr>
        <w:t>21.</w:t>
      </w:r>
      <w:r>
        <w:rPr>
          <w:rFonts w:hint="eastAsia" w:ascii="宋体" w:hAnsi="宋体" w:eastAsia="宋体" w:cs="宋体"/>
          <w:bCs/>
          <w:color w:val="auto"/>
          <w:sz w:val="24"/>
          <w:szCs w:val="22"/>
          <w:lang w:val="en-US" w:eastAsia="zh-CN"/>
        </w:rPr>
        <w:t>3</w:t>
      </w:r>
      <w:r>
        <w:rPr>
          <w:rFonts w:hint="eastAsia" w:ascii="宋体" w:hAnsi="宋体" w:eastAsia="宋体" w:cs="宋体"/>
          <w:color w:val="auto"/>
          <w:sz w:val="24"/>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rPr>
        <w:t>。</w:t>
      </w:r>
    </w:p>
    <w:p w14:paraId="1C78724D">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22. 投标截止时间</w:t>
      </w:r>
      <w:bookmarkEnd w:id="93"/>
      <w:bookmarkEnd w:id="94"/>
      <w:bookmarkEnd w:id="95"/>
    </w:p>
    <w:p w14:paraId="40D9C9A8">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  所有投标文件都必须按“招标公告”中规定的统一递交投标文件</w:t>
      </w:r>
      <w:r>
        <w:rPr>
          <w:rFonts w:hint="eastAsia" w:ascii="宋体" w:hAnsi="宋体" w:eastAsia="宋体" w:cs="宋体"/>
          <w:color w:val="auto"/>
          <w:sz w:val="24"/>
          <w:lang w:eastAsia="zh-CN"/>
        </w:rPr>
        <w:t>截止</w:t>
      </w:r>
      <w:r>
        <w:rPr>
          <w:rFonts w:hint="eastAsia" w:ascii="宋体" w:hAnsi="宋体" w:eastAsia="宋体" w:cs="宋体"/>
          <w:color w:val="auto"/>
          <w:sz w:val="24"/>
        </w:rPr>
        <w:t>时间</w:t>
      </w:r>
      <w:r>
        <w:rPr>
          <w:rFonts w:hint="eastAsia" w:ascii="宋体" w:hAnsi="宋体" w:eastAsia="宋体" w:cs="宋体"/>
          <w:color w:val="auto"/>
          <w:sz w:val="24"/>
          <w:lang w:eastAsia="zh-CN"/>
        </w:rPr>
        <w:t>前上传电子投标文件（具体操作流程自行下载操作手册）</w:t>
      </w:r>
      <w:r>
        <w:rPr>
          <w:rFonts w:hint="eastAsia" w:ascii="宋体" w:hAnsi="宋体" w:eastAsia="宋体" w:cs="宋体"/>
          <w:color w:val="auto"/>
          <w:sz w:val="24"/>
        </w:rPr>
        <w:t>。</w:t>
      </w:r>
    </w:p>
    <w:p w14:paraId="03C69FD6">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22.2  出现第6.1款因招标文件的修改推迟投标截止日期时，则按采购人修改通知规定的时间递交。</w:t>
      </w:r>
    </w:p>
    <w:p w14:paraId="58EAFA8C">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22.3  投标文件提交截止时间后，投标人不得对其投标文件做任何修改。</w:t>
      </w:r>
    </w:p>
    <w:p w14:paraId="3091D40E">
      <w:pPr>
        <w:adjustRightInd w:val="0"/>
        <w:snapToGrid w:val="0"/>
        <w:spacing w:line="360"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2"/>
        </w:rPr>
        <w:t>22.4  无论投标单位中标与否或者废标，其投标文件恕不退还。</w:t>
      </w:r>
      <w:bookmarkStart w:id="96" w:name="_Toc22692"/>
      <w:bookmarkStart w:id="97" w:name="_Toc347478699"/>
      <w:bookmarkStart w:id="98" w:name="_Toc462325822"/>
    </w:p>
    <w:p w14:paraId="3DE71DDA">
      <w:pPr>
        <w:pStyle w:val="4"/>
        <w:spacing w:before="100" w:beforeAutospacing="1" w:after="100" w:afterAutospacing="1" w:line="360" w:lineRule="auto"/>
        <w:jc w:val="center"/>
        <w:rPr>
          <w:rFonts w:hint="eastAsia" w:ascii="宋体" w:hAnsi="宋体" w:eastAsia="宋体" w:cs="宋体"/>
          <w:color w:val="auto"/>
          <w:szCs w:val="32"/>
        </w:rPr>
      </w:pPr>
      <w:r>
        <w:rPr>
          <w:rFonts w:hint="eastAsia" w:ascii="宋体" w:hAnsi="宋体" w:eastAsia="宋体" w:cs="宋体"/>
          <w:color w:val="auto"/>
          <w:sz w:val="36"/>
          <w:szCs w:val="22"/>
        </w:rPr>
        <w:t>E 开标/评审</w:t>
      </w:r>
    </w:p>
    <w:p w14:paraId="207D2FF4">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23. 开标</w:t>
      </w:r>
      <w:bookmarkEnd w:id="96"/>
      <w:bookmarkEnd w:id="97"/>
      <w:bookmarkEnd w:id="98"/>
    </w:p>
    <w:p w14:paraId="65EC61E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23.1  采购代理机构按规定的时间和地点组织公开开标</w:t>
      </w:r>
      <w:r>
        <w:rPr>
          <w:rFonts w:hint="eastAsia" w:ascii="宋体" w:hAnsi="宋体" w:eastAsia="宋体" w:cs="宋体"/>
          <w:color w:val="auto"/>
          <w:sz w:val="24"/>
          <w:szCs w:val="24"/>
          <w:lang w:eastAsia="zh-CN"/>
        </w:rPr>
        <w:t>不见面</w:t>
      </w:r>
      <w:r>
        <w:rPr>
          <w:rFonts w:hint="eastAsia" w:ascii="宋体" w:hAnsi="宋体" w:eastAsia="宋体" w:cs="宋体"/>
          <w:color w:val="auto"/>
          <w:sz w:val="24"/>
          <w:szCs w:val="24"/>
        </w:rPr>
        <w:t>会议，采购方和所有投标人按照招标公告要求</w:t>
      </w:r>
      <w:r>
        <w:rPr>
          <w:rFonts w:hint="eastAsia" w:ascii="宋体" w:hAnsi="宋体" w:eastAsia="宋体" w:cs="宋体"/>
          <w:color w:val="auto"/>
          <w:sz w:val="24"/>
          <w:szCs w:val="24"/>
          <w:lang w:eastAsia="zh-CN"/>
        </w:rPr>
        <w:t>时间</w:t>
      </w:r>
      <w:r>
        <w:rPr>
          <w:rFonts w:hint="eastAsia" w:ascii="宋体" w:hAnsi="宋体" w:eastAsia="宋体" w:cs="宋体"/>
          <w:color w:val="auto"/>
          <w:sz w:val="24"/>
          <w:szCs w:val="24"/>
        </w:rPr>
        <w:t>参加</w:t>
      </w:r>
      <w:r>
        <w:rPr>
          <w:rFonts w:hint="eastAsia" w:ascii="宋体" w:hAnsi="宋体" w:eastAsia="宋体" w:cs="宋体"/>
          <w:color w:val="auto"/>
          <w:sz w:val="24"/>
          <w:szCs w:val="24"/>
          <w:lang w:eastAsia="zh-CN"/>
        </w:rPr>
        <w:t>不见面会议</w:t>
      </w:r>
      <w:r>
        <w:rPr>
          <w:rFonts w:hint="eastAsia" w:ascii="宋体" w:hAnsi="宋体" w:eastAsia="宋体" w:cs="宋体"/>
          <w:color w:val="auto"/>
          <w:sz w:val="24"/>
          <w:szCs w:val="24"/>
        </w:rPr>
        <w:t>。</w:t>
      </w:r>
    </w:p>
    <w:p w14:paraId="49AFCCC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23.2  所有参会人员应签名报到，以证明其出席。</w:t>
      </w:r>
    </w:p>
    <w:p w14:paraId="454B6A70">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23.3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开标程序：</w:t>
      </w:r>
    </w:p>
    <w:p w14:paraId="5A9F1918">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23.3.1 </w:t>
      </w:r>
      <w:r>
        <w:rPr>
          <w:rFonts w:hint="eastAsia" w:ascii="宋体" w:hAnsi="宋体" w:eastAsia="宋体" w:cs="宋体"/>
          <w:color w:val="auto"/>
          <w:sz w:val="24"/>
          <w:szCs w:val="24"/>
          <w:lang w:eastAsia="zh-CN"/>
        </w:rPr>
        <w:t>通过不见面大厅进行签到、标书解密等。程序以不见面开标程序为准（</w:t>
      </w:r>
      <w:r>
        <w:rPr>
          <w:rFonts w:hint="eastAsia" w:ascii="宋体" w:hAnsi="宋体" w:eastAsia="宋体" w:cs="宋体"/>
          <w:color w:val="auto"/>
          <w:sz w:val="24"/>
          <w:szCs w:val="24"/>
        </w:rPr>
        <w:t>建议使用带有麦克风和摄像头的笔记本电脑</w:t>
      </w:r>
      <w:r>
        <w:rPr>
          <w:rFonts w:hint="eastAsia" w:ascii="宋体" w:hAnsi="宋体" w:eastAsia="宋体" w:cs="宋体"/>
          <w:color w:val="auto"/>
          <w:sz w:val="24"/>
          <w:szCs w:val="24"/>
          <w:lang w:eastAsia="zh-CN"/>
        </w:rPr>
        <w:t>）</w:t>
      </w:r>
    </w:p>
    <w:p w14:paraId="5014C057">
      <w:pPr>
        <w:adjustRightInd w:val="0"/>
        <w:snapToGrid w:val="0"/>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已签到的</w:t>
      </w:r>
      <w:r>
        <w:rPr>
          <w:rFonts w:hint="eastAsia" w:ascii="宋体" w:hAnsi="宋体" w:eastAsia="宋体" w:cs="宋体"/>
          <w:b/>
          <w:bCs/>
          <w:color w:val="auto"/>
          <w:sz w:val="24"/>
          <w:szCs w:val="24"/>
          <w:lang w:val="en-US" w:eastAsia="zh-CN"/>
        </w:rPr>
        <w:t>投标人使用编制电子投标文件时所用的数字认证证书（CA锁）在不见面开标系统自行解密电子投标文件。如有以下出现下列情况的按无效文件处理。</w:t>
      </w:r>
    </w:p>
    <w:p w14:paraId="30685E88">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1）、上传的电子投标文件无法打开。</w:t>
      </w:r>
    </w:p>
    <w:p w14:paraId="1B42B143">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2）、提交的电子投标文件文件内容与本项目不相符；</w:t>
      </w:r>
    </w:p>
    <w:p w14:paraId="2D2C9FD2">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3）、投标人拒绝对电子投标文件文件进行解密；</w:t>
      </w:r>
    </w:p>
    <w:p w14:paraId="07AD2EE2">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lang w:val="en-US" w:eastAsia="zh-CN"/>
        </w:rPr>
        <w:t>4）、因投标人自身原因（如未在规定时间内签到、解密或沿用旧版投标文件编制投标文件等情形），导致在规定时间内无法解密投标文件；</w:t>
      </w:r>
    </w:p>
    <w:p w14:paraId="3DB3EED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进入评审阶段；</w:t>
      </w:r>
    </w:p>
    <w:p w14:paraId="6DCFF03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宣布开标会议结束，所有投标人</w:t>
      </w:r>
      <w:r>
        <w:rPr>
          <w:rFonts w:hint="eastAsia" w:ascii="宋体" w:hAnsi="宋体" w:eastAsia="宋体" w:cs="宋体"/>
          <w:color w:val="auto"/>
          <w:sz w:val="24"/>
          <w:szCs w:val="24"/>
          <w:lang w:eastAsia="zh-CN"/>
        </w:rPr>
        <w:t>可退出会议</w:t>
      </w:r>
      <w:r>
        <w:rPr>
          <w:rFonts w:hint="eastAsia" w:ascii="宋体" w:hAnsi="宋体" w:eastAsia="宋体" w:cs="宋体"/>
          <w:color w:val="auto"/>
          <w:sz w:val="24"/>
          <w:szCs w:val="24"/>
        </w:rPr>
        <w:t>；</w:t>
      </w:r>
    </w:p>
    <w:p w14:paraId="7FB0F01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采购代理机构对开标过程进行摄像，并存档备查。</w:t>
      </w:r>
    </w:p>
    <w:p w14:paraId="0E9E535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 开标时，投标文件中出现下列情况，修正原则为：</w:t>
      </w:r>
    </w:p>
    <w:p w14:paraId="1374862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23.4.1 投标报价的大写金额和小写金额不一致的，以大写金额为准；</w:t>
      </w:r>
    </w:p>
    <w:p w14:paraId="4FAE151A">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23.4.2 总价金额与按单价汇总金额不一致的，以单价金额计算结果为准；</w:t>
      </w:r>
    </w:p>
    <w:p w14:paraId="579D2999">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23.4.3单价金额小数点百分比有明显错位的，以投标函的总价为准，并修改单价；</w:t>
      </w:r>
    </w:p>
    <w:p w14:paraId="447AFC63">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23.4.4 投标文件正本与副本不一致的，以正本为准，电子版与正本不一致的，以</w:t>
      </w:r>
      <w:r>
        <w:rPr>
          <w:rFonts w:hint="eastAsia" w:ascii="宋体" w:hAnsi="宋体" w:eastAsia="宋体" w:cs="宋体"/>
          <w:color w:val="auto"/>
          <w:sz w:val="24"/>
          <w:lang w:val="en-US" w:eastAsia="zh-CN"/>
        </w:rPr>
        <w:t>电子版</w:t>
      </w:r>
      <w:r>
        <w:rPr>
          <w:rFonts w:hint="eastAsia" w:ascii="宋体" w:hAnsi="宋体" w:eastAsia="宋体" w:cs="宋体"/>
          <w:color w:val="auto"/>
          <w:sz w:val="24"/>
        </w:rPr>
        <w:t>为准；</w:t>
      </w:r>
    </w:p>
    <w:p w14:paraId="5E1674D8">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23.4.5 多处内容交叉不符时，以评标委员会评审结果为准；</w:t>
      </w:r>
    </w:p>
    <w:p w14:paraId="3EAAC38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23.4.6 文字与图表不符时以文字为准；</w:t>
      </w:r>
    </w:p>
    <w:p w14:paraId="5DECF01A">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按上述修正错误的原则及方法调整或修正投标文件的报价，投标单位同意后，调整后的报价对投标单位起约束作用。如果投标单位不接受修正后的报价，则其投标无效。 </w:t>
      </w:r>
    </w:p>
    <w:p w14:paraId="7F980EDE">
      <w:pPr>
        <w:numPr>
          <w:ilvl w:val="0"/>
          <w:numId w:val="3"/>
        </w:num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初审</w:t>
      </w:r>
    </w:p>
    <w:p w14:paraId="6846AAA7">
      <w:pPr>
        <w:pStyle w:val="9"/>
        <w:spacing w:line="360" w:lineRule="auto"/>
        <w:ind w:left="479" w:leftChars="228"/>
        <w:jc w:val="left"/>
        <w:rPr>
          <w:rFonts w:hint="eastAsia" w:ascii="宋体" w:hAnsi="宋体" w:eastAsia="宋体" w:cs="宋体"/>
          <w:b w:val="0"/>
          <w:color w:val="auto"/>
          <w:sz w:val="24"/>
          <w:szCs w:val="22"/>
          <w:lang w:val="en-US" w:eastAsia="zh-CN"/>
        </w:rPr>
      </w:pPr>
      <w:r>
        <w:rPr>
          <w:rFonts w:hint="eastAsia" w:ascii="宋体" w:hAnsi="宋体" w:eastAsia="宋体" w:cs="宋体"/>
          <w:b w:val="0"/>
          <w:color w:val="auto"/>
          <w:sz w:val="24"/>
          <w:szCs w:val="22"/>
        </w:rPr>
        <w:t>24.1开标结束后，采购人和采购代理机构应当依法</w:t>
      </w:r>
      <w:r>
        <w:rPr>
          <w:rFonts w:hint="eastAsia" w:ascii="宋体" w:hAnsi="宋体" w:eastAsia="宋体" w:cs="宋体"/>
          <w:b w:val="0"/>
          <w:color w:val="auto"/>
          <w:sz w:val="24"/>
          <w:szCs w:val="22"/>
          <w:lang w:eastAsia="zh-CN"/>
        </w:rPr>
        <w:t>和投标人须知前附表规定</w:t>
      </w:r>
      <w:r>
        <w:rPr>
          <w:rFonts w:hint="eastAsia" w:ascii="宋体" w:hAnsi="宋体" w:eastAsia="宋体" w:cs="宋体"/>
          <w:b w:val="0"/>
          <w:color w:val="auto"/>
          <w:sz w:val="24"/>
          <w:szCs w:val="22"/>
          <w:lang w:val="en-US" w:eastAsia="zh-CN"/>
        </w:rPr>
        <w:t>1.10</w:t>
      </w:r>
    </w:p>
    <w:p w14:paraId="111C8EC7">
      <w:pPr>
        <w:pStyle w:val="9"/>
        <w:spacing w:line="360" w:lineRule="auto"/>
        <w:ind w:left="0" w:leftChars="0"/>
        <w:jc w:val="left"/>
        <w:rPr>
          <w:rFonts w:hint="eastAsia" w:ascii="宋体" w:hAnsi="宋体" w:eastAsia="宋体" w:cs="宋体"/>
          <w:b w:val="0"/>
          <w:color w:val="auto"/>
          <w:sz w:val="24"/>
          <w:szCs w:val="22"/>
        </w:rPr>
      </w:pPr>
      <w:r>
        <w:rPr>
          <w:rFonts w:hint="eastAsia" w:ascii="宋体" w:hAnsi="宋体" w:eastAsia="宋体" w:cs="宋体"/>
          <w:b w:val="0"/>
          <w:color w:val="auto"/>
          <w:sz w:val="24"/>
          <w:szCs w:val="22"/>
          <w:lang w:val="en-US" w:eastAsia="zh-CN"/>
        </w:rPr>
        <w:t>和第五章评标办法中的条款</w:t>
      </w:r>
      <w:r>
        <w:rPr>
          <w:rFonts w:hint="eastAsia" w:ascii="宋体" w:hAnsi="宋体" w:eastAsia="宋体" w:cs="宋体"/>
          <w:b w:val="0"/>
          <w:color w:val="auto"/>
          <w:sz w:val="24"/>
          <w:szCs w:val="22"/>
        </w:rPr>
        <w:t>对投标人的资格进行</w:t>
      </w:r>
      <w:r>
        <w:rPr>
          <w:rFonts w:hint="eastAsia" w:ascii="宋体" w:hAnsi="宋体" w:eastAsia="宋体" w:cs="宋体"/>
          <w:b w:val="0"/>
          <w:color w:val="auto"/>
          <w:sz w:val="24"/>
          <w:szCs w:val="22"/>
          <w:lang w:eastAsia="zh-CN"/>
        </w:rPr>
        <w:t>资格</w:t>
      </w:r>
      <w:r>
        <w:rPr>
          <w:rFonts w:hint="eastAsia" w:ascii="宋体" w:hAnsi="宋体" w:eastAsia="宋体" w:cs="宋体"/>
          <w:b w:val="0"/>
          <w:color w:val="auto"/>
          <w:sz w:val="24"/>
          <w:szCs w:val="22"/>
        </w:rPr>
        <w:t>审查，签字确认检查结果。</w:t>
      </w:r>
    </w:p>
    <w:p w14:paraId="6BC660EA">
      <w:pPr>
        <w:adjustRightInd w:val="0"/>
        <w:snapToGrid w:val="0"/>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2"/>
        </w:rPr>
        <w:t>24.2</w:t>
      </w:r>
      <w:r>
        <w:rPr>
          <w:rFonts w:hint="eastAsia" w:ascii="宋体" w:hAnsi="宋体" w:eastAsia="宋体" w:cs="宋体"/>
          <w:color w:val="auto"/>
          <w:sz w:val="24"/>
          <w:szCs w:val="24"/>
        </w:rPr>
        <w:t>不符合招标文件</w:t>
      </w:r>
      <w:r>
        <w:rPr>
          <w:rFonts w:hint="eastAsia" w:ascii="宋体" w:hAnsi="宋体" w:eastAsia="宋体" w:cs="宋体"/>
          <w:color w:val="auto"/>
          <w:sz w:val="24"/>
          <w:szCs w:val="24"/>
          <w:lang w:eastAsia="zh-CN"/>
        </w:rPr>
        <w:t>资格审查</w:t>
      </w:r>
      <w:r>
        <w:rPr>
          <w:rFonts w:hint="eastAsia" w:ascii="宋体" w:hAnsi="宋体" w:eastAsia="宋体" w:cs="宋体"/>
          <w:color w:val="auto"/>
          <w:sz w:val="24"/>
          <w:szCs w:val="24"/>
        </w:rPr>
        <w:t>要求的按无效文件处理，不得进入后续评审工作。</w:t>
      </w:r>
    </w:p>
    <w:p w14:paraId="2AAEC68C">
      <w:pPr>
        <w:pStyle w:val="9"/>
        <w:spacing w:line="360" w:lineRule="auto"/>
        <w:ind w:left="479" w:leftChars="228"/>
        <w:rPr>
          <w:rFonts w:hint="eastAsia" w:ascii="宋体" w:hAnsi="宋体" w:eastAsia="宋体" w:cs="宋体"/>
          <w:color w:val="auto"/>
        </w:rPr>
      </w:pPr>
      <w:r>
        <w:rPr>
          <w:rFonts w:hint="eastAsia" w:ascii="宋体" w:hAnsi="宋体" w:eastAsia="宋体" w:cs="宋体"/>
          <w:b w:val="0"/>
          <w:bCs/>
          <w:color w:val="auto"/>
          <w:sz w:val="24"/>
          <w:szCs w:val="24"/>
        </w:rPr>
        <w:t>24.</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合格投标人不足三家的，不得评标。</w:t>
      </w:r>
    </w:p>
    <w:p w14:paraId="3A39A295">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25. 评标</w:t>
      </w:r>
    </w:p>
    <w:p w14:paraId="2483BF46">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4"/>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和评审专家共</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以上单数组成，评审专家人数应占总人数的2/3以上。评</w:t>
      </w:r>
      <w:r>
        <w:rPr>
          <w:rFonts w:hint="eastAsia" w:ascii="宋体" w:hAnsi="宋体" w:eastAsia="宋体" w:cs="宋体"/>
          <w:color w:val="auto"/>
          <w:sz w:val="24"/>
          <w:szCs w:val="22"/>
        </w:rPr>
        <w:t>标委员会负责对具备实质性响应的投标文件进行综合比较和评价。</w:t>
      </w:r>
    </w:p>
    <w:p w14:paraId="008D9AAD">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2"/>
        </w:rPr>
        <w:t>25.2 评标委员会负责具体评标事务，并独立履行下列职责：</w:t>
      </w:r>
    </w:p>
    <w:p w14:paraId="666061DF">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2"/>
        </w:rPr>
        <w:t>25.2.1 遵纪守法，客观、公正、认真负责地履行职责，审查、评价投标文件是否符合招标文件的商务、技术等实质性要求；对投标单位及投标文件有效性和符合性审查，出现下列情况之一者（但不限于），按无效标处理：</w:t>
      </w:r>
    </w:p>
    <w:p w14:paraId="7226A01E">
      <w:pPr>
        <w:kinsoku w:val="0"/>
        <w:adjustRightInd w:val="0"/>
        <w:snapToGrid w:val="0"/>
        <w:spacing w:line="360" w:lineRule="auto"/>
        <w:ind w:firstLine="600" w:firstLineChars="250"/>
        <w:rPr>
          <w:rFonts w:hint="eastAsia" w:ascii="宋体" w:hAnsi="宋体" w:eastAsia="宋体" w:cs="宋体"/>
          <w:color w:val="auto"/>
          <w:sz w:val="24"/>
          <w:szCs w:val="22"/>
        </w:rPr>
      </w:pPr>
      <w:r>
        <w:rPr>
          <w:rFonts w:hint="eastAsia" w:ascii="宋体" w:hAnsi="宋体" w:eastAsia="宋体" w:cs="宋体"/>
          <w:color w:val="auto"/>
          <w:sz w:val="24"/>
          <w:szCs w:val="22"/>
        </w:rPr>
        <w:t>25.2.1.1 投标单位的</w:t>
      </w:r>
      <w:r>
        <w:rPr>
          <w:rFonts w:hint="eastAsia" w:ascii="宋体" w:hAnsi="宋体" w:eastAsia="宋体" w:cs="宋体"/>
          <w:color w:val="auto"/>
          <w:sz w:val="24"/>
          <w:szCs w:val="22"/>
          <w:lang w:eastAsia="zh-CN"/>
        </w:rPr>
        <w:t>投标总价</w:t>
      </w:r>
      <w:r>
        <w:rPr>
          <w:rFonts w:hint="eastAsia" w:ascii="宋体" w:hAnsi="宋体" w:eastAsia="宋体" w:cs="宋体"/>
          <w:color w:val="auto"/>
          <w:sz w:val="24"/>
          <w:szCs w:val="22"/>
        </w:rPr>
        <w:t>超过采购</w:t>
      </w:r>
      <w:r>
        <w:rPr>
          <w:rFonts w:hint="eastAsia" w:ascii="宋体" w:hAnsi="宋体" w:eastAsia="宋体" w:cs="宋体"/>
          <w:color w:val="auto"/>
          <w:sz w:val="24"/>
          <w:szCs w:val="22"/>
          <w:lang w:eastAsia="zh-CN"/>
        </w:rPr>
        <w:t>最高投标限价</w:t>
      </w:r>
      <w:r>
        <w:rPr>
          <w:rFonts w:hint="eastAsia" w:ascii="宋体" w:hAnsi="宋体" w:eastAsia="宋体" w:cs="宋体"/>
          <w:color w:val="auto"/>
          <w:sz w:val="24"/>
          <w:szCs w:val="22"/>
        </w:rPr>
        <w:t>；</w:t>
      </w:r>
    </w:p>
    <w:p w14:paraId="2C9E1DEC">
      <w:pPr>
        <w:kinsoku w:val="0"/>
        <w:adjustRightInd w:val="0"/>
        <w:snapToGrid w:val="0"/>
        <w:spacing w:line="360" w:lineRule="auto"/>
        <w:ind w:firstLine="570" w:firstLineChars="250"/>
        <w:rPr>
          <w:rFonts w:hint="eastAsia" w:ascii="宋体" w:hAnsi="宋体" w:eastAsia="宋体" w:cs="宋体"/>
          <w:color w:val="auto"/>
          <w:sz w:val="24"/>
        </w:rPr>
      </w:pPr>
      <w:r>
        <w:rPr>
          <w:rFonts w:hint="eastAsia" w:ascii="宋体" w:hAnsi="宋体" w:eastAsia="宋体" w:cs="宋体"/>
          <w:color w:val="auto"/>
          <w:spacing w:val="-6"/>
          <w:sz w:val="24"/>
          <w:szCs w:val="22"/>
        </w:rPr>
        <w:t>25.2.1.2投标单位未</w:t>
      </w:r>
      <w:r>
        <w:rPr>
          <w:rFonts w:hint="eastAsia" w:ascii="宋体" w:hAnsi="宋体" w:eastAsia="宋体" w:cs="宋体"/>
          <w:color w:val="auto"/>
          <w:spacing w:val="-6"/>
          <w:sz w:val="24"/>
          <w:szCs w:val="22"/>
          <w:lang w:eastAsia="zh-CN"/>
        </w:rPr>
        <w:t>提供投标信用承诺</w:t>
      </w:r>
      <w:r>
        <w:rPr>
          <w:rFonts w:hint="eastAsia" w:ascii="宋体" w:hAnsi="宋体" w:eastAsia="宋体" w:cs="宋体"/>
          <w:color w:val="auto"/>
          <w:spacing w:val="-6"/>
          <w:sz w:val="24"/>
          <w:szCs w:val="22"/>
        </w:rPr>
        <w:t>的；</w:t>
      </w:r>
    </w:p>
    <w:p w14:paraId="13F3C038">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25.2.1.3 </w:t>
      </w:r>
      <w:r>
        <w:rPr>
          <w:rFonts w:hint="eastAsia" w:ascii="宋体" w:hAnsi="宋体" w:eastAsia="宋体" w:cs="宋体"/>
          <w:color w:val="auto"/>
          <w:sz w:val="24"/>
        </w:rPr>
        <w:t>必备资质的有效性和符合性不符合要求的；</w:t>
      </w:r>
    </w:p>
    <w:p w14:paraId="4EBD82E8">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25.2.1.4</w:t>
      </w:r>
      <w:r>
        <w:rPr>
          <w:rFonts w:hint="eastAsia" w:ascii="宋体" w:hAnsi="宋体" w:eastAsia="宋体" w:cs="宋体"/>
          <w:color w:val="auto"/>
          <w:sz w:val="24"/>
        </w:rPr>
        <w:t>投标文件未按招标文件要求</w:t>
      </w:r>
      <w:r>
        <w:rPr>
          <w:rFonts w:hint="eastAsia" w:ascii="宋体" w:hAnsi="宋体" w:eastAsia="宋体" w:cs="宋体"/>
          <w:color w:val="auto"/>
          <w:spacing w:val="-6"/>
          <w:sz w:val="24"/>
        </w:rPr>
        <w:t>签字或加盖公章，</w:t>
      </w:r>
      <w:r>
        <w:rPr>
          <w:rFonts w:hint="eastAsia" w:ascii="宋体" w:hAnsi="宋体" w:eastAsia="宋体" w:cs="宋体"/>
          <w:color w:val="auto"/>
          <w:sz w:val="24"/>
        </w:rPr>
        <w:t>无投标有效期或有效期达不到招标文件要求的；</w:t>
      </w:r>
    </w:p>
    <w:p w14:paraId="780F7DDC">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25.2.1.5 </w:t>
      </w:r>
      <w:r>
        <w:rPr>
          <w:rFonts w:hint="eastAsia" w:ascii="宋体" w:hAnsi="宋体" w:eastAsia="宋体" w:cs="宋体"/>
          <w:color w:val="auto"/>
          <w:sz w:val="24"/>
        </w:rPr>
        <w:t>投标单位针对同一项目递交两份或多份内容不同的投标文件，未书面声明哪一份是有效的或出现选择性报价的；</w:t>
      </w:r>
    </w:p>
    <w:p w14:paraId="424F5673">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25.2.1.6 </w:t>
      </w:r>
      <w:r>
        <w:rPr>
          <w:rFonts w:hint="eastAsia" w:ascii="宋体" w:hAnsi="宋体" w:eastAsia="宋体" w:cs="宋体"/>
          <w:color w:val="auto"/>
          <w:sz w:val="24"/>
        </w:rPr>
        <w:t>提供虚假资质、虚假证明（包括第三方提供的虚假证明）、出现虚假应答的，除按无效投标文件处理外，还将按照政府采购的有关规定进行处罚；</w:t>
      </w:r>
    </w:p>
    <w:p w14:paraId="558D73A2">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25.2.1.7 </w:t>
      </w:r>
      <w:r>
        <w:rPr>
          <w:rFonts w:hint="eastAsia" w:ascii="宋体" w:hAnsi="宋体" w:eastAsia="宋体" w:cs="宋体"/>
          <w:color w:val="auto"/>
          <w:sz w:val="24"/>
        </w:rPr>
        <w:t>投标文件在商务响应方面附加了采购单位难以接受的条件或条款的；</w:t>
      </w:r>
    </w:p>
    <w:p w14:paraId="22AB114A">
      <w:pPr>
        <w:topLinePunct/>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25.2.1.8</w:t>
      </w:r>
      <w:r>
        <w:rPr>
          <w:rFonts w:hint="eastAsia" w:ascii="宋体" w:hAnsi="宋体" w:eastAsia="宋体" w:cs="宋体"/>
          <w:color w:val="auto"/>
          <w:sz w:val="24"/>
        </w:rPr>
        <w:t>投标报价与市场价格偏离较大、低于成本、形成不正当竞争的；</w:t>
      </w:r>
    </w:p>
    <w:p w14:paraId="176BA1F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25.2.2 依据招标文件的要求和评审标准，对投标文件进行比较和评价，推荐中标候选人名单，对评标意见承担个人责任；</w:t>
      </w:r>
    </w:p>
    <w:p w14:paraId="24D92C3C">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25.2.3要求投标人对投标文件有关事项作出澄清或者说明；</w:t>
      </w:r>
    </w:p>
    <w:p w14:paraId="5CA3A93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25.2.4 对评标过程及各投标人的商业机密予以保密；</w:t>
      </w:r>
    </w:p>
    <w:p w14:paraId="5F3FC34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25.2.5配合采购人、采购代理机构答复各投标人提出的质疑；</w:t>
      </w:r>
    </w:p>
    <w:p w14:paraId="0159DE0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25.2.6 配合各部门处理投诉和监督检查工作。</w:t>
      </w:r>
    </w:p>
    <w:p w14:paraId="5AD3A65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 评标办法</w:t>
      </w:r>
    </w:p>
    <w:p w14:paraId="7D62D2B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25.3.1 本次招标采用综合评分法（详见第五</w:t>
      </w:r>
      <w:r>
        <w:rPr>
          <w:rFonts w:hint="eastAsia" w:ascii="宋体" w:hAnsi="宋体" w:eastAsia="宋体" w:cs="宋体"/>
          <w:color w:val="auto"/>
          <w:sz w:val="24"/>
          <w:szCs w:val="24"/>
          <w:lang w:val="en-US" w:eastAsia="zh-CN"/>
        </w:rPr>
        <w:t>章</w:t>
      </w:r>
      <w:r>
        <w:rPr>
          <w:rFonts w:hint="eastAsia" w:ascii="宋体" w:hAnsi="宋体" w:eastAsia="宋体" w:cs="宋体"/>
          <w:color w:val="auto"/>
          <w:sz w:val="24"/>
          <w:szCs w:val="24"/>
        </w:rPr>
        <w:t xml:space="preserve"> 评标办法），即投标文件满足招标文件全部实质性要求，且按照评审因素的量化指标评审得分最高的投标人为</w:t>
      </w:r>
      <w:r>
        <w:rPr>
          <w:rFonts w:hint="eastAsia" w:ascii="宋体" w:hAnsi="宋体" w:eastAsia="宋体" w:cs="宋体"/>
          <w:color w:val="auto"/>
          <w:sz w:val="24"/>
          <w:szCs w:val="24"/>
          <w:lang w:eastAsia="zh-CN"/>
        </w:rPr>
        <w:t>第一</w:t>
      </w:r>
      <w:r>
        <w:rPr>
          <w:rFonts w:hint="eastAsia" w:ascii="宋体" w:hAnsi="宋体" w:eastAsia="宋体" w:cs="宋体"/>
          <w:color w:val="auto"/>
          <w:sz w:val="24"/>
          <w:szCs w:val="24"/>
        </w:rPr>
        <w:t>中标候选人的评标方法；</w:t>
      </w:r>
    </w:p>
    <w:p w14:paraId="09D079F4">
      <w:pPr>
        <w:adjustRightInd w:val="0"/>
        <w:snapToGrid w:val="0"/>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25.3.2 评标委员会将按照评标办法，对有实质性响应的投标文件进行评审、比较。</w:t>
      </w:r>
    </w:p>
    <w:p w14:paraId="3E8195A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 评标程序：</w:t>
      </w:r>
    </w:p>
    <w:p w14:paraId="3411BFC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25.4.1 投标文件资格性评审：采购人和采购代理机构对投标人必备</w:t>
      </w:r>
      <w:r>
        <w:rPr>
          <w:rFonts w:hint="eastAsia" w:ascii="宋体" w:hAnsi="宋体" w:eastAsia="宋体" w:cs="宋体"/>
          <w:color w:val="auto"/>
          <w:sz w:val="24"/>
          <w:szCs w:val="24"/>
          <w:lang w:eastAsia="zh-CN"/>
        </w:rPr>
        <w:t>资格证明</w:t>
      </w:r>
      <w:r>
        <w:rPr>
          <w:rFonts w:hint="eastAsia" w:ascii="宋体" w:hAnsi="宋体" w:eastAsia="宋体" w:cs="宋体"/>
          <w:color w:val="auto"/>
          <w:sz w:val="24"/>
          <w:szCs w:val="24"/>
        </w:rPr>
        <w:t>进行审查，签字确认检查结果。不符合招标文件要求的按无效文件处理，不得进入后续评审工作。</w:t>
      </w:r>
    </w:p>
    <w:p w14:paraId="5A15DBD2">
      <w:pPr>
        <w:adjustRightInd w:val="0"/>
        <w:snapToGrid w:val="0"/>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25.4.2 投标文件</w:t>
      </w:r>
      <w:r>
        <w:rPr>
          <w:rFonts w:hint="eastAsia" w:ascii="宋体" w:hAnsi="宋体" w:eastAsia="宋体" w:cs="宋体"/>
          <w:color w:val="auto"/>
          <w:sz w:val="24"/>
          <w:szCs w:val="24"/>
          <w:lang w:eastAsia="zh-CN"/>
        </w:rPr>
        <w:t>符合性评审</w:t>
      </w:r>
      <w:r>
        <w:rPr>
          <w:rFonts w:hint="eastAsia" w:ascii="宋体" w:hAnsi="宋体" w:eastAsia="宋体" w:cs="宋体"/>
          <w:color w:val="auto"/>
          <w:sz w:val="24"/>
          <w:szCs w:val="24"/>
        </w:rPr>
        <w:t>：评标委员会对投标文件的有效性，完整性和对招标文件的响应程度进行审查，包括</w:t>
      </w:r>
      <w:r>
        <w:rPr>
          <w:rFonts w:hint="eastAsia" w:ascii="宋体" w:hAnsi="宋体" w:eastAsia="宋体" w:cs="宋体"/>
          <w:color w:val="auto"/>
          <w:sz w:val="24"/>
          <w:szCs w:val="24"/>
          <w:lang w:eastAsia="zh-CN"/>
        </w:rPr>
        <w:t>投标文件形式响应性审查</w:t>
      </w:r>
      <w:r>
        <w:rPr>
          <w:rFonts w:hint="eastAsia" w:ascii="宋体" w:hAnsi="宋体" w:eastAsia="宋体" w:cs="宋体"/>
          <w:color w:val="auto"/>
          <w:sz w:val="24"/>
          <w:szCs w:val="24"/>
        </w:rPr>
        <w:t>。投标文件满足招标文件的实质性要</w:t>
      </w:r>
      <w:r>
        <w:rPr>
          <w:rFonts w:hint="eastAsia" w:ascii="宋体" w:hAnsi="宋体" w:eastAsia="宋体" w:cs="宋体"/>
          <w:b w:val="0"/>
          <w:bCs w:val="0"/>
          <w:color w:val="auto"/>
          <w:sz w:val="24"/>
          <w:szCs w:val="24"/>
        </w:rPr>
        <w:t>求，无显著的差异或保留。</w:t>
      </w:r>
    </w:p>
    <w:p w14:paraId="37E7186A">
      <w:pPr>
        <w:adjustRightInd w:val="0"/>
        <w:snapToGrid w:val="0"/>
        <w:spacing w:line="36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FF0000"/>
          <w:sz w:val="24"/>
          <w:szCs w:val="24"/>
        </w:rPr>
        <w:t xml:space="preserve"> </w:t>
      </w:r>
      <w:r>
        <w:rPr>
          <w:rFonts w:hint="eastAsia" w:ascii="宋体" w:hAnsi="宋体" w:eastAsia="宋体" w:cs="宋体"/>
          <w:b w:val="0"/>
          <w:bCs w:val="0"/>
          <w:color w:val="auto"/>
          <w:sz w:val="24"/>
          <w:szCs w:val="24"/>
        </w:rPr>
        <w:t xml:space="preserve">  25.4.2.1</w:t>
      </w:r>
      <w:r>
        <w:rPr>
          <w:rFonts w:hint="eastAsia" w:ascii="宋体" w:hAnsi="宋体" w:eastAsia="宋体" w:cs="宋体"/>
          <w:b w:val="0"/>
          <w:bCs w:val="0"/>
          <w:color w:val="auto"/>
          <w:sz w:val="24"/>
          <w:szCs w:val="24"/>
          <w:lang w:eastAsia="zh-CN"/>
        </w:rPr>
        <w:t>报价</w:t>
      </w:r>
      <w:r>
        <w:rPr>
          <w:rFonts w:hint="eastAsia" w:ascii="宋体" w:hAnsi="宋体" w:eastAsia="宋体" w:cs="宋体"/>
          <w:b w:val="0"/>
          <w:bCs w:val="0"/>
          <w:color w:val="auto"/>
          <w:sz w:val="24"/>
          <w:szCs w:val="24"/>
        </w:rPr>
        <w:t>部分评审内容：包括投标报价完整、合理、有效，</w:t>
      </w:r>
      <w:r>
        <w:rPr>
          <w:rFonts w:hint="eastAsia" w:ascii="宋体" w:hAnsi="宋体" w:eastAsia="宋体" w:cs="宋体"/>
          <w:b w:val="0"/>
          <w:bCs w:val="0"/>
          <w:color w:val="auto"/>
          <w:sz w:val="24"/>
          <w:szCs w:val="24"/>
          <w:lang w:val="en-US" w:eastAsia="zh-CN"/>
        </w:rPr>
        <w:t>供货</w:t>
      </w:r>
      <w:r>
        <w:rPr>
          <w:rFonts w:hint="eastAsia" w:ascii="宋体" w:hAnsi="宋体" w:eastAsia="宋体" w:cs="宋体"/>
          <w:b w:val="0"/>
          <w:bCs w:val="0"/>
          <w:color w:val="auto"/>
          <w:sz w:val="24"/>
          <w:szCs w:val="24"/>
          <w:lang w:eastAsia="zh-CN"/>
        </w:rPr>
        <w:t>期</w:t>
      </w:r>
      <w:r>
        <w:rPr>
          <w:rFonts w:hint="eastAsia" w:ascii="宋体" w:hAnsi="宋体" w:eastAsia="宋体" w:cs="宋体"/>
          <w:b w:val="0"/>
          <w:bCs w:val="0"/>
          <w:color w:val="auto"/>
          <w:sz w:val="24"/>
          <w:szCs w:val="24"/>
        </w:rPr>
        <w:t xml:space="preserve">、质量保证和对招标文件的响应等商务评审内容。   </w:t>
      </w:r>
    </w:p>
    <w:p w14:paraId="6952DC1E">
      <w:pPr>
        <w:adjustRightInd w:val="0"/>
        <w:snapToGrid w:val="0"/>
        <w:spacing w:line="360" w:lineRule="auto"/>
        <w:ind w:firstLine="360" w:firstLineChars="15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25.4.2.2</w:t>
      </w:r>
      <w:r>
        <w:rPr>
          <w:rFonts w:hint="eastAsia" w:ascii="宋体" w:hAnsi="宋体" w:eastAsia="宋体" w:cs="宋体"/>
          <w:b w:val="0"/>
          <w:bCs w:val="0"/>
          <w:color w:val="auto"/>
          <w:sz w:val="24"/>
          <w:szCs w:val="24"/>
          <w:lang w:eastAsia="zh-CN"/>
        </w:rPr>
        <w:t>投标方案</w:t>
      </w:r>
      <w:r>
        <w:rPr>
          <w:rFonts w:hint="eastAsia" w:ascii="宋体" w:hAnsi="宋体" w:eastAsia="宋体" w:cs="宋体"/>
          <w:b w:val="0"/>
          <w:bCs w:val="0"/>
          <w:color w:val="auto"/>
          <w:sz w:val="24"/>
          <w:szCs w:val="24"/>
        </w:rPr>
        <w:t>评审内容：包括任何对于不确定技术要求、覆盖范围或方案模糊的为不响应技术要求。</w:t>
      </w:r>
    </w:p>
    <w:p w14:paraId="6DD94CE7">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25.4.3 凡未通过资格性和符合性评审的投标文件即作为无效投标处理，不得进入后续评审工作，内容如下（但不限于）：</w:t>
      </w:r>
    </w:p>
    <w:p w14:paraId="642F645B">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25.4.3.1</w:t>
      </w:r>
      <w:r>
        <w:rPr>
          <w:rFonts w:hint="eastAsia" w:ascii="宋体" w:hAnsi="宋体" w:eastAsia="宋体" w:cs="宋体"/>
          <w:color w:val="auto"/>
          <w:sz w:val="24"/>
        </w:rPr>
        <w:t>投标文件、投标函未加盖投标人公章，或未经法定代表人或其授权代表签字或盖章的；</w:t>
      </w:r>
    </w:p>
    <w:p w14:paraId="5F5D3652">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25.4.3.2</w:t>
      </w:r>
      <w:r>
        <w:rPr>
          <w:rFonts w:hint="eastAsia" w:ascii="宋体" w:hAnsi="宋体" w:eastAsia="宋体" w:cs="宋体"/>
          <w:color w:val="auto"/>
          <w:sz w:val="24"/>
        </w:rPr>
        <w:t>投标文件没有法定代表人授权书（法人直接投标除外）或授权书的合法性或有效性不符合招标文件规定的；</w:t>
      </w:r>
    </w:p>
    <w:p w14:paraId="6F109D97">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25.4.3.3</w:t>
      </w:r>
      <w:r>
        <w:rPr>
          <w:rFonts w:hint="eastAsia" w:ascii="宋体" w:hAnsi="宋体" w:eastAsia="宋体" w:cs="宋体"/>
          <w:color w:val="auto"/>
          <w:sz w:val="24"/>
        </w:rPr>
        <w:t>投标文件未按招标文件规定要求编制、签署、盖章的,无投标有效期或有效期达不到招标文件要求的；</w:t>
      </w:r>
    </w:p>
    <w:p w14:paraId="6974DC5D">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25.4.3.4</w:t>
      </w:r>
      <w:r>
        <w:rPr>
          <w:rFonts w:hint="eastAsia" w:ascii="宋体" w:hAnsi="宋体" w:eastAsia="宋体" w:cs="宋体"/>
          <w:color w:val="auto"/>
          <w:sz w:val="24"/>
        </w:rPr>
        <w:t>投标文件的关键内容字迹模糊、无法辨认的；</w:t>
      </w:r>
    </w:p>
    <w:p w14:paraId="6570A950">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25.4.3.5</w:t>
      </w:r>
      <w:r>
        <w:rPr>
          <w:rFonts w:hint="eastAsia" w:ascii="宋体" w:hAnsi="宋体" w:eastAsia="宋体" w:cs="宋体"/>
          <w:color w:val="auto"/>
          <w:sz w:val="24"/>
        </w:rPr>
        <w:t>投标单位未按照招标文件格式及内容（</w:t>
      </w:r>
      <w:r>
        <w:rPr>
          <w:rFonts w:hint="eastAsia" w:ascii="宋体" w:hAnsi="宋体" w:eastAsia="宋体" w:cs="宋体"/>
          <w:color w:val="auto"/>
          <w:sz w:val="24"/>
          <w:lang w:val="en-US" w:eastAsia="zh-CN"/>
        </w:rPr>
        <w:t>供货</w:t>
      </w:r>
      <w:r>
        <w:rPr>
          <w:rFonts w:hint="eastAsia" w:ascii="宋体" w:hAnsi="宋体" w:eastAsia="宋体" w:cs="宋体"/>
          <w:color w:val="auto"/>
          <w:sz w:val="24"/>
          <w:lang w:eastAsia="zh-CN"/>
        </w:rPr>
        <w:t>期</w:t>
      </w:r>
      <w:r>
        <w:rPr>
          <w:rFonts w:hint="eastAsia" w:ascii="宋体" w:hAnsi="宋体" w:eastAsia="宋体" w:cs="宋体"/>
          <w:color w:val="auto"/>
          <w:sz w:val="24"/>
        </w:rPr>
        <w:t>）要求填写的或附加了采购方难以接受的条件或款项的；</w:t>
      </w:r>
    </w:p>
    <w:p w14:paraId="432AB306">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25.4.3.6</w:t>
      </w:r>
      <w:r>
        <w:rPr>
          <w:rFonts w:hint="eastAsia" w:ascii="宋体" w:hAnsi="宋体" w:eastAsia="宋体" w:cs="宋体"/>
          <w:color w:val="auto"/>
          <w:sz w:val="24"/>
        </w:rPr>
        <w:t>对招标文件未做实质性响应或有重大缺项漏项,明显不符合技术规格、技术标准的要求的；</w:t>
      </w:r>
    </w:p>
    <w:p w14:paraId="71B27E7B">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25.4.3.7</w:t>
      </w:r>
      <w:r>
        <w:rPr>
          <w:rFonts w:hint="eastAsia" w:ascii="宋体" w:hAnsi="宋体" w:eastAsia="宋体" w:cs="宋体"/>
          <w:color w:val="auto"/>
          <w:sz w:val="24"/>
        </w:rPr>
        <w:t>投标人针对同一项目递交两份或多份内容不同的投标文件，未书面声明哪一份是有效的或出现选择性报价的；</w:t>
      </w:r>
    </w:p>
    <w:p w14:paraId="187A6F7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25.4.3.8投标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大于项目</w:t>
      </w:r>
      <w:r>
        <w:rPr>
          <w:rFonts w:hint="eastAsia" w:ascii="宋体" w:hAnsi="宋体" w:eastAsia="宋体" w:cs="宋体"/>
          <w:color w:val="auto"/>
          <w:sz w:val="24"/>
          <w:szCs w:val="24"/>
          <w:lang w:eastAsia="zh-CN"/>
        </w:rPr>
        <w:t>最高投标限价</w:t>
      </w:r>
      <w:r>
        <w:rPr>
          <w:rFonts w:hint="eastAsia" w:ascii="宋体" w:hAnsi="宋体" w:eastAsia="宋体" w:cs="宋体"/>
          <w:color w:val="auto"/>
          <w:sz w:val="24"/>
          <w:szCs w:val="24"/>
        </w:rPr>
        <w:t>或与市场价偏离较大，低于成本，形成不正当竞争的；</w:t>
      </w:r>
    </w:p>
    <w:p w14:paraId="5514C3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25.4.3.9 </w:t>
      </w:r>
      <w:r>
        <w:rPr>
          <w:rFonts w:hint="eastAsia" w:ascii="宋体" w:hAnsi="宋体" w:eastAsia="宋体" w:cs="宋体"/>
          <w:color w:val="auto"/>
          <w:sz w:val="24"/>
        </w:rPr>
        <w:t>投标人有围标、串标现象（不同投标人的投标文件错漏之处一致的、不同投标人的投标报价或者报价组成异常一致的或者成规律性变化的），经查证属实的。</w:t>
      </w:r>
    </w:p>
    <w:p w14:paraId="63D4F5F7">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4"/>
        </w:rPr>
        <w:t>25.4.4 评标委员会按照评分标准进行独立记名评分，其合计即为该投标人的综合得分，并汇总排序，选</w:t>
      </w:r>
      <w:r>
        <w:rPr>
          <w:rFonts w:hint="eastAsia" w:ascii="宋体" w:hAnsi="宋体" w:eastAsia="宋体" w:cs="宋体"/>
          <w:color w:val="auto"/>
          <w:sz w:val="24"/>
          <w:szCs w:val="22"/>
        </w:rPr>
        <w:t>定得分最高者为第一中标候选人。</w:t>
      </w:r>
    </w:p>
    <w:p w14:paraId="68B4D3E7">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25.5 </w:t>
      </w:r>
      <w:r>
        <w:rPr>
          <w:rFonts w:hint="eastAsia" w:ascii="宋体" w:hAnsi="宋体" w:eastAsia="宋体" w:cs="宋体"/>
          <w:color w:val="auto"/>
          <w:sz w:val="24"/>
          <w:szCs w:val="24"/>
        </w:rPr>
        <w:t>评标委员会成员</w:t>
      </w:r>
      <w:r>
        <w:rPr>
          <w:rFonts w:hint="eastAsia" w:ascii="宋体" w:hAnsi="宋体" w:eastAsia="宋体" w:cs="宋体"/>
          <w:color w:val="auto"/>
          <w:sz w:val="24"/>
          <w:szCs w:val="22"/>
        </w:rPr>
        <w:t>对需要共同认定的事项存在争议的，按照少数服从多数的原则做出结论。持不同意见的评审委员会成员应当在评审报告上签署不同意见并说明理由，否则视为同意。</w:t>
      </w:r>
    </w:p>
    <w:p w14:paraId="75A731D3">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26. 询标</w:t>
      </w:r>
    </w:p>
    <w:p w14:paraId="2D995CD1">
      <w:pPr>
        <w:adjustRightInd w:val="0"/>
        <w:snapToGrid w:val="0"/>
        <w:spacing w:line="360" w:lineRule="auto"/>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24"/>
          <w:szCs w:val="24"/>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14:paraId="617D2C10">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27. 评标过程的保密</w:t>
      </w:r>
    </w:p>
    <w:p w14:paraId="085A758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27.1开标后直至发布中标公告之前，评标委员会成员和与评标工作有关的工作人员不得透露对投标文件的评审和比较、中标候选人的推荐情况以及与评标有关的其他情况。</w:t>
      </w:r>
    </w:p>
    <w:p w14:paraId="71473E69">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27.2 在投标文件的评审和比较、中标候选人推荐以及发布中标公告的过程中，投标人向采购人和评标委员会施加影响的任何行为，都将会导致其投标被拒绝。</w:t>
      </w:r>
    </w:p>
    <w:p w14:paraId="27DE521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27.3评标委员会成员名单在评标结果公告前应当保密。</w:t>
      </w:r>
    </w:p>
    <w:p w14:paraId="621A9476">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28. 定标</w:t>
      </w:r>
    </w:p>
    <w:p w14:paraId="144558A5">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28.1 采购代理机构在评标结束后2个工作日内将评标报告送达采购人，采购人在收到评标报告后5个工作日内，在评标报告确定的中标候选人名单中按顺序确定中标人，同时书面复函采购代理机构；</w:t>
      </w:r>
    </w:p>
    <w:p w14:paraId="5EEAE13B">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28.2 采购代理机构收到采购人“中标人复函”后2个工作日内，在指定的政府采购信息媒体上发布公告，</w:t>
      </w:r>
      <w:r>
        <w:rPr>
          <w:rFonts w:hint="eastAsia" w:ascii="宋体" w:hAnsi="宋体" w:eastAsia="宋体" w:cs="宋体"/>
          <w:color w:val="auto"/>
          <w:sz w:val="24"/>
          <w:lang w:eastAsia="zh-CN"/>
        </w:rPr>
        <w:t>同时</w:t>
      </w:r>
      <w:r>
        <w:rPr>
          <w:rFonts w:hint="eastAsia" w:ascii="宋体" w:hAnsi="宋体" w:eastAsia="宋体" w:cs="宋体"/>
          <w:color w:val="auto"/>
          <w:sz w:val="24"/>
        </w:rPr>
        <w:t>向中标人发出“中标通知书”。</w:t>
      </w:r>
    </w:p>
    <w:p w14:paraId="5869E6D8">
      <w:pPr>
        <w:pStyle w:val="9"/>
        <w:adjustRightInd w:val="0"/>
        <w:snapToGrid w:val="0"/>
        <w:spacing w:line="360" w:lineRule="auto"/>
        <w:rPr>
          <w:rFonts w:hint="eastAsia" w:ascii="宋体" w:hAnsi="宋体" w:eastAsia="宋体" w:cs="宋体"/>
          <w:color w:val="auto"/>
          <w:sz w:val="32"/>
          <w:szCs w:val="32"/>
        </w:rPr>
      </w:pPr>
      <w:r>
        <w:rPr>
          <w:rFonts w:hint="eastAsia" w:ascii="宋体" w:hAnsi="宋体" w:eastAsia="宋体" w:cs="宋体"/>
          <w:color w:val="auto"/>
          <w:sz w:val="32"/>
          <w:szCs w:val="32"/>
        </w:rPr>
        <w:t>29. 质疑提出与答复</w:t>
      </w:r>
    </w:p>
    <w:p w14:paraId="17626BE1">
      <w:pPr>
        <w:pStyle w:val="18"/>
        <w:adjustRightInd w:val="0"/>
        <w:snapToGrid w:val="0"/>
        <w:spacing w:before="0" w:beforeAutospacing="0" w:after="0" w:afterAutospacing="0" w:line="360" w:lineRule="auto"/>
        <w:ind w:firstLine="360" w:firstLineChars="150"/>
        <w:rPr>
          <w:rFonts w:hint="eastAsia" w:ascii="宋体" w:hAnsi="宋体" w:eastAsia="宋体" w:cs="宋体"/>
          <w:color w:val="auto"/>
          <w:kern w:val="2"/>
          <w:szCs w:val="24"/>
        </w:rPr>
      </w:pPr>
      <w:r>
        <w:rPr>
          <w:rFonts w:hint="eastAsia" w:ascii="宋体" w:hAnsi="宋体" w:eastAsia="宋体" w:cs="宋体"/>
          <w:color w:val="auto"/>
          <w:szCs w:val="24"/>
        </w:rPr>
        <w:t>（1）投标人认为采购过程、中标结果使自己的权益受到损害的，可以在知道或者应知其权益受到损害之日起七个工作日内，</w:t>
      </w:r>
      <w:r>
        <w:rPr>
          <w:rFonts w:hint="eastAsia" w:ascii="宋体" w:hAnsi="宋体" w:eastAsia="宋体" w:cs="宋体"/>
          <w:color w:val="auto"/>
          <w:kern w:val="2"/>
          <w:szCs w:val="24"/>
        </w:rPr>
        <w:t xml:space="preserve">以书面形式向采购代理机构提出。 </w:t>
      </w:r>
    </w:p>
    <w:p w14:paraId="2A813EB6">
      <w:pPr>
        <w:pStyle w:val="18"/>
        <w:adjustRightInd w:val="0"/>
        <w:snapToGrid w:val="0"/>
        <w:spacing w:before="0" w:beforeAutospacing="0" w:after="0" w:afterAutospacing="0" w:line="360" w:lineRule="auto"/>
        <w:ind w:firstLine="360" w:firstLineChars="150"/>
        <w:rPr>
          <w:rFonts w:hint="eastAsia" w:ascii="宋体" w:hAnsi="宋体" w:eastAsia="宋体" w:cs="宋体"/>
          <w:color w:val="auto"/>
          <w:kern w:val="2"/>
          <w:szCs w:val="24"/>
        </w:rPr>
      </w:pPr>
      <w:r>
        <w:rPr>
          <w:rFonts w:hint="eastAsia" w:ascii="宋体" w:hAnsi="宋体" w:eastAsia="宋体" w:cs="宋体"/>
          <w:color w:val="auto"/>
          <w:szCs w:val="24"/>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14:paraId="24351754">
      <w:pPr>
        <w:adjustRightInd w:val="0"/>
        <w:snapToGrid w:val="0"/>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质疑函应当包括下列内容：</w:t>
      </w:r>
    </w:p>
    <w:p w14:paraId="240709F2">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的姓名或者名称、地址、邮编、联系人及联系电话；</w:t>
      </w:r>
    </w:p>
    <w:p w14:paraId="40C4AE8B">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2、质疑项目的名称、编号；</w:t>
      </w:r>
    </w:p>
    <w:p w14:paraId="1F2C4644">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3、具体、明确的质疑事项和与质疑事项相关的请求；</w:t>
      </w:r>
    </w:p>
    <w:p w14:paraId="590A4D41">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4、事实依据；</w:t>
      </w:r>
    </w:p>
    <w:p w14:paraId="3A6D88DF">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5、必要的法律依据；</w:t>
      </w:r>
    </w:p>
    <w:p w14:paraId="54B3E64E">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6、提出质疑的日期。 </w:t>
      </w:r>
    </w:p>
    <w:p w14:paraId="1080DFBC">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须在法定质疑期内一次性提出针对同一采购程序环节的质疑。</w:t>
      </w:r>
    </w:p>
    <w:p w14:paraId="1A90BD0A">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（3）质疑有以下情形之一的，采购代理机构不予受理：</w:t>
      </w:r>
    </w:p>
    <w:p w14:paraId="631E6A2E">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1、未按规定程序和渠道提出质疑的；</w:t>
      </w:r>
    </w:p>
    <w:p w14:paraId="03E6DD33">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2、超过法定质疑期限的； </w:t>
      </w:r>
    </w:p>
    <w:p w14:paraId="7A1F873F">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3、书面质疑的形式和内容不符合上述要求的；</w:t>
      </w:r>
    </w:p>
    <w:p w14:paraId="547DBA06">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4、提出的质疑事项已经明确答复的； </w:t>
      </w:r>
    </w:p>
    <w:p w14:paraId="2EA0FDBD">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5、法律法规规定的其他不予受理的条件。</w:t>
      </w:r>
    </w:p>
    <w:p w14:paraId="2191E448">
      <w:pPr>
        <w:pStyle w:val="18"/>
        <w:adjustRightInd w:val="0"/>
        <w:snapToGrid w:val="0"/>
        <w:spacing w:before="0" w:beforeAutospacing="0" w:after="0" w:afterAutospacing="0" w:line="360" w:lineRule="auto"/>
        <w:ind w:firstLine="360" w:firstLineChars="150"/>
        <w:rPr>
          <w:rFonts w:hint="eastAsia" w:ascii="宋体" w:hAnsi="宋体" w:eastAsia="宋体" w:cs="宋体"/>
          <w:color w:val="auto"/>
          <w:szCs w:val="24"/>
        </w:rPr>
      </w:pPr>
      <w:r>
        <w:rPr>
          <w:rFonts w:hint="eastAsia" w:ascii="宋体" w:hAnsi="宋体" w:eastAsia="宋体" w:cs="宋体"/>
          <w:color w:val="auto"/>
          <w:szCs w:val="24"/>
        </w:rPr>
        <w:t>（4）</w:t>
      </w:r>
      <w:r>
        <w:rPr>
          <w:rFonts w:hint="eastAsia" w:ascii="宋体" w:hAnsi="宋体" w:eastAsia="宋体" w:cs="宋体"/>
          <w:color w:val="auto"/>
          <w:kern w:val="2"/>
          <w:szCs w:val="24"/>
        </w:rPr>
        <w:t>采购代理机构应当在收到质疑函后</w:t>
      </w:r>
      <w:r>
        <w:rPr>
          <w:rFonts w:hint="eastAsia" w:ascii="宋体" w:hAnsi="宋体" w:eastAsia="宋体" w:cs="宋体"/>
          <w:color w:val="auto"/>
          <w:szCs w:val="24"/>
        </w:rPr>
        <w:t>七个工作日内做出书面答复。答复内容同时通知与处理结果有关的投标人，但答复内容不得涉及投标人的商业秘密。</w:t>
      </w:r>
      <w:bookmarkStart w:id="99" w:name="_Toc22529"/>
    </w:p>
    <w:p w14:paraId="208585F3">
      <w:pPr>
        <w:pStyle w:val="12"/>
        <w:rPr>
          <w:rFonts w:hint="eastAsia" w:ascii="宋体" w:hAnsi="宋体" w:eastAsia="宋体" w:cs="宋体"/>
        </w:rPr>
      </w:pPr>
    </w:p>
    <w:p w14:paraId="7F84A706">
      <w:pPr>
        <w:pStyle w:val="18"/>
        <w:adjustRightInd w:val="0"/>
        <w:snapToGrid w:val="0"/>
        <w:spacing w:before="0" w:beforeAutospacing="0" w:after="0" w:afterAutospacing="0" w:line="360" w:lineRule="auto"/>
        <w:ind w:firstLine="542" w:firstLineChars="150"/>
        <w:jc w:val="center"/>
        <w:rPr>
          <w:rFonts w:hint="eastAsia" w:ascii="宋体" w:hAnsi="宋体" w:eastAsia="宋体" w:cs="宋体"/>
          <w:b/>
          <w:bCs/>
          <w:color w:val="auto"/>
          <w:sz w:val="36"/>
          <w:szCs w:val="22"/>
        </w:rPr>
      </w:pPr>
      <w:r>
        <w:rPr>
          <w:rFonts w:hint="eastAsia" w:ascii="宋体" w:hAnsi="宋体" w:eastAsia="宋体" w:cs="宋体"/>
          <w:b/>
          <w:bCs/>
          <w:color w:val="auto"/>
          <w:sz w:val="36"/>
          <w:szCs w:val="22"/>
        </w:rPr>
        <w:t>F 签订合同</w:t>
      </w:r>
      <w:bookmarkEnd w:id="99"/>
    </w:p>
    <w:p w14:paraId="4F3E004A">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30. 合同</w:t>
      </w:r>
    </w:p>
    <w:p w14:paraId="6C8E8133">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30.1 定标后，中标人在收到中标通知书后</w:t>
      </w:r>
      <w:r>
        <w:rPr>
          <w:rFonts w:hint="eastAsia" w:ascii="宋体" w:hAnsi="宋体" w:eastAsia="宋体" w:cs="宋体"/>
          <w:color w:val="auto"/>
          <w:sz w:val="24"/>
          <w:lang w:val="en-US" w:eastAsia="zh-CN"/>
        </w:rPr>
        <w:t>1</w:t>
      </w:r>
      <w:r>
        <w:rPr>
          <w:rFonts w:hint="eastAsia" w:ascii="宋体" w:hAnsi="宋体" w:eastAsia="宋体" w:cs="宋体"/>
          <w:color w:val="auto"/>
          <w:sz w:val="24"/>
        </w:rPr>
        <w:t>0日内，应按招标文件的要求与采购人洽谈合同条款，并签订书面合同。所签订的合同不得对招标文件确定的事项和中标人投标文件作实质性修改；</w:t>
      </w:r>
    </w:p>
    <w:p w14:paraId="439B47CD">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30.2  采购人不得向中标人提出任何不合理的要求作为签订合同的条件</w:t>
      </w:r>
      <w:r>
        <w:rPr>
          <w:rFonts w:hint="eastAsia" w:ascii="宋体" w:hAnsi="宋体" w:eastAsia="宋体" w:cs="宋体"/>
          <w:color w:val="auto"/>
          <w:sz w:val="24"/>
          <w:lang w:eastAsia="zh-CN"/>
        </w:rPr>
        <w:t>。</w:t>
      </w:r>
    </w:p>
    <w:p w14:paraId="71E68110">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31. 监督管理</w:t>
      </w:r>
    </w:p>
    <w:p w14:paraId="260E3AAC">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 在合同履行期间以及履行期后，可以随时检查项目的执行情况，对采购标准、采购内容进行调查核实，并对发现的问题进行处理。</w:t>
      </w:r>
    </w:p>
    <w:p w14:paraId="5089CB52">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32. 招标代理服务费 </w:t>
      </w:r>
    </w:p>
    <w:p w14:paraId="23B8F89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32.1采购代理服务费以成交价为计算基数，参照国家计委颁布的《招标代理服务收费管理暂行办法》（计价格[2002]1980号）及发改办价格[2003]857号文件</w:t>
      </w:r>
      <w:r>
        <w:rPr>
          <w:rFonts w:hint="eastAsia" w:ascii="宋体" w:hAnsi="宋体" w:eastAsia="宋体" w:cs="宋体"/>
          <w:color w:val="auto"/>
          <w:sz w:val="24"/>
          <w:szCs w:val="24"/>
          <w:lang w:val="en-US" w:eastAsia="zh-CN"/>
        </w:rPr>
        <w:t>货物</w:t>
      </w:r>
      <w:r>
        <w:rPr>
          <w:rFonts w:hint="eastAsia" w:ascii="宋体" w:hAnsi="宋体" w:eastAsia="宋体" w:cs="宋体"/>
          <w:color w:val="auto"/>
          <w:sz w:val="24"/>
          <w:szCs w:val="24"/>
        </w:rPr>
        <w:t>类标准收取。</w:t>
      </w:r>
    </w:p>
    <w:p w14:paraId="0A743E71">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33. 其他</w:t>
      </w:r>
    </w:p>
    <w:p w14:paraId="241FBCA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77DB209">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14:paraId="5E141BA5">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14:paraId="17D74579">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14:paraId="71C62032">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14:paraId="39492ABB">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14:paraId="172E5237">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14:paraId="285F6945">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14:paraId="2533EF04">
      <w:pPr>
        <w:rPr>
          <w:rFonts w:hint="eastAsia" w:ascii="宋体" w:hAnsi="宋体" w:eastAsia="宋体" w:cs="宋体"/>
          <w:lang w:val="en-US" w:eastAsia="zh-CN"/>
        </w:rPr>
      </w:pPr>
    </w:p>
    <w:p w14:paraId="4E08D417">
      <w:pPr>
        <w:rPr>
          <w:rFonts w:hint="eastAsia" w:ascii="宋体" w:hAnsi="宋体" w:eastAsia="宋体" w:cs="宋体"/>
          <w:lang w:val="en-US" w:eastAsia="zh-CN"/>
        </w:rPr>
        <w:sectPr>
          <w:footerReference r:id="rId5" w:type="default"/>
          <w:pgSz w:w="11905" w:h="16838"/>
          <w:pgMar w:top="1417" w:right="1667" w:bottom="1417" w:left="1417" w:header="567" w:footer="992" w:gutter="0"/>
          <w:pgNumType w:fmt="decimal" w:start="1"/>
          <w:cols w:space="0" w:num="1"/>
          <w:rtlGutter w:val="0"/>
          <w:docGrid w:type="lines" w:linePitch="318" w:charSpace="0"/>
        </w:sectPr>
      </w:pPr>
      <w:bookmarkStart w:id="100" w:name="_Toc15157"/>
      <w:bookmarkStart w:id="101" w:name="_Toc11219"/>
      <w:bookmarkStart w:id="102" w:name="_Toc27248"/>
    </w:p>
    <w:p w14:paraId="191E8E85">
      <w:pPr>
        <w:pStyle w:val="3"/>
        <w:adjustRightInd w:val="0"/>
        <w:snapToGrid w:val="0"/>
        <w:spacing w:before="240" w:beforeLines="100" w:after="240" w:afterLines="100" w:line="360" w:lineRule="auto"/>
        <w:ind w:firstLine="1446" w:firstLineChars="400"/>
        <w:jc w:val="center"/>
        <w:rPr>
          <w:rFonts w:hint="eastAsia" w:ascii="宋体" w:hAnsi="宋体" w:eastAsia="宋体" w:cs="宋体"/>
          <w:color w:val="auto"/>
          <w:sz w:val="36"/>
          <w:szCs w:val="22"/>
        </w:rPr>
      </w:pPr>
      <w:bookmarkStart w:id="103" w:name="_Toc7652"/>
      <w:r>
        <w:rPr>
          <w:rFonts w:hint="eastAsia" w:ascii="宋体" w:hAnsi="宋体" w:eastAsia="宋体" w:cs="宋体"/>
          <w:color w:val="auto"/>
          <w:sz w:val="36"/>
          <w:szCs w:val="22"/>
        </w:rPr>
        <w:t>第四</w:t>
      </w:r>
      <w:r>
        <w:rPr>
          <w:rFonts w:hint="eastAsia" w:ascii="宋体" w:hAnsi="宋体" w:eastAsia="宋体" w:cs="宋体"/>
          <w:color w:val="auto"/>
          <w:sz w:val="36"/>
          <w:szCs w:val="22"/>
          <w:lang w:val="en-US" w:eastAsia="zh-CN"/>
        </w:rPr>
        <w:t>章</w:t>
      </w:r>
      <w:r>
        <w:rPr>
          <w:rFonts w:hint="eastAsia" w:ascii="宋体" w:hAnsi="宋体" w:eastAsia="宋体" w:cs="宋体"/>
          <w:color w:val="auto"/>
          <w:sz w:val="36"/>
          <w:szCs w:val="22"/>
        </w:rPr>
        <w:t xml:space="preserve"> </w:t>
      </w:r>
      <w:r>
        <w:rPr>
          <w:rFonts w:hint="eastAsia" w:ascii="宋体" w:hAnsi="宋体" w:eastAsia="宋体" w:cs="宋体"/>
          <w:b/>
          <w:bCs w:val="0"/>
          <w:color w:val="auto"/>
          <w:sz w:val="36"/>
          <w:szCs w:val="22"/>
        </w:rPr>
        <w:t>采购内容及要求</w:t>
      </w:r>
      <w:bookmarkEnd w:id="100"/>
      <w:bookmarkEnd w:id="101"/>
      <w:bookmarkEnd w:id="102"/>
      <w:bookmarkEnd w:id="103"/>
    </w:p>
    <w:p w14:paraId="3C1E81AE">
      <w:pPr>
        <w:widowControl/>
        <w:spacing w:line="360" w:lineRule="auto"/>
        <w:rPr>
          <w:rFonts w:hint="eastAsia" w:ascii="宋体" w:hAnsi="宋体" w:eastAsia="宋体" w:cs="宋体"/>
          <w:b/>
          <w:color w:val="auto"/>
          <w:kern w:val="0"/>
          <w:sz w:val="24"/>
          <w:szCs w:val="24"/>
          <w:lang w:bidi="ar"/>
        </w:rPr>
      </w:pPr>
      <w:r>
        <w:rPr>
          <w:rFonts w:hint="eastAsia" w:ascii="宋体" w:hAnsi="宋体" w:eastAsia="宋体" w:cs="宋体"/>
          <w:b/>
          <w:color w:val="auto"/>
          <w:kern w:val="0"/>
          <w:sz w:val="24"/>
          <w:szCs w:val="24"/>
          <w:lang w:eastAsia="zh-CN" w:bidi="ar"/>
        </w:rPr>
        <w:t>一</w:t>
      </w:r>
      <w:r>
        <w:rPr>
          <w:rFonts w:hint="eastAsia" w:ascii="宋体" w:hAnsi="宋体" w:eastAsia="宋体" w:cs="宋体"/>
          <w:b/>
          <w:color w:val="auto"/>
          <w:kern w:val="0"/>
          <w:sz w:val="24"/>
          <w:szCs w:val="24"/>
          <w:lang w:bidi="ar"/>
        </w:rPr>
        <w:t>、采购内容：</w:t>
      </w:r>
    </w:p>
    <w:p w14:paraId="05E13130">
      <w:pPr>
        <w:widowControl/>
        <w:spacing w:line="360" w:lineRule="auto"/>
        <w:ind w:firstLine="240" w:firstLineChars="100"/>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1、采购名称：</w:t>
      </w:r>
      <w:r>
        <w:rPr>
          <w:rFonts w:hint="eastAsia" w:ascii="宋体" w:hAnsi="宋体" w:eastAsia="宋体" w:cs="宋体"/>
          <w:bCs/>
          <w:color w:val="auto"/>
          <w:kern w:val="0"/>
          <w:sz w:val="24"/>
          <w:szCs w:val="24"/>
          <w:lang w:eastAsia="zh-CN" w:bidi="ar"/>
        </w:rPr>
        <w:t>春节、元宵节期间新老城区亮化、河滨公园大型灯展造型项目</w:t>
      </w:r>
    </w:p>
    <w:p w14:paraId="62672236">
      <w:pPr>
        <w:widowControl/>
        <w:adjustRightInd w:val="0"/>
        <w:snapToGrid w:val="0"/>
        <w:spacing w:line="360" w:lineRule="auto"/>
        <w:ind w:firstLine="240" w:firstLineChars="100"/>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2、采购预算：</w:t>
      </w:r>
      <w:r>
        <w:rPr>
          <w:rFonts w:hint="eastAsia" w:ascii="宋体" w:hAnsi="宋体" w:eastAsia="宋体" w:cs="宋体"/>
          <w:bCs/>
          <w:color w:val="auto"/>
          <w:kern w:val="0"/>
          <w:sz w:val="24"/>
          <w:szCs w:val="24"/>
          <w:lang w:eastAsia="zh-CN" w:bidi="ar"/>
        </w:rPr>
        <w:t>合同包1(老城区亮化、大型灯展造型项目的采购及安装):</w:t>
      </w:r>
      <w:r>
        <w:rPr>
          <w:rFonts w:hint="eastAsia" w:ascii="宋体" w:hAnsi="宋体" w:cs="宋体"/>
          <w:bCs/>
          <w:color w:val="auto"/>
          <w:kern w:val="0"/>
          <w:sz w:val="24"/>
          <w:szCs w:val="24"/>
          <w:lang w:val="en-US" w:eastAsia="zh-CN" w:bidi="ar"/>
        </w:rPr>
        <w:t>566051</w:t>
      </w:r>
      <w:r>
        <w:rPr>
          <w:rFonts w:hint="eastAsia" w:ascii="宋体" w:hAnsi="宋体" w:eastAsia="宋体" w:cs="宋体"/>
          <w:bCs/>
          <w:color w:val="auto"/>
          <w:kern w:val="0"/>
          <w:sz w:val="24"/>
          <w:szCs w:val="24"/>
          <w:lang w:eastAsia="zh-CN" w:bidi="ar"/>
        </w:rPr>
        <w:t>.00</w:t>
      </w:r>
      <w:r>
        <w:rPr>
          <w:rFonts w:hint="eastAsia" w:ascii="宋体" w:hAnsi="宋体" w:eastAsia="宋体" w:cs="宋体"/>
          <w:bCs/>
          <w:color w:val="auto"/>
          <w:kern w:val="0"/>
          <w:sz w:val="24"/>
          <w:szCs w:val="24"/>
          <w:lang w:bidi="ar"/>
        </w:rPr>
        <w:t>元</w:t>
      </w:r>
      <w:r>
        <w:rPr>
          <w:rFonts w:hint="eastAsia" w:ascii="宋体" w:hAnsi="宋体" w:eastAsia="宋体" w:cs="宋体"/>
          <w:bCs/>
          <w:color w:val="auto"/>
          <w:kern w:val="0"/>
          <w:sz w:val="24"/>
          <w:szCs w:val="24"/>
          <w:lang w:eastAsia="zh-CN" w:bidi="ar"/>
        </w:rPr>
        <w:t>；</w:t>
      </w:r>
    </w:p>
    <w:p w14:paraId="1CA5CAC2">
      <w:pPr>
        <w:widowControl/>
        <w:adjustRightInd w:val="0"/>
        <w:snapToGrid w:val="0"/>
        <w:spacing w:line="360" w:lineRule="auto"/>
        <w:ind w:firstLine="1680" w:firstLineChars="700"/>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合同包2(新城区亮化、大型灯展造型项目的采购及安装):1003105.00元；</w:t>
      </w:r>
    </w:p>
    <w:p w14:paraId="394C6E91">
      <w:pPr>
        <w:widowControl/>
        <w:spacing w:line="360" w:lineRule="auto"/>
        <w:ind w:firstLine="1680" w:firstLineChars="700"/>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合同包3(河滨公园亮化、大型灯展造型项目的采购及安装):1018090.00元</w:t>
      </w:r>
      <w:r>
        <w:rPr>
          <w:rFonts w:hint="eastAsia" w:ascii="宋体" w:hAnsi="宋体" w:eastAsia="宋体" w:cs="宋体"/>
          <w:i w:val="0"/>
          <w:iCs w:val="0"/>
          <w:caps w:val="0"/>
          <w:color w:val="333333"/>
          <w:spacing w:val="0"/>
          <w:kern w:val="0"/>
          <w:sz w:val="24"/>
          <w:szCs w:val="24"/>
          <w:shd w:val="clear" w:color="auto" w:fill="FFFFFF"/>
          <w:lang w:val="en-US" w:eastAsia="zh-CN" w:bidi="ar-SA"/>
        </w:rPr>
        <w:t>；</w:t>
      </w:r>
    </w:p>
    <w:p w14:paraId="5289891A">
      <w:pPr>
        <w:widowControl/>
        <w:spacing w:line="360" w:lineRule="auto"/>
        <w:ind w:firstLine="240" w:firstLineChars="1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项目概况：春节、元宵节期间新老城区亮化、河滨公园大型灯展造型项目，项目地址：府谷县，主要内容包括：对城区主要街道、河滨公园重点区域及新区金世纪大楼、府谷镇等重点场所的大中小型彩灯采购安装。</w:t>
      </w:r>
    </w:p>
    <w:p w14:paraId="40FABAC8">
      <w:pPr>
        <w:pStyle w:val="20"/>
        <w:spacing w:line="360" w:lineRule="auto"/>
        <w:ind w:left="0" w:leftChars="0" w:firstLine="240" w:firstLineChars="1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4、供货期限及质量要求：15日历天，符合国家及相关部门规定的验收合格标准。</w:t>
      </w:r>
    </w:p>
    <w:p w14:paraId="76BFE0EC">
      <w:pPr>
        <w:pStyle w:val="20"/>
        <w:spacing w:line="360" w:lineRule="auto"/>
        <w:ind w:left="0" w:leftChars="0" w:firstLine="240" w:firstLineChars="1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5、付款方式：验收完成后一次性付清全额项目款。</w:t>
      </w:r>
    </w:p>
    <w:p w14:paraId="2496F1A3">
      <w:pPr>
        <w:widowControl/>
        <w:spacing w:line="360" w:lineRule="auto"/>
        <w:rPr>
          <w:rFonts w:hint="eastAsia" w:ascii="宋体" w:hAnsi="宋体" w:eastAsia="宋体" w:cs="宋体"/>
          <w:lang w:val="en-US" w:eastAsia="zh-CN"/>
        </w:rPr>
      </w:pPr>
      <w:r>
        <w:rPr>
          <w:rFonts w:hint="eastAsia" w:ascii="宋体" w:hAnsi="宋体" w:eastAsia="宋体" w:cs="宋体"/>
          <w:b/>
          <w:bCs w:val="0"/>
          <w:color w:val="auto"/>
          <w:kern w:val="0"/>
          <w:sz w:val="24"/>
          <w:szCs w:val="24"/>
          <w:highlight w:val="none"/>
          <w:lang w:val="en-US" w:eastAsia="zh-CN" w:bidi="ar"/>
        </w:rPr>
        <w:t>二、采购清单：</w:t>
      </w:r>
    </w:p>
    <w:p w14:paraId="0B033A13">
      <w:pPr>
        <w:rPr>
          <w:rFonts w:hint="eastAsia" w:ascii="宋体" w:hAnsi="宋体" w:eastAsia="宋体" w:cs="宋体"/>
          <w:lang w:val="en-US" w:eastAsia="zh-CN"/>
        </w:rPr>
      </w:pPr>
    </w:p>
    <w:p w14:paraId="145B1D3F">
      <w:pPr>
        <w:rPr>
          <w:rFonts w:hint="eastAsia" w:ascii="宋体" w:hAnsi="宋体" w:eastAsia="宋体" w:cs="宋体"/>
          <w:lang w:val="en-US" w:eastAsia="zh-CN"/>
        </w:rPr>
      </w:pPr>
      <w:r>
        <w:rPr>
          <w:rFonts w:hint="eastAsia" w:ascii="宋体" w:hAnsi="宋体" w:eastAsia="宋体" w:cs="宋体"/>
          <w:lang w:val="en-US" w:eastAsia="zh-CN"/>
        </w:rPr>
        <w:br w:type="page"/>
      </w:r>
    </w:p>
    <w:p w14:paraId="1D6F9455">
      <w:pPr>
        <w:pStyle w:val="9"/>
        <w:jc w:val="center"/>
        <w:rPr>
          <w:rFonts w:hint="default" w:ascii="宋体" w:hAnsi="宋体" w:eastAsia="宋体" w:cs="宋体"/>
          <w:sz w:val="36"/>
          <w:szCs w:val="22"/>
          <w:lang w:val="en-US" w:eastAsia="zh-CN"/>
        </w:rPr>
      </w:pPr>
      <w:r>
        <w:rPr>
          <w:rFonts w:hint="eastAsia" w:ascii="宋体" w:hAnsi="宋体" w:eastAsia="宋体" w:cs="宋体"/>
          <w:bCs/>
          <w:color w:val="auto"/>
          <w:kern w:val="0"/>
          <w:sz w:val="24"/>
          <w:szCs w:val="24"/>
          <w:lang w:eastAsia="zh-CN" w:bidi="ar"/>
        </w:rPr>
        <w:t>合同包1(老城区亮化、大型灯展造型项目的采购及安装)</w:t>
      </w:r>
      <w:r>
        <w:rPr>
          <w:rFonts w:hint="eastAsia" w:ascii="宋体" w:hAnsi="宋体" w:cs="宋体"/>
          <w:bCs/>
          <w:color w:val="auto"/>
          <w:kern w:val="0"/>
          <w:sz w:val="24"/>
          <w:szCs w:val="24"/>
          <w:lang w:val="en-US" w:eastAsia="zh-CN" w:bidi="ar"/>
        </w:rPr>
        <w:t>采购清单</w:t>
      </w:r>
    </w:p>
    <w:p w14:paraId="4CC4808D">
      <w:pPr>
        <w:rPr>
          <w:rFonts w:hint="eastAsia" w:ascii="宋体" w:hAnsi="宋体" w:eastAsia="宋体" w:cs="宋体"/>
          <w:lang w:val="en-US" w:eastAsia="zh-CN"/>
        </w:rPr>
      </w:pPr>
    </w:p>
    <w:tbl>
      <w:tblPr>
        <w:tblStyle w:val="21"/>
        <w:tblW w:w="141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3"/>
        <w:gridCol w:w="1888"/>
        <w:gridCol w:w="3369"/>
        <w:gridCol w:w="2372"/>
        <w:gridCol w:w="1705"/>
        <w:gridCol w:w="1091"/>
        <w:gridCol w:w="3259"/>
      </w:tblGrid>
      <w:tr w14:paraId="59F1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13" w:type="dxa"/>
            <w:tcBorders>
              <w:top w:val="single" w:color="000000" w:sz="8" w:space="0"/>
              <w:left w:val="single" w:color="000000" w:sz="8" w:space="0"/>
              <w:bottom w:val="single" w:color="000000" w:sz="4" w:space="0"/>
              <w:right w:val="single" w:color="000000" w:sz="4" w:space="0"/>
            </w:tcBorders>
            <w:shd w:val="clear" w:color="auto" w:fill="E7E6E6"/>
            <w:vAlign w:val="center"/>
          </w:tcPr>
          <w:p w14:paraId="5F345F08">
            <w:pPr>
              <w:jc w:val="both"/>
              <w:rPr>
                <w:rFonts w:hint="eastAsia" w:ascii="宋体" w:hAnsi="宋体" w:eastAsia="宋体" w:cs="宋体"/>
                <w:i w:val="0"/>
                <w:iCs w:val="0"/>
                <w:color w:val="000000"/>
                <w:sz w:val="20"/>
                <w:szCs w:val="20"/>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FDFE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3369"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2A06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w:t>
            </w:r>
          </w:p>
        </w:tc>
        <w:tc>
          <w:tcPr>
            <w:tcW w:w="237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00D3F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规格（m）</w:t>
            </w:r>
          </w:p>
        </w:tc>
        <w:tc>
          <w:tcPr>
            <w:tcW w:w="1705"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1EB6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091"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E5FB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259"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C019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项目效果图</w:t>
            </w:r>
          </w:p>
        </w:tc>
      </w:tr>
      <w:tr w14:paraId="5BF9D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51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874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3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欣欣向荣</w:t>
            </w: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1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0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长8m*高4m</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B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F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25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8A10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42545</wp:posOffset>
                  </wp:positionH>
                  <wp:positionV relativeFrom="paragraph">
                    <wp:posOffset>27940</wp:posOffset>
                  </wp:positionV>
                  <wp:extent cx="2004060" cy="1160780"/>
                  <wp:effectExtent l="0" t="0" r="15240" b="1270"/>
                  <wp:wrapNone/>
                  <wp:docPr id="50" name="图片_16"/>
                  <wp:cNvGraphicFramePr/>
                  <a:graphic xmlns:a="http://schemas.openxmlformats.org/drawingml/2006/main">
                    <a:graphicData uri="http://schemas.openxmlformats.org/drawingml/2006/picture">
                      <pic:pic xmlns:pic="http://schemas.openxmlformats.org/drawingml/2006/picture">
                        <pic:nvPicPr>
                          <pic:cNvPr id="50" name="图片_16"/>
                          <pic:cNvPicPr/>
                        </pic:nvPicPr>
                        <pic:blipFill>
                          <a:blip r:embed="rId12"/>
                          <a:stretch>
                            <a:fillRect/>
                          </a:stretch>
                        </pic:blipFill>
                        <pic:spPr>
                          <a:xfrm>
                            <a:off x="0" y="0"/>
                            <a:ext cx="2004060" cy="1160780"/>
                          </a:xfrm>
                          <a:prstGeom prst="rect">
                            <a:avLst/>
                          </a:prstGeom>
                          <a:noFill/>
                          <a:ln>
                            <a:noFill/>
                          </a:ln>
                        </pic:spPr>
                      </pic:pic>
                    </a:graphicData>
                  </a:graphic>
                </wp:anchor>
              </w:drawing>
            </w:r>
          </w:p>
        </w:tc>
      </w:tr>
      <w:tr w14:paraId="46FCD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51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4214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C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led灯带</w:t>
            </w: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4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人民路（浦发--十字街）329棵树、河滨路（交警中队--二幼）158棵树</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D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每棵树35米</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8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17045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E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325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3C9D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101600</wp:posOffset>
                  </wp:positionH>
                  <wp:positionV relativeFrom="paragraph">
                    <wp:posOffset>63500</wp:posOffset>
                  </wp:positionV>
                  <wp:extent cx="1927225" cy="1288415"/>
                  <wp:effectExtent l="0" t="0" r="15875" b="6985"/>
                  <wp:wrapNone/>
                  <wp:docPr id="51" name="图片_2"/>
                  <wp:cNvGraphicFramePr/>
                  <a:graphic xmlns:a="http://schemas.openxmlformats.org/drawingml/2006/main">
                    <a:graphicData uri="http://schemas.openxmlformats.org/drawingml/2006/picture">
                      <pic:pic xmlns:pic="http://schemas.openxmlformats.org/drawingml/2006/picture">
                        <pic:nvPicPr>
                          <pic:cNvPr id="51" name="图片_2"/>
                          <pic:cNvPicPr/>
                        </pic:nvPicPr>
                        <pic:blipFill>
                          <a:blip r:embed="rId13"/>
                          <a:stretch>
                            <a:fillRect/>
                          </a:stretch>
                        </pic:blipFill>
                        <pic:spPr>
                          <a:xfrm>
                            <a:off x="0" y="0"/>
                            <a:ext cx="1927225" cy="1288415"/>
                          </a:xfrm>
                          <a:prstGeom prst="rect">
                            <a:avLst/>
                          </a:prstGeom>
                          <a:noFill/>
                          <a:ln>
                            <a:noFill/>
                          </a:ln>
                        </pic:spPr>
                      </pic:pic>
                    </a:graphicData>
                  </a:graphic>
                </wp:anchor>
              </w:drawing>
            </w:r>
          </w:p>
        </w:tc>
      </w:tr>
      <w:tr w14:paraId="0D575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513" w:type="dxa"/>
            <w:tcBorders>
              <w:top w:val="single" w:color="000000" w:sz="4" w:space="0"/>
              <w:left w:val="single" w:color="000000" w:sz="8" w:space="0"/>
              <w:bottom w:val="single" w:color="auto" w:sz="4" w:space="0"/>
              <w:right w:val="single" w:color="000000" w:sz="4" w:space="0"/>
            </w:tcBorders>
            <w:shd w:val="clear" w:color="auto" w:fill="auto"/>
            <w:vAlign w:val="center"/>
          </w:tcPr>
          <w:p w14:paraId="578BC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73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红灯笼</w:t>
            </w: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7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人民路（浦发--十字街）329棵树、河滨路（交警中队--二幼）158棵树</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F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每棵树13个灯笼</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7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6331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F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25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1FC8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552450</wp:posOffset>
                  </wp:positionH>
                  <wp:positionV relativeFrom="paragraph">
                    <wp:posOffset>76200</wp:posOffset>
                  </wp:positionV>
                  <wp:extent cx="933450" cy="1329690"/>
                  <wp:effectExtent l="0" t="0" r="0" b="3810"/>
                  <wp:wrapNone/>
                  <wp:docPr id="52" name="图片_4"/>
                  <wp:cNvGraphicFramePr/>
                  <a:graphic xmlns:a="http://schemas.openxmlformats.org/drawingml/2006/main">
                    <a:graphicData uri="http://schemas.openxmlformats.org/drawingml/2006/picture">
                      <pic:pic xmlns:pic="http://schemas.openxmlformats.org/drawingml/2006/picture">
                        <pic:nvPicPr>
                          <pic:cNvPr id="52" name="图片_4"/>
                          <pic:cNvPicPr/>
                        </pic:nvPicPr>
                        <pic:blipFill>
                          <a:blip r:embed="rId14"/>
                          <a:stretch>
                            <a:fillRect/>
                          </a:stretch>
                        </pic:blipFill>
                        <pic:spPr>
                          <a:xfrm>
                            <a:off x="0" y="0"/>
                            <a:ext cx="933450" cy="1329690"/>
                          </a:xfrm>
                          <a:prstGeom prst="rect">
                            <a:avLst/>
                          </a:prstGeom>
                          <a:noFill/>
                          <a:ln>
                            <a:noFill/>
                          </a:ln>
                        </pic:spPr>
                      </pic:pic>
                    </a:graphicData>
                  </a:graphic>
                </wp:anchor>
              </w:drawing>
            </w:r>
          </w:p>
        </w:tc>
      </w:tr>
      <w:tr w14:paraId="2B36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9B72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88"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1CD73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安装材料及安装费用、运费</w:t>
            </w: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8B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灯组安装费</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9795">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06C5">
            <w:pPr>
              <w:jc w:val="center"/>
              <w:rPr>
                <w:rFonts w:hint="eastAsia" w:ascii="宋体" w:hAnsi="宋体" w:eastAsia="宋体" w:cs="宋体"/>
                <w:i w:val="0"/>
                <w:iCs w:val="0"/>
                <w:color w:val="000000"/>
                <w:sz w:val="20"/>
                <w:szCs w:val="20"/>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9225">
            <w:pPr>
              <w:jc w:val="center"/>
              <w:rPr>
                <w:rFonts w:hint="eastAsia" w:ascii="宋体" w:hAnsi="宋体" w:eastAsia="宋体" w:cs="宋体"/>
                <w:i w:val="0"/>
                <w:iCs w:val="0"/>
                <w:color w:val="000000"/>
                <w:sz w:val="20"/>
                <w:szCs w:val="20"/>
                <w:u w:val="none"/>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ED9A">
            <w:pPr>
              <w:rPr>
                <w:rFonts w:hint="eastAsia" w:ascii="宋体" w:hAnsi="宋体" w:eastAsia="宋体" w:cs="宋体"/>
                <w:i w:val="0"/>
                <w:iCs w:val="0"/>
                <w:color w:val="000000"/>
                <w:sz w:val="22"/>
                <w:szCs w:val="22"/>
                <w:u w:val="none"/>
              </w:rPr>
            </w:pPr>
          </w:p>
        </w:tc>
      </w:tr>
      <w:tr w14:paraId="3BAC6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09294AA">
            <w:pPr>
              <w:jc w:val="center"/>
              <w:rPr>
                <w:rFonts w:hint="eastAsia" w:ascii="宋体" w:hAnsi="宋体" w:eastAsia="宋体" w:cs="宋体"/>
                <w:i w:val="0"/>
                <w:iCs w:val="0"/>
                <w:color w:val="000000"/>
                <w:sz w:val="22"/>
                <w:szCs w:val="22"/>
                <w:u w:val="none"/>
              </w:rPr>
            </w:pPr>
          </w:p>
        </w:tc>
        <w:tc>
          <w:tcPr>
            <w:tcW w:w="1888"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951CB4A">
            <w:pPr>
              <w:jc w:val="center"/>
              <w:rPr>
                <w:rFonts w:hint="eastAsia" w:ascii="宋体" w:hAnsi="宋体" w:eastAsia="宋体" w:cs="宋体"/>
                <w:i w:val="0"/>
                <w:iCs w:val="0"/>
                <w:color w:val="000000"/>
                <w:sz w:val="20"/>
                <w:szCs w:val="20"/>
                <w:u w:val="none"/>
              </w:rPr>
            </w:pP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E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树安装费</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367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4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2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E7482">
            <w:pPr>
              <w:rPr>
                <w:rFonts w:hint="eastAsia" w:ascii="宋体" w:hAnsi="宋体" w:eastAsia="宋体" w:cs="宋体"/>
                <w:i w:val="0"/>
                <w:iCs w:val="0"/>
                <w:color w:val="000000"/>
                <w:sz w:val="22"/>
                <w:szCs w:val="22"/>
                <w:u w:val="none"/>
              </w:rPr>
            </w:pPr>
          </w:p>
        </w:tc>
      </w:tr>
      <w:tr w14:paraId="6B50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 w:hRule="atLeast"/>
        </w:trPr>
        <w:tc>
          <w:tcPr>
            <w:tcW w:w="513" w:type="dxa"/>
            <w:vMerge w:val="restart"/>
            <w:tcBorders>
              <w:top w:val="single" w:color="auto" w:sz="4" w:space="0"/>
              <w:left w:val="single" w:color="auto" w:sz="4" w:space="0"/>
              <w:right w:val="single" w:color="auto" w:sz="4" w:space="0"/>
            </w:tcBorders>
            <w:shd w:val="clear" w:color="auto" w:fill="auto"/>
            <w:noWrap/>
            <w:vAlign w:val="center"/>
          </w:tcPr>
          <w:p w14:paraId="17A5AFFE">
            <w:pPr>
              <w:jc w:val="center"/>
              <w:rPr>
                <w:rFonts w:hint="eastAsia" w:ascii="宋体" w:hAnsi="宋体" w:eastAsia="宋体" w:cs="宋体"/>
                <w:i w:val="0"/>
                <w:iCs w:val="0"/>
                <w:color w:val="000000"/>
                <w:sz w:val="22"/>
                <w:szCs w:val="22"/>
                <w:u w:val="none"/>
              </w:rPr>
            </w:pPr>
          </w:p>
        </w:tc>
        <w:tc>
          <w:tcPr>
            <w:tcW w:w="1888" w:type="dxa"/>
            <w:vMerge w:val="restart"/>
            <w:tcBorders>
              <w:top w:val="single" w:color="000000" w:sz="4" w:space="0"/>
              <w:left w:val="single" w:color="auto" w:sz="4" w:space="0"/>
              <w:right w:val="single" w:color="000000" w:sz="4" w:space="0"/>
            </w:tcBorders>
            <w:shd w:val="clear" w:color="auto" w:fill="auto"/>
            <w:vAlign w:val="center"/>
          </w:tcPr>
          <w:p w14:paraId="2E2DCA10">
            <w:pPr>
              <w:jc w:val="center"/>
              <w:rPr>
                <w:rFonts w:hint="eastAsia" w:ascii="宋体" w:hAnsi="宋体" w:eastAsia="宋体" w:cs="宋体"/>
                <w:i w:val="0"/>
                <w:iCs w:val="0"/>
                <w:color w:val="000000"/>
                <w:sz w:val="20"/>
                <w:szCs w:val="20"/>
                <w:u w:val="none"/>
              </w:rPr>
            </w:pPr>
          </w:p>
        </w:tc>
        <w:tc>
          <w:tcPr>
            <w:tcW w:w="3369" w:type="dxa"/>
            <w:vMerge w:val="restart"/>
            <w:tcBorders>
              <w:top w:val="single" w:color="000000" w:sz="4" w:space="0"/>
              <w:left w:val="single" w:color="000000" w:sz="4" w:space="0"/>
              <w:right w:val="single" w:color="000000" w:sz="4" w:space="0"/>
            </w:tcBorders>
            <w:shd w:val="clear" w:color="auto" w:fill="auto"/>
            <w:vAlign w:val="center"/>
          </w:tcPr>
          <w:p w14:paraId="0B371C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电线</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5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FB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2F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4E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2.5平</w:t>
            </w:r>
          </w:p>
        </w:tc>
      </w:tr>
      <w:tr w14:paraId="54CBF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 w:hRule="atLeast"/>
        </w:trPr>
        <w:tc>
          <w:tcPr>
            <w:tcW w:w="513" w:type="dxa"/>
            <w:vMerge w:val="continue"/>
            <w:tcBorders>
              <w:left w:val="single" w:color="auto" w:sz="4" w:space="0"/>
              <w:right w:val="single" w:color="auto" w:sz="4" w:space="0"/>
            </w:tcBorders>
            <w:shd w:val="clear" w:color="auto" w:fill="auto"/>
            <w:noWrap/>
            <w:vAlign w:val="center"/>
          </w:tcPr>
          <w:p w14:paraId="3438C90B">
            <w:pPr>
              <w:rPr>
                <w:rFonts w:hint="eastAsia" w:ascii="宋体" w:hAnsi="宋体" w:eastAsia="宋体" w:cs="宋体"/>
              </w:rPr>
            </w:pPr>
          </w:p>
        </w:tc>
        <w:tc>
          <w:tcPr>
            <w:tcW w:w="1888" w:type="dxa"/>
            <w:vMerge w:val="continue"/>
            <w:tcBorders>
              <w:left w:val="single" w:color="auto" w:sz="4" w:space="0"/>
              <w:right w:val="single" w:color="000000" w:sz="4" w:space="0"/>
            </w:tcBorders>
            <w:shd w:val="clear" w:color="auto" w:fill="auto"/>
            <w:vAlign w:val="center"/>
          </w:tcPr>
          <w:p w14:paraId="30117A15">
            <w:pPr>
              <w:rPr>
                <w:rFonts w:hint="eastAsia" w:ascii="宋体" w:hAnsi="宋体" w:eastAsia="宋体" w:cs="宋体"/>
              </w:rPr>
            </w:pPr>
          </w:p>
        </w:tc>
        <w:tc>
          <w:tcPr>
            <w:tcW w:w="3369" w:type="dxa"/>
            <w:vMerge w:val="continue"/>
            <w:tcBorders>
              <w:left w:val="single" w:color="000000" w:sz="4" w:space="0"/>
              <w:right w:val="single" w:color="000000" w:sz="4" w:space="0"/>
            </w:tcBorders>
            <w:shd w:val="clear" w:color="auto" w:fill="auto"/>
            <w:vAlign w:val="center"/>
          </w:tcPr>
          <w:p w14:paraId="4416FDDA">
            <w:pPr>
              <w:rPr>
                <w:rFonts w:hint="eastAsia" w:ascii="宋体" w:hAnsi="宋体" w:eastAsia="宋体" w:cs="宋体"/>
                <w:i w:val="0"/>
                <w:iCs w:val="0"/>
                <w:color w:val="000000"/>
                <w:kern w:val="0"/>
                <w:sz w:val="20"/>
                <w:szCs w:val="20"/>
                <w:u w:val="none"/>
                <w:lang w:val="en-US" w:eastAsia="zh-CN" w:bidi="ar"/>
              </w:rPr>
            </w:pP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1E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3C2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7E2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C3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4平</w:t>
            </w:r>
          </w:p>
        </w:tc>
      </w:tr>
      <w:tr w14:paraId="13973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 w:hRule="atLeast"/>
        </w:trPr>
        <w:tc>
          <w:tcPr>
            <w:tcW w:w="513" w:type="dxa"/>
            <w:vMerge w:val="continue"/>
            <w:tcBorders>
              <w:left w:val="single" w:color="auto" w:sz="4" w:space="0"/>
              <w:bottom w:val="single" w:color="auto" w:sz="4" w:space="0"/>
              <w:right w:val="single" w:color="auto" w:sz="4" w:space="0"/>
            </w:tcBorders>
            <w:shd w:val="clear" w:color="auto" w:fill="auto"/>
            <w:noWrap/>
            <w:vAlign w:val="center"/>
          </w:tcPr>
          <w:p w14:paraId="7D4D248F">
            <w:pPr>
              <w:rPr>
                <w:rFonts w:hint="eastAsia" w:ascii="宋体" w:hAnsi="宋体" w:eastAsia="宋体" w:cs="宋体"/>
                <w:i w:val="0"/>
                <w:iCs w:val="0"/>
                <w:color w:val="000000"/>
                <w:kern w:val="0"/>
                <w:sz w:val="20"/>
                <w:szCs w:val="20"/>
                <w:u w:val="none"/>
                <w:lang w:val="en-US" w:eastAsia="zh-CN" w:bidi="ar"/>
              </w:rPr>
            </w:pPr>
          </w:p>
        </w:tc>
        <w:tc>
          <w:tcPr>
            <w:tcW w:w="1888" w:type="dxa"/>
            <w:vMerge w:val="continue"/>
            <w:tcBorders>
              <w:left w:val="single" w:color="auto" w:sz="4" w:space="0"/>
              <w:bottom w:val="single" w:color="000000" w:sz="4" w:space="0"/>
              <w:right w:val="single" w:color="000000" w:sz="4" w:space="0"/>
            </w:tcBorders>
            <w:shd w:val="clear" w:color="auto" w:fill="auto"/>
            <w:vAlign w:val="center"/>
          </w:tcPr>
          <w:p w14:paraId="131CC659">
            <w:pPr>
              <w:rPr>
                <w:rFonts w:hint="eastAsia" w:ascii="宋体" w:hAnsi="宋体" w:eastAsia="宋体" w:cs="宋体"/>
                <w:i w:val="0"/>
                <w:iCs w:val="0"/>
                <w:color w:val="000000"/>
                <w:kern w:val="0"/>
                <w:sz w:val="20"/>
                <w:szCs w:val="20"/>
                <w:u w:val="none"/>
                <w:lang w:val="en-US" w:eastAsia="zh-CN" w:bidi="ar"/>
              </w:rPr>
            </w:pPr>
          </w:p>
        </w:tc>
        <w:tc>
          <w:tcPr>
            <w:tcW w:w="3369" w:type="dxa"/>
            <w:vMerge w:val="continue"/>
            <w:tcBorders>
              <w:left w:val="single" w:color="000000" w:sz="4" w:space="0"/>
              <w:bottom w:val="single" w:color="000000" w:sz="4" w:space="0"/>
              <w:right w:val="single" w:color="000000" w:sz="4" w:space="0"/>
            </w:tcBorders>
            <w:shd w:val="clear" w:color="auto" w:fill="auto"/>
            <w:vAlign w:val="center"/>
          </w:tcPr>
          <w:p w14:paraId="2CC75328">
            <w:pPr>
              <w:rPr>
                <w:rFonts w:hint="eastAsia" w:ascii="宋体" w:hAnsi="宋体" w:eastAsia="宋体" w:cs="宋体"/>
                <w:i w:val="0"/>
                <w:iCs w:val="0"/>
                <w:color w:val="000000"/>
                <w:kern w:val="0"/>
                <w:sz w:val="20"/>
                <w:szCs w:val="20"/>
                <w:u w:val="none"/>
                <w:lang w:val="en-US" w:eastAsia="zh-CN" w:bidi="ar"/>
              </w:rPr>
            </w:pP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B5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34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89D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46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25平</w:t>
            </w:r>
          </w:p>
        </w:tc>
      </w:tr>
      <w:tr w14:paraId="0667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7906CD">
            <w:pPr>
              <w:jc w:val="center"/>
              <w:rPr>
                <w:rFonts w:hint="eastAsia" w:ascii="宋体" w:hAnsi="宋体" w:eastAsia="宋体" w:cs="宋体"/>
                <w:i w:val="0"/>
                <w:iCs w:val="0"/>
                <w:color w:val="000000"/>
                <w:sz w:val="22"/>
                <w:szCs w:val="22"/>
                <w:u w:val="none"/>
              </w:rPr>
            </w:pPr>
          </w:p>
        </w:tc>
        <w:tc>
          <w:tcPr>
            <w:tcW w:w="1888" w:type="dxa"/>
            <w:tcBorders>
              <w:top w:val="single" w:color="000000" w:sz="4" w:space="0"/>
              <w:left w:val="single" w:color="auto" w:sz="4" w:space="0"/>
              <w:bottom w:val="single" w:color="000000" w:sz="4" w:space="0"/>
              <w:right w:val="single" w:color="000000" w:sz="4" w:space="0"/>
            </w:tcBorders>
            <w:shd w:val="clear" w:color="auto" w:fill="auto"/>
            <w:vAlign w:val="center"/>
          </w:tcPr>
          <w:p w14:paraId="397D7164">
            <w:pPr>
              <w:jc w:val="center"/>
              <w:rPr>
                <w:rFonts w:hint="eastAsia" w:ascii="宋体" w:hAnsi="宋体" w:eastAsia="宋体" w:cs="宋体"/>
                <w:i w:val="0"/>
                <w:iCs w:val="0"/>
                <w:color w:val="000000"/>
                <w:sz w:val="20"/>
                <w:szCs w:val="20"/>
                <w:u w:val="none"/>
              </w:rPr>
            </w:pP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7E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高空作业车</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1B30">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97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10天/两辆</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A8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0100">
            <w:pPr>
              <w:rPr>
                <w:rFonts w:hint="eastAsia" w:ascii="宋体" w:hAnsi="宋体" w:eastAsia="宋体" w:cs="宋体"/>
                <w:i w:val="0"/>
                <w:iCs w:val="0"/>
                <w:color w:val="000000"/>
                <w:sz w:val="22"/>
                <w:szCs w:val="22"/>
                <w:u w:val="none"/>
              </w:rPr>
            </w:pPr>
          </w:p>
        </w:tc>
      </w:tr>
      <w:tr w14:paraId="1DEE9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5AB8E">
            <w:pPr>
              <w:jc w:val="center"/>
              <w:rPr>
                <w:rFonts w:hint="eastAsia" w:ascii="宋体" w:hAnsi="宋体" w:eastAsia="宋体" w:cs="宋体"/>
                <w:i w:val="0"/>
                <w:iCs w:val="0"/>
                <w:color w:val="000000"/>
                <w:sz w:val="22"/>
                <w:szCs w:val="22"/>
                <w:u w:val="none"/>
              </w:rPr>
            </w:pPr>
          </w:p>
        </w:tc>
        <w:tc>
          <w:tcPr>
            <w:tcW w:w="1888" w:type="dxa"/>
            <w:tcBorders>
              <w:top w:val="single" w:color="000000" w:sz="4" w:space="0"/>
              <w:left w:val="single" w:color="auto" w:sz="4" w:space="0"/>
              <w:bottom w:val="single" w:color="000000" w:sz="4" w:space="0"/>
              <w:right w:val="single" w:color="000000" w:sz="4" w:space="0"/>
            </w:tcBorders>
            <w:shd w:val="clear" w:color="auto" w:fill="auto"/>
            <w:vAlign w:val="center"/>
          </w:tcPr>
          <w:p w14:paraId="4B47A7CB">
            <w:pPr>
              <w:jc w:val="center"/>
              <w:rPr>
                <w:rFonts w:hint="eastAsia" w:ascii="宋体" w:hAnsi="宋体" w:eastAsia="宋体" w:cs="宋体"/>
                <w:i w:val="0"/>
                <w:iCs w:val="0"/>
                <w:color w:val="000000"/>
                <w:sz w:val="20"/>
                <w:szCs w:val="20"/>
                <w:u w:val="none"/>
              </w:rPr>
            </w:pP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04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配电柜</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7245">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51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1FE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39E6">
            <w:pPr>
              <w:rPr>
                <w:rFonts w:hint="eastAsia" w:ascii="宋体" w:hAnsi="宋体" w:eastAsia="宋体" w:cs="宋体"/>
                <w:i w:val="0"/>
                <w:iCs w:val="0"/>
                <w:color w:val="000000"/>
                <w:sz w:val="22"/>
                <w:szCs w:val="22"/>
                <w:u w:val="none"/>
              </w:rPr>
            </w:pPr>
          </w:p>
        </w:tc>
      </w:tr>
      <w:tr w14:paraId="27E9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2E59B0">
            <w:pPr>
              <w:jc w:val="center"/>
              <w:rPr>
                <w:rFonts w:hint="eastAsia" w:ascii="宋体" w:hAnsi="宋体" w:eastAsia="宋体" w:cs="宋体"/>
                <w:i w:val="0"/>
                <w:iCs w:val="0"/>
                <w:color w:val="000000"/>
                <w:sz w:val="22"/>
                <w:szCs w:val="22"/>
                <w:u w:val="none"/>
              </w:rPr>
            </w:pPr>
          </w:p>
        </w:tc>
        <w:tc>
          <w:tcPr>
            <w:tcW w:w="1888" w:type="dxa"/>
            <w:tcBorders>
              <w:top w:val="single" w:color="000000" w:sz="4" w:space="0"/>
              <w:left w:val="single" w:color="auto" w:sz="4" w:space="0"/>
              <w:bottom w:val="single" w:color="000000" w:sz="4" w:space="0"/>
              <w:right w:val="single" w:color="000000" w:sz="4" w:space="0"/>
            </w:tcBorders>
            <w:shd w:val="clear" w:color="auto" w:fill="auto"/>
            <w:vAlign w:val="center"/>
          </w:tcPr>
          <w:p w14:paraId="23657974">
            <w:pPr>
              <w:jc w:val="center"/>
              <w:rPr>
                <w:rFonts w:hint="eastAsia" w:ascii="宋体" w:hAnsi="宋体" w:eastAsia="宋体" w:cs="宋体"/>
                <w:i w:val="0"/>
                <w:iCs w:val="0"/>
                <w:color w:val="000000"/>
                <w:sz w:val="20"/>
                <w:szCs w:val="20"/>
                <w:u w:val="none"/>
              </w:rPr>
            </w:pPr>
          </w:p>
        </w:tc>
        <w:tc>
          <w:tcPr>
            <w:tcW w:w="3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9A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运费</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EDC1">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E0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56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2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BC73">
            <w:pPr>
              <w:rPr>
                <w:rFonts w:hint="eastAsia" w:ascii="宋体" w:hAnsi="宋体" w:eastAsia="宋体" w:cs="宋体"/>
                <w:i w:val="0"/>
                <w:iCs w:val="0"/>
                <w:color w:val="000000"/>
                <w:sz w:val="22"/>
                <w:szCs w:val="22"/>
                <w:u w:val="none"/>
              </w:rPr>
            </w:pPr>
          </w:p>
        </w:tc>
      </w:tr>
    </w:tbl>
    <w:p w14:paraId="22949CA6">
      <w:pPr>
        <w:pStyle w:val="2"/>
        <w:rPr>
          <w:rFonts w:hint="eastAsia" w:ascii="宋体" w:hAnsi="宋体" w:eastAsia="宋体" w:cs="宋体"/>
          <w:lang w:val="en-US" w:eastAsia="zh-CN"/>
        </w:rPr>
      </w:pPr>
    </w:p>
    <w:p w14:paraId="47B619BD">
      <w:pPr>
        <w:pStyle w:val="2"/>
        <w:rPr>
          <w:rFonts w:hint="eastAsia" w:ascii="宋体" w:hAnsi="宋体" w:eastAsia="宋体" w:cs="宋体"/>
          <w:lang w:val="en-US" w:eastAsia="zh-CN"/>
        </w:rPr>
      </w:pPr>
    </w:p>
    <w:p w14:paraId="07E52A73">
      <w:pPr>
        <w:pStyle w:val="2"/>
        <w:rPr>
          <w:rFonts w:hint="eastAsia" w:ascii="宋体" w:hAnsi="宋体" w:eastAsia="宋体" w:cs="宋体"/>
          <w:lang w:val="en-US" w:eastAsia="zh-CN"/>
        </w:rPr>
      </w:pPr>
    </w:p>
    <w:p w14:paraId="0E6ED81B">
      <w:pPr>
        <w:pStyle w:val="2"/>
        <w:rPr>
          <w:rFonts w:hint="eastAsia" w:ascii="宋体" w:hAnsi="宋体" w:eastAsia="宋体" w:cs="宋体"/>
          <w:lang w:val="en-US" w:eastAsia="zh-CN"/>
        </w:rPr>
      </w:pPr>
    </w:p>
    <w:p w14:paraId="4B912289">
      <w:pPr>
        <w:pStyle w:val="2"/>
        <w:rPr>
          <w:rFonts w:hint="eastAsia" w:ascii="宋体" w:hAnsi="宋体" w:eastAsia="宋体" w:cs="宋体"/>
          <w:lang w:val="en-US" w:eastAsia="zh-CN"/>
        </w:rPr>
      </w:pPr>
    </w:p>
    <w:p w14:paraId="7A1A98D9">
      <w:pPr>
        <w:pStyle w:val="2"/>
        <w:rPr>
          <w:rFonts w:hint="eastAsia" w:ascii="宋体" w:hAnsi="宋体" w:eastAsia="宋体" w:cs="宋体"/>
          <w:lang w:val="en-US" w:eastAsia="zh-CN"/>
        </w:rPr>
      </w:pPr>
    </w:p>
    <w:p w14:paraId="6C770FC0">
      <w:pPr>
        <w:pStyle w:val="2"/>
        <w:rPr>
          <w:rFonts w:hint="eastAsia" w:ascii="宋体" w:hAnsi="宋体" w:eastAsia="宋体" w:cs="宋体"/>
          <w:lang w:val="en-US" w:eastAsia="zh-CN"/>
        </w:rPr>
      </w:pPr>
    </w:p>
    <w:p w14:paraId="41C3B4DA">
      <w:pPr>
        <w:pStyle w:val="2"/>
        <w:rPr>
          <w:rFonts w:hint="eastAsia" w:ascii="宋体" w:hAnsi="宋体" w:eastAsia="宋体" w:cs="宋体"/>
          <w:lang w:val="en-US" w:eastAsia="zh-CN"/>
        </w:rPr>
      </w:pPr>
    </w:p>
    <w:p w14:paraId="3DD62757">
      <w:pPr>
        <w:pStyle w:val="2"/>
        <w:rPr>
          <w:rFonts w:hint="eastAsia" w:ascii="宋体" w:hAnsi="宋体" w:eastAsia="宋体" w:cs="宋体"/>
          <w:lang w:val="en-US" w:eastAsia="zh-CN"/>
        </w:rPr>
      </w:pPr>
    </w:p>
    <w:p w14:paraId="70E6D596">
      <w:pPr>
        <w:pStyle w:val="2"/>
        <w:rPr>
          <w:rFonts w:hint="eastAsia" w:ascii="宋体" w:hAnsi="宋体" w:eastAsia="宋体" w:cs="宋体"/>
          <w:lang w:val="en-US" w:eastAsia="zh-CN"/>
        </w:rPr>
      </w:pPr>
    </w:p>
    <w:p w14:paraId="7749CCD4">
      <w:pPr>
        <w:pStyle w:val="2"/>
        <w:rPr>
          <w:rFonts w:hint="eastAsia" w:ascii="宋体" w:hAnsi="宋体" w:eastAsia="宋体" w:cs="宋体"/>
          <w:lang w:val="en-US" w:eastAsia="zh-CN"/>
        </w:rPr>
      </w:pPr>
    </w:p>
    <w:p w14:paraId="0C75FB63">
      <w:pPr>
        <w:pStyle w:val="2"/>
        <w:rPr>
          <w:rFonts w:hint="eastAsia" w:ascii="宋体" w:hAnsi="宋体" w:eastAsia="宋体" w:cs="宋体"/>
          <w:lang w:val="en-US" w:eastAsia="zh-CN"/>
        </w:rPr>
      </w:pPr>
    </w:p>
    <w:p w14:paraId="6222378C">
      <w:pPr>
        <w:pStyle w:val="2"/>
        <w:rPr>
          <w:rFonts w:hint="eastAsia" w:ascii="宋体" w:hAnsi="宋体" w:eastAsia="宋体" w:cs="宋体"/>
          <w:lang w:val="en-US" w:eastAsia="zh-CN"/>
        </w:rPr>
      </w:pPr>
    </w:p>
    <w:p w14:paraId="3CB24DE6">
      <w:pPr>
        <w:pStyle w:val="2"/>
        <w:rPr>
          <w:rFonts w:hint="eastAsia" w:ascii="宋体" w:hAnsi="宋体" w:eastAsia="宋体" w:cs="宋体"/>
          <w:lang w:val="en-US" w:eastAsia="zh-CN"/>
        </w:rPr>
      </w:pPr>
    </w:p>
    <w:p w14:paraId="0B82E3E5">
      <w:pPr>
        <w:pStyle w:val="2"/>
        <w:rPr>
          <w:rFonts w:hint="eastAsia" w:ascii="宋体" w:hAnsi="宋体" w:eastAsia="宋体" w:cs="宋体"/>
          <w:lang w:val="en-US" w:eastAsia="zh-CN"/>
        </w:rPr>
      </w:pPr>
    </w:p>
    <w:p w14:paraId="3D424017">
      <w:pPr>
        <w:pStyle w:val="2"/>
        <w:rPr>
          <w:rFonts w:hint="eastAsia" w:ascii="宋体" w:hAnsi="宋体" w:eastAsia="宋体" w:cs="宋体"/>
          <w:lang w:val="en-US" w:eastAsia="zh-CN"/>
        </w:rPr>
      </w:pPr>
    </w:p>
    <w:p w14:paraId="5515DF31">
      <w:pPr>
        <w:pStyle w:val="2"/>
        <w:rPr>
          <w:rFonts w:hint="eastAsia" w:ascii="宋体" w:hAnsi="宋体" w:eastAsia="宋体" w:cs="宋体"/>
          <w:lang w:val="en-US" w:eastAsia="zh-CN"/>
        </w:rPr>
      </w:pPr>
    </w:p>
    <w:p w14:paraId="0581FA2B">
      <w:pPr>
        <w:pStyle w:val="2"/>
        <w:rPr>
          <w:rFonts w:hint="eastAsia" w:ascii="宋体" w:hAnsi="宋体" w:eastAsia="宋体" w:cs="宋体"/>
          <w:lang w:val="en-US" w:eastAsia="zh-CN"/>
        </w:rPr>
      </w:pPr>
    </w:p>
    <w:p w14:paraId="1B4DBD2F">
      <w:pPr>
        <w:pStyle w:val="9"/>
        <w:jc w:val="center"/>
        <w:rPr>
          <w:rFonts w:hint="default"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合同包2(新城区亮化、大型灯展造型项目的采购及安装)采购清单</w:t>
      </w:r>
    </w:p>
    <w:tbl>
      <w:tblPr>
        <w:tblStyle w:val="21"/>
        <w:tblW w:w="138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7"/>
        <w:gridCol w:w="1813"/>
        <w:gridCol w:w="3737"/>
        <w:gridCol w:w="1991"/>
        <w:gridCol w:w="1622"/>
        <w:gridCol w:w="764"/>
        <w:gridCol w:w="3232"/>
        <w:gridCol w:w="27"/>
      </w:tblGrid>
      <w:tr w14:paraId="274B9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697" w:type="dxa"/>
            <w:tcBorders>
              <w:top w:val="single" w:color="auto" w:sz="4" w:space="0"/>
              <w:left w:val="single" w:color="000000" w:sz="8" w:space="0"/>
              <w:bottom w:val="single" w:color="000000" w:sz="4" w:space="0"/>
              <w:right w:val="single" w:color="000000" w:sz="4" w:space="0"/>
            </w:tcBorders>
            <w:shd w:val="clear" w:color="auto" w:fill="E7E6E6"/>
            <w:vAlign w:val="center"/>
          </w:tcPr>
          <w:p w14:paraId="0E9E88F5">
            <w:pPr>
              <w:jc w:val="center"/>
              <w:rPr>
                <w:rFonts w:hint="eastAsia" w:ascii="宋体" w:hAnsi="宋体" w:eastAsia="宋体" w:cs="宋体"/>
                <w:i w:val="0"/>
                <w:iCs w:val="0"/>
                <w:color w:val="000000"/>
                <w:sz w:val="20"/>
                <w:szCs w:val="20"/>
                <w:u w:val="none"/>
              </w:rPr>
            </w:pPr>
          </w:p>
        </w:tc>
        <w:tc>
          <w:tcPr>
            <w:tcW w:w="1813" w:type="dxa"/>
            <w:tcBorders>
              <w:top w:val="single" w:color="auto" w:sz="4" w:space="0"/>
              <w:left w:val="single" w:color="000000" w:sz="4" w:space="0"/>
              <w:bottom w:val="nil"/>
              <w:right w:val="single" w:color="000000" w:sz="4" w:space="0"/>
            </w:tcBorders>
            <w:shd w:val="clear" w:color="auto" w:fill="E7E6E6"/>
            <w:vAlign w:val="center"/>
          </w:tcPr>
          <w:p w14:paraId="603BE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项目效果图</w:t>
            </w:r>
          </w:p>
        </w:tc>
        <w:tc>
          <w:tcPr>
            <w:tcW w:w="3737" w:type="dxa"/>
            <w:tcBorders>
              <w:top w:val="single" w:color="auto" w:sz="4" w:space="0"/>
              <w:left w:val="single" w:color="000000" w:sz="4" w:space="0"/>
              <w:bottom w:val="single" w:color="000000" w:sz="4" w:space="0"/>
              <w:right w:val="single" w:color="000000" w:sz="4" w:space="0"/>
            </w:tcBorders>
            <w:shd w:val="clear" w:color="auto" w:fill="E7E6E6"/>
            <w:vAlign w:val="center"/>
          </w:tcPr>
          <w:p w14:paraId="1320F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w:t>
            </w:r>
          </w:p>
        </w:tc>
        <w:tc>
          <w:tcPr>
            <w:tcW w:w="1991" w:type="dxa"/>
            <w:tcBorders>
              <w:top w:val="single" w:color="auto" w:sz="4" w:space="0"/>
              <w:left w:val="single" w:color="000000" w:sz="4" w:space="0"/>
              <w:bottom w:val="single" w:color="000000" w:sz="4" w:space="0"/>
              <w:right w:val="single" w:color="000000" w:sz="4" w:space="0"/>
            </w:tcBorders>
            <w:shd w:val="clear" w:color="auto" w:fill="E7E6E6"/>
            <w:vAlign w:val="center"/>
          </w:tcPr>
          <w:p w14:paraId="6DB3D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规格（m）</w:t>
            </w:r>
          </w:p>
        </w:tc>
        <w:tc>
          <w:tcPr>
            <w:tcW w:w="1622" w:type="dxa"/>
            <w:tcBorders>
              <w:top w:val="single" w:color="auto" w:sz="4" w:space="0"/>
              <w:left w:val="single" w:color="000000" w:sz="4" w:space="0"/>
              <w:bottom w:val="single" w:color="000000" w:sz="4" w:space="0"/>
              <w:right w:val="single" w:color="000000" w:sz="4" w:space="0"/>
            </w:tcBorders>
            <w:shd w:val="clear" w:color="auto" w:fill="E7E6E6"/>
            <w:vAlign w:val="center"/>
          </w:tcPr>
          <w:p w14:paraId="2423CC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764" w:type="dxa"/>
            <w:tcBorders>
              <w:top w:val="single" w:color="auto" w:sz="4" w:space="0"/>
              <w:left w:val="single" w:color="000000" w:sz="4" w:space="0"/>
              <w:bottom w:val="single" w:color="000000" w:sz="4" w:space="0"/>
              <w:right w:val="single" w:color="000000" w:sz="4" w:space="0"/>
            </w:tcBorders>
            <w:shd w:val="clear" w:color="auto" w:fill="E7E6E6"/>
            <w:vAlign w:val="center"/>
          </w:tcPr>
          <w:p w14:paraId="4B2B0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259" w:type="dxa"/>
            <w:gridSpan w:val="2"/>
            <w:tcBorders>
              <w:top w:val="single" w:color="auto" w:sz="4" w:space="0"/>
              <w:left w:val="single" w:color="000000" w:sz="4" w:space="0"/>
              <w:bottom w:val="single" w:color="000000" w:sz="4" w:space="0"/>
              <w:right w:val="single" w:color="000000" w:sz="8" w:space="0"/>
            </w:tcBorders>
            <w:shd w:val="clear" w:color="auto" w:fill="E7E6E6"/>
            <w:vAlign w:val="center"/>
          </w:tcPr>
          <w:p w14:paraId="618340A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199B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0" w:hRule="atLeast"/>
        </w:trPr>
        <w:tc>
          <w:tcPr>
            <w:tcW w:w="697" w:type="dxa"/>
            <w:tcBorders>
              <w:top w:val="single" w:color="000000" w:sz="4" w:space="0"/>
              <w:left w:val="single" w:color="000000" w:sz="8" w:space="0"/>
              <w:bottom w:val="nil"/>
              <w:right w:val="single" w:color="000000" w:sz="4" w:space="0"/>
            </w:tcBorders>
            <w:shd w:val="clear" w:color="auto" w:fill="auto"/>
            <w:noWrap/>
            <w:vAlign w:val="center"/>
          </w:tcPr>
          <w:p w14:paraId="13FBE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13" w:type="dxa"/>
            <w:tcBorders>
              <w:top w:val="single" w:color="000000" w:sz="4" w:space="0"/>
              <w:left w:val="single" w:color="000000" w:sz="4" w:space="0"/>
              <w:bottom w:val="nil"/>
              <w:right w:val="single" w:color="000000" w:sz="4" w:space="0"/>
            </w:tcBorders>
            <w:shd w:val="clear" w:color="auto" w:fill="auto"/>
            <w:noWrap/>
            <w:vAlign w:val="center"/>
          </w:tcPr>
          <w:p w14:paraId="625B1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喜迎新春</w:t>
            </w:r>
          </w:p>
        </w:tc>
        <w:tc>
          <w:tcPr>
            <w:tcW w:w="3737" w:type="dxa"/>
            <w:tcBorders>
              <w:top w:val="single" w:color="000000" w:sz="4" w:space="0"/>
              <w:left w:val="single" w:color="000000" w:sz="4" w:space="0"/>
              <w:bottom w:val="nil"/>
              <w:right w:val="single" w:color="000000" w:sz="4" w:space="0"/>
            </w:tcBorders>
            <w:shd w:val="clear" w:color="auto" w:fill="auto"/>
            <w:vAlign w:val="center"/>
          </w:tcPr>
          <w:p w14:paraId="7D672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91" w:type="dxa"/>
            <w:tcBorders>
              <w:top w:val="single" w:color="000000" w:sz="4" w:space="0"/>
              <w:left w:val="single" w:color="000000" w:sz="4" w:space="0"/>
              <w:bottom w:val="nil"/>
              <w:right w:val="single" w:color="000000" w:sz="4" w:space="0"/>
            </w:tcBorders>
            <w:shd w:val="clear" w:color="auto" w:fill="auto"/>
            <w:noWrap/>
            <w:vAlign w:val="center"/>
          </w:tcPr>
          <w:p w14:paraId="7F0CBD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长20m，高度按比例</w:t>
            </w:r>
          </w:p>
        </w:tc>
        <w:tc>
          <w:tcPr>
            <w:tcW w:w="1622" w:type="dxa"/>
            <w:tcBorders>
              <w:top w:val="single" w:color="000000" w:sz="4" w:space="0"/>
              <w:left w:val="single" w:color="000000" w:sz="4" w:space="0"/>
              <w:bottom w:val="nil"/>
              <w:right w:val="single" w:color="000000" w:sz="4" w:space="0"/>
            </w:tcBorders>
            <w:shd w:val="clear" w:color="auto" w:fill="auto"/>
            <w:noWrap/>
            <w:vAlign w:val="center"/>
          </w:tcPr>
          <w:p w14:paraId="64C57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4" w:type="dxa"/>
            <w:tcBorders>
              <w:top w:val="single" w:color="000000" w:sz="4" w:space="0"/>
              <w:left w:val="single" w:color="000000" w:sz="4" w:space="0"/>
              <w:bottom w:val="nil"/>
              <w:right w:val="single" w:color="000000" w:sz="4" w:space="0"/>
            </w:tcBorders>
            <w:shd w:val="clear" w:color="auto" w:fill="auto"/>
            <w:noWrap/>
            <w:vAlign w:val="center"/>
          </w:tcPr>
          <w:p w14:paraId="14797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259"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FE256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-35560</wp:posOffset>
                  </wp:positionH>
                  <wp:positionV relativeFrom="paragraph">
                    <wp:posOffset>24765</wp:posOffset>
                  </wp:positionV>
                  <wp:extent cx="1931670" cy="1364615"/>
                  <wp:effectExtent l="0" t="0" r="11430" b="6985"/>
                  <wp:wrapNone/>
                  <wp:docPr id="59" name="图片_8"/>
                  <wp:cNvGraphicFramePr/>
                  <a:graphic xmlns:a="http://schemas.openxmlformats.org/drawingml/2006/main">
                    <a:graphicData uri="http://schemas.openxmlformats.org/drawingml/2006/picture">
                      <pic:pic xmlns:pic="http://schemas.openxmlformats.org/drawingml/2006/picture">
                        <pic:nvPicPr>
                          <pic:cNvPr id="59" name="图片_8"/>
                          <pic:cNvPicPr/>
                        </pic:nvPicPr>
                        <pic:blipFill>
                          <a:blip r:embed="rId15"/>
                          <a:stretch>
                            <a:fillRect/>
                          </a:stretch>
                        </pic:blipFill>
                        <pic:spPr>
                          <a:xfrm>
                            <a:off x="0" y="0"/>
                            <a:ext cx="1931670" cy="1364615"/>
                          </a:xfrm>
                          <a:prstGeom prst="rect">
                            <a:avLst/>
                          </a:prstGeom>
                          <a:noFill/>
                          <a:ln>
                            <a:noFill/>
                          </a:ln>
                        </pic:spPr>
                      </pic:pic>
                    </a:graphicData>
                  </a:graphic>
                </wp:anchor>
              </w:drawing>
            </w:r>
          </w:p>
        </w:tc>
      </w:tr>
      <w:tr w14:paraId="21967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7" w:hRule="atLeast"/>
        </w:trPr>
        <w:tc>
          <w:tcPr>
            <w:tcW w:w="697" w:type="dxa"/>
            <w:tcBorders>
              <w:top w:val="single" w:color="000000" w:sz="4" w:space="0"/>
              <w:left w:val="single" w:color="000000" w:sz="8" w:space="0"/>
              <w:bottom w:val="single" w:color="auto" w:sz="4" w:space="0"/>
              <w:right w:val="single" w:color="000000" w:sz="4" w:space="0"/>
            </w:tcBorders>
            <w:shd w:val="clear" w:color="auto" w:fill="auto"/>
            <w:noWrap/>
            <w:vAlign w:val="center"/>
          </w:tcPr>
          <w:p w14:paraId="0B113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1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7F23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欢迎回家（碛塄路口）</w:t>
            </w:r>
          </w:p>
        </w:tc>
        <w:tc>
          <w:tcPr>
            <w:tcW w:w="3737" w:type="dxa"/>
            <w:tcBorders>
              <w:top w:val="single" w:color="000000" w:sz="4" w:space="0"/>
              <w:left w:val="single" w:color="000000" w:sz="4" w:space="0"/>
              <w:bottom w:val="single" w:color="auto" w:sz="4" w:space="0"/>
              <w:right w:val="single" w:color="000000" w:sz="4" w:space="0"/>
            </w:tcBorders>
            <w:shd w:val="clear" w:color="auto" w:fill="auto"/>
            <w:vAlign w:val="center"/>
          </w:tcPr>
          <w:p w14:paraId="14055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镀锌管+铁皮喷漆</w:t>
            </w:r>
          </w:p>
        </w:tc>
        <w:tc>
          <w:tcPr>
            <w:tcW w:w="19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329D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长8m*高3m</w:t>
            </w:r>
          </w:p>
        </w:tc>
        <w:tc>
          <w:tcPr>
            <w:tcW w:w="16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FD12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DA0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259"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D9A6D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-41910</wp:posOffset>
                  </wp:positionH>
                  <wp:positionV relativeFrom="paragraph">
                    <wp:posOffset>-7620</wp:posOffset>
                  </wp:positionV>
                  <wp:extent cx="2005330" cy="1122680"/>
                  <wp:effectExtent l="0" t="0" r="13970" b="1270"/>
                  <wp:wrapNone/>
                  <wp:docPr id="60" name="图片_14"/>
                  <wp:cNvGraphicFramePr/>
                  <a:graphic xmlns:a="http://schemas.openxmlformats.org/drawingml/2006/main">
                    <a:graphicData uri="http://schemas.openxmlformats.org/drawingml/2006/picture">
                      <pic:pic xmlns:pic="http://schemas.openxmlformats.org/drawingml/2006/picture">
                        <pic:nvPicPr>
                          <pic:cNvPr id="60" name="图片_14"/>
                          <pic:cNvPicPr/>
                        </pic:nvPicPr>
                        <pic:blipFill>
                          <a:blip r:embed="rId16"/>
                          <a:stretch>
                            <a:fillRect/>
                          </a:stretch>
                        </pic:blipFill>
                        <pic:spPr>
                          <a:xfrm>
                            <a:off x="0" y="0"/>
                            <a:ext cx="2005330" cy="1122680"/>
                          </a:xfrm>
                          <a:prstGeom prst="rect">
                            <a:avLst/>
                          </a:prstGeom>
                          <a:noFill/>
                          <a:ln>
                            <a:noFill/>
                          </a:ln>
                        </pic:spPr>
                      </pic:pic>
                    </a:graphicData>
                  </a:graphic>
                </wp:anchor>
              </w:drawing>
            </w:r>
          </w:p>
        </w:tc>
      </w:tr>
      <w:tr w14:paraId="5DA36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8" w:hRule="atLeast"/>
        </w:trPr>
        <w:tc>
          <w:tcPr>
            <w:tcW w:w="697"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4AEF8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13" w:type="dxa"/>
            <w:tcBorders>
              <w:top w:val="single" w:color="auto" w:sz="4" w:space="0"/>
              <w:left w:val="single" w:color="000000" w:sz="4" w:space="0"/>
              <w:bottom w:val="single" w:color="auto" w:sz="4" w:space="0"/>
              <w:right w:val="single" w:color="000000" w:sz="4" w:space="0"/>
            </w:tcBorders>
            <w:shd w:val="clear" w:color="auto" w:fill="auto"/>
            <w:vAlign w:val="center"/>
          </w:tcPr>
          <w:p w14:paraId="38F51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过街灯</w:t>
            </w:r>
          </w:p>
        </w:tc>
        <w:tc>
          <w:tcPr>
            <w:tcW w:w="3737" w:type="dxa"/>
            <w:tcBorders>
              <w:top w:val="single" w:color="auto" w:sz="4" w:space="0"/>
              <w:left w:val="single" w:color="000000" w:sz="4" w:space="0"/>
              <w:bottom w:val="single" w:color="auto" w:sz="4" w:space="0"/>
              <w:right w:val="single" w:color="000000" w:sz="4" w:space="0"/>
            </w:tcBorders>
            <w:shd w:val="clear" w:color="auto" w:fill="auto"/>
            <w:vAlign w:val="center"/>
          </w:tcPr>
          <w:p w14:paraId="349B8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阻燃网+LED灯带+户外防水灯串</w:t>
            </w:r>
          </w:p>
        </w:tc>
        <w:tc>
          <w:tcPr>
            <w:tcW w:w="1991" w:type="dxa"/>
            <w:tcBorders>
              <w:top w:val="single" w:color="auto" w:sz="4" w:space="0"/>
              <w:left w:val="single" w:color="000000" w:sz="4" w:space="0"/>
              <w:bottom w:val="single" w:color="auto" w:sz="4" w:space="0"/>
              <w:right w:val="single" w:color="000000" w:sz="4" w:space="0"/>
            </w:tcBorders>
            <w:shd w:val="clear" w:color="auto" w:fill="auto"/>
            <w:vAlign w:val="center"/>
          </w:tcPr>
          <w:p w14:paraId="3D2BC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跨度17m*高6m*长100m                         （画面高度1.2m*长度17m）</w:t>
            </w:r>
          </w:p>
        </w:tc>
        <w:tc>
          <w:tcPr>
            <w:tcW w:w="1622" w:type="dxa"/>
            <w:tcBorders>
              <w:top w:val="single" w:color="auto" w:sz="4" w:space="0"/>
              <w:left w:val="single" w:color="000000" w:sz="4" w:space="0"/>
              <w:bottom w:val="single" w:color="auto" w:sz="4" w:space="0"/>
              <w:right w:val="single" w:color="000000" w:sz="4" w:space="0"/>
            </w:tcBorders>
            <w:shd w:val="clear" w:color="auto" w:fill="auto"/>
            <w:vAlign w:val="center"/>
          </w:tcPr>
          <w:p w14:paraId="65F4C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4" w:type="dxa"/>
            <w:tcBorders>
              <w:top w:val="single" w:color="auto" w:sz="4" w:space="0"/>
              <w:left w:val="single" w:color="000000" w:sz="4" w:space="0"/>
              <w:bottom w:val="single" w:color="auto" w:sz="4" w:space="0"/>
              <w:right w:val="single" w:color="000000" w:sz="4" w:space="0"/>
            </w:tcBorders>
            <w:shd w:val="clear" w:color="auto" w:fill="auto"/>
            <w:vAlign w:val="center"/>
          </w:tcPr>
          <w:p w14:paraId="18AF3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259" w:type="dxa"/>
            <w:gridSpan w:val="2"/>
            <w:tcBorders>
              <w:top w:val="single" w:color="000000" w:sz="4" w:space="0"/>
              <w:left w:val="single" w:color="auto" w:sz="4" w:space="0"/>
              <w:bottom w:val="single" w:color="000000" w:sz="4" w:space="0"/>
              <w:right w:val="single" w:color="000000" w:sz="8" w:space="0"/>
            </w:tcBorders>
            <w:shd w:val="clear" w:color="auto" w:fill="auto"/>
            <w:vAlign w:val="center"/>
          </w:tcPr>
          <w:p w14:paraId="09506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-52705</wp:posOffset>
                  </wp:positionH>
                  <wp:positionV relativeFrom="paragraph">
                    <wp:posOffset>15875</wp:posOffset>
                  </wp:positionV>
                  <wp:extent cx="2005965" cy="1118235"/>
                  <wp:effectExtent l="0" t="0" r="13335" b="5715"/>
                  <wp:wrapNone/>
                  <wp:docPr id="61" name="图片_15"/>
                  <wp:cNvGraphicFramePr/>
                  <a:graphic xmlns:a="http://schemas.openxmlformats.org/drawingml/2006/main">
                    <a:graphicData uri="http://schemas.openxmlformats.org/drawingml/2006/picture">
                      <pic:pic xmlns:pic="http://schemas.openxmlformats.org/drawingml/2006/picture">
                        <pic:nvPicPr>
                          <pic:cNvPr id="61" name="图片_15"/>
                          <pic:cNvPicPr/>
                        </pic:nvPicPr>
                        <pic:blipFill>
                          <a:blip r:embed="rId17"/>
                          <a:stretch>
                            <a:fillRect/>
                          </a:stretch>
                        </pic:blipFill>
                        <pic:spPr>
                          <a:xfrm>
                            <a:off x="0" y="0"/>
                            <a:ext cx="2005965" cy="1118235"/>
                          </a:xfrm>
                          <a:prstGeom prst="rect">
                            <a:avLst/>
                          </a:prstGeom>
                          <a:noFill/>
                          <a:ln>
                            <a:noFill/>
                          </a:ln>
                        </pic:spPr>
                      </pic:pic>
                    </a:graphicData>
                  </a:graphic>
                </wp:anchor>
              </w:drawing>
            </w:r>
          </w:p>
        </w:tc>
      </w:tr>
      <w:tr w14:paraId="4EEB5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2352" w:hRule="atLeast"/>
        </w:trPr>
        <w:tc>
          <w:tcPr>
            <w:tcW w:w="697" w:type="dxa"/>
            <w:tcBorders>
              <w:top w:val="single" w:color="auto" w:sz="4" w:space="0"/>
              <w:left w:val="single" w:color="000000" w:sz="8" w:space="0"/>
              <w:bottom w:val="nil"/>
              <w:right w:val="single" w:color="000000" w:sz="4" w:space="0"/>
            </w:tcBorders>
            <w:shd w:val="clear" w:color="auto" w:fill="auto"/>
            <w:noWrap/>
            <w:vAlign w:val="center"/>
          </w:tcPr>
          <w:p w14:paraId="6A776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13" w:type="dxa"/>
            <w:tcBorders>
              <w:top w:val="single" w:color="auto" w:sz="4" w:space="0"/>
              <w:left w:val="single" w:color="000000" w:sz="4" w:space="0"/>
              <w:bottom w:val="nil"/>
              <w:right w:val="single" w:color="000000" w:sz="4" w:space="0"/>
            </w:tcBorders>
            <w:shd w:val="clear" w:color="auto" w:fill="auto"/>
            <w:vAlign w:val="center"/>
          </w:tcPr>
          <w:p w14:paraId="07706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网灯</w:t>
            </w:r>
          </w:p>
        </w:tc>
        <w:tc>
          <w:tcPr>
            <w:tcW w:w="3737" w:type="dxa"/>
            <w:tcBorders>
              <w:top w:val="single" w:color="auto" w:sz="4" w:space="0"/>
              <w:left w:val="single" w:color="000000" w:sz="4" w:space="0"/>
              <w:bottom w:val="nil"/>
              <w:right w:val="single" w:color="000000" w:sz="4" w:space="0"/>
            </w:tcBorders>
            <w:shd w:val="clear" w:color="auto" w:fill="auto"/>
            <w:vAlign w:val="center"/>
          </w:tcPr>
          <w:p w14:paraId="7F52E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灌木网灯（新区桥头--未来之星幼儿园、政府后院停车场）</w:t>
            </w:r>
          </w:p>
        </w:tc>
        <w:tc>
          <w:tcPr>
            <w:tcW w:w="1991" w:type="dxa"/>
            <w:tcBorders>
              <w:top w:val="single" w:color="auto" w:sz="4" w:space="0"/>
              <w:left w:val="single" w:color="000000" w:sz="4" w:space="0"/>
              <w:bottom w:val="single" w:color="000000" w:sz="4" w:space="0"/>
              <w:right w:val="single" w:color="000000" w:sz="4" w:space="0"/>
            </w:tcBorders>
            <w:shd w:val="clear" w:color="auto" w:fill="auto"/>
            <w:vAlign w:val="center"/>
          </w:tcPr>
          <w:p w14:paraId="02084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46"/>
                <w:rFonts w:hint="eastAsia" w:ascii="宋体" w:hAnsi="宋体" w:eastAsia="宋体" w:cs="宋体"/>
                <w:lang w:val="en-US" w:eastAsia="zh-CN" w:bidi="ar"/>
              </w:rPr>
              <w:t>3*2</w:t>
            </w:r>
            <w:r>
              <w:rPr>
                <w:rStyle w:val="47"/>
                <w:rFonts w:hint="eastAsia" w:ascii="宋体" w:hAnsi="宋体" w:eastAsia="宋体" w:cs="宋体"/>
                <w:lang w:val="en-US" w:eastAsia="zh-CN" w:bidi="ar"/>
              </w:rPr>
              <w:t>米公母接低压</w:t>
            </w:r>
            <w:r>
              <w:rPr>
                <w:rStyle w:val="46"/>
                <w:rFonts w:hint="eastAsia" w:ascii="宋体" w:hAnsi="宋体" w:eastAsia="宋体" w:cs="宋体"/>
                <w:lang w:val="en-US" w:eastAsia="zh-CN" w:bidi="ar"/>
              </w:rPr>
              <w:t>24V</w:t>
            </w:r>
          </w:p>
        </w:tc>
        <w:tc>
          <w:tcPr>
            <w:tcW w:w="1622" w:type="dxa"/>
            <w:tcBorders>
              <w:top w:val="single" w:color="auto" w:sz="4" w:space="0"/>
              <w:left w:val="single" w:color="000000" w:sz="4" w:space="0"/>
              <w:bottom w:val="nil"/>
              <w:right w:val="single" w:color="auto" w:sz="4" w:space="0"/>
            </w:tcBorders>
            <w:shd w:val="clear" w:color="auto" w:fill="auto"/>
            <w:vAlign w:val="center"/>
          </w:tcPr>
          <w:p w14:paraId="182F3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C0EC7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245DA8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rPr>
              <w:drawing>
                <wp:inline distT="0" distB="0" distL="114300" distR="114300">
                  <wp:extent cx="1422400" cy="2004060"/>
                  <wp:effectExtent l="0" t="0" r="15240" b="635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8"/>
                          <a:srcRect t="19203"/>
                          <a:stretch>
                            <a:fillRect/>
                          </a:stretch>
                        </pic:blipFill>
                        <pic:spPr>
                          <a:xfrm rot="16200000">
                            <a:off x="0" y="0"/>
                            <a:ext cx="1422400" cy="2004060"/>
                          </a:xfrm>
                          <a:prstGeom prst="rect">
                            <a:avLst/>
                          </a:prstGeom>
                          <a:noFill/>
                          <a:ln w="9525">
                            <a:noFill/>
                          </a:ln>
                        </pic:spPr>
                      </pic:pic>
                    </a:graphicData>
                  </a:graphic>
                </wp:inline>
              </w:drawing>
            </w:r>
          </w:p>
        </w:tc>
      </w:tr>
      <w:tr w14:paraId="4E3E6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7" w:type="dxa"/>
          <w:trHeight w:val="2331" w:hRule="atLeast"/>
        </w:trPr>
        <w:tc>
          <w:tcPr>
            <w:tcW w:w="697" w:type="dxa"/>
            <w:tcBorders>
              <w:top w:val="single" w:color="000000" w:sz="4" w:space="0"/>
              <w:left w:val="single" w:color="000000" w:sz="8" w:space="0"/>
              <w:bottom w:val="nil"/>
              <w:right w:val="single" w:color="000000" w:sz="4" w:space="0"/>
            </w:tcBorders>
            <w:shd w:val="clear" w:color="auto" w:fill="auto"/>
            <w:noWrap/>
            <w:vAlign w:val="center"/>
          </w:tcPr>
          <w:p w14:paraId="341C4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13" w:type="dxa"/>
            <w:tcBorders>
              <w:top w:val="single" w:color="000000" w:sz="4" w:space="0"/>
              <w:left w:val="single" w:color="000000" w:sz="4" w:space="0"/>
              <w:bottom w:val="nil"/>
              <w:right w:val="single" w:color="000000" w:sz="4" w:space="0"/>
            </w:tcBorders>
            <w:shd w:val="clear" w:color="auto" w:fill="auto"/>
            <w:vAlign w:val="center"/>
          </w:tcPr>
          <w:p w14:paraId="6DCF9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w:t>
            </w:r>
          </w:p>
        </w:tc>
        <w:tc>
          <w:tcPr>
            <w:tcW w:w="3737" w:type="dxa"/>
            <w:tcBorders>
              <w:top w:val="single" w:color="000000" w:sz="4" w:space="0"/>
              <w:left w:val="single" w:color="000000" w:sz="4" w:space="0"/>
              <w:bottom w:val="nil"/>
              <w:right w:val="single" w:color="000000" w:sz="4" w:space="0"/>
            </w:tcBorders>
            <w:shd w:val="clear" w:color="auto" w:fill="auto"/>
            <w:vAlign w:val="center"/>
          </w:tcPr>
          <w:p w14:paraId="4F2BD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灯带（新区府兴路共425棵树、政府南院120棵树、营盘中路100棵树）</w:t>
            </w:r>
          </w:p>
        </w:tc>
        <w:tc>
          <w:tcPr>
            <w:tcW w:w="1991" w:type="dxa"/>
            <w:tcBorders>
              <w:top w:val="single" w:color="000000" w:sz="4" w:space="0"/>
              <w:left w:val="single" w:color="000000" w:sz="4" w:space="0"/>
              <w:bottom w:val="nil"/>
              <w:right w:val="single" w:color="000000" w:sz="4" w:space="0"/>
            </w:tcBorders>
            <w:shd w:val="clear" w:color="auto" w:fill="auto"/>
            <w:vAlign w:val="center"/>
          </w:tcPr>
          <w:p w14:paraId="06CDC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每棵树35米</w:t>
            </w:r>
          </w:p>
        </w:tc>
        <w:tc>
          <w:tcPr>
            <w:tcW w:w="1622" w:type="dxa"/>
            <w:tcBorders>
              <w:top w:val="single" w:color="000000" w:sz="4" w:space="0"/>
              <w:left w:val="single" w:color="000000" w:sz="4" w:space="0"/>
              <w:bottom w:val="nil"/>
              <w:right w:val="single" w:color="auto" w:sz="4" w:space="0"/>
            </w:tcBorders>
            <w:shd w:val="clear" w:color="auto" w:fill="auto"/>
            <w:vAlign w:val="center"/>
          </w:tcPr>
          <w:p w14:paraId="6B3EB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22575</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726E2B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5D573F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rPr>
              <w:drawing>
                <wp:inline distT="0" distB="0" distL="114300" distR="114300">
                  <wp:extent cx="1969770" cy="1315720"/>
                  <wp:effectExtent l="0" t="0" r="11430" b="177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9"/>
                          <a:stretch>
                            <a:fillRect/>
                          </a:stretch>
                        </pic:blipFill>
                        <pic:spPr>
                          <a:xfrm>
                            <a:off x="0" y="0"/>
                            <a:ext cx="1969770" cy="1315720"/>
                          </a:xfrm>
                          <a:prstGeom prst="rect">
                            <a:avLst/>
                          </a:prstGeom>
                          <a:noFill/>
                          <a:ln w="9525">
                            <a:noFill/>
                          </a:ln>
                        </pic:spPr>
                      </pic:pic>
                    </a:graphicData>
                  </a:graphic>
                </wp:inline>
              </w:drawing>
            </w:r>
          </w:p>
        </w:tc>
      </w:tr>
      <w:tr w14:paraId="7C86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2331" w:hRule="atLeast"/>
        </w:trPr>
        <w:tc>
          <w:tcPr>
            <w:tcW w:w="697" w:type="dxa"/>
            <w:tcBorders>
              <w:top w:val="single" w:color="000000" w:sz="4" w:space="0"/>
              <w:left w:val="single" w:color="000000" w:sz="8" w:space="0"/>
              <w:bottom w:val="single" w:color="auto" w:sz="4" w:space="0"/>
              <w:right w:val="single" w:color="000000" w:sz="4" w:space="0"/>
            </w:tcBorders>
            <w:shd w:val="clear" w:color="auto" w:fill="auto"/>
            <w:noWrap/>
            <w:vAlign w:val="center"/>
          </w:tcPr>
          <w:p w14:paraId="34D21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13" w:type="dxa"/>
            <w:tcBorders>
              <w:top w:val="single" w:color="000000" w:sz="4" w:space="0"/>
              <w:left w:val="single" w:color="000000" w:sz="4" w:space="0"/>
              <w:bottom w:val="single" w:color="auto" w:sz="4" w:space="0"/>
              <w:right w:val="single" w:color="000000" w:sz="4" w:space="0"/>
            </w:tcBorders>
            <w:shd w:val="clear" w:color="auto" w:fill="auto"/>
            <w:vAlign w:val="center"/>
          </w:tcPr>
          <w:p w14:paraId="291A5A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灯笼</w:t>
            </w:r>
          </w:p>
        </w:tc>
        <w:tc>
          <w:tcPr>
            <w:tcW w:w="3737" w:type="dxa"/>
            <w:tcBorders>
              <w:top w:val="single" w:color="000000" w:sz="4" w:space="0"/>
              <w:left w:val="single" w:color="000000" w:sz="4" w:space="0"/>
              <w:bottom w:val="single" w:color="auto" w:sz="4" w:space="0"/>
              <w:right w:val="single" w:color="000000" w:sz="4" w:space="0"/>
            </w:tcBorders>
            <w:shd w:val="clear" w:color="auto" w:fill="auto"/>
            <w:vAlign w:val="center"/>
          </w:tcPr>
          <w:p w14:paraId="3929F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灯笼（新区府兴路共425棵树，政府南院120棵树、营盘中路100棵树）</w:t>
            </w:r>
          </w:p>
        </w:tc>
        <w:tc>
          <w:tcPr>
            <w:tcW w:w="1991" w:type="dxa"/>
            <w:tcBorders>
              <w:top w:val="single" w:color="000000" w:sz="4" w:space="0"/>
              <w:left w:val="single" w:color="000000" w:sz="4" w:space="0"/>
              <w:bottom w:val="nil"/>
              <w:right w:val="single" w:color="000000" w:sz="4" w:space="0"/>
            </w:tcBorders>
            <w:shd w:val="clear" w:color="auto" w:fill="auto"/>
            <w:vAlign w:val="center"/>
          </w:tcPr>
          <w:p w14:paraId="4F0C4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每棵树13个灯笼</w:t>
            </w:r>
          </w:p>
        </w:tc>
        <w:tc>
          <w:tcPr>
            <w:tcW w:w="1622" w:type="dxa"/>
            <w:tcBorders>
              <w:top w:val="single" w:color="000000" w:sz="4" w:space="0"/>
              <w:left w:val="single" w:color="000000" w:sz="4" w:space="0"/>
              <w:bottom w:val="nil"/>
              <w:right w:val="single" w:color="auto" w:sz="4" w:space="0"/>
            </w:tcBorders>
            <w:shd w:val="clear" w:color="auto" w:fill="auto"/>
            <w:vAlign w:val="center"/>
          </w:tcPr>
          <w:p w14:paraId="42976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8385</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22E7B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4C89D25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rPr>
              <w:drawing>
                <wp:inline distT="0" distB="0" distL="114300" distR="114300">
                  <wp:extent cx="933450" cy="1329690"/>
                  <wp:effectExtent l="0" t="0" r="0" b="3810"/>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20"/>
                          <a:stretch>
                            <a:fillRect/>
                          </a:stretch>
                        </pic:blipFill>
                        <pic:spPr>
                          <a:xfrm>
                            <a:off x="0" y="0"/>
                            <a:ext cx="933450" cy="1329690"/>
                          </a:xfrm>
                          <a:prstGeom prst="rect">
                            <a:avLst/>
                          </a:prstGeom>
                          <a:noFill/>
                          <a:ln w="9525">
                            <a:noFill/>
                          </a:ln>
                        </pic:spPr>
                      </pic:pic>
                    </a:graphicData>
                  </a:graphic>
                </wp:inline>
              </w:drawing>
            </w:r>
          </w:p>
        </w:tc>
      </w:tr>
      <w:tr w14:paraId="784A0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7" w:type="dxa"/>
          <w:trHeight w:val="797" w:hRule="atLeast"/>
        </w:trPr>
        <w:tc>
          <w:tcPr>
            <w:tcW w:w="6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DC47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2EA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安装材料及安装费用</w:t>
            </w: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7D850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灯组安装费</w:t>
            </w:r>
          </w:p>
        </w:tc>
        <w:tc>
          <w:tcPr>
            <w:tcW w:w="1991" w:type="dxa"/>
            <w:tcBorders>
              <w:top w:val="single" w:color="000000" w:sz="4" w:space="0"/>
              <w:left w:val="single" w:color="auto" w:sz="4" w:space="0"/>
              <w:bottom w:val="single" w:color="000000" w:sz="4" w:space="0"/>
              <w:right w:val="single" w:color="000000" w:sz="4" w:space="0"/>
            </w:tcBorders>
            <w:shd w:val="clear" w:color="auto" w:fill="auto"/>
            <w:vAlign w:val="center"/>
          </w:tcPr>
          <w:p w14:paraId="0C6E5565">
            <w:pPr>
              <w:jc w:val="center"/>
              <w:rPr>
                <w:rFonts w:hint="eastAsia" w:ascii="宋体" w:hAnsi="宋体" w:eastAsia="宋体" w:cs="宋体"/>
                <w:i w:val="0"/>
                <w:iCs w:val="0"/>
                <w:color w:val="000000"/>
                <w:sz w:val="20"/>
                <w:szCs w:val="20"/>
                <w:u w:val="none"/>
              </w:rPr>
            </w:pPr>
          </w:p>
        </w:tc>
        <w:tc>
          <w:tcPr>
            <w:tcW w:w="1622" w:type="dxa"/>
            <w:tcBorders>
              <w:top w:val="single" w:color="000000" w:sz="4" w:space="0"/>
              <w:left w:val="single" w:color="000000" w:sz="4" w:space="0"/>
              <w:bottom w:val="single" w:color="000000" w:sz="4" w:space="0"/>
              <w:right w:val="single" w:color="auto" w:sz="4" w:space="0"/>
            </w:tcBorders>
            <w:shd w:val="clear" w:color="auto" w:fill="auto"/>
            <w:vAlign w:val="center"/>
          </w:tcPr>
          <w:p w14:paraId="364D49E5">
            <w:pPr>
              <w:jc w:val="center"/>
              <w:rPr>
                <w:rFonts w:hint="eastAsia" w:ascii="宋体" w:hAnsi="宋体" w:eastAsia="宋体" w:cs="宋体"/>
                <w:i w:val="0"/>
                <w:iCs w:val="0"/>
                <w:color w:val="000000"/>
                <w:sz w:val="20"/>
                <w:szCs w:val="20"/>
                <w:u w:val="none"/>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6549BE9E">
            <w:pPr>
              <w:jc w:val="center"/>
              <w:rPr>
                <w:rFonts w:hint="eastAsia" w:ascii="宋体" w:hAnsi="宋体" w:eastAsia="宋体" w:cs="宋体"/>
                <w:i w:val="0"/>
                <w:iCs w:val="0"/>
                <w:color w:val="000000"/>
                <w:sz w:val="20"/>
                <w:szCs w:val="20"/>
                <w:u w:val="none"/>
              </w:rPr>
            </w:pP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39DD18A8">
            <w:pPr>
              <w:jc w:val="center"/>
              <w:rPr>
                <w:rFonts w:hint="eastAsia" w:ascii="宋体" w:hAnsi="宋体" w:eastAsia="宋体" w:cs="宋体"/>
                <w:i w:val="0"/>
                <w:iCs w:val="0"/>
                <w:color w:val="000000"/>
                <w:sz w:val="20"/>
                <w:szCs w:val="20"/>
                <w:u w:val="none"/>
              </w:rPr>
            </w:pPr>
          </w:p>
        </w:tc>
      </w:tr>
      <w:tr w14:paraId="1C835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716"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FC2A2A1">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1B71F8">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5E4FF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树安装费</w:t>
            </w:r>
          </w:p>
        </w:tc>
        <w:tc>
          <w:tcPr>
            <w:tcW w:w="1991" w:type="dxa"/>
            <w:tcBorders>
              <w:top w:val="single" w:color="000000" w:sz="4" w:space="0"/>
              <w:left w:val="single" w:color="auto" w:sz="4" w:space="0"/>
              <w:bottom w:val="single" w:color="auto" w:sz="4" w:space="0"/>
              <w:right w:val="single" w:color="000000" w:sz="4" w:space="0"/>
            </w:tcBorders>
            <w:shd w:val="clear" w:color="auto" w:fill="auto"/>
            <w:vAlign w:val="center"/>
          </w:tcPr>
          <w:p w14:paraId="6385A0F7">
            <w:pPr>
              <w:jc w:val="center"/>
              <w:rPr>
                <w:rFonts w:hint="eastAsia" w:ascii="宋体" w:hAnsi="宋体" w:eastAsia="宋体" w:cs="宋体"/>
                <w:i w:val="0"/>
                <w:iCs w:val="0"/>
                <w:color w:val="000000"/>
                <w:sz w:val="20"/>
                <w:szCs w:val="20"/>
                <w:u w:val="none"/>
              </w:rPr>
            </w:pPr>
          </w:p>
        </w:tc>
        <w:tc>
          <w:tcPr>
            <w:tcW w:w="1622" w:type="dxa"/>
            <w:tcBorders>
              <w:top w:val="single" w:color="000000" w:sz="4" w:space="0"/>
              <w:left w:val="single" w:color="000000" w:sz="4" w:space="0"/>
              <w:bottom w:val="single" w:color="auto" w:sz="4" w:space="0"/>
              <w:right w:val="single" w:color="auto" w:sz="4" w:space="0"/>
            </w:tcBorders>
            <w:shd w:val="clear" w:color="auto" w:fill="auto"/>
            <w:vAlign w:val="center"/>
          </w:tcPr>
          <w:p w14:paraId="18D56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66BC275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46EA1C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B0EC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736"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191A407">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ABAF57">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5A9F2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灌木灯网安装费</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00FB2554">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7168C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7D9DAEB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486CC2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A42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F166703">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8716DC">
            <w:pPr>
              <w:jc w:val="center"/>
              <w:rPr>
                <w:rFonts w:hint="eastAsia" w:ascii="宋体" w:hAnsi="宋体" w:eastAsia="宋体" w:cs="宋体"/>
                <w:i w:val="0"/>
                <w:iCs w:val="0"/>
                <w:color w:val="000000"/>
                <w:sz w:val="20"/>
                <w:szCs w:val="20"/>
                <w:u w:val="none"/>
              </w:rPr>
            </w:pPr>
          </w:p>
        </w:tc>
        <w:tc>
          <w:tcPr>
            <w:tcW w:w="37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0F3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38B391C6">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55447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853CA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0CFD2A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050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7C7444">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572AFD">
            <w:pPr>
              <w:jc w:val="center"/>
              <w:rPr>
                <w:rFonts w:hint="eastAsia" w:ascii="宋体" w:hAnsi="宋体" w:eastAsia="宋体" w:cs="宋体"/>
                <w:i w:val="0"/>
                <w:iCs w:val="0"/>
                <w:color w:val="000000"/>
                <w:sz w:val="20"/>
                <w:szCs w:val="20"/>
                <w:u w:val="none"/>
              </w:rPr>
            </w:pPr>
          </w:p>
        </w:tc>
        <w:tc>
          <w:tcPr>
            <w:tcW w:w="37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296E1">
            <w:pPr>
              <w:jc w:val="center"/>
              <w:rPr>
                <w:rFonts w:hint="eastAsia" w:ascii="宋体" w:hAnsi="宋体" w:eastAsia="宋体" w:cs="宋体"/>
                <w:i w:val="0"/>
                <w:iCs w:val="0"/>
                <w:color w:val="000000"/>
                <w:sz w:val="20"/>
                <w:szCs w:val="20"/>
                <w:u w:val="none"/>
              </w:rPr>
            </w:pP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72CF12D6">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76ECE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5368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238B8A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303B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6EA07BE">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D2127C">
            <w:pPr>
              <w:jc w:val="center"/>
              <w:rPr>
                <w:rFonts w:hint="eastAsia" w:ascii="宋体" w:hAnsi="宋体" w:eastAsia="宋体" w:cs="宋体"/>
                <w:i w:val="0"/>
                <w:iCs w:val="0"/>
                <w:color w:val="000000"/>
                <w:sz w:val="20"/>
                <w:szCs w:val="20"/>
                <w:u w:val="none"/>
              </w:rPr>
            </w:pPr>
          </w:p>
        </w:tc>
        <w:tc>
          <w:tcPr>
            <w:tcW w:w="37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642D9B">
            <w:pPr>
              <w:jc w:val="center"/>
              <w:rPr>
                <w:rFonts w:hint="eastAsia" w:ascii="宋体" w:hAnsi="宋体" w:eastAsia="宋体" w:cs="宋体"/>
                <w:i w:val="0"/>
                <w:iCs w:val="0"/>
                <w:color w:val="000000"/>
                <w:sz w:val="20"/>
                <w:szCs w:val="20"/>
                <w:u w:val="none"/>
              </w:rPr>
            </w:pP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2BEA4570">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22E52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4E53AF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490B45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F0F9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62E483">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CB0BA">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2DD1D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过街灯钢架</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2BA559FC">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0399D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721118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45FBB1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6BFD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F5C381D">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5DD29F">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077CB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过街灯安装费</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49A55D9C">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07009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04EEE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05C696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EF7D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2E8DB2">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D0E765">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0F7A7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45E10664">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1946B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A70CE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5651DD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00CA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7" w:type="dxa"/>
          <w:trHeight w:val="736"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B68EC29">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CEA338">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2E1AD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高空作业车</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34426807">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5B283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15天/两辆</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6F9FD1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1A7076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242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652" w:hRule="atLeast"/>
        </w:trPr>
        <w:tc>
          <w:tcPr>
            <w:tcW w:w="69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BBC5A4D">
            <w:pPr>
              <w:jc w:val="center"/>
              <w:rPr>
                <w:rFonts w:hint="eastAsia" w:ascii="宋体" w:hAnsi="宋体" w:eastAsia="宋体" w:cs="宋体"/>
                <w:i w:val="0"/>
                <w:iCs w:val="0"/>
                <w:color w:val="000000"/>
                <w:sz w:val="20"/>
                <w:szCs w:val="20"/>
                <w:u w:val="none"/>
              </w:rPr>
            </w:pPr>
          </w:p>
        </w:tc>
        <w:tc>
          <w:tcPr>
            <w:tcW w:w="18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F104D4">
            <w:pPr>
              <w:jc w:val="center"/>
              <w:rPr>
                <w:rFonts w:hint="eastAsia" w:ascii="宋体" w:hAnsi="宋体" w:eastAsia="宋体" w:cs="宋体"/>
                <w:i w:val="0"/>
                <w:iCs w:val="0"/>
                <w:color w:val="000000"/>
                <w:sz w:val="20"/>
                <w:szCs w:val="20"/>
                <w:u w:val="none"/>
              </w:rPr>
            </w:pPr>
          </w:p>
        </w:tc>
        <w:tc>
          <w:tcPr>
            <w:tcW w:w="3737" w:type="dxa"/>
            <w:tcBorders>
              <w:top w:val="single" w:color="auto" w:sz="4" w:space="0"/>
              <w:left w:val="single" w:color="auto" w:sz="4" w:space="0"/>
              <w:bottom w:val="single" w:color="auto" w:sz="4" w:space="0"/>
              <w:right w:val="single" w:color="auto" w:sz="4" w:space="0"/>
            </w:tcBorders>
            <w:shd w:val="clear" w:color="auto" w:fill="auto"/>
            <w:vAlign w:val="center"/>
          </w:tcPr>
          <w:p w14:paraId="7026C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1991" w:type="dxa"/>
            <w:tcBorders>
              <w:top w:val="single" w:color="auto" w:sz="4" w:space="0"/>
              <w:left w:val="single" w:color="auto" w:sz="4" w:space="0"/>
              <w:bottom w:val="single" w:color="auto" w:sz="4" w:space="0"/>
              <w:right w:val="single" w:color="auto" w:sz="4" w:space="0"/>
            </w:tcBorders>
            <w:shd w:val="clear" w:color="auto" w:fill="auto"/>
            <w:vAlign w:val="center"/>
          </w:tcPr>
          <w:p w14:paraId="69DB99FA">
            <w:pPr>
              <w:jc w:val="center"/>
              <w:rPr>
                <w:rFonts w:hint="eastAsia" w:ascii="宋体" w:hAnsi="宋体" w:eastAsia="宋体" w:cs="宋体"/>
                <w:i w:val="0"/>
                <w:iCs w:val="0"/>
                <w:color w:val="000000"/>
                <w:sz w:val="20"/>
                <w:szCs w:val="20"/>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14:paraId="280C5E9A">
            <w:pPr>
              <w:jc w:val="center"/>
              <w:rPr>
                <w:rFonts w:hint="eastAsia" w:ascii="宋体" w:hAnsi="宋体" w:eastAsia="宋体" w:cs="宋体"/>
                <w:i w:val="0"/>
                <w:iCs w:val="0"/>
                <w:color w:val="000000"/>
                <w:sz w:val="20"/>
                <w:szCs w:val="20"/>
                <w:u w:val="none"/>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31C8215">
            <w:pPr>
              <w:jc w:val="center"/>
              <w:rPr>
                <w:rFonts w:hint="eastAsia" w:ascii="宋体" w:hAnsi="宋体" w:eastAsia="宋体" w:cs="宋体"/>
                <w:i w:val="0"/>
                <w:iCs w:val="0"/>
                <w:color w:val="000000"/>
                <w:sz w:val="20"/>
                <w:szCs w:val="20"/>
                <w:u w:val="none"/>
              </w:rPr>
            </w:pPr>
          </w:p>
        </w:tc>
        <w:tc>
          <w:tcPr>
            <w:tcW w:w="3232" w:type="dxa"/>
            <w:tcBorders>
              <w:top w:val="single" w:color="auto" w:sz="4" w:space="0"/>
              <w:left w:val="single" w:color="auto" w:sz="4" w:space="0"/>
              <w:bottom w:val="single" w:color="auto" w:sz="4" w:space="0"/>
              <w:right w:val="single" w:color="auto" w:sz="4" w:space="0"/>
            </w:tcBorders>
            <w:shd w:val="clear" w:color="auto" w:fill="auto"/>
            <w:vAlign w:val="center"/>
          </w:tcPr>
          <w:p w14:paraId="1EB20C3E">
            <w:pPr>
              <w:jc w:val="center"/>
              <w:rPr>
                <w:rFonts w:hint="eastAsia" w:ascii="宋体" w:hAnsi="宋体" w:eastAsia="宋体" w:cs="宋体"/>
                <w:i w:val="0"/>
                <w:iCs w:val="0"/>
                <w:color w:val="000000"/>
                <w:sz w:val="20"/>
                <w:szCs w:val="20"/>
                <w:u w:val="none"/>
              </w:rPr>
            </w:pPr>
          </w:p>
        </w:tc>
      </w:tr>
    </w:tbl>
    <w:p w14:paraId="05A65415">
      <w:pPr>
        <w:pStyle w:val="2"/>
        <w:jc w:val="center"/>
        <w:rPr>
          <w:rFonts w:hint="eastAsia" w:ascii="宋体" w:hAnsi="宋体" w:eastAsia="宋体" w:cs="宋体"/>
          <w:sz w:val="36"/>
          <w:szCs w:val="32"/>
          <w:lang w:val="en-US" w:eastAsia="zh-CN"/>
        </w:rPr>
      </w:pPr>
    </w:p>
    <w:p w14:paraId="5B8AF4C4">
      <w:pPr>
        <w:pStyle w:val="2"/>
        <w:jc w:val="center"/>
        <w:rPr>
          <w:rFonts w:hint="eastAsia" w:ascii="宋体" w:hAnsi="宋体" w:eastAsia="宋体" w:cs="宋体"/>
          <w:sz w:val="36"/>
          <w:szCs w:val="32"/>
          <w:lang w:val="en-US" w:eastAsia="zh-CN"/>
        </w:rPr>
      </w:pPr>
    </w:p>
    <w:p w14:paraId="75D4F830">
      <w:pPr>
        <w:pStyle w:val="2"/>
        <w:jc w:val="center"/>
        <w:rPr>
          <w:rFonts w:hint="eastAsia" w:ascii="宋体" w:hAnsi="宋体" w:eastAsia="宋体" w:cs="宋体"/>
          <w:sz w:val="36"/>
          <w:szCs w:val="32"/>
          <w:lang w:val="en-US" w:eastAsia="zh-CN"/>
        </w:rPr>
      </w:pPr>
    </w:p>
    <w:p w14:paraId="4B815259">
      <w:pPr>
        <w:pStyle w:val="2"/>
        <w:jc w:val="center"/>
        <w:rPr>
          <w:rFonts w:hint="eastAsia" w:ascii="宋体" w:hAnsi="宋体" w:eastAsia="宋体" w:cs="宋体"/>
          <w:sz w:val="36"/>
          <w:szCs w:val="32"/>
          <w:lang w:val="en-US" w:eastAsia="zh-CN"/>
        </w:rPr>
      </w:pPr>
    </w:p>
    <w:p w14:paraId="7B2192BE">
      <w:pPr>
        <w:pStyle w:val="2"/>
        <w:jc w:val="center"/>
        <w:rPr>
          <w:rFonts w:hint="default" w:ascii="宋体" w:hAnsi="宋体" w:eastAsia="宋体" w:cs="宋体"/>
          <w:sz w:val="36"/>
          <w:szCs w:val="32"/>
          <w:lang w:val="en-US" w:eastAsia="zh-CN"/>
        </w:rPr>
      </w:pPr>
      <w:r>
        <w:rPr>
          <w:rFonts w:hint="eastAsia" w:ascii="宋体" w:hAnsi="宋体" w:eastAsia="宋体" w:cs="宋体"/>
          <w:b/>
          <w:bCs/>
          <w:color w:val="auto"/>
          <w:kern w:val="0"/>
          <w:sz w:val="24"/>
          <w:szCs w:val="24"/>
          <w:lang w:val="en-US" w:eastAsia="zh-CN" w:bidi="ar"/>
        </w:rPr>
        <w:t>合同包3(河滨公园亮化、大型灯展造型项目的采购及安装)</w:t>
      </w:r>
      <w:r>
        <w:rPr>
          <w:rFonts w:hint="eastAsia" w:ascii="宋体" w:hAnsi="宋体" w:cs="宋体"/>
          <w:b/>
          <w:bCs/>
          <w:color w:val="auto"/>
          <w:kern w:val="0"/>
          <w:sz w:val="24"/>
          <w:szCs w:val="24"/>
          <w:lang w:val="en-US" w:eastAsia="zh-CN" w:bidi="ar"/>
        </w:rPr>
        <w:t>采购清单</w:t>
      </w:r>
    </w:p>
    <w:tbl>
      <w:tblPr>
        <w:tblStyle w:val="21"/>
        <w:tblW w:w="141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2"/>
        <w:gridCol w:w="2585"/>
        <w:gridCol w:w="2768"/>
        <w:gridCol w:w="1950"/>
        <w:gridCol w:w="1227"/>
        <w:gridCol w:w="1282"/>
        <w:gridCol w:w="3818"/>
      </w:tblGrid>
      <w:tr w14:paraId="0E18D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12" w:type="dxa"/>
            <w:tcBorders>
              <w:top w:val="nil"/>
              <w:left w:val="single" w:color="000000" w:sz="4" w:space="0"/>
              <w:bottom w:val="single" w:color="000000" w:sz="4" w:space="0"/>
              <w:right w:val="single" w:color="000000" w:sz="4" w:space="0"/>
            </w:tcBorders>
            <w:shd w:val="clear" w:color="auto" w:fill="FADADE"/>
            <w:vAlign w:val="center"/>
          </w:tcPr>
          <w:p w14:paraId="33D75C01">
            <w:pPr>
              <w:jc w:val="center"/>
              <w:rPr>
                <w:rFonts w:hint="eastAsia" w:ascii="宋体" w:hAnsi="宋体" w:eastAsia="宋体" w:cs="宋体"/>
                <w:i w:val="0"/>
                <w:iCs w:val="0"/>
                <w:color w:val="000000"/>
                <w:sz w:val="20"/>
                <w:szCs w:val="20"/>
                <w:u w:val="none"/>
              </w:rPr>
            </w:pPr>
          </w:p>
        </w:tc>
        <w:tc>
          <w:tcPr>
            <w:tcW w:w="2585" w:type="dxa"/>
            <w:tcBorders>
              <w:top w:val="nil"/>
              <w:left w:val="single" w:color="000000" w:sz="4" w:space="0"/>
              <w:bottom w:val="nil"/>
              <w:right w:val="single" w:color="000000" w:sz="4" w:space="0"/>
            </w:tcBorders>
            <w:shd w:val="clear" w:color="auto" w:fill="91AADF"/>
            <w:vAlign w:val="center"/>
          </w:tcPr>
          <w:p w14:paraId="549D2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768" w:type="dxa"/>
            <w:tcBorders>
              <w:top w:val="nil"/>
              <w:left w:val="single" w:color="000000" w:sz="4" w:space="0"/>
              <w:bottom w:val="single" w:color="000000" w:sz="4" w:space="0"/>
              <w:right w:val="single" w:color="000000" w:sz="4" w:space="0"/>
            </w:tcBorders>
            <w:shd w:val="clear" w:color="auto" w:fill="91AADF"/>
            <w:vAlign w:val="center"/>
          </w:tcPr>
          <w:p w14:paraId="0EBD6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w:t>
            </w:r>
          </w:p>
        </w:tc>
        <w:tc>
          <w:tcPr>
            <w:tcW w:w="1950" w:type="dxa"/>
            <w:tcBorders>
              <w:top w:val="nil"/>
              <w:left w:val="single" w:color="000000" w:sz="4" w:space="0"/>
              <w:bottom w:val="single" w:color="000000" w:sz="4" w:space="0"/>
              <w:right w:val="single" w:color="000000" w:sz="4" w:space="0"/>
            </w:tcBorders>
            <w:shd w:val="clear" w:color="auto" w:fill="91AADF"/>
            <w:vAlign w:val="center"/>
          </w:tcPr>
          <w:p w14:paraId="2F3F8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规格（m）</w:t>
            </w:r>
          </w:p>
        </w:tc>
        <w:tc>
          <w:tcPr>
            <w:tcW w:w="1227" w:type="dxa"/>
            <w:tcBorders>
              <w:top w:val="nil"/>
              <w:left w:val="single" w:color="000000" w:sz="4" w:space="0"/>
              <w:bottom w:val="single" w:color="000000" w:sz="4" w:space="0"/>
              <w:right w:val="single" w:color="000000" w:sz="4" w:space="0"/>
            </w:tcBorders>
            <w:shd w:val="clear" w:color="auto" w:fill="91AADF"/>
            <w:vAlign w:val="center"/>
          </w:tcPr>
          <w:p w14:paraId="74F45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282" w:type="dxa"/>
            <w:tcBorders>
              <w:top w:val="nil"/>
              <w:left w:val="single" w:color="000000" w:sz="4" w:space="0"/>
              <w:bottom w:val="single" w:color="000000" w:sz="4" w:space="0"/>
              <w:right w:val="single" w:color="000000" w:sz="4" w:space="0"/>
            </w:tcBorders>
            <w:shd w:val="clear" w:color="auto" w:fill="91AADF"/>
            <w:vAlign w:val="center"/>
          </w:tcPr>
          <w:p w14:paraId="19D57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818" w:type="dxa"/>
            <w:tcBorders>
              <w:top w:val="nil"/>
              <w:left w:val="single" w:color="000000" w:sz="4" w:space="0"/>
              <w:bottom w:val="single" w:color="000000" w:sz="4" w:space="0"/>
              <w:right w:val="single" w:color="000000" w:sz="4" w:space="0"/>
            </w:tcBorders>
            <w:shd w:val="clear" w:color="auto" w:fill="91AADF"/>
            <w:vAlign w:val="center"/>
          </w:tcPr>
          <w:p w14:paraId="535C5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项目效果图</w:t>
            </w:r>
          </w:p>
        </w:tc>
      </w:tr>
      <w:tr w14:paraId="684E0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0" w:hRule="atLeast"/>
        </w:trPr>
        <w:tc>
          <w:tcPr>
            <w:tcW w:w="51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DEC0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585" w:type="dxa"/>
            <w:tcBorders>
              <w:top w:val="single" w:color="000000" w:sz="4" w:space="0"/>
              <w:left w:val="single" w:color="000000" w:sz="4" w:space="0"/>
              <w:bottom w:val="single" w:color="auto" w:sz="4" w:space="0"/>
              <w:right w:val="single" w:color="000000" w:sz="4" w:space="0"/>
            </w:tcBorders>
            <w:shd w:val="clear" w:color="auto" w:fill="auto"/>
            <w:vAlign w:val="center"/>
          </w:tcPr>
          <w:p w14:paraId="7E7EC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花仙子</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82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A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高3.2m</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7E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E7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6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220345</wp:posOffset>
                  </wp:positionH>
                  <wp:positionV relativeFrom="paragraph">
                    <wp:posOffset>48895</wp:posOffset>
                  </wp:positionV>
                  <wp:extent cx="1683385" cy="1880870"/>
                  <wp:effectExtent l="0" t="0" r="12065" b="5080"/>
                  <wp:wrapNone/>
                  <wp:docPr id="75" name="图片_5"/>
                  <wp:cNvGraphicFramePr/>
                  <a:graphic xmlns:a="http://schemas.openxmlformats.org/drawingml/2006/main">
                    <a:graphicData uri="http://schemas.openxmlformats.org/drawingml/2006/picture">
                      <pic:pic xmlns:pic="http://schemas.openxmlformats.org/drawingml/2006/picture">
                        <pic:nvPicPr>
                          <pic:cNvPr id="75" name="图片_5"/>
                          <pic:cNvPicPr/>
                        </pic:nvPicPr>
                        <pic:blipFill>
                          <a:blip r:embed="rId21"/>
                          <a:stretch>
                            <a:fillRect/>
                          </a:stretch>
                        </pic:blipFill>
                        <pic:spPr>
                          <a:xfrm>
                            <a:off x="0" y="0"/>
                            <a:ext cx="1683385" cy="1880870"/>
                          </a:xfrm>
                          <a:prstGeom prst="rect">
                            <a:avLst/>
                          </a:prstGeom>
                          <a:noFill/>
                          <a:ln>
                            <a:noFill/>
                          </a:ln>
                        </pic:spPr>
                      </pic:pic>
                    </a:graphicData>
                  </a:graphic>
                </wp:anchor>
              </w:drawing>
            </w:r>
          </w:p>
        </w:tc>
      </w:tr>
      <w:tr w14:paraId="7C026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29A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585" w:type="dxa"/>
            <w:tcBorders>
              <w:top w:val="single" w:color="auto" w:sz="4" w:space="0"/>
              <w:left w:val="single" w:color="auto" w:sz="4" w:space="0"/>
              <w:bottom w:val="single" w:color="auto" w:sz="4" w:space="0"/>
              <w:right w:val="single" w:color="auto" w:sz="4" w:space="0"/>
            </w:tcBorders>
            <w:shd w:val="clear" w:color="auto" w:fill="auto"/>
            <w:vAlign w:val="center"/>
          </w:tcPr>
          <w:p w14:paraId="76DFA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牡丹花灯</w:t>
            </w:r>
          </w:p>
        </w:tc>
        <w:tc>
          <w:tcPr>
            <w:tcW w:w="276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79A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地插灯</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7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常规</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1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3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E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151765</wp:posOffset>
                  </wp:positionH>
                  <wp:positionV relativeFrom="paragraph">
                    <wp:posOffset>37465</wp:posOffset>
                  </wp:positionV>
                  <wp:extent cx="1788160" cy="1632585"/>
                  <wp:effectExtent l="0" t="0" r="2540" b="5715"/>
                  <wp:wrapNone/>
                  <wp:docPr id="76" name="图片_6"/>
                  <wp:cNvGraphicFramePr/>
                  <a:graphic xmlns:a="http://schemas.openxmlformats.org/drawingml/2006/main">
                    <a:graphicData uri="http://schemas.openxmlformats.org/drawingml/2006/picture">
                      <pic:pic xmlns:pic="http://schemas.openxmlformats.org/drawingml/2006/picture">
                        <pic:nvPicPr>
                          <pic:cNvPr id="76" name="图片_6"/>
                          <pic:cNvPicPr/>
                        </pic:nvPicPr>
                        <pic:blipFill>
                          <a:blip r:embed="rId22"/>
                          <a:stretch>
                            <a:fillRect/>
                          </a:stretch>
                        </pic:blipFill>
                        <pic:spPr>
                          <a:xfrm>
                            <a:off x="0" y="0"/>
                            <a:ext cx="1788160" cy="1632585"/>
                          </a:xfrm>
                          <a:prstGeom prst="rect">
                            <a:avLst/>
                          </a:prstGeom>
                          <a:noFill/>
                          <a:ln>
                            <a:noFill/>
                          </a:ln>
                        </pic:spPr>
                      </pic:pic>
                    </a:graphicData>
                  </a:graphic>
                </wp:anchor>
              </w:drawing>
            </w:r>
          </w:p>
        </w:tc>
      </w:tr>
      <w:tr w14:paraId="0796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512" w:type="dxa"/>
            <w:tcBorders>
              <w:top w:val="single" w:color="auto" w:sz="4" w:space="0"/>
              <w:left w:val="single" w:color="000000" w:sz="4" w:space="0"/>
              <w:bottom w:val="nil"/>
              <w:right w:val="single" w:color="000000" w:sz="4" w:space="0"/>
            </w:tcBorders>
            <w:shd w:val="clear" w:color="auto" w:fill="auto"/>
            <w:noWrap/>
            <w:vAlign w:val="center"/>
          </w:tcPr>
          <w:p w14:paraId="2AC0B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58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4F70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0"/>
                <w:szCs w:val="20"/>
                <w:u w:val="none"/>
                <w:lang w:val="en-US" w:eastAsia="zh-CN" w:bidi="ar"/>
              </w:rPr>
              <w:t>蝶舞瓶韵</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8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钢结构骨架钢筋造型+缎布分色裱糊+美工彩绘+50只蝴蝶</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50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高4m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4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0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58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92710</wp:posOffset>
                  </wp:positionH>
                  <wp:positionV relativeFrom="paragraph">
                    <wp:posOffset>43815</wp:posOffset>
                  </wp:positionV>
                  <wp:extent cx="1896110" cy="1339215"/>
                  <wp:effectExtent l="0" t="0" r="8890" b="13335"/>
                  <wp:wrapNone/>
                  <wp:docPr id="77" name="图片_7"/>
                  <wp:cNvGraphicFramePr/>
                  <a:graphic xmlns:a="http://schemas.openxmlformats.org/drawingml/2006/main">
                    <a:graphicData uri="http://schemas.openxmlformats.org/drawingml/2006/picture">
                      <pic:pic xmlns:pic="http://schemas.openxmlformats.org/drawingml/2006/picture">
                        <pic:nvPicPr>
                          <pic:cNvPr id="77" name="图片_7"/>
                          <pic:cNvPicPr/>
                        </pic:nvPicPr>
                        <pic:blipFill>
                          <a:blip r:embed="rId23"/>
                          <a:stretch>
                            <a:fillRect/>
                          </a:stretch>
                        </pic:blipFill>
                        <pic:spPr>
                          <a:xfrm>
                            <a:off x="0" y="0"/>
                            <a:ext cx="1896110" cy="1339215"/>
                          </a:xfrm>
                          <a:prstGeom prst="rect">
                            <a:avLst/>
                          </a:prstGeom>
                          <a:noFill/>
                          <a:ln>
                            <a:noFill/>
                          </a:ln>
                        </pic:spPr>
                      </pic:pic>
                    </a:graphicData>
                  </a:graphic>
                </wp:anchor>
              </w:drawing>
            </w:r>
          </w:p>
        </w:tc>
      </w:tr>
      <w:tr w14:paraId="1D3DA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51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7ED1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4</w:t>
            </w:r>
          </w:p>
        </w:tc>
        <w:tc>
          <w:tcPr>
            <w:tcW w:w="258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F5AB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古城春韵</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0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42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高7m*宽6米</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1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3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33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180975</wp:posOffset>
                  </wp:positionH>
                  <wp:positionV relativeFrom="paragraph">
                    <wp:posOffset>46990</wp:posOffset>
                  </wp:positionV>
                  <wp:extent cx="1810385" cy="2105660"/>
                  <wp:effectExtent l="0" t="0" r="18415" b="8890"/>
                  <wp:wrapNone/>
                  <wp:docPr id="78" name="图片_9"/>
                  <wp:cNvGraphicFramePr/>
                  <a:graphic xmlns:a="http://schemas.openxmlformats.org/drawingml/2006/main">
                    <a:graphicData uri="http://schemas.openxmlformats.org/drawingml/2006/picture">
                      <pic:pic xmlns:pic="http://schemas.openxmlformats.org/drawingml/2006/picture">
                        <pic:nvPicPr>
                          <pic:cNvPr id="78" name="图片_9"/>
                          <pic:cNvPicPr/>
                        </pic:nvPicPr>
                        <pic:blipFill>
                          <a:blip r:embed="rId24"/>
                          <a:stretch>
                            <a:fillRect/>
                          </a:stretch>
                        </pic:blipFill>
                        <pic:spPr>
                          <a:xfrm>
                            <a:off x="0" y="0"/>
                            <a:ext cx="1810385" cy="2105660"/>
                          </a:xfrm>
                          <a:prstGeom prst="rect">
                            <a:avLst/>
                          </a:prstGeom>
                          <a:noFill/>
                          <a:ln>
                            <a:noFill/>
                          </a:ln>
                        </pic:spPr>
                      </pic:pic>
                    </a:graphicData>
                  </a:graphic>
                </wp:anchor>
              </w:drawing>
            </w:r>
          </w:p>
        </w:tc>
      </w:tr>
      <w:tr w14:paraId="575DE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66D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5</w:t>
            </w:r>
          </w:p>
        </w:tc>
        <w:tc>
          <w:tcPr>
            <w:tcW w:w="25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A61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神将镇门灯</w:t>
            </w:r>
          </w:p>
        </w:tc>
        <w:tc>
          <w:tcPr>
            <w:tcW w:w="2768" w:type="dxa"/>
            <w:tcBorders>
              <w:top w:val="single" w:color="000000" w:sz="4" w:space="0"/>
              <w:left w:val="single" w:color="auto" w:sz="4" w:space="0"/>
              <w:bottom w:val="single" w:color="000000" w:sz="4" w:space="0"/>
              <w:right w:val="single" w:color="000000" w:sz="4" w:space="0"/>
            </w:tcBorders>
            <w:shd w:val="clear" w:color="auto" w:fill="auto"/>
            <w:vAlign w:val="center"/>
          </w:tcPr>
          <w:p w14:paraId="50CC1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E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高2.5m*宽1.6m</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3A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1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0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41275</wp:posOffset>
                  </wp:positionH>
                  <wp:positionV relativeFrom="paragraph">
                    <wp:posOffset>16510</wp:posOffset>
                  </wp:positionV>
                  <wp:extent cx="1947545" cy="1148715"/>
                  <wp:effectExtent l="0" t="0" r="14605" b="13335"/>
                  <wp:wrapNone/>
                  <wp:docPr id="79" name="图片_11"/>
                  <wp:cNvGraphicFramePr/>
                  <a:graphic xmlns:a="http://schemas.openxmlformats.org/drawingml/2006/main">
                    <a:graphicData uri="http://schemas.openxmlformats.org/drawingml/2006/picture">
                      <pic:pic xmlns:pic="http://schemas.openxmlformats.org/drawingml/2006/picture">
                        <pic:nvPicPr>
                          <pic:cNvPr id="79" name="图片_11"/>
                          <pic:cNvPicPr/>
                        </pic:nvPicPr>
                        <pic:blipFill>
                          <a:blip r:embed="rId25"/>
                          <a:stretch>
                            <a:fillRect/>
                          </a:stretch>
                        </pic:blipFill>
                        <pic:spPr>
                          <a:xfrm>
                            <a:off x="0" y="0"/>
                            <a:ext cx="1947545" cy="1148715"/>
                          </a:xfrm>
                          <a:prstGeom prst="rect">
                            <a:avLst/>
                          </a:prstGeom>
                          <a:noFill/>
                          <a:ln>
                            <a:noFill/>
                          </a:ln>
                        </pic:spPr>
                      </pic:pic>
                    </a:graphicData>
                  </a:graphic>
                </wp:anchor>
              </w:drawing>
            </w:r>
          </w:p>
        </w:tc>
      </w:tr>
      <w:tr w14:paraId="74B1B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12" w:type="dxa"/>
            <w:tcBorders>
              <w:top w:val="single" w:color="auto" w:sz="4" w:space="0"/>
              <w:left w:val="single" w:color="000000" w:sz="4" w:space="0"/>
              <w:bottom w:val="nil"/>
              <w:right w:val="single" w:color="000000" w:sz="4" w:space="0"/>
            </w:tcBorders>
            <w:shd w:val="clear" w:color="auto" w:fill="auto"/>
            <w:noWrap/>
            <w:vAlign w:val="center"/>
          </w:tcPr>
          <w:p w14:paraId="50231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6</w:t>
            </w:r>
          </w:p>
        </w:tc>
        <w:tc>
          <w:tcPr>
            <w:tcW w:w="258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98F3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白娘子传奇</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2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5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长20m*宽5m*高3.5m</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2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02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1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175895</wp:posOffset>
                  </wp:positionH>
                  <wp:positionV relativeFrom="paragraph">
                    <wp:posOffset>10160</wp:posOffset>
                  </wp:positionV>
                  <wp:extent cx="1762760" cy="1048385"/>
                  <wp:effectExtent l="0" t="0" r="8890" b="18415"/>
                  <wp:wrapNone/>
                  <wp:docPr id="80" name="图片_12"/>
                  <wp:cNvGraphicFramePr/>
                  <a:graphic xmlns:a="http://schemas.openxmlformats.org/drawingml/2006/main">
                    <a:graphicData uri="http://schemas.openxmlformats.org/drawingml/2006/picture">
                      <pic:pic xmlns:pic="http://schemas.openxmlformats.org/drawingml/2006/picture">
                        <pic:nvPicPr>
                          <pic:cNvPr id="80" name="图片_12"/>
                          <pic:cNvPicPr/>
                        </pic:nvPicPr>
                        <pic:blipFill>
                          <a:blip r:embed="rId26"/>
                          <a:stretch>
                            <a:fillRect/>
                          </a:stretch>
                        </pic:blipFill>
                        <pic:spPr>
                          <a:xfrm>
                            <a:off x="0" y="0"/>
                            <a:ext cx="1762760" cy="1048385"/>
                          </a:xfrm>
                          <a:prstGeom prst="rect">
                            <a:avLst/>
                          </a:prstGeom>
                          <a:noFill/>
                          <a:ln>
                            <a:noFill/>
                          </a:ln>
                        </pic:spPr>
                      </pic:pic>
                    </a:graphicData>
                  </a:graphic>
                </wp:anchor>
              </w:drawing>
            </w:r>
          </w:p>
        </w:tc>
      </w:tr>
      <w:tr w14:paraId="41B62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12" w:type="dxa"/>
            <w:tcBorders>
              <w:top w:val="single" w:color="000000" w:sz="4" w:space="0"/>
              <w:left w:val="single" w:color="000000" w:sz="4" w:space="0"/>
              <w:bottom w:val="nil"/>
              <w:right w:val="single" w:color="000000" w:sz="4" w:space="0"/>
            </w:tcBorders>
            <w:shd w:val="clear" w:color="auto" w:fill="auto"/>
            <w:noWrap/>
            <w:vAlign w:val="center"/>
          </w:tcPr>
          <w:p w14:paraId="41295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7</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0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0"/>
                <w:szCs w:val="20"/>
                <w:u w:val="none"/>
                <w:lang w:val="en-US" w:eastAsia="zh-CN" w:bidi="ar"/>
              </w:rPr>
              <w:t>灵蛇献瑞</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5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6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宽8m*高6m</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6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9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A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90170</wp:posOffset>
                  </wp:positionH>
                  <wp:positionV relativeFrom="paragraph">
                    <wp:posOffset>6985</wp:posOffset>
                  </wp:positionV>
                  <wp:extent cx="1198245" cy="1056640"/>
                  <wp:effectExtent l="0" t="0" r="1905" b="10160"/>
                  <wp:wrapNone/>
                  <wp:docPr id="81" name="图片_13"/>
                  <wp:cNvGraphicFramePr/>
                  <a:graphic xmlns:a="http://schemas.openxmlformats.org/drawingml/2006/main">
                    <a:graphicData uri="http://schemas.openxmlformats.org/drawingml/2006/picture">
                      <pic:pic xmlns:pic="http://schemas.openxmlformats.org/drawingml/2006/picture">
                        <pic:nvPicPr>
                          <pic:cNvPr id="81" name="图片_13"/>
                          <pic:cNvPicPr/>
                        </pic:nvPicPr>
                        <pic:blipFill>
                          <a:blip r:embed="rId27"/>
                          <a:stretch>
                            <a:fillRect/>
                          </a:stretch>
                        </pic:blipFill>
                        <pic:spPr>
                          <a:xfrm>
                            <a:off x="0" y="0"/>
                            <a:ext cx="1198245" cy="1056640"/>
                          </a:xfrm>
                          <a:prstGeom prst="rect">
                            <a:avLst/>
                          </a:prstGeom>
                          <a:noFill/>
                          <a:ln>
                            <a:noFill/>
                          </a:ln>
                        </pic:spPr>
                      </pic:pic>
                    </a:graphicData>
                  </a:graphic>
                </wp:anchor>
              </w:drawing>
            </w:r>
          </w:p>
        </w:tc>
      </w:tr>
      <w:tr w14:paraId="679A4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51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36CC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2585" w:type="dxa"/>
            <w:tcBorders>
              <w:top w:val="single" w:color="000000" w:sz="4" w:space="0"/>
              <w:left w:val="single" w:color="000000" w:sz="4" w:space="0"/>
              <w:bottom w:val="single" w:color="auto" w:sz="4" w:space="0"/>
              <w:right w:val="single" w:color="000000" w:sz="4" w:space="0"/>
            </w:tcBorders>
            <w:shd w:val="clear" w:color="auto" w:fill="auto"/>
            <w:vAlign w:val="center"/>
          </w:tcPr>
          <w:p w14:paraId="0AFBFF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银春纳福</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9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A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长15m*高7m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A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A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4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71755</wp:posOffset>
                  </wp:positionH>
                  <wp:positionV relativeFrom="paragraph">
                    <wp:posOffset>15240</wp:posOffset>
                  </wp:positionV>
                  <wp:extent cx="1742440" cy="998220"/>
                  <wp:effectExtent l="0" t="0" r="10160" b="11430"/>
                  <wp:wrapNone/>
                  <wp:docPr id="82" name="图片_17"/>
                  <wp:cNvGraphicFramePr/>
                  <a:graphic xmlns:a="http://schemas.openxmlformats.org/drawingml/2006/main">
                    <a:graphicData uri="http://schemas.openxmlformats.org/drawingml/2006/picture">
                      <pic:pic xmlns:pic="http://schemas.openxmlformats.org/drawingml/2006/picture">
                        <pic:nvPicPr>
                          <pic:cNvPr id="82" name="图片_17"/>
                          <pic:cNvPicPr/>
                        </pic:nvPicPr>
                        <pic:blipFill>
                          <a:blip r:embed="rId28"/>
                          <a:stretch>
                            <a:fillRect/>
                          </a:stretch>
                        </pic:blipFill>
                        <pic:spPr>
                          <a:xfrm>
                            <a:off x="0" y="0"/>
                            <a:ext cx="1742440" cy="998220"/>
                          </a:xfrm>
                          <a:prstGeom prst="rect">
                            <a:avLst/>
                          </a:prstGeom>
                          <a:noFill/>
                          <a:ln>
                            <a:noFill/>
                          </a:ln>
                        </pic:spPr>
                      </pic:pic>
                    </a:graphicData>
                  </a:graphic>
                </wp:anchor>
              </w:drawing>
            </w:r>
          </w:p>
        </w:tc>
      </w:tr>
      <w:tr w14:paraId="3A88B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1B2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p>
        </w:tc>
        <w:tc>
          <w:tcPr>
            <w:tcW w:w="2585" w:type="dxa"/>
            <w:tcBorders>
              <w:top w:val="single" w:color="auto" w:sz="4" w:space="0"/>
              <w:left w:val="single" w:color="auto" w:sz="4" w:space="0"/>
              <w:bottom w:val="single" w:color="auto" w:sz="4" w:space="0"/>
              <w:right w:val="single" w:color="auto" w:sz="4" w:space="0"/>
            </w:tcBorders>
            <w:shd w:val="clear" w:color="auto" w:fill="auto"/>
            <w:vAlign w:val="center"/>
          </w:tcPr>
          <w:p w14:paraId="25D0B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千里江山</w:t>
            </w:r>
          </w:p>
        </w:tc>
        <w:tc>
          <w:tcPr>
            <w:tcW w:w="2768" w:type="dxa"/>
            <w:tcBorders>
              <w:top w:val="single" w:color="000000" w:sz="4" w:space="0"/>
              <w:left w:val="single" w:color="auto" w:sz="4" w:space="0"/>
              <w:bottom w:val="single" w:color="000000" w:sz="4" w:space="0"/>
              <w:right w:val="single" w:color="000000" w:sz="4" w:space="0"/>
            </w:tcBorders>
            <w:shd w:val="clear" w:color="auto" w:fill="auto"/>
            <w:vAlign w:val="center"/>
          </w:tcPr>
          <w:p w14:paraId="5DD5E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9D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长10m*高4m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0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FA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8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58420</wp:posOffset>
                  </wp:positionH>
                  <wp:positionV relativeFrom="paragraph">
                    <wp:posOffset>33655</wp:posOffset>
                  </wp:positionV>
                  <wp:extent cx="1980565" cy="1057275"/>
                  <wp:effectExtent l="0" t="0" r="635" b="9525"/>
                  <wp:wrapNone/>
                  <wp:docPr id="83" name="图片_21"/>
                  <wp:cNvGraphicFramePr/>
                  <a:graphic xmlns:a="http://schemas.openxmlformats.org/drawingml/2006/main">
                    <a:graphicData uri="http://schemas.openxmlformats.org/drawingml/2006/picture">
                      <pic:pic xmlns:pic="http://schemas.openxmlformats.org/drawingml/2006/picture">
                        <pic:nvPicPr>
                          <pic:cNvPr id="83" name="图片_21"/>
                          <pic:cNvPicPr/>
                        </pic:nvPicPr>
                        <pic:blipFill>
                          <a:blip r:embed="rId29"/>
                          <a:stretch>
                            <a:fillRect/>
                          </a:stretch>
                        </pic:blipFill>
                        <pic:spPr>
                          <a:xfrm>
                            <a:off x="0" y="0"/>
                            <a:ext cx="1980565" cy="1057275"/>
                          </a:xfrm>
                          <a:prstGeom prst="rect">
                            <a:avLst/>
                          </a:prstGeom>
                          <a:noFill/>
                          <a:ln>
                            <a:noFill/>
                          </a:ln>
                        </pic:spPr>
                      </pic:pic>
                    </a:graphicData>
                  </a:graphic>
                </wp:anchor>
              </w:drawing>
            </w:r>
          </w:p>
        </w:tc>
      </w:tr>
      <w:tr w14:paraId="172A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512" w:type="dxa"/>
            <w:tcBorders>
              <w:top w:val="single" w:color="auto" w:sz="4" w:space="0"/>
              <w:left w:val="single" w:color="000000" w:sz="4" w:space="0"/>
              <w:bottom w:val="nil"/>
              <w:right w:val="single" w:color="000000" w:sz="4" w:space="0"/>
            </w:tcBorders>
            <w:shd w:val="clear" w:color="auto" w:fill="auto"/>
            <w:noWrap/>
            <w:vAlign w:val="center"/>
          </w:tcPr>
          <w:p w14:paraId="048E34D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258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DC121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0"/>
                <w:szCs w:val="20"/>
                <w:u w:val="none"/>
                <w:lang w:val="en-US" w:eastAsia="zh-CN" w:bidi="ar"/>
              </w:rPr>
              <w:t>瓶光溢彩</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C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钢结构骨架+LED户外防水灯带</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B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高4.5m*宽2m                        高5m*宽1.6m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7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A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C8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335915</wp:posOffset>
                  </wp:positionH>
                  <wp:positionV relativeFrom="paragraph">
                    <wp:posOffset>34290</wp:posOffset>
                  </wp:positionV>
                  <wp:extent cx="1374775" cy="1398905"/>
                  <wp:effectExtent l="0" t="0" r="15875" b="10795"/>
                  <wp:wrapNone/>
                  <wp:docPr id="84" name="图片_22"/>
                  <wp:cNvGraphicFramePr/>
                  <a:graphic xmlns:a="http://schemas.openxmlformats.org/drawingml/2006/main">
                    <a:graphicData uri="http://schemas.openxmlformats.org/drawingml/2006/picture">
                      <pic:pic xmlns:pic="http://schemas.openxmlformats.org/drawingml/2006/picture">
                        <pic:nvPicPr>
                          <pic:cNvPr id="84" name="图片_22"/>
                          <pic:cNvPicPr/>
                        </pic:nvPicPr>
                        <pic:blipFill>
                          <a:blip r:embed="rId30"/>
                          <a:stretch>
                            <a:fillRect/>
                          </a:stretch>
                        </pic:blipFill>
                        <pic:spPr>
                          <a:xfrm>
                            <a:off x="0" y="0"/>
                            <a:ext cx="1374775" cy="1398905"/>
                          </a:xfrm>
                          <a:prstGeom prst="rect">
                            <a:avLst/>
                          </a:prstGeom>
                          <a:noFill/>
                          <a:ln>
                            <a:noFill/>
                          </a:ln>
                        </pic:spPr>
                      </pic:pic>
                    </a:graphicData>
                  </a:graphic>
                </wp:anchor>
              </w:drawing>
            </w:r>
          </w:p>
        </w:tc>
      </w:tr>
      <w:tr w14:paraId="21FBA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512" w:type="dxa"/>
            <w:tcBorders>
              <w:top w:val="single" w:color="000000" w:sz="4" w:space="0"/>
              <w:left w:val="single" w:color="000000" w:sz="4" w:space="0"/>
              <w:bottom w:val="nil"/>
              <w:right w:val="single" w:color="000000" w:sz="4" w:space="0"/>
            </w:tcBorders>
            <w:shd w:val="clear" w:color="auto" w:fill="auto"/>
            <w:noWrap/>
            <w:vAlign w:val="center"/>
          </w:tcPr>
          <w:p w14:paraId="1B38317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11</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4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粉墨登场</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D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E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长10m*高3.5m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8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46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F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57785</wp:posOffset>
                  </wp:positionH>
                  <wp:positionV relativeFrom="paragraph">
                    <wp:posOffset>42545</wp:posOffset>
                  </wp:positionV>
                  <wp:extent cx="2002790" cy="1193800"/>
                  <wp:effectExtent l="0" t="0" r="16510" b="6350"/>
                  <wp:wrapNone/>
                  <wp:docPr id="85" name="图片_23"/>
                  <wp:cNvGraphicFramePr/>
                  <a:graphic xmlns:a="http://schemas.openxmlformats.org/drawingml/2006/main">
                    <a:graphicData uri="http://schemas.openxmlformats.org/drawingml/2006/picture">
                      <pic:pic xmlns:pic="http://schemas.openxmlformats.org/drawingml/2006/picture">
                        <pic:nvPicPr>
                          <pic:cNvPr id="85" name="图片_23"/>
                          <pic:cNvPicPr/>
                        </pic:nvPicPr>
                        <pic:blipFill>
                          <a:blip r:embed="rId31"/>
                          <a:stretch>
                            <a:fillRect/>
                          </a:stretch>
                        </pic:blipFill>
                        <pic:spPr>
                          <a:xfrm>
                            <a:off x="0" y="0"/>
                            <a:ext cx="2002790" cy="1193800"/>
                          </a:xfrm>
                          <a:prstGeom prst="rect">
                            <a:avLst/>
                          </a:prstGeom>
                          <a:noFill/>
                          <a:ln>
                            <a:noFill/>
                          </a:ln>
                        </pic:spPr>
                      </pic:pic>
                    </a:graphicData>
                  </a:graphic>
                </wp:anchor>
              </w:drawing>
            </w:r>
          </w:p>
        </w:tc>
      </w:tr>
      <w:tr w14:paraId="23E5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1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FA2DC0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12</w:t>
            </w:r>
          </w:p>
        </w:tc>
        <w:tc>
          <w:tcPr>
            <w:tcW w:w="2585" w:type="dxa"/>
            <w:tcBorders>
              <w:top w:val="single" w:color="000000" w:sz="4" w:space="0"/>
              <w:left w:val="single" w:color="000000" w:sz="4" w:space="0"/>
              <w:bottom w:val="single" w:color="auto" w:sz="4" w:space="0"/>
              <w:right w:val="single" w:color="000000" w:sz="4" w:space="0"/>
            </w:tcBorders>
            <w:shd w:val="clear" w:color="auto" w:fill="auto"/>
            <w:vAlign w:val="center"/>
          </w:tcPr>
          <w:p w14:paraId="70835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w:t>
            </w: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9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钢结构骨架钢筋造型+led灯</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0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2.5米高</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E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FE3F">
            <w:pPr>
              <w:jc w:val="center"/>
              <w:rPr>
                <w:rFonts w:hint="eastAsia" w:ascii="宋体" w:hAnsi="宋体" w:eastAsia="宋体" w:cs="宋体"/>
                <w:i w:val="0"/>
                <w:iCs w:val="0"/>
                <w:color w:val="000000"/>
                <w:sz w:val="20"/>
                <w:szCs w:val="20"/>
                <w:u w:val="none"/>
              </w:rPr>
            </w:pPr>
          </w:p>
        </w:tc>
        <w:tc>
          <w:tcPr>
            <w:tcW w:w="381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97D9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91440</wp:posOffset>
                  </wp:positionH>
                  <wp:positionV relativeFrom="paragraph">
                    <wp:posOffset>113665</wp:posOffset>
                  </wp:positionV>
                  <wp:extent cx="1983740" cy="969645"/>
                  <wp:effectExtent l="0" t="0" r="16510" b="1905"/>
                  <wp:wrapNone/>
                  <wp:docPr id="86" name="图片_1"/>
                  <wp:cNvGraphicFramePr/>
                  <a:graphic xmlns:a="http://schemas.openxmlformats.org/drawingml/2006/main">
                    <a:graphicData uri="http://schemas.openxmlformats.org/drawingml/2006/picture">
                      <pic:pic xmlns:pic="http://schemas.openxmlformats.org/drawingml/2006/picture">
                        <pic:nvPicPr>
                          <pic:cNvPr id="86" name="图片_1"/>
                          <pic:cNvPicPr/>
                        </pic:nvPicPr>
                        <pic:blipFill>
                          <a:blip r:embed="rId32"/>
                          <a:stretch>
                            <a:fillRect/>
                          </a:stretch>
                        </pic:blipFill>
                        <pic:spPr>
                          <a:xfrm>
                            <a:off x="0" y="0"/>
                            <a:ext cx="1983740" cy="969645"/>
                          </a:xfrm>
                          <a:prstGeom prst="rect">
                            <a:avLst/>
                          </a:prstGeom>
                          <a:noFill/>
                          <a:ln>
                            <a:noFill/>
                          </a:ln>
                        </pic:spPr>
                      </pic:pic>
                    </a:graphicData>
                  </a:graphic>
                </wp:anchor>
              </w:drawing>
            </w:r>
          </w:p>
        </w:tc>
      </w:tr>
      <w:tr w14:paraId="7BF27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635C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13</w:t>
            </w:r>
          </w:p>
        </w:tc>
        <w:tc>
          <w:tcPr>
            <w:tcW w:w="2585" w:type="dxa"/>
            <w:tcBorders>
              <w:top w:val="single" w:color="auto" w:sz="4" w:space="0"/>
              <w:left w:val="single" w:color="auto" w:sz="4" w:space="0"/>
              <w:bottom w:val="single" w:color="auto" w:sz="4" w:space="0"/>
              <w:right w:val="single" w:color="auto" w:sz="4" w:space="0"/>
            </w:tcBorders>
            <w:shd w:val="clear" w:color="auto" w:fill="auto"/>
            <w:vAlign w:val="center"/>
          </w:tcPr>
          <w:p w14:paraId="4AFF4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十二生肖</w:t>
            </w:r>
          </w:p>
        </w:tc>
        <w:tc>
          <w:tcPr>
            <w:tcW w:w="2768" w:type="dxa"/>
            <w:tcBorders>
              <w:top w:val="single" w:color="000000" w:sz="4" w:space="0"/>
              <w:left w:val="single" w:color="auto" w:sz="4" w:space="0"/>
              <w:bottom w:val="single" w:color="000000" w:sz="4" w:space="0"/>
              <w:right w:val="single" w:color="000000" w:sz="4" w:space="0"/>
            </w:tcBorders>
            <w:shd w:val="clear" w:color="auto" w:fill="auto"/>
            <w:vAlign w:val="center"/>
          </w:tcPr>
          <w:p w14:paraId="01DAD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钢结构骨架钢筋造型+缎布分色裱糊+美工彩绘</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5C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2米高</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5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82" w:type="dxa"/>
            <w:tcBorders>
              <w:top w:val="single" w:color="000000" w:sz="4" w:space="0"/>
              <w:left w:val="single" w:color="000000" w:sz="4" w:space="0"/>
              <w:bottom w:val="single" w:color="000000" w:sz="4" w:space="0"/>
              <w:right w:val="single" w:color="auto" w:sz="4" w:space="0"/>
            </w:tcBorders>
            <w:shd w:val="clear" w:color="auto" w:fill="auto"/>
            <w:vAlign w:val="center"/>
          </w:tcPr>
          <w:p w14:paraId="5F60B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8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FCC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1270</wp:posOffset>
                  </wp:positionH>
                  <wp:positionV relativeFrom="paragraph">
                    <wp:posOffset>88900</wp:posOffset>
                  </wp:positionV>
                  <wp:extent cx="2315845" cy="1148080"/>
                  <wp:effectExtent l="0" t="0" r="8255" b="13970"/>
                  <wp:wrapNone/>
                  <wp:docPr id="87" name="图片_2"/>
                  <wp:cNvGraphicFramePr/>
                  <a:graphic xmlns:a="http://schemas.openxmlformats.org/drawingml/2006/main">
                    <a:graphicData uri="http://schemas.openxmlformats.org/drawingml/2006/picture">
                      <pic:pic xmlns:pic="http://schemas.openxmlformats.org/drawingml/2006/picture">
                        <pic:nvPicPr>
                          <pic:cNvPr id="87" name="图片_2"/>
                          <pic:cNvPicPr/>
                        </pic:nvPicPr>
                        <pic:blipFill>
                          <a:blip r:embed="rId33"/>
                          <a:stretch>
                            <a:fillRect/>
                          </a:stretch>
                        </pic:blipFill>
                        <pic:spPr>
                          <a:xfrm>
                            <a:off x="0" y="0"/>
                            <a:ext cx="2315845" cy="1148080"/>
                          </a:xfrm>
                          <a:prstGeom prst="rect">
                            <a:avLst/>
                          </a:prstGeom>
                          <a:noFill/>
                          <a:ln>
                            <a:noFill/>
                          </a:ln>
                        </pic:spPr>
                      </pic:pic>
                    </a:graphicData>
                  </a:graphic>
                </wp:anchor>
              </w:drawing>
            </w:r>
          </w:p>
        </w:tc>
      </w:tr>
      <w:tr w14:paraId="604DF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12" w:type="dxa"/>
            <w:tcBorders>
              <w:top w:val="single" w:color="auto" w:sz="4" w:space="0"/>
              <w:left w:val="single" w:color="000000" w:sz="4" w:space="0"/>
              <w:bottom w:val="nil"/>
              <w:right w:val="single" w:color="000000" w:sz="4" w:space="0"/>
            </w:tcBorders>
            <w:shd w:val="clear" w:color="auto" w:fill="auto"/>
            <w:noWrap/>
            <w:vAlign w:val="center"/>
          </w:tcPr>
          <w:p w14:paraId="630BB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585" w:type="dxa"/>
            <w:tcBorders>
              <w:top w:val="single" w:color="auto" w:sz="4" w:space="0"/>
              <w:left w:val="single" w:color="000000" w:sz="4" w:space="0"/>
              <w:bottom w:val="single" w:color="000000" w:sz="4" w:space="0"/>
              <w:right w:val="single" w:color="000000" w:sz="4" w:space="0"/>
            </w:tcBorders>
            <w:shd w:val="clear" w:color="auto" w:fill="auto"/>
            <w:vAlign w:val="center"/>
          </w:tcPr>
          <w:p w14:paraId="001FB1E7">
            <w:pPr>
              <w:jc w:val="center"/>
              <w:rPr>
                <w:rFonts w:hint="eastAsia" w:ascii="宋体" w:hAnsi="宋体" w:eastAsia="宋体" w:cs="宋体"/>
                <w:i w:val="0"/>
                <w:iCs w:val="0"/>
                <w:color w:val="000000"/>
                <w:sz w:val="20"/>
                <w:szCs w:val="20"/>
                <w:u w:val="none"/>
              </w:rPr>
            </w:pP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C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51E6">
            <w:pPr>
              <w:jc w:val="center"/>
              <w:rPr>
                <w:rFonts w:hint="eastAsia" w:ascii="宋体" w:hAnsi="宋体" w:eastAsia="宋体" w:cs="宋体"/>
                <w:i w:val="0"/>
                <w:iCs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DF10">
            <w:pPr>
              <w:jc w:val="center"/>
              <w:rPr>
                <w:rFonts w:hint="eastAsia" w:ascii="宋体" w:hAnsi="宋体" w:eastAsia="宋体" w:cs="宋体"/>
                <w:i w:val="0"/>
                <w:iCs w:val="0"/>
                <w:color w:val="000000"/>
                <w:sz w:val="20"/>
                <w:szCs w:val="20"/>
                <w:u w:val="none"/>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FE3C">
            <w:pPr>
              <w:jc w:val="center"/>
              <w:rPr>
                <w:rFonts w:hint="eastAsia" w:ascii="宋体" w:hAnsi="宋体" w:eastAsia="宋体" w:cs="宋体"/>
                <w:i w:val="0"/>
                <w:iCs w:val="0"/>
                <w:color w:val="000000"/>
                <w:sz w:val="20"/>
                <w:szCs w:val="20"/>
                <w:u w:val="none"/>
              </w:rPr>
            </w:pPr>
          </w:p>
        </w:tc>
        <w:tc>
          <w:tcPr>
            <w:tcW w:w="3818" w:type="dxa"/>
            <w:tcBorders>
              <w:top w:val="single" w:color="auto" w:sz="4" w:space="0"/>
              <w:left w:val="single" w:color="000000" w:sz="4" w:space="0"/>
              <w:bottom w:val="nil"/>
              <w:right w:val="single" w:color="000000" w:sz="4" w:space="0"/>
            </w:tcBorders>
            <w:shd w:val="clear" w:color="auto" w:fill="auto"/>
            <w:noWrap/>
            <w:vAlign w:val="center"/>
          </w:tcPr>
          <w:p w14:paraId="3C49CFA7">
            <w:pPr>
              <w:jc w:val="center"/>
              <w:rPr>
                <w:rFonts w:hint="eastAsia" w:ascii="宋体" w:hAnsi="宋体" w:eastAsia="宋体" w:cs="宋体"/>
                <w:i w:val="0"/>
                <w:iCs w:val="0"/>
                <w:color w:val="000000"/>
                <w:sz w:val="20"/>
                <w:szCs w:val="20"/>
                <w:u w:val="none"/>
              </w:rPr>
            </w:pPr>
          </w:p>
        </w:tc>
      </w:tr>
      <w:tr w14:paraId="59A01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12" w:type="dxa"/>
            <w:tcBorders>
              <w:top w:val="single" w:color="000000" w:sz="4" w:space="0"/>
              <w:left w:val="single" w:color="000000" w:sz="4" w:space="0"/>
              <w:bottom w:val="nil"/>
              <w:right w:val="single" w:color="000000" w:sz="4" w:space="0"/>
            </w:tcBorders>
            <w:shd w:val="clear" w:color="auto" w:fill="auto"/>
            <w:noWrap/>
            <w:vAlign w:val="center"/>
          </w:tcPr>
          <w:p w14:paraId="2F9C6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AF39">
            <w:pPr>
              <w:jc w:val="center"/>
              <w:rPr>
                <w:rFonts w:hint="eastAsia" w:ascii="宋体" w:hAnsi="宋体" w:eastAsia="宋体" w:cs="宋体"/>
                <w:i w:val="0"/>
                <w:iCs w:val="0"/>
                <w:color w:val="000000"/>
                <w:sz w:val="20"/>
                <w:szCs w:val="20"/>
                <w:u w:val="none"/>
              </w:rPr>
            </w:pP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0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安装费</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A5AA">
            <w:pPr>
              <w:jc w:val="center"/>
              <w:rPr>
                <w:rFonts w:hint="eastAsia" w:ascii="宋体" w:hAnsi="宋体" w:eastAsia="宋体" w:cs="宋体"/>
                <w:i w:val="0"/>
                <w:iCs w:val="0"/>
                <w:color w:val="000000"/>
                <w:sz w:val="22"/>
                <w:szCs w:val="22"/>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C3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20人/20天</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641D">
            <w:pPr>
              <w:jc w:val="center"/>
              <w:rPr>
                <w:rFonts w:hint="eastAsia" w:ascii="宋体" w:hAnsi="宋体" w:eastAsia="宋体" w:cs="宋体"/>
                <w:i w:val="0"/>
                <w:iCs w:val="0"/>
                <w:color w:val="000000"/>
                <w:sz w:val="20"/>
                <w:szCs w:val="20"/>
                <w:u w:val="none"/>
              </w:rPr>
            </w:pPr>
          </w:p>
        </w:tc>
        <w:tc>
          <w:tcPr>
            <w:tcW w:w="3818" w:type="dxa"/>
            <w:tcBorders>
              <w:top w:val="single" w:color="000000" w:sz="4" w:space="0"/>
              <w:left w:val="single" w:color="000000" w:sz="4" w:space="0"/>
              <w:bottom w:val="nil"/>
              <w:right w:val="single" w:color="000000" w:sz="4" w:space="0"/>
            </w:tcBorders>
            <w:shd w:val="clear" w:color="auto" w:fill="auto"/>
            <w:vAlign w:val="center"/>
          </w:tcPr>
          <w:p w14:paraId="6CDD87C6">
            <w:pPr>
              <w:jc w:val="center"/>
              <w:rPr>
                <w:rFonts w:hint="eastAsia" w:ascii="宋体" w:hAnsi="宋体" w:eastAsia="宋体" w:cs="宋体"/>
                <w:i w:val="0"/>
                <w:iCs w:val="0"/>
                <w:color w:val="000000"/>
                <w:sz w:val="20"/>
                <w:szCs w:val="20"/>
                <w:u w:val="none"/>
              </w:rPr>
            </w:pPr>
          </w:p>
        </w:tc>
      </w:tr>
      <w:tr w14:paraId="5A1F9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2" w:type="dxa"/>
            <w:tcBorders>
              <w:top w:val="single" w:color="000000" w:sz="4" w:space="0"/>
              <w:left w:val="single" w:color="000000" w:sz="4" w:space="0"/>
              <w:bottom w:val="nil"/>
              <w:right w:val="single" w:color="000000" w:sz="4" w:space="0"/>
            </w:tcBorders>
            <w:shd w:val="clear" w:color="auto" w:fill="auto"/>
            <w:noWrap/>
            <w:vAlign w:val="center"/>
          </w:tcPr>
          <w:p w14:paraId="239FE8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8AE9">
            <w:pPr>
              <w:jc w:val="center"/>
              <w:rPr>
                <w:rFonts w:hint="eastAsia" w:ascii="宋体" w:hAnsi="宋体" w:eastAsia="宋体" w:cs="宋体"/>
                <w:i w:val="0"/>
                <w:iCs w:val="0"/>
                <w:color w:val="000000"/>
                <w:sz w:val="20"/>
                <w:szCs w:val="20"/>
                <w:u w:val="none"/>
              </w:rPr>
            </w:pP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2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8F9C">
            <w:pPr>
              <w:jc w:val="center"/>
              <w:rPr>
                <w:rFonts w:hint="eastAsia" w:ascii="宋体" w:hAnsi="宋体" w:eastAsia="宋体" w:cs="宋体"/>
                <w:i w:val="0"/>
                <w:iCs w:val="0"/>
                <w:color w:val="000000"/>
                <w:sz w:val="22"/>
                <w:szCs w:val="22"/>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0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0503">
            <w:pPr>
              <w:jc w:val="center"/>
              <w:rPr>
                <w:rFonts w:hint="eastAsia" w:ascii="宋体" w:hAnsi="宋体" w:eastAsia="宋体" w:cs="宋体"/>
                <w:i w:val="0"/>
                <w:iCs w:val="0"/>
                <w:color w:val="000000"/>
                <w:sz w:val="20"/>
                <w:szCs w:val="20"/>
                <w:u w:val="none"/>
              </w:rPr>
            </w:pPr>
          </w:p>
        </w:tc>
        <w:tc>
          <w:tcPr>
            <w:tcW w:w="3818" w:type="dxa"/>
            <w:tcBorders>
              <w:top w:val="single" w:color="000000" w:sz="4" w:space="0"/>
              <w:left w:val="single" w:color="000000" w:sz="4" w:space="0"/>
              <w:bottom w:val="nil"/>
              <w:right w:val="single" w:color="000000" w:sz="4" w:space="0"/>
            </w:tcBorders>
            <w:shd w:val="clear" w:color="auto" w:fill="auto"/>
            <w:vAlign w:val="center"/>
          </w:tcPr>
          <w:p w14:paraId="4199EE16">
            <w:pPr>
              <w:jc w:val="center"/>
              <w:rPr>
                <w:rFonts w:hint="eastAsia" w:ascii="宋体" w:hAnsi="宋体" w:eastAsia="宋体" w:cs="宋体"/>
                <w:i w:val="0"/>
                <w:iCs w:val="0"/>
                <w:color w:val="000000"/>
                <w:sz w:val="20"/>
                <w:szCs w:val="20"/>
                <w:u w:val="none"/>
              </w:rPr>
            </w:pPr>
          </w:p>
        </w:tc>
      </w:tr>
      <w:tr w14:paraId="1B169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2" w:type="dxa"/>
            <w:tcBorders>
              <w:top w:val="single" w:color="000000" w:sz="4" w:space="0"/>
              <w:left w:val="single" w:color="000000" w:sz="4" w:space="0"/>
              <w:bottom w:val="nil"/>
              <w:right w:val="single" w:color="000000" w:sz="4" w:space="0"/>
            </w:tcBorders>
            <w:shd w:val="clear" w:color="auto" w:fill="auto"/>
            <w:noWrap/>
            <w:vAlign w:val="center"/>
          </w:tcPr>
          <w:p w14:paraId="58E3E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2F3E">
            <w:pPr>
              <w:jc w:val="center"/>
              <w:rPr>
                <w:rFonts w:hint="eastAsia" w:ascii="宋体" w:hAnsi="宋体" w:eastAsia="宋体" w:cs="宋体"/>
                <w:i w:val="0"/>
                <w:iCs w:val="0"/>
                <w:color w:val="000000"/>
                <w:sz w:val="20"/>
                <w:szCs w:val="20"/>
                <w:u w:val="none"/>
              </w:rPr>
            </w:pP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0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高空作业车</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E043">
            <w:pPr>
              <w:jc w:val="center"/>
              <w:rPr>
                <w:rFonts w:hint="eastAsia" w:ascii="宋体" w:hAnsi="宋体" w:eastAsia="宋体" w:cs="宋体"/>
                <w:i w:val="0"/>
                <w:iCs w:val="0"/>
                <w:color w:val="000000"/>
                <w:sz w:val="22"/>
                <w:szCs w:val="22"/>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3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20天/1辆</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0AE5">
            <w:pPr>
              <w:jc w:val="center"/>
              <w:rPr>
                <w:rFonts w:hint="eastAsia" w:ascii="宋体" w:hAnsi="宋体" w:eastAsia="宋体" w:cs="宋体"/>
                <w:i w:val="0"/>
                <w:iCs w:val="0"/>
                <w:color w:val="000000"/>
                <w:sz w:val="20"/>
                <w:szCs w:val="20"/>
                <w:u w:val="none"/>
              </w:rPr>
            </w:pPr>
          </w:p>
        </w:tc>
        <w:tc>
          <w:tcPr>
            <w:tcW w:w="3818" w:type="dxa"/>
            <w:tcBorders>
              <w:top w:val="single" w:color="000000" w:sz="4" w:space="0"/>
              <w:left w:val="single" w:color="000000" w:sz="4" w:space="0"/>
              <w:bottom w:val="nil"/>
              <w:right w:val="single" w:color="000000" w:sz="4" w:space="0"/>
            </w:tcBorders>
            <w:shd w:val="clear" w:color="auto" w:fill="auto"/>
            <w:vAlign w:val="center"/>
          </w:tcPr>
          <w:p w14:paraId="38FAABDF">
            <w:pPr>
              <w:jc w:val="center"/>
              <w:rPr>
                <w:rFonts w:hint="eastAsia" w:ascii="宋体" w:hAnsi="宋体" w:eastAsia="宋体" w:cs="宋体"/>
                <w:i w:val="0"/>
                <w:iCs w:val="0"/>
                <w:color w:val="000000"/>
                <w:sz w:val="20"/>
                <w:szCs w:val="20"/>
                <w:u w:val="none"/>
              </w:rPr>
            </w:pPr>
          </w:p>
        </w:tc>
      </w:tr>
      <w:tr w14:paraId="1831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B15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585" w:type="dxa"/>
            <w:tcBorders>
              <w:top w:val="single" w:color="000000" w:sz="4" w:space="0"/>
              <w:left w:val="single" w:color="000000" w:sz="4" w:space="0"/>
              <w:bottom w:val="single" w:color="auto" w:sz="4" w:space="0"/>
              <w:right w:val="single" w:color="000000" w:sz="4" w:space="0"/>
            </w:tcBorders>
            <w:shd w:val="clear" w:color="auto" w:fill="auto"/>
            <w:vAlign w:val="center"/>
          </w:tcPr>
          <w:p w14:paraId="1035F272">
            <w:pPr>
              <w:jc w:val="center"/>
              <w:rPr>
                <w:rFonts w:hint="eastAsia" w:ascii="宋体" w:hAnsi="宋体" w:eastAsia="宋体" w:cs="宋体"/>
                <w:i w:val="0"/>
                <w:iCs w:val="0"/>
                <w:color w:val="000000"/>
                <w:sz w:val="20"/>
                <w:szCs w:val="20"/>
                <w:u w:val="none"/>
              </w:rPr>
            </w:pPr>
          </w:p>
        </w:tc>
        <w:tc>
          <w:tcPr>
            <w:tcW w:w="2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9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0DED">
            <w:pPr>
              <w:jc w:val="center"/>
              <w:rPr>
                <w:rFonts w:hint="eastAsia" w:ascii="宋体" w:hAnsi="宋体" w:eastAsia="宋体" w:cs="宋体"/>
                <w:i w:val="0"/>
                <w:iCs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0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9BDA">
            <w:pPr>
              <w:jc w:val="center"/>
              <w:rPr>
                <w:rFonts w:hint="eastAsia" w:ascii="宋体" w:hAnsi="宋体" w:eastAsia="宋体" w:cs="宋体"/>
                <w:i w:val="0"/>
                <w:iCs w:val="0"/>
                <w:color w:val="000000"/>
                <w:sz w:val="20"/>
                <w:szCs w:val="20"/>
                <w:u w:val="none"/>
              </w:rPr>
            </w:pP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2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4平</w:t>
            </w:r>
          </w:p>
        </w:tc>
      </w:tr>
      <w:tr w14:paraId="6D8F9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8F1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585" w:type="dxa"/>
            <w:tcBorders>
              <w:top w:val="single" w:color="auto" w:sz="4" w:space="0"/>
              <w:left w:val="single" w:color="auto" w:sz="4" w:space="0"/>
              <w:bottom w:val="single" w:color="auto" w:sz="4" w:space="0"/>
              <w:right w:val="single" w:color="auto" w:sz="4" w:space="0"/>
            </w:tcBorders>
            <w:shd w:val="clear" w:color="auto" w:fill="auto"/>
            <w:vAlign w:val="center"/>
          </w:tcPr>
          <w:p w14:paraId="56209165">
            <w:pPr>
              <w:jc w:val="center"/>
              <w:rPr>
                <w:rFonts w:hint="eastAsia" w:ascii="宋体" w:hAnsi="宋体" w:eastAsia="宋体" w:cs="宋体"/>
                <w:i w:val="0"/>
                <w:iCs w:val="0"/>
                <w:color w:val="000000"/>
                <w:sz w:val="20"/>
                <w:szCs w:val="20"/>
                <w:u w:val="none"/>
              </w:rPr>
            </w:pPr>
          </w:p>
        </w:tc>
        <w:tc>
          <w:tcPr>
            <w:tcW w:w="2768" w:type="dxa"/>
            <w:tcBorders>
              <w:top w:val="single" w:color="000000" w:sz="4" w:space="0"/>
              <w:left w:val="single" w:color="auto" w:sz="4" w:space="0"/>
              <w:bottom w:val="single" w:color="000000" w:sz="4" w:space="0"/>
              <w:right w:val="single" w:color="000000" w:sz="4" w:space="0"/>
            </w:tcBorders>
            <w:shd w:val="clear" w:color="auto" w:fill="auto"/>
            <w:vAlign w:val="center"/>
          </w:tcPr>
          <w:p w14:paraId="2748C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6CC2">
            <w:pPr>
              <w:jc w:val="center"/>
              <w:rPr>
                <w:rFonts w:hint="eastAsia" w:ascii="宋体" w:hAnsi="宋体" w:eastAsia="宋体" w:cs="宋体"/>
                <w:i w:val="0"/>
                <w:iCs w:val="0"/>
                <w:color w:val="000000"/>
                <w:sz w:val="20"/>
                <w:szCs w:val="20"/>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4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584D">
            <w:pPr>
              <w:jc w:val="center"/>
              <w:rPr>
                <w:rFonts w:hint="eastAsia" w:ascii="宋体" w:hAnsi="宋体" w:eastAsia="宋体" w:cs="宋体"/>
                <w:i w:val="0"/>
                <w:iCs w:val="0"/>
                <w:color w:val="000000"/>
                <w:sz w:val="20"/>
                <w:szCs w:val="20"/>
                <w:u w:val="none"/>
              </w:rPr>
            </w:pPr>
          </w:p>
        </w:tc>
        <w:tc>
          <w:tcPr>
            <w:tcW w:w="38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F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25平</w:t>
            </w:r>
          </w:p>
        </w:tc>
      </w:tr>
    </w:tbl>
    <w:p w14:paraId="47613A53">
      <w:pPr>
        <w:jc w:val="both"/>
        <w:rPr>
          <w:rFonts w:hint="eastAsia" w:ascii="宋体" w:hAnsi="宋体" w:eastAsia="宋体" w:cs="宋体"/>
          <w:lang w:val="en-US" w:eastAsia="zh-CN"/>
        </w:rPr>
        <w:sectPr>
          <w:footerReference r:id="rId6" w:type="default"/>
          <w:pgSz w:w="16838" w:h="11905" w:orient="landscape"/>
          <w:pgMar w:top="1417" w:right="1417" w:bottom="1667" w:left="1417" w:header="567" w:footer="992" w:gutter="0"/>
          <w:pgNumType w:fmt="decimal"/>
          <w:cols w:space="0" w:num="1"/>
          <w:rtlGutter w:val="0"/>
          <w:docGrid w:type="lines" w:linePitch="318" w:charSpace="0"/>
        </w:sectPr>
      </w:pPr>
    </w:p>
    <w:p w14:paraId="57B3F93A">
      <w:pPr>
        <w:pStyle w:val="3"/>
        <w:adjustRightInd w:val="0"/>
        <w:snapToGrid w:val="0"/>
        <w:spacing w:before="240" w:beforeLines="100" w:after="240" w:afterLines="100" w:line="360" w:lineRule="auto"/>
        <w:jc w:val="center"/>
        <w:rPr>
          <w:rFonts w:hint="eastAsia" w:ascii="宋体" w:hAnsi="宋体" w:eastAsia="宋体" w:cs="宋体"/>
          <w:color w:val="auto"/>
        </w:rPr>
      </w:pPr>
      <w:bookmarkStart w:id="104" w:name="_Toc15109"/>
      <w:bookmarkStart w:id="105" w:name="_Toc26115"/>
      <w:bookmarkStart w:id="106" w:name="_Toc26786"/>
      <w:bookmarkStart w:id="107" w:name="_Toc25605"/>
      <w:r>
        <w:rPr>
          <w:rFonts w:hint="eastAsia" w:ascii="宋体" w:hAnsi="宋体" w:eastAsia="宋体" w:cs="宋体"/>
          <w:color w:val="auto"/>
          <w:sz w:val="36"/>
          <w:szCs w:val="22"/>
          <w:lang w:eastAsia="zh-CN"/>
        </w:rPr>
        <w:t>第</w:t>
      </w:r>
      <w:r>
        <w:rPr>
          <w:rFonts w:hint="eastAsia" w:ascii="宋体" w:hAnsi="宋体" w:eastAsia="宋体" w:cs="宋体"/>
          <w:color w:val="auto"/>
          <w:sz w:val="36"/>
          <w:szCs w:val="22"/>
        </w:rPr>
        <w:t>五</w:t>
      </w:r>
      <w:r>
        <w:rPr>
          <w:rFonts w:hint="eastAsia" w:ascii="宋体" w:hAnsi="宋体" w:eastAsia="宋体" w:cs="宋体"/>
          <w:color w:val="auto"/>
          <w:sz w:val="36"/>
          <w:szCs w:val="22"/>
          <w:lang w:val="en-US" w:eastAsia="zh-CN"/>
        </w:rPr>
        <w:t>章</w:t>
      </w:r>
      <w:r>
        <w:rPr>
          <w:rFonts w:hint="eastAsia" w:ascii="宋体" w:hAnsi="宋体" w:eastAsia="宋体" w:cs="宋体"/>
          <w:color w:val="auto"/>
          <w:sz w:val="36"/>
          <w:szCs w:val="22"/>
        </w:rPr>
        <w:t xml:space="preserve"> 评标办法</w:t>
      </w:r>
      <w:bookmarkEnd w:id="104"/>
      <w:bookmarkEnd w:id="105"/>
      <w:bookmarkEnd w:id="106"/>
      <w:bookmarkEnd w:id="107"/>
    </w:p>
    <w:bookmarkEnd w:id="45"/>
    <w:bookmarkEnd w:id="46"/>
    <w:bookmarkEnd w:id="47"/>
    <w:p w14:paraId="3BD844ED">
      <w:pPr>
        <w:numPr>
          <w:ilvl w:val="0"/>
          <w:numId w:val="4"/>
        </w:numPr>
        <w:adjustRightInd w:val="0"/>
        <w:snapToGrid w:val="0"/>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本项目采用</w:t>
      </w:r>
      <w:r>
        <w:rPr>
          <w:rFonts w:hint="eastAsia" w:ascii="宋体" w:hAnsi="宋体" w:eastAsia="宋体" w:cs="宋体"/>
          <w:b/>
          <w:color w:val="auto"/>
          <w:sz w:val="24"/>
        </w:rPr>
        <w:t>综合评分法</w:t>
      </w:r>
      <w:r>
        <w:rPr>
          <w:rFonts w:hint="eastAsia" w:ascii="宋体" w:hAnsi="宋体" w:eastAsia="宋体" w:cs="宋体"/>
          <w:color w:val="auto"/>
          <w:sz w:val="24"/>
        </w:rPr>
        <w:t>进行评审，总分为</w:t>
      </w:r>
      <w:r>
        <w:rPr>
          <w:rFonts w:hint="eastAsia" w:ascii="宋体" w:hAnsi="宋体" w:eastAsia="宋体" w:cs="宋体"/>
          <w:color w:val="auto"/>
          <w:sz w:val="24"/>
          <w:u w:val="single"/>
        </w:rPr>
        <w:t>100</w:t>
      </w:r>
      <w:r>
        <w:rPr>
          <w:rFonts w:hint="eastAsia" w:ascii="宋体" w:hAnsi="宋体" w:eastAsia="宋体" w:cs="宋体"/>
          <w:color w:val="auto"/>
          <w:sz w:val="24"/>
        </w:rPr>
        <w:t>分。</w:t>
      </w:r>
    </w:p>
    <w:p w14:paraId="5B9D3297">
      <w:pPr>
        <w:numPr>
          <w:ilvl w:val="0"/>
          <w:numId w:val="4"/>
        </w:numPr>
        <w:adjustRightInd w:val="0"/>
        <w:snapToGrid w:val="0"/>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评标委员会应当按照招标文件中规定的要求，对符合性审查合格的投标文件进行评</w:t>
      </w:r>
      <w:r>
        <w:rPr>
          <w:rFonts w:hint="eastAsia" w:ascii="宋体" w:hAnsi="宋体" w:eastAsia="宋体" w:cs="宋体"/>
          <w:color w:val="auto"/>
          <w:sz w:val="24"/>
          <w:lang w:eastAsia="zh-CN"/>
        </w:rPr>
        <w:t>审</w:t>
      </w:r>
      <w:r>
        <w:rPr>
          <w:rFonts w:hint="eastAsia" w:ascii="宋体" w:hAnsi="宋体" w:eastAsia="宋体" w:cs="宋体"/>
          <w:color w:val="auto"/>
          <w:sz w:val="24"/>
        </w:rPr>
        <w:t>，综合比较与评价。</w:t>
      </w:r>
    </w:p>
    <w:tbl>
      <w:tblPr>
        <w:tblStyle w:val="21"/>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90"/>
        <w:gridCol w:w="1783"/>
        <w:gridCol w:w="427"/>
        <w:gridCol w:w="6369"/>
      </w:tblGrid>
      <w:tr w14:paraId="74BE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2" w:hRule="atLeast"/>
          <w:jc w:val="center"/>
        </w:trPr>
        <w:tc>
          <w:tcPr>
            <w:tcW w:w="9469" w:type="dxa"/>
            <w:gridSpan w:val="4"/>
            <w:shd w:val="clear" w:color="auto" w:fill="FFFFFF"/>
            <w:noWrap w:val="0"/>
            <w:vAlign w:val="center"/>
          </w:tcPr>
          <w:p w14:paraId="7D919D15">
            <w:pPr>
              <w:snapToGrid w:val="0"/>
              <w:jc w:val="left"/>
              <w:rPr>
                <w:rFonts w:hint="eastAsia" w:ascii="宋体" w:hAnsi="宋体" w:eastAsia="宋体" w:cs="宋体"/>
                <w:color w:val="auto"/>
                <w:sz w:val="24"/>
                <w:lang w:val="en-US" w:eastAsia="zh-CN"/>
              </w:rPr>
            </w:pPr>
            <w:r>
              <w:rPr>
                <w:rFonts w:hint="eastAsia" w:ascii="宋体" w:hAnsi="宋体" w:eastAsia="宋体" w:cs="宋体"/>
                <w:b/>
                <w:bCs/>
                <w:color w:val="auto"/>
                <w:sz w:val="24"/>
                <w:lang w:eastAsia="zh-CN"/>
              </w:rPr>
              <w:t>资格审查</w:t>
            </w:r>
            <w:r>
              <w:rPr>
                <w:rFonts w:hint="eastAsia" w:ascii="宋体" w:hAnsi="宋体" w:eastAsia="宋体" w:cs="宋体"/>
                <w:b/>
                <w:bCs/>
                <w:color w:val="auto"/>
                <w:sz w:val="24"/>
                <w:lang w:val="en-US" w:eastAsia="zh-CN"/>
              </w:rPr>
              <w:t xml:space="preserve"> </w:t>
            </w:r>
            <w:r>
              <w:rPr>
                <w:rFonts w:hint="eastAsia" w:ascii="宋体" w:hAnsi="宋体" w:eastAsia="宋体" w:cs="宋体"/>
                <w:b/>
                <w:bCs/>
                <w:color w:val="FF0000"/>
                <w:sz w:val="24"/>
                <w:lang w:val="en-US" w:eastAsia="zh-CN"/>
              </w:rPr>
              <w:t xml:space="preserve"> </w:t>
            </w:r>
          </w:p>
        </w:tc>
      </w:tr>
      <w:tr w14:paraId="066F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9" w:hRule="atLeast"/>
          <w:jc w:val="center"/>
        </w:trPr>
        <w:tc>
          <w:tcPr>
            <w:tcW w:w="890" w:type="dxa"/>
            <w:shd w:val="clear" w:color="auto" w:fill="FFFFFF"/>
            <w:noWrap w:val="0"/>
            <w:vAlign w:val="center"/>
          </w:tcPr>
          <w:p w14:paraId="35389888">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210" w:type="dxa"/>
            <w:gridSpan w:val="2"/>
            <w:shd w:val="clear" w:color="auto" w:fill="FFFFFF"/>
            <w:noWrap w:val="0"/>
            <w:vAlign w:val="center"/>
          </w:tcPr>
          <w:p w14:paraId="357A9F78">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6369" w:type="dxa"/>
            <w:shd w:val="clear" w:color="auto" w:fill="FFFFFF"/>
            <w:noWrap w:val="0"/>
            <w:vAlign w:val="center"/>
          </w:tcPr>
          <w:p w14:paraId="0769284A">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14:paraId="524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890" w:type="dxa"/>
            <w:shd w:val="clear" w:color="auto" w:fill="FFFFFF"/>
            <w:noWrap w:val="0"/>
            <w:vAlign w:val="center"/>
          </w:tcPr>
          <w:p w14:paraId="3E8A7F71">
            <w:pPr>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210" w:type="dxa"/>
            <w:gridSpan w:val="2"/>
            <w:shd w:val="clear" w:color="auto" w:fill="FFFFFF"/>
            <w:noWrap w:val="0"/>
            <w:vAlign w:val="center"/>
          </w:tcPr>
          <w:p w14:paraId="1375E542">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rPr>
              <w:t>营业执照等主体资格证明文件</w:t>
            </w:r>
          </w:p>
        </w:tc>
        <w:tc>
          <w:tcPr>
            <w:tcW w:w="6369" w:type="dxa"/>
            <w:shd w:val="clear" w:color="auto" w:fill="FFFFFF"/>
            <w:noWrap w:val="0"/>
            <w:vAlign w:val="center"/>
          </w:tcPr>
          <w:p w14:paraId="49CB6A05">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供应商应具有独立承担民事责任能力的法人、其他组织或自然人。企业法人应提供合法有效的有统一社会信用代码的营业执照（附营业执照的2023年企业年度报告书）；事业法人应提供事业单位法人证书；其他组织应提供合法登记证明文件；自然人应提供身份证</w:t>
            </w:r>
          </w:p>
        </w:tc>
      </w:tr>
      <w:tr w14:paraId="74BC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1" w:hRule="atLeast"/>
          <w:jc w:val="center"/>
        </w:trPr>
        <w:tc>
          <w:tcPr>
            <w:tcW w:w="890" w:type="dxa"/>
            <w:shd w:val="clear" w:color="auto" w:fill="FFFFFF"/>
            <w:noWrap w:val="0"/>
            <w:vAlign w:val="center"/>
          </w:tcPr>
          <w:p w14:paraId="36C6526E">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2210" w:type="dxa"/>
            <w:gridSpan w:val="2"/>
            <w:shd w:val="clear" w:color="auto" w:fill="FFFFFF"/>
            <w:noWrap w:val="0"/>
            <w:vAlign w:val="center"/>
          </w:tcPr>
          <w:p w14:paraId="637F07D8">
            <w:pPr>
              <w:snapToGrid w:val="0"/>
              <w:jc w:val="center"/>
              <w:rPr>
                <w:rFonts w:hint="eastAsia" w:ascii="宋体" w:hAnsi="宋体" w:eastAsia="宋体" w:cs="宋体"/>
                <w:color w:val="auto"/>
                <w:sz w:val="24"/>
              </w:rPr>
            </w:pPr>
            <w:r>
              <w:rPr>
                <w:rFonts w:hint="eastAsia" w:ascii="宋体" w:hAnsi="宋体" w:eastAsia="宋体" w:cs="宋体"/>
                <w:color w:val="auto"/>
                <w:sz w:val="24"/>
                <w:lang w:eastAsia="zh-CN"/>
              </w:rPr>
              <w:t>财务状况报告</w:t>
            </w:r>
          </w:p>
        </w:tc>
        <w:tc>
          <w:tcPr>
            <w:tcW w:w="6369" w:type="dxa"/>
            <w:shd w:val="clear" w:color="auto" w:fill="FFFFFF"/>
            <w:noWrap w:val="0"/>
            <w:vAlign w:val="center"/>
          </w:tcPr>
          <w:p w14:paraId="0EFCF0FC">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财务状况良好，提供2023年度财务审计报告（公司成立不足一年的需提供银行出具的资信证明及基本账号开户许可证或开户银行出具的基本存款账户信息表） </w:t>
            </w:r>
          </w:p>
        </w:tc>
      </w:tr>
      <w:tr w14:paraId="6008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94" w:hRule="atLeast"/>
          <w:jc w:val="center"/>
        </w:trPr>
        <w:tc>
          <w:tcPr>
            <w:tcW w:w="890" w:type="dxa"/>
            <w:shd w:val="clear" w:color="auto" w:fill="FFFFFF"/>
            <w:noWrap w:val="0"/>
            <w:vAlign w:val="center"/>
          </w:tcPr>
          <w:p w14:paraId="1FCC0751">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210" w:type="dxa"/>
            <w:gridSpan w:val="2"/>
            <w:shd w:val="clear" w:color="auto" w:fill="FFFFFF"/>
            <w:noWrap w:val="0"/>
            <w:vAlign w:val="center"/>
          </w:tcPr>
          <w:p w14:paraId="37A06476">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社会保障资金缴纳证明</w:t>
            </w:r>
          </w:p>
        </w:tc>
        <w:tc>
          <w:tcPr>
            <w:tcW w:w="6369" w:type="dxa"/>
            <w:shd w:val="clear" w:color="auto" w:fill="FFFFFF"/>
            <w:noWrap w:val="0"/>
            <w:vAlign w:val="center"/>
          </w:tcPr>
          <w:p w14:paraId="01B47030">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tc>
      </w:tr>
      <w:tr w14:paraId="64B7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890" w:type="dxa"/>
            <w:shd w:val="clear" w:color="auto" w:fill="FFFFFF"/>
            <w:noWrap w:val="0"/>
            <w:vAlign w:val="center"/>
          </w:tcPr>
          <w:p w14:paraId="7171608D">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210" w:type="dxa"/>
            <w:gridSpan w:val="2"/>
            <w:shd w:val="clear" w:color="auto" w:fill="FFFFFF"/>
            <w:noWrap w:val="0"/>
            <w:vAlign w:val="center"/>
          </w:tcPr>
          <w:p w14:paraId="5CA31E7B">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税收缴纳证明</w:t>
            </w:r>
          </w:p>
        </w:tc>
        <w:tc>
          <w:tcPr>
            <w:tcW w:w="6369" w:type="dxa"/>
            <w:shd w:val="clear" w:color="auto" w:fill="FFFFFF"/>
            <w:noWrap w:val="0"/>
            <w:vAlign w:val="center"/>
          </w:tcPr>
          <w:p w14:paraId="407CDDEF">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提供2024年1月1日至投标截止时间已缴纳的至少一个月的纳税证明或完税证明，依法免税的单位应提供相关证明材料</w:t>
            </w:r>
          </w:p>
        </w:tc>
      </w:tr>
      <w:tr w14:paraId="2620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14:paraId="793BF17E">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210" w:type="dxa"/>
            <w:gridSpan w:val="2"/>
            <w:shd w:val="clear" w:color="auto" w:fill="FFFFFF"/>
            <w:noWrap w:val="0"/>
            <w:vAlign w:val="center"/>
          </w:tcPr>
          <w:p w14:paraId="4E92A998">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信用要求</w:t>
            </w:r>
          </w:p>
        </w:tc>
        <w:tc>
          <w:tcPr>
            <w:tcW w:w="6369" w:type="dxa"/>
            <w:shd w:val="clear" w:color="auto" w:fill="FFFFFF"/>
            <w:noWrap w:val="0"/>
            <w:vAlign w:val="center"/>
          </w:tcPr>
          <w:p w14:paraId="4E278633">
            <w:pPr>
              <w:snapToGrid w:val="0"/>
              <w:jc w:val="left"/>
              <w:rPr>
                <w:rFonts w:hint="eastAsia" w:ascii="宋体" w:hAnsi="宋体" w:eastAsia="宋体" w:cs="宋体"/>
                <w:color w:val="auto"/>
                <w:sz w:val="24"/>
                <w:lang w:eastAsia="zh-CN"/>
              </w:rPr>
            </w:pPr>
            <w:r>
              <w:rPr>
                <w:rFonts w:hint="eastAsia" w:ascii="宋体" w:hAnsi="宋体" w:eastAsia="宋体" w:cs="宋体"/>
                <w:b w:val="0"/>
                <w:bCs w:val="0"/>
                <w:color w:val="auto"/>
                <w:kern w:val="2"/>
                <w:sz w:val="24"/>
                <w:szCs w:val="24"/>
                <w:shd w:val="clear" w:fill="FFFFFF"/>
                <w:lang w:val="en-US" w:eastAsia="zh-CN" w:bidi="ar-SA"/>
              </w:rPr>
              <w:t>投标人在中国政府采购网（www.ccgp.gov.cn）中未被列入政府采购严重违法失信行为记录名单；投标人在“信用中国”网站（https://www.creditchina.gov.cn/）中未被列入失信被执行人名单，投标人提供企业完整信用报告，“信用中国”企业信用信息报告复印件加盖企业原色印章，投标人、法定代表人提供网页查询截图加盖企业原色印章，截图及报告生成时间段为招标文件发出至递交投标文件截止时间内（未被列入失信被执行人名单截图以“中国执行信息公开网”网站（http://zxgk.court.gov.cn/shixin/）中全国范围内查询为准） </w:t>
            </w:r>
          </w:p>
        </w:tc>
      </w:tr>
      <w:tr w14:paraId="17E5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789" w:hRule="atLeast"/>
          <w:jc w:val="center"/>
        </w:trPr>
        <w:tc>
          <w:tcPr>
            <w:tcW w:w="890" w:type="dxa"/>
            <w:shd w:val="clear" w:color="auto" w:fill="FFFFFF"/>
            <w:noWrap w:val="0"/>
            <w:vAlign w:val="center"/>
          </w:tcPr>
          <w:p w14:paraId="46186975">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210" w:type="dxa"/>
            <w:gridSpan w:val="2"/>
            <w:shd w:val="clear" w:color="auto" w:fill="FFFFFF"/>
            <w:noWrap w:val="0"/>
            <w:vAlign w:val="center"/>
          </w:tcPr>
          <w:p w14:paraId="1C394126">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书面声明</w:t>
            </w:r>
          </w:p>
        </w:tc>
        <w:tc>
          <w:tcPr>
            <w:tcW w:w="6369" w:type="dxa"/>
            <w:shd w:val="clear" w:color="auto" w:fill="FFFFFF"/>
            <w:noWrap w:val="0"/>
            <w:vAlign w:val="center"/>
          </w:tcPr>
          <w:p w14:paraId="0EB6A051">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参加本次政府采购活动前三年内在经营活动中没有重大违法记录的声明函 </w:t>
            </w:r>
          </w:p>
        </w:tc>
      </w:tr>
      <w:tr w14:paraId="71A2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89" w:hRule="atLeast"/>
          <w:jc w:val="center"/>
        </w:trPr>
        <w:tc>
          <w:tcPr>
            <w:tcW w:w="890" w:type="dxa"/>
            <w:shd w:val="clear" w:color="auto" w:fill="FFFFFF"/>
            <w:noWrap w:val="0"/>
            <w:vAlign w:val="center"/>
          </w:tcPr>
          <w:p w14:paraId="650DBF20">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210" w:type="dxa"/>
            <w:gridSpan w:val="2"/>
            <w:shd w:val="clear" w:color="auto" w:fill="FFFFFF"/>
            <w:noWrap w:val="0"/>
            <w:vAlign w:val="center"/>
          </w:tcPr>
          <w:p w14:paraId="758B0BD6">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榆林市政府采购货物类项目供应商信用承诺书及信用中国（陕西榆林）截图</w:t>
            </w:r>
          </w:p>
        </w:tc>
        <w:tc>
          <w:tcPr>
            <w:tcW w:w="6369" w:type="dxa"/>
            <w:shd w:val="clear" w:color="auto" w:fill="FFFFFF"/>
            <w:noWrap w:val="0"/>
            <w:vAlign w:val="center"/>
          </w:tcPr>
          <w:p w14:paraId="779F44BB">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提供榆林市政府采购货物类项目供应商信用承诺书及信用中国（陕西榆林）主动承诺网页截图</w:t>
            </w:r>
          </w:p>
        </w:tc>
      </w:tr>
      <w:tr w14:paraId="2B55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14:paraId="02B36705">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2210" w:type="dxa"/>
            <w:gridSpan w:val="2"/>
            <w:shd w:val="clear" w:color="auto" w:fill="FFFFFF"/>
            <w:noWrap w:val="0"/>
            <w:vAlign w:val="center"/>
          </w:tcPr>
          <w:p w14:paraId="649348CC">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投标保证金</w:t>
            </w:r>
          </w:p>
        </w:tc>
        <w:tc>
          <w:tcPr>
            <w:tcW w:w="6369" w:type="dxa"/>
            <w:shd w:val="clear" w:color="auto" w:fill="FFFFFF"/>
            <w:noWrap w:val="0"/>
            <w:vAlign w:val="center"/>
          </w:tcPr>
          <w:p w14:paraId="547FC479">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本项目采用投标信用承诺书代替投标保证金（提供投标信用承诺书及信用中国（陕西榆林）主动承诺网页截图）</w:t>
            </w:r>
          </w:p>
        </w:tc>
      </w:tr>
      <w:tr w14:paraId="5236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890" w:type="dxa"/>
            <w:shd w:val="clear" w:color="auto" w:fill="FFFFFF"/>
            <w:noWrap w:val="0"/>
            <w:vAlign w:val="center"/>
          </w:tcPr>
          <w:p w14:paraId="4F7C23D9">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2210" w:type="dxa"/>
            <w:gridSpan w:val="2"/>
            <w:shd w:val="clear" w:color="auto" w:fill="FFFFFF"/>
            <w:noWrap w:val="0"/>
            <w:vAlign w:val="center"/>
          </w:tcPr>
          <w:p w14:paraId="011E749D">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供应商企业关系关联承诺书</w:t>
            </w:r>
          </w:p>
        </w:tc>
        <w:tc>
          <w:tcPr>
            <w:tcW w:w="6369" w:type="dxa"/>
            <w:shd w:val="clear" w:color="auto" w:fill="FFFFFF"/>
            <w:noWrap w:val="0"/>
            <w:vAlign w:val="center"/>
          </w:tcPr>
          <w:p w14:paraId="0498D799">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本合同包不接受联合体投标；单位负责人为同一人或者存在直接控股、管理关系的不同供应商，不得同时参加本项目投标活动，提供《供应商企业关系关联承诺书》</w:t>
            </w:r>
          </w:p>
        </w:tc>
      </w:tr>
      <w:tr w14:paraId="5540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86" w:hRule="atLeast"/>
          <w:jc w:val="center"/>
        </w:trPr>
        <w:tc>
          <w:tcPr>
            <w:tcW w:w="890" w:type="dxa"/>
            <w:shd w:val="clear" w:color="auto" w:fill="FFFFFF"/>
            <w:noWrap w:val="0"/>
            <w:vAlign w:val="center"/>
          </w:tcPr>
          <w:p w14:paraId="3E13BA52">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210" w:type="dxa"/>
            <w:gridSpan w:val="2"/>
            <w:shd w:val="clear" w:color="auto" w:fill="FFFFFF"/>
            <w:noWrap w:val="0"/>
            <w:vAlign w:val="center"/>
          </w:tcPr>
          <w:p w14:paraId="532F2A70">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中小企业声明函</w:t>
            </w:r>
          </w:p>
        </w:tc>
        <w:tc>
          <w:tcPr>
            <w:tcW w:w="6369" w:type="dxa"/>
            <w:shd w:val="clear" w:color="auto" w:fill="FFFFFF"/>
            <w:noWrap w:val="0"/>
            <w:vAlign w:val="center"/>
          </w:tcPr>
          <w:p w14:paraId="0B4F7FFF">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r>
      <w:tr w14:paraId="6D40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890" w:type="dxa"/>
            <w:shd w:val="clear" w:color="auto" w:fill="FFFFFF"/>
            <w:noWrap w:val="0"/>
            <w:vAlign w:val="center"/>
          </w:tcPr>
          <w:p w14:paraId="6F363BE0">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11</w:t>
            </w:r>
          </w:p>
        </w:tc>
        <w:tc>
          <w:tcPr>
            <w:tcW w:w="2210" w:type="dxa"/>
            <w:gridSpan w:val="2"/>
            <w:shd w:val="clear" w:color="auto" w:fill="FFFFFF"/>
            <w:noWrap w:val="0"/>
            <w:vAlign w:val="center"/>
          </w:tcPr>
          <w:p w14:paraId="6A6503D4">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其他</w:t>
            </w:r>
          </w:p>
        </w:tc>
        <w:tc>
          <w:tcPr>
            <w:tcW w:w="6369" w:type="dxa"/>
            <w:shd w:val="clear" w:color="auto" w:fill="FFFFFF"/>
            <w:noWrap w:val="0"/>
            <w:vAlign w:val="center"/>
          </w:tcPr>
          <w:p w14:paraId="4603D9D9">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一个供应商只能报一个标包</w:t>
            </w:r>
          </w:p>
        </w:tc>
      </w:tr>
      <w:tr w14:paraId="7DBD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42" w:hRule="atLeast"/>
          <w:jc w:val="center"/>
        </w:trPr>
        <w:tc>
          <w:tcPr>
            <w:tcW w:w="9469" w:type="dxa"/>
            <w:gridSpan w:val="4"/>
            <w:shd w:val="clear" w:color="auto" w:fill="FFFFFF"/>
            <w:noWrap w:val="0"/>
            <w:vAlign w:val="center"/>
          </w:tcPr>
          <w:p w14:paraId="593FC076">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符合性审查</w:t>
            </w:r>
          </w:p>
        </w:tc>
      </w:tr>
      <w:tr w14:paraId="1BBB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890" w:type="dxa"/>
            <w:shd w:val="clear" w:color="auto" w:fill="FFFFFF"/>
            <w:noWrap w:val="0"/>
            <w:vAlign w:val="center"/>
          </w:tcPr>
          <w:p w14:paraId="1333285A">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210" w:type="dxa"/>
            <w:gridSpan w:val="2"/>
            <w:shd w:val="clear" w:color="auto" w:fill="FFFFFF"/>
            <w:noWrap w:val="0"/>
            <w:vAlign w:val="center"/>
          </w:tcPr>
          <w:p w14:paraId="55A2B44E">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6369" w:type="dxa"/>
            <w:shd w:val="clear" w:color="auto" w:fill="FFFFFF"/>
            <w:noWrap w:val="0"/>
            <w:vAlign w:val="center"/>
          </w:tcPr>
          <w:p w14:paraId="0ABEDB70">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14:paraId="0300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890" w:type="dxa"/>
            <w:shd w:val="clear" w:color="auto" w:fill="FFFFFF"/>
            <w:noWrap w:val="0"/>
            <w:vAlign w:val="center"/>
          </w:tcPr>
          <w:p w14:paraId="771A51C1">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2210" w:type="dxa"/>
            <w:gridSpan w:val="2"/>
            <w:shd w:val="clear" w:color="auto" w:fill="FFFFFF"/>
            <w:noWrap w:val="0"/>
            <w:vAlign w:val="center"/>
          </w:tcPr>
          <w:p w14:paraId="6F368175">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投标文件语言</w:t>
            </w:r>
          </w:p>
        </w:tc>
        <w:tc>
          <w:tcPr>
            <w:tcW w:w="6369" w:type="dxa"/>
            <w:shd w:val="clear" w:color="auto" w:fill="FFFFFF"/>
            <w:noWrap w:val="0"/>
            <w:vAlign w:val="center"/>
          </w:tcPr>
          <w:p w14:paraId="508C35D3">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投标文件语言符合招标文件要求。</w:t>
            </w:r>
          </w:p>
        </w:tc>
      </w:tr>
      <w:tr w14:paraId="5771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14:paraId="00AFEA06">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2210" w:type="dxa"/>
            <w:gridSpan w:val="2"/>
            <w:shd w:val="clear" w:color="auto" w:fill="FFFFFF"/>
            <w:noWrap w:val="0"/>
            <w:vAlign w:val="center"/>
          </w:tcPr>
          <w:p w14:paraId="16FF222D">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投标文件封面、投标函、法定代表人授权委托书三处的项目名称、项目编号</w:t>
            </w:r>
          </w:p>
        </w:tc>
        <w:tc>
          <w:tcPr>
            <w:tcW w:w="6369" w:type="dxa"/>
            <w:shd w:val="clear" w:color="auto" w:fill="FFFFFF"/>
            <w:noWrap w:val="0"/>
            <w:vAlign w:val="center"/>
          </w:tcPr>
          <w:p w14:paraId="2E41328C">
            <w:pPr>
              <w:snapToGrid w:val="0"/>
              <w:jc w:val="left"/>
              <w:rPr>
                <w:rFonts w:hint="eastAsia" w:ascii="宋体" w:hAnsi="宋体" w:eastAsia="宋体" w:cs="宋体"/>
                <w:color w:val="auto"/>
                <w:sz w:val="24"/>
              </w:rPr>
            </w:pPr>
            <w:r>
              <w:rPr>
                <w:rFonts w:hint="eastAsia" w:ascii="宋体" w:hAnsi="宋体" w:eastAsia="宋体" w:cs="宋体"/>
                <w:color w:val="auto"/>
                <w:sz w:val="24"/>
              </w:rPr>
              <w:t>三处均无遗漏，且与所投项目名称、项目编号完全一致</w:t>
            </w:r>
          </w:p>
        </w:tc>
      </w:tr>
      <w:tr w14:paraId="2131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890" w:type="dxa"/>
            <w:shd w:val="clear" w:color="auto" w:fill="FFFFFF"/>
            <w:noWrap w:val="0"/>
            <w:vAlign w:val="center"/>
          </w:tcPr>
          <w:p w14:paraId="0EC29793">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210" w:type="dxa"/>
            <w:gridSpan w:val="2"/>
            <w:shd w:val="clear" w:color="auto" w:fill="FFFFFF"/>
            <w:noWrap w:val="0"/>
            <w:vAlign w:val="center"/>
          </w:tcPr>
          <w:p w14:paraId="3C828ED2">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投标文件签署、盖章</w:t>
            </w:r>
          </w:p>
        </w:tc>
        <w:tc>
          <w:tcPr>
            <w:tcW w:w="6369" w:type="dxa"/>
            <w:shd w:val="clear" w:color="auto" w:fill="FFFFFF"/>
            <w:noWrap w:val="0"/>
            <w:vAlign w:val="center"/>
          </w:tcPr>
          <w:p w14:paraId="454EC160">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rPr>
              <w:t>均按招标文件要求签署、盖章</w:t>
            </w:r>
            <w:r>
              <w:rPr>
                <w:rFonts w:hint="eastAsia" w:ascii="宋体" w:hAnsi="宋体" w:eastAsia="宋体" w:cs="宋体"/>
                <w:color w:val="auto"/>
                <w:sz w:val="24"/>
                <w:lang w:eastAsia="zh-CN"/>
              </w:rPr>
              <w:t>。</w:t>
            </w:r>
          </w:p>
        </w:tc>
      </w:tr>
      <w:tr w14:paraId="2133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14:paraId="1CD5A18D">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210" w:type="dxa"/>
            <w:gridSpan w:val="2"/>
            <w:shd w:val="clear" w:color="auto" w:fill="FFFFFF"/>
            <w:noWrap w:val="0"/>
            <w:vAlign w:val="center"/>
          </w:tcPr>
          <w:p w14:paraId="7B5F817A">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投标文件组成</w:t>
            </w:r>
          </w:p>
        </w:tc>
        <w:tc>
          <w:tcPr>
            <w:tcW w:w="6369" w:type="dxa"/>
            <w:shd w:val="clear" w:color="auto" w:fill="FFFFFF"/>
            <w:noWrap w:val="0"/>
            <w:vAlign w:val="center"/>
          </w:tcPr>
          <w:p w14:paraId="1F61FC5F">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投标文件应包含以下内容：（1）资格证明文件；（2）符合性证明文件；（3）投标方案。</w:t>
            </w:r>
          </w:p>
        </w:tc>
      </w:tr>
      <w:tr w14:paraId="58D0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14:paraId="60B1739D">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210" w:type="dxa"/>
            <w:gridSpan w:val="2"/>
            <w:shd w:val="clear" w:color="auto" w:fill="FFFFFF"/>
            <w:noWrap w:val="0"/>
            <w:vAlign w:val="center"/>
          </w:tcPr>
          <w:p w14:paraId="5F92FD0F">
            <w:pPr>
              <w:snapToGrid w:val="0"/>
              <w:jc w:val="left"/>
              <w:rPr>
                <w:rFonts w:hint="eastAsia" w:ascii="宋体" w:hAnsi="宋体" w:eastAsia="宋体" w:cs="宋体"/>
                <w:color w:val="auto"/>
                <w:sz w:val="24"/>
              </w:rPr>
            </w:pPr>
            <w:r>
              <w:rPr>
                <w:rFonts w:hint="eastAsia" w:ascii="宋体" w:hAnsi="宋体" w:eastAsia="宋体" w:cs="宋体"/>
                <w:color w:val="auto"/>
                <w:sz w:val="24"/>
              </w:rPr>
              <w:t>投标保证金（投标信用承诺书代替）的有效性</w:t>
            </w:r>
          </w:p>
        </w:tc>
        <w:tc>
          <w:tcPr>
            <w:tcW w:w="6369" w:type="dxa"/>
            <w:shd w:val="clear" w:color="auto" w:fill="FFFFFF"/>
            <w:noWrap w:val="0"/>
            <w:vAlign w:val="center"/>
          </w:tcPr>
          <w:p w14:paraId="70B28DE9">
            <w:pPr>
              <w:snapToGrid w:val="0"/>
              <w:jc w:val="left"/>
              <w:rPr>
                <w:rFonts w:hint="eastAsia" w:ascii="宋体" w:hAnsi="宋体" w:eastAsia="宋体" w:cs="宋体"/>
                <w:color w:val="auto"/>
                <w:sz w:val="24"/>
              </w:rPr>
            </w:pPr>
            <w:r>
              <w:rPr>
                <w:rFonts w:hint="eastAsia" w:ascii="宋体" w:hAnsi="宋体" w:eastAsia="宋体" w:cs="宋体"/>
                <w:color w:val="auto"/>
                <w:sz w:val="24"/>
              </w:rPr>
              <w:t>按招标文件规定提交有效的“投标信用承诺书”。</w:t>
            </w:r>
          </w:p>
        </w:tc>
      </w:tr>
      <w:tr w14:paraId="55A5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890" w:type="dxa"/>
            <w:shd w:val="clear" w:color="auto" w:fill="FFFFFF"/>
            <w:noWrap w:val="0"/>
            <w:vAlign w:val="center"/>
          </w:tcPr>
          <w:p w14:paraId="13D5CA71">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210" w:type="dxa"/>
            <w:gridSpan w:val="2"/>
            <w:shd w:val="clear" w:color="auto" w:fill="FFFFFF"/>
            <w:noWrap w:val="0"/>
            <w:vAlign w:val="center"/>
          </w:tcPr>
          <w:p w14:paraId="24F412EC">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w:t>
            </w:r>
          </w:p>
        </w:tc>
        <w:tc>
          <w:tcPr>
            <w:tcW w:w="6369" w:type="dxa"/>
            <w:shd w:val="clear" w:color="auto" w:fill="FFFFFF"/>
            <w:noWrap w:val="0"/>
            <w:vAlign w:val="center"/>
          </w:tcPr>
          <w:p w14:paraId="21790460">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投标有效期符合招标文件的要求。</w:t>
            </w:r>
          </w:p>
        </w:tc>
      </w:tr>
      <w:tr w14:paraId="5515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14:paraId="2DBFCD47">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210" w:type="dxa"/>
            <w:gridSpan w:val="2"/>
            <w:shd w:val="clear" w:color="auto" w:fill="FFFFFF"/>
            <w:noWrap w:val="0"/>
            <w:vAlign w:val="center"/>
          </w:tcPr>
          <w:p w14:paraId="53171B14">
            <w:pPr>
              <w:snapToGrid w:val="0"/>
              <w:jc w:val="left"/>
              <w:rPr>
                <w:rFonts w:hint="eastAsia" w:ascii="宋体" w:hAnsi="宋体" w:eastAsia="宋体" w:cs="宋体"/>
                <w:color w:val="auto"/>
                <w:sz w:val="24"/>
              </w:rPr>
            </w:pPr>
            <w:r>
              <w:rPr>
                <w:rFonts w:hint="eastAsia" w:ascii="宋体" w:hAnsi="宋体" w:eastAsia="宋体" w:cs="宋体"/>
                <w:color w:val="auto"/>
                <w:sz w:val="24"/>
              </w:rPr>
              <w:t>开标一览表</w:t>
            </w:r>
          </w:p>
        </w:tc>
        <w:tc>
          <w:tcPr>
            <w:tcW w:w="6369" w:type="dxa"/>
            <w:shd w:val="clear" w:color="auto" w:fill="FFFFFF"/>
            <w:noWrap w:val="0"/>
            <w:vAlign w:val="center"/>
          </w:tcPr>
          <w:p w14:paraId="46E65588">
            <w:pPr>
              <w:snapToGrid w:val="0"/>
              <w:jc w:val="left"/>
              <w:rPr>
                <w:rFonts w:hint="eastAsia" w:ascii="宋体" w:hAnsi="宋体" w:eastAsia="宋体" w:cs="宋体"/>
                <w:color w:val="auto"/>
                <w:sz w:val="24"/>
              </w:rPr>
            </w:pPr>
            <w:r>
              <w:rPr>
                <w:rFonts w:hint="eastAsia" w:ascii="宋体" w:hAnsi="宋体" w:eastAsia="宋体" w:cs="宋体"/>
                <w:color w:val="auto"/>
                <w:sz w:val="24"/>
              </w:rPr>
              <w:t>（1）投标报价符合唯一性要求：</w:t>
            </w:r>
          </w:p>
          <w:p w14:paraId="030800BA">
            <w:pPr>
              <w:snapToGrid w:val="0"/>
              <w:jc w:val="left"/>
              <w:rPr>
                <w:rFonts w:hint="eastAsia" w:ascii="宋体" w:hAnsi="宋体" w:eastAsia="宋体" w:cs="宋体"/>
                <w:color w:val="auto"/>
                <w:sz w:val="24"/>
              </w:rPr>
            </w:pPr>
            <w:r>
              <w:rPr>
                <w:rFonts w:hint="eastAsia" w:ascii="宋体" w:hAnsi="宋体" w:eastAsia="宋体" w:cs="宋体"/>
                <w:color w:val="auto"/>
                <w:sz w:val="24"/>
              </w:rPr>
              <w:t>（2）开标一览表填写符合要求；</w:t>
            </w:r>
          </w:p>
          <w:p w14:paraId="5ADB3B8F">
            <w:pPr>
              <w:snapToGrid w:val="0"/>
              <w:jc w:val="left"/>
              <w:rPr>
                <w:rFonts w:hint="eastAsia" w:ascii="宋体" w:hAnsi="宋体" w:eastAsia="宋体" w:cs="宋体"/>
                <w:color w:val="auto"/>
                <w:sz w:val="24"/>
              </w:rPr>
            </w:pPr>
            <w:r>
              <w:rPr>
                <w:rFonts w:hint="eastAsia" w:ascii="宋体" w:hAnsi="宋体" w:eastAsia="宋体" w:cs="宋体"/>
                <w:color w:val="auto"/>
                <w:sz w:val="24"/>
              </w:rPr>
              <w:t>（3）计量单位、报价货币均符合招标文件要求；</w:t>
            </w:r>
          </w:p>
          <w:p w14:paraId="562E525E">
            <w:pPr>
              <w:snapToGrid w:val="0"/>
              <w:jc w:val="left"/>
              <w:rPr>
                <w:rFonts w:hint="eastAsia" w:ascii="宋体" w:hAnsi="宋体" w:eastAsia="宋体" w:cs="宋体"/>
                <w:color w:val="auto"/>
                <w:sz w:val="24"/>
              </w:rPr>
            </w:pPr>
            <w:r>
              <w:rPr>
                <w:rFonts w:hint="eastAsia" w:ascii="宋体" w:hAnsi="宋体" w:eastAsia="宋体" w:cs="宋体"/>
                <w:color w:val="auto"/>
                <w:sz w:val="24"/>
              </w:rPr>
              <w:t>（4）未超出采购预算或招标文件规定的最高限价。</w:t>
            </w:r>
          </w:p>
          <w:p w14:paraId="2EF4F7A7">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eastAsia="宋体" w:cs="宋体"/>
                <w:color w:val="auto"/>
                <w:kern w:val="0"/>
                <w:sz w:val="24"/>
                <w:szCs w:val="24"/>
                <w:lang w:bidi="ar"/>
              </w:rPr>
              <w:t>未</w:t>
            </w:r>
            <w:r>
              <w:rPr>
                <w:rFonts w:hint="eastAsia" w:ascii="宋体" w:hAnsi="宋体" w:eastAsia="宋体" w:cs="宋体"/>
                <w:color w:val="auto"/>
                <w:sz w:val="24"/>
                <w:szCs w:val="24"/>
              </w:rPr>
              <w:t>低于成本，未形成不正当竞争</w:t>
            </w:r>
            <w:r>
              <w:rPr>
                <w:rFonts w:hint="eastAsia" w:ascii="宋体" w:hAnsi="宋体" w:eastAsia="宋体" w:cs="宋体"/>
                <w:color w:val="auto"/>
                <w:sz w:val="24"/>
                <w:szCs w:val="24"/>
                <w:lang w:eastAsia="zh-CN"/>
              </w:rPr>
              <w:t>。</w:t>
            </w:r>
          </w:p>
        </w:tc>
      </w:tr>
      <w:tr w14:paraId="10DF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14:paraId="397D2794">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2210" w:type="dxa"/>
            <w:gridSpan w:val="2"/>
            <w:shd w:val="clear" w:color="auto" w:fill="FFFFFF"/>
            <w:noWrap w:val="0"/>
            <w:vAlign w:val="center"/>
          </w:tcPr>
          <w:p w14:paraId="439EEDAF">
            <w:pPr>
              <w:snapToGrid w:val="0"/>
              <w:jc w:val="left"/>
              <w:rPr>
                <w:rFonts w:hint="eastAsia" w:ascii="宋体" w:hAnsi="宋体" w:eastAsia="宋体" w:cs="宋体"/>
                <w:color w:val="auto"/>
                <w:sz w:val="24"/>
              </w:rPr>
            </w:pPr>
            <w:r>
              <w:rPr>
                <w:rFonts w:hint="eastAsia" w:ascii="宋体" w:hAnsi="宋体" w:eastAsia="宋体" w:cs="宋体"/>
                <w:color w:val="auto"/>
                <w:sz w:val="24"/>
              </w:rPr>
              <w:t>技术/服务要求</w:t>
            </w:r>
          </w:p>
        </w:tc>
        <w:tc>
          <w:tcPr>
            <w:tcW w:w="6369" w:type="dxa"/>
            <w:shd w:val="clear" w:color="auto" w:fill="FFFFFF"/>
            <w:noWrap w:val="0"/>
            <w:vAlign w:val="center"/>
          </w:tcPr>
          <w:p w14:paraId="2424421C">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完全理解并接受对合格投标人、合格的货物、工程或服务要求，技术/服务没有重大偏离和保留。</w:t>
            </w:r>
          </w:p>
        </w:tc>
      </w:tr>
      <w:tr w14:paraId="3F94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14:paraId="628022DB">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2210" w:type="dxa"/>
            <w:gridSpan w:val="2"/>
            <w:shd w:val="clear" w:color="auto" w:fill="FFFFFF"/>
            <w:noWrap w:val="0"/>
            <w:vAlign w:val="center"/>
          </w:tcPr>
          <w:p w14:paraId="7F0988DA">
            <w:pPr>
              <w:snapToGrid w:val="0"/>
              <w:jc w:val="left"/>
              <w:rPr>
                <w:rFonts w:hint="eastAsia" w:ascii="宋体" w:hAnsi="宋体" w:eastAsia="宋体" w:cs="宋体"/>
                <w:color w:val="auto"/>
                <w:sz w:val="24"/>
              </w:rPr>
            </w:pPr>
            <w:r>
              <w:rPr>
                <w:rFonts w:hint="eastAsia" w:ascii="宋体" w:hAnsi="宋体" w:eastAsia="宋体" w:cs="宋体"/>
                <w:color w:val="auto"/>
                <w:sz w:val="24"/>
              </w:rPr>
              <w:t>无其他招标文件或法规明确规定响应无效的事项</w:t>
            </w:r>
          </w:p>
        </w:tc>
        <w:tc>
          <w:tcPr>
            <w:tcW w:w="6369" w:type="dxa"/>
            <w:shd w:val="clear" w:color="auto" w:fill="FFFFFF"/>
            <w:noWrap w:val="0"/>
            <w:vAlign w:val="center"/>
          </w:tcPr>
          <w:p w14:paraId="7EE52FDF">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完全理解并接受对投标人的各项须知、规约要求和责任义务，没有不符合招标文件规定的被视为无效投标的其他条款。</w:t>
            </w:r>
          </w:p>
        </w:tc>
      </w:tr>
      <w:tr w14:paraId="0F8C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890" w:type="dxa"/>
            <w:shd w:val="clear" w:color="auto" w:fill="FFFFFF"/>
            <w:noWrap w:val="0"/>
            <w:vAlign w:val="center"/>
          </w:tcPr>
          <w:p w14:paraId="101F75E3">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210" w:type="dxa"/>
            <w:gridSpan w:val="2"/>
            <w:shd w:val="clear" w:color="auto" w:fill="FFFFFF"/>
            <w:noWrap w:val="0"/>
            <w:vAlign w:val="center"/>
          </w:tcPr>
          <w:p w14:paraId="033BA66D">
            <w:pPr>
              <w:snapToGrid w:val="0"/>
              <w:jc w:val="left"/>
              <w:rPr>
                <w:rFonts w:hint="eastAsia" w:ascii="宋体" w:hAnsi="宋体" w:eastAsia="宋体" w:cs="宋体"/>
                <w:color w:val="auto"/>
                <w:sz w:val="24"/>
              </w:rPr>
            </w:pPr>
            <w:r>
              <w:rPr>
                <w:rFonts w:hint="eastAsia" w:ascii="宋体" w:hAnsi="宋体" w:eastAsia="宋体" w:cs="宋体"/>
                <w:color w:val="auto"/>
                <w:sz w:val="24"/>
              </w:rPr>
              <w:t>合同条款</w:t>
            </w:r>
          </w:p>
        </w:tc>
        <w:tc>
          <w:tcPr>
            <w:tcW w:w="6369" w:type="dxa"/>
            <w:shd w:val="clear" w:color="auto" w:fill="FFFFFF"/>
            <w:noWrap w:val="0"/>
            <w:vAlign w:val="center"/>
          </w:tcPr>
          <w:p w14:paraId="32302BEF">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完全理解并接受招标文件合同基本条款的要求。</w:t>
            </w:r>
          </w:p>
        </w:tc>
      </w:tr>
      <w:tr w14:paraId="58C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890" w:type="dxa"/>
            <w:shd w:val="clear" w:color="auto" w:fill="FFFFFF"/>
            <w:noWrap w:val="0"/>
            <w:vAlign w:val="center"/>
          </w:tcPr>
          <w:p w14:paraId="774A77B5">
            <w:pPr>
              <w:snapToGrid w:val="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2210" w:type="dxa"/>
            <w:gridSpan w:val="2"/>
            <w:shd w:val="clear" w:color="auto" w:fill="FFFFFF"/>
            <w:noWrap w:val="0"/>
            <w:vAlign w:val="center"/>
          </w:tcPr>
          <w:p w14:paraId="1D1C82DB">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投标文件格式、内容、要求是否响应招标文件</w:t>
            </w:r>
          </w:p>
        </w:tc>
        <w:tc>
          <w:tcPr>
            <w:tcW w:w="6369" w:type="dxa"/>
            <w:shd w:val="clear" w:color="auto" w:fill="FFFFFF"/>
            <w:noWrap w:val="0"/>
            <w:vAlign w:val="center"/>
          </w:tcPr>
          <w:p w14:paraId="35963711">
            <w:pPr>
              <w:snapToGrid w:val="0"/>
              <w:jc w:val="left"/>
              <w:rPr>
                <w:rFonts w:hint="eastAsia" w:ascii="宋体" w:hAnsi="宋体" w:eastAsia="宋体" w:cs="宋体"/>
                <w:color w:val="auto"/>
                <w:sz w:val="24"/>
              </w:rPr>
            </w:pPr>
            <w:r>
              <w:rPr>
                <w:rFonts w:hint="eastAsia" w:ascii="宋体" w:hAnsi="宋体" w:eastAsia="宋体" w:cs="宋体"/>
                <w:color w:val="auto"/>
                <w:sz w:val="24"/>
              </w:rPr>
              <w:t>符合第七</w:t>
            </w:r>
            <w:r>
              <w:rPr>
                <w:rFonts w:hint="eastAsia" w:ascii="宋体" w:hAnsi="宋体" w:eastAsia="宋体" w:cs="宋体"/>
                <w:color w:val="auto"/>
                <w:sz w:val="24"/>
                <w:lang w:val="en-US" w:eastAsia="zh-CN"/>
              </w:rPr>
              <w:t>章</w:t>
            </w:r>
            <w:r>
              <w:rPr>
                <w:rFonts w:hint="eastAsia" w:ascii="宋体" w:hAnsi="宋体" w:eastAsia="宋体" w:cs="宋体"/>
                <w:color w:val="auto"/>
                <w:sz w:val="24"/>
              </w:rPr>
              <w:t>“投标文件格式”的要求</w:t>
            </w:r>
          </w:p>
        </w:tc>
      </w:tr>
      <w:tr w14:paraId="010F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9469" w:type="dxa"/>
            <w:gridSpan w:val="4"/>
            <w:shd w:val="clear" w:color="auto" w:fill="FFFFFF"/>
            <w:noWrap w:val="0"/>
            <w:vAlign w:val="center"/>
          </w:tcPr>
          <w:p w14:paraId="2BB44B48">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投标方案（</w:t>
            </w:r>
            <w:r>
              <w:rPr>
                <w:rFonts w:hint="eastAsia" w:ascii="宋体" w:hAnsi="宋体" w:eastAsia="宋体" w:cs="宋体"/>
                <w:b/>
                <w:bCs/>
                <w:color w:val="auto"/>
                <w:sz w:val="24"/>
                <w:lang w:val="en-US" w:eastAsia="zh-CN"/>
              </w:rPr>
              <w:t>70分</w:t>
            </w:r>
            <w:r>
              <w:rPr>
                <w:rFonts w:hint="eastAsia" w:ascii="宋体" w:hAnsi="宋体" w:eastAsia="宋体" w:cs="宋体"/>
                <w:b/>
                <w:bCs/>
                <w:color w:val="auto"/>
                <w:sz w:val="24"/>
                <w:lang w:eastAsia="zh-CN"/>
              </w:rPr>
              <w:t>）</w:t>
            </w:r>
          </w:p>
        </w:tc>
      </w:tr>
      <w:tr w14:paraId="2601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890" w:type="dxa"/>
            <w:shd w:val="clear" w:color="auto" w:fill="FFFFFF"/>
            <w:noWrap w:val="0"/>
            <w:vAlign w:val="center"/>
          </w:tcPr>
          <w:p w14:paraId="2F20F07E">
            <w:pPr>
              <w:snapToGrid w:val="0"/>
              <w:jc w:val="center"/>
              <w:rPr>
                <w:rFonts w:hint="eastAsia" w:ascii="宋体" w:hAnsi="宋体" w:eastAsia="宋体" w:cs="宋体"/>
                <w:color w:val="auto"/>
                <w:sz w:val="24"/>
              </w:rPr>
            </w:pPr>
            <w:r>
              <w:rPr>
                <w:rFonts w:hint="eastAsia" w:ascii="宋体" w:hAnsi="宋体" w:eastAsia="宋体" w:cs="宋体"/>
                <w:color w:val="auto"/>
                <w:sz w:val="24"/>
                <w:lang w:eastAsia="zh-CN"/>
              </w:rPr>
              <w:t>序号</w:t>
            </w:r>
          </w:p>
        </w:tc>
        <w:tc>
          <w:tcPr>
            <w:tcW w:w="1783" w:type="dxa"/>
            <w:shd w:val="clear" w:color="auto" w:fill="FFFFFF"/>
            <w:noWrap w:val="0"/>
            <w:vAlign w:val="center"/>
          </w:tcPr>
          <w:p w14:paraId="636AD15D">
            <w:pPr>
              <w:snapToGrid w:val="0"/>
              <w:jc w:val="center"/>
              <w:rPr>
                <w:rFonts w:hint="eastAsia" w:ascii="宋体" w:hAnsi="宋体" w:eastAsia="宋体" w:cs="宋体"/>
                <w:color w:val="auto"/>
                <w:sz w:val="24"/>
              </w:rPr>
            </w:pPr>
            <w:r>
              <w:rPr>
                <w:rFonts w:hint="eastAsia" w:ascii="宋体" w:hAnsi="宋体" w:eastAsia="宋体" w:cs="宋体"/>
                <w:color w:val="auto"/>
                <w:sz w:val="24"/>
              </w:rPr>
              <w:t>评分因素</w:t>
            </w:r>
          </w:p>
        </w:tc>
        <w:tc>
          <w:tcPr>
            <w:tcW w:w="427" w:type="dxa"/>
            <w:shd w:val="clear" w:color="auto" w:fill="FFFFFF"/>
            <w:noWrap w:val="0"/>
            <w:vAlign w:val="center"/>
          </w:tcPr>
          <w:p w14:paraId="5D3E4741">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分数</w:t>
            </w:r>
          </w:p>
        </w:tc>
        <w:tc>
          <w:tcPr>
            <w:tcW w:w="6369" w:type="dxa"/>
            <w:shd w:val="clear" w:color="auto" w:fill="FFFFFF"/>
            <w:noWrap w:val="0"/>
            <w:vAlign w:val="center"/>
          </w:tcPr>
          <w:p w14:paraId="086733BA">
            <w:pPr>
              <w:snapToGrid w:val="0"/>
              <w:ind w:left="216" w:leftChars="103" w:firstLine="0" w:firstLineChars="0"/>
              <w:jc w:val="center"/>
              <w:rPr>
                <w:rFonts w:hint="eastAsia" w:ascii="宋体" w:hAnsi="宋体" w:eastAsia="宋体" w:cs="宋体"/>
                <w:color w:val="auto"/>
                <w:sz w:val="24"/>
              </w:rPr>
            </w:pPr>
            <w:r>
              <w:rPr>
                <w:rFonts w:hint="eastAsia" w:ascii="宋体" w:hAnsi="宋体" w:eastAsia="宋体" w:cs="宋体"/>
                <w:color w:val="auto"/>
                <w:sz w:val="24"/>
              </w:rPr>
              <w:t>评分标准</w:t>
            </w:r>
          </w:p>
        </w:tc>
      </w:tr>
      <w:tr w14:paraId="1E72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222" w:hRule="atLeast"/>
          <w:jc w:val="center"/>
        </w:trPr>
        <w:tc>
          <w:tcPr>
            <w:tcW w:w="890" w:type="dxa"/>
            <w:shd w:val="clear" w:color="auto" w:fill="FFFFFF"/>
            <w:noWrap w:val="0"/>
            <w:vAlign w:val="center"/>
          </w:tcPr>
          <w:p w14:paraId="412457C1">
            <w:pPr>
              <w:snapToGrid w:val="0"/>
              <w:ind w:firstLine="240" w:firstLineChars="100"/>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w:t>
            </w:r>
          </w:p>
        </w:tc>
        <w:tc>
          <w:tcPr>
            <w:tcW w:w="1783" w:type="dxa"/>
            <w:shd w:val="clear" w:color="auto" w:fill="FFFFFF"/>
            <w:noWrap w:val="0"/>
            <w:vAlign w:val="center"/>
          </w:tcPr>
          <w:p w14:paraId="7A57D06A">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技术方案</w:t>
            </w:r>
          </w:p>
        </w:tc>
        <w:tc>
          <w:tcPr>
            <w:tcW w:w="427" w:type="dxa"/>
            <w:shd w:val="clear" w:color="auto" w:fill="FFFFFF"/>
            <w:noWrap w:val="0"/>
            <w:vAlign w:val="center"/>
          </w:tcPr>
          <w:p w14:paraId="0A3AD084">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8分</w:t>
            </w:r>
          </w:p>
        </w:tc>
        <w:tc>
          <w:tcPr>
            <w:tcW w:w="6369" w:type="dxa"/>
            <w:shd w:val="clear" w:color="auto" w:fill="FFFFFF"/>
            <w:noWrap w:val="0"/>
            <w:vAlign w:val="center"/>
          </w:tcPr>
          <w:p w14:paraId="2250BF46">
            <w:pPr>
              <w:keepNext w:val="0"/>
              <w:keepLines w:val="0"/>
              <w:widowControl/>
              <w:suppressLineNumbers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4"/>
                <w:szCs w:val="24"/>
                <w:lang w:val="en-US" w:eastAsia="zh-CN" w:bidi="ar"/>
              </w:rPr>
              <w:t>提供针对本项目的系统技术方案，整体方案科学合理，总体架构完整、层次清楚、结构合理、功能直观的计6-8分；方案简单，总体架构较完整的计3-6分；整体方案杂乱无层次，内容无针对性的 0-3分，未提供的不计分；</w:t>
            </w:r>
          </w:p>
        </w:tc>
      </w:tr>
      <w:tr w14:paraId="1662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8" w:hRule="atLeast"/>
          <w:jc w:val="center"/>
        </w:trPr>
        <w:tc>
          <w:tcPr>
            <w:tcW w:w="890" w:type="dxa"/>
            <w:shd w:val="clear" w:color="auto" w:fill="FFFFFF"/>
            <w:noWrap w:val="0"/>
            <w:vAlign w:val="center"/>
          </w:tcPr>
          <w:p w14:paraId="082C0B74">
            <w:pPr>
              <w:snapToGrid w:val="0"/>
              <w:ind w:firstLine="240" w:firstLineChars="1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2 </w:t>
            </w:r>
          </w:p>
        </w:tc>
        <w:tc>
          <w:tcPr>
            <w:tcW w:w="1783" w:type="dxa"/>
            <w:shd w:val="clear" w:color="auto" w:fill="FFFFFF"/>
            <w:noWrap w:val="0"/>
            <w:vAlign w:val="center"/>
          </w:tcPr>
          <w:p w14:paraId="15816214">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供货方案</w:t>
            </w:r>
          </w:p>
        </w:tc>
        <w:tc>
          <w:tcPr>
            <w:tcW w:w="427" w:type="dxa"/>
            <w:shd w:val="clear" w:color="auto" w:fill="FFFFFF"/>
            <w:noWrap w:val="0"/>
            <w:vAlign w:val="center"/>
          </w:tcPr>
          <w:p w14:paraId="069FB36E">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9分</w:t>
            </w:r>
          </w:p>
        </w:tc>
        <w:tc>
          <w:tcPr>
            <w:tcW w:w="6369" w:type="dxa"/>
            <w:shd w:val="clear" w:color="auto" w:fill="FFFFFF"/>
            <w:noWrap w:val="0"/>
            <w:vAlign w:val="center"/>
          </w:tcPr>
          <w:p w14:paraId="536B6E82">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firstLine="0" w:firstLineChars="0"/>
              <w:jc w:val="left"/>
              <w:textAlignment w:val="auto"/>
              <w:rPr>
                <w:rFonts w:hint="eastAsia" w:ascii="宋体" w:hAnsi="宋体" w:eastAsia="宋体" w:cs="宋体"/>
                <w:color w:val="auto"/>
                <w:sz w:val="24"/>
              </w:rPr>
            </w:pPr>
            <w:r>
              <w:rPr>
                <w:rFonts w:hint="eastAsia" w:ascii="宋体" w:hAnsi="宋体" w:eastAsia="宋体" w:cs="宋体"/>
                <w:color w:val="auto"/>
                <w:sz w:val="24"/>
              </w:rPr>
              <w:t>投标单位针对本项目有具体的供货方案组织安排</w:t>
            </w:r>
            <w:r>
              <w:rPr>
                <w:rFonts w:hint="eastAsia" w:ascii="宋体" w:hAnsi="宋体" w:eastAsia="宋体" w:cs="宋体"/>
                <w:color w:val="auto"/>
                <w:sz w:val="24"/>
                <w:lang w:eastAsia="zh-CN"/>
              </w:rPr>
              <w:t>、</w:t>
            </w:r>
            <w:r>
              <w:rPr>
                <w:rFonts w:hint="eastAsia" w:ascii="宋体" w:hAnsi="宋体" w:eastAsia="宋体" w:cs="宋体"/>
                <w:color w:val="auto"/>
                <w:sz w:val="24"/>
              </w:rPr>
              <w:t>有详细实施进度计划及</w:t>
            </w:r>
            <w:r>
              <w:rPr>
                <w:rFonts w:hint="eastAsia" w:ascii="宋体" w:hAnsi="宋体" w:eastAsia="宋体" w:cs="宋体"/>
                <w:color w:val="auto"/>
                <w:sz w:val="24"/>
                <w:lang w:val="en-US" w:eastAsia="zh-CN"/>
              </w:rPr>
              <w:t>供货</w:t>
            </w:r>
            <w:r>
              <w:rPr>
                <w:rFonts w:hint="eastAsia" w:ascii="宋体" w:hAnsi="宋体" w:eastAsia="宋体" w:cs="宋体"/>
                <w:color w:val="auto"/>
                <w:sz w:val="24"/>
              </w:rPr>
              <w:t>期保证措施，详细的人员，财力调配、运输、派送措施等，内容丰富全面，科学合理，得</w:t>
            </w:r>
            <w:r>
              <w:rPr>
                <w:rFonts w:hint="eastAsia" w:ascii="宋体" w:hAnsi="宋体" w:eastAsia="宋体" w:cs="宋体"/>
                <w:color w:val="auto"/>
                <w:sz w:val="24"/>
                <w:lang w:val="en-US" w:eastAsia="zh-CN"/>
              </w:rPr>
              <w:t>5</w:t>
            </w:r>
            <w:r>
              <w:rPr>
                <w:rFonts w:hint="eastAsia" w:ascii="宋体" w:hAnsi="宋体" w:eastAsia="宋体" w:cs="宋体"/>
                <w:color w:val="auto"/>
                <w:sz w:val="24"/>
              </w:rPr>
              <w:t>-</w:t>
            </w:r>
            <w:r>
              <w:rPr>
                <w:rFonts w:hint="eastAsia" w:ascii="宋体" w:hAnsi="宋体" w:eastAsia="宋体" w:cs="宋体"/>
                <w:color w:val="auto"/>
                <w:sz w:val="24"/>
                <w:lang w:val="en-US" w:eastAsia="zh-CN"/>
              </w:rPr>
              <w:t>9</w:t>
            </w:r>
            <w:r>
              <w:rPr>
                <w:rFonts w:hint="eastAsia" w:ascii="宋体" w:hAnsi="宋体" w:eastAsia="宋体" w:cs="宋体"/>
                <w:color w:val="auto"/>
                <w:sz w:val="24"/>
              </w:rPr>
              <w:t>分；内容基本符合本项目要求得 0-</w:t>
            </w:r>
            <w:r>
              <w:rPr>
                <w:rFonts w:hint="eastAsia" w:ascii="宋体" w:hAnsi="宋体" w:eastAsia="宋体" w:cs="宋体"/>
                <w:color w:val="auto"/>
                <w:sz w:val="24"/>
                <w:lang w:val="en-US" w:eastAsia="zh-CN"/>
              </w:rPr>
              <w:t>5</w:t>
            </w:r>
            <w:r>
              <w:rPr>
                <w:rFonts w:hint="eastAsia" w:ascii="宋体" w:hAnsi="宋体" w:eastAsia="宋体" w:cs="宋体"/>
                <w:color w:val="auto"/>
                <w:sz w:val="24"/>
              </w:rPr>
              <w:t>分；</w:t>
            </w:r>
            <w:r>
              <w:rPr>
                <w:rFonts w:hint="eastAsia" w:ascii="宋体" w:hAnsi="宋体" w:eastAsia="宋体" w:cs="宋体"/>
                <w:color w:val="000000"/>
                <w:kern w:val="0"/>
                <w:sz w:val="24"/>
                <w:szCs w:val="24"/>
                <w:lang w:val="en-US" w:eastAsia="zh-CN" w:bidi="ar"/>
              </w:rPr>
              <w:t>未提供的不计分；</w:t>
            </w:r>
          </w:p>
        </w:tc>
      </w:tr>
      <w:tr w14:paraId="3F5D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7" w:hRule="atLeast"/>
          <w:jc w:val="center"/>
        </w:trPr>
        <w:tc>
          <w:tcPr>
            <w:tcW w:w="890" w:type="dxa"/>
            <w:shd w:val="clear" w:color="auto" w:fill="FFFFFF"/>
            <w:noWrap w:val="0"/>
            <w:vAlign w:val="center"/>
          </w:tcPr>
          <w:p w14:paraId="34BFD530">
            <w:pPr>
              <w:snapToGrid w:val="0"/>
              <w:ind w:firstLine="240" w:firstLineChars="100"/>
              <w:jc w:val="left"/>
              <w:rPr>
                <w:rFonts w:hint="eastAsia" w:ascii="宋体" w:hAnsi="宋体" w:eastAsia="宋体" w:cs="宋体"/>
                <w:color w:val="auto"/>
                <w:sz w:val="24"/>
              </w:rPr>
            </w:pPr>
            <w:r>
              <w:rPr>
                <w:rFonts w:hint="eastAsia" w:ascii="宋体" w:hAnsi="宋体" w:eastAsia="宋体" w:cs="宋体"/>
                <w:color w:val="auto"/>
                <w:sz w:val="24"/>
                <w:lang w:val="en-US" w:eastAsia="zh-CN"/>
              </w:rPr>
              <w:t>3</w:t>
            </w:r>
          </w:p>
        </w:tc>
        <w:tc>
          <w:tcPr>
            <w:tcW w:w="1783" w:type="dxa"/>
            <w:shd w:val="clear" w:color="auto" w:fill="FFFFFF"/>
            <w:noWrap w:val="0"/>
            <w:vAlign w:val="center"/>
          </w:tcPr>
          <w:p w14:paraId="008D7CDF">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施工、检测调试 方案及措施</w:t>
            </w:r>
          </w:p>
        </w:tc>
        <w:tc>
          <w:tcPr>
            <w:tcW w:w="427" w:type="dxa"/>
            <w:shd w:val="clear" w:color="auto" w:fill="FFFFFF"/>
            <w:noWrap w:val="0"/>
            <w:vAlign w:val="center"/>
          </w:tcPr>
          <w:p w14:paraId="56C37B4C">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5分</w:t>
            </w:r>
          </w:p>
        </w:tc>
        <w:tc>
          <w:tcPr>
            <w:tcW w:w="6369" w:type="dxa"/>
            <w:shd w:val="clear" w:color="auto" w:fill="FFFFFF"/>
            <w:noWrap w:val="0"/>
            <w:vAlign w:val="center"/>
          </w:tcPr>
          <w:p w14:paraId="43E18DEA">
            <w:pPr>
              <w:keepNext w:val="0"/>
              <w:keepLines w:val="0"/>
              <w:pageBreakBefore w:val="0"/>
              <w:widowControl w:val="0"/>
              <w:kinsoku/>
              <w:wordWrap/>
              <w:overflowPunct/>
              <w:topLinePunct w:val="0"/>
              <w:autoSpaceDE/>
              <w:autoSpaceDN/>
              <w:bidi w:val="0"/>
              <w:adjustRightInd/>
              <w:snapToGrid w:val="0"/>
              <w:spacing w:line="400" w:lineRule="atLeast"/>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有完善具体可行的安装施工、检测调试方案及措施，内容丰富全面，科学合理，得3-5分；内容基本符合本项目要求得 0-</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分；</w:t>
            </w:r>
          </w:p>
        </w:tc>
      </w:tr>
      <w:tr w14:paraId="4151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573" w:hRule="atLeast"/>
          <w:jc w:val="center"/>
        </w:trPr>
        <w:tc>
          <w:tcPr>
            <w:tcW w:w="890" w:type="dxa"/>
            <w:vMerge w:val="restart"/>
            <w:shd w:val="clear" w:color="auto" w:fill="FFFFFF"/>
            <w:noWrap w:val="0"/>
            <w:vAlign w:val="center"/>
          </w:tcPr>
          <w:p w14:paraId="67647D97">
            <w:pPr>
              <w:snapToGrid w:val="0"/>
              <w:ind w:firstLine="240" w:firstLineChars="1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w:t>
            </w:r>
          </w:p>
        </w:tc>
        <w:tc>
          <w:tcPr>
            <w:tcW w:w="1783" w:type="dxa"/>
            <w:vMerge w:val="restart"/>
            <w:shd w:val="clear" w:color="auto" w:fill="FFFFFF"/>
            <w:noWrap w:val="0"/>
            <w:vAlign w:val="center"/>
          </w:tcPr>
          <w:p w14:paraId="29C5EF5F">
            <w:pPr>
              <w:keepNext w:val="0"/>
              <w:keepLines w:val="0"/>
              <w:widowControl/>
              <w:suppressLineNumbers w:val="0"/>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技术指标、 </w:t>
            </w:r>
          </w:p>
          <w:p w14:paraId="00A4A1D2">
            <w:pPr>
              <w:keepNext w:val="0"/>
              <w:keepLines w:val="0"/>
              <w:widowControl/>
              <w:suppressLineNumbers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4"/>
                <w:szCs w:val="24"/>
                <w:lang w:val="en-US" w:eastAsia="zh-CN" w:bidi="ar"/>
              </w:rPr>
              <w:t>功能及配置</w:t>
            </w:r>
          </w:p>
        </w:tc>
        <w:tc>
          <w:tcPr>
            <w:tcW w:w="427" w:type="dxa"/>
            <w:shd w:val="clear" w:color="auto" w:fill="FFFFFF"/>
            <w:noWrap w:val="0"/>
            <w:vAlign w:val="center"/>
          </w:tcPr>
          <w:p w14:paraId="6D96EB35">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5分</w:t>
            </w:r>
          </w:p>
        </w:tc>
        <w:tc>
          <w:tcPr>
            <w:tcW w:w="6369" w:type="dxa"/>
            <w:shd w:val="clear" w:color="auto" w:fill="FFFFFF"/>
            <w:noWrap w:val="0"/>
            <w:vAlign w:val="center"/>
          </w:tcPr>
          <w:p w14:paraId="2C92BAA4">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投标设备（产品）参数、规格型号、性能表述清楚明确、充分情况。按差别赋 0-5 分；</w:t>
            </w:r>
          </w:p>
        </w:tc>
      </w:tr>
      <w:tr w14:paraId="68D4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9" w:hRule="atLeast"/>
          <w:jc w:val="center"/>
        </w:trPr>
        <w:tc>
          <w:tcPr>
            <w:tcW w:w="890" w:type="dxa"/>
            <w:vMerge w:val="continue"/>
            <w:shd w:val="clear" w:color="auto" w:fill="FFFFFF"/>
            <w:noWrap w:val="0"/>
            <w:vAlign w:val="center"/>
          </w:tcPr>
          <w:p w14:paraId="031E1750">
            <w:pPr>
              <w:snapToGrid w:val="0"/>
              <w:ind w:firstLine="240" w:firstLineChars="100"/>
              <w:jc w:val="left"/>
              <w:rPr>
                <w:rFonts w:hint="eastAsia" w:ascii="宋体" w:hAnsi="宋体" w:eastAsia="宋体" w:cs="宋体"/>
                <w:color w:val="auto"/>
                <w:sz w:val="24"/>
                <w:lang w:val="en-US" w:eastAsia="zh-CN"/>
              </w:rPr>
            </w:pPr>
          </w:p>
        </w:tc>
        <w:tc>
          <w:tcPr>
            <w:tcW w:w="1783" w:type="dxa"/>
            <w:vMerge w:val="continue"/>
            <w:shd w:val="clear" w:color="auto" w:fill="FFFFFF"/>
            <w:noWrap w:val="0"/>
            <w:vAlign w:val="center"/>
          </w:tcPr>
          <w:p w14:paraId="53BE14A5">
            <w:pPr>
              <w:snapToGrid w:val="0"/>
              <w:jc w:val="center"/>
              <w:rPr>
                <w:rFonts w:hint="eastAsia" w:ascii="宋体" w:hAnsi="宋体" w:eastAsia="宋体" w:cs="宋体"/>
                <w:color w:val="auto"/>
                <w:sz w:val="24"/>
                <w:lang w:val="en-US" w:eastAsia="zh-CN"/>
              </w:rPr>
            </w:pPr>
          </w:p>
        </w:tc>
        <w:tc>
          <w:tcPr>
            <w:tcW w:w="427" w:type="dxa"/>
            <w:shd w:val="clear" w:color="auto" w:fill="FFFFFF"/>
            <w:noWrap w:val="0"/>
            <w:vAlign w:val="center"/>
          </w:tcPr>
          <w:p w14:paraId="4FC06EB1">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5分</w:t>
            </w:r>
          </w:p>
        </w:tc>
        <w:tc>
          <w:tcPr>
            <w:tcW w:w="6369" w:type="dxa"/>
            <w:shd w:val="clear" w:color="auto" w:fill="FFFFFF"/>
            <w:noWrap w:val="0"/>
            <w:vAlign w:val="center"/>
          </w:tcPr>
          <w:p w14:paraId="1F232A77">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投标人提供的关键零部件及备品备件等配备情况、供应渠道、总体响应优劣情况，按差别赋 0-5 分；</w:t>
            </w:r>
          </w:p>
        </w:tc>
      </w:tr>
      <w:tr w14:paraId="7F38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jc w:val="center"/>
        </w:trPr>
        <w:tc>
          <w:tcPr>
            <w:tcW w:w="890" w:type="dxa"/>
            <w:vMerge w:val="continue"/>
            <w:shd w:val="clear" w:color="auto" w:fill="FFFFFF"/>
            <w:noWrap w:val="0"/>
            <w:vAlign w:val="center"/>
          </w:tcPr>
          <w:p w14:paraId="427C2CA2">
            <w:pPr>
              <w:snapToGrid w:val="0"/>
              <w:ind w:firstLine="240" w:firstLineChars="100"/>
              <w:jc w:val="left"/>
              <w:rPr>
                <w:rFonts w:hint="eastAsia" w:ascii="宋体" w:hAnsi="宋体" w:eastAsia="宋体" w:cs="宋体"/>
                <w:color w:val="auto"/>
                <w:sz w:val="24"/>
                <w:lang w:val="en-US" w:eastAsia="zh-CN"/>
              </w:rPr>
            </w:pPr>
          </w:p>
        </w:tc>
        <w:tc>
          <w:tcPr>
            <w:tcW w:w="1783" w:type="dxa"/>
            <w:vMerge w:val="continue"/>
            <w:shd w:val="clear" w:color="auto" w:fill="FFFFFF"/>
            <w:noWrap w:val="0"/>
            <w:vAlign w:val="center"/>
          </w:tcPr>
          <w:p w14:paraId="7B38457A">
            <w:pPr>
              <w:snapToGrid w:val="0"/>
              <w:jc w:val="center"/>
              <w:rPr>
                <w:rFonts w:hint="eastAsia" w:ascii="宋体" w:hAnsi="宋体" w:eastAsia="宋体" w:cs="宋体"/>
                <w:color w:val="auto"/>
                <w:sz w:val="24"/>
                <w:lang w:val="en-US" w:eastAsia="zh-CN"/>
              </w:rPr>
            </w:pPr>
          </w:p>
        </w:tc>
        <w:tc>
          <w:tcPr>
            <w:tcW w:w="427" w:type="dxa"/>
            <w:shd w:val="clear" w:color="auto" w:fill="FFFFFF"/>
            <w:noWrap w:val="0"/>
            <w:vAlign w:val="center"/>
          </w:tcPr>
          <w:p w14:paraId="31B45FBE">
            <w:pPr>
              <w:snapToGrid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4"/>
                <w:szCs w:val="24"/>
                <w:lang w:val="en-US" w:eastAsia="zh-CN" w:bidi="ar"/>
              </w:rPr>
              <w:t>5分</w:t>
            </w:r>
          </w:p>
        </w:tc>
        <w:tc>
          <w:tcPr>
            <w:tcW w:w="6369" w:type="dxa"/>
            <w:shd w:val="clear" w:color="auto" w:fill="FFFFFF"/>
            <w:noWrap w:val="0"/>
            <w:vAlign w:val="center"/>
          </w:tcPr>
          <w:p w14:paraId="6ABADA4B">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性能评审：产品便于操作，安全可靠，功能齐全赋 0-5 分</w:t>
            </w:r>
          </w:p>
        </w:tc>
      </w:tr>
      <w:tr w14:paraId="04D3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9" w:hRule="atLeast"/>
          <w:jc w:val="center"/>
        </w:trPr>
        <w:tc>
          <w:tcPr>
            <w:tcW w:w="890" w:type="dxa"/>
            <w:vMerge w:val="continue"/>
            <w:shd w:val="clear" w:color="auto" w:fill="FFFFFF"/>
            <w:noWrap w:val="0"/>
            <w:vAlign w:val="center"/>
          </w:tcPr>
          <w:p w14:paraId="3895C282">
            <w:pPr>
              <w:snapToGrid w:val="0"/>
              <w:ind w:firstLine="240" w:firstLineChars="100"/>
              <w:jc w:val="left"/>
              <w:rPr>
                <w:rFonts w:hint="eastAsia" w:ascii="宋体" w:hAnsi="宋体" w:eastAsia="宋体" w:cs="宋体"/>
                <w:color w:val="auto"/>
                <w:sz w:val="24"/>
                <w:lang w:val="en-US" w:eastAsia="zh-CN"/>
              </w:rPr>
            </w:pPr>
          </w:p>
        </w:tc>
        <w:tc>
          <w:tcPr>
            <w:tcW w:w="1783" w:type="dxa"/>
            <w:vMerge w:val="continue"/>
            <w:shd w:val="clear" w:color="auto" w:fill="FFFFFF"/>
            <w:noWrap w:val="0"/>
            <w:vAlign w:val="center"/>
          </w:tcPr>
          <w:p w14:paraId="04799F46">
            <w:pPr>
              <w:snapToGrid w:val="0"/>
              <w:jc w:val="center"/>
              <w:rPr>
                <w:rFonts w:hint="eastAsia" w:ascii="宋体" w:hAnsi="宋体" w:eastAsia="宋体" w:cs="宋体"/>
                <w:color w:val="auto"/>
                <w:sz w:val="24"/>
                <w:lang w:val="en-US" w:eastAsia="zh-CN"/>
              </w:rPr>
            </w:pPr>
          </w:p>
        </w:tc>
        <w:tc>
          <w:tcPr>
            <w:tcW w:w="427" w:type="dxa"/>
            <w:shd w:val="clear" w:color="auto" w:fill="FFFFFF"/>
            <w:noWrap w:val="0"/>
            <w:vAlign w:val="center"/>
          </w:tcPr>
          <w:p w14:paraId="4AF7DCA6">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5分</w:t>
            </w:r>
          </w:p>
        </w:tc>
        <w:tc>
          <w:tcPr>
            <w:tcW w:w="6369" w:type="dxa"/>
            <w:shd w:val="clear" w:color="auto" w:fill="FFFFFF"/>
            <w:noWrap w:val="0"/>
            <w:vAlign w:val="center"/>
          </w:tcPr>
          <w:p w14:paraId="215AF01B">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投标产品技术资料，根据提供技术资料的齐全程度，整体表述的一致性等方面进行评审 0-5 分；</w:t>
            </w:r>
          </w:p>
        </w:tc>
      </w:tr>
      <w:tr w14:paraId="080E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3" w:hRule="atLeast"/>
          <w:jc w:val="center"/>
        </w:trPr>
        <w:tc>
          <w:tcPr>
            <w:tcW w:w="890" w:type="dxa"/>
            <w:shd w:val="clear" w:color="auto" w:fill="FFFFFF"/>
            <w:noWrap w:val="0"/>
            <w:vAlign w:val="center"/>
          </w:tcPr>
          <w:p w14:paraId="3FB80828">
            <w:pPr>
              <w:snapToGrid w:val="0"/>
              <w:ind w:firstLine="240" w:firstLineChars="1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w:t>
            </w:r>
          </w:p>
        </w:tc>
        <w:tc>
          <w:tcPr>
            <w:tcW w:w="1783" w:type="dxa"/>
            <w:shd w:val="clear" w:color="auto" w:fill="FFFFFF"/>
            <w:noWrap w:val="0"/>
            <w:vAlign w:val="center"/>
          </w:tcPr>
          <w:p w14:paraId="059BC0AA">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质量保证</w:t>
            </w:r>
          </w:p>
        </w:tc>
        <w:tc>
          <w:tcPr>
            <w:tcW w:w="427" w:type="dxa"/>
            <w:shd w:val="clear" w:color="auto" w:fill="FFFFFF"/>
            <w:noWrap w:val="0"/>
            <w:vAlign w:val="center"/>
          </w:tcPr>
          <w:p w14:paraId="50C1DA3A">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12分</w:t>
            </w:r>
          </w:p>
        </w:tc>
        <w:tc>
          <w:tcPr>
            <w:tcW w:w="6369" w:type="dxa"/>
            <w:shd w:val="clear" w:color="auto" w:fill="FFFFFF"/>
            <w:noWrap w:val="0"/>
            <w:vAlign w:val="center"/>
          </w:tcPr>
          <w:p w14:paraId="3A1B0AC3">
            <w:pPr>
              <w:keepNext w:val="0"/>
              <w:keepLines w:val="0"/>
              <w:pageBreakBefore w:val="0"/>
              <w:widowControl w:val="0"/>
              <w:numPr>
                <w:ilvl w:val="0"/>
                <w:numId w:val="5"/>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rPr>
            </w:pPr>
            <w:r>
              <w:rPr>
                <w:rFonts w:hint="eastAsia" w:ascii="宋体" w:hAnsi="宋体" w:eastAsia="宋体" w:cs="宋体"/>
                <w:color w:val="auto"/>
                <w:sz w:val="24"/>
              </w:rPr>
              <w:t>货源渠道正常，性能稳定，具有较好的使用效果，质量保证完善</w:t>
            </w:r>
            <w:r>
              <w:rPr>
                <w:rFonts w:hint="eastAsia" w:ascii="宋体" w:hAnsi="宋体" w:eastAsia="宋体" w:cs="宋体"/>
                <w:color w:val="auto"/>
                <w:sz w:val="24"/>
                <w:lang w:eastAsia="zh-CN"/>
              </w:rPr>
              <w:t>，</w:t>
            </w:r>
            <w:r>
              <w:rPr>
                <w:rFonts w:hint="eastAsia" w:ascii="宋体" w:hAnsi="宋体" w:eastAsia="宋体" w:cs="宋体"/>
                <w:color w:val="auto"/>
                <w:sz w:val="24"/>
              </w:rPr>
              <w:t>符合国内相关标准。（0-</w:t>
            </w:r>
            <w:r>
              <w:rPr>
                <w:rFonts w:hint="eastAsia" w:ascii="宋体" w:hAnsi="宋体" w:eastAsia="宋体" w:cs="宋体"/>
                <w:color w:val="auto"/>
                <w:sz w:val="24"/>
                <w:lang w:val="en-US" w:eastAsia="zh-CN"/>
              </w:rPr>
              <w:t>4</w:t>
            </w:r>
            <w:r>
              <w:rPr>
                <w:rFonts w:hint="eastAsia" w:ascii="宋体" w:hAnsi="宋体" w:eastAsia="宋体" w:cs="宋体"/>
                <w:color w:val="auto"/>
                <w:sz w:val="24"/>
              </w:rPr>
              <w:t>分）</w:t>
            </w:r>
          </w:p>
          <w:p w14:paraId="51BEF62E">
            <w:pPr>
              <w:keepNext w:val="0"/>
              <w:keepLines w:val="0"/>
              <w:pageBreakBefore w:val="0"/>
              <w:widowControl w:val="0"/>
              <w:numPr>
                <w:ilvl w:val="0"/>
                <w:numId w:val="5"/>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rPr>
            </w:pPr>
            <w:r>
              <w:rPr>
                <w:rFonts w:hint="eastAsia" w:ascii="宋体" w:hAnsi="宋体" w:eastAsia="宋体" w:cs="宋体"/>
                <w:color w:val="auto"/>
                <w:sz w:val="24"/>
              </w:rPr>
              <w:t>有完整可行的针对本项目的详细项目实施方案以确保项目在规定时间内完成；方案合理，计划合理</w:t>
            </w:r>
            <w:r>
              <w:rPr>
                <w:rFonts w:hint="eastAsia" w:ascii="宋体" w:hAnsi="宋体" w:eastAsia="宋体" w:cs="宋体"/>
                <w:color w:val="auto"/>
                <w:sz w:val="24"/>
                <w:lang w:eastAsia="zh-CN"/>
              </w:rPr>
              <w:t>。</w:t>
            </w:r>
            <w:r>
              <w:rPr>
                <w:rFonts w:hint="eastAsia" w:ascii="宋体" w:hAnsi="宋体" w:eastAsia="宋体" w:cs="宋体"/>
                <w:color w:val="auto"/>
                <w:sz w:val="24"/>
              </w:rPr>
              <w:t>（0-</w:t>
            </w:r>
            <w:r>
              <w:rPr>
                <w:rFonts w:hint="eastAsia" w:ascii="宋体" w:hAnsi="宋体" w:eastAsia="宋体" w:cs="宋体"/>
                <w:color w:val="auto"/>
                <w:sz w:val="24"/>
                <w:lang w:val="en-US" w:eastAsia="zh-CN"/>
              </w:rPr>
              <w:t>4</w:t>
            </w:r>
            <w:r>
              <w:rPr>
                <w:rFonts w:hint="eastAsia" w:ascii="宋体" w:hAnsi="宋体" w:eastAsia="宋体" w:cs="宋体"/>
                <w:color w:val="auto"/>
                <w:sz w:val="24"/>
              </w:rPr>
              <w:t xml:space="preserve">分） </w:t>
            </w:r>
          </w:p>
          <w:p w14:paraId="5595B407">
            <w:pPr>
              <w:keepNext w:val="0"/>
              <w:keepLines w:val="0"/>
              <w:pageBreakBefore w:val="0"/>
              <w:widowControl w:val="0"/>
              <w:numPr>
                <w:ilvl w:val="0"/>
                <w:numId w:val="5"/>
              </w:numPr>
              <w:kinsoku/>
              <w:wordWrap/>
              <w:overflowPunct/>
              <w:topLinePunct w:val="0"/>
              <w:autoSpaceDE/>
              <w:autoSpaceDN/>
              <w:bidi w:val="0"/>
              <w:adjustRightInd/>
              <w:snapToGrid w:val="0"/>
              <w:spacing w:line="400" w:lineRule="exact"/>
              <w:ind w:left="0" w:leftChars="0" w:firstLine="0" w:firstLine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rPr>
              <w:t>提供质量保证承诺书，并在承诺书中明确产品出现质量问题后的处置措施及处罚措施。（0-</w:t>
            </w:r>
            <w:r>
              <w:rPr>
                <w:rFonts w:hint="eastAsia" w:ascii="宋体" w:hAnsi="宋体" w:eastAsia="宋体" w:cs="宋体"/>
                <w:color w:val="auto"/>
                <w:sz w:val="24"/>
                <w:lang w:val="en-US" w:eastAsia="zh-CN"/>
              </w:rPr>
              <w:t>4</w:t>
            </w:r>
            <w:r>
              <w:rPr>
                <w:rFonts w:hint="eastAsia" w:ascii="宋体" w:hAnsi="宋体" w:eastAsia="宋体" w:cs="宋体"/>
                <w:color w:val="auto"/>
                <w:sz w:val="24"/>
              </w:rPr>
              <w:t>分</w:t>
            </w:r>
            <w:r>
              <w:rPr>
                <w:rFonts w:hint="eastAsia" w:ascii="宋体" w:hAnsi="宋体" w:eastAsia="宋体" w:cs="宋体"/>
                <w:color w:val="auto"/>
                <w:sz w:val="24"/>
                <w:lang w:eastAsia="zh-CN"/>
              </w:rPr>
              <w:t>）</w:t>
            </w:r>
          </w:p>
          <w:p w14:paraId="109F4152">
            <w:pPr>
              <w:pStyle w:val="2"/>
              <w:numPr>
                <w:numId w:val="0"/>
              </w:numPr>
              <w:ind w:leftChars="0"/>
              <w:rPr>
                <w:rFonts w:hint="eastAsia"/>
              </w:rPr>
            </w:pPr>
            <w:bookmarkStart w:id="221" w:name="_GoBack"/>
            <w:bookmarkEnd w:id="221"/>
          </w:p>
        </w:tc>
      </w:tr>
      <w:tr w14:paraId="6276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3" w:hRule="atLeast"/>
          <w:jc w:val="center"/>
        </w:trPr>
        <w:tc>
          <w:tcPr>
            <w:tcW w:w="890" w:type="dxa"/>
            <w:shd w:val="clear" w:color="auto" w:fill="FFFFFF"/>
            <w:noWrap w:val="0"/>
            <w:vAlign w:val="center"/>
          </w:tcPr>
          <w:p w14:paraId="77CA9073">
            <w:pPr>
              <w:snapToGrid w:val="0"/>
              <w:ind w:firstLine="240" w:firstLineChars="1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w:t>
            </w:r>
          </w:p>
        </w:tc>
        <w:tc>
          <w:tcPr>
            <w:tcW w:w="1783" w:type="dxa"/>
            <w:shd w:val="clear" w:color="auto" w:fill="FFFFFF"/>
            <w:noWrap w:val="0"/>
            <w:vAlign w:val="center"/>
          </w:tcPr>
          <w:p w14:paraId="2CE46F43">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业绩</w:t>
            </w:r>
          </w:p>
        </w:tc>
        <w:tc>
          <w:tcPr>
            <w:tcW w:w="427" w:type="dxa"/>
            <w:shd w:val="clear" w:color="auto" w:fill="FFFFFF"/>
            <w:noWrap w:val="0"/>
            <w:vAlign w:val="center"/>
          </w:tcPr>
          <w:p w14:paraId="0735B879">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6分</w:t>
            </w:r>
          </w:p>
        </w:tc>
        <w:tc>
          <w:tcPr>
            <w:tcW w:w="6369" w:type="dxa"/>
            <w:shd w:val="clear" w:color="auto" w:fill="FFFFFF"/>
            <w:noWrap w:val="0"/>
            <w:vAlign w:val="center"/>
          </w:tcPr>
          <w:p w14:paraId="46997C5E">
            <w:pPr>
              <w:keepNext w:val="0"/>
              <w:keepLines w:val="0"/>
              <w:pageBreakBefore w:val="0"/>
              <w:widowControl w:val="0"/>
              <w:kinsoku/>
              <w:wordWrap/>
              <w:overflowPunct/>
              <w:topLinePunct w:val="0"/>
              <w:autoSpaceDE/>
              <w:autoSpaceDN/>
              <w:bidi w:val="0"/>
              <w:adjustRightInd/>
              <w:snapToGrid w:val="0"/>
              <w:spacing w:line="400" w:lineRule="atLeast"/>
              <w:jc w:val="left"/>
              <w:textAlignment w:val="auto"/>
              <w:rPr>
                <w:rFonts w:hint="eastAsia" w:ascii="宋体" w:hAnsi="宋体" w:eastAsia="宋体" w:cs="宋体"/>
                <w:color w:val="auto"/>
                <w:sz w:val="24"/>
              </w:rPr>
            </w:pPr>
            <w:r>
              <w:rPr>
                <w:rFonts w:hint="eastAsia" w:ascii="宋体" w:hAnsi="宋体" w:eastAsia="宋体" w:cs="宋体"/>
                <w:color w:val="auto"/>
                <w:sz w:val="24"/>
              </w:rPr>
              <w:t>供应商需提供 202</w:t>
            </w:r>
            <w:r>
              <w:rPr>
                <w:rFonts w:hint="eastAsia" w:ascii="宋体" w:hAnsi="宋体" w:eastAsia="宋体" w:cs="宋体"/>
                <w:color w:val="auto"/>
                <w:sz w:val="24"/>
                <w:lang w:val="en-US" w:eastAsia="zh-CN"/>
              </w:rPr>
              <w:t>2</w:t>
            </w:r>
            <w:r>
              <w:rPr>
                <w:rFonts w:hint="eastAsia" w:ascii="宋体" w:hAnsi="宋体" w:eastAsia="宋体" w:cs="宋体"/>
                <w:color w:val="auto"/>
                <w:sz w:val="24"/>
              </w:rPr>
              <w:t>年1月1日至今的同类项目业绩，每提供一个中标（成交）通知书</w:t>
            </w:r>
            <w:r>
              <w:rPr>
                <w:rFonts w:hint="eastAsia" w:ascii="宋体" w:hAnsi="宋体" w:eastAsia="宋体" w:cs="宋体"/>
                <w:color w:val="auto"/>
                <w:sz w:val="24"/>
                <w:lang w:val="en-US" w:eastAsia="zh-CN"/>
              </w:rPr>
              <w:t>及</w:t>
            </w:r>
            <w:r>
              <w:rPr>
                <w:rFonts w:hint="eastAsia" w:ascii="宋体" w:hAnsi="宋体" w:eastAsia="宋体" w:cs="宋体"/>
                <w:color w:val="auto"/>
                <w:sz w:val="24"/>
              </w:rPr>
              <w:t>合同计</w:t>
            </w:r>
            <w:r>
              <w:rPr>
                <w:rFonts w:hint="eastAsia" w:ascii="宋体" w:hAnsi="宋体" w:eastAsia="宋体" w:cs="宋体"/>
                <w:color w:val="auto"/>
                <w:sz w:val="24"/>
                <w:lang w:val="en-US" w:eastAsia="zh-CN"/>
              </w:rPr>
              <w:t>2</w:t>
            </w:r>
            <w:r>
              <w:rPr>
                <w:rFonts w:hint="eastAsia" w:ascii="宋体" w:hAnsi="宋体" w:eastAsia="宋体" w:cs="宋体"/>
                <w:color w:val="auto"/>
                <w:sz w:val="24"/>
              </w:rPr>
              <w:t>分，满分</w:t>
            </w:r>
            <w:r>
              <w:rPr>
                <w:rFonts w:hint="eastAsia" w:ascii="宋体" w:hAnsi="宋体" w:eastAsia="宋体" w:cs="宋体"/>
                <w:color w:val="auto"/>
                <w:sz w:val="24"/>
                <w:lang w:val="en-US" w:eastAsia="zh-CN"/>
              </w:rPr>
              <w:t>6</w:t>
            </w:r>
            <w:r>
              <w:rPr>
                <w:rFonts w:hint="eastAsia" w:ascii="宋体" w:hAnsi="宋体" w:eastAsia="宋体" w:cs="宋体"/>
                <w:color w:val="auto"/>
                <w:sz w:val="24"/>
              </w:rPr>
              <w:t>分。所提供项目业绩运行良好，投标文件中须附有加盖红色公章的合同复印件。（0-</w:t>
            </w:r>
            <w:r>
              <w:rPr>
                <w:rFonts w:hint="eastAsia" w:ascii="宋体" w:hAnsi="宋体" w:eastAsia="宋体" w:cs="宋体"/>
                <w:color w:val="auto"/>
                <w:sz w:val="24"/>
                <w:lang w:val="en-US" w:eastAsia="zh-CN"/>
              </w:rPr>
              <w:t>6分</w:t>
            </w:r>
            <w:r>
              <w:rPr>
                <w:rFonts w:hint="eastAsia" w:ascii="宋体" w:hAnsi="宋体" w:eastAsia="宋体" w:cs="宋体"/>
                <w:color w:val="auto"/>
                <w:sz w:val="24"/>
                <w:lang w:eastAsia="zh-CN"/>
              </w:rPr>
              <w:t>）</w:t>
            </w:r>
          </w:p>
        </w:tc>
      </w:tr>
      <w:tr w14:paraId="6B82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0" w:hRule="atLeast"/>
          <w:jc w:val="center"/>
        </w:trPr>
        <w:tc>
          <w:tcPr>
            <w:tcW w:w="890" w:type="dxa"/>
            <w:shd w:val="clear" w:color="auto" w:fill="FFFFFF"/>
            <w:noWrap w:val="0"/>
            <w:vAlign w:val="center"/>
          </w:tcPr>
          <w:p w14:paraId="4AEC5D04">
            <w:pPr>
              <w:snapToGrid w:val="0"/>
              <w:ind w:firstLine="240" w:firstLineChars="100"/>
              <w:jc w:val="left"/>
              <w:rPr>
                <w:rFonts w:hint="eastAsia" w:ascii="宋体" w:hAnsi="宋体" w:eastAsia="宋体" w:cs="宋体"/>
                <w:color w:val="auto"/>
                <w:sz w:val="24"/>
              </w:rPr>
            </w:pPr>
            <w:r>
              <w:rPr>
                <w:rFonts w:hint="eastAsia" w:ascii="宋体" w:hAnsi="宋体" w:eastAsia="宋体" w:cs="宋体"/>
                <w:color w:val="auto"/>
                <w:sz w:val="24"/>
                <w:lang w:val="en-US" w:eastAsia="zh-CN"/>
              </w:rPr>
              <w:t>7</w:t>
            </w:r>
          </w:p>
        </w:tc>
        <w:tc>
          <w:tcPr>
            <w:tcW w:w="1783" w:type="dxa"/>
            <w:shd w:val="clear" w:color="auto" w:fill="FFFFFF"/>
            <w:noWrap w:val="0"/>
            <w:vAlign w:val="center"/>
          </w:tcPr>
          <w:p w14:paraId="3FA66581">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售后服务</w:t>
            </w:r>
          </w:p>
        </w:tc>
        <w:tc>
          <w:tcPr>
            <w:tcW w:w="427" w:type="dxa"/>
            <w:shd w:val="clear" w:color="auto" w:fill="FFFFFF"/>
            <w:noWrap w:val="0"/>
            <w:vAlign w:val="center"/>
          </w:tcPr>
          <w:p w14:paraId="356670B0">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10分</w:t>
            </w:r>
          </w:p>
        </w:tc>
        <w:tc>
          <w:tcPr>
            <w:tcW w:w="6369" w:type="dxa"/>
            <w:shd w:val="clear" w:color="auto" w:fill="FFFFFF"/>
            <w:noWrap w:val="0"/>
            <w:vAlign w:val="center"/>
          </w:tcPr>
          <w:p w14:paraId="5FA979EA">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售后服务方案（包含但不限于以下内容）：</w:t>
            </w:r>
          </w:p>
          <w:p w14:paraId="1165B6D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①售后服务方案内容具体、完整、详细、全面的经横向比较计7-10 分；</w:t>
            </w:r>
          </w:p>
          <w:p w14:paraId="77DEFE0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②售后服务方案内容完整、详细的经横向比较计4-</w:t>
            </w:r>
            <w:r>
              <w:rPr>
                <w:rFonts w:hint="eastAsia" w:ascii="宋体" w:hAnsi="宋体" w:eastAsia="宋体" w:cs="宋体"/>
                <w:color w:val="auto"/>
                <w:sz w:val="24"/>
                <w:lang w:val="en-US" w:eastAsia="zh-CN"/>
              </w:rPr>
              <w:t>7</w:t>
            </w:r>
            <w:r>
              <w:rPr>
                <w:rFonts w:hint="eastAsia" w:ascii="宋体" w:hAnsi="宋体" w:eastAsia="宋体" w:cs="宋体"/>
                <w:color w:val="auto"/>
                <w:sz w:val="24"/>
                <w:lang w:eastAsia="zh-CN"/>
              </w:rPr>
              <w:t xml:space="preserve"> 分； </w:t>
            </w:r>
          </w:p>
          <w:p w14:paraId="2E6A4E14">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③售后服务方案内容欠缺、薄弱的经横向比较计 0-</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 xml:space="preserve"> 分；</w:t>
            </w:r>
          </w:p>
          <w:p w14:paraId="23EE6C47">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④未提供售后服务方案不得分。</w:t>
            </w:r>
          </w:p>
        </w:tc>
      </w:tr>
      <w:tr w14:paraId="7DB9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469" w:type="dxa"/>
            <w:gridSpan w:val="4"/>
            <w:shd w:val="clear" w:color="auto" w:fill="FFFFFF"/>
            <w:noWrap w:val="0"/>
            <w:vAlign w:val="center"/>
          </w:tcPr>
          <w:p w14:paraId="7AAFCBA5">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rPr>
              <w:t>报价评审标准</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30分</w:t>
            </w:r>
            <w:r>
              <w:rPr>
                <w:rFonts w:hint="eastAsia" w:ascii="宋体" w:hAnsi="宋体" w:eastAsia="宋体" w:cs="宋体"/>
                <w:b/>
                <w:bCs/>
                <w:color w:val="auto"/>
                <w:sz w:val="24"/>
                <w:lang w:eastAsia="zh-CN"/>
              </w:rPr>
              <w:t>）</w:t>
            </w:r>
          </w:p>
        </w:tc>
      </w:tr>
      <w:tr w14:paraId="7A8B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8" w:hRule="atLeast"/>
          <w:jc w:val="center"/>
        </w:trPr>
        <w:tc>
          <w:tcPr>
            <w:tcW w:w="890" w:type="dxa"/>
            <w:shd w:val="clear" w:color="auto" w:fill="FFFFFF"/>
            <w:noWrap w:val="0"/>
            <w:vAlign w:val="center"/>
          </w:tcPr>
          <w:p w14:paraId="76DA092B">
            <w:pPr>
              <w:snapToGrid w:val="0"/>
              <w:ind w:firstLine="240" w:firstLineChars="100"/>
              <w:jc w:val="lef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w:t>
            </w:r>
          </w:p>
        </w:tc>
        <w:tc>
          <w:tcPr>
            <w:tcW w:w="2210" w:type="dxa"/>
            <w:gridSpan w:val="2"/>
            <w:shd w:val="clear" w:color="auto" w:fill="FFFFFF"/>
            <w:noWrap w:val="0"/>
            <w:vAlign w:val="center"/>
          </w:tcPr>
          <w:p w14:paraId="65F7C806">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lang w:val="en-US" w:eastAsia="zh-CN"/>
              </w:rPr>
              <w:t>投标</w:t>
            </w:r>
            <w:r>
              <w:rPr>
                <w:rFonts w:hint="eastAsia" w:ascii="宋体" w:hAnsi="宋体" w:eastAsia="宋体" w:cs="宋体"/>
                <w:color w:val="auto"/>
                <w:sz w:val="24"/>
              </w:rPr>
              <w:t>报价</w:t>
            </w:r>
            <w:r>
              <w:rPr>
                <w:rFonts w:hint="eastAsia" w:ascii="宋体" w:hAnsi="宋体" w:eastAsia="宋体" w:cs="宋体"/>
                <w:color w:val="auto"/>
                <w:sz w:val="24"/>
                <w:lang w:val="en-US" w:eastAsia="zh-CN"/>
              </w:rPr>
              <w:t>（30分）</w:t>
            </w:r>
          </w:p>
        </w:tc>
        <w:tc>
          <w:tcPr>
            <w:tcW w:w="6369" w:type="dxa"/>
            <w:shd w:val="clear" w:color="auto" w:fill="FFFFFF"/>
            <w:noWrap w:val="0"/>
            <w:vAlign w:val="center"/>
          </w:tcPr>
          <w:p w14:paraId="37D95F66">
            <w:pPr>
              <w:spacing w:line="44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lang w:eastAsia="zh-CN"/>
              </w:rPr>
              <w:t>有效投标报价为经资格、符合性评审通过</w:t>
            </w:r>
            <w:r>
              <w:rPr>
                <w:rFonts w:hint="eastAsia" w:ascii="宋体" w:hAnsi="宋体" w:eastAsia="宋体" w:cs="宋体"/>
                <w:color w:val="auto"/>
                <w:sz w:val="24"/>
                <w:szCs w:val="24"/>
                <w:lang w:val="en-US" w:eastAsia="zh-CN"/>
              </w:rPr>
              <w:t>的投标报价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价格分采用低价优先法计算，即满足招标文件要求且投标报价最低的投标报价为评标基准价，其价格分为满分</w:t>
            </w:r>
            <w:r>
              <w:rPr>
                <w:rFonts w:hint="eastAsia" w:ascii="宋体" w:hAnsi="宋体" w:eastAsia="宋体" w:cs="宋体"/>
                <w:color w:val="auto"/>
                <w:sz w:val="24"/>
                <w:szCs w:val="24"/>
                <w:lang w:eastAsia="zh-CN"/>
              </w:rPr>
              <w:t>。</w:t>
            </w:r>
            <w:r>
              <w:rPr>
                <w:rFonts w:hint="eastAsia" w:ascii="宋体" w:hAnsi="宋体" w:eastAsia="宋体" w:cs="宋体"/>
                <w:b w:val="0"/>
                <w:bCs/>
                <w:color w:val="auto"/>
                <w:sz w:val="24"/>
                <w:szCs w:val="24"/>
                <w:highlight w:val="none"/>
              </w:rPr>
              <w:t>其他投标人的价格分统一按照下列公式计算：</w:t>
            </w:r>
          </w:p>
          <w:p w14:paraId="5D89DE53">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投标报价得分＝（</w:t>
            </w:r>
            <w:r>
              <w:rPr>
                <w:rFonts w:hint="eastAsia" w:ascii="宋体" w:hAnsi="宋体" w:eastAsia="宋体" w:cs="宋体"/>
                <w:b w:val="0"/>
                <w:bCs/>
                <w:color w:val="auto"/>
                <w:sz w:val="24"/>
                <w:szCs w:val="24"/>
                <w:highlight w:val="none"/>
              </w:rPr>
              <w:t>评标基准价</w:t>
            </w:r>
            <w:r>
              <w:rPr>
                <w:rFonts w:hint="eastAsia" w:ascii="宋体" w:hAnsi="宋体" w:eastAsia="宋体" w:cs="宋体"/>
                <w:color w:val="auto"/>
                <w:sz w:val="24"/>
              </w:rPr>
              <w:t>／</w:t>
            </w:r>
            <w:r>
              <w:rPr>
                <w:rFonts w:hint="eastAsia" w:ascii="宋体" w:hAnsi="宋体" w:eastAsia="宋体" w:cs="宋体"/>
                <w:color w:val="auto"/>
                <w:sz w:val="24"/>
                <w:lang w:eastAsia="zh-CN"/>
              </w:rPr>
              <w:t>评标价</w:t>
            </w:r>
            <w:r>
              <w:rPr>
                <w:rFonts w:hint="eastAsia" w:ascii="宋体" w:hAnsi="宋体" w:eastAsia="宋体" w:cs="宋体"/>
                <w:color w:val="auto"/>
                <w:sz w:val="24"/>
              </w:rPr>
              <w:t>）×</w:t>
            </w:r>
            <w:r>
              <w:rPr>
                <w:rFonts w:hint="eastAsia" w:ascii="宋体" w:hAnsi="宋体" w:eastAsia="宋体" w:cs="宋体"/>
                <w:b w:val="0"/>
                <w:bCs/>
                <w:color w:val="auto"/>
                <w:sz w:val="24"/>
                <w:szCs w:val="24"/>
                <w:highlight w:val="none"/>
              </w:rPr>
              <w:t>价格权值×100</w:t>
            </w:r>
          </w:p>
          <w:p w14:paraId="592F9693">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备注：1、投标报价得分四舍五入，小数点后保留两位有效数。</w:t>
            </w:r>
            <w:r>
              <w:rPr>
                <w:rFonts w:hint="eastAsia" w:ascii="宋体" w:hAnsi="宋体" w:eastAsia="宋体" w:cs="宋体"/>
                <w:color w:val="auto"/>
                <w:sz w:val="24"/>
                <w:lang w:val="en-US" w:eastAsia="zh-CN"/>
              </w:rPr>
              <w:t>2、</w:t>
            </w:r>
            <w:r>
              <w:rPr>
                <w:rFonts w:hint="eastAsia" w:ascii="宋体" w:hAnsi="宋体" w:eastAsia="宋体" w:cs="宋体"/>
                <w:color w:val="auto"/>
                <w:sz w:val="24"/>
              </w:rPr>
              <w:t>价格权值</w:t>
            </w:r>
            <w:r>
              <w:rPr>
                <w:rFonts w:hint="eastAsia" w:ascii="宋体" w:hAnsi="宋体" w:eastAsia="宋体" w:cs="宋体"/>
                <w:color w:val="auto"/>
                <w:sz w:val="24"/>
                <w:lang w:val="en-US" w:eastAsia="zh-CN"/>
              </w:rPr>
              <w:t>30%</w:t>
            </w:r>
          </w:p>
        </w:tc>
      </w:tr>
      <w:tr w14:paraId="6BE6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14:paraId="29B1B3E1">
            <w:pPr>
              <w:snapToGrid w:val="0"/>
              <w:jc w:val="center"/>
              <w:rPr>
                <w:rFonts w:hint="eastAsia" w:ascii="宋体" w:hAnsi="宋体" w:eastAsia="宋体" w:cs="宋体"/>
                <w:color w:val="auto"/>
                <w:sz w:val="24"/>
              </w:rPr>
            </w:pPr>
            <w:r>
              <w:rPr>
                <w:rFonts w:hint="eastAsia" w:ascii="宋体" w:hAnsi="宋体" w:eastAsia="宋体" w:cs="宋体"/>
                <w:color w:val="auto"/>
                <w:sz w:val="24"/>
              </w:rPr>
              <w:t>分值构成</w:t>
            </w:r>
          </w:p>
          <w:p w14:paraId="3DE1C202">
            <w:pPr>
              <w:snapToGrid w:val="0"/>
              <w:jc w:val="center"/>
              <w:rPr>
                <w:rFonts w:hint="eastAsia" w:ascii="宋体" w:hAnsi="宋体" w:eastAsia="宋体" w:cs="宋体"/>
                <w:color w:val="auto"/>
                <w:sz w:val="24"/>
              </w:rPr>
            </w:pPr>
            <w:r>
              <w:rPr>
                <w:rFonts w:hint="eastAsia" w:ascii="宋体" w:hAnsi="宋体" w:eastAsia="宋体" w:cs="宋体"/>
                <w:color w:val="auto"/>
                <w:sz w:val="24"/>
              </w:rPr>
              <w:t>(总分100分)</w:t>
            </w:r>
          </w:p>
        </w:tc>
        <w:tc>
          <w:tcPr>
            <w:tcW w:w="8579" w:type="dxa"/>
            <w:gridSpan w:val="3"/>
            <w:shd w:val="clear" w:color="auto" w:fill="FFFFFF"/>
            <w:noWrap w:val="0"/>
            <w:vAlign w:val="center"/>
          </w:tcPr>
          <w:p w14:paraId="7329B28F">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投标方案</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70</w:t>
            </w:r>
            <w:r>
              <w:rPr>
                <w:rFonts w:hint="eastAsia" w:ascii="宋体" w:hAnsi="宋体" w:eastAsia="宋体" w:cs="宋体"/>
                <w:color w:val="auto"/>
                <w:sz w:val="24"/>
              </w:rPr>
              <w:t xml:space="preserve"> 分</w:t>
            </w:r>
          </w:p>
          <w:p w14:paraId="1BFC64A0">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 xml:space="preserve">）报价部分： </w:t>
            </w:r>
            <w:r>
              <w:rPr>
                <w:rFonts w:hint="eastAsia" w:ascii="宋体" w:hAnsi="宋体" w:eastAsia="宋体" w:cs="宋体"/>
                <w:color w:val="auto"/>
                <w:sz w:val="24"/>
                <w:lang w:val="en-US" w:eastAsia="zh-CN"/>
              </w:rPr>
              <w:t>30</w:t>
            </w:r>
            <w:r>
              <w:rPr>
                <w:rFonts w:hint="eastAsia" w:ascii="宋体" w:hAnsi="宋体" w:eastAsia="宋体" w:cs="宋体"/>
                <w:color w:val="auto"/>
                <w:sz w:val="24"/>
              </w:rPr>
              <w:t xml:space="preserve"> 分</w:t>
            </w:r>
          </w:p>
        </w:tc>
      </w:tr>
      <w:tr w14:paraId="263B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7" w:hRule="atLeast"/>
          <w:jc w:val="center"/>
        </w:trPr>
        <w:tc>
          <w:tcPr>
            <w:tcW w:w="9469" w:type="dxa"/>
            <w:gridSpan w:val="4"/>
            <w:shd w:val="clear" w:color="auto" w:fill="FFFFFF"/>
            <w:noWrap w:val="0"/>
            <w:vAlign w:val="center"/>
          </w:tcPr>
          <w:p w14:paraId="0C12A652">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注：</w:t>
            </w:r>
          </w:p>
          <w:p w14:paraId="67B79FDE">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1、缺项或严重错误者该分项得0分，需2/3以上评委认定。</w:t>
            </w:r>
          </w:p>
          <w:p w14:paraId="1CDE66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2、</w:t>
            </w:r>
            <w:r>
              <w:rPr>
                <w:rFonts w:hint="eastAsia" w:ascii="宋体" w:hAnsi="宋体" w:eastAsia="宋体" w:cs="宋体"/>
                <w:b/>
                <w:bCs/>
                <w:kern w:val="0"/>
                <w:sz w:val="24"/>
                <w:lang w:val="en-US" w:eastAsia="zh-CN" w:bidi="ar-SA"/>
              </w:rPr>
              <w:t>因项目为不见面开标形式，上述资格审查材料需在上传电子版投标文件中提供清晰、可见加盖公章的扫描件，模糊不清的按无效证明处理</w:t>
            </w:r>
            <w:r>
              <w:rPr>
                <w:rFonts w:hint="eastAsia" w:ascii="宋体" w:hAnsi="宋体" w:eastAsia="宋体" w:cs="宋体"/>
                <w:b/>
                <w:bCs/>
                <w:color w:val="auto"/>
                <w:kern w:val="2"/>
                <w:sz w:val="24"/>
                <w:lang w:val="en-US" w:eastAsia="zh-CN" w:bidi="ar-SA"/>
              </w:rPr>
              <w:t>。</w:t>
            </w:r>
          </w:p>
          <w:p w14:paraId="44AF37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lang w:val="en-US" w:eastAsia="zh-CN"/>
              </w:rPr>
            </w:pPr>
            <w:r>
              <w:rPr>
                <w:rFonts w:hint="eastAsia" w:ascii="宋体" w:hAnsi="宋体" w:eastAsia="宋体" w:cs="宋体"/>
                <w:b/>
                <w:bCs/>
                <w:color w:val="auto"/>
                <w:kern w:val="2"/>
                <w:sz w:val="24"/>
                <w:lang w:val="en-US" w:eastAsia="zh-CN" w:bidi="ar-SA"/>
              </w:rPr>
              <w:t>3、评标委员会认为投标人的报价明显低于其他通过形式响应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14:paraId="01F91A26">
      <w:pPr>
        <w:spacing w:line="360" w:lineRule="auto"/>
        <w:rPr>
          <w:rFonts w:hint="eastAsia" w:ascii="宋体" w:hAnsi="宋体" w:eastAsia="宋体" w:cs="宋体"/>
          <w:color w:val="auto"/>
        </w:rPr>
      </w:pPr>
      <w:r>
        <w:rPr>
          <w:rFonts w:hint="eastAsia" w:ascii="宋体" w:hAnsi="宋体" w:eastAsia="宋体" w:cs="宋体"/>
          <w:color w:val="auto"/>
          <w:sz w:val="24"/>
        </w:rPr>
        <w:t xml:space="preserve"> </w:t>
      </w:r>
      <w:r>
        <w:rPr>
          <w:rFonts w:hint="eastAsia" w:ascii="宋体" w:hAnsi="宋体" w:eastAsia="宋体" w:cs="宋体"/>
          <w:b/>
          <w:bCs/>
          <w:color w:val="auto"/>
          <w:spacing w:val="4"/>
          <w:sz w:val="24"/>
          <w:szCs w:val="24"/>
          <w:lang w:eastAsia="zh-CN"/>
        </w:rPr>
        <w:t>三、</w:t>
      </w:r>
      <w:r>
        <w:rPr>
          <w:rFonts w:hint="eastAsia" w:ascii="宋体" w:hAnsi="宋体" w:eastAsia="宋体" w:cs="宋体"/>
          <w:b/>
          <w:bCs/>
          <w:color w:val="auto"/>
          <w:spacing w:val="4"/>
          <w:sz w:val="24"/>
          <w:szCs w:val="24"/>
        </w:rPr>
        <w:t>评标价格的确定：</w:t>
      </w:r>
    </w:p>
    <w:p w14:paraId="5F414196">
      <w:pPr>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经初审合格的</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，为有效投标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。对于所有有效投标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按照以下规则进行评标价格的确定。</w:t>
      </w:r>
    </w:p>
    <w:p w14:paraId="269E0E07">
      <w:pPr>
        <w:spacing w:line="360" w:lineRule="auto"/>
        <w:ind w:left="523" w:leftChars="249"/>
        <w:rPr>
          <w:rFonts w:hint="eastAsia" w:ascii="宋体" w:hAnsi="宋体" w:eastAsia="宋体" w:cs="宋体"/>
          <w:color w:val="auto"/>
          <w:spacing w:val="4"/>
          <w:sz w:val="24"/>
        </w:rPr>
      </w:pPr>
      <w:r>
        <w:rPr>
          <w:rFonts w:hint="eastAsia" w:ascii="宋体" w:hAnsi="宋体" w:eastAsia="宋体" w:cs="宋体"/>
          <w:color w:val="auto"/>
          <w:spacing w:val="4"/>
          <w:sz w:val="24"/>
        </w:rPr>
        <w:t>3.1政策性价格优惠折扣规定</w:t>
      </w:r>
    </w:p>
    <w:p w14:paraId="491D3BAB">
      <w:pPr>
        <w:adjustRightInd w:val="0"/>
        <w:snapToGrid w:val="0"/>
        <w:spacing w:line="360" w:lineRule="auto"/>
        <w:ind w:firstLine="480" w:firstLineChars="200"/>
        <w:rPr>
          <w:rFonts w:hint="eastAsia" w:ascii="宋体" w:hAnsi="宋体" w:eastAsia="宋体" w:cs="宋体"/>
          <w:i/>
          <w:iCs/>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 xml:space="preserve"> 节能、环保产品</w:t>
      </w:r>
    </w:p>
    <w:p w14:paraId="58A654D1">
      <w:pPr>
        <w:adjustRightInd w:val="0"/>
        <w:snapToGrid w:val="0"/>
        <w:spacing w:line="360" w:lineRule="auto"/>
        <w:ind w:firstLine="480" w:firstLineChars="200"/>
        <w:rPr>
          <w:rFonts w:hint="eastAsia" w:ascii="宋体" w:hAnsi="宋体" w:eastAsia="宋体" w:cs="宋体"/>
          <w:color w:val="auto"/>
          <w:sz w:val="24"/>
          <w:szCs w:val="24"/>
        </w:rPr>
      </w:pPr>
      <w:bookmarkStart w:id="108" w:name="_Toc478713983"/>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1节能产品根据《国务院办公厅关于建立政府强制采购节能产品制度的通知》（国办发〔2007〕51号）的规定，以中国政府采购网（http://www.ccgp.gov.cn/）公布的最新一期节能产品政府采购清单为准。</w:t>
      </w:r>
    </w:p>
    <w:p w14:paraId="42F60CE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.2环境标志产品根据《环境标志产品政府采购实施的意见》（财库[2006]90号）的规定，以中国政府采购网（http://www.ccgp.gov.cn/）公布的最新一期环境标志产品政府采购清单为准。</w:t>
      </w:r>
    </w:p>
    <w:p w14:paraId="7DCCD32B">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.3投标</w:t>
      </w:r>
      <w:r>
        <w:rPr>
          <w:rFonts w:hint="eastAsia" w:ascii="宋体" w:hAnsi="宋体" w:eastAsia="宋体" w:cs="宋体"/>
          <w:color w:val="auto"/>
          <w:sz w:val="24"/>
          <w:szCs w:val="24"/>
          <w:lang w:eastAsia="zh-CN"/>
        </w:rPr>
        <w:t>人</w:t>
      </w:r>
      <w:r>
        <w:rPr>
          <w:rFonts w:hint="eastAsia" w:ascii="宋体" w:hAnsi="宋体" w:eastAsia="宋体" w:cs="宋体"/>
          <w:color w:val="auto"/>
          <w:sz w:val="24"/>
          <w:szCs w:val="24"/>
        </w:rPr>
        <w:t>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14:paraId="594F9BC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.4 若节能、环保、环境标志清单内的产品仅是构成投标产品的部件、组件或零件的，则该投标产品不享受鼓励优惠政策。</w:t>
      </w:r>
    </w:p>
    <w:p w14:paraId="799A51E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.5 同一标包的节能、环保、环境标志产品部分计分只对属于清单内的非强制类产品进行计分，强制类产品不给予计分。 </w:t>
      </w:r>
    </w:p>
    <w:p w14:paraId="418CE3C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.6节能、环保、环境标志产品不重复计分；同时列入国家级清单和省级清单的产品不重复计分。</w:t>
      </w:r>
    </w:p>
    <w:p w14:paraId="4C35D7B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.7投标产品中含节能产品时，在评分标准中应给予总分3%*C的加分；含环境标志产品时，在评分标准中应给予总分3%*D的加分（其中C为节能产品报价占总报价比重，D为环境标志产品占总报价比重）。</w:t>
      </w:r>
    </w:p>
    <w:p w14:paraId="5B480FB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.8获得上述认证的产品在投标时应提供有效证明材料。以上所有证明文件复印件须加盖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公章并注明“与原件一致”，否则不予计分。</w:t>
      </w:r>
    </w:p>
    <w:p w14:paraId="55F4EABD">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 xml:space="preserve"> 进口产品</w:t>
      </w:r>
      <w:bookmarkEnd w:id="108"/>
    </w:p>
    <w:p w14:paraId="6CE0F7C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进口产品是指通过中国海关报关验放进入中国境内且产自关境外的产品，详见《关于政府采购进口产品管理有关问题的通知》(财库[2007]119号)。</w:t>
      </w:r>
    </w:p>
    <w:p w14:paraId="4650D88B">
      <w:pPr>
        <w:adjustRightInd w:val="0"/>
        <w:snapToGrid w:val="0"/>
        <w:spacing w:line="360" w:lineRule="auto"/>
        <w:ind w:firstLine="480" w:firstLineChars="200"/>
        <w:rPr>
          <w:rFonts w:hint="eastAsia" w:ascii="宋体" w:hAnsi="宋体" w:eastAsia="宋体" w:cs="宋体"/>
          <w:color w:val="auto"/>
          <w:sz w:val="24"/>
          <w:szCs w:val="24"/>
        </w:rPr>
      </w:pPr>
      <w:bookmarkStart w:id="109" w:name="_Toc478713984"/>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中小企业</w:t>
      </w:r>
      <w:bookmarkEnd w:id="109"/>
    </w:p>
    <w:p w14:paraId="784D6A9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中小企业是指符合《政府采购促进中小企业发展管理办法》（财库〔2020〕46号）规定的对中小企业的划分标准的企业。采购活动执行《政府采购促进中小企业发展暂行办法》的规定，给予小微企业</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%的价格折扣。</w:t>
      </w:r>
    </w:p>
    <w:p w14:paraId="4A14AD4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.2参加政府采购活动的中小企业应当提供《中小企业声明函》（见第六章招标文件格式），以此为依据享受政府采购政策。不提供的或提供有瑕疵的，在评审时不享受政府采购优惠政策。</w:t>
      </w:r>
    </w:p>
    <w:p w14:paraId="687EDBE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.3监狱企业、福利性企业参加政府采购活动时，视同小微企业。</w:t>
      </w:r>
    </w:p>
    <w:p w14:paraId="1C024B0E">
      <w:pPr>
        <w:adjustRightInd w:val="0"/>
        <w:snapToGrid w:val="0"/>
        <w:spacing w:line="360" w:lineRule="auto"/>
        <w:ind w:firstLine="480" w:firstLineChars="200"/>
        <w:rPr>
          <w:rFonts w:hint="eastAsia" w:ascii="宋体" w:hAnsi="宋体" w:eastAsia="宋体" w:cs="宋体"/>
          <w:color w:val="auto"/>
          <w:sz w:val="24"/>
          <w:szCs w:val="24"/>
        </w:rPr>
      </w:pPr>
      <w:bookmarkStart w:id="110" w:name="_Toc478713985"/>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 xml:space="preserve"> 监狱企业</w:t>
      </w:r>
      <w:bookmarkEnd w:id="110"/>
    </w:p>
    <w:p w14:paraId="5F8B1DB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7DDCAD0">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4B3AB0A6">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福利性企业</w:t>
      </w:r>
    </w:p>
    <w:p w14:paraId="3262C485">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.1社会福利企业是指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自主经营</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、独立核算、自负盈亏的经济实体，具有法人资格的，为安置残疾人员劳动就业而兴办的具有社会福利性质的特殊企业。</w:t>
      </w:r>
    </w:p>
    <w:p w14:paraId="348D5DC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.2中华人民共和国《残疾人就业条例》（国务院令488号）及财政部、民政部、中国残疾人联合会联合会文件《关于促进残疾人就业政府采购政策的通知》（财库〔2017〕141号）。</w:t>
      </w:r>
    </w:p>
    <w:p w14:paraId="30D36A85">
      <w:pPr>
        <w:spacing w:line="360" w:lineRule="auto"/>
        <w:ind w:firstLine="512"/>
        <w:rPr>
          <w:rFonts w:hint="eastAsia" w:ascii="宋体" w:hAnsi="宋体" w:eastAsia="宋体" w:cs="宋体"/>
          <w:b w:val="0"/>
          <w:bCs w:val="0"/>
          <w:color w:val="auto"/>
          <w:spacing w:val="4"/>
          <w:sz w:val="24"/>
          <w:lang w:eastAsia="zh-CN"/>
        </w:rPr>
      </w:pPr>
      <w:r>
        <w:rPr>
          <w:rFonts w:hint="eastAsia" w:ascii="宋体" w:hAnsi="宋体" w:eastAsia="宋体" w:cs="宋体"/>
          <w:b w:val="0"/>
          <w:bCs w:val="0"/>
          <w:color w:val="auto"/>
          <w:sz w:val="24"/>
          <w:lang w:val="en-US" w:eastAsia="zh-CN"/>
        </w:rPr>
        <w:t>3.1.3.6</w:t>
      </w:r>
      <w:r>
        <w:rPr>
          <w:rFonts w:hint="eastAsia" w:ascii="宋体" w:hAnsi="宋体" w:eastAsia="宋体" w:cs="宋体"/>
          <w:b w:val="0"/>
          <w:bCs w:val="0"/>
          <w:color w:val="auto"/>
          <w:sz w:val="24"/>
        </w:rPr>
        <w:t>小型、微型企业和监狱企业级符合财政部、民政部、中国残疾人联合会关于促进残疾人就业政府采购政策的通知，以上政策同时具备的仅对其进行一次</w:t>
      </w:r>
      <w:r>
        <w:rPr>
          <w:rFonts w:hint="eastAsia" w:ascii="宋体" w:hAnsi="宋体" w:eastAsia="宋体" w:cs="宋体"/>
          <w:b w:val="0"/>
          <w:bCs w:val="0"/>
          <w:color w:val="auto"/>
          <w:sz w:val="24"/>
          <w:lang w:val="en-US" w:eastAsia="zh-CN"/>
        </w:rPr>
        <w:t>10</w:t>
      </w:r>
      <w:r>
        <w:rPr>
          <w:rFonts w:hint="eastAsia" w:ascii="宋体" w:hAnsi="宋体" w:eastAsia="宋体" w:cs="宋体"/>
          <w:b w:val="0"/>
          <w:bCs w:val="0"/>
          <w:color w:val="auto"/>
          <w:sz w:val="24"/>
        </w:rPr>
        <w:t>%的价格扣除</w:t>
      </w:r>
      <w:r>
        <w:rPr>
          <w:rFonts w:hint="eastAsia" w:ascii="宋体" w:hAnsi="宋体" w:eastAsia="宋体" w:cs="宋体"/>
          <w:b w:val="0"/>
          <w:bCs w:val="0"/>
          <w:color w:val="auto"/>
          <w:sz w:val="24"/>
          <w:lang w:eastAsia="zh-CN"/>
        </w:rPr>
        <w:t>（扣除的</w:t>
      </w:r>
      <w:r>
        <w:rPr>
          <w:rFonts w:hint="eastAsia" w:ascii="宋体" w:hAnsi="宋体" w:eastAsia="宋体" w:cs="宋体"/>
          <w:b w:val="0"/>
          <w:bCs w:val="0"/>
          <w:color w:val="auto"/>
          <w:sz w:val="24"/>
          <w:lang w:val="en-US" w:eastAsia="zh-CN"/>
        </w:rPr>
        <w:t>10%的报价只作为投标报价分值的计算，如若中标，最终的成交价为成交供应商的报价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，不重复扣除</w:t>
      </w:r>
      <w:r>
        <w:rPr>
          <w:rFonts w:hint="eastAsia" w:ascii="宋体" w:hAnsi="宋体" w:eastAsia="宋体" w:cs="宋体"/>
          <w:b w:val="0"/>
          <w:bCs w:val="0"/>
          <w:color w:val="auto"/>
          <w:sz w:val="24"/>
          <w:lang w:eastAsia="zh-CN"/>
        </w:rPr>
        <w:t>。</w:t>
      </w:r>
    </w:p>
    <w:p w14:paraId="041416F6">
      <w:pPr>
        <w:spacing w:line="360" w:lineRule="auto"/>
        <w:ind w:left="523" w:leftChars="249" w:right="-1056" w:rightChars="-503"/>
        <w:rPr>
          <w:rFonts w:hint="eastAsia" w:ascii="宋体" w:hAnsi="宋体" w:eastAsia="宋体" w:cs="宋体"/>
          <w:color w:val="auto"/>
          <w:spacing w:val="4"/>
          <w:sz w:val="24"/>
        </w:rPr>
      </w:pPr>
      <w:r>
        <w:rPr>
          <w:rFonts w:hint="eastAsia" w:ascii="宋体" w:hAnsi="宋体" w:eastAsia="宋体" w:cs="宋体"/>
          <w:color w:val="auto"/>
          <w:spacing w:val="4"/>
          <w:sz w:val="24"/>
        </w:rPr>
        <w:t>3.2对于不享受以上政策性优惠价格调整的，其评标价=按照以上</w:t>
      </w:r>
      <w:r>
        <w:rPr>
          <w:rFonts w:hint="eastAsia" w:ascii="宋体" w:hAnsi="宋体" w:eastAsia="宋体" w:cs="宋体"/>
          <w:color w:val="auto"/>
          <w:spacing w:val="4"/>
          <w:sz w:val="24"/>
          <w:lang w:eastAsia="zh-CN"/>
        </w:rPr>
        <w:t>第三部分</w:t>
      </w:r>
      <w:r>
        <w:rPr>
          <w:rFonts w:hint="eastAsia" w:ascii="宋体" w:hAnsi="宋体" w:eastAsia="宋体" w:cs="宋体"/>
          <w:color w:val="auto"/>
          <w:spacing w:val="4"/>
          <w:sz w:val="24"/>
        </w:rPr>
        <w:t>23.4条</w:t>
      </w:r>
    </w:p>
    <w:p w14:paraId="6250609B">
      <w:pPr>
        <w:spacing w:line="360" w:lineRule="auto"/>
        <w:ind w:right="-1056" w:rightChars="-503"/>
        <w:rPr>
          <w:rFonts w:hint="eastAsia" w:ascii="宋体" w:hAnsi="宋体" w:eastAsia="宋体" w:cs="宋体"/>
          <w:color w:val="auto"/>
          <w:spacing w:val="4"/>
          <w:sz w:val="24"/>
        </w:rPr>
      </w:pPr>
      <w:r>
        <w:rPr>
          <w:rFonts w:hint="eastAsia" w:ascii="宋体" w:hAnsi="宋体" w:eastAsia="宋体" w:cs="宋体"/>
          <w:color w:val="auto"/>
          <w:spacing w:val="4"/>
          <w:sz w:val="24"/>
        </w:rPr>
        <w:t>款修正后的投标总价。</w:t>
      </w:r>
    </w:p>
    <w:p w14:paraId="3A0E32AC">
      <w:pPr>
        <w:pStyle w:val="2"/>
        <w:spacing w:line="360" w:lineRule="auto"/>
        <w:ind w:left="0" w:leftChars="0"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本次采购为专门面向中小企业采购项目，故不再执行价格评审优惠的扶持政策。</w:t>
      </w:r>
    </w:p>
    <w:p w14:paraId="0881F24D">
      <w:pPr>
        <w:pStyle w:val="2"/>
        <w:spacing w:line="360" w:lineRule="auto"/>
        <w:rPr>
          <w:rFonts w:hint="eastAsia" w:ascii="宋体" w:hAnsi="宋体" w:eastAsia="宋体" w:cs="宋体"/>
          <w:b/>
          <w:bCs/>
        </w:rPr>
      </w:pPr>
      <w:r>
        <w:rPr>
          <w:rFonts w:hint="eastAsia" w:ascii="宋体" w:hAnsi="宋体" w:eastAsia="宋体" w:cs="宋体"/>
          <w:b/>
          <w:bCs/>
          <w:sz w:val="24"/>
          <w:szCs w:val="24"/>
        </w:rPr>
        <w:t>采购标的对应的中小企业划分标准所属行业</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其他未列明行业</w:t>
      </w:r>
      <w:r>
        <w:rPr>
          <w:rFonts w:hint="eastAsia" w:ascii="宋体" w:hAnsi="宋体" w:eastAsia="宋体" w:cs="宋体"/>
          <w:b/>
          <w:bCs/>
          <w:sz w:val="24"/>
          <w:szCs w:val="24"/>
          <w:lang w:eastAsia="zh-CN"/>
        </w:rPr>
        <w:t>。</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ascii="宋体" w:hAnsi="宋体" w:eastAsia="宋体" w:cs="宋体"/>
          <w:b/>
          <w:bCs/>
          <w:color w:val="auto"/>
          <w:sz w:val="24"/>
          <w:szCs w:val="24"/>
          <w:lang w:eastAsia="zh-CN"/>
        </w:rPr>
        <w:t>）</w:t>
      </w:r>
    </w:p>
    <w:p w14:paraId="7D4353B6">
      <w:pPr>
        <w:pStyle w:val="12"/>
        <w:rPr>
          <w:rFonts w:hint="eastAsia" w:ascii="宋体" w:hAnsi="宋体" w:eastAsia="宋体" w:cs="宋体"/>
          <w:lang w:eastAsia="zh-CN"/>
        </w:rPr>
      </w:pPr>
    </w:p>
    <w:p w14:paraId="6D033883">
      <w:pPr>
        <w:adjustRightInd w:val="0"/>
        <w:snapToGrid w:val="0"/>
        <w:spacing w:line="360" w:lineRule="auto"/>
        <w:ind w:left="289"/>
        <w:jc w:val="left"/>
        <w:rPr>
          <w:rFonts w:hint="eastAsia" w:ascii="宋体" w:hAnsi="宋体" w:eastAsia="宋体" w:cs="宋体"/>
          <w:b/>
          <w:bCs/>
          <w:color w:val="auto"/>
          <w:sz w:val="24"/>
        </w:rPr>
      </w:pPr>
      <w:r>
        <w:rPr>
          <w:rFonts w:hint="eastAsia" w:ascii="宋体" w:hAnsi="宋体" w:eastAsia="宋体" w:cs="宋体"/>
          <w:b/>
          <w:bCs/>
          <w:color w:val="auto"/>
          <w:sz w:val="24"/>
          <w:lang w:eastAsia="zh-CN"/>
        </w:rPr>
        <w:t>四</w:t>
      </w:r>
      <w:r>
        <w:rPr>
          <w:rFonts w:hint="eastAsia" w:ascii="宋体" w:hAnsi="宋体" w:eastAsia="宋体" w:cs="宋体"/>
          <w:b/>
          <w:bCs/>
          <w:color w:val="auto"/>
          <w:sz w:val="24"/>
        </w:rPr>
        <w:t>、特殊情况：</w:t>
      </w:r>
    </w:p>
    <w:p w14:paraId="26CB619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（一）评标委员会认为投标人的报价明显低于其他通过</w:t>
      </w:r>
      <w:r>
        <w:rPr>
          <w:rFonts w:hint="eastAsia" w:ascii="宋体" w:hAnsi="宋体" w:eastAsia="宋体" w:cs="宋体"/>
          <w:color w:val="auto"/>
          <w:sz w:val="24"/>
          <w:lang w:eastAsia="zh-CN"/>
        </w:rPr>
        <w:t>形式响应</w:t>
      </w:r>
      <w:r>
        <w:rPr>
          <w:rFonts w:hint="eastAsia" w:ascii="宋体" w:hAnsi="宋体" w:eastAsia="宋体" w:cs="宋体"/>
          <w:color w:val="auto"/>
          <w:sz w:val="24"/>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C59C630">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rPr>
        <w:t>（二）评标得分均保留二位小数，第三位“四舍五入”，得分相同的，按投标报价由低到高顺序排</w:t>
      </w:r>
      <w:r>
        <w:rPr>
          <w:rFonts w:hint="eastAsia" w:ascii="宋体" w:hAnsi="宋体" w:eastAsia="宋体" w:cs="宋体"/>
          <w:color w:val="auto"/>
          <w:sz w:val="24"/>
          <w:szCs w:val="22"/>
        </w:rPr>
        <w:t>列。</w:t>
      </w:r>
    </w:p>
    <w:p w14:paraId="2777ADCC">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（三）得分且投标报价相同的，比较</w:t>
      </w:r>
      <w:r>
        <w:rPr>
          <w:rFonts w:hint="eastAsia" w:ascii="宋体" w:hAnsi="宋体" w:eastAsia="宋体" w:cs="宋体"/>
          <w:color w:val="auto"/>
          <w:sz w:val="24"/>
          <w:szCs w:val="22"/>
          <w:lang w:eastAsia="zh-CN"/>
        </w:rPr>
        <w:t>“</w:t>
      </w:r>
      <w:r>
        <w:rPr>
          <w:rFonts w:hint="eastAsia" w:ascii="宋体" w:hAnsi="宋体" w:eastAsia="宋体" w:cs="宋体"/>
          <w:color w:val="auto"/>
          <w:sz w:val="24"/>
          <w:lang w:val="en-US" w:eastAsia="zh-CN"/>
        </w:rPr>
        <w:t>技术方案</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rPr>
        <w:t>得分，得分高者排在前。</w:t>
      </w:r>
    </w:p>
    <w:p w14:paraId="3CBD94CE">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2"/>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rPr>
        <w:t>。</w:t>
      </w:r>
    </w:p>
    <w:p w14:paraId="65C2AF6C">
      <w:pPr>
        <w:numPr>
          <w:ilvl w:val="0"/>
          <w:numId w:val="0"/>
        </w:numPr>
        <w:tabs>
          <w:tab w:val="left" w:pos="1080"/>
        </w:tabs>
        <w:adjustRightInd w:val="0"/>
        <w:snapToGrid w:val="0"/>
        <w:spacing w:line="360" w:lineRule="auto"/>
        <w:ind w:left="465" w:leftChars="0"/>
        <w:rPr>
          <w:rFonts w:hint="eastAsia" w:ascii="宋体" w:hAnsi="宋体" w:eastAsia="宋体" w:cs="宋体"/>
          <w:b/>
          <w:bCs/>
          <w:color w:val="auto"/>
          <w:sz w:val="24"/>
        </w:rPr>
      </w:pPr>
      <w:r>
        <w:rPr>
          <w:rFonts w:hint="eastAsia" w:ascii="宋体" w:hAnsi="宋体" w:eastAsia="宋体" w:cs="宋体"/>
          <w:b/>
          <w:bCs/>
          <w:color w:val="auto"/>
          <w:sz w:val="24"/>
          <w:lang w:eastAsia="zh-CN"/>
        </w:rPr>
        <w:t>五、</w:t>
      </w:r>
      <w:r>
        <w:rPr>
          <w:rFonts w:hint="eastAsia" w:ascii="宋体" w:hAnsi="宋体" w:eastAsia="宋体" w:cs="宋体"/>
          <w:b/>
          <w:bCs/>
          <w:color w:val="auto"/>
          <w:sz w:val="24"/>
        </w:rPr>
        <w:t>定标</w:t>
      </w:r>
    </w:p>
    <w:p w14:paraId="5E7AB80B">
      <w:pPr>
        <w:adjustRightInd w:val="0"/>
        <w:snapToGrid w:val="0"/>
        <w:spacing w:line="360" w:lineRule="auto"/>
        <w:ind w:left="288" w:leftChars="137" w:firstLine="240" w:firstLineChars="100"/>
        <w:jc w:val="left"/>
        <w:rPr>
          <w:rFonts w:hint="eastAsia" w:ascii="宋体" w:hAnsi="宋体" w:eastAsia="宋体" w:cs="宋体"/>
          <w:color w:val="auto"/>
          <w:sz w:val="24"/>
        </w:rPr>
      </w:pPr>
      <w:r>
        <w:rPr>
          <w:rFonts w:hint="eastAsia" w:ascii="宋体" w:hAnsi="宋体" w:eastAsia="宋体" w:cs="宋体"/>
          <w:color w:val="auto"/>
          <w:sz w:val="24"/>
        </w:rPr>
        <w:t>（一）汇总得分: 评标委员会各评委独立评分，按评审后综合得分由高到低顺序排列，推荐1～3名中标候选人。</w:t>
      </w:r>
    </w:p>
    <w:p w14:paraId="7014CBF0">
      <w:pPr>
        <w:adjustRightInd w:val="0"/>
        <w:snapToGrid w:val="0"/>
        <w:spacing w:line="360" w:lineRule="auto"/>
        <w:ind w:left="288" w:leftChars="137" w:firstLine="240" w:firstLineChars="100"/>
        <w:jc w:val="left"/>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4"/>
          <w:sz w:val="24"/>
          <w:szCs w:val="24"/>
        </w:rPr>
        <w:t>评标结果由全体</w:t>
      </w:r>
      <w:r>
        <w:rPr>
          <w:rFonts w:hint="eastAsia" w:ascii="宋体" w:hAnsi="宋体" w:eastAsia="宋体" w:cs="宋体"/>
          <w:color w:val="auto"/>
          <w:sz w:val="24"/>
          <w:szCs w:val="24"/>
        </w:rPr>
        <w:t>评</w:t>
      </w:r>
      <w:r>
        <w:rPr>
          <w:rFonts w:hint="eastAsia" w:ascii="宋体" w:hAnsi="宋体" w:eastAsia="宋体" w:cs="宋体"/>
          <w:color w:val="auto"/>
          <w:sz w:val="24"/>
        </w:rPr>
        <w:t>标委员会成员签字确认。</w:t>
      </w:r>
    </w:p>
    <w:p w14:paraId="02F8E831">
      <w:pPr>
        <w:adjustRightInd w:val="0"/>
        <w:snapToGrid w:val="0"/>
        <w:spacing w:line="360" w:lineRule="auto"/>
        <w:ind w:left="289" w:firstLine="240" w:firstLineChars="100"/>
        <w:jc w:val="left"/>
        <w:rPr>
          <w:rFonts w:hint="eastAsia" w:ascii="宋体" w:hAnsi="宋体" w:eastAsia="宋体" w:cs="宋体"/>
          <w:lang w:eastAsia="zh-CN"/>
        </w:rPr>
      </w:pPr>
      <w:r>
        <w:rPr>
          <w:rFonts w:hint="eastAsia" w:ascii="宋体" w:hAnsi="宋体" w:eastAsia="宋体" w:cs="宋体"/>
          <w:color w:val="auto"/>
          <w:sz w:val="24"/>
        </w:rPr>
        <w:t>（三）采购人根据评标报告中推荐的中标候选人排列顺序确定中标人，以</w:t>
      </w:r>
      <w:r>
        <w:rPr>
          <w:rFonts w:hint="eastAsia" w:ascii="宋体" w:hAnsi="宋体" w:eastAsia="宋体" w:cs="宋体"/>
          <w:color w:val="auto"/>
          <w:sz w:val="24"/>
          <w:lang w:eastAsia="zh-CN"/>
        </w:rPr>
        <w:t>定标</w:t>
      </w:r>
      <w:r>
        <w:rPr>
          <w:rFonts w:hint="eastAsia" w:ascii="宋体" w:hAnsi="宋体" w:eastAsia="宋体" w:cs="宋体"/>
          <w:color w:val="auto"/>
          <w:sz w:val="24"/>
        </w:rPr>
        <w:t>复函通知采购代理机构。</w:t>
      </w:r>
      <w:bookmarkStart w:id="111" w:name="_Toc347478744"/>
      <w:bookmarkStart w:id="112" w:name="_Toc497546919"/>
      <w:bookmarkStart w:id="113" w:name="_Toc385992402"/>
      <w:bookmarkStart w:id="114" w:name="_Toc389620242"/>
      <w:bookmarkStart w:id="115" w:name="_Toc497711586"/>
      <w:bookmarkStart w:id="116" w:name="_Toc492955460"/>
      <w:bookmarkStart w:id="117" w:name="_Toc497551821"/>
      <w:bookmarkStart w:id="118" w:name="_Toc497712134"/>
    </w:p>
    <w:p w14:paraId="33119B65">
      <w:pPr>
        <w:ind w:firstLine="480" w:firstLineChars="200"/>
        <w:rPr>
          <w:rFonts w:hint="eastAsia" w:ascii="宋体" w:hAnsi="宋体" w:eastAsia="宋体" w:cs="宋体"/>
          <w:color w:val="auto"/>
          <w:sz w:val="24"/>
          <w:szCs w:val="24"/>
        </w:rPr>
      </w:pPr>
    </w:p>
    <w:p w14:paraId="712807B3">
      <w:pPr>
        <w:pStyle w:val="2"/>
        <w:rPr>
          <w:rFonts w:hint="eastAsia" w:ascii="宋体" w:hAnsi="宋体" w:eastAsia="宋体" w:cs="宋体"/>
        </w:rPr>
      </w:pPr>
    </w:p>
    <w:p w14:paraId="34441990">
      <w:pPr>
        <w:ind w:firstLine="480" w:firstLineChars="200"/>
        <w:rPr>
          <w:rFonts w:hint="eastAsia" w:ascii="宋体" w:hAnsi="宋体" w:eastAsia="宋体" w:cs="宋体"/>
          <w:color w:val="auto"/>
          <w:sz w:val="24"/>
          <w:szCs w:val="24"/>
        </w:rPr>
      </w:pPr>
    </w:p>
    <w:p w14:paraId="160F5710">
      <w:pPr>
        <w:pStyle w:val="3"/>
        <w:numPr>
          <w:ilvl w:val="0"/>
          <w:numId w:val="0"/>
        </w:numPr>
        <w:adjustRightInd w:val="0"/>
        <w:snapToGrid w:val="0"/>
        <w:spacing w:before="240" w:beforeLines="100" w:after="240" w:afterLines="100" w:line="240" w:lineRule="auto"/>
        <w:jc w:val="center"/>
        <w:outlineLvl w:val="9"/>
        <w:rPr>
          <w:rFonts w:hint="eastAsia" w:ascii="宋体" w:hAnsi="宋体" w:eastAsia="宋体" w:cs="宋体"/>
          <w:color w:val="auto"/>
          <w:sz w:val="36"/>
          <w:szCs w:val="22"/>
          <w:lang w:eastAsia="zh-CN"/>
        </w:rPr>
      </w:pPr>
      <w:bookmarkStart w:id="119" w:name="_Toc29040"/>
      <w:bookmarkStart w:id="120" w:name="_Toc7336"/>
    </w:p>
    <w:p w14:paraId="6613742B">
      <w:pPr>
        <w:rPr>
          <w:rFonts w:hint="eastAsia" w:ascii="宋体" w:hAnsi="宋体" w:eastAsia="宋体" w:cs="宋体"/>
          <w:color w:val="auto"/>
          <w:sz w:val="36"/>
          <w:szCs w:val="22"/>
          <w:lang w:eastAsia="zh-CN"/>
        </w:rPr>
      </w:pPr>
    </w:p>
    <w:p w14:paraId="66634AE8">
      <w:pPr>
        <w:pStyle w:val="2"/>
        <w:rPr>
          <w:rFonts w:hint="eastAsia" w:ascii="宋体" w:hAnsi="宋体" w:eastAsia="宋体" w:cs="宋体"/>
          <w:color w:val="auto"/>
          <w:sz w:val="36"/>
          <w:szCs w:val="22"/>
          <w:lang w:eastAsia="zh-CN"/>
        </w:rPr>
      </w:pPr>
    </w:p>
    <w:p w14:paraId="5F7BF29A">
      <w:pPr>
        <w:pStyle w:val="2"/>
        <w:rPr>
          <w:rFonts w:hint="eastAsia" w:ascii="宋体" w:hAnsi="宋体" w:eastAsia="宋体" w:cs="宋体"/>
          <w:color w:val="auto"/>
          <w:sz w:val="36"/>
          <w:szCs w:val="22"/>
          <w:lang w:eastAsia="zh-CN"/>
        </w:rPr>
      </w:pPr>
    </w:p>
    <w:p w14:paraId="687A34CE">
      <w:pPr>
        <w:pStyle w:val="2"/>
        <w:rPr>
          <w:rFonts w:hint="eastAsia" w:ascii="宋体" w:hAnsi="宋体" w:eastAsia="宋体" w:cs="宋体"/>
          <w:color w:val="auto"/>
          <w:sz w:val="36"/>
          <w:szCs w:val="22"/>
          <w:lang w:eastAsia="zh-CN"/>
        </w:rPr>
      </w:pPr>
    </w:p>
    <w:p w14:paraId="60E6F415">
      <w:pPr>
        <w:pStyle w:val="2"/>
        <w:rPr>
          <w:rFonts w:hint="eastAsia" w:ascii="宋体" w:hAnsi="宋体" w:eastAsia="宋体" w:cs="宋体"/>
          <w:color w:val="auto"/>
          <w:sz w:val="36"/>
          <w:szCs w:val="22"/>
          <w:lang w:eastAsia="zh-CN"/>
        </w:rPr>
      </w:pPr>
    </w:p>
    <w:p w14:paraId="53A3EF81">
      <w:pPr>
        <w:pStyle w:val="2"/>
        <w:rPr>
          <w:rFonts w:hint="eastAsia" w:ascii="宋体" w:hAnsi="宋体" w:eastAsia="宋体" w:cs="宋体"/>
          <w:color w:val="auto"/>
          <w:sz w:val="36"/>
          <w:szCs w:val="22"/>
          <w:lang w:eastAsia="zh-CN"/>
        </w:rPr>
      </w:pPr>
    </w:p>
    <w:p w14:paraId="49E9C5BA">
      <w:pPr>
        <w:pStyle w:val="2"/>
        <w:rPr>
          <w:rFonts w:hint="eastAsia" w:ascii="宋体" w:hAnsi="宋体" w:eastAsia="宋体" w:cs="宋体"/>
          <w:color w:val="auto"/>
          <w:sz w:val="36"/>
          <w:szCs w:val="22"/>
          <w:lang w:eastAsia="zh-CN"/>
        </w:rPr>
      </w:pPr>
    </w:p>
    <w:p w14:paraId="5B498E4F">
      <w:pPr>
        <w:pStyle w:val="2"/>
        <w:rPr>
          <w:rFonts w:hint="eastAsia" w:ascii="宋体" w:hAnsi="宋体" w:eastAsia="宋体" w:cs="宋体"/>
          <w:color w:val="auto"/>
          <w:sz w:val="36"/>
          <w:szCs w:val="22"/>
          <w:lang w:eastAsia="zh-CN"/>
        </w:rPr>
      </w:pPr>
    </w:p>
    <w:p w14:paraId="7045E86F">
      <w:pPr>
        <w:pStyle w:val="2"/>
        <w:rPr>
          <w:rFonts w:hint="eastAsia" w:ascii="宋体" w:hAnsi="宋体" w:eastAsia="宋体" w:cs="宋体"/>
          <w:color w:val="auto"/>
          <w:sz w:val="36"/>
          <w:szCs w:val="22"/>
          <w:lang w:eastAsia="zh-CN"/>
        </w:rPr>
      </w:pPr>
    </w:p>
    <w:p w14:paraId="0CF4C9B1">
      <w:pPr>
        <w:pStyle w:val="2"/>
        <w:rPr>
          <w:rFonts w:hint="eastAsia" w:ascii="宋体" w:hAnsi="宋体" w:eastAsia="宋体" w:cs="宋体"/>
          <w:color w:val="auto"/>
          <w:sz w:val="36"/>
          <w:szCs w:val="22"/>
          <w:lang w:eastAsia="zh-CN"/>
        </w:rPr>
      </w:pPr>
    </w:p>
    <w:p w14:paraId="0589C179">
      <w:pPr>
        <w:pStyle w:val="2"/>
        <w:rPr>
          <w:rFonts w:hint="eastAsia" w:ascii="宋体" w:hAnsi="宋体" w:eastAsia="宋体" w:cs="宋体"/>
          <w:color w:val="auto"/>
          <w:sz w:val="36"/>
          <w:szCs w:val="22"/>
          <w:lang w:eastAsia="zh-CN"/>
        </w:rPr>
      </w:pPr>
    </w:p>
    <w:p w14:paraId="29B1831D">
      <w:pPr>
        <w:pStyle w:val="2"/>
        <w:ind w:left="0" w:leftChars="0" w:firstLine="0" w:firstLineChars="0"/>
        <w:rPr>
          <w:rFonts w:hint="eastAsia" w:ascii="宋体" w:hAnsi="宋体" w:eastAsia="宋体" w:cs="宋体"/>
          <w:color w:val="auto"/>
          <w:sz w:val="36"/>
          <w:szCs w:val="22"/>
          <w:lang w:eastAsia="zh-CN"/>
        </w:rPr>
      </w:pPr>
    </w:p>
    <w:p w14:paraId="4BC9B0CA">
      <w:pPr>
        <w:pStyle w:val="3"/>
        <w:numPr>
          <w:ilvl w:val="0"/>
          <w:numId w:val="0"/>
        </w:numPr>
        <w:adjustRightInd w:val="0"/>
        <w:snapToGrid w:val="0"/>
        <w:spacing w:before="240" w:beforeLines="100" w:after="240" w:afterLines="100" w:line="240" w:lineRule="auto"/>
        <w:jc w:val="center"/>
        <w:rPr>
          <w:rFonts w:hint="eastAsia" w:ascii="宋体" w:hAnsi="宋体" w:eastAsia="宋体" w:cs="宋体"/>
          <w:b/>
          <w:color w:val="auto"/>
          <w:sz w:val="36"/>
          <w:szCs w:val="22"/>
        </w:rPr>
      </w:pPr>
      <w:bookmarkStart w:id="121" w:name="_Toc17889"/>
      <w:r>
        <w:rPr>
          <w:rFonts w:hint="eastAsia" w:ascii="宋体" w:hAnsi="宋体" w:eastAsia="宋体" w:cs="宋体"/>
          <w:color w:val="auto"/>
          <w:sz w:val="36"/>
          <w:szCs w:val="22"/>
          <w:lang w:eastAsia="zh-CN"/>
        </w:rPr>
        <w:t>第</w:t>
      </w:r>
      <w:r>
        <w:rPr>
          <w:rFonts w:hint="eastAsia" w:ascii="宋体" w:hAnsi="宋体" w:eastAsia="宋体" w:cs="宋体"/>
          <w:color w:val="auto"/>
          <w:sz w:val="36"/>
          <w:szCs w:val="22"/>
          <w:lang w:val="en-US" w:eastAsia="zh-CN"/>
        </w:rPr>
        <w:t xml:space="preserve">六章 </w:t>
      </w:r>
      <w:r>
        <w:rPr>
          <w:rFonts w:hint="eastAsia" w:ascii="宋体" w:hAnsi="宋体" w:eastAsia="宋体" w:cs="宋体"/>
          <w:color w:val="auto"/>
          <w:sz w:val="36"/>
          <w:szCs w:val="22"/>
        </w:rPr>
        <w:t>合同格式及主要条款</w:t>
      </w:r>
      <w:bookmarkEnd w:id="119"/>
      <w:bookmarkEnd w:id="120"/>
      <w:bookmarkEnd w:id="121"/>
    </w:p>
    <w:p w14:paraId="0CD6214A">
      <w:pPr>
        <w:pStyle w:val="5"/>
        <w:pageBreakBefore w:val="0"/>
        <w:kinsoku/>
        <w:wordWrap/>
        <w:overflowPunct/>
        <w:topLinePunct w:val="0"/>
        <w:bidi w:val="0"/>
        <w:spacing w:line="360" w:lineRule="auto"/>
        <w:rPr>
          <w:rFonts w:hint="eastAsia" w:ascii="宋体" w:hAnsi="宋体" w:eastAsia="宋体" w:cs="宋体"/>
          <w:color w:val="auto"/>
        </w:rPr>
      </w:pPr>
      <w:bookmarkStart w:id="122" w:name="_Toc24078"/>
      <w:bookmarkStart w:id="123" w:name="_Toc25009"/>
      <w:r>
        <w:rPr>
          <w:rFonts w:hint="eastAsia" w:ascii="宋体" w:hAnsi="宋体" w:eastAsia="宋体" w:cs="宋体"/>
          <w:color w:val="auto"/>
          <w:lang w:eastAsia="zh-CN"/>
        </w:rPr>
        <w:t>一、</w:t>
      </w:r>
      <w:r>
        <w:rPr>
          <w:rFonts w:hint="eastAsia" w:ascii="宋体" w:hAnsi="宋体" w:eastAsia="宋体" w:cs="宋体"/>
          <w:color w:val="auto"/>
        </w:rPr>
        <w:t>商务要求</w:t>
      </w:r>
    </w:p>
    <w:tbl>
      <w:tblPr>
        <w:tblStyle w:val="42"/>
        <w:tblW w:w="9518" w:type="dxa"/>
        <w:jc w:val="center"/>
        <w:tblLayout w:type="fixed"/>
        <w:tblCellMar>
          <w:top w:w="0" w:type="dxa"/>
          <w:left w:w="0" w:type="dxa"/>
          <w:bottom w:w="0" w:type="dxa"/>
          <w:right w:w="0" w:type="dxa"/>
        </w:tblCellMar>
      </w:tblPr>
      <w:tblGrid>
        <w:gridCol w:w="888"/>
        <w:gridCol w:w="8630"/>
      </w:tblGrid>
      <w:tr w14:paraId="184C90C6">
        <w:tblPrEx>
          <w:tblCellMar>
            <w:top w:w="0" w:type="dxa"/>
            <w:left w:w="0" w:type="dxa"/>
            <w:bottom w:w="0" w:type="dxa"/>
            <w:right w:w="0" w:type="dxa"/>
          </w:tblCellMar>
        </w:tblPrEx>
        <w:trPr>
          <w:trHeight w:val="23" w:hRule="atLeast"/>
          <w:jc w:val="center"/>
        </w:trPr>
        <w:tc>
          <w:tcPr>
            <w:tcW w:w="888" w:type="dxa"/>
            <w:tcBorders>
              <w:top w:val="single" w:color="000000" w:sz="12" w:space="0"/>
              <w:left w:val="single" w:color="000000" w:sz="12" w:space="0"/>
              <w:bottom w:val="single" w:color="000000" w:sz="6" w:space="0"/>
              <w:right w:val="single" w:color="000000" w:sz="6" w:space="0"/>
            </w:tcBorders>
            <w:noWrap w:val="0"/>
            <w:vAlign w:val="top"/>
          </w:tcPr>
          <w:p w14:paraId="708C131E">
            <w:pPr>
              <w:keepNext w:val="0"/>
              <w:keepLines w:val="0"/>
              <w:pageBreakBefore w:val="0"/>
              <w:kinsoku/>
              <w:wordWrap/>
              <w:overflowPunct/>
              <w:topLinePunct w:val="0"/>
              <w:bidi w:val="0"/>
              <w:spacing w:line="360" w:lineRule="auto"/>
              <w:ind w:right="7"/>
              <w:jc w:val="center"/>
              <w:rPr>
                <w:rFonts w:hint="eastAsia" w:ascii="宋体" w:hAnsi="宋体" w:eastAsia="宋体" w:cs="宋体"/>
                <w:color w:val="auto"/>
                <w:szCs w:val="24"/>
              </w:rPr>
            </w:pPr>
            <w:r>
              <w:rPr>
                <w:rFonts w:hint="eastAsia" w:ascii="宋体" w:hAnsi="宋体" w:eastAsia="宋体" w:cs="宋体"/>
                <w:color w:val="auto"/>
                <w:szCs w:val="24"/>
              </w:rPr>
              <w:t>条款号</w:t>
            </w:r>
          </w:p>
        </w:tc>
        <w:tc>
          <w:tcPr>
            <w:tcW w:w="8630" w:type="dxa"/>
            <w:tcBorders>
              <w:top w:val="single" w:color="000000" w:sz="12" w:space="0"/>
              <w:left w:val="single" w:color="000000" w:sz="6" w:space="0"/>
              <w:bottom w:val="single" w:color="000000" w:sz="6" w:space="0"/>
              <w:right w:val="single" w:color="000000" w:sz="12" w:space="0"/>
            </w:tcBorders>
            <w:noWrap w:val="0"/>
            <w:vAlign w:val="top"/>
          </w:tcPr>
          <w:p w14:paraId="1A9641F6">
            <w:pPr>
              <w:keepNext w:val="0"/>
              <w:keepLines w:val="0"/>
              <w:pageBreakBefore w:val="0"/>
              <w:tabs>
                <w:tab w:val="left" w:pos="971"/>
              </w:tabs>
              <w:kinsoku/>
              <w:wordWrap/>
              <w:overflowPunct/>
              <w:topLinePunct w:val="0"/>
              <w:bidi w:val="0"/>
              <w:spacing w:line="360" w:lineRule="auto"/>
              <w:ind w:left="9"/>
              <w:jc w:val="center"/>
              <w:rPr>
                <w:rFonts w:hint="eastAsia" w:ascii="宋体" w:hAnsi="宋体" w:eastAsia="宋体" w:cs="宋体"/>
                <w:color w:val="auto"/>
                <w:szCs w:val="24"/>
              </w:rPr>
            </w:pPr>
            <w:r>
              <w:rPr>
                <w:rFonts w:hint="eastAsia" w:ascii="宋体" w:hAnsi="宋体" w:eastAsia="宋体" w:cs="宋体"/>
                <w:b/>
                <w:bCs/>
                <w:color w:val="auto"/>
                <w:w w:val="95"/>
                <w:szCs w:val="24"/>
              </w:rPr>
              <w:t>内</w:t>
            </w:r>
            <w:r>
              <w:rPr>
                <w:rFonts w:hint="eastAsia" w:ascii="宋体" w:hAnsi="宋体" w:eastAsia="宋体" w:cs="宋体"/>
                <w:b/>
                <w:bCs/>
                <w:color w:val="auto"/>
                <w:w w:val="95"/>
                <w:szCs w:val="24"/>
              </w:rPr>
              <w:tab/>
            </w:r>
            <w:r>
              <w:rPr>
                <w:rFonts w:hint="eastAsia" w:ascii="宋体" w:hAnsi="宋体" w:eastAsia="宋体" w:cs="宋体"/>
                <w:b/>
                <w:bCs/>
                <w:color w:val="auto"/>
                <w:szCs w:val="24"/>
              </w:rPr>
              <w:t>容</w:t>
            </w:r>
          </w:p>
        </w:tc>
      </w:tr>
      <w:tr w14:paraId="60E489FF">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14:paraId="30A63ADE">
            <w:pPr>
              <w:spacing w:line="360" w:lineRule="auto"/>
              <w:jc w:val="center"/>
              <w:rPr>
                <w:rFonts w:hint="eastAsia" w:ascii="宋体" w:hAnsi="宋体" w:eastAsia="宋体" w:cs="宋体"/>
                <w:sz w:val="24"/>
                <w:szCs w:val="24"/>
                <w:lang w:val="en-US" w:eastAsia="zh-CN"/>
              </w:rPr>
            </w:pPr>
          </w:p>
          <w:p w14:paraId="012195A5">
            <w:pPr>
              <w:spacing w:line="360" w:lineRule="auto"/>
              <w:jc w:val="center"/>
              <w:rPr>
                <w:rFonts w:hint="eastAsia" w:ascii="宋体" w:hAnsi="宋体" w:eastAsia="宋体" w:cs="宋体"/>
                <w:sz w:val="24"/>
                <w:szCs w:val="24"/>
                <w:lang w:val="en-US" w:eastAsia="zh-CN"/>
              </w:rPr>
            </w:pPr>
          </w:p>
          <w:p w14:paraId="53481006">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2D5F5D39">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采购人名 称：中国共产党府谷县委宣传部 </w:t>
            </w:r>
          </w:p>
          <w:p w14:paraId="6974D070">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址：府谷县新区金世纪综合服务大楼11楼</w:t>
            </w:r>
          </w:p>
          <w:p w14:paraId="130A13BE">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 目 名 称：春节、元宵节期间新老城区亮化、河滨公园大型灯展造型项目</w:t>
            </w:r>
          </w:p>
        </w:tc>
      </w:tr>
      <w:tr w14:paraId="213CEC86">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14:paraId="0E240505">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7ABD381A">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项目交货地点：采购人指定地点</w:t>
            </w:r>
          </w:p>
        </w:tc>
      </w:tr>
      <w:tr w14:paraId="3FB6786E">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4" w:space="0"/>
              <w:right w:val="single" w:color="000000" w:sz="6" w:space="0"/>
            </w:tcBorders>
            <w:noWrap w:val="0"/>
            <w:vAlign w:val="top"/>
          </w:tcPr>
          <w:p w14:paraId="4F4C7A1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8630" w:type="dxa"/>
            <w:tcBorders>
              <w:top w:val="single" w:color="000000" w:sz="6" w:space="0"/>
              <w:left w:val="single" w:color="000000" w:sz="6" w:space="0"/>
              <w:bottom w:val="single" w:color="000000" w:sz="4" w:space="0"/>
              <w:right w:val="single" w:color="000000" w:sz="12" w:space="0"/>
            </w:tcBorders>
            <w:noWrap w:val="0"/>
            <w:vAlign w:val="top"/>
          </w:tcPr>
          <w:p w14:paraId="1611DF72">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合同内容及金额：即中标单位的投标内容及其中标总金额。</w:t>
            </w:r>
          </w:p>
        </w:tc>
      </w:tr>
      <w:tr w14:paraId="687251F7">
        <w:tblPrEx>
          <w:tblCellMar>
            <w:top w:w="0" w:type="dxa"/>
            <w:left w:w="0" w:type="dxa"/>
            <w:bottom w:w="0" w:type="dxa"/>
            <w:right w:w="0" w:type="dxa"/>
          </w:tblCellMar>
        </w:tblPrEx>
        <w:trPr>
          <w:trHeight w:val="501" w:hRule="atLeast"/>
          <w:jc w:val="center"/>
        </w:trPr>
        <w:tc>
          <w:tcPr>
            <w:tcW w:w="888" w:type="dxa"/>
            <w:tcBorders>
              <w:top w:val="single" w:color="000000" w:sz="4" w:space="0"/>
              <w:left w:val="single" w:color="000000" w:sz="12" w:space="0"/>
              <w:bottom w:val="single" w:color="000000" w:sz="4" w:space="0"/>
              <w:right w:val="single" w:color="000000" w:sz="6" w:space="0"/>
            </w:tcBorders>
            <w:noWrap w:val="0"/>
            <w:vAlign w:val="top"/>
          </w:tcPr>
          <w:p w14:paraId="559DC6B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630" w:type="dxa"/>
            <w:tcBorders>
              <w:top w:val="single" w:color="000000" w:sz="4" w:space="0"/>
              <w:left w:val="single" w:color="000000" w:sz="6" w:space="0"/>
              <w:bottom w:val="single" w:color="000000" w:sz="4" w:space="0"/>
              <w:right w:val="single" w:color="000000" w:sz="12" w:space="0"/>
            </w:tcBorders>
            <w:noWrap w:val="0"/>
            <w:vAlign w:val="top"/>
          </w:tcPr>
          <w:p w14:paraId="1709AF71">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结算方式：验收完成后一次性付清全额项目款。</w:t>
            </w:r>
          </w:p>
        </w:tc>
      </w:tr>
      <w:tr w14:paraId="01389A39">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14:paraId="0A51C672">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14:paraId="66F46025">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服务内容：详见“第四章 采购内容及要求”。</w:t>
            </w:r>
          </w:p>
        </w:tc>
      </w:tr>
      <w:tr w14:paraId="63FDBCD9">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14:paraId="32C6774A">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14:paraId="08D7F42C">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供货期：15日历天</w:t>
            </w:r>
          </w:p>
        </w:tc>
      </w:tr>
      <w:tr w14:paraId="4F9F1313">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14:paraId="086144D0">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14:paraId="117427F0">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质量要求：符合国家及相关部门规定的验收合格标准。</w:t>
            </w:r>
          </w:p>
        </w:tc>
      </w:tr>
      <w:tr w14:paraId="612D7B4D">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center"/>
          </w:tcPr>
          <w:p w14:paraId="4DAF89EE">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14:paraId="3D1EB551">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合同争议的解决：合同执行中发生争议的，当事人双方应协商解决，协商达不成一致时，可向人民法院提请诉讼。</w:t>
            </w:r>
          </w:p>
        </w:tc>
      </w:tr>
      <w:tr w14:paraId="0907C237">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6B8B47CD">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771BEBF9">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1.合同总价即成交价，投标人应在投标报价表中标明完成本次投标所要求的服务且验收合格的所有费用（含税）。</w:t>
            </w:r>
          </w:p>
          <w:p w14:paraId="7A302A65">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2.合同总价不受市场价变化或实际工作量变化的影响。</w:t>
            </w:r>
          </w:p>
          <w:p w14:paraId="1C159529">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3.付款方式和程序：</w:t>
            </w:r>
          </w:p>
          <w:p w14:paraId="54AD562B">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（1）由采购人负责结算，在付款前，供应商必须开具正式票据给采购人。</w:t>
            </w:r>
          </w:p>
          <w:p w14:paraId="6618CC38">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（2）付款方式：验收完成后一次性付清全额项目款。</w:t>
            </w:r>
          </w:p>
        </w:tc>
      </w:tr>
      <w:tr w14:paraId="1E3CA0DD">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797DD2E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32CFB38C">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验收标准</w:t>
            </w:r>
          </w:p>
          <w:p w14:paraId="44F9F024">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（1）所有投标服务必须满足国家质量要求，验收时根据国家现行质量规范标准验收，行业标准高于国家现行质量规范标准时，执行行业标准。</w:t>
            </w:r>
          </w:p>
          <w:p w14:paraId="111C752E">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验收要求：供应商按照采购人指定地点服务完成后，双方须派代表前往工作现场，对服务范围进行验收。验收合格后，双方须在该服务验收合格报告上签字，并加盖单位公章。若验收不合格，中标供应商须立即整改达到标准，采购人不承担因此而产生的任何费用。</w:t>
            </w:r>
            <w:bookmarkStart w:id="124" w:name="_bookmark4"/>
            <w:bookmarkEnd w:id="124"/>
            <w:bookmarkStart w:id="125" w:name="第五部分_合同格式及主要条款"/>
            <w:bookmarkEnd w:id="125"/>
          </w:p>
        </w:tc>
      </w:tr>
      <w:tr w14:paraId="6DED19E1">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063F9F2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5EAF97E5">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服务承诺：</w:t>
            </w:r>
          </w:p>
          <w:p w14:paraId="471ABB6D">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投标人应遵照国家规范规定的技术服务内容及要求作出明确承诺。</w:t>
            </w:r>
          </w:p>
        </w:tc>
      </w:tr>
      <w:tr w14:paraId="46BE68AE">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14:paraId="3DC29D4B">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14:paraId="604D9DF7">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违约责任：</w:t>
            </w:r>
          </w:p>
          <w:p w14:paraId="34509D03">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按《合同法》中的相关条款执行。未按合同或招标文件要求提货物或服务质量不能满足采购人要求的，采购单位有权单方终止合同，甚至对供应商违约行为进行追究。</w:t>
            </w:r>
          </w:p>
        </w:tc>
      </w:tr>
    </w:tbl>
    <w:p w14:paraId="42814EBA">
      <w:pPr>
        <w:pageBreakBefore w:val="0"/>
        <w:kinsoku/>
        <w:wordWrap/>
        <w:overflowPunct/>
        <w:topLinePunct w:val="0"/>
        <w:bidi w:val="0"/>
        <w:spacing w:line="360" w:lineRule="auto"/>
        <w:rPr>
          <w:rFonts w:hint="eastAsia" w:ascii="宋体" w:hAnsi="宋体" w:eastAsia="宋体" w:cs="宋体"/>
          <w:color w:val="auto"/>
        </w:rPr>
      </w:pPr>
    </w:p>
    <w:p w14:paraId="1F1C223A">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14:paraId="540D7A5A">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14:paraId="373C6078">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14:paraId="2A345A2C">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14:paraId="25922EA4">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14:paraId="2EC27CF2">
      <w:pPr>
        <w:pStyle w:val="8"/>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14:paraId="17AF2550">
      <w:pPr>
        <w:pStyle w:val="15"/>
        <w:rPr>
          <w:rFonts w:hint="eastAsia" w:ascii="宋体" w:hAnsi="宋体" w:eastAsia="宋体" w:cs="宋体"/>
          <w:color w:val="auto"/>
          <w:sz w:val="72"/>
          <w:highlight w:val="none"/>
          <w:lang w:eastAsia="zh-CN"/>
        </w:rPr>
      </w:pPr>
    </w:p>
    <w:p w14:paraId="789C27A1">
      <w:pPr>
        <w:rPr>
          <w:rFonts w:hint="eastAsia" w:ascii="宋体" w:hAnsi="宋体" w:eastAsia="宋体" w:cs="宋体"/>
          <w:color w:val="auto"/>
          <w:sz w:val="72"/>
          <w:highlight w:val="none"/>
          <w:lang w:eastAsia="zh-CN"/>
        </w:rPr>
      </w:pPr>
    </w:p>
    <w:p w14:paraId="037D428C">
      <w:pPr>
        <w:pStyle w:val="2"/>
        <w:rPr>
          <w:rFonts w:hint="eastAsia" w:ascii="宋体" w:hAnsi="宋体" w:eastAsia="宋体" w:cs="宋体"/>
          <w:lang w:eastAsia="zh-CN"/>
        </w:rPr>
      </w:pPr>
    </w:p>
    <w:p w14:paraId="1EFA3049">
      <w:pPr>
        <w:pStyle w:val="6"/>
        <w:outlineLvl w:val="9"/>
        <w:rPr>
          <w:rFonts w:hint="eastAsia" w:ascii="宋体" w:hAnsi="宋体" w:eastAsia="宋体" w:cs="宋体"/>
        </w:rPr>
      </w:pPr>
    </w:p>
    <w:bookmarkEnd w:id="122"/>
    <w:bookmarkEnd w:id="123"/>
    <w:p w14:paraId="4E0171C4">
      <w:pPr>
        <w:pStyle w:val="19"/>
        <w:rPr>
          <w:rFonts w:hint="eastAsia" w:ascii="宋体" w:hAnsi="宋体" w:eastAsia="宋体" w:cs="宋体"/>
          <w:color w:val="auto"/>
        </w:rPr>
      </w:pPr>
    </w:p>
    <w:p w14:paraId="77039359">
      <w:pPr>
        <w:pStyle w:val="5"/>
        <w:pageBreakBefore w:val="0"/>
        <w:kinsoku/>
        <w:wordWrap/>
        <w:overflowPunct/>
        <w:topLinePunct w:val="0"/>
        <w:bidi w:val="0"/>
        <w:spacing w:line="360" w:lineRule="auto"/>
        <w:rPr>
          <w:rFonts w:hint="eastAsia" w:ascii="宋体" w:hAnsi="宋体" w:eastAsia="宋体" w:cs="宋体"/>
          <w:color w:val="auto"/>
          <w:lang w:eastAsia="zh-CN"/>
        </w:rPr>
      </w:pPr>
      <w:bookmarkStart w:id="126" w:name="_Toc462325839"/>
      <w:bookmarkStart w:id="127" w:name="_Toc14031"/>
      <w:bookmarkStart w:id="128" w:name="_Toc17437"/>
      <w:bookmarkStart w:id="129" w:name="_Toc13143"/>
      <w:r>
        <w:rPr>
          <w:rFonts w:hint="eastAsia" w:ascii="宋体" w:hAnsi="宋体" w:eastAsia="宋体" w:cs="宋体"/>
          <w:color w:val="auto"/>
          <w:lang w:eastAsia="zh-CN"/>
        </w:rPr>
        <w:t>二、合同格式及主要条款</w:t>
      </w:r>
    </w:p>
    <w:p w14:paraId="56C7A4B3">
      <w:pPr>
        <w:spacing w:before="130" w:line="360" w:lineRule="auto"/>
        <w:jc w:val="center"/>
        <w:rPr>
          <w:rFonts w:hint="eastAsia" w:ascii="宋体" w:hAnsi="宋体" w:eastAsia="宋体" w:cs="宋体"/>
          <w:spacing w:val="-4"/>
          <w:sz w:val="40"/>
          <w:szCs w:val="40"/>
          <w14:textOutline w14:w="7282" w14:cap="sq" w14:cmpd="sng">
            <w14:solidFill>
              <w14:srgbClr w14:val="000000"/>
            </w14:solidFill>
            <w14:prstDash w14:val="solid"/>
            <w14:bevel/>
          </w14:textOutline>
        </w:rPr>
      </w:pPr>
    </w:p>
    <w:p w14:paraId="4ABCF062">
      <w:pPr>
        <w:spacing w:before="130" w:line="360" w:lineRule="auto"/>
        <w:jc w:val="center"/>
        <w:rPr>
          <w:rFonts w:hint="eastAsia" w:ascii="宋体" w:hAnsi="宋体" w:eastAsia="宋体" w:cs="宋体"/>
          <w:sz w:val="40"/>
          <w:szCs w:val="40"/>
        </w:rPr>
      </w:pPr>
      <w:r>
        <w:rPr>
          <w:rFonts w:hint="eastAsia" w:ascii="宋体" w:hAnsi="宋体" w:eastAsia="宋体" w:cs="宋体"/>
          <w:spacing w:val="-4"/>
          <w:sz w:val="40"/>
          <w:szCs w:val="40"/>
          <w14:textOutline w14:w="7282" w14:cap="sq" w14:cmpd="sng">
            <w14:solidFill>
              <w14:srgbClr w14:val="000000"/>
            </w14:solidFill>
            <w14:prstDash w14:val="solid"/>
            <w14:bevel/>
          </w14:textOutline>
        </w:rPr>
        <w:t>《</w:t>
      </w:r>
      <w:r>
        <w:rPr>
          <w:rFonts w:hint="eastAsia" w:ascii="宋体" w:hAnsi="宋体" w:eastAsia="宋体" w:cs="宋体"/>
          <w:spacing w:val="-4"/>
          <w:sz w:val="40"/>
          <w:szCs w:val="40"/>
          <w:lang w:eastAsia="zh-CN"/>
          <w14:textOutline w14:w="7282" w14:cap="sq" w14:cmpd="sng">
            <w14:solidFill>
              <w14:srgbClr w14:val="000000"/>
            </w14:solidFill>
            <w14:prstDash w14:val="solid"/>
            <w14:bevel/>
          </w14:textOutline>
        </w:rPr>
        <w:t>春节、元宵节期间新老城区亮化、河滨公园大型灯展造型项目</w:t>
      </w:r>
      <w:r>
        <w:rPr>
          <w:rFonts w:hint="eastAsia" w:ascii="宋体" w:hAnsi="宋体" w:eastAsia="宋体" w:cs="宋体"/>
          <w:spacing w:val="-2"/>
          <w:sz w:val="40"/>
          <w:szCs w:val="40"/>
          <w14:textOutline w14:w="7282" w14:cap="sq" w14:cmpd="sng">
            <w14:solidFill>
              <w14:srgbClr w14:val="000000"/>
            </w14:solidFill>
            <w14:prstDash w14:val="solid"/>
            <w14:bevel/>
          </w14:textOutline>
        </w:rPr>
        <w:t>》</w:t>
      </w:r>
    </w:p>
    <w:p w14:paraId="4DA9E282">
      <w:pPr>
        <w:spacing w:line="270" w:lineRule="auto"/>
        <w:rPr>
          <w:rFonts w:hint="eastAsia" w:ascii="宋体" w:hAnsi="宋体" w:eastAsia="宋体" w:cs="宋体"/>
          <w:sz w:val="21"/>
        </w:rPr>
      </w:pPr>
    </w:p>
    <w:p w14:paraId="2A3BCF31">
      <w:pPr>
        <w:spacing w:line="270" w:lineRule="auto"/>
        <w:rPr>
          <w:rFonts w:hint="eastAsia" w:ascii="宋体" w:hAnsi="宋体" w:eastAsia="宋体" w:cs="宋体"/>
          <w:sz w:val="21"/>
        </w:rPr>
      </w:pPr>
    </w:p>
    <w:p w14:paraId="5533B81C">
      <w:pPr>
        <w:spacing w:line="271" w:lineRule="auto"/>
        <w:rPr>
          <w:rFonts w:hint="eastAsia" w:ascii="宋体" w:hAnsi="宋体" w:eastAsia="宋体" w:cs="宋体"/>
          <w:sz w:val="21"/>
        </w:rPr>
      </w:pPr>
    </w:p>
    <w:p w14:paraId="1C4D34D5">
      <w:pPr>
        <w:spacing w:before="130" w:line="219" w:lineRule="auto"/>
        <w:ind w:left="3579"/>
        <w:rPr>
          <w:rFonts w:hint="eastAsia" w:ascii="宋体" w:hAnsi="宋体" w:eastAsia="宋体" w:cs="宋体"/>
          <w:sz w:val="40"/>
          <w:szCs w:val="40"/>
        </w:rPr>
      </w:pPr>
      <w:r>
        <w:rPr>
          <w:rFonts w:hint="eastAsia" w:ascii="宋体" w:hAnsi="宋体" w:eastAsia="宋体" w:cs="宋体"/>
          <w:spacing w:val="1"/>
          <w:sz w:val="40"/>
          <w:szCs w:val="40"/>
          <w14:textOutline w14:w="7282" w14:cap="sq" w14:cmpd="sng">
            <w14:solidFill>
              <w14:srgbClr w14:val="000000"/>
            </w14:solidFill>
            <w14:prstDash w14:val="solid"/>
            <w14:bevel/>
          </w14:textOutline>
        </w:rPr>
        <w:t>采</w:t>
      </w:r>
      <w:r>
        <w:rPr>
          <w:rFonts w:hint="eastAsia" w:ascii="宋体" w:hAnsi="宋体" w:eastAsia="宋体" w:cs="宋体"/>
          <w:sz w:val="40"/>
          <w:szCs w:val="40"/>
          <w14:textOutline w14:w="7282" w14:cap="sq" w14:cmpd="sng">
            <w14:solidFill>
              <w14:srgbClr w14:val="000000"/>
            </w14:solidFill>
            <w14:prstDash w14:val="solid"/>
            <w14:bevel/>
          </w14:textOutline>
        </w:rPr>
        <w:t>购合同</w:t>
      </w:r>
    </w:p>
    <w:p w14:paraId="37D4258E">
      <w:pPr>
        <w:spacing w:line="265" w:lineRule="auto"/>
        <w:rPr>
          <w:rFonts w:hint="eastAsia" w:ascii="宋体" w:hAnsi="宋体" w:eastAsia="宋体" w:cs="宋体"/>
          <w:sz w:val="21"/>
        </w:rPr>
      </w:pPr>
    </w:p>
    <w:p w14:paraId="7427D10A">
      <w:pPr>
        <w:spacing w:line="265" w:lineRule="auto"/>
        <w:rPr>
          <w:rFonts w:hint="eastAsia" w:ascii="宋体" w:hAnsi="宋体" w:eastAsia="宋体" w:cs="宋体"/>
          <w:sz w:val="21"/>
        </w:rPr>
      </w:pPr>
    </w:p>
    <w:p w14:paraId="160B3EAF">
      <w:pPr>
        <w:spacing w:before="101" w:line="224" w:lineRule="auto"/>
        <w:ind w:left="1483"/>
        <w:rPr>
          <w:rFonts w:hint="eastAsia" w:ascii="宋体" w:hAnsi="宋体" w:eastAsia="宋体" w:cs="宋体"/>
          <w:sz w:val="31"/>
          <w:szCs w:val="31"/>
        </w:rPr>
      </w:pPr>
      <w:r>
        <w:rPr>
          <w:rFonts w:hint="eastAsia" w:ascii="宋体" w:hAnsi="宋体" w:eastAsia="宋体" w:cs="宋体"/>
          <w:spacing w:val="21"/>
          <w:sz w:val="31"/>
          <w:szCs w:val="31"/>
          <w14:textOutline w14:w="5793" w14:cap="sq" w14:cmpd="sng">
            <w14:solidFill>
              <w14:srgbClr w14:val="000000"/>
            </w14:solidFill>
            <w14:prstDash w14:val="solid"/>
            <w14:bevel/>
          </w14:textOutline>
        </w:rPr>
        <w:t>(仅供参考，最终以甲乙双方签订为准</w:t>
      </w:r>
      <w:r>
        <w:rPr>
          <w:rFonts w:hint="eastAsia" w:ascii="宋体" w:hAnsi="宋体" w:eastAsia="宋体" w:cs="宋体"/>
          <w:spacing w:val="17"/>
          <w:sz w:val="31"/>
          <w:szCs w:val="31"/>
          <w14:textOutline w14:w="5793" w14:cap="sq" w14:cmpd="sng">
            <w14:solidFill>
              <w14:srgbClr w14:val="000000"/>
            </w14:solidFill>
            <w14:prstDash w14:val="solid"/>
            <w14:bevel/>
          </w14:textOutline>
        </w:rPr>
        <w:t>)</w:t>
      </w:r>
    </w:p>
    <w:p w14:paraId="20516175">
      <w:pPr>
        <w:spacing w:line="246" w:lineRule="auto"/>
        <w:rPr>
          <w:rFonts w:hint="eastAsia" w:ascii="宋体" w:hAnsi="宋体" w:eastAsia="宋体" w:cs="宋体"/>
          <w:sz w:val="21"/>
        </w:rPr>
      </w:pPr>
    </w:p>
    <w:p w14:paraId="5C68279A">
      <w:pPr>
        <w:spacing w:line="246" w:lineRule="auto"/>
        <w:rPr>
          <w:rFonts w:hint="eastAsia" w:ascii="宋体" w:hAnsi="宋体" w:eastAsia="宋体" w:cs="宋体"/>
          <w:sz w:val="21"/>
        </w:rPr>
      </w:pPr>
    </w:p>
    <w:p w14:paraId="568D9F40">
      <w:pPr>
        <w:tabs>
          <w:tab w:val="left" w:pos="3813"/>
        </w:tabs>
        <w:spacing w:line="247" w:lineRule="auto"/>
        <w:rPr>
          <w:rFonts w:hint="eastAsia" w:ascii="宋体" w:hAnsi="宋体" w:eastAsia="宋体" w:cs="宋体"/>
          <w:sz w:val="21"/>
        </w:rPr>
      </w:pPr>
      <w:r>
        <w:rPr>
          <w:rFonts w:hint="eastAsia" w:ascii="宋体" w:hAnsi="宋体" w:eastAsia="宋体" w:cs="宋体"/>
          <w:sz w:val="21"/>
          <w:lang w:eastAsia="zh-CN"/>
        </w:rPr>
        <w:tab/>
      </w:r>
    </w:p>
    <w:p w14:paraId="22B66F88">
      <w:pPr>
        <w:spacing w:line="247" w:lineRule="auto"/>
        <w:rPr>
          <w:rFonts w:hint="eastAsia" w:ascii="宋体" w:hAnsi="宋体" w:eastAsia="宋体" w:cs="宋体"/>
          <w:sz w:val="21"/>
        </w:rPr>
      </w:pPr>
    </w:p>
    <w:p w14:paraId="76D52685">
      <w:pPr>
        <w:spacing w:before="113" w:line="224" w:lineRule="auto"/>
        <w:ind w:left="3311"/>
        <w:rPr>
          <w:rFonts w:hint="eastAsia" w:ascii="宋体" w:hAnsi="宋体" w:eastAsia="宋体" w:cs="宋体"/>
          <w:sz w:val="35"/>
          <w:szCs w:val="35"/>
        </w:rPr>
      </w:pPr>
      <w:r>
        <w:rPr>
          <w:rFonts w:hint="eastAsia" w:ascii="宋体" w:hAnsi="宋体" w:eastAsia="宋体" w:cs="宋体"/>
          <w:spacing w:val="36"/>
          <w:sz w:val="35"/>
          <w:szCs w:val="35"/>
          <w14:textOutline w14:w="6537" w14:cap="sq" w14:cmpd="sng">
            <w14:solidFill>
              <w14:srgbClr w14:val="000000"/>
            </w14:solidFill>
            <w14:prstDash w14:val="solid"/>
            <w14:bevel/>
          </w14:textOutline>
        </w:rPr>
        <w:t>(示范文本</w:t>
      </w:r>
      <w:r>
        <w:rPr>
          <w:rFonts w:hint="eastAsia" w:ascii="宋体" w:hAnsi="宋体" w:eastAsia="宋体" w:cs="宋体"/>
          <w:spacing w:val="35"/>
          <w:sz w:val="35"/>
          <w:szCs w:val="35"/>
          <w14:textOutline w14:w="6537" w14:cap="sq" w14:cmpd="sng">
            <w14:solidFill>
              <w14:srgbClr w14:val="000000"/>
            </w14:solidFill>
            <w14:prstDash w14:val="solid"/>
            <w14:bevel/>
          </w14:textOutline>
        </w:rPr>
        <w:t>)</w:t>
      </w:r>
    </w:p>
    <w:p w14:paraId="773EFB92">
      <w:pPr>
        <w:spacing w:line="244" w:lineRule="auto"/>
        <w:rPr>
          <w:rFonts w:hint="eastAsia" w:ascii="宋体" w:hAnsi="宋体" w:eastAsia="宋体" w:cs="宋体"/>
          <w:sz w:val="21"/>
        </w:rPr>
      </w:pPr>
    </w:p>
    <w:p w14:paraId="1DB23E2F">
      <w:pPr>
        <w:spacing w:line="244" w:lineRule="auto"/>
        <w:rPr>
          <w:rFonts w:hint="eastAsia" w:ascii="宋体" w:hAnsi="宋体" w:eastAsia="宋体" w:cs="宋体"/>
          <w:sz w:val="21"/>
        </w:rPr>
      </w:pPr>
    </w:p>
    <w:p w14:paraId="5CEB00C4">
      <w:pPr>
        <w:spacing w:line="244" w:lineRule="auto"/>
        <w:rPr>
          <w:rFonts w:hint="eastAsia" w:ascii="宋体" w:hAnsi="宋体" w:eastAsia="宋体" w:cs="宋体"/>
          <w:sz w:val="21"/>
        </w:rPr>
      </w:pPr>
    </w:p>
    <w:p w14:paraId="4225AC0E">
      <w:pPr>
        <w:spacing w:line="245" w:lineRule="auto"/>
        <w:rPr>
          <w:rFonts w:hint="eastAsia" w:ascii="宋体" w:hAnsi="宋体" w:eastAsia="宋体" w:cs="宋体"/>
          <w:sz w:val="21"/>
        </w:rPr>
      </w:pPr>
    </w:p>
    <w:p w14:paraId="28BE9817">
      <w:pPr>
        <w:spacing w:before="92" w:line="219" w:lineRule="auto"/>
        <w:ind w:left="556"/>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采购编号：</w:t>
      </w:r>
      <w:r>
        <w:rPr>
          <w:rFonts w:hint="eastAsia" w:ascii="宋体" w:hAnsi="宋体" w:eastAsia="宋体" w:cs="宋体"/>
          <w:sz w:val="28"/>
          <w:szCs w:val="28"/>
          <w:u w:val="single" w:color="auto"/>
        </w:rPr>
        <w:t xml:space="preserve">                                      </w:t>
      </w:r>
    </w:p>
    <w:p w14:paraId="0DE59BEE">
      <w:pPr>
        <w:spacing w:line="252" w:lineRule="auto"/>
        <w:rPr>
          <w:rFonts w:hint="eastAsia" w:ascii="宋体" w:hAnsi="宋体" w:eastAsia="宋体" w:cs="宋体"/>
          <w:sz w:val="21"/>
        </w:rPr>
      </w:pPr>
    </w:p>
    <w:p w14:paraId="113D7AFD">
      <w:pPr>
        <w:spacing w:before="91" w:line="219" w:lineRule="auto"/>
        <w:ind w:left="560"/>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采</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购</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人</w:t>
      </w:r>
      <w:r>
        <w:rPr>
          <w:rFonts w:hint="eastAsia" w:ascii="宋体" w:hAnsi="宋体" w:eastAsia="宋体" w:cs="宋体"/>
          <w:spacing w:val="-19"/>
          <w:sz w:val="28"/>
          <w:szCs w:val="28"/>
        </w:rPr>
        <w:t xml:space="preserve"> </w:t>
      </w:r>
      <w:r>
        <w:rPr>
          <w:rFonts w:hint="eastAsia" w:ascii="宋体" w:hAnsi="宋体" w:eastAsia="宋体" w:cs="宋体"/>
          <w:spacing w:val="-18"/>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14:paraId="0F07D7AD">
      <w:pPr>
        <w:spacing w:line="273" w:lineRule="auto"/>
        <w:rPr>
          <w:rFonts w:hint="eastAsia" w:ascii="宋体" w:hAnsi="宋体" w:eastAsia="宋体" w:cs="宋体"/>
          <w:sz w:val="21"/>
        </w:rPr>
      </w:pPr>
    </w:p>
    <w:p w14:paraId="4380CF1F">
      <w:pPr>
        <w:spacing w:before="92" w:line="219" w:lineRule="auto"/>
        <w:ind w:left="557"/>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供</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应</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商</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14:paraId="058901C9">
      <w:pPr>
        <w:spacing w:line="275" w:lineRule="auto"/>
        <w:rPr>
          <w:rFonts w:hint="eastAsia" w:ascii="宋体" w:hAnsi="宋体" w:eastAsia="宋体" w:cs="宋体"/>
          <w:sz w:val="21"/>
        </w:rPr>
      </w:pPr>
    </w:p>
    <w:p w14:paraId="2912CCB8">
      <w:pPr>
        <w:spacing w:before="91" w:line="221" w:lineRule="auto"/>
        <w:ind w:left="557"/>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签署日期</w:t>
      </w:r>
      <w:r>
        <w:rPr>
          <w:rFonts w:hint="eastAsia" w:ascii="宋体" w:hAnsi="宋体" w:eastAsia="宋体" w:cs="宋体"/>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14:paraId="5159E2A4">
      <w:pPr>
        <w:rPr>
          <w:rFonts w:hint="eastAsia" w:ascii="宋体" w:hAnsi="宋体" w:eastAsia="宋体" w:cs="宋体"/>
        </w:rPr>
        <w:sectPr>
          <w:footerReference r:id="rId7" w:type="default"/>
          <w:pgSz w:w="11905" w:h="16838"/>
          <w:pgMar w:top="1417" w:right="1667" w:bottom="1417" w:left="1417" w:header="567" w:footer="992" w:gutter="0"/>
          <w:pgNumType w:fmt="decimal"/>
          <w:cols w:space="0" w:num="1"/>
          <w:rtlGutter w:val="0"/>
          <w:docGrid w:type="lines" w:linePitch="318" w:charSpace="0"/>
        </w:sectPr>
      </w:pPr>
    </w:p>
    <w:p w14:paraId="763E87AD">
      <w:pPr>
        <w:pStyle w:val="2"/>
        <w:jc w:val="left"/>
        <w:rPr>
          <w:rFonts w:hint="eastAsia" w:ascii="宋体" w:hAnsi="宋体" w:eastAsia="宋体" w:cs="宋体"/>
          <w:b w:val="0"/>
          <w:bCs w:val="0"/>
          <w:spacing w:val="-4"/>
          <w:sz w:val="30"/>
          <w:szCs w:val="30"/>
          <w:lang w:eastAsia="zh-CN"/>
          <w14:textOutline w14:w="7282" w14:cap="sq" w14:cmpd="sng">
            <w14:solidFill>
              <w14:srgbClr w14:val="000000"/>
            </w14:solidFill>
            <w14:prstDash w14:val="solid"/>
            <w14:bevel/>
          </w14:textOutline>
        </w:rPr>
      </w:pPr>
      <w:r>
        <w:rPr>
          <w:rFonts w:hint="eastAsia" w:ascii="宋体" w:hAnsi="宋体" w:eastAsia="宋体" w:cs="宋体"/>
          <w:kern w:val="2"/>
          <w:sz w:val="30"/>
          <w:szCs w:val="30"/>
          <w:lang w:val="en-US" w:eastAsia="zh-CN" w:bidi="ar-SA"/>
        </w:rPr>
        <w:t>春节、元宵节期间新老城区亮化、河滨公园大型灯展造型项目合同</w:t>
      </w:r>
    </w:p>
    <w:p w14:paraId="54634FBC">
      <w:pPr>
        <w:pStyle w:val="2"/>
        <w:ind w:firstLine="0" w:firstLineChars="0"/>
        <w:rPr>
          <w:rFonts w:hint="eastAsia" w:ascii="宋体" w:hAnsi="宋体" w:eastAsia="宋体" w:cs="宋体"/>
          <w:sz w:val="28"/>
          <w:szCs w:val="28"/>
        </w:rPr>
      </w:pPr>
      <w:r>
        <w:rPr>
          <w:rFonts w:hint="eastAsia" w:ascii="宋体" w:hAnsi="宋体" w:eastAsia="宋体" w:cs="宋体"/>
          <w:sz w:val="28"/>
          <w:szCs w:val="28"/>
        </w:rPr>
        <w:t>甲方：</w:t>
      </w:r>
      <w:r>
        <w:rPr>
          <w:rFonts w:hint="eastAsia" w:ascii="宋体" w:hAnsi="宋体" w:eastAsia="宋体" w:cs="宋体"/>
          <w:kern w:val="2"/>
          <w:sz w:val="28"/>
          <w:szCs w:val="28"/>
          <w:u w:val="single"/>
          <w:lang w:val="en-US" w:eastAsia="zh-CN" w:bidi="ar-SA"/>
        </w:rPr>
        <w:t>  中国共产党府谷县委宣传部（</w:t>
      </w:r>
      <w:r>
        <w:rPr>
          <w:rFonts w:hint="eastAsia" w:ascii="宋体" w:hAnsi="宋体" w:eastAsia="宋体" w:cs="宋体"/>
          <w:sz w:val="28"/>
          <w:szCs w:val="28"/>
        </w:rPr>
        <w:t>以下简称甲方）</w:t>
      </w:r>
    </w:p>
    <w:p w14:paraId="41C7E9E4">
      <w:pPr>
        <w:spacing w:line="360" w:lineRule="auto"/>
        <w:rPr>
          <w:rFonts w:hint="eastAsia" w:ascii="宋体" w:hAnsi="宋体" w:eastAsia="宋体" w:cs="宋体"/>
          <w:sz w:val="28"/>
          <w:szCs w:val="28"/>
        </w:rPr>
      </w:pPr>
      <w:r>
        <w:rPr>
          <w:rFonts w:hint="eastAsia" w:ascii="宋体" w:hAnsi="宋体" w:eastAsia="宋体" w:cs="宋体"/>
          <w:sz w:val="28"/>
          <w:szCs w:val="28"/>
        </w:rPr>
        <w:t>乙方：</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14:paraId="3D98B7A8">
      <w:pPr>
        <w:spacing w:line="600" w:lineRule="exact"/>
        <w:ind w:firstLine="645"/>
        <w:rPr>
          <w:rFonts w:hint="eastAsia" w:ascii="宋体" w:hAnsi="宋体" w:eastAsia="宋体" w:cs="宋体"/>
          <w:sz w:val="28"/>
          <w:szCs w:val="28"/>
        </w:rPr>
      </w:pPr>
      <w:r>
        <w:rPr>
          <w:rFonts w:hint="eastAsia" w:ascii="宋体" w:hAnsi="宋体" w:eastAsia="宋体" w:cs="宋体"/>
          <w:sz w:val="28"/>
          <w:szCs w:val="28"/>
        </w:rPr>
        <w:t>本合同双方当事人本着平等互惠、协商一致的原则，授权各自的代表按照下述条款签署本合同：</w:t>
      </w:r>
    </w:p>
    <w:p w14:paraId="71562CEB">
      <w:pPr>
        <w:pStyle w:val="39"/>
        <w:numPr>
          <w:ilvl w:val="0"/>
          <w:numId w:val="6"/>
        </w:numPr>
        <w:spacing w:line="600" w:lineRule="exact"/>
        <w:ind w:firstLineChars="0"/>
        <w:rPr>
          <w:rFonts w:hint="eastAsia" w:ascii="宋体" w:hAnsi="宋体" w:eastAsia="宋体" w:cs="宋体"/>
          <w:sz w:val="28"/>
          <w:szCs w:val="28"/>
        </w:rPr>
      </w:pPr>
      <w:r>
        <w:rPr>
          <w:rFonts w:hint="eastAsia" w:ascii="宋体" w:hAnsi="宋体" w:eastAsia="宋体" w:cs="宋体"/>
          <w:sz w:val="28"/>
          <w:szCs w:val="28"/>
        </w:rPr>
        <w:t>合作宗旨</w:t>
      </w:r>
    </w:p>
    <w:p w14:paraId="0C1D3086">
      <w:pPr>
        <w:spacing w:line="600" w:lineRule="exact"/>
        <w:ind w:firstLine="645"/>
        <w:rPr>
          <w:rFonts w:hint="eastAsia" w:ascii="宋体" w:hAnsi="宋体" w:eastAsia="宋体" w:cs="宋体"/>
          <w:sz w:val="28"/>
          <w:szCs w:val="28"/>
        </w:rPr>
      </w:pPr>
      <w:r>
        <w:rPr>
          <w:rFonts w:hint="eastAsia" w:ascii="宋体" w:hAnsi="宋体" w:eastAsia="宋体" w:cs="宋体"/>
          <w:sz w:val="28"/>
          <w:szCs w:val="28"/>
        </w:rPr>
        <w:t>按照“政企联合、相互促进、互利共赢、长期合作”的原则，双方将秉承长期友好的战略合作关系，乙方将充分发挥在</w:t>
      </w:r>
      <w:r>
        <w:rPr>
          <w:rFonts w:hint="eastAsia" w:ascii="宋体" w:hAnsi="宋体" w:eastAsia="宋体" w:cs="宋体"/>
          <w:sz w:val="28"/>
          <w:szCs w:val="28"/>
          <w:lang w:val="en-US" w:eastAsia="zh-CN"/>
        </w:rPr>
        <w:t>信息技术领域</w:t>
      </w:r>
      <w:r>
        <w:rPr>
          <w:rFonts w:hint="eastAsia" w:ascii="宋体" w:hAnsi="宋体" w:eastAsia="宋体" w:cs="宋体"/>
          <w:sz w:val="28"/>
          <w:szCs w:val="28"/>
        </w:rPr>
        <w:t>的优势，为客户提供优质的产品和服务。</w:t>
      </w:r>
    </w:p>
    <w:p w14:paraId="082E559E">
      <w:pPr>
        <w:spacing w:line="600" w:lineRule="exact"/>
        <w:ind w:firstLine="645"/>
        <w:rPr>
          <w:rFonts w:hint="eastAsia" w:ascii="宋体" w:hAnsi="宋体" w:eastAsia="宋体" w:cs="宋体"/>
          <w:bCs/>
          <w:sz w:val="28"/>
          <w:szCs w:val="28"/>
        </w:rPr>
      </w:pPr>
      <w:r>
        <w:rPr>
          <w:rFonts w:hint="eastAsia" w:ascii="宋体" w:hAnsi="宋体" w:eastAsia="宋体" w:cs="宋体"/>
          <w:bCs/>
          <w:sz w:val="28"/>
          <w:szCs w:val="28"/>
        </w:rPr>
        <w:t>二、</w:t>
      </w:r>
      <w:r>
        <w:rPr>
          <w:rFonts w:hint="eastAsia" w:ascii="宋体" w:hAnsi="宋体" w:eastAsia="宋体" w:cs="宋体"/>
          <w:bCs/>
          <w:sz w:val="28"/>
          <w:szCs w:val="28"/>
          <w:lang w:val="en-US" w:eastAsia="zh-CN"/>
        </w:rPr>
        <w:t>采购</w:t>
      </w:r>
      <w:r>
        <w:rPr>
          <w:rFonts w:hint="eastAsia" w:ascii="宋体" w:hAnsi="宋体" w:eastAsia="宋体" w:cs="宋体"/>
          <w:bCs/>
          <w:sz w:val="28"/>
          <w:szCs w:val="28"/>
        </w:rPr>
        <w:t>内容</w:t>
      </w:r>
    </w:p>
    <w:p w14:paraId="399A0B85">
      <w:pPr>
        <w:pStyle w:val="2"/>
        <w:ind w:firstLine="64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项目地址：府谷县，主要内容包括：在新老城区主要街道和重要地段实施彩灯亮化，在河滨公园黄河母亲周围布置大型灯展造型，采购安装。</w:t>
      </w:r>
    </w:p>
    <w:p w14:paraId="59F6F7AC">
      <w:pPr>
        <w:spacing w:line="600" w:lineRule="exact"/>
        <w:ind w:firstLine="645"/>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、费用支付：（在所选项目前打“√”）</w:t>
      </w:r>
    </w:p>
    <w:p w14:paraId="254430B8">
      <w:pPr>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1、</w:t>
      </w:r>
      <w:r>
        <w:rPr>
          <w:rFonts w:hint="eastAsia" w:ascii="宋体" w:hAnsi="宋体" w:eastAsia="宋体" w:cs="宋体"/>
          <w:sz w:val="28"/>
          <w:szCs w:val="28"/>
        </w:rPr>
        <w:t xml:space="preserve">合同总金额：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元人民币（大写）整。</w:t>
      </w:r>
    </w:p>
    <w:p w14:paraId="0B7C9304">
      <w:pPr>
        <w:ind w:firstLine="560" w:firstLineChars="200"/>
        <w:rPr>
          <w:rFonts w:hint="eastAsia" w:ascii="宋体" w:hAnsi="宋体" w:eastAsia="宋体" w:cs="宋体"/>
          <w:sz w:val="28"/>
          <w:szCs w:val="28"/>
        </w:rPr>
      </w:pPr>
      <w:r>
        <w:rPr>
          <w:rFonts w:hint="eastAsia" w:ascii="宋体" w:hAnsi="宋体" w:eastAsia="宋体" w:cs="宋体"/>
          <w:sz w:val="28"/>
          <w:szCs w:val="28"/>
        </w:rPr>
        <w:t>2、合同期限：</w:t>
      </w:r>
      <w:r>
        <w:rPr>
          <w:rFonts w:hint="eastAsia" w:ascii="宋体" w:hAnsi="宋体" w:eastAsia="宋体" w:cs="宋体"/>
          <w:sz w:val="28"/>
          <w:szCs w:val="28"/>
          <w:lang w:val="en-US" w:eastAsia="zh-CN"/>
        </w:rPr>
        <w:t>15日历天</w:t>
      </w:r>
      <w:r>
        <w:rPr>
          <w:rFonts w:hint="eastAsia" w:ascii="宋体" w:hAnsi="宋体" w:eastAsia="宋体" w:cs="宋体"/>
          <w:sz w:val="28"/>
          <w:szCs w:val="28"/>
        </w:rPr>
        <w:t>。</w:t>
      </w:r>
    </w:p>
    <w:p w14:paraId="00BCB465">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3、缴费方式：□银行托收    </w:t>
      </w:r>
      <w:r>
        <w:rPr>
          <w:rFonts w:hint="eastAsia" w:ascii="宋体" w:hAnsi="宋体" w:eastAsia="宋体" w:cs="宋体"/>
          <w:color w:val="000000"/>
          <w:sz w:val="28"/>
          <w:szCs w:val="28"/>
        </w:rPr>
        <w:sym w:font="Wingdings 2" w:char="F052"/>
      </w:r>
      <w:r>
        <w:rPr>
          <w:rFonts w:hint="eastAsia" w:ascii="宋体" w:hAnsi="宋体" w:eastAsia="宋体" w:cs="宋体"/>
          <w:color w:val="000000"/>
          <w:sz w:val="28"/>
          <w:szCs w:val="28"/>
        </w:rPr>
        <w:t>银行转帐  □现金缴费</w:t>
      </w:r>
    </w:p>
    <w:p w14:paraId="51E88D82">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4、付款方式：验收完成后一次性付清</w:t>
      </w:r>
      <w:r>
        <w:rPr>
          <w:rFonts w:hint="eastAsia" w:ascii="宋体" w:hAnsi="宋体" w:eastAsia="宋体" w:cs="宋体"/>
          <w:sz w:val="28"/>
          <w:szCs w:val="28"/>
        </w:rPr>
        <w:t>全额</w:t>
      </w:r>
      <w:r>
        <w:rPr>
          <w:rFonts w:hint="eastAsia" w:ascii="宋体" w:hAnsi="宋体" w:eastAsia="宋体" w:cs="宋体"/>
          <w:sz w:val="28"/>
          <w:szCs w:val="28"/>
          <w:lang w:val="en-US" w:eastAsia="zh-CN"/>
        </w:rPr>
        <w:t>项目</w:t>
      </w:r>
      <w:r>
        <w:rPr>
          <w:rFonts w:hint="eastAsia" w:ascii="宋体" w:hAnsi="宋体" w:eastAsia="宋体" w:cs="宋体"/>
          <w:sz w:val="28"/>
          <w:szCs w:val="28"/>
        </w:rPr>
        <w:t>款</w:t>
      </w:r>
      <w:r>
        <w:rPr>
          <w:rFonts w:hint="eastAsia" w:ascii="宋体" w:hAnsi="宋体" w:eastAsia="宋体" w:cs="宋体"/>
          <w:color w:val="000000"/>
          <w:sz w:val="28"/>
          <w:szCs w:val="28"/>
        </w:rPr>
        <w:t>。</w:t>
      </w:r>
    </w:p>
    <w:p w14:paraId="76E1FC1C">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5、乙方的银行开户信息如下:</w:t>
      </w:r>
    </w:p>
    <w:p w14:paraId="7F323D33">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乙方账户名称：</w:t>
      </w:r>
    </w:p>
    <w:p w14:paraId="4385D20D">
      <w:pPr>
        <w:spacing w:line="360" w:lineRule="auto"/>
        <w:ind w:firstLine="560" w:firstLineChars="200"/>
        <w:rPr>
          <w:rFonts w:hint="eastAsia" w:ascii="宋体" w:hAnsi="宋体" w:eastAsia="宋体" w:cs="宋体"/>
          <w:color w:val="000000"/>
          <w:sz w:val="28"/>
          <w:szCs w:val="28"/>
          <w:u w:val="single"/>
        </w:rPr>
      </w:pPr>
      <w:r>
        <w:rPr>
          <w:rFonts w:hint="eastAsia" w:ascii="宋体" w:hAnsi="宋体" w:eastAsia="宋体" w:cs="宋体"/>
          <w:color w:val="000000"/>
          <w:sz w:val="28"/>
          <w:szCs w:val="28"/>
        </w:rPr>
        <w:t>乙方开户行：</w:t>
      </w:r>
    </w:p>
    <w:p w14:paraId="209B4967">
      <w:pPr>
        <w:tabs>
          <w:tab w:val="left" w:pos="7027"/>
        </w:tabs>
        <w:spacing w:line="360" w:lineRule="auto"/>
        <w:ind w:firstLine="560" w:firstLineChars="200"/>
        <w:rPr>
          <w:rFonts w:hint="eastAsia" w:ascii="宋体" w:hAnsi="宋体" w:eastAsia="宋体" w:cs="宋体"/>
          <w:color w:val="000000"/>
          <w:sz w:val="28"/>
          <w:szCs w:val="28"/>
          <w:u w:val="single"/>
        </w:rPr>
      </w:pPr>
      <w:r>
        <w:rPr>
          <w:rFonts w:hint="eastAsia" w:ascii="宋体" w:hAnsi="宋体" w:eastAsia="宋体" w:cs="宋体"/>
          <w:color w:val="000000"/>
          <w:sz w:val="28"/>
          <w:szCs w:val="28"/>
        </w:rPr>
        <w:t>乙方账号：</w:t>
      </w:r>
    </w:p>
    <w:p w14:paraId="1EF95FDF">
      <w:pPr>
        <w:tabs>
          <w:tab w:val="left" w:pos="7027"/>
        </w:tabs>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需开具专用或普通发票。</w:t>
      </w:r>
    </w:p>
    <w:p w14:paraId="467E3D4A">
      <w:pPr>
        <w:spacing w:line="360" w:lineRule="auto"/>
        <w:ind w:firstLine="560" w:firstLineChars="200"/>
        <w:rPr>
          <w:rFonts w:hint="eastAsia" w:ascii="宋体" w:hAnsi="宋体" w:eastAsia="宋体" w:cs="宋体"/>
          <w:color w:val="000000"/>
          <w:sz w:val="28"/>
          <w:szCs w:val="28"/>
          <w:u w:val="single"/>
        </w:rPr>
      </w:pPr>
      <w:r>
        <w:rPr>
          <w:rFonts w:hint="eastAsia" w:ascii="宋体" w:hAnsi="宋体" w:eastAsia="宋体" w:cs="宋体"/>
          <w:color w:val="000000"/>
          <w:sz w:val="28"/>
          <w:szCs w:val="28"/>
          <w:lang w:val="en-US" w:eastAsia="zh-CN"/>
        </w:rPr>
        <w:t>五</w:t>
      </w:r>
      <w:r>
        <w:rPr>
          <w:rFonts w:hint="eastAsia" w:ascii="宋体" w:hAnsi="宋体" w:eastAsia="宋体" w:cs="宋体"/>
          <w:color w:val="000000"/>
          <w:sz w:val="28"/>
          <w:szCs w:val="28"/>
        </w:rPr>
        <w:t>、</w:t>
      </w:r>
      <w:r>
        <w:rPr>
          <w:rFonts w:hint="eastAsia" w:ascii="宋体" w:hAnsi="宋体" w:eastAsia="宋体" w:cs="宋体"/>
          <w:sz w:val="28"/>
          <w:szCs w:val="28"/>
        </w:rPr>
        <w:t>税务条款</w:t>
      </w:r>
    </w:p>
    <w:p w14:paraId="7EEC2F89">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合同双方将承担中国有关机构根据中国税务法律向其征收的所有与合同执行有关的税款，在本合同履行过程中无偷漏税等违法行为,双方应各自承担其未按中华人民共和国相关税务法规足额缴纳税款而产生的全部责任。乙方在甲方支付合同款项时，应向甲方开具符合国家法律法规和标准的税务发票。不开具或开具不合格的，甲方有权迟延支付应付款项直至乙方开具合格票据之日且不承担任何违约责任，且乙方的各项合同义务仍应按合同约定履行。</w:t>
      </w:r>
    </w:p>
    <w:p w14:paraId="5FDA7A94">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六</w:t>
      </w:r>
      <w:r>
        <w:rPr>
          <w:rFonts w:hint="eastAsia" w:ascii="宋体" w:hAnsi="宋体" w:eastAsia="宋体" w:cs="宋体"/>
          <w:color w:val="000000"/>
          <w:sz w:val="28"/>
          <w:szCs w:val="28"/>
        </w:rPr>
        <w:t>、</w:t>
      </w:r>
      <w:r>
        <w:rPr>
          <w:rFonts w:hint="eastAsia" w:ascii="宋体" w:hAnsi="宋体" w:eastAsia="宋体" w:cs="宋体"/>
          <w:sz w:val="28"/>
          <w:szCs w:val="28"/>
        </w:rPr>
        <w:t>协议的变更</w:t>
      </w:r>
    </w:p>
    <w:p w14:paraId="00DFACD9">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在本协议执行期内，未经双方协商并形成书面协议，任何一方不得单方面变更或解除协议，任何一方违约时均应承担违约责任。合同履行期内如有异议，由双方另行协商解决。</w:t>
      </w:r>
    </w:p>
    <w:p w14:paraId="1CA1E7CE">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七</w:t>
      </w:r>
      <w:r>
        <w:rPr>
          <w:rFonts w:hint="eastAsia" w:ascii="宋体" w:hAnsi="宋体" w:eastAsia="宋体" w:cs="宋体"/>
          <w:color w:val="000000"/>
          <w:sz w:val="28"/>
          <w:szCs w:val="28"/>
        </w:rPr>
        <w:t>、</w:t>
      </w:r>
      <w:r>
        <w:rPr>
          <w:rFonts w:hint="eastAsia" w:ascii="宋体" w:hAnsi="宋体" w:eastAsia="宋体" w:cs="宋体"/>
          <w:sz w:val="28"/>
          <w:szCs w:val="28"/>
        </w:rPr>
        <w:t>违约责任：</w:t>
      </w:r>
    </w:p>
    <w:p w14:paraId="597567A3">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1、任何一方违反本协议规定，均应承担相应的违约责任，违约方应承担因自己的违约行为而给守约方造成的经济损失。</w:t>
      </w:r>
    </w:p>
    <w:p w14:paraId="068C86E4">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2、除另有约定外，本协议不得提前解除，如协议一方欲提前解除协议的视为违约。</w:t>
      </w:r>
    </w:p>
    <w:p w14:paraId="4942AA6A">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八</w:t>
      </w:r>
      <w:r>
        <w:rPr>
          <w:rFonts w:hint="eastAsia" w:ascii="宋体" w:hAnsi="宋体" w:eastAsia="宋体" w:cs="宋体"/>
          <w:color w:val="000000"/>
          <w:sz w:val="28"/>
          <w:szCs w:val="28"/>
        </w:rPr>
        <w:t>、</w:t>
      </w:r>
      <w:r>
        <w:rPr>
          <w:rFonts w:hint="eastAsia" w:ascii="宋体" w:hAnsi="宋体" w:eastAsia="宋体" w:cs="宋体"/>
          <w:sz w:val="28"/>
          <w:szCs w:val="28"/>
        </w:rPr>
        <w:t>免责条款：</w:t>
      </w:r>
    </w:p>
    <w:p w14:paraId="78BBD7E1">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、遇到不可抗力事件造成的工期延误或业务中断，各方根据实际情况部分或全部免于承担责任，但遭遇不可抗力事件的一方应提供有效证明。</w:t>
      </w:r>
    </w:p>
    <w:p w14:paraId="402A35CD">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九</w:t>
      </w:r>
      <w:r>
        <w:rPr>
          <w:rFonts w:hint="eastAsia" w:ascii="宋体" w:hAnsi="宋体" w:eastAsia="宋体" w:cs="宋体"/>
          <w:color w:val="000000"/>
          <w:sz w:val="28"/>
          <w:szCs w:val="28"/>
        </w:rPr>
        <w:t>、</w:t>
      </w:r>
      <w:r>
        <w:rPr>
          <w:rFonts w:hint="eastAsia" w:ascii="宋体" w:hAnsi="宋体" w:eastAsia="宋体" w:cs="宋体"/>
          <w:sz w:val="28"/>
          <w:szCs w:val="28"/>
        </w:rPr>
        <w:t>保密条款</w:t>
      </w:r>
    </w:p>
    <w:p w14:paraId="6BC5F4F3">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1、任何一方不得将本协议内容向第三方泄露。</w:t>
      </w:r>
    </w:p>
    <w:p w14:paraId="077EE67D">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2、未经对方书面许可，任何一方不得将其持有的有关另一方的事务或其事务运行操作方法等保密信息向协议以外的第三方或公众透露，且不得对保密信息进行拷贝和抄写。</w:t>
      </w:r>
    </w:p>
    <w:p w14:paraId="101D03D0">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因执行本协议的需要，各方有权向本方人员或本方当地公司及控股公司人员透露或使其接触从另一方获知的工作流程类保密信息，但应当尽量控制知情人员的范围，不得在本单位内部任意扩散对方的保密信息。</w:t>
      </w:r>
    </w:p>
    <w:p w14:paraId="0D4E0D6D">
      <w:pPr>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十、</w:t>
      </w:r>
      <w:r>
        <w:rPr>
          <w:rFonts w:hint="eastAsia" w:ascii="宋体" w:hAnsi="宋体" w:eastAsia="宋体" w:cs="宋体"/>
          <w:sz w:val="28"/>
          <w:szCs w:val="28"/>
        </w:rPr>
        <w:t>争议的解决</w:t>
      </w:r>
    </w:p>
    <w:p w14:paraId="454459A7">
      <w:pPr>
        <w:ind w:firstLine="560" w:firstLineChars="200"/>
        <w:rPr>
          <w:rFonts w:hint="eastAsia" w:ascii="宋体" w:hAnsi="宋体" w:eastAsia="宋体" w:cs="宋体"/>
          <w:sz w:val="28"/>
          <w:szCs w:val="28"/>
        </w:rPr>
      </w:pPr>
      <w:r>
        <w:rPr>
          <w:rFonts w:hint="eastAsia" w:ascii="宋体" w:hAnsi="宋体" w:eastAsia="宋体" w:cs="宋体"/>
          <w:sz w:val="28"/>
          <w:szCs w:val="28"/>
        </w:rPr>
        <w:t>1、本合同的成立、有效性、解释、履行、签署、修订和终止以及争议的解决均应适用中华人民共和国法律。</w:t>
      </w:r>
    </w:p>
    <w:p w14:paraId="20AE52E4">
      <w:pPr>
        <w:ind w:firstLine="560" w:firstLineChars="200"/>
        <w:rPr>
          <w:rFonts w:hint="eastAsia" w:ascii="宋体" w:hAnsi="宋体" w:eastAsia="宋体" w:cs="宋体"/>
          <w:color w:val="000000"/>
          <w:sz w:val="28"/>
          <w:szCs w:val="28"/>
        </w:rPr>
      </w:pPr>
      <w:r>
        <w:rPr>
          <w:rFonts w:hint="eastAsia" w:ascii="宋体" w:hAnsi="宋体" w:eastAsia="宋体" w:cs="宋体"/>
          <w:sz w:val="28"/>
          <w:szCs w:val="28"/>
        </w:rPr>
        <w:t>2、任何争议与权力要求都应由双方通过友好协商解决，协商应在一方向另一方送达关于协商的书面要求后立即开始。</w:t>
      </w:r>
    </w:p>
    <w:p w14:paraId="0C57528C">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3、由于执行本协议所发生的或与本协议有关的一切争议，各方应本着友好的原则协商解决。协商未果时可提请西安仲裁委员会仲裁解决。</w:t>
      </w:r>
    </w:p>
    <w:p w14:paraId="5F595B9D">
      <w:pPr>
        <w:pStyle w:val="39"/>
        <w:ind w:left="420" w:firstLine="0" w:firstLineChars="0"/>
        <w:rPr>
          <w:rFonts w:hint="eastAsia" w:ascii="宋体" w:hAnsi="宋体" w:eastAsia="宋体" w:cs="宋体"/>
          <w:sz w:val="28"/>
          <w:szCs w:val="28"/>
        </w:rPr>
      </w:pPr>
      <w:r>
        <w:rPr>
          <w:rFonts w:hint="eastAsia" w:ascii="宋体" w:hAnsi="宋体" w:eastAsia="宋体" w:cs="宋体"/>
          <w:color w:val="000000"/>
          <w:sz w:val="28"/>
          <w:szCs w:val="28"/>
        </w:rPr>
        <w:t>十</w:t>
      </w:r>
      <w:r>
        <w:rPr>
          <w:rFonts w:hint="eastAsia" w:ascii="宋体" w:hAnsi="宋体" w:eastAsia="宋体" w:cs="宋体"/>
          <w:color w:val="000000"/>
          <w:sz w:val="28"/>
          <w:szCs w:val="28"/>
          <w:lang w:val="en-US" w:eastAsia="zh-CN"/>
        </w:rPr>
        <w:t>一</w:t>
      </w:r>
      <w:r>
        <w:rPr>
          <w:rFonts w:hint="eastAsia" w:ascii="宋体" w:hAnsi="宋体" w:eastAsia="宋体" w:cs="宋体"/>
          <w:color w:val="000000"/>
          <w:sz w:val="28"/>
          <w:szCs w:val="28"/>
        </w:rPr>
        <w:t>、</w:t>
      </w:r>
      <w:r>
        <w:rPr>
          <w:rFonts w:hint="eastAsia" w:ascii="宋体" w:hAnsi="宋体" w:eastAsia="宋体" w:cs="宋体"/>
          <w:sz w:val="28"/>
          <w:szCs w:val="28"/>
        </w:rPr>
        <w:t>协议有效期</w:t>
      </w:r>
    </w:p>
    <w:p w14:paraId="18C28EBB">
      <w:pPr>
        <w:pStyle w:val="39"/>
        <w:ind w:left="420" w:firstLine="0" w:firstLineChars="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color w:val="000000"/>
          <w:sz w:val="28"/>
          <w:szCs w:val="28"/>
        </w:rPr>
        <w:t>本协议自双方代表签字盖章之日生效</w:t>
      </w:r>
      <w:r>
        <w:rPr>
          <w:rFonts w:hint="eastAsia" w:ascii="宋体" w:hAnsi="宋体" w:eastAsia="宋体" w:cs="宋体"/>
          <w:sz w:val="28"/>
          <w:szCs w:val="28"/>
        </w:rPr>
        <w:t>。</w:t>
      </w:r>
    </w:p>
    <w:p w14:paraId="3AA9B9D1">
      <w:pPr>
        <w:pStyle w:val="39"/>
        <w:ind w:firstLine="372" w:firstLineChars="133"/>
        <w:rPr>
          <w:rFonts w:hint="eastAsia" w:ascii="宋体" w:hAnsi="宋体" w:eastAsia="宋体" w:cs="宋体"/>
          <w:color w:val="000000"/>
          <w:sz w:val="28"/>
          <w:szCs w:val="28"/>
        </w:rPr>
      </w:pPr>
      <w:r>
        <w:rPr>
          <w:rFonts w:hint="eastAsia" w:ascii="宋体" w:hAnsi="宋体" w:eastAsia="宋体" w:cs="宋体"/>
          <w:sz w:val="28"/>
          <w:szCs w:val="28"/>
        </w:rPr>
        <w:t>2、</w:t>
      </w:r>
      <w:r>
        <w:rPr>
          <w:rFonts w:hint="eastAsia" w:ascii="宋体" w:hAnsi="宋体" w:eastAsia="宋体" w:cs="宋体"/>
          <w:color w:val="000000"/>
          <w:sz w:val="28"/>
          <w:szCs w:val="28"/>
        </w:rPr>
        <w:t>本协议一式肆份，双方各执贰份，具有同等法律效力。未尽事宜，双方可签订补充协议解决，补充协议与本协议具有同等法律效力。</w:t>
      </w:r>
    </w:p>
    <w:p w14:paraId="6662AE13">
      <w:pPr>
        <w:pStyle w:val="39"/>
        <w:ind w:firstLine="372" w:firstLineChars="133"/>
        <w:rPr>
          <w:rFonts w:hint="eastAsia" w:ascii="宋体" w:hAnsi="宋体" w:eastAsia="宋体" w:cs="宋体"/>
          <w:color w:val="000000"/>
          <w:sz w:val="28"/>
          <w:szCs w:val="28"/>
        </w:rPr>
      </w:pPr>
    </w:p>
    <w:p w14:paraId="48554F21">
      <w:pPr>
        <w:spacing w:after="100" w:line="360" w:lineRule="auto"/>
        <w:ind w:left="320" w:right="1120" w:hanging="280" w:hangingChars="100"/>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甲方（盖章）                  乙方（盖章）                                                       </w:t>
      </w:r>
    </w:p>
    <w:p w14:paraId="7B480A53">
      <w:pPr>
        <w:ind w:firstLine="560" w:firstLineChars="200"/>
        <w:rPr>
          <w:rFonts w:hint="eastAsia" w:ascii="宋体" w:hAnsi="宋体" w:eastAsia="宋体" w:cs="宋体"/>
          <w:sz w:val="28"/>
          <w:szCs w:val="28"/>
        </w:rPr>
      </w:pPr>
      <w:r>
        <w:rPr>
          <w:rFonts w:hint="eastAsia" w:ascii="宋体" w:hAnsi="宋体" w:eastAsia="宋体" w:cs="宋体"/>
          <w:sz w:val="28"/>
          <w:szCs w:val="28"/>
        </w:rPr>
        <w:t>签字代表人：                   签字代表人：</w:t>
      </w:r>
    </w:p>
    <w:p w14:paraId="1AE5B9B1">
      <w:pPr>
        <w:keepNext w:val="0"/>
        <w:keepLines w:val="0"/>
        <w:pageBreakBefore w:val="0"/>
        <w:kinsoku/>
        <w:wordWrap/>
        <w:overflowPunct/>
        <w:topLinePunct w:val="0"/>
        <w:autoSpaceDE/>
        <w:autoSpaceDN/>
        <w:bidi w:val="0"/>
        <w:spacing w:after="0" w:line="600" w:lineRule="exact"/>
        <w:ind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地址：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地址：</w:t>
      </w:r>
    </w:p>
    <w:p w14:paraId="263E566C">
      <w:pPr>
        <w:keepNext w:val="0"/>
        <w:keepLines w:val="0"/>
        <w:pageBreakBefore w:val="0"/>
        <w:kinsoku/>
        <w:wordWrap/>
        <w:overflowPunct/>
        <w:topLinePunct w:val="0"/>
        <w:autoSpaceDE/>
        <w:autoSpaceDN/>
        <w:bidi w:val="0"/>
        <w:spacing w:after="0" w:line="600" w:lineRule="exact"/>
        <w:ind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 xml:space="preserve">联系电话：                    联系电话：  </w:t>
      </w:r>
      <w:r>
        <w:rPr>
          <w:rFonts w:hint="eastAsia" w:ascii="宋体" w:hAnsi="宋体" w:eastAsia="宋体" w:cs="宋体"/>
          <w:sz w:val="28"/>
          <w:szCs w:val="28"/>
          <w:lang w:val="en-US" w:eastAsia="zh-CN"/>
        </w:rPr>
        <w:t xml:space="preserve">  </w:t>
      </w:r>
    </w:p>
    <w:p w14:paraId="1E1D69FC">
      <w:pPr>
        <w:pStyle w:val="44"/>
        <w:keepNext w:val="0"/>
        <w:keepLines w:val="0"/>
        <w:pageBreakBefore w:val="0"/>
        <w:numPr>
          <w:ilvl w:val="0"/>
          <w:numId w:val="0"/>
        </w:numPr>
        <w:kinsoku/>
        <w:wordWrap/>
        <w:overflowPunct/>
        <w:topLinePunct w:val="0"/>
        <w:autoSpaceDE/>
        <w:autoSpaceDN/>
        <w:bidi w:val="0"/>
        <w:spacing w:line="600" w:lineRule="exact"/>
        <w:textAlignment w:val="auto"/>
        <w:rPr>
          <w:rFonts w:hint="eastAsia" w:ascii="宋体" w:hAnsi="宋体" w:eastAsia="宋体" w:cs="宋体"/>
          <w:sz w:val="28"/>
          <w:szCs w:val="28"/>
          <w:lang w:val="en-US" w:eastAsia="zh-CN"/>
        </w:rPr>
      </w:pPr>
    </w:p>
    <w:p w14:paraId="74200C6D">
      <w:pPr>
        <w:keepNext w:val="0"/>
        <w:keepLines w:val="0"/>
        <w:pageBreakBefore w:val="0"/>
        <w:kinsoku/>
        <w:wordWrap/>
        <w:overflowPunct/>
        <w:topLinePunct w:val="0"/>
        <w:autoSpaceDE/>
        <w:autoSpaceDN/>
        <w:bidi w:val="0"/>
        <w:spacing w:after="0" w:line="600" w:lineRule="exact"/>
        <w:ind w:firstLine="5600" w:firstLineChars="2000"/>
        <w:textAlignment w:val="auto"/>
        <w:rPr>
          <w:rFonts w:hint="eastAsia" w:ascii="宋体" w:hAnsi="宋体" w:eastAsia="宋体" w:cs="宋体"/>
          <w:sz w:val="28"/>
          <w:szCs w:val="28"/>
        </w:rPr>
      </w:pPr>
      <w:r>
        <w:rPr>
          <w:rFonts w:hint="eastAsia" w:ascii="宋体" w:hAnsi="宋体" w:eastAsia="宋体" w:cs="宋体"/>
          <w:sz w:val="28"/>
          <w:szCs w:val="28"/>
        </w:rPr>
        <w:t xml:space="preserve">年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月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日</w:t>
      </w:r>
    </w:p>
    <w:p w14:paraId="09349C9E">
      <w:pPr>
        <w:pStyle w:val="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               </w:t>
      </w:r>
    </w:p>
    <w:p w14:paraId="2DD58E0A">
      <w:pPr>
        <w:pStyle w:val="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03A87B96">
      <w:pPr>
        <w:pStyle w:val="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sectPr>
          <w:footerReference r:id="rId8" w:type="default"/>
          <w:pgSz w:w="11905" w:h="16838"/>
          <w:pgMar w:top="1417" w:right="1667" w:bottom="1417" w:left="1417" w:header="567" w:footer="992" w:gutter="0"/>
          <w:pgNumType w:fmt="decimal"/>
          <w:cols w:space="0" w:num="1"/>
          <w:rtlGutter w:val="0"/>
          <w:docGrid w:type="lines" w:linePitch="318" w:charSpace="0"/>
        </w:sectPr>
      </w:pPr>
    </w:p>
    <w:p w14:paraId="055F5F50">
      <w:pPr>
        <w:pStyle w:val="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14:paraId="23F68BB3">
      <w:pPr>
        <w:pStyle w:val="9"/>
        <w:numPr>
          <w:ilvl w:val="0"/>
          <w:numId w:val="0"/>
        </w:numPr>
        <w:adjustRightInd w:val="0"/>
        <w:snapToGrid w:val="0"/>
        <w:spacing w:line="360" w:lineRule="auto"/>
        <w:ind w:firstLine="1807" w:firstLineChars="500"/>
        <w:jc w:val="both"/>
        <w:outlineLvl w:val="0"/>
        <w:rPr>
          <w:rFonts w:hint="eastAsia" w:ascii="宋体" w:hAnsi="宋体" w:eastAsia="宋体" w:cs="宋体"/>
          <w:color w:val="auto"/>
          <w:kern w:val="44"/>
          <w:sz w:val="36"/>
          <w:szCs w:val="22"/>
        </w:rPr>
      </w:pPr>
      <w:bookmarkStart w:id="130" w:name="_Toc19405"/>
      <w:bookmarkStart w:id="131" w:name="_Toc17987"/>
      <w:bookmarkStart w:id="132" w:name="_Toc4290"/>
      <w:r>
        <w:rPr>
          <w:rFonts w:hint="eastAsia" w:ascii="宋体" w:hAnsi="宋体" w:eastAsia="宋体" w:cs="宋体"/>
          <w:color w:val="auto"/>
          <w:kern w:val="44"/>
          <w:sz w:val="36"/>
          <w:szCs w:val="22"/>
          <w:lang w:val="en-US" w:eastAsia="zh-CN"/>
        </w:rPr>
        <w:t xml:space="preserve">第七章 </w:t>
      </w:r>
      <w:r>
        <w:rPr>
          <w:rFonts w:hint="eastAsia" w:ascii="宋体" w:hAnsi="宋体" w:eastAsia="宋体" w:cs="宋体"/>
          <w:color w:val="auto"/>
          <w:kern w:val="44"/>
          <w:sz w:val="36"/>
          <w:szCs w:val="22"/>
        </w:rPr>
        <w:t>投标文件（格式</w:t>
      </w:r>
      <w:bookmarkEnd w:id="111"/>
      <w:r>
        <w:rPr>
          <w:rFonts w:hint="eastAsia" w:ascii="宋体" w:hAnsi="宋体" w:eastAsia="宋体" w:cs="宋体"/>
          <w:color w:val="auto"/>
          <w:kern w:val="44"/>
          <w:sz w:val="36"/>
          <w:szCs w:val="22"/>
        </w:rPr>
        <w:t>）</w:t>
      </w:r>
      <w:bookmarkEnd w:id="112"/>
      <w:bookmarkEnd w:id="113"/>
      <w:bookmarkEnd w:id="114"/>
      <w:bookmarkEnd w:id="115"/>
      <w:bookmarkEnd w:id="116"/>
      <w:bookmarkEnd w:id="117"/>
      <w:bookmarkEnd w:id="118"/>
      <w:bookmarkEnd w:id="126"/>
      <w:bookmarkEnd w:id="127"/>
      <w:bookmarkEnd w:id="128"/>
      <w:bookmarkEnd w:id="129"/>
      <w:bookmarkEnd w:id="130"/>
      <w:bookmarkEnd w:id="131"/>
      <w:bookmarkEnd w:id="132"/>
      <w:bookmarkStart w:id="133" w:name="_Toc347478745"/>
      <w:bookmarkStart w:id="134" w:name="_Toc334522290"/>
    </w:p>
    <w:p w14:paraId="05ED1681">
      <w:pPr>
        <w:numPr>
          <w:ilvl w:val="0"/>
          <w:numId w:val="0"/>
        </w:numPr>
        <w:rPr>
          <w:rFonts w:hint="eastAsia" w:ascii="宋体" w:hAnsi="宋体" w:eastAsia="宋体" w:cs="宋体"/>
          <w:lang w:val="en-US" w:eastAsia="zh-CN"/>
        </w:rPr>
      </w:pPr>
    </w:p>
    <w:tbl>
      <w:tblPr>
        <w:tblStyle w:val="42"/>
        <w:tblW w:w="81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194"/>
      </w:tblGrid>
      <w:tr w14:paraId="321131F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3915" w:hRule="atLeast"/>
        </w:trPr>
        <w:tc>
          <w:tcPr>
            <w:tcW w:w="8194" w:type="dxa"/>
            <w:vAlign w:val="top"/>
          </w:tcPr>
          <w:p w14:paraId="366A61FA">
            <w:pPr>
              <w:spacing w:before="41" w:line="227" w:lineRule="auto"/>
              <w:ind w:left="724"/>
              <w:rPr>
                <w:rFonts w:hint="eastAsia" w:ascii="宋体" w:hAnsi="宋体" w:eastAsia="宋体" w:cs="宋体"/>
                <w:sz w:val="23"/>
                <w:szCs w:val="23"/>
              </w:rPr>
            </w:pPr>
            <w:r>
              <w:rPr>
                <w:rFonts w:hint="eastAsia" w:ascii="宋体" w:hAnsi="宋体" w:eastAsia="宋体" w:cs="宋体"/>
                <w:spacing w:val="5"/>
                <w:sz w:val="23"/>
                <w:szCs w:val="23"/>
                <w14:textOutline w14:w="4358" w14:cap="sq" w14:cmpd="sng">
                  <w14:solidFill>
                    <w14:srgbClr w14:val="000000"/>
                  </w14:solidFill>
                  <w14:prstDash w14:val="solid"/>
                  <w14:bevel/>
                </w14:textOutline>
              </w:rPr>
              <w:t>注释：</w:t>
            </w:r>
          </w:p>
          <w:p w14:paraId="3E13CB9F">
            <w:pPr>
              <w:spacing w:before="181" w:line="375" w:lineRule="auto"/>
              <w:ind w:left="224" w:right="99" w:firstLine="505"/>
              <w:rPr>
                <w:rFonts w:hint="eastAsia" w:ascii="宋体" w:hAnsi="宋体" w:eastAsia="宋体" w:cs="宋体"/>
                <w:sz w:val="23"/>
                <w:szCs w:val="23"/>
              </w:rPr>
            </w:pPr>
            <w:r>
              <w:rPr>
                <w:rFonts w:hint="eastAsia" w:ascii="宋体" w:hAnsi="宋体" w:eastAsia="宋体" w:cs="宋体"/>
                <w:b/>
                <w:bCs/>
                <w:spacing w:val="14"/>
                <w:sz w:val="23"/>
                <w:szCs w:val="23"/>
              </w:rPr>
              <w:t>1</w:t>
            </w:r>
            <w:r>
              <w:rPr>
                <w:rFonts w:hint="eastAsia" w:ascii="宋体" w:hAnsi="宋体" w:eastAsia="宋体" w:cs="宋体"/>
                <w:spacing w:val="11"/>
                <w:sz w:val="23"/>
                <w:szCs w:val="23"/>
                <w14:textOutline w14:w="4358" w14:cap="sq" w14:cmpd="sng">
                  <w14:solidFill>
                    <w14:srgbClr w14:val="000000"/>
                  </w14:solidFill>
                  <w14:prstDash w14:val="solid"/>
                  <w14:bevel/>
                </w14:textOutline>
              </w:rPr>
              <w:t>．编制投标文件前，请详细阅读招标文件的全部内容，理解招标中的</w:t>
            </w:r>
            <w:r>
              <w:rPr>
                <w:rFonts w:hint="eastAsia" w:ascii="宋体" w:hAnsi="宋体" w:eastAsia="宋体" w:cs="宋体"/>
                <w:spacing w:val="12"/>
                <w:sz w:val="23"/>
                <w:szCs w:val="23"/>
                <w14:textOutline w14:w="4358" w14:cap="sq" w14:cmpd="sng">
                  <w14:solidFill>
                    <w14:srgbClr w14:val="000000"/>
                  </w14:solidFill>
                  <w14:prstDash w14:val="solid"/>
                  <w14:bevel/>
                </w14:textOutline>
              </w:rPr>
              <w:t>每</w:t>
            </w:r>
            <w:r>
              <w:rPr>
                <w:rFonts w:hint="eastAsia" w:ascii="宋体" w:hAnsi="宋体" w:eastAsia="宋体" w:cs="宋体"/>
                <w:spacing w:val="9"/>
                <w:sz w:val="23"/>
                <w:szCs w:val="23"/>
                <w14:textOutline w14:w="4358" w14:cap="sq" w14:cmpd="sng">
                  <w14:solidFill>
                    <w14:srgbClr w14:val="000000"/>
                  </w14:solidFill>
                  <w14:prstDash w14:val="solid"/>
                  <w14:bevel/>
                </w14:textOutline>
              </w:rPr>
              <w:t>一项要求。</w:t>
            </w:r>
          </w:p>
          <w:p w14:paraId="30615667">
            <w:pPr>
              <w:spacing w:before="2" w:line="383" w:lineRule="auto"/>
              <w:ind w:left="227" w:right="99" w:firstLine="492"/>
              <w:rPr>
                <w:rFonts w:hint="eastAsia" w:ascii="宋体" w:hAnsi="宋体" w:eastAsia="宋体" w:cs="宋体"/>
                <w:sz w:val="23"/>
                <w:szCs w:val="23"/>
              </w:rPr>
            </w:pPr>
            <w:r>
              <w:rPr>
                <w:rFonts w:hint="eastAsia" w:ascii="宋体" w:hAnsi="宋体" w:eastAsia="宋体" w:cs="宋体"/>
                <w:b/>
                <w:bCs/>
                <w:spacing w:val="17"/>
                <w:sz w:val="23"/>
                <w:szCs w:val="23"/>
              </w:rPr>
              <w:t>2</w:t>
            </w:r>
            <w:r>
              <w:rPr>
                <w:rFonts w:hint="eastAsia" w:ascii="宋体" w:hAnsi="宋体" w:eastAsia="宋体" w:cs="宋体"/>
                <w:spacing w:val="9"/>
                <w:sz w:val="23"/>
                <w:szCs w:val="23"/>
              </w:rPr>
              <w:t xml:space="preserve"> </w:t>
            </w:r>
            <w:r>
              <w:rPr>
                <w:rFonts w:hint="eastAsia" w:ascii="宋体" w:hAnsi="宋体" w:eastAsia="宋体" w:cs="宋体"/>
                <w:spacing w:val="9"/>
                <w:sz w:val="23"/>
                <w:szCs w:val="23"/>
                <w14:textOutline w14:w="4358" w14:cap="sq" w14:cmpd="sng">
                  <w14:solidFill>
                    <w14:srgbClr w14:val="000000"/>
                  </w14:solidFill>
                  <w14:prstDash w14:val="solid"/>
                  <w14:bevel/>
                </w14:textOutline>
              </w:rPr>
              <w:t>、本章分为三部分，是为方便供应商制作投标文件设计。第一、二部</w:t>
            </w:r>
            <w:r>
              <w:rPr>
                <w:rFonts w:hint="eastAsia" w:ascii="宋体" w:hAnsi="宋体" w:eastAsia="宋体" w:cs="宋体"/>
                <w:spacing w:val="12"/>
                <w:sz w:val="23"/>
                <w:szCs w:val="23"/>
                <w14:textOutline w14:w="4358" w14:cap="sq" w14:cmpd="sng">
                  <w14:solidFill>
                    <w14:srgbClr w14:val="000000"/>
                  </w14:solidFill>
                  <w14:prstDash w14:val="solid"/>
                  <w14:bevel/>
                </w14:textOutline>
              </w:rPr>
              <w:t>分应按要求或给定格式填报</w:t>
            </w:r>
            <w:r>
              <w:rPr>
                <w:rFonts w:hint="eastAsia" w:ascii="宋体" w:hAnsi="宋体" w:eastAsia="宋体" w:cs="宋体"/>
                <w:spacing w:val="11"/>
                <w:sz w:val="23"/>
                <w:szCs w:val="23"/>
                <w14:textOutline w14:w="4358" w14:cap="sq" w14:cmpd="sng">
                  <w14:solidFill>
                    <w14:srgbClr w14:val="000000"/>
                  </w14:solidFill>
                  <w14:prstDash w14:val="solid"/>
                  <w14:bevel/>
                </w14:textOutline>
              </w:rPr>
              <w:t>。</w:t>
            </w:r>
          </w:p>
          <w:p w14:paraId="2730D647">
            <w:pPr>
              <w:spacing w:before="14" w:line="314" w:lineRule="auto"/>
              <w:ind w:left="330" w:leftChars="157" w:right="99" w:firstLine="518" w:firstLineChars="197"/>
              <w:rPr>
                <w:rFonts w:hint="eastAsia" w:ascii="宋体" w:hAnsi="宋体" w:eastAsia="宋体" w:cs="宋体"/>
                <w:sz w:val="23"/>
                <w:szCs w:val="23"/>
              </w:rPr>
            </w:pPr>
            <w:r>
              <w:rPr>
                <w:rFonts w:hint="eastAsia" w:ascii="宋体" w:hAnsi="宋体" w:eastAsia="宋体" w:cs="宋体"/>
                <w:b/>
                <w:bCs/>
                <w:spacing w:val="16"/>
                <w:sz w:val="23"/>
                <w:szCs w:val="23"/>
              </w:rPr>
              <w:t>3</w:t>
            </w:r>
            <w:r>
              <w:rPr>
                <w:rFonts w:hint="eastAsia" w:ascii="宋体" w:hAnsi="宋体" w:eastAsia="宋体" w:cs="宋体"/>
                <w:spacing w:val="13"/>
                <w:sz w:val="23"/>
                <w:szCs w:val="23"/>
              </w:rPr>
              <w:t xml:space="preserve"> </w:t>
            </w:r>
            <w:r>
              <w:rPr>
                <w:rFonts w:hint="eastAsia" w:ascii="宋体" w:hAnsi="宋体" w:eastAsia="宋体" w:cs="宋体"/>
                <w:spacing w:val="13"/>
                <w:sz w:val="23"/>
                <w:szCs w:val="23"/>
                <w14:textOutline w14:w="4358" w14:cap="sq" w14:cmpd="sng">
                  <w14:solidFill>
                    <w14:srgbClr w14:val="000000"/>
                  </w14:solidFill>
                  <w14:prstDash w14:val="solid"/>
                  <w14:bevel/>
                </w14:textOutline>
              </w:rPr>
              <w:t>、第三分投标方案格式仅供参考，供应商应根据项目特点，结合本次招</w:t>
            </w:r>
            <w:r>
              <w:rPr>
                <w:rFonts w:hint="eastAsia" w:ascii="宋体" w:hAnsi="宋体" w:eastAsia="宋体" w:cs="宋体"/>
                <w:spacing w:val="22"/>
                <w:sz w:val="23"/>
                <w:szCs w:val="23"/>
                <w14:textOutline w14:w="4358" w14:cap="sq" w14:cmpd="sng">
                  <w14:solidFill>
                    <w14:srgbClr w14:val="000000"/>
                  </w14:solidFill>
                  <w14:prstDash w14:val="solid"/>
                  <w14:bevel/>
                </w14:textOutline>
              </w:rPr>
              <w:t>标</w:t>
            </w:r>
            <w:r>
              <w:rPr>
                <w:rFonts w:hint="eastAsia" w:ascii="宋体" w:hAnsi="宋体" w:eastAsia="宋体" w:cs="宋体"/>
                <w:spacing w:val="19"/>
                <w:sz w:val="23"/>
                <w:szCs w:val="23"/>
                <w14:textOutline w14:w="4358" w14:cap="sq" w14:cmpd="sng">
                  <w14:solidFill>
                    <w14:srgbClr w14:val="000000"/>
                  </w14:solidFill>
                  <w14:prstDash w14:val="solid"/>
                  <w14:bevel/>
                </w14:textOutline>
              </w:rPr>
              <w:t>要</w:t>
            </w:r>
            <w:r>
              <w:rPr>
                <w:rFonts w:hint="eastAsia" w:ascii="宋体" w:hAnsi="宋体" w:eastAsia="宋体" w:cs="宋体"/>
                <w:spacing w:val="11"/>
                <w:sz w:val="23"/>
                <w:szCs w:val="23"/>
                <w14:textOutline w14:w="4358" w14:cap="sq" w14:cmpd="sng">
                  <w14:solidFill>
                    <w14:srgbClr w14:val="000000"/>
                  </w14:solidFill>
                  <w14:prstDash w14:val="solid"/>
                  <w14:bevel/>
                </w14:textOutline>
              </w:rPr>
              <w:t>求，对有关表格进行补充或修改，但不得对实质性文件的相关条款做出</w:t>
            </w:r>
            <w:r>
              <w:rPr>
                <w:rFonts w:hint="eastAsia" w:ascii="宋体" w:hAnsi="宋体" w:eastAsia="宋体" w:cs="宋体"/>
                <w:spacing w:val="5"/>
                <w:sz w:val="23"/>
                <w:szCs w:val="23"/>
                <w14:textOutline w14:w="4358" w14:cap="sq" w14:cmpd="sng">
                  <w14:solidFill>
                    <w14:srgbClr w14:val="000000"/>
                  </w14:solidFill>
                  <w14:prstDash w14:val="solid"/>
                  <w14:bevel/>
                </w14:textOutline>
              </w:rPr>
              <w:t>变动。</w:t>
            </w:r>
          </w:p>
        </w:tc>
      </w:tr>
    </w:tbl>
    <w:p w14:paraId="14378B28">
      <w:pPr>
        <w:spacing w:line="360" w:lineRule="auto"/>
        <w:ind w:left="7228" w:hanging="10800" w:hangingChars="3000"/>
        <w:jc w:val="left"/>
        <w:rPr>
          <w:rFonts w:hint="eastAsia" w:ascii="宋体" w:hAnsi="宋体" w:eastAsia="宋体" w:cs="宋体"/>
          <w:b w:val="0"/>
          <w:bCs w:val="0"/>
          <w:color w:val="auto"/>
          <w:kern w:val="2"/>
          <w:sz w:val="36"/>
          <w:szCs w:val="36"/>
          <w:lang w:val="en-US" w:eastAsia="zh-CN" w:bidi="ar-SA"/>
        </w:rPr>
      </w:pPr>
    </w:p>
    <w:p w14:paraId="392D2D39">
      <w:pPr>
        <w:pStyle w:val="2"/>
        <w:rPr>
          <w:rFonts w:hint="eastAsia" w:ascii="宋体" w:hAnsi="宋体" w:eastAsia="宋体" w:cs="宋体"/>
          <w:b w:val="0"/>
          <w:bCs w:val="0"/>
          <w:color w:val="auto"/>
          <w:kern w:val="2"/>
          <w:sz w:val="36"/>
          <w:szCs w:val="36"/>
          <w:lang w:val="en-US" w:eastAsia="zh-CN" w:bidi="ar-SA"/>
        </w:rPr>
      </w:pPr>
    </w:p>
    <w:p w14:paraId="4684E0E8">
      <w:pPr>
        <w:pStyle w:val="2"/>
        <w:rPr>
          <w:rFonts w:hint="eastAsia" w:ascii="宋体" w:hAnsi="宋体" w:eastAsia="宋体" w:cs="宋体"/>
          <w:b w:val="0"/>
          <w:bCs w:val="0"/>
          <w:color w:val="auto"/>
          <w:kern w:val="2"/>
          <w:sz w:val="36"/>
          <w:szCs w:val="36"/>
          <w:lang w:val="en-US" w:eastAsia="zh-CN" w:bidi="ar-SA"/>
        </w:rPr>
      </w:pPr>
    </w:p>
    <w:p w14:paraId="0EE9E7FE">
      <w:pPr>
        <w:pStyle w:val="2"/>
        <w:rPr>
          <w:rFonts w:hint="eastAsia" w:ascii="宋体" w:hAnsi="宋体" w:eastAsia="宋体" w:cs="宋体"/>
          <w:b w:val="0"/>
          <w:bCs w:val="0"/>
          <w:color w:val="auto"/>
          <w:kern w:val="2"/>
          <w:sz w:val="36"/>
          <w:szCs w:val="36"/>
          <w:lang w:val="en-US" w:eastAsia="zh-CN" w:bidi="ar-SA"/>
        </w:rPr>
      </w:pPr>
    </w:p>
    <w:p w14:paraId="25AE81AE">
      <w:pPr>
        <w:pStyle w:val="2"/>
        <w:rPr>
          <w:rFonts w:hint="eastAsia" w:ascii="宋体" w:hAnsi="宋体" w:eastAsia="宋体" w:cs="宋体"/>
          <w:b w:val="0"/>
          <w:bCs w:val="0"/>
          <w:color w:val="auto"/>
          <w:kern w:val="2"/>
          <w:sz w:val="36"/>
          <w:szCs w:val="36"/>
          <w:lang w:val="en-US" w:eastAsia="zh-CN" w:bidi="ar-SA"/>
        </w:rPr>
      </w:pPr>
    </w:p>
    <w:p w14:paraId="2019A91E">
      <w:pPr>
        <w:pStyle w:val="2"/>
        <w:rPr>
          <w:rFonts w:hint="eastAsia" w:ascii="宋体" w:hAnsi="宋体" w:eastAsia="宋体" w:cs="宋体"/>
          <w:b w:val="0"/>
          <w:bCs w:val="0"/>
          <w:color w:val="auto"/>
          <w:kern w:val="2"/>
          <w:sz w:val="36"/>
          <w:szCs w:val="36"/>
          <w:lang w:val="en-US" w:eastAsia="zh-CN" w:bidi="ar-SA"/>
        </w:rPr>
      </w:pPr>
    </w:p>
    <w:p w14:paraId="62961622">
      <w:pPr>
        <w:pStyle w:val="2"/>
        <w:rPr>
          <w:rFonts w:hint="eastAsia" w:ascii="宋体" w:hAnsi="宋体" w:eastAsia="宋体" w:cs="宋体"/>
          <w:b w:val="0"/>
          <w:bCs w:val="0"/>
          <w:color w:val="auto"/>
          <w:kern w:val="2"/>
          <w:sz w:val="36"/>
          <w:szCs w:val="36"/>
          <w:lang w:val="en-US" w:eastAsia="zh-CN" w:bidi="ar-SA"/>
        </w:rPr>
      </w:pPr>
    </w:p>
    <w:p w14:paraId="61857725">
      <w:pPr>
        <w:pStyle w:val="2"/>
        <w:rPr>
          <w:rFonts w:hint="eastAsia" w:ascii="宋体" w:hAnsi="宋体" w:eastAsia="宋体" w:cs="宋体"/>
          <w:b w:val="0"/>
          <w:bCs w:val="0"/>
          <w:color w:val="auto"/>
          <w:kern w:val="2"/>
          <w:sz w:val="36"/>
          <w:szCs w:val="36"/>
          <w:lang w:val="en-US" w:eastAsia="zh-CN" w:bidi="ar-SA"/>
        </w:rPr>
      </w:pPr>
    </w:p>
    <w:p w14:paraId="25693EDF">
      <w:pPr>
        <w:pStyle w:val="2"/>
        <w:rPr>
          <w:rFonts w:hint="eastAsia" w:ascii="宋体" w:hAnsi="宋体" w:eastAsia="宋体" w:cs="宋体"/>
          <w:b w:val="0"/>
          <w:bCs w:val="0"/>
          <w:color w:val="auto"/>
          <w:kern w:val="2"/>
          <w:sz w:val="36"/>
          <w:szCs w:val="36"/>
          <w:lang w:val="en-US" w:eastAsia="zh-CN" w:bidi="ar-SA"/>
        </w:rPr>
      </w:pPr>
    </w:p>
    <w:p w14:paraId="4F8453C6">
      <w:pPr>
        <w:pStyle w:val="2"/>
        <w:rPr>
          <w:rFonts w:hint="eastAsia" w:ascii="宋体" w:hAnsi="宋体" w:eastAsia="宋体" w:cs="宋体"/>
          <w:b w:val="0"/>
          <w:bCs w:val="0"/>
          <w:color w:val="auto"/>
          <w:kern w:val="2"/>
          <w:sz w:val="36"/>
          <w:szCs w:val="36"/>
          <w:lang w:val="en-US" w:eastAsia="zh-CN" w:bidi="ar-SA"/>
        </w:rPr>
      </w:pPr>
    </w:p>
    <w:p w14:paraId="031DC4D9">
      <w:pPr>
        <w:pStyle w:val="2"/>
        <w:rPr>
          <w:rFonts w:hint="eastAsia" w:ascii="宋体" w:hAnsi="宋体" w:eastAsia="宋体" w:cs="宋体"/>
          <w:b w:val="0"/>
          <w:bCs w:val="0"/>
          <w:color w:val="auto"/>
          <w:kern w:val="2"/>
          <w:sz w:val="36"/>
          <w:szCs w:val="36"/>
          <w:lang w:val="en-US" w:eastAsia="zh-CN" w:bidi="ar-SA"/>
        </w:rPr>
      </w:pPr>
    </w:p>
    <w:p w14:paraId="7E98C236">
      <w:pPr>
        <w:pStyle w:val="2"/>
        <w:rPr>
          <w:rFonts w:hint="eastAsia" w:ascii="宋体" w:hAnsi="宋体" w:eastAsia="宋体" w:cs="宋体"/>
          <w:b w:val="0"/>
          <w:bCs w:val="0"/>
          <w:color w:val="auto"/>
          <w:kern w:val="2"/>
          <w:sz w:val="36"/>
          <w:szCs w:val="36"/>
          <w:lang w:val="en-US" w:eastAsia="zh-CN" w:bidi="ar-SA"/>
        </w:rPr>
      </w:pPr>
    </w:p>
    <w:p w14:paraId="7FFC3172">
      <w:pPr>
        <w:pStyle w:val="2"/>
        <w:rPr>
          <w:rFonts w:hint="eastAsia" w:ascii="宋体" w:hAnsi="宋体" w:eastAsia="宋体" w:cs="宋体"/>
          <w:b w:val="0"/>
          <w:bCs w:val="0"/>
          <w:color w:val="auto"/>
          <w:kern w:val="2"/>
          <w:sz w:val="36"/>
          <w:szCs w:val="36"/>
          <w:lang w:val="en-US" w:eastAsia="zh-CN" w:bidi="ar-SA"/>
        </w:rPr>
      </w:pPr>
    </w:p>
    <w:p w14:paraId="502793A3">
      <w:pPr>
        <w:spacing w:line="360" w:lineRule="auto"/>
        <w:ind w:left="7228" w:hanging="9638" w:hangingChars="3000"/>
        <w:jc w:val="left"/>
        <w:rPr>
          <w:rFonts w:hint="eastAsia" w:ascii="宋体" w:hAnsi="宋体" w:eastAsia="宋体" w:cs="宋体"/>
          <w:b/>
          <w:color w:val="auto"/>
          <w:sz w:val="22"/>
          <w:szCs w:val="22"/>
        </w:rPr>
      </w:pPr>
      <w:r>
        <w:rPr>
          <w:rFonts w:hint="eastAsia" w:ascii="宋体" w:hAnsi="宋体" w:eastAsia="宋体" w:cs="宋体"/>
          <w:b/>
          <w:bCs/>
          <w:color w:val="auto"/>
          <w:kern w:val="2"/>
          <w:sz w:val="32"/>
          <w:szCs w:val="32"/>
          <w:lang w:val="en-US" w:eastAsia="zh-CN" w:bidi="ar-SA"/>
        </w:rPr>
        <w:t xml:space="preserve">项目编号：HRPDFG-2024-052            </w:t>
      </w:r>
    </w:p>
    <w:p w14:paraId="7C19DD69">
      <w:pPr>
        <w:pStyle w:val="9"/>
        <w:rPr>
          <w:rFonts w:hint="eastAsia" w:ascii="宋体" w:hAnsi="宋体" w:eastAsia="宋体" w:cs="宋体"/>
          <w:color w:val="auto"/>
        </w:rPr>
      </w:pPr>
    </w:p>
    <w:p w14:paraId="02FAF8E7">
      <w:pPr>
        <w:pStyle w:val="8"/>
        <w:spacing w:line="600" w:lineRule="auto"/>
        <w:ind w:left="0" w:leftChars="0" w:right="-218" w:rightChars="-104" w:firstLine="0" w:firstLineChars="0"/>
        <w:jc w:val="both"/>
        <w:rPr>
          <w:rFonts w:hint="eastAsia" w:ascii="宋体" w:hAnsi="宋体" w:eastAsia="宋体" w:cs="宋体"/>
          <w:b/>
          <w:bCs/>
          <w:color w:val="auto"/>
          <w:sz w:val="48"/>
          <w:szCs w:val="48"/>
          <w:lang w:val="en-US" w:eastAsia="zh-CN"/>
        </w:rPr>
      </w:pPr>
    </w:p>
    <w:p w14:paraId="4ABDFBEE">
      <w:pPr>
        <w:jc w:val="center"/>
        <w:rPr>
          <w:rFonts w:hint="eastAsia" w:ascii="宋体" w:hAnsi="宋体" w:eastAsia="宋体" w:cs="宋体"/>
          <w:b/>
          <w:bCs/>
          <w:color w:val="auto"/>
          <w:sz w:val="40"/>
          <w:szCs w:val="40"/>
          <w:lang w:eastAsia="zh-CN"/>
        </w:rPr>
      </w:pPr>
      <w:r>
        <w:rPr>
          <w:rFonts w:hint="eastAsia" w:ascii="宋体" w:hAnsi="宋体" w:eastAsia="宋体" w:cs="宋体"/>
          <w:b/>
          <w:bCs/>
          <w:color w:val="auto"/>
          <w:sz w:val="52"/>
          <w:szCs w:val="52"/>
          <w:lang w:val="en-US" w:eastAsia="zh-CN"/>
        </w:rPr>
        <w:t>春节、元宵节期间新老城区亮化、河滨公园大型灯展造型项目</w:t>
      </w:r>
    </w:p>
    <w:p w14:paraId="43903A08">
      <w:pPr>
        <w:jc w:val="center"/>
        <w:rPr>
          <w:rFonts w:hint="eastAsia" w:ascii="宋体" w:hAnsi="宋体" w:eastAsia="宋体" w:cs="宋体"/>
          <w:b/>
          <w:bCs/>
          <w:color w:val="auto"/>
          <w:sz w:val="52"/>
          <w:szCs w:val="52"/>
          <w:lang w:eastAsia="zh-CN"/>
        </w:rPr>
      </w:pPr>
    </w:p>
    <w:p w14:paraId="339D1D3A">
      <w:pPr>
        <w:pStyle w:val="2"/>
        <w:rPr>
          <w:rFonts w:hint="eastAsia" w:ascii="宋体" w:hAnsi="宋体" w:eastAsia="宋体" w:cs="宋体"/>
          <w:lang w:eastAsia="zh-CN"/>
        </w:rPr>
      </w:pPr>
    </w:p>
    <w:p w14:paraId="00106928">
      <w:pPr>
        <w:jc w:val="center"/>
        <w:rPr>
          <w:rFonts w:hint="eastAsia" w:ascii="宋体" w:hAnsi="宋体" w:eastAsia="宋体" w:cs="宋体"/>
          <w:b/>
          <w:bCs/>
          <w:color w:val="auto"/>
          <w:sz w:val="52"/>
          <w:szCs w:val="52"/>
          <w:u w:val="single"/>
          <w:lang w:val="en-US" w:eastAsia="zh-CN"/>
        </w:rPr>
      </w:pPr>
      <w:r>
        <w:rPr>
          <w:rFonts w:hint="eastAsia" w:ascii="宋体" w:hAnsi="宋体" w:eastAsia="宋体" w:cs="宋体"/>
          <w:b/>
          <w:bCs/>
          <w:color w:val="auto"/>
          <w:sz w:val="52"/>
          <w:szCs w:val="52"/>
          <w:lang w:val="en-US" w:eastAsia="zh-CN"/>
        </w:rPr>
        <w:t>合同包</w:t>
      </w:r>
      <w:r>
        <w:rPr>
          <w:rFonts w:hint="eastAsia" w:ascii="宋体" w:hAnsi="宋体" w:eastAsia="宋体" w:cs="宋体"/>
          <w:b/>
          <w:bCs/>
          <w:color w:val="auto"/>
          <w:sz w:val="52"/>
          <w:szCs w:val="52"/>
          <w:u w:val="single"/>
          <w:lang w:val="en-US" w:eastAsia="zh-CN"/>
        </w:rPr>
        <w:t xml:space="preserve">    </w:t>
      </w:r>
    </w:p>
    <w:p w14:paraId="6E57A255">
      <w:pPr>
        <w:pStyle w:val="2"/>
        <w:rPr>
          <w:rFonts w:hint="eastAsia" w:ascii="宋体" w:hAnsi="宋体" w:eastAsia="宋体" w:cs="宋体"/>
          <w:lang w:eastAsia="zh-CN"/>
        </w:rPr>
      </w:pPr>
    </w:p>
    <w:p w14:paraId="6250E0AD">
      <w:pPr>
        <w:jc w:val="center"/>
        <w:rPr>
          <w:rFonts w:hint="eastAsia" w:ascii="宋体" w:hAnsi="宋体" w:eastAsia="宋体" w:cs="宋体"/>
          <w:b/>
          <w:color w:val="auto"/>
          <w:sz w:val="32"/>
        </w:rPr>
      </w:pPr>
      <w:r>
        <w:rPr>
          <w:rFonts w:hint="eastAsia" w:ascii="宋体" w:hAnsi="宋体" w:eastAsia="宋体" w:cs="宋体"/>
          <w:b/>
          <w:bCs/>
          <w:color w:val="auto"/>
          <w:sz w:val="52"/>
          <w:szCs w:val="52"/>
          <w:lang w:eastAsia="zh-CN"/>
        </w:rPr>
        <w:t>投</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件</w:t>
      </w:r>
    </w:p>
    <w:p w14:paraId="79B80E52">
      <w:pPr>
        <w:pStyle w:val="9"/>
        <w:rPr>
          <w:rFonts w:hint="eastAsia" w:ascii="宋体" w:hAnsi="宋体" w:eastAsia="宋体" w:cs="宋体"/>
          <w:color w:val="auto"/>
        </w:rPr>
      </w:pPr>
    </w:p>
    <w:p w14:paraId="0CDF070C">
      <w:pPr>
        <w:rPr>
          <w:rFonts w:hint="eastAsia" w:ascii="宋体" w:hAnsi="宋体" w:eastAsia="宋体" w:cs="宋体"/>
          <w:color w:val="auto"/>
        </w:rPr>
      </w:pPr>
    </w:p>
    <w:p w14:paraId="0D6F869B">
      <w:pPr>
        <w:pStyle w:val="4"/>
        <w:outlineLvl w:val="9"/>
        <w:rPr>
          <w:rFonts w:hint="eastAsia" w:ascii="宋体" w:hAnsi="宋体" w:eastAsia="宋体" w:cs="宋体"/>
        </w:rPr>
      </w:pPr>
    </w:p>
    <w:p w14:paraId="0A492154">
      <w:pPr>
        <w:rPr>
          <w:rFonts w:hint="eastAsia" w:ascii="宋体" w:hAnsi="宋体" w:eastAsia="宋体" w:cs="宋体"/>
        </w:rPr>
      </w:pPr>
    </w:p>
    <w:p w14:paraId="2A5F5CD1">
      <w:pPr>
        <w:rPr>
          <w:rFonts w:hint="eastAsia" w:ascii="宋体" w:hAnsi="宋体" w:eastAsia="宋体" w:cs="宋体"/>
          <w:color w:val="auto"/>
        </w:rPr>
      </w:pPr>
    </w:p>
    <w:p w14:paraId="4E03E3D0">
      <w:pPr>
        <w:pStyle w:val="20"/>
        <w:ind w:left="0" w:leftChars="0" w:firstLine="0" w:firstLineChars="0"/>
        <w:rPr>
          <w:rFonts w:hint="eastAsia" w:ascii="宋体" w:hAnsi="宋体" w:eastAsia="宋体" w:cs="宋体"/>
          <w:color w:val="auto"/>
        </w:rPr>
      </w:pPr>
    </w:p>
    <w:p w14:paraId="6F725DBD">
      <w:pPr>
        <w:rPr>
          <w:rFonts w:hint="eastAsia" w:ascii="宋体" w:hAnsi="宋体" w:eastAsia="宋体" w:cs="宋体"/>
          <w:color w:val="auto"/>
        </w:rPr>
      </w:pPr>
    </w:p>
    <w:p w14:paraId="2FBC0AC9">
      <w:pPr>
        <w:spacing w:line="360" w:lineRule="auto"/>
        <w:ind w:firstLine="602" w:firstLineChars="200"/>
        <w:jc w:val="both"/>
        <w:outlineLvl w:val="0"/>
        <w:rPr>
          <w:rFonts w:hint="eastAsia" w:ascii="宋体" w:hAnsi="宋体" w:eastAsia="宋体" w:cs="宋体"/>
          <w:b/>
          <w:color w:val="auto"/>
          <w:sz w:val="30"/>
          <w:szCs w:val="30"/>
          <w:u w:val="none"/>
        </w:rPr>
      </w:pPr>
      <w:bookmarkStart w:id="135" w:name="_Toc18609"/>
      <w:bookmarkStart w:id="136" w:name="_Toc30517"/>
      <w:bookmarkStart w:id="137" w:name="_Toc18822"/>
      <w:bookmarkStart w:id="138" w:name="_Toc7723"/>
      <w:bookmarkStart w:id="139" w:name="_Toc21455"/>
      <w:r>
        <w:rPr>
          <w:rFonts w:hint="eastAsia" w:ascii="宋体" w:hAnsi="宋体" w:eastAsia="宋体" w:cs="宋体"/>
          <w:b/>
          <w:color w:val="auto"/>
          <w:sz w:val="30"/>
          <w:szCs w:val="30"/>
        </w:rPr>
        <w:t>投标人：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rPr>
        <w:t xml:space="preserve"> (</w:t>
      </w:r>
      <w:r>
        <w:rPr>
          <w:rFonts w:hint="eastAsia" w:ascii="宋体" w:hAnsi="宋体" w:eastAsia="宋体" w:cs="宋体"/>
          <w:b/>
          <w:color w:val="auto"/>
          <w:sz w:val="30"/>
          <w:szCs w:val="30"/>
          <w:u w:val="none"/>
          <w:lang w:eastAsia="zh-CN"/>
        </w:rPr>
        <w:t>盖公章</w:t>
      </w:r>
      <w:r>
        <w:rPr>
          <w:rFonts w:hint="eastAsia" w:ascii="宋体" w:hAnsi="宋体" w:eastAsia="宋体" w:cs="宋体"/>
          <w:b/>
          <w:color w:val="auto"/>
          <w:sz w:val="30"/>
          <w:szCs w:val="30"/>
          <w:u w:val="none"/>
        </w:rPr>
        <w:t>)</w:t>
      </w:r>
      <w:bookmarkEnd w:id="135"/>
      <w:bookmarkEnd w:id="136"/>
      <w:bookmarkEnd w:id="137"/>
      <w:bookmarkEnd w:id="138"/>
      <w:bookmarkEnd w:id="139"/>
    </w:p>
    <w:p w14:paraId="583E2FCC">
      <w:pPr>
        <w:spacing w:line="360" w:lineRule="auto"/>
        <w:jc w:val="center"/>
        <w:rPr>
          <w:rFonts w:hint="eastAsia" w:ascii="宋体" w:hAnsi="宋体" w:eastAsia="宋体" w:cs="宋体"/>
          <w:b/>
          <w:color w:val="auto"/>
          <w:sz w:val="30"/>
          <w:szCs w:val="30"/>
          <w:u w:val="single"/>
        </w:rPr>
      </w:pPr>
    </w:p>
    <w:p w14:paraId="6170A679">
      <w:pPr>
        <w:spacing w:line="360" w:lineRule="auto"/>
        <w:ind w:firstLine="602" w:firstLineChars="200"/>
        <w:jc w:val="both"/>
        <w:outlineLvl w:val="0"/>
        <w:rPr>
          <w:rFonts w:hint="eastAsia" w:ascii="宋体" w:hAnsi="宋体" w:eastAsia="宋体" w:cs="宋体"/>
          <w:b/>
          <w:color w:val="auto"/>
          <w:sz w:val="30"/>
          <w:szCs w:val="30"/>
          <w:u w:val="none"/>
        </w:rPr>
      </w:pPr>
      <w:bookmarkStart w:id="140" w:name="_Toc4575"/>
      <w:bookmarkStart w:id="141" w:name="_Toc4683"/>
      <w:bookmarkStart w:id="142" w:name="_Toc18451"/>
      <w:bookmarkStart w:id="143" w:name="_Toc20565"/>
      <w:r>
        <w:rPr>
          <w:rFonts w:hint="eastAsia" w:ascii="宋体" w:hAnsi="宋体" w:eastAsia="宋体" w:cs="宋体"/>
          <w:b/>
          <w:color w:val="auto"/>
          <w:sz w:val="30"/>
          <w:szCs w:val="30"/>
        </w:rPr>
        <w:t>法定代表人</w:t>
      </w:r>
      <w:r>
        <w:rPr>
          <w:rFonts w:hint="eastAsia" w:ascii="宋体" w:hAnsi="宋体" w:eastAsia="宋体" w:cs="宋体"/>
          <w:b/>
          <w:color w:val="auto"/>
          <w:sz w:val="30"/>
          <w:szCs w:val="30"/>
          <w:lang w:eastAsia="zh-CN"/>
        </w:rPr>
        <w:t>或</w:t>
      </w:r>
      <w:r>
        <w:rPr>
          <w:rFonts w:hint="eastAsia" w:ascii="宋体" w:hAnsi="宋体" w:eastAsia="宋体" w:cs="宋体"/>
          <w:b/>
          <w:color w:val="auto"/>
          <w:sz w:val="30"/>
          <w:szCs w:val="30"/>
        </w:rPr>
        <w:t>被授权人：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lang w:eastAsia="zh-CN"/>
        </w:rPr>
        <w:t>（</w:t>
      </w:r>
      <w:r>
        <w:rPr>
          <w:rFonts w:hint="eastAsia" w:ascii="宋体" w:hAnsi="宋体" w:eastAsia="宋体" w:cs="宋体"/>
          <w:b/>
          <w:color w:val="auto"/>
          <w:sz w:val="30"/>
          <w:szCs w:val="30"/>
          <w:u w:val="none"/>
        </w:rPr>
        <w:t>签字或盖章</w:t>
      </w:r>
      <w:r>
        <w:rPr>
          <w:rFonts w:hint="eastAsia" w:ascii="宋体" w:hAnsi="宋体" w:eastAsia="宋体" w:cs="宋体"/>
          <w:b/>
          <w:color w:val="auto"/>
          <w:sz w:val="30"/>
          <w:szCs w:val="30"/>
          <w:u w:val="none"/>
          <w:lang w:eastAsia="zh-CN"/>
        </w:rPr>
        <w:t>）</w:t>
      </w:r>
      <w:bookmarkEnd w:id="140"/>
      <w:bookmarkEnd w:id="141"/>
      <w:bookmarkEnd w:id="142"/>
      <w:bookmarkEnd w:id="143"/>
    </w:p>
    <w:p w14:paraId="237385FD">
      <w:pPr>
        <w:spacing w:line="360" w:lineRule="auto"/>
        <w:jc w:val="center"/>
        <w:rPr>
          <w:rFonts w:hint="eastAsia" w:ascii="宋体" w:hAnsi="宋体" w:eastAsia="宋体" w:cs="宋体"/>
          <w:b/>
          <w:color w:val="auto"/>
          <w:sz w:val="30"/>
          <w:szCs w:val="30"/>
          <w:u w:val="single"/>
        </w:rPr>
      </w:pPr>
    </w:p>
    <w:p w14:paraId="091DF706">
      <w:pPr>
        <w:spacing w:line="360" w:lineRule="auto"/>
        <w:jc w:val="center"/>
        <w:outlineLvl w:val="0"/>
        <w:rPr>
          <w:rFonts w:hint="eastAsia" w:ascii="宋体" w:hAnsi="宋体" w:eastAsia="宋体" w:cs="宋体"/>
          <w:b/>
          <w:bCs/>
          <w:color w:val="auto"/>
          <w:kern w:val="2"/>
          <w:sz w:val="32"/>
          <w:szCs w:val="32"/>
          <w:lang w:val="en-US" w:eastAsia="zh-CN" w:bidi="ar-SA"/>
        </w:rPr>
      </w:pPr>
      <w:bookmarkStart w:id="144" w:name="_Toc4402"/>
      <w:bookmarkStart w:id="145" w:name="_Toc31494"/>
      <w:r>
        <w:rPr>
          <w:rFonts w:hint="eastAsia" w:ascii="宋体" w:hAnsi="宋体" w:eastAsia="宋体" w:cs="宋体"/>
          <w:b/>
          <w:color w:val="auto"/>
          <w:sz w:val="30"/>
          <w:szCs w:val="30"/>
          <w:lang w:val="en-US" w:eastAsia="zh-CN"/>
        </w:rPr>
        <w:t xml:space="preserve">   </w:t>
      </w:r>
      <w:r>
        <w:rPr>
          <w:rFonts w:hint="eastAsia" w:ascii="宋体" w:hAnsi="宋体" w:eastAsia="宋体" w:cs="宋体"/>
          <w:b/>
          <w:color w:val="auto"/>
          <w:sz w:val="30"/>
          <w:szCs w:val="30"/>
          <w:u w:val="single"/>
          <w:lang w:val="en-US" w:eastAsia="zh-CN"/>
        </w:rPr>
        <w:t xml:space="preserve">    </w:t>
      </w:r>
      <w:bookmarkStart w:id="146" w:name="_Toc22596"/>
      <w:bookmarkStart w:id="147" w:name="_Toc29385"/>
      <w:bookmarkStart w:id="148" w:name="_Toc10920"/>
      <w:r>
        <w:rPr>
          <w:rFonts w:hint="eastAsia" w:ascii="宋体" w:hAnsi="宋体" w:eastAsia="宋体" w:cs="宋体"/>
          <w:b/>
          <w:color w:val="auto"/>
          <w:sz w:val="30"/>
          <w:szCs w:val="30"/>
        </w:rPr>
        <w:t>年</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月</w:t>
      </w:r>
      <w:bookmarkEnd w:id="144"/>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日</w:t>
      </w:r>
      <w:bookmarkEnd w:id="145"/>
      <w:bookmarkEnd w:id="146"/>
      <w:bookmarkEnd w:id="147"/>
      <w:bookmarkEnd w:id="148"/>
      <w:bookmarkStart w:id="149" w:name="_Toc70"/>
      <w:bookmarkStart w:id="150" w:name="_Toc462325841"/>
    </w:p>
    <w:p w14:paraId="43AB813C">
      <w:pPr>
        <w:pStyle w:val="8"/>
        <w:ind w:left="0" w:leftChars="0" w:firstLine="3855" w:firstLineChars="1200"/>
        <w:jc w:val="both"/>
        <w:rPr>
          <w:rFonts w:hint="eastAsia" w:ascii="宋体" w:hAnsi="宋体" w:eastAsia="宋体" w:cs="宋体"/>
          <w:b/>
          <w:bCs/>
          <w:color w:val="auto"/>
          <w:kern w:val="2"/>
          <w:sz w:val="32"/>
          <w:szCs w:val="32"/>
          <w:lang w:val="en-US" w:eastAsia="zh-CN" w:bidi="ar-SA"/>
        </w:rPr>
      </w:pPr>
    </w:p>
    <w:p w14:paraId="20F9E85B">
      <w:pPr>
        <w:pStyle w:val="8"/>
        <w:ind w:left="0" w:leftChars="0" w:firstLine="3855" w:firstLineChars="1200"/>
        <w:jc w:val="both"/>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目 录</w:t>
      </w:r>
    </w:p>
    <w:p w14:paraId="677DCA88">
      <w:pPr>
        <w:pStyle w:val="8"/>
        <w:numPr>
          <w:ilvl w:val="0"/>
          <w:numId w:val="0"/>
        </w:numPr>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第一部分、资格证明文件</w:t>
      </w:r>
    </w:p>
    <w:p w14:paraId="779B458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14:paraId="480B422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2、财务状况报告</w:t>
      </w:r>
    </w:p>
    <w:p w14:paraId="2E7E7D54">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3、税收缴纳证明</w:t>
      </w:r>
    </w:p>
    <w:p w14:paraId="4C548E2B">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4、社保缴纳证明</w:t>
      </w:r>
    </w:p>
    <w:p w14:paraId="00344584">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5、信用要求</w:t>
      </w:r>
    </w:p>
    <w:p w14:paraId="08DE9750">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6、书面声明</w:t>
      </w:r>
    </w:p>
    <w:p w14:paraId="61529AD7">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7、控股管理关系</w:t>
      </w:r>
    </w:p>
    <w:p w14:paraId="5FFB730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8、具有履行合同所必需的设备和专业技术能力的承诺函</w:t>
      </w:r>
    </w:p>
    <w:p w14:paraId="2E49DB96">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9、中小企业声明函</w:t>
      </w:r>
    </w:p>
    <w:p w14:paraId="393A5E8E">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10、法定代表人授权委托书</w:t>
      </w:r>
    </w:p>
    <w:p w14:paraId="0A893EB4">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11、供应商信用承诺书</w:t>
      </w:r>
    </w:p>
    <w:p w14:paraId="01433ECC">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12、</w:t>
      </w:r>
      <w:r>
        <w:rPr>
          <w:rFonts w:hint="eastAsia" w:ascii="宋体" w:hAnsi="宋体" w:eastAsia="宋体" w:cs="宋体"/>
          <w:b w:val="0"/>
          <w:bCs/>
          <w:color w:val="auto"/>
          <w:sz w:val="24"/>
          <w:szCs w:val="24"/>
          <w:lang w:eastAsia="zh-CN"/>
        </w:rPr>
        <w:t>投标保证金</w:t>
      </w:r>
    </w:p>
    <w:p w14:paraId="331AD2E3">
      <w:pPr>
        <w:rPr>
          <w:rFonts w:hint="eastAsia" w:ascii="宋体" w:hAnsi="宋体" w:eastAsia="宋体" w:cs="宋体"/>
          <w:lang w:val="en-US"/>
        </w:rPr>
      </w:pPr>
      <w:r>
        <w:rPr>
          <w:rFonts w:hint="eastAsia" w:ascii="宋体" w:hAnsi="宋体" w:eastAsia="宋体" w:cs="宋体"/>
          <w:b w:val="0"/>
          <w:bCs/>
          <w:color w:val="auto"/>
          <w:sz w:val="24"/>
          <w:szCs w:val="24"/>
          <w:lang w:val="en-US" w:eastAsia="zh-CN"/>
        </w:rPr>
        <w:t>13、其他资料</w:t>
      </w:r>
    </w:p>
    <w:p w14:paraId="044EA592">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第二部分、符合性证明文件</w:t>
      </w:r>
    </w:p>
    <w:p w14:paraId="5C1B69F7">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14:paraId="73D05E5E">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14:paraId="0829719F">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14:paraId="2E49C255">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投标保证金交纳凭证（信用承诺书代替）</w:t>
      </w:r>
    </w:p>
    <w:p w14:paraId="5E956EAE">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lang w:eastAsia="zh-CN"/>
        </w:rPr>
        <w:t>、供应商承诺书</w:t>
      </w:r>
    </w:p>
    <w:p w14:paraId="4E4E84FA">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lang w:eastAsia="zh-CN"/>
        </w:rPr>
        <w:t>技术/服务偏差表</w:t>
      </w:r>
    </w:p>
    <w:p w14:paraId="2157D300">
      <w:pPr>
        <w:pStyle w:val="9"/>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lang w:val="en-US" w:eastAsia="zh-CN"/>
        </w:rPr>
        <w:t>7、</w:t>
      </w:r>
      <w:r>
        <w:rPr>
          <w:rFonts w:hint="eastAsia" w:ascii="宋体" w:hAnsi="宋体" w:eastAsia="宋体" w:cs="宋体"/>
          <w:b w:val="0"/>
          <w:bCs/>
          <w:color w:val="auto"/>
          <w:sz w:val="24"/>
          <w:szCs w:val="24"/>
          <w:lang w:eastAsia="zh-CN"/>
        </w:rPr>
        <w:t>合同条款响应</w:t>
      </w:r>
    </w:p>
    <w:p w14:paraId="38204073">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第三部分、投标方案</w:t>
      </w:r>
    </w:p>
    <w:p w14:paraId="32FEE90D">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1、供应商基本情况及其性质</w:t>
      </w:r>
    </w:p>
    <w:p w14:paraId="38A42C42">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2、投标方案</w:t>
      </w:r>
    </w:p>
    <w:p w14:paraId="04DC57DB">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3、其他资料</w:t>
      </w:r>
    </w:p>
    <w:p w14:paraId="6AF857DF">
      <w:pPr>
        <w:pStyle w:val="8"/>
        <w:ind w:left="0" w:leftChars="0" w:firstLine="0" w:firstLineChars="0"/>
        <w:rPr>
          <w:rFonts w:hint="eastAsia" w:ascii="宋体" w:hAnsi="宋体" w:eastAsia="宋体" w:cs="宋体"/>
          <w:b/>
          <w:bCs/>
          <w:color w:val="auto"/>
          <w:kern w:val="2"/>
          <w:sz w:val="32"/>
          <w:szCs w:val="32"/>
          <w:lang w:val="en-US" w:eastAsia="zh-CN" w:bidi="ar-SA"/>
        </w:rPr>
      </w:pPr>
    </w:p>
    <w:p w14:paraId="16397E89">
      <w:pPr>
        <w:pStyle w:val="15"/>
        <w:rPr>
          <w:rFonts w:hint="eastAsia" w:ascii="宋体" w:hAnsi="宋体" w:eastAsia="宋体" w:cs="宋体"/>
          <w:lang w:val="en-US" w:eastAsia="zh-CN"/>
        </w:rPr>
      </w:pPr>
    </w:p>
    <w:p w14:paraId="4A6EE50A">
      <w:pPr>
        <w:pStyle w:val="8"/>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第一部分、资格证明文件</w:t>
      </w:r>
    </w:p>
    <w:p w14:paraId="37E710AC">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14:paraId="183B18AD">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2、财务状况报告</w:t>
      </w:r>
    </w:p>
    <w:p w14:paraId="623CF293">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3、税收缴纳证明</w:t>
      </w:r>
    </w:p>
    <w:p w14:paraId="2A9DAAE8">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4、社保缴纳证明</w:t>
      </w:r>
    </w:p>
    <w:p w14:paraId="12EEB88E">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5、信用要求</w:t>
      </w:r>
    </w:p>
    <w:p w14:paraId="5D9A88DF">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6、书面声明</w:t>
      </w:r>
    </w:p>
    <w:p w14:paraId="61A28E43">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7、控股管理关系</w:t>
      </w:r>
    </w:p>
    <w:p w14:paraId="7B707F12">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8、具有履行合同所必需的设备和专业技术能力的承诺函</w:t>
      </w:r>
    </w:p>
    <w:p w14:paraId="5AD1CF09">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9、中小企业声明函</w:t>
      </w:r>
    </w:p>
    <w:p w14:paraId="03DD40D3">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10、法定代表人授权委托书</w:t>
      </w:r>
    </w:p>
    <w:p w14:paraId="463D200B">
      <w:pPr>
        <w:pStyle w:val="9"/>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11、供应商信用承诺书</w:t>
      </w:r>
    </w:p>
    <w:p w14:paraId="323DCC23">
      <w:pPr>
        <w:pStyle w:val="9"/>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12、</w:t>
      </w:r>
      <w:r>
        <w:rPr>
          <w:rFonts w:hint="eastAsia" w:ascii="宋体" w:hAnsi="宋体" w:eastAsia="宋体" w:cs="宋体"/>
          <w:b w:val="0"/>
          <w:bCs/>
          <w:color w:val="auto"/>
          <w:sz w:val="24"/>
          <w:szCs w:val="24"/>
          <w:lang w:eastAsia="zh-CN"/>
        </w:rPr>
        <w:t>投标保证金</w:t>
      </w:r>
    </w:p>
    <w:p w14:paraId="0704E171">
      <w:pPr>
        <w:rPr>
          <w:rFonts w:hint="eastAsia" w:ascii="宋体" w:hAnsi="宋体" w:eastAsia="宋体" w:cs="宋体"/>
          <w:lang w:val="en-US"/>
        </w:rPr>
      </w:pPr>
      <w:r>
        <w:rPr>
          <w:rFonts w:hint="eastAsia" w:ascii="宋体" w:hAnsi="宋体" w:eastAsia="宋体" w:cs="宋体"/>
          <w:b w:val="0"/>
          <w:bCs/>
          <w:color w:val="auto"/>
          <w:sz w:val="24"/>
          <w:szCs w:val="24"/>
          <w:lang w:val="en-US" w:eastAsia="zh-CN"/>
        </w:rPr>
        <w:t>13、其他资料</w:t>
      </w:r>
    </w:p>
    <w:p w14:paraId="6B051BE2">
      <w:pPr>
        <w:rPr>
          <w:rFonts w:hint="eastAsia" w:ascii="宋体" w:hAnsi="宋体" w:eastAsia="宋体" w:cs="宋体"/>
          <w:lang w:val="en-US" w:eastAsia="zh-CN"/>
        </w:rPr>
      </w:pPr>
      <w:r>
        <w:rPr>
          <w:rFonts w:hint="eastAsia" w:ascii="宋体" w:hAnsi="宋体" w:eastAsia="宋体" w:cs="宋体"/>
          <w:b/>
          <w:color w:val="auto"/>
          <w:szCs w:val="22"/>
          <w:lang w:val="en-US" w:eastAsia="zh-CN"/>
        </w:rPr>
        <w:t xml:space="preserve"> </w:t>
      </w:r>
    </w:p>
    <w:p w14:paraId="45B0C850">
      <w:pPr>
        <w:pStyle w:val="4"/>
        <w:outlineLvl w:val="9"/>
        <w:rPr>
          <w:rFonts w:hint="eastAsia" w:ascii="宋体" w:hAnsi="宋体" w:eastAsia="宋体" w:cs="宋体"/>
          <w:b w:val="0"/>
          <w:color w:val="auto"/>
          <w:sz w:val="30"/>
          <w:szCs w:val="30"/>
        </w:rPr>
      </w:pPr>
    </w:p>
    <w:p w14:paraId="38E2833E">
      <w:pPr>
        <w:rPr>
          <w:rFonts w:hint="eastAsia" w:ascii="宋体" w:hAnsi="宋体" w:eastAsia="宋体" w:cs="宋体"/>
          <w:b/>
          <w:color w:val="auto"/>
          <w:sz w:val="30"/>
          <w:szCs w:val="30"/>
        </w:rPr>
      </w:pPr>
    </w:p>
    <w:p w14:paraId="6898CD01">
      <w:pPr>
        <w:pStyle w:val="4"/>
        <w:outlineLvl w:val="9"/>
        <w:rPr>
          <w:rFonts w:hint="eastAsia" w:ascii="宋体" w:hAnsi="宋体" w:eastAsia="宋体" w:cs="宋体"/>
          <w:b w:val="0"/>
          <w:color w:val="auto"/>
          <w:sz w:val="30"/>
          <w:szCs w:val="30"/>
        </w:rPr>
      </w:pPr>
    </w:p>
    <w:p w14:paraId="407F649A">
      <w:pPr>
        <w:rPr>
          <w:rFonts w:hint="eastAsia" w:ascii="宋体" w:hAnsi="宋体" w:eastAsia="宋体" w:cs="宋体"/>
          <w:b/>
          <w:color w:val="auto"/>
          <w:sz w:val="30"/>
          <w:szCs w:val="30"/>
        </w:rPr>
      </w:pPr>
    </w:p>
    <w:p w14:paraId="0B176446">
      <w:pPr>
        <w:pStyle w:val="4"/>
        <w:outlineLvl w:val="9"/>
        <w:rPr>
          <w:rFonts w:hint="eastAsia" w:ascii="宋体" w:hAnsi="宋体" w:eastAsia="宋体" w:cs="宋体"/>
          <w:b w:val="0"/>
          <w:color w:val="auto"/>
          <w:sz w:val="30"/>
          <w:szCs w:val="30"/>
        </w:rPr>
      </w:pPr>
    </w:p>
    <w:p w14:paraId="08501615">
      <w:pPr>
        <w:rPr>
          <w:rFonts w:hint="eastAsia" w:ascii="宋体" w:hAnsi="宋体" w:eastAsia="宋体" w:cs="宋体"/>
        </w:rPr>
      </w:pPr>
    </w:p>
    <w:p w14:paraId="408818FB">
      <w:pPr>
        <w:pStyle w:val="2"/>
        <w:rPr>
          <w:rFonts w:hint="eastAsia" w:ascii="宋体" w:hAnsi="宋体" w:eastAsia="宋体" w:cs="宋体"/>
        </w:rPr>
      </w:pPr>
    </w:p>
    <w:p w14:paraId="2327764C">
      <w:pPr>
        <w:pStyle w:val="2"/>
        <w:rPr>
          <w:rFonts w:hint="eastAsia" w:ascii="宋体" w:hAnsi="宋体" w:eastAsia="宋体" w:cs="宋体"/>
        </w:rPr>
      </w:pPr>
    </w:p>
    <w:p w14:paraId="6CD990E9">
      <w:pPr>
        <w:pStyle w:val="4"/>
        <w:numPr>
          <w:ilvl w:val="0"/>
          <w:numId w:val="0"/>
        </w:numPr>
        <w:rPr>
          <w:rFonts w:hint="eastAsia" w:ascii="宋体" w:hAnsi="宋体" w:eastAsia="宋体" w:cs="宋体"/>
          <w:b/>
          <w:color w:val="auto"/>
          <w:szCs w:val="22"/>
          <w:lang w:val="en-US" w:eastAsia="zh-CN"/>
        </w:rPr>
      </w:pPr>
      <w:r>
        <w:rPr>
          <w:rFonts w:hint="eastAsia" w:ascii="宋体" w:hAnsi="宋体" w:eastAsia="宋体" w:cs="宋体"/>
          <w:b/>
          <w:color w:val="auto"/>
          <w:kern w:val="2"/>
          <w:sz w:val="32"/>
          <w:szCs w:val="22"/>
          <w:lang w:val="en-US" w:eastAsia="zh-CN" w:bidi="ar-SA"/>
        </w:rPr>
        <w:t>1、</w:t>
      </w:r>
      <w:r>
        <w:rPr>
          <w:rFonts w:hint="eastAsia" w:ascii="宋体" w:hAnsi="宋体" w:eastAsia="宋体" w:cs="宋体"/>
          <w:b/>
          <w:color w:val="auto"/>
          <w:szCs w:val="22"/>
          <w:lang w:val="en-US" w:eastAsia="zh-CN"/>
        </w:rPr>
        <w:t>营业执照等主体资格证明文件</w:t>
      </w:r>
    </w:p>
    <w:p w14:paraId="77482403">
      <w:pPr>
        <w:pStyle w:val="9"/>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rPr>
      </w:pPr>
      <w:r>
        <w:rPr>
          <w:rFonts w:hint="eastAsia" w:ascii="宋体" w:hAnsi="宋体" w:eastAsia="宋体" w:cs="宋体"/>
          <w:b w:val="0"/>
          <w:bCs w:val="0"/>
          <w:color w:val="auto"/>
          <w:sz w:val="24"/>
          <w:szCs w:val="24"/>
          <w:shd w:val="clear" w:fill="FFFFFF"/>
        </w:rPr>
        <w:t>供应商应具有独立承担民事责任能力的法人、其他组织或自然人。企业法人应提供合法有效的有统一社会信用代码的营业执照（附营业执照的202</w:t>
      </w:r>
      <w:r>
        <w:rPr>
          <w:rFonts w:hint="eastAsia" w:ascii="宋体" w:hAnsi="宋体" w:eastAsia="宋体" w:cs="宋体"/>
          <w:b w:val="0"/>
          <w:bCs w:val="0"/>
          <w:color w:val="auto"/>
          <w:sz w:val="24"/>
          <w:szCs w:val="24"/>
          <w:shd w:val="clear" w:fill="FFFFFF"/>
          <w:lang w:val="en-US" w:eastAsia="zh-CN"/>
        </w:rPr>
        <w:t>3</w:t>
      </w:r>
      <w:r>
        <w:rPr>
          <w:rFonts w:hint="eastAsia" w:ascii="宋体" w:hAnsi="宋体" w:eastAsia="宋体" w:cs="宋体"/>
          <w:b w:val="0"/>
          <w:bCs w:val="0"/>
          <w:color w:val="auto"/>
          <w:sz w:val="24"/>
          <w:szCs w:val="24"/>
          <w:shd w:val="clear" w:fill="FFFFFF"/>
        </w:rPr>
        <w:t>年企业年度报告书）；事业法人应提供事业单位法人证书；其他组织应提供合法登记证明文件；自然人应提供身份证； </w:t>
      </w:r>
    </w:p>
    <w:p w14:paraId="41071E53">
      <w:pPr>
        <w:pStyle w:val="4"/>
        <w:outlineLvl w:val="9"/>
        <w:rPr>
          <w:rFonts w:hint="eastAsia" w:ascii="宋体" w:hAnsi="宋体" w:eastAsia="宋体" w:cs="宋体"/>
          <w:b w:val="0"/>
          <w:color w:val="auto"/>
          <w:sz w:val="30"/>
          <w:szCs w:val="30"/>
        </w:rPr>
      </w:pPr>
    </w:p>
    <w:p w14:paraId="56E899EB">
      <w:pPr>
        <w:rPr>
          <w:rFonts w:hint="eastAsia" w:ascii="宋体" w:hAnsi="宋体" w:eastAsia="宋体" w:cs="宋体"/>
          <w:b/>
          <w:color w:val="auto"/>
          <w:sz w:val="30"/>
          <w:szCs w:val="30"/>
        </w:rPr>
      </w:pPr>
    </w:p>
    <w:p w14:paraId="6214E970">
      <w:pPr>
        <w:pStyle w:val="4"/>
        <w:outlineLvl w:val="9"/>
        <w:rPr>
          <w:rFonts w:hint="eastAsia" w:ascii="宋体" w:hAnsi="宋体" w:eastAsia="宋体" w:cs="宋体"/>
          <w:b w:val="0"/>
          <w:color w:val="auto"/>
          <w:sz w:val="30"/>
          <w:szCs w:val="30"/>
        </w:rPr>
      </w:pPr>
    </w:p>
    <w:p w14:paraId="7160611C">
      <w:pPr>
        <w:rPr>
          <w:rFonts w:hint="eastAsia" w:ascii="宋体" w:hAnsi="宋体" w:eastAsia="宋体" w:cs="宋体"/>
          <w:b/>
          <w:color w:val="auto"/>
          <w:sz w:val="30"/>
          <w:szCs w:val="30"/>
        </w:rPr>
      </w:pPr>
    </w:p>
    <w:p w14:paraId="36C3F8C9">
      <w:pPr>
        <w:pStyle w:val="4"/>
        <w:outlineLvl w:val="9"/>
        <w:rPr>
          <w:rFonts w:hint="eastAsia" w:ascii="宋体" w:hAnsi="宋体" w:eastAsia="宋体" w:cs="宋体"/>
          <w:b w:val="0"/>
          <w:color w:val="auto"/>
          <w:sz w:val="30"/>
          <w:szCs w:val="30"/>
        </w:rPr>
      </w:pPr>
    </w:p>
    <w:p w14:paraId="5D7CFE78">
      <w:pPr>
        <w:rPr>
          <w:rFonts w:hint="eastAsia" w:ascii="宋体" w:hAnsi="宋体" w:eastAsia="宋体" w:cs="宋体"/>
          <w:b/>
          <w:color w:val="auto"/>
          <w:sz w:val="30"/>
          <w:szCs w:val="30"/>
        </w:rPr>
      </w:pPr>
    </w:p>
    <w:p w14:paraId="1CBC59F9">
      <w:pPr>
        <w:pStyle w:val="4"/>
        <w:outlineLvl w:val="9"/>
        <w:rPr>
          <w:rFonts w:hint="eastAsia" w:ascii="宋体" w:hAnsi="宋体" w:eastAsia="宋体" w:cs="宋体"/>
          <w:b w:val="0"/>
          <w:color w:val="auto"/>
          <w:sz w:val="30"/>
          <w:szCs w:val="30"/>
        </w:rPr>
      </w:pPr>
    </w:p>
    <w:p w14:paraId="7F1772BF">
      <w:pPr>
        <w:rPr>
          <w:rFonts w:hint="eastAsia" w:ascii="宋体" w:hAnsi="宋体" w:eastAsia="宋体" w:cs="宋体"/>
          <w:b/>
          <w:color w:val="auto"/>
          <w:sz w:val="30"/>
          <w:szCs w:val="30"/>
        </w:rPr>
      </w:pPr>
    </w:p>
    <w:p w14:paraId="7EC8B6BA">
      <w:pPr>
        <w:pStyle w:val="4"/>
        <w:outlineLvl w:val="9"/>
        <w:rPr>
          <w:rFonts w:hint="eastAsia" w:ascii="宋体" w:hAnsi="宋体" w:eastAsia="宋体" w:cs="宋体"/>
          <w:b w:val="0"/>
          <w:color w:val="auto"/>
          <w:sz w:val="30"/>
          <w:szCs w:val="30"/>
        </w:rPr>
      </w:pPr>
    </w:p>
    <w:p w14:paraId="3E3B097D">
      <w:pPr>
        <w:rPr>
          <w:rFonts w:hint="eastAsia" w:ascii="宋体" w:hAnsi="宋体" w:eastAsia="宋体" w:cs="宋体"/>
          <w:b/>
          <w:color w:val="auto"/>
          <w:sz w:val="30"/>
          <w:szCs w:val="30"/>
        </w:rPr>
      </w:pPr>
    </w:p>
    <w:p w14:paraId="0ED29072">
      <w:pPr>
        <w:pStyle w:val="8"/>
        <w:rPr>
          <w:rFonts w:hint="eastAsia" w:ascii="宋体" w:hAnsi="宋体" w:eastAsia="宋体" w:cs="宋体"/>
        </w:rPr>
      </w:pPr>
    </w:p>
    <w:p w14:paraId="2F68A3EF">
      <w:pPr>
        <w:pStyle w:val="9"/>
        <w:adjustRightInd w:val="0"/>
        <w:snapToGrid w:val="0"/>
        <w:spacing w:line="360" w:lineRule="auto"/>
        <w:jc w:val="both"/>
        <w:rPr>
          <w:rFonts w:hint="eastAsia" w:ascii="宋体" w:hAnsi="宋体" w:eastAsia="宋体" w:cs="宋体"/>
          <w:b w:val="0"/>
          <w:bCs w:val="0"/>
          <w:color w:val="auto"/>
          <w:sz w:val="24"/>
          <w:szCs w:val="24"/>
          <w:shd w:val="clear" w:fill="FFFFFF"/>
        </w:rPr>
      </w:pPr>
    </w:p>
    <w:p w14:paraId="69EE8A2B">
      <w:pPr>
        <w:rPr>
          <w:rFonts w:hint="eastAsia" w:ascii="宋体" w:hAnsi="宋体" w:eastAsia="宋体" w:cs="宋体"/>
          <w:b w:val="0"/>
          <w:bCs w:val="0"/>
          <w:color w:val="auto"/>
          <w:sz w:val="24"/>
          <w:szCs w:val="24"/>
          <w:shd w:val="clear" w:fill="FFFFFF"/>
        </w:rPr>
      </w:pPr>
    </w:p>
    <w:p w14:paraId="5ED84292">
      <w:pPr>
        <w:pStyle w:val="2"/>
        <w:rPr>
          <w:rFonts w:hint="eastAsia" w:ascii="宋体" w:hAnsi="宋体" w:eastAsia="宋体" w:cs="宋体"/>
          <w:b w:val="0"/>
          <w:bCs w:val="0"/>
          <w:color w:val="auto"/>
          <w:sz w:val="24"/>
          <w:szCs w:val="24"/>
          <w:shd w:val="clear" w:fill="FFFFFF"/>
        </w:rPr>
      </w:pPr>
    </w:p>
    <w:p w14:paraId="405EDB82">
      <w:pPr>
        <w:pStyle w:val="2"/>
        <w:rPr>
          <w:rFonts w:hint="eastAsia" w:ascii="宋体" w:hAnsi="宋体" w:eastAsia="宋体" w:cs="宋体"/>
          <w:b w:val="0"/>
          <w:bCs w:val="0"/>
          <w:color w:val="auto"/>
          <w:sz w:val="24"/>
          <w:szCs w:val="24"/>
          <w:shd w:val="clear" w:fill="FFFFFF"/>
        </w:rPr>
      </w:pPr>
    </w:p>
    <w:p w14:paraId="6195031B">
      <w:pPr>
        <w:rPr>
          <w:rFonts w:hint="eastAsia" w:ascii="宋体" w:hAnsi="宋体" w:eastAsia="宋体" w:cs="宋体"/>
          <w:lang w:eastAsia="zh-CN"/>
        </w:rPr>
      </w:pPr>
    </w:p>
    <w:p w14:paraId="2760DA6A">
      <w:pPr>
        <w:pStyle w:val="9"/>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2、财务状况报告</w:t>
      </w:r>
    </w:p>
    <w:p w14:paraId="19CCC044">
      <w:pPr>
        <w:pStyle w:val="9"/>
        <w:numPr>
          <w:ilvl w:val="0"/>
          <w:numId w:val="0"/>
        </w:numPr>
        <w:adjustRightInd w:val="0"/>
        <w:snapToGrid w:val="0"/>
        <w:spacing w:line="360" w:lineRule="auto"/>
        <w:ind w:leftChars="0"/>
        <w:jc w:val="both"/>
        <w:rPr>
          <w:rFonts w:hint="eastAsia" w:ascii="宋体" w:hAnsi="宋体" w:eastAsia="宋体" w:cs="宋体"/>
          <w:b w:val="0"/>
          <w:bCs w:val="0"/>
          <w:color w:val="auto"/>
          <w:sz w:val="24"/>
          <w:szCs w:val="24"/>
          <w:shd w:val="clear" w:fill="FFFFFF"/>
          <w:lang w:eastAsia="zh-CN"/>
        </w:rPr>
      </w:pPr>
      <w:r>
        <w:rPr>
          <w:rFonts w:hint="eastAsia" w:ascii="宋体" w:hAnsi="宋体" w:eastAsia="宋体" w:cs="宋体"/>
          <w:b w:val="0"/>
          <w:bCs w:val="0"/>
          <w:color w:val="auto"/>
          <w:sz w:val="24"/>
          <w:szCs w:val="24"/>
          <w:shd w:val="clear" w:fill="FFFFFF"/>
        </w:rPr>
        <w:t>财务状况良好，提供202</w:t>
      </w:r>
      <w:r>
        <w:rPr>
          <w:rFonts w:hint="eastAsia" w:ascii="宋体" w:hAnsi="宋体" w:eastAsia="宋体" w:cs="宋体"/>
          <w:b w:val="0"/>
          <w:bCs w:val="0"/>
          <w:color w:val="auto"/>
          <w:sz w:val="24"/>
          <w:szCs w:val="24"/>
          <w:shd w:val="clear" w:fill="FFFFFF"/>
          <w:lang w:val="en-US" w:eastAsia="zh-CN"/>
        </w:rPr>
        <w:t>3</w:t>
      </w:r>
      <w:r>
        <w:rPr>
          <w:rFonts w:hint="eastAsia" w:ascii="宋体" w:hAnsi="宋体" w:eastAsia="宋体" w:cs="宋体"/>
          <w:b w:val="0"/>
          <w:bCs w:val="0"/>
          <w:color w:val="auto"/>
          <w:sz w:val="24"/>
          <w:szCs w:val="24"/>
          <w:shd w:val="clear" w:fill="FFFFFF"/>
        </w:rPr>
        <w:t>年度财务审计报告（公司成立不足一年的需提供银行出具的资信证明及基本账号开户许可证或开户银行出具的基本存款账户信息表）； </w:t>
      </w:r>
    </w:p>
    <w:p w14:paraId="6C1481D1">
      <w:pPr>
        <w:rPr>
          <w:rFonts w:hint="eastAsia" w:ascii="宋体" w:hAnsi="宋体" w:eastAsia="宋体" w:cs="宋体"/>
          <w:lang w:eastAsia="zh-CN"/>
        </w:rPr>
      </w:pPr>
    </w:p>
    <w:p w14:paraId="1DFFDECE">
      <w:pPr>
        <w:rPr>
          <w:rFonts w:hint="eastAsia" w:ascii="宋体" w:hAnsi="宋体" w:eastAsia="宋体" w:cs="宋体"/>
          <w:b/>
          <w:color w:val="auto"/>
          <w:sz w:val="30"/>
          <w:szCs w:val="30"/>
        </w:rPr>
      </w:pPr>
    </w:p>
    <w:p w14:paraId="097FCE00">
      <w:pPr>
        <w:pStyle w:val="4"/>
        <w:outlineLvl w:val="9"/>
        <w:rPr>
          <w:rFonts w:hint="eastAsia" w:ascii="宋体" w:hAnsi="宋体" w:eastAsia="宋体" w:cs="宋体"/>
          <w:b w:val="0"/>
          <w:color w:val="auto"/>
          <w:sz w:val="30"/>
          <w:szCs w:val="30"/>
        </w:rPr>
      </w:pPr>
    </w:p>
    <w:p w14:paraId="542CD622">
      <w:pPr>
        <w:rPr>
          <w:rFonts w:hint="eastAsia" w:ascii="宋体" w:hAnsi="宋体" w:eastAsia="宋体" w:cs="宋体"/>
        </w:rPr>
      </w:pPr>
    </w:p>
    <w:p w14:paraId="779E6DA5">
      <w:pPr>
        <w:rPr>
          <w:rFonts w:hint="eastAsia" w:ascii="宋体" w:hAnsi="宋体" w:eastAsia="宋体" w:cs="宋体"/>
          <w:b/>
          <w:color w:val="auto"/>
          <w:sz w:val="30"/>
          <w:szCs w:val="30"/>
        </w:rPr>
      </w:pPr>
    </w:p>
    <w:p w14:paraId="3264E193">
      <w:pPr>
        <w:pStyle w:val="4"/>
        <w:outlineLvl w:val="9"/>
        <w:rPr>
          <w:rFonts w:hint="eastAsia" w:ascii="宋体" w:hAnsi="宋体" w:eastAsia="宋体" w:cs="宋体"/>
          <w:b w:val="0"/>
          <w:color w:val="auto"/>
          <w:sz w:val="30"/>
          <w:szCs w:val="30"/>
        </w:rPr>
      </w:pPr>
    </w:p>
    <w:p w14:paraId="59371786">
      <w:pPr>
        <w:rPr>
          <w:rFonts w:hint="eastAsia" w:ascii="宋体" w:hAnsi="宋体" w:eastAsia="宋体" w:cs="宋体"/>
          <w:b/>
          <w:color w:val="auto"/>
          <w:sz w:val="30"/>
          <w:szCs w:val="30"/>
        </w:rPr>
      </w:pPr>
    </w:p>
    <w:p w14:paraId="4E2687AD">
      <w:pPr>
        <w:pStyle w:val="12"/>
        <w:rPr>
          <w:rFonts w:hint="eastAsia" w:ascii="宋体" w:hAnsi="宋体" w:eastAsia="宋体" w:cs="宋体"/>
          <w:b/>
          <w:color w:val="auto"/>
          <w:sz w:val="30"/>
          <w:szCs w:val="30"/>
        </w:rPr>
      </w:pPr>
    </w:p>
    <w:p w14:paraId="33DB8E76">
      <w:pPr>
        <w:rPr>
          <w:rFonts w:hint="eastAsia" w:ascii="宋体" w:hAnsi="宋体" w:eastAsia="宋体" w:cs="宋体"/>
          <w:b/>
          <w:color w:val="auto"/>
          <w:sz w:val="30"/>
          <w:szCs w:val="30"/>
        </w:rPr>
      </w:pPr>
    </w:p>
    <w:p w14:paraId="61B3EBBD">
      <w:pPr>
        <w:pStyle w:val="12"/>
        <w:rPr>
          <w:rFonts w:hint="eastAsia" w:ascii="宋体" w:hAnsi="宋体" w:eastAsia="宋体" w:cs="宋体"/>
        </w:rPr>
      </w:pPr>
    </w:p>
    <w:p w14:paraId="539A65C4">
      <w:pPr>
        <w:pStyle w:val="4"/>
        <w:outlineLvl w:val="9"/>
        <w:rPr>
          <w:rFonts w:hint="eastAsia" w:ascii="宋体" w:hAnsi="宋体" w:eastAsia="宋体" w:cs="宋体"/>
          <w:b w:val="0"/>
          <w:color w:val="auto"/>
          <w:sz w:val="30"/>
          <w:szCs w:val="30"/>
        </w:rPr>
      </w:pPr>
    </w:p>
    <w:p w14:paraId="2114826B">
      <w:pPr>
        <w:pStyle w:val="8"/>
        <w:rPr>
          <w:rFonts w:hint="eastAsia" w:ascii="宋体" w:hAnsi="宋体" w:eastAsia="宋体" w:cs="宋体"/>
          <w:b/>
          <w:color w:val="auto"/>
          <w:sz w:val="30"/>
          <w:szCs w:val="30"/>
        </w:rPr>
      </w:pPr>
    </w:p>
    <w:p w14:paraId="4E2B5B6A">
      <w:pPr>
        <w:pStyle w:val="8"/>
        <w:rPr>
          <w:rFonts w:hint="eastAsia" w:ascii="宋体" w:hAnsi="宋体" w:eastAsia="宋体" w:cs="宋体"/>
          <w:b/>
          <w:color w:val="auto"/>
          <w:sz w:val="30"/>
          <w:szCs w:val="30"/>
        </w:rPr>
      </w:pPr>
    </w:p>
    <w:p w14:paraId="7A683688">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69A63359">
      <w:pPr>
        <w:rPr>
          <w:rFonts w:hint="eastAsia" w:ascii="宋体" w:hAnsi="宋体" w:eastAsia="宋体" w:cs="宋体"/>
          <w:b/>
          <w:color w:val="auto"/>
          <w:kern w:val="2"/>
          <w:sz w:val="32"/>
          <w:szCs w:val="22"/>
          <w:lang w:val="en-US" w:eastAsia="zh-CN" w:bidi="ar-SA"/>
        </w:rPr>
      </w:pPr>
    </w:p>
    <w:p w14:paraId="153C1F88">
      <w:pPr>
        <w:pStyle w:val="2"/>
        <w:rPr>
          <w:rFonts w:hint="eastAsia" w:ascii="宋体" w:hAnsi="宋体" w:eastAsia="宋体" w:cs="宋体"/>
          <w:b/>
          <w:color w:val="auto"/>
          <w:kern w:val="2"/>
          <w:sz w:val="32"/>
          <w:szCs w:val="22"/>
          <w:lang w:val="en-US" w:eastAsia="zh-CN" w:bidi="ar-SA"/>
        </w:rPr>
      </w:pPr>
    </w:p>
    <w:p w14:paraId="4A43888C">
      <w:pPr>
        <w:pStyle w:val="2"/>
        <w:rPr>
          <w:rFonts w:hint="eastAsia" w:ascii="宋体" w:hAnsi="宋体" w:eastAsia="宋体" w:cs="宋体"/>
          <w:b/>
          <w:color w:val="auto"/>
          <w:kern w:val="2"/>
          <w:sz w:val="32"/>
          <w:szCs w:val="22"/>
          <w:lang w:val="en-US" w:eastAsia="zh-CN" w:bidi="ar-SA"/>
        </w:rPr>
      </w:pPr>
    </w:p>
    <w:p w14:paraId="1EAAAE17">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3E4EB458">
      <w:pPr>
        <w:rPr>
          <w:rFonts w:hint="eastAsia" w:ascii="宋体" w:hAnsi="宋体" w:eastAsia="宋体" w:cs="宋体"/>
          <w:lang w:val="en-US" w:eastAsia="zh-CN"/>
        </w:rPr>
      </w:pPr>
    </w:p>
    <w:p w14:paraId="76753A01">
      <w:pPr>
        <w:rPr>
          <w:rFonts w:hint="eastAsia" w:ascii="宋体" w:hAnsi="宋体" w:eastAsia="宋体" w:cs="宋体"/>
          <w:lang w:val="en-US" w:eastAsia="zh-CN"/>
        </w:rPr>
      </w:pPr>
    </w:p>
    <w:p w14:paraId="1F2579A2">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3、税收缴纳证明</w:t>
      </w:r>
    </w:p>
    <w:p w14:paraId="5B52CC26">
      <w:pPr>
        <w:pStyle w:val="9"/>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lang w:val="en-US" w:eastAsia="zh-CN"/>
        </w:rPr>
      </w:pPr>
      <w:r>
        <w:rPr>
          <w:rFonts w:hint="eastAsia" w:ascii="宋体" w:hAnsi="宋体" w:eastAsia="宋体" w:cs="宋体"/>
          <w:b w:val="0"/>
          <w:bCs w:val="0"/>
          <w:color w:val="auto"/>
          <w:sz w:val="24"/>
          <w:szCs w:val="24"/>
          <w:shd w:val="clear" w:fill="FFFFFF"/>
          <w:lang w:val="en-US" w:eastAsia="zh-CN"/>
        </w:rPr>
        <w:t>提供2024年1月1日至投标截止时间已缴纳的至少一个月的纳税证明或完税证明，依法免税的单位应提供相关证明材料； </w:t>
      </w:r>
    </w:p>
    <w:p w14:paraId="52E0A5CE">
      <w:pPr>
        <w:rPr>
          <w:rFonts w:hint="eastAsia" w:ascii="宋体" w:hAnsi="宋体" w:eastAsia="宋体" w:cs="宋体"/>
          <w:lang w:val="en-US" w:eastAsia="zh-CN"/>
        </w:rPr>
      </w:pPr>
    </w:p>
    <w:p w14:paraId="0DEB8454">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BE661F0">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69588CE">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5ACE68F">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4B7BCF0">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9D2ABCD">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B039EEA">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9023D48">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20F125B">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ED3DBA2">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9A78AB1">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49C3840">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1BB981C">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EA880F0">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2E32256">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620EBB1">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3AF05FC">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B21FDA9">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EAF2E50">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9C3AA76">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52B8D70">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C494F9E">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7FCD1E2">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04D5695">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BDEDF80">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1E8AC43">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1AF9D38A">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0BF2BAC">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29F0E003">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6BE475D6">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CD3CBFF">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8F1F661">
      <w:pPr>
        <w:pStyle w:val="1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07FF01B6">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488FC462">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5F3BBBBF">
      <w:pPr>
        <w:pStyle w:val="2"/>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3BAD2726">
      <w:pPr>
        <w:rPr>
          <w:rFonts w:hint="eastAsia" w:ascii="宋体" w:hAnsi="宋体" w:eastAsia="宋体" w:cs="宋体"/>
          <w:b w:val="0"/>
          <w:bCs/>
          <w:i w:val="0"/>
          <w:iCs w:val="0"/>
          <w:caps w:val="0"/>
          <w:color w:val="333333"/>
          <w:spacing w:val="0"/>
          <w:kern w:val="2"/>
          <w:sz w:val="24"/>
          <w:szCs w:val="24"/>
          <w:shd w:val="clear" w:color="auto" w:fill="FFFFFF"/>
          <w:lang w:val="en-US" w:eastAsia="zh-CN" w:bidi="ar-SA"/>
        </w:rPr>
      </w:pPr>
    </w:p>
    <w:p w14:paraId="78B3B71E">
      <w:pPr>
        <w:pStyle w:val="12"/>
        <w:rPr>
          <w:rFonts w:hint="eastAsia" w:ascii="宋体" w:hAnsi="宋体" w:eastAsia="宋体" w:cs="宋体"/>
          <w:lang w:val="en-US" w:eastAsia="zh-CN"/>
        </w:rPr>
      </w:pPr>
    </w:p>
    <w:p w14:paraId="578D087A">
      <w:pPr>
        <w:pStyle w:val="4"/>
        <w:rPr>
          <w:rFonts w:hint="eastAsia" w:ascii="宋体" w:hAnsi="宋体" w:eastAsia="宋体" w:cs="宋体"/>
          <w:b w:val="0"/>
          <w:color w:val="auto"/>
          <w:sz w:val="30"/>
          <w:szCs w:val="30"/>
          <w:lang w:val="en-US" w:eastAsia="zh-CN"/>
        </w:rPr>
      </w:pPr>
      <w:r>
        <w:rPr>
          <w:rFonts w:hint="eastAsia" w:ascii="宋体" w:hAnsi="宋体" w:eastAsia="宋体" w:cs="宋体"/>
          <w:b/>
          <w:color w:val="auto"/>
          <w:kern w:val="2"/>
          <w:sz w:val="32"/>
          <w:szCs w:val="22"/>
          <w:lang w:val="en-US" w:eastAsia="zh-CN" w:bidi="ar-SA"/>
        </w:rPr>
        <w:t>4、社保缴</w:t>
      </w:r>
      <w:r>
        <w:rPr>
          <w:rFonts w:hint="eastAsia" w:ascii="宋体" w:hAnsi="宋体" w:eastAsia="宋体" w:cs="宋体"/>
          <w:b/>
          <w:color w:val="auto"/>
          <w:szCs w:val="22"/>
          <w:lang w:val="en-US" w:eastAsia="zh-CN"/>
        </w:rPr>
        <w:t>纳证明</w:t>
      </w:r>
    </w:p>
    <w:p w14:paraId="15E9011F">
      <w:pPr>
        <w:pStyle w:val="4"/>
        <w:ind w:firstLine="240" w:firstLineChars="100"/>
        <w:outlineLvl w:val="9"/>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提供2024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14:paraId="020F60C7">
      <w:pPr>
        <w:rPr>
          <w:rFonts w:hint="eastAsia" w:ascii="宋体" w:hAnsi="宋体" w:eastAsia="宋体" w:cs="宋体"/>
        </w:rPr>
      </w:pPr>
    </w:p>
    <w:p w14:paraId="0F3910E7">
      <w:pPr>
        <w:rPr>
          <w:rFonts w:hint="eastAsia" w:ascii="宋体" w:hAnsi="宋体" w:eastAsia="宋体" w:cs="宋体"/>
          <w:b/>
          <w:color w:val="auto"/>
          <w:sz w:val="30"/>
          <w:szCs w:val="30"/>
        </w:rPr>
      </w:pPr>
    </w:p>
    <w:p w14:paraId="38D10BC3">
      <w:pPr>
        <w:pStyle w:val="4"/>
        <w:outlineLvl w:val="9"/>
        <w:rPr>
          <w:rFonts w:hint="eastAsia" w:ascii="宋体" w:hAnsi="宋体" w:eastAsia="宋体" w:cs="宋体"/>
          <w:b w:val="0"/>
          <w:color w:val="auto"/>
          <w:sz w:val="30"/>
          <w:szCs w:val="30"/>
        </w:rPr>
      </w:pPr>
    </w:p>
    <w:p w14:paraId="7F92FFF7">
      <w:pPr>
        <w:rPr>
          <w:rFonts w:hint="eastAsia" w:ascii="宋体" w:hAnsi="宋体" w:eastAsia="宋体" w:cs="宋体"/>
          <w:b/>
          <w:color w:val="auto"/>
          <w:sz w:val="30"/>
          <w:szCs w:val="30"/>
        </w:rPr>
      </w:pPr>
    </w:p>
    <w:p w14:paraId="35A2693A">
      <w:pPr>
        <w:pStyle w:val="4"/>
        <w:outlineLvl w:val="9"/>
        <w:rPr>
          <w:rFonts w:hint="eastAsia" w:ascii="宋体" w:hAnsi="宋体" w:eastAsia="宋体" w:cs="宋体"/>
          <w:b w:val="0"/>
          <w:color w:val="auto"/>
          <w:sz w:val="30"/>
          <w:szCs w:val="30"/>
        </w:rPr>
      </w:pPr>
    </w:p>
    <w:p w14:paraId="7EAAEBC9">
      <w:pPr>
        <w:rPr>
          <w:rFonts w:hint="eastAsia" w:ascii="宋体" w:hAnsi="宋体" w:eastAsia="宋体" w:cs="宋体"/>
          <w:b/>
          <w:color w:val="auto"/>
          <w:sz w:val="30"/>
          <w:szCs w:val="30"/>
        </w:rPr>
      </w:pPr>
    </w:p>
    <w:p w14:paraId="7CC74F46">
      <w:pPr>
        <w:pStyle w:val="4"/>
        <w:outlineLvl w:val="9"/>
        <w:rPr>
          <w:rFonts w:hint="eastAsia" w:ascii="宋体" w:hAnsi="宋体" w:eastAsia="宋体" w:cs="宋体"/>
          <w:b w:val="0"/>
          <w:color w:val="auto"/>
          <w:sz w:val="30"/>
          <w:szCs w:val="30"/>
        </w:rPr>
      </w:pPr>
    </w:p>
    <w:p w14:paraId="51AD4C8F">
      <w:pPr>
        <w:rPr>
          <w:rFonts w:hint="eastAsia" w:ascii="宋体" w:hAnsi="宋体" w:eastAsia="宋体" w:cs="宋体"/>
          <w:b/>
          <w:color w:val="auto"/>
          <w:sz w:val="30"/>
          <w:szCs w:val="30"/>
        </w:rPr>
      </w:pPr>
    </w:p>
    <w:p w14:paraId="64ADC91B">
      <w:pPr>
        <w:pStyle w:val="4"/>
        <w:outlineLvl w:val="9"/>
        <w:rPr>
          <w:rFonts w:hint="eastAsia" w:ascii="宋体" w:hAnsi="宋体" w:eastAsia="宋体" w:cs="宋体"/>
        </w:rPr>
      </w:pPr>
    </w:p>
    <w:p w14:paraId="210680AC">
      <w:pPr>
        <w:rPr>
          <w:rFonts w:hint="eastAsia" w:ascii="宋体" w:hAnsi="宋体" w:eastAsia="宋体" w:cs="宋体"/>
        </w:rPr>
      </w:pPr>
    </w:p>
    <w:p w14:paraId="46C58BB9">
      <w:pPr>
        <w:pStyle w:val="4"/>
        <w:outlineLvl w:val="9"/>
        <w:rPr>
          <w:rFonts w:hint="eastAsia" w:ascii="宋体" w:hAnsi="宋体" w:eastAsia="宋体" w:cs="宋体"/>
        </w:rPr>
      </w:pPr>
    </w:p>
    <w:p w14:paraId="655EC005">
      <w:pPr>
        <w:rPr>
          <w:rFonts w:hint="eastAsia" w:ascii="宋体" w:hAnsi="宋体" w:eastAsia="宋体" w:cs="宋体"/>
        </w:rPr>
      </w:pPr>
    </w:p>
    <w:p w14:paraId="5DF7E96B">
      <w:pPr>
        <w:pStyle w:val="9"/>
        <w:adjustRightInd w:val="0"/>
        <w:snapToGrid w:val="0"/>
        <w:spacing w:line="360" w:lineRule="auto"/>
        <w:jc w:val="both"/>
        <w:rPr>
          <w:rFonts w:hint="eastAsia" w:ascii="宋体" w:hAnsi="宋体" w:eastAsia="宋体" w:cs="宋体"/>
          <w:b/>
          <w:color w:val="auto"/>
          <w:szCs w:val="22"/>
          <w:lang w:val="en-US" w:eastAsia="zh-CN"/>
        </w:rPr>
      </w:pPr>
    </w:p>
    <w:p w14:paraId="7145723A">
      <w:pPr>
        <w:rPr>
          <w:rFonts w:hint="eastAsia" w:ascii="宋体" w:hAnsi="宋体" w:eastAsia="宋体" w:cs="宋体"/>
          <w:b/>
          <w:color w:val="auto"/>
          <w:szCs w:val="22"/>
          <w:lang w:val="en-US" w:eastAsia="zh-CN"/>
        </w:rPr>
      </w:pPr>
    </w:p>
    <w:p w14:paraId="66C33B13">
      <w:pPr>
        <w:pStyle w:val="2"/>
        <w:rPr>
          <w:rFonts w:hint="eastAsia" w:ascii="宋体" w:hAnsi="宋体" w:eastAsia="宋体" w:cs="宋体"/>
          <w:lang w:val="en-US" w:eastAsia="zh-CN"/>
        </w:rPr>
      </w:pPr>
    </w:p>
    <w:p w14:paraId="6DD9BC74">
      <w:pPr>
        <w:pStyle w:val="9"/>
        <w:adjustRightInd w:val="0"/>
        <w:snapToGrid w:val="0"/>
        <w:spacing w:line="360" w:lineRule="auto"/>
        <w:jc w:val="both"/>
        <w:rPr>
          <w:rFonts w:hint="eastAsia" w:ascii="宋体" w:hAnsi="宋体" w:eastAsia="宋体" w:cs="宋体"/>
          <w:b/>
          <w:color w:val="auto"/>
          <w:szCs w:val="22"/>
          <w:lang w:val="en-US" w:eastAsia="zh-CN"/>
        </w:rPr>
      </w:pPr>
    </w:p>
    <w:p w14:paraId="14B06504">
      <w:pPr>
        <w:pStyle w:val="9"/>
        <w:adjustRightInd w:val="0"/>
        <w:snapToGrid w:val="0"/>
        <w:spacing w:line="360" w:lineRule="auto"/>
        <w:jc w:val="both"/>
        <w:rPr>
          <w:rFonts w:hint="eastAsia" w:ascii="宋体" w:hAnsi="宋体" w:eastAsia="宋体" w:cs="宋体"/>
          <w:lang w:val="en-US" w:eastAsia="zh-CN"/>
        </w:rPr>
      </w:pPr>
      <w:r>
        <w:rPr>
          <w:rFonts w:hint="eastAsia" w:ascii="宋体" w:hAnsi="宋体" w:eastAsia="宋体" w:cs="宋体"/>
          <w:b/>
          <w:color w:val="auto"/>
          <w:kern w:val="2"/>
          <w:sz w:val="32"/>
          <w:szCs w:val="22"/>
          <w:lang w:val="en-US" w:eastAsia="zh-CN" w:bidi="ar-SA"/>
        </w:rPr>
        <w:t>5、信用要求</w:t>
      </w:r>
    </w:p>
    <w:p w14:paraId="7C9FACB5">
      <w:pPr>
        <w:rPr>
          <w:rFonts w:hint="eastAsia" w:ascii="宋体" w:hAnsi="宋体" w:eastAsia="宋体" w:cs="宋体"/>
          <w:lang w:val="en-US" w:eastAsia="zh-CN"/>
        </w:rPr>
      </w:pPr>
    </w:p>
    <w:p w14:paraId="63AB6920">
      <w:pPr>
        <w:pStyle w:val="9"/>
        <w:adjustRightInd w:val="0"/>
        <w:snapToGrid w:val="0"/>
        <w:spacing w:line="360" w:lineRule="auto"/>
        <w:ind w:firstLine="480" w:firstLineChars="200"/>
        <w:jc w:val="both"/>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 xml:space="preserve">投标人在中国政府采购网（www.ccgp.gov.cn）中未被列入政府采购严重违法失信行为记录名单；投标人在“信用中国”网站（https://www.creditchina.gov.cn/）中未被列入失信被执行人名单，投标人提供企业完整信用报告，“信用中国”企业信用信息报告复印件加盖企业原色印章，投标人、法定代表人提供网页查询截图加盖企业原色印章，截图及报告生成时间段为招标文件发出至递交投标文件截止时间内（未被列入失信被执行人名单截图以“中国执行信息公开网”网站（http://zxgk.court.gov.cn/shixin/）中全国范围内查询为准） </w:t>
      </w:r>
    </w:p>
    <w:p w14:paraId="710CE0DA">
      <w:pPr>
        <w:pStyle w:val="9"/>
        <w:adjustRightInd w:val="0"/>
        <w:snapToGrid w:val="0"/>
        <w:spacing w:line="360" w:lineRule="auto"/>
        <w:jc w:val="both"/>
        <w:rPr>
          <w:rFonts w:hint="eastAsia" w:ascii="宋体" w:hAnsi="宋体" w:eastAsia="宋体" w:cs="宋体"/>
          <w:b/>
          <w:color w:val="auto"/>
          <w:szCs w:val="22"/>
          <w:lang w:val="en-US" w:eastAsia="zh-CN"/>
        </w:rPr>
      </w:pPr>
    </w:p>
    <w:p w14:paraId="27C33FFB">
      <w:pPr>
        <w:pStyle w:val="9"/>
        <w:adjustRightInd w:val="0"/>
        <w:snapToGrid w:val="0"/>
        <w:spacing w:line="360" w:lineRule="auto"/>
        <w:jc w:val="both"/>
        <w:rPr>
          <w:rFonts w:hint="eastAsia" w:ascii="宋体" w:hAnsi="宋体" w:eastAsia="宋体" w:cs="宋体"/>
          <w:b/>
          <w:color w:val="auto"/>
          <w:szCs w:val="22"/>
          <w:lang w:val="en-US" w:eastAsia="zh-CN"/>
        </w:rPr>
      </w:pPr>
    </w:p>
    <w:p w14:paraId="7C2BADBB">
      <w:pPr>
        <w:pStyle w:val="9"/>
        <w:adjustRightInd w:val="0"/>
        <w:snapToGrid w:val="0"/>
        <w:spacing w:line="360" w:lineRule="auto"/>
        <w:jc w:val="both"/>
        <w:rPr>
          <w:rFonts w:hint="eastAsia" w:ascii="宋体" w:hAnsi="宋体" w:eastAsia="宋体" w:cs="宋体"/>
          <w:b/>
          <w:color w:val="auto"/>
          <w:szCs w:val="22"/>
          <w:lang w:val="en-US" w:eastAsia="zh-CN"/>
        </w:rPr>
      </w:pPr>
    </w:p>
    <w:p w14:paraId="5B239D88">
      <w:pPr>
        <w:pStyle w:val="9"/>
        <w:adjustRightInd w:val="0"/>
        <w:snapToGrid w:val="0"/>
        <w:spacing w:line="360" w:lineRule="auto"/>
        <w:jc w:val="both"/>
        <w:rPr>
          <w:rFonts w:hint="eastAsia" w:ascii="宋体" w:hAnsi="宋体" w:eastAsia="宋体" w:cs="宋体"/>
          <w:b/>
          <w:color w:val="auto"/>
          <w:szCs w:val="22"/>
          <w:lang w:val="en-US" w:eastAsia="zh-CN"/>
        </w:rPr>
      </w:pPr>
    </w:p>
    <w:p w14:paraId="2836D0BF">
      <w:pPr>
        <w:pStyle w:val="9"/>
        <w:adjustRightInd w:val="0"/>
        <w:snapToGrid w:val="0"/>
        <w:spacing w:line="360" w:lineRule="auto"/>
        <w:jc w:val="both"/>
        <w:rPr>
          <w:rFonts w:hint="eastAsia" w:ascii="宋体" w:hAnsi="宋体" w:eastAsia="宋体" w:cs="宋体"/>
          <w:b/>
          <w:color w:val="auto"/>
          <w:szCs w:val="22"/>
          <w:lang w:val="en-US" w:eastAsia="zh-CN"/>
        </w:rPr>
      </w:pPr>
    </w:p>
    <w:p w14:paraId="749BF78E">
      <w:pPr>
        <w:pStyle w:val="9"/>
        <w:adjustRightInd w:val="0"/>
        <w:snapToGrid w:val="0"/>
        <w:spacing w:line="360" w:lineRule="auto"/>
        <w:jc w:val="both"/>
        <w:rPr>
          <w:rFonts w:hint="eastAsia" w:ascii="宋体" w:hAnsi="宋体" w:eastAsia="宋体" w:cs="宋体"/>
          <w:b/>
          <w:color w:val="auto"/>
          <w:szCs w:val="22"/>
          <w:lang w:val="en-US" w:eastAsia="zh-CN"/>
        </w:rPr>
      </w:pPr>
    </w:p>
    <w:p w14:paraId="0EF1ABB9">
      <w:pPr>
        <w:pStyle w:val="9"/>
        <w:adjustRightInd w:val="0"/>
        <w:snapToGrid w:val="0"/>
        <w:spacing w:line="360" w:lineRule="auto"/>
        <w:jc w:val="both"/>
        <w:rPr>
          <w:rFonts w:hint="eastAsia" w:ascii="宋体" w:hAnsi="宋体" w:eastAsia="宋体" w:cs="宋体"/>
          <w:b/>
          <w:color w:val="auto"/>
          <w:szCs w:val="22"/>
          <w:lang w:val="en-US" w:eastAsia="zh-CN"/>
        </w:rPr>
      </w:pPr>
    </w:p>
    <w:p w14:paraId="605DE2F4">
      <w:pPr>
        <w:pStyle w:val="9"/>
        <w:adjustRightInd w:val="0"/>
        <w:snapToGrid w:val="0"/>
        <w:spacing w:line="360" w:lineRule="auto"/>
        <w:jc w:val="both"/>
        <w:rPr>
          <w:rFonts w:hint="eastAsia" w:ascii="宋体" w:hAnsi="宋体" w:eastAsia="宋体" w:cs="宋体"/>
          <w:b/>
          <w:color w:val="auto"/>
          <w:szCs w:val="22"/>
          <w:lang w:val="en-US" w:eastAsia="zh-CN"/>
        </w:rPr>
      </w:pPr>
    </w:p>
    <w:p w14:paraId="61FE8108">
      <w:pPr>
        <w:rPr>
          <w:rFonts w:hint="eastAsia" w:ascii="宋体" w:hAnsi="宋体" w:eastAsia="宋体" w:cs="宋体"/>
          <w:b/>
          <w:color w:val="auto"/>
          <w:szCs w:val="22"/>
          <w:lang w:val="en-US" w:eastAsia="zh-CN"/>
        </w:rPr>
      </w:pPr>
    </w:p>
    <w:p w14:paraId="78DDBAB6">
      <w:pPr>
        <w:pStyle w:val="9"/>
        <w:rPr>
          <w:rFonts w:hint="eastAsia" w:ascii="宋体" w:hAnsi="宋体" w:eastAsia="宋体" w:cs="宋体"/>
          <w:b/>
          <w:color w:val="auto"/>
          <w:szCs w:val="22"/>
          <w:lang w:val="en-US" w:eastAsia="zh-CN"/>
        </w:rPr>
      </w:pPr>
    </w:p>
    <w:p w14:paraId="7B0F6F8D">
      <w:pPr>
        <w:rPr>
          <w:rFonts w:hint="eastAsia" w:ascii="宋体" w:hAnsi="宋体" w:eastAsia="宋体" w:cs="宋体"/>
          <w:b/>
          <w:color w:val="auto"/>
          <w:szCs w:val="22"/>
          <w:lang w:val="en-US" w:eastAsia="zh-CN"/>
        </w:rPr>
      </w:pPr>
    </w:p>
    <w:p w14:paraId="0D45CB91">
      <w:pPr>
        <w:pStyle w:val="9"/>
        <w:rPr>
          <w:rFonts w:hint="eastAsia" w:ascii="宋体" w:hAnsi="宋体" w:eastAsia="宋体" w:cs="宋体"/>
          <w:b/>
          <w:color w:val="auto"/>
          <w:szCs w:val="22"/>
          <w:lang w:val="en-US" w:eastAsia="zh-CN"/>
        </w:rPr>
      </w:pPr>
    </w:p>
    <w:p w14:paraId="46E50F44">
      <w:pPr>
        <w:rPr>
          <w:rFonts w:hint="eastAsia" w:ascii="宋体" w:hAnsi="宋体" w:eastAsia="宋体" w:cs="宋体"/>
          <w:b/>
          <w:color w:val="auto"/>
          <w:szCs w:val="22"/>
          <w:lang w:val="en-US" w:eastAsia="zh-CN"/>
        </w:rPr>
      </w:pPr>
    </w:p>
    <w:p w14:paraId="66B6697B">
      <w:pPr>
        <w:pStyle w:val="9"/>
        <w:rPr>
          <w:rFonts w:hint="eastAsia" w:ascii="宋体" w:hAnsi="宋体" w:eastAsia="宋体" w:cs="宋体"/>
          <w:b/>
          <w:color w:val="auto"/>
          <w:szCs w:val="22"/>
          <w:lang w:val="en-US" w:eastAsia="zh-CN"/>
        </w:rPr>
      </w:pPr>
    </w:p>
    <w:p w14:paraId="60EB0E31">
      <w:pPr>
        <w:rPr>
          <w:rFonts w:hint="eastAsia" w:ascii="宋体" w:hAnsi="宋体" w:eastAsia="宋体" w:cs="宋体"/>
          <w:b/>
          <w:color w:val="auto"/>
          <w:szCs w:val="22"/>
          <w:lang w:val="en-US" w:eastAsia="zh-CN"/>
        </w:rPr>
      </w:pPr>
    </w:p>
    <w:p w14:paraId="13D3DF60">
      <w:pPr>
        <w:pStyle w:val="9"/>
        <w:rPr>
          <w:rFonts w:hint="eastAsia" w:ascii="宋体" w:hAnsi="宋体" w:eastAsia="宋体" w:cs="宋体"/>
          <w:lang w:val="en-US" w:eastAsia="zh-CN"/>
        </w:rPr>
      </w:pPr>
    </w:p>
    <w:p w14:paraId="0C60A6AF">
      <w:pPr>
        <w:pStyle w:val="40"/>
        <w:jc w:val="both"/>
        <w:rPr>
          <w:rFonts w:hint="eastAsia" w:ascii="宋体" w:hAnsi="宋体" w:eastAsia="宋体" w:cs="宋体"/>
        </w:rPr>
      </w:pPr>
      <w:r>
        <w:rPr>
          <w:rFonts w:hint="eastAsia" w:ascii="宋体" w:hAnsi="宋体" w:eastAsia="宋体" w:cs="宋体"/>
          <w:b/>
          <w:color w:val="auto"/>
          <w:kern w:val="2"/>
          <w:sz w:val="32"/>
          <w:szCs w:val="22"/>
          <w:lang w:val="en-US" w:eastAsia="zh-CN" w:bidi="ar-SA"/>
        </w:rPr>
        <w:t>6、</w:t>
      </w:r>
      <w:r>
        <w:rPr>
          <w:rFonts w:hint="eastAsia" w:ascii="宋体" w:hAnsi="宋体" w:eastAsia="宋体" w:cs="宋体"/>
        </w:rPr>
        <w:t>供应商书面声明函</w:t>
      </w:r>
    </w:p>
    <w:p w14:paraId="731AF068">
      <w:pPr>
        <w:spacing w:line="500" w:lineRule="exact"/>
        <w:rPr>
          <w:rFonts w:hint="eastAsia" w:ascii="宋体" w:hAnsi="宋体" w:eastAsia="宋体" w:cs="宋体"/>
          <w:sz w:val="24"/>
          <w:szCs w:val="24"/>
        </w:rPr>
      </w:pPr>
      <w:r>
        <w:rPr>
          <w:rFonts w:hint="eastAsia" w:ascii="宋体" w:hAnsi="宋体" w:eastAsia="宋体" w:cs="宋体"/>
          <w:sz w:val="24"/>
          <w:szCs w:val="24"/>
          <w:lang w:eastAsia="zh-CN"/>
        </w:rPr>
        <w:t>中国共产党府谷县委宣传部</w:t>
      </w:r>
      <w:r>
        <w:rPr>
          <w:rFonts w:hint="eastAsia" w:ascii="宋体" w:hAnsi="宋体" w:eastAsia="宋体" w:cs="宋体"/>
          <w:sz w:val="24"/>
          <w:szCs w:val="24"/>
        </w:rPr>
        <w:t>：</w:t>
      </w:r>
    </w:p>
    <w:p w14:paraId="7DA84C4E">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55229979">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3B49518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14:paraId="33626FB0">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14:paraId="59AD5A87">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14:paraId="273ED8F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14:paraId="755772FD">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5C06B3A4">
      <w:pPr>
        <w:spacing w:line="500" w:lineRule="exact"/>
        <w:ind w:firstLine="480" w:firstLineChars="200"/>
        <w:rPr>
          <w:rFonts w:hint="eastAsia" w:ascii="宋体" w:hAnsi="宋体" w:eastAsia="宋体" w:cs="宋体"/>
          <w:sz w:val="24"/>
          <w:szCs w:val="24"/>
        </w:rPr>
      </w:pPr>
    </w:p>
    <w:p w14:paraId="0457DB15">
      <w:pPr>
        <w:spacing w:line="336" w:lineRule="auto"/>
        <w:jc w:val="both"/>
        <w:rPr>
          <w:rFonts w:hint="eastAsia" w:ascii="宋体" w:hAnsi="宋体" w:eastAsia="宋体" w:cs="宋体"/>
          <w:color w:val="000000"/>
          <w:kern w:val="0"/>
          <w:sz w:val="24"/>
          <w:szCs w:val="24"/>
          <w:lang w:val="zh-CN"/>
        </w:rPr>
      </w:pPr>
    </w:p>
    <w:p w14:paraId="7A6E6174">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14:paraId="15BF3206">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14:paraId="1D531921">
      <w:pPr>
        <w:spacing w:line="500" w:lineRule="exact"/>
        <w:ind w:right="705" w:firstLine="480" w:firstLineChars="200"/>
        <w:jc w:val="right"/>
        <w:rPr>
          <w:rFonts w:hint="eastAsia" w:ascii="宋体" w:hAnsi="宋体" w:eastAsia="宋体" w:cs="宋体"/>
          <w:sz w:val="24"/>
          <w:szCs w:val="24"/>
        </w:rPr>
      </w:pPr>
    </w:p>
    <w:p w14:paraId="519430F8">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14:paraId="62CE55D6">
      <w:pPr>
        <w:spacing w:line="500" w:lineRule="exact"/>
        <w:ind w:right="705" w:firstLine="480" w:firstLineChars="200"/>
        <w:jc w:val="right"/>
        <w:rPr>
          <w:rFonts w:hint="eastAsia" w:ascii="宋体" w:hAnsi="宋体" w:eastAsia="宋体" w:cs="宋体"/>
          <w:sz w:val="24"/>
          <w:szCs w:val="24"/>
        </w:rPr>
      </w:pPr>
    </w:p>
    <w:p w14:paraId="62BA2325">
      <w:pPr>
        <w:pStyle w:val="9"/>
        <w:adjustRightInd w:val="0"/>
        <w:snapToGrid w:val="0"/>
        <w:spacing w:line="360" w:lineRule="auto"/>
        <w:jc w:val="both"/>
        <w:rPr>
          <w:rFonts w:hint="eastAsia" w:ascii="宋体" w:hAnsi="宋体" w:eastAsia="宋体" w:cs="宋体"/>
          <w:b/>
          <w:color w:val="auto"/>
          <w:szCs w:val="22"/>
          <w:lang w:val="en-US" w:eastAsia="zh-CN"/>
        </w:rPr>
      </w:pPr>
    </w:p>
    <w:p w14:paraId="092F069A">
      <w:pPr>
        <w:pStyle w:val="9"/>
        <w:adjustRightInd w:val="0"/>
        <w:snapToGrid w:val="0"/>
        <w:spacing w:line="360" w:lineRule="auto"/>
        <w:jc w:val="both"/>
        <w:rPr>
          <w:rFonts w:hint="eastAsia" w:ascii="宋体" w:hAnsi="宋体" w:eastAsia="宋体" w:cs="宋体"/>
          <w:b/>
          <w:color w:val="auto"/>
          <w:szCs w:val="22"/>
          <w:lang w:val="en-US" w:eastAsia="zh-CN"/>
        </w:rPr>
      </w:pPr>
    </w:p>
    <w:p w14:paraId="562B65E7">
      <w:pPr>
        <w:rPr>
          <w:rFonts w:hint="eastAsia" w:ascii="宋体" w:hAnsi="宋体" w:eastAsia="宋体" w:cs="宋体"/>
          <w:b/>
          <w:color w:val="auto"/>
          <w:szCs w:val="22"/>
          <w:lang w:val="en-US" w:eastAsia="zh-CN"/>
        </w:rPr>
      </w:pPr>
    </w:p>
    <w:p w14:paraId="2F07A636">
      <w:pPr>
        <w:rPr>
          <w:rFonts w:hint="eastAsia" w:ascii="宋体" w:hAnsi="宋体" w:eastAsia="宋体" w:cs="宋体"/>
          <w:b/>
          <w:color w:val="auto"/>
          <w:szCs w:val="22"/>
          <w:lang w:val="en-US" w:eastAsia="zh-CN"/>
        </w:rPr>
      </w:pPr>
    </w:p>
    <w:p w14:paraId="0AD5D76D">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55A663D0">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7、控股管理关系</w:t>
      </w:r>
    </w:p>
    <w:p w14:paraId="13879D98">
      <w:pPr>
        <w:pStyle w:val="4"/>
        <w:numPr>
          <w:ilvl w:val="1"/>
          <w:numId w:val="0"/>
        </w:numPr>
        <w:ind w:left="420" w:leftChars="200"/>
        <w:jc w:val="center"/>
        <w:rPr>
          <w:rFonts w:hint="eastAsia" w:ascii="宋体" w:hAnsi="宋体" w:eastAsia="宋体" w:cs="宋体"/>
          <w:color w:val="000000"/>
          <w:lang w:val="zh-CN"/>
        </w:rPr>
      </w:pPr>
      <w:r>
        <w:rPr>
          <w:rFonts w:hint="eastAsia" w:ascii="宋体" w:hAnsi="宋体" w:eastAsia="宋体" w:cs="宋体"/>
          <w:color w:val="000000"/>
          <w:lang w:val="zh-CN"/>
        </w:rPr>
        <w:t>供应商企业关系关联承诺书</w:t>
      </w:r>
    </w:p>
    <w:p w14:paraId="54D138CD">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1、供应商股东及股权证明。</w:t>
      </w:r>
    </w:p>
    <w:p w14:paraId="513B3724">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2、供应商在本项目响应中，不存在与其它供应商负责人为同一人，有控股、管理等关联关系承诺。</w:t>
      </w:r>
    </w:p>
    <w:p w14:paraId="6DEB711B">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2-1、管理关系说明：</w:t>
      </w:r>
    </w:p>
    <w:p w14:paraId="22D161A3">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我单位管理的具有独立法人的下属单位有：。</w:t>
      </w:r>
    </w:p>
    <w:p w14:paraId="1731C54B">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我单位的上级管理单位有 。</w:t>
      </w:r>
    </w:p>
    <w:p w14:paraId="36C83F8C">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2-2、股权关系说明：</w:t>
      </w:r>
    </w:p>
    <w:p w14:paraId="01BB47F9">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我单位控股的单位有。</w:t>
      </w:r>
    </w:p>
    <w:p w14:paraId="23F8E4E5">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我单位被单位控股。</w:t>
      </w:r>
    </w:p>
    <w:p w14:paraId="68E72A11">
      <w:pPr>
        <w:spacing w:line="360" w:lineRule="auto"/>
        <w:ind w:firstLine="480"/>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2-3、单位负责人：</w:t>
      </w:r>
    </w:p>
    <w:p w14:paraId="79243C0A">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3、其他与本项目有关的利害关系说明：</w:t>
      </w:r>
    </w:p>
    <w:p w14:paraId="53C2DC4D">
      <w:pPr>
        <w:spacing w:line="360" w:lineRule="auto"/>
        <w:ind w:firstLine="480"/>
        <w:rPr>
          <w:rFonts w:hint="eastAsia" w:ascii="宋体" w:hAnsi="宋体" w:eastAsia="宋体" w:cs="宋体"/>
          <w:color w:val="000000"/>
          <w:kern w:val="0"/>
          <w:sz w:val="24"/>
          <w:szCs w:val="24"/>
        </w:rPr>
      </w:pPr>
    </w:p>
    <w:p w14:paraId="7318781A">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我单位承诺以上说明真实有效，无虚假内容或隐瞒。</w:t>
      </w:r>
    </w:p>
    <w:p w14:paraId="2C2A4A02">
      <w:pPr>
        <w:spacing w:line="360" w:lineRule="auto"/>
        <w:ind w:firstLine="480"/>
        <w:rPr>
          <w:rFonts w:hint="eastAsia" w:ascii="宋体" w:hAnsi="宋体" w:eastAsia="宋体" w:cs="宋体"/>
          <w:color w:val="000000"/>
          <w:kern w:val="0"/>
          <w:sz w:val="24"/>
          <w:szCs w:val="24"/>
        </w:rPr>
      </w:pPr>
    </w:p>
    <w:p w14:paraId="123A8F1C">
      <w:pPr>
        <w:pStyle w:val="8"/>
        <w:spacing w:line="360" w:lineRule="auto"/>
        <w:ind w:left="0" w:leftChars="0" w:firstLine="0" w:firstLineChars="0"/>
        <w:rPr>
          <w:rFonts w:hint="eastAsia" w:ascii="宋体" w:hAnsi="宋体" w:eastAsia="宋体" w:cs="宋体"/>
          <w:sz w:val="24"/>
          <w:szCs w:val="24"/>
        </w:rPr>
      </w:pPr>
    </w:p>
    <w:p w14:paraId="44F1ED29">
      <w:pPr>
        <w:pStyle w:val="8"/>
        <w:spacing w:line="360" w:lineRule="auto"/>
        <w:rPr>
          <w:rFonts w:hint="eastAsia" w:ascii="宋体" w:hAnsi="宋体" w:eastAsia="宋体" w:cs="宋体"/>
          <w:sz w:val="24"/>
          <w:szCs w:val="24"/>
        </w:rPr>
      </w:pPr>
    </w:p>
    <w:p w14:paraId="1B10CC56">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14:paraId="293171D2">
      <w:pPr>
        <w:spacing w:line="360" w:lineRule="auto"/>
        <w:ind w:firstLine="480"/>
        <w:rPr>
          <w:rFonts w:hint="eastAsia" w:ascii="宋体" w:hAnsi="宋体" w:eastAsia="宋体" w:cs="宋体"/>
          <w:color w:val="000000"/>
          <w:kern w:val="0"/>
          <w:sz w:val="24"/>
          <w:szCs w:val="24"/>
        </w:rPr>
      </w:pPr>
    </w:p>
    <w:p w14:paraId="19587D80">
      <w:pPr>
        <w:spacing w:line="360" w:lineRule="auto"/>
        <w:ind w:firstLine="48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法定代表人</w:t>
      </w:r>
      <w:r>
        <w:rPr>
          <w:rFonts w:hint="eastAsia" w:ascii="宋体" w:hAnsi="宋体" w:eastAsia="宋体" w:cs="宋体"/>
          <w:color w:val="000000"/>
          <w:kern w:val="0"/>
          <w:sz w:val="24"/>
          <w:szCs w:val="24"/>
        </w:rPr>
        <w:t>或</w:t>
      </w:r>
      <w:r>
        <w:rPr>
          <w:rFonts w:hint="eastAsia" w:ascii="宋体" w:hAnsi="宋体" w:eastAsia="宋体" w:cs="宋体"/>
          <w:color w:val="000000"/>
          <w:kern w:val="0"/>
          <w:sz w:val="24"/>
          <w:szCs w:val="24"/>
          <w:lang w:val="zh-CN"/>
        </w:rPr>
        <w:t>授权代表：（签字）</w:t>
      </w:r>
    </w:p>
    <w:p w14:paraId="663424B7">
      <w:pPr>
        <w:spacing w:line="360" w:lineRule="auto"/>
        <w:rPr>
          <w:rFonts w:hint="eastAsia" w:ascii="宋体" w:hAnsi="宋体" w:eastAsia="宋体" w:cs="宋体"/>
          <w:color w:val="000000"/>
          <w:kern w:val="0"/>
          <w:sz w:val="24"/>
          <w:szCs w:val="24"/>
        </w:rPr>
      </w:pPr>
    </w:p>
    <w:p w14:paraId="0807E7E1">
      <w:pPr>
        <w:spacing w:line="360" w:lineRule="auto"/>
        <w:rPr>
          <w:rFonts w:hint="eastAsia" w:ascii="宋体" w:hAnsi="宋体" w:eastAsia="宋体" w:cs="宋体"/>
          <w:color w:val="000000"/>
          <w:kern w:val="0"/>
          <w:sz w:val="24"/>
          <w:szCs w:val="24"/>
        </w:rPr>
      </w:pPr>
    </w:p>
    <w:p w14:paraId="5FDBDBC4">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年    月    日</w:t>
      </w:r>
    </w:p>
    <w:p w14:paraId="375B5690">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30F32B20">
      <w:pPr>
        <w:rPr>
          <w:rFonts w:hint="eastAsia" w:ascii="宋体" w:hAnsi="宋体" w:eastAsia="宋体" w:cs="宋体"/>
          <w:b/>
          <w:color w:val="auto"/>
          <w:kern w:val="2"/>
          <w:sz w:val="32"/>
          <w:szCs w:val="22"/>
          <w:lang w:val="en-US" w:eastAsia="zh-CN" w:bidi="ar-SA"/>
        </w:rPr>
      </w:pPr>
    </w:p>
    <w:p w14:paraId="0CD06A81">
      <w:pPr>
        <w:pStyle w:val="12"/>
        <w:rPr>
          <w:rFonts w:hint="eastAsia" w:ascii="宋体" w:hAnsi="宋体" w:eastAsia="宋体" w:cs="宋体"/>
          <w:lang w:val="en-US" w:eastAsia="zh-CN"/>
        </w:rPr>
      </w:pPr>
    </w:p>
    <w:p w14:paraId="1FE6A892">
      <w:pPr>
        <w:pStyle w:val="5"/>
        <w:bidi w:val="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8、具有履行合同所必需的设备和专业技术能力的承诺函</w:t>
      </w:r>
    </w:p>
    <w:p w14:paraId="4AED1823">
      <w:pPr>
        <w:spacing w:line="480" w:lineRule="auto"/>
        <w:ind w:firstLine="48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312C80AD">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5E98502F">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648C43E3">
      <w:pPr>
        <w:spacing w:line="360" w:lineRule="auto"/>
        <w:ind w:firstLine="480"/>
        <w:rPr>
          <w:rFonts w:hint="eastAsia" w:ascii="宋体" w:hAnsi="宋体" w:eastAsia="宋体" w:cs="宋体"/>
          <w:color w:val="auto"/>
          <w:kern w:val="0"/>
          <w:sz w:val="24"/>
          <w:szCs w:val="24"/>
          <w:highlight w:val="none"/>
          <w:lang w:val="en-US" w:eastAsia="zh-CN" w:bidi="ar-SA"/>
        </w:rPr>
      </w:pPr>
    </w:p>
    <w:p w14:paraId="01A74929">
      <w:pPr>
        <w:pStyle w:val="2"/>
        <w:rPr>
          <w:rFonts w:hint="eastAsia" w:ascii="宋体" w:hAnsi="宋体" w:eastAsia="宋体" w:cs="宋体"/>
          <w:color w:val="auto"/>
          <w:kern w:val="0"/>
          <w:sz w:val="24"/>
          <w:szCs w:val="24"/>
          <w:highlight w:val="none"/>
          <w:lang w:val="en-US" w:eastAsia="zh-CN" w:bidi="ar-SA"/>
        </w:rPr>
      </w:pPr>
    </w:p>
    <w:p w14:paraId="570E678F">
      <w:pPr>
        <w:pStyle w:val="2"/>
        <w:rPr>
          <w:rFonts w:hint="eastAsia" w:ascii="宋体" w:hAnsi="宋体" w:eastAsia="宋体" w:cs="宋体"/>
          <w:color w:val="auto"/>
          <w:kern w:val="0"/>
          <w:sz w:val="24"/>
          <w:szCs w:val="24"/>
          <w:highlight w:val="none"/>
          <w:lang w:val="en-US" w:eastAsia="zh-CN" w:bidi="ar-SA"/>
        </w:rPr>
      </w:pPr>
    </w:p>
    <w:p w14:paraId="0FCBD69C">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1E355785">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439C6AA1">
      <w:pPr>
        <w:pStyle w:val="2"/>
        <w:textAlignment w:val="baseline"/>
        <w:rPr>
          <w:rFonts w:hint="eastAsia" w:ascii="宋体" w:hAnsi="宋体" w:eastAsia="宋体" w:cs="宋体"/>
          <w:color w:val="auto"/>
        </w:rPr>
      </w:pPr>
    </w:p>
    <w:p w14:paraId="4766FE8F">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2C0F1294">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0A3CDBF3">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27326735">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63852498">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16F1C3C9">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0A025F4B">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0D6DA7F2">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65EB8C8C">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b/>
          <w:color w:val="auto"/>
          <w:sz w:val="32"/>
          <w:szCs w:val="22"/>
          <w:lang w:val="en-US" w:eastAsia="zh-CN"/>
        </w:rPr>
      </w:pPr>
    </w:p>
    <w:p w14:paraId="56CB4890">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eastAsia="宋体" w:cs="宋体"/>
          <w:color w:val="auto"/>
          <w:sz w:val="24"/>
          <w:szCs w:val="24"/>
          <w:lang w:val="en-US"/>
        </w:rPr>
      </w:pPr>
      <w:r>
        <w:rPr>
          <w:rFonts w:hint="eastAsia" w:ascii="宋体" w:hAnsi="宋体" w:eastAsia="宋体" w:cs="宋体"/>
          <w:b/>
          <w:color w:val="auto"/>
          <w:sz w:val="32"/>
          <w:szCs w:val="22"/>
          <w:lang w:val="en-US" w:eastAsia="zh-CN"/>
        </w:rPr>
        <w:t xml:space="preserve">9、中小企业声明函 </w:t>
      </w:r>
    </w:p>
    <w:p w14:paraId="128B1B4F">
      <w:pPr>
        <w:pStyle w:val="2"/>
        <w:rPr>
          <w:rFonts w:hint="eastAsia" w:ascii="宋体" w:hAnsi="宋体" w:eastAsia="宋体" w:cs="宋体"/>
          <w:color w:val="auto"/>
        </w:rPr>
      </w:pPr>
    </w:p>
    <w:p w14:paraId="46B6F1DE">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本公司（联合体）郑重声明，根据《政府采购促进中小企业发展管理办法》（财库﹝2020﹞46 号）的规定，本公司（联合体） 参加</w:t>
      </w:r>
      <w:r>
        <w:rPr>
          <w:rFonts w:hint="eastAsia" w:ascii="宋体" w:hAnsi="宋体" w:eastAsia="宋体" w:cs="宋体"/>
          <w:i w:val="0"/>
          <w:iCs w:val="0"/>
          <w:color w:val="auto"/>
          <w:sz w:val="24"/>
          <w:szCs w:val="22"/>
          <w:u w:val="single"/>
        </w:rPr>
        <w:t>（单位名称）</w:t>
      </w:r>
      <w:r>
        <w:rPr>
          <w:rFonts w:hint="eastAsia" w:ascii="宋体" w:hAnsi="宋体" w:eastAsia="宋体" w:cs="宋体"/>
          <w:i w:val="0"/>
          <w:iCs w:val="0"/>
          <w:color w:val="auto"/>
          <w:sz w:val="24"/>
          <w:szCs w:val="22"/>
        </w:rPr>
        <w:t>的</w:t>
      </w:r>
      <w:r>
        <w:rPr>
          <w:rFonts w:hint="eastAsia" w:ascii="宋体" w:hAnsi="宋体" w:eastAsia="宋体" w:cs="宋体"/>
          <w:i w:val="0"/>
          <w:iCs w:val="0"/>
          <w:color w:val="auto"/>
          <w:sz w:val="24"/>
          <w:szCs w:val="22"/>
          <w:u w:val="single"/>
        </w:rPr>
        <w:t>（项目名称）</w:t>
      </w:r>
      <w:r>
        <w:rPr>
          <w:rFonts w:hint="eastAsia" w:ascii="宋体" w:hAnsi="宋体" w:eastAsia="宋体" w:cs="宋体"/>
          <w:i w:val="0"/>
          <w:iCs w:val="0"/>
          <w:color w:val="auto"/>
          <w:sz w:val="24"/>
          <w:szCs w:val="22"/>
        </w:rPr>
        <w:t>采购活动，提供的货物全部由符合政策要求的中小企业制造。相关企业（含联合体中的中小企业、签订分包意向协议的中小企业）的具体情况如下：</w:t>
      </w:r>
    </w:p>
    <w:p w14:paraId="76126D5F">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1.</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w:t>
      </w:r>
      <w:r>
        <w:rPr>
          <w:rFonts w:hint="eastAsia" w:ascii="宋体" w:hAnsi="宋体" w:eastAsia="宋体" w:cs="宋体"/>
          <w:i w:val="0"/>
          <w:iCs w:val="0"/>
          <w:color w:val="auto"/>
          <w:sz w:val="24"/>
          <w:szCs w:val="22"/>
          <w:vertAlign w:val="superscript"/>
        </w:rPr>
        <w:t>1</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14:paraId="0BC4EDC0">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2.</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14:paraId="63B1954E">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w:t>
      </w:r>
    </w:p>
    <w:p w14:paraId="423E8605">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以上企业，不属于大企业的分支机构，不存在控股股东为大企业的情形，也不存在与大企业的负责人为同一人的情形。</w:t>
      </w:r>
    </w:p>
    <w:p w14:paraId="556612E1">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本企业对上述声明内容的真实性负责。如有虚假，将依法承担相应责任。</w:t>
      </w:r>
    </w:p>
    <w:p w14:paraId="1262818B">
      <w:pPr>
        <w:adjustRightInd w:val="0"/>
        <w:snapToGrid w:val="0"/>
        <w:spacing w:line="360" w:lineRule="auto"/>
        <w:ind w:firstLine="484" w:firstLineChars="202"/>
        <w:jc w:val="left"/>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14:paraId="36660376">
      <w:pPr>
        <w:spacing w:line="360" w:lineRule="auto"/>
        <w:ind w:left="4620" w:leftChars="2200"/>
        <w:rPr>
          <w:rFonts w:hint="eastAsia" w:ascii="宋体" w:hAnsi="宋体" w:eastAsia="宋体" w:cs="宋体"/>
          <w:color w:val="auto"/>
          <w:sz w:val="24"/>
          <w:szCs w:val="22"/>
          <w:lang w:eastAsia="zh-CN"/>
        </w:rPr>
      </w:pPr>
      <w:r>
        <w:rPr>
          <w:rFonts w:hint="eastAsia" w:ascii="宋体" w:hAnsi="宋体" w:eastAsia="宋体" w:cs="宋体"/>
          <w:color w:val="auto"/>
          <w:sz w:val="24"/>
          <w:szCs w:val="22"/>
        </w:rPr>
        <w:t>企业名称（盖章）：</w:t>
      </w:r>
    </w:p>
    <w:p w14:paraId="58C8F2A1">
      <w:pPr>
        <w:spacing w:line="360" w:lineRule="auto"/>
        <w:ind w:left="4620" w:leftChars="2200"/>
        <w:rPr>
          <w:rFonts w:hint="eastAsia" w:ascii="宋体" w:hAnsi="宋体" w:eastAsia="宋体" w:cs="宋体"/>
          <w:color w:val="auto"/>
          <w:szCs w:val="22"/>
        </w:rPr>
      </w:pPr>
      <w:r>
        <w:rPr>
          <w:rFonts w:hint="eastAsia" w:ascii="宋体" w:hAnsi="宋体" w:eastAsia="宋体" w:cs="宋体"/>
          <w:color w:val="auto"/>
          <w:sz w:val="24"/>
          <w:szCs w:val="22"/>
        </w:rPr>
        <w:t>日期：</w:t>
      </w:r>
    </w:p>
    <w:p w14:paraId="129F9413">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5EC023E9">
      <w:pPr>
        <w:rPr>
          <w:rFonts w:hint="eastAsia" w:ascii="宋体" w:hAnsi="宋体" w:eastAsia="宋体" w:cs="宋体"/>
          <w:b/>
          <w:color w:val="auto"/>
          <w:kern w:val="2"/>
          <w:sz w:val="32"/>
          <w:szCs w:val="22"/>
          <w:lang w:val="en-US" w:eastAsia="zh-CN" w:bidi="ar-SA"/>
        </w:rPr>
      </w:pPr>
    </w:p>
    <w:p w14:paraId="1EC7E2A9">
      <w:pPr>
        <w:pStyle w:val="20"/>
        <w:rPr>
          <w:rFonts w:hint="eastAsia" w:ascii="宋体" w:hAnsi="宋体" w:eastAsia="宋体" w:cs="宋体"/>
          <w:b/>
          <w:color w:val="auto"/>
          <w:kern w:val="2"/>
          <w:sz w:val="32"/>
          <w:szCs w:val="22"/>
          <w:lang w:val="en-US" w:eastAsia="zh-CN" w:bidi="ar-SA"/>
        </w:rPr>
      </w:pPr>
    </w:p>
    <w:p w14:paraId="49A360C9">
      <w:pPr>
        <w:pStyle w:val="19"/>
        <w:rPr>
          <w:rFonts w:hint="eastAsia" w:ascii="宋体" w:hAnsi="宋体" w:eastAsia="宋体" w:cs="宋体"/>
          <w:b/>
          <w:color w:val="auto"/>
          <w:kern w:val="2"/>
          <w:sz w:val="32"/>
          <w:szCs w:val="22"/>
          <w:lang w:val="en-US" w:eastAsia="zh-CN" w:bidi="ar-SA"/>
        </w:rPr>
      </w:pPr>
    </w:p>
    <w:p w14:paraId="15079178">
      <w:pPr>
        <w:pStyle w:val="19"/>
        <w:rPr>
          <w:rFonts w:hint="eastAsia" w:ascii="宋体" w:hAnsi="宋体" w:eastAsia="宋体" w:cs="宋体"/>
          <w:b/>
          <w:color w:val="auto"/>
          <w:kern w:val="2"/>
          <w:sz w:val="32"/>
          <w:szCs w:val="22"/>
          <w:lang w:val="en-US" w:eastAsia="zh-CN" w:bidi="ar-SA"/>
        </w:rPr>
      </w:pPr>
    </w:p>
    <w:p w14:paraId="58B1CF7A">
      <w:pPr>
        <w:pStyle w:val="19"/>
        <w:rPr>
          <w:rFonts w:hint="eastAsia" w:ascii="宋体" w:hAnsi="宋体" w:eastAsia="宋体" w:cs="宋体"/>
          <w:b/>
          <w:color w:val="auto"/>
          <w:kern w:val="2"/>
          <w:sz w:val="32"/>
          <w:szCs w:val="22"/>
          <w:lang w:val="en-US" w:eastAsia="zh-CN" w:bidi="ar-SA"/>
        </w:rPr>
      </w:pPr>
    </w:p>
    <w:p w14:paraId="1B6ABC29">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p>
    <w:p w14:paraId="0838D4BE">
      <w:pPr>
        <w:rPr>
          <w:rFonts w:hint="eastAsia" w:ascii="宋体" w:hAnsi="宋体" w:eastAsia="宋体" w:cs="宋体"/>
          <w:lang w:val="en-US" w:eastAsia="zh-CN"/>
        </w:rPr>
      </w:pPr>
    </w:p>
    <w:p w14:paraId="0123C397">
      <w:pPr>
        <w:pStyle w:val="9"/>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10、法定代表人授权委托书</w:t>
      </w:r>
    </w:p>
    <w:p w14:paraId="42F5FBF9">
      <w:pPr>
        <w:jc w:val="center"/>
        <w:outlineLvl w:val="0"/>
        <w:rPr>
          <w:rFonts w:hint="eastAsia" w:ascii="宋体" w:hAnsi="宋体" w:eastAsia="宋体" w:cs="宋体"/>
          <w:b/>
          <w:color w:val="auto"/>
          <w:sz w:val="32"/>
          <w:szCs w:val="32"/>
        </w:rPr>
      </w:pPr>
      <w:bookmarkStart w:id="151" w:name="_Toc22656"/>
      <w:bookmarkStart w:id="152" w:name="_Toc26085"/>
      <w:bookmarkStart w:id="153" w:name="_Toc15043"/>
      <w:r>
        <w:rPr>
          <w:rFonts w:hint="eastAsia" w:ascii="宋体" w:hAnsi="宋体" w:eastAsia="宋体" w:cs="宋体"/>
          <w:b/>
          <w:color w:val="auto"/>
          <w:sz w:val="32"/>
          <w:szCs w:val="32"/>
        </w:rPr>
        <w:t>法定代表人授权书</w:t>
      </w:r>
      <w:bookmarkEnd w:id="151"/>
      <w:bookmarkEnd w:id="152"/>
      <w:bookmarkEnd w:id="153"/>
    </w:p>
    <w:p w14:paraId="1536F433">
      <w:pPr>
        <w:tabs>
          <w:tab w:val="left" w:pos="8820"/>
        </w:tabs>
        <w:spacing w:line="360" w:lineRule="auto"/>
        <w:ind w:firstLine="570"/>
        <w:rPr>
          <w:rFonts w:hint="eastAsia" w:ascii="宋体" w:hAnsi="宋体" w:eastAsia="宋体" w:cs="宋体"/>
          <w:color w:val="auto"/>
          <w:sz w:val="24"/>
          <w:szCs w:val="24"/>
          <w:u w:val="single"/>
        </w:rPr>
      </w:pPr>
      <w:r>
        <w:rPr>
          <w:rFonts w:hint="eastAsia" w:ascii="宋体" w:hAnsi="宋体" w:eastAsia="宋体" w:cs="宋体"/>
          <w:color w:val="auto"/>
          <w:sz w:val="24"/>
          <w:szCs w:val="24"/>
        </w:rPr>
        <w:t>本授权委托书声明：我</w:t>
      </w:r>
      <w:r>
        <w:rPr>
          <w:rFonts w:hint="eastAsia" w:ascii="宋体" w:hAnsi="宋体" w:eastAsia="宋体" w:cs="宋体"/>
          <w:color w:val="auto"/>
          <w:sz w:val="24"/>
          <w:szCs w:val="24"/>
          <w:u w:val="single"/>
        </w:rPr>
        <w:t>（法定代表人姓名）</w:t>
      </w:r>
      <w:r>
        <w:rPr>
          <w:rFonts w:hint="eastAsia" w:ascii="宋体" w:hAnsi="宋体" w:eastAsia="宋体" w:cs="宋体"/>
          <w:color w:val="auto"/>
          <w:sz w:val="24"/>
          <w:szCs w:val="24"/>
        </w:rPr>
        <w:t>系注册于</w:t>
      </w:r>
      <w:r>
        <w:rPr>
          <w:rFonts w:hint="eastAsia" w:ascii="宋体" w:hAnsi="宋体" w:eastAsia="宋体" w:cs="宋体"/>
          <w:color w:val="auto"/>
          <w:sz w:val="24"/>
          <w:szCs w:val="24"/>
          <w:u w:val="single"/>
        </w:rPr>
        <w:t xml:space="preserve">  （投标人地址）     </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（投标人名称）  </w:t>
      </w:r>
      <w:r>
        <w:rPr>
          <w:rFonts w:hint="eastAsia" w:ascii="宋体" w:hAnsi="宋体" w:eastAsia="宋体" w:cs="宋体"/>
          <w:color w:val="auto"/>
          <w:sz w:val="24"/>
          <w:szCs w:val="24"/>
        </w:rPr>
        <w:t>的法定代表人，现授权</w:t>
      </w:r>
      <w:r>
        <w:rPr>
          <w:rFonts w:hint="eastAsia" w:ascii="宋体" w:hAnsi="宋体" w:eastAsia="宋体" w:cs="宋体"/>
          <w:color w:val="auto"/>
          <w:sz w:val="24"/>
          <w:szCs w:val="24"/>
          <w:u w:val="single"/>
        </w:rPr>
        <w:t>（被授权人的姓名、职务）</w:t>
      </w:r>
      <w:r>
        <w:rPr>
          <w:rFonts w:hint="eastAsia" w:ascii="宋体" w:hAnsi="宋体" w:eastAsia="宋体" w:cs="宋体"/>
          <w:color w:val="auto"/>
          <w:sz w:val="24"/>
          <w:szCs w:val="24"/>
        </w:rPr>
        <w:t>为我公司合法代理人，代表本公司参加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的投标活动。代理人在本次投标中所签署的一切文件和处理的一切有关事务，我公司均予承认。</w:t>
      </w:r>
    </w:p>
    <w:p w14:paraId="3C753840">
      <w:pPr>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rPr>
        <w:t>委托期限：</w:t>
      </w:r>
      <w:r>
        <w:rPr>
          <w:rFonts w:hint="eastAsia" w:ascii="宋体" w:hAnsi="宋体" w:eastAsia="宋体" w:cs="宋体"/>
          <w:color w:val="auto"/>
          <w:sz w:val="24"/>
          <w:szCs w:val="24"/>
        </w:rPr>
        <w:t>本授权书</w:t>
      </w:r>
      <w:r>
        <w:rPr>
          <w:rFonts w:hint="eastAsia" w:ascii="宋体" w:hAnsi="宋体" w:eastAsia="宋体" w:cs="宋体"/>
          <w:color w:val="auto"/>
          <w:sz w:val="24"/>
        </w:rPr>
        <w:t>自本委托书签署之日起至投标有效期期满</w:t>
      </w:r>
      <w:r>
        <w:rPr>
          <w:rFonts w:hint="eastAsia" w:ascii="宋体" w:hAnsi="宋体" w:eastAsia="宋体" w:cs="宋体"/>
          <w:color w:val="auto"/>
          <w:sz w:val="24"/>
          <w:szCs w:val="24"/>
        </w:rPr>
        <w:t>。</w:t>
      </w:r>
    </w:p>
    <w:tbl>
      <w:tblPr>
        <w:tblStyle w:val="21"/>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14:paraId="13E179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9" w:hRule="atLeast"/>
        </w:trPr>
        <w:tc>
          <w:tcPr>
            <w:tcW w:w="4640" w:type="dxa"/>
            <w:noWrap w:val="0"/>
            <w:vAlign w:val="center"/>
          </w:tcPr>
          <w:p w14:paraId="2EC4213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4121777C">
            <w:pPr>
              <w:spacing w:line="360" w:lineRule="auto"/>
              <w:jc w:val="center"/>
              <w:rPr>
                <w:rFonts w:hint="eastAsia" w:ascii="宋体" w:hAnsi="宋体" w:eastAsia="宋体" w:cs="宋体"/>
                <w:color w:val="auto"/>
                <w:sz w:val="24"/>
                <w:szCs w:val="24"/>
              </w:rPr>
            </w:pPr>
          </w:p>
        </w:tc>
        <w:tc>
          <w:tcPr>
            <w:tcW w:w="4640" w:type="dxa"/>
            <w:noWrap w:val="0"/>
            <w:vAlign w:val="center"/>
          </w:tcPr>
          <w:p w14:paraId="677A7DB8">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7A46A974">
            <w:pPr>
              <w:spacing w:line="360" w:lineRule="auto"/>
              <w:jc w:val="center"/>
              <w:rPr>
                <w:rFonts w:hint="eastAsia" w:ascii="宋体" w:hAnsi="宋体" w:eastAsia="宋体" w:cs="宋体"/>
                <w:color w:val="auto"/>
                <w:sz w:val="24"/>
                <w:szCs w:val="24"/>
              </w:rPr>
            </w:pPr>
          </w:p>
        </w:tc>
      </w:tr>
      <w:tr w14:paraId="38373D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14:paraId="28C9B5B7">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3B107E86">
            <w:pPr>
              <w:spacing w:line="360" w:lineRule="auto"/>
              <w:jc w:val="center"/>
              <w:rPr>
                <w:rFonts w:hint="eastAsia" w:ascii="宋体" w:hAnsi="宋体" w:eastAsia="宋体" w:cs="宋体"/>
                <w:color w:val="auto"/>
                <w:sz w:val="24"/>
                <w:szCs w:val="24"/>
              </w:rPr>
            </w:pPr>
          </w:p>
        </w:tc>
        <w:tc>
          <w:tcPr>
            <w:tcW w:w="4640" w:type="dxa"/>
            <w:noWrap w:val="0"/>
            <w:vAlign w:val="center"/>
          </w:tcPr>
          <w:p w14:paraId="35215A7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14:paraId="291E0213">
            <w:pPr>
              <w:spacing w:line="360" w:lineRule="auto"/>
              <w:jc w:val="center"/>
              <w:rPr>
                <w:rFonts w:hint="eastAsia" w:ascii="宋体" w:hAnsi="宋体" w:eastAsia="宋体" w:cs="宋体"/>
                <w:color w:val="auto"/>
                <w:sz w:val="24"/>
                <w:szCs w:val="24"/>
              </w:rPr>
            </w:pPr>
          </w:p>
        </w:tc>
      </w:tr>
    </w:tbl>
    <w:p w14:paraId="65D2565E">
      <w:pPr>
        <w:spacing w:line="360" w:lineRule="auto"/>
        <w:rPr>
          <w:rFonts w:hint="eastAsia" w:ascii="宋体" w:hAnsi="宋体" w:eastAsia="宋体" w:cs="宋体"/>
          <w:b/>
          <w:bCs/>
          <w:color w:val="auto"/>
          <w:sz w:val="24"/>
          <w:szCs w:val="22"/>
        </w:rPr>
      </w:pPr>
      <w:r>
        <w:rPr>
          <w:rFonts w:hint="eastAsia" w:ascii="宋体" w:hAnsi="宋体" w:eastAsia="宋体" w:cs="宋体"/>
          <w:color w:val="auto"/>
          <w:sz w:val="24"/>
        </w:rPr>
        <w:t>注：</w:t>
      </w:r>
      <w:r>
        <w:rPr>
          <w:rFonts w:hint="eastAsia" w:ascii="宋体" w:hAnsi="宋体" w:eastAsia="宋体" w:cs="宋体"/>
          <w:i w:val="0"/>
          <w:iCs w:val="0"/>
          <w:caps w:val="0"/>
          <w:color w:val="333333"/>
          <w:spacing w:val="0"/>
          <w:sz w:val="24"/>
          <w:szCs w:val="24"/>
          <w:shd w:val="clear" w:color="auto" w:fill="FFFFFF"/>
        </w:rPr>
        <w:t>被委托人</w:t>
      </w:r>
      <w:r>
        <w:rPr>
          <w:rFonts w:hint="eastAsia" w:ascii="宋体" w:hAnsi="宋体" w:eastAsia="宋体" w:cs="宋体"/>
          <w:i w:val="0"/>
          <w:iCs w:val="0"/>
          <w:caps w:val="0"/>
          <w:color w:val="333333"/>
          <w:spacing w:val="0"/>
          <w:sz w:val="24"/>
          <w:szCs w:val="24"/>
          <w:shd w:val="clear" w:color="auto" w:fill="FFFFFF"/>
          <w:lang w:eastAsia="zh-CN"/>
        </w:rPr>
        <w:t>须</w:t>
      </w:r>
      <w:r>
        <w:rPr>
          <w:rFonts w:hint="eastAsia" w:ascii="宋体" w:hAnsi="宋体" w:eastAsia="宋体" w:cs="宋体"/>
          <w:i w:val="0"/>
          <w:iCs w:val="0"/>
          <w:caps w:val="0"/>
          <w:color w:val="333333"/>
          <w:spacing w:val="0"/>
          <w:sz w:val="24"/>
          <w:szCs w:val="24"/>
          <w:shd w:val="clear" w:color="auto" w:fill="FFFFFF"/>
        </w:rPr>
        <w:t>提供社保经办机构出具202</w:t>
      </w:r>
      <w:r>
        <w:rPr>
          <w:rFonts w:hint="eastAsia" w:ascii="宋体" w:hAnsi="宋体" w:eastAsia="宋体" w:cs="宋体"/>
          <w:i w:val="0"/>
          <w:iCs w:val="0"/>
          <w:caps w:val="0"/>
          <w:color w:val="333333"/>
          <w:spacing w:val="0"/>
          <w:sz w:val="24"/>
          <w:szCs w:val="24"/>
          <w:shd w:val="clear" w:color="auto" w:fill="FFFFFF"/>
          <w:lang w:val="en-US" w:eastAsia="zh-CN"/>
        </w:rPr>
        <w:t>4</w:t>
      </w:r>
      <w:r>
        <w:rPr>
          <w:rFonts w:hint="eastAsia" w:ascii="宋体" w:hAnsi="宋体" w:eastAsia="宋体" w:cs="宋体"/>
          <w:i w:val="0"/>
          <w:iCs w:val="0"/>
          <w:caps w:val="0"/>
          <w:color w:val="333333"/>
          <w:spacing w:val="0"/>
          <w:sz w:val="24"/>
          <w:szCs w:val="24"/>
          <w:shd w:val="clear" w:color="auto" w:fill="FFFFFF"/>
        </w:rPr>
        <w:t>年</w:t>
      </w:r>
      <w:r>
        <w:rPr>
          <w:rFonts w:hint="eastAsia" w:ascii="宋体" w:hAnsi="宋体" w:eastAsia="宋体" w:cs="宋体"/>
          <w:i w:val="0"/>
          <w:iCs w:val="0"/>
          <w:caps w:val="0"/>
          <w:color w:val="333333"/>
          <w:spacing w:val="0"/>
          <w:sz w:val="24"/>
          <w:szCs w:val="24"/>
          <w:shd w:val="clear" w:color="auto" w:fill="FFFFFF"/>
          <w:lang w:val="en-US" w:eastAsia="zh-CN"/>
        </w:rPr>
        <w:t>10</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eastAsia="宋体" w:cs="宋体"/>
          <w:i w:val="0"/>
          <w:iCs w:val="0"/>
          <w:caps w:val="0"/>
          <w:color w:val="333333"/>
          <w:spacing w:val="0"/>
          <w:sz w:val="24"/>
          <w:szCs w:val="24"/>
          <w:shd w:val="clear" w:color="auto" w:fill="FFFFFF"/>
          <w:lang w:val="en-US" w:eastAsia="zh-CN"/>
        </w:rPr>
        <w:t>11</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eastAsia="宋体" w:cs="宋体"/>
          <w:i w:val="0"/>
          <w:iCs w:val="0"/>
          <w:caps w:val="0"/>
          <w:color w:val="333333"/>
          <w:spacing w:val="0"/>
          <w:sz w:val="24"/>
          <w:szCs w:val="24"/>
          <w:shd w:val="clear" w:color="auto" w:fill="FFFFFF"/>
          <w:lang w:val="en-US" w:eastAsia="zh-CN"/>
        </w:rPr>
        <w:t>、12</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eastAsia="宋体" w:cs="宋体"/>
          <w:i w:val="0"/>
          <w:iCs w:val="0"/>
          <w:caps w:val="0"/>
          <w:color w:val="333333"/>
          <w:spacing w:val="0"/>
          <w:sz w:val="24"/>
          <w:szCs w:val="24"/>
          <w:shd w:val="clear" w:color="auto" w:fill="FFFFFF"/>
          <w:lang w:val="en-US" w:eastAsia="zh-CN"/>
        </w:rPr>
        <w:t>份</w:t>
      </w:r>
      <w:r>
        <w:rPr>
          <w:rFonts w:hint="eastAsia" w:ascii="宋体" w:hAnsi="宋体" w:eastAsia="宋体" w:cs="宋体"/>
          <w:i w:val="0"/>
          <w:iCs w:val="0"/>
          <w:caps w:val="0"/>
          <w:color w:val="333333"/>
          <w:spacing w:val="0"/>
          <w:sz w:val="24"/>
          <w:szCs w:val="24"/>
          <w:shd w:val="clear" w:color="auto" w:fill="FFFFFF"/>
        </w:rPr>
        <w:t>至少</w:t>
      </w:r>
      <w:r>
        <w:rPr>
          <w:rFonts w:hint="eastAsia" w:ascii="宋体" w:hAnsi="宋体" w:eastAsia="宋体" w:cs="宋体"/>
          <w:i w:val="0"/>
          <w:iCs w:val="0"/>
          <w:caps w:val="0"/>
          <w:color w:val="333333"/>
          <w:spacing w:val="0"/>
          <w:sz w:val="24"/>
          <w:szCs w:val="24"/>
          <w:shd w:val="clear" w:color="auto" w:fill="FFFFFF"/>
          <w:lang w:eastAsia="zh-CN"/>
        </w:rPr>
        <w:t>一</w:t>
      </w:r>
      <w:r>
        <w:rPr>
          <w:rFonts w:hint="eastAsia" w:ascii="宋体" w:hAnsi="宋体" w:eastAsia="宋体" w:cs="宋体"/>
          <w:i w:val="0"/>
          <w:iCs w:val="0"/>
          <w:caps w:val="0"/>
          <w:color w:val="333333"/>
          <w:spacing w:val="0"/>
          <w:sz w:val="24"/>
          <w:szCs w:val="24"/>
          <w:shd w:val="clear" w:color="auto" w:fill="FFFFFF"/>
        </w:rPr>
        <w:t>个月的由供应商交纳的社保缴费证明材料（五险一金其中一项即可，应可查询）</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color w:val="auto"/>
          <w:sz w:val="24"/>
          <w:szCs w:val="22"/>
        </w:rPr>
        <w:t>不提供者视为不响应招标文件，按无效</w:t>
      </w:r>
      <w:r>
        <w:rPr>
          <w:rFonts w:hint="eastAsia" w:ascii="宋体" w:hAnsi="宋体" w:eastAsia="宋体" w:cs="宋体"/>
          <w:color w:val="auto"/>
          <w:sz w:val="24"/>
          <w:szCs w:val="22"/>
          <w:lang w:eastAsia="zh-CN"/>
        </w:rPr>
        <w:t>投</w:t>
      </w:r>
      <w:r>
        <w:rPr>
          <w:rFonts w:hint="eastAsia" w:ascii="宋体" w:hAnsi="宋体" w:eastAsia="宋体" w:cs="宋体"/>
          <w:color w:val="auto"/>
          <w:sz w:val="24"/>
          <w:szCs w:val="22"/>
        </w:rPr>
        <w:t xml:space="preserve">标处理。  </w:t>
      </w:r>
      <w:r>
        <w:rPr>
          <w:rFonts w:hint="eastAsia" w:ascii="宋体" w:hAnsi="宋体" w:eastAsia="宋体" w:cs="宋体"/>
          <w:b/>
          <w:bCs/>
          <w:color w:val="auto"/>
          <w:sz w:val="24"/>
          <w:szCs w:val="22"/>
        </w:rPr>
        <w:t xml:space="preserve"> </w:t>
      </w:r>
    </w:p>
    <w:p w14:paraId="56C6B1E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（公章）</w:t>
      </w:r>
    </w:p>
    <w:p w14:paraId="7B9C53B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14:paraId="0428461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被授权人：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14:paraId="6A53B1D7">
      <w:pPr>
        <w:pStyle w:val="12"/>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14:paraId="28121646">
      <w:pPr>
        <w:spacing w:line="360" w:lineRule="auto"/>
        <w:rPr>
          <w:rFonts w:hint="eastAsia" w:ascii="宋体" w:hAnsi="宋体" w:eastAsia="宋体" w:cs="宋体"/>
          <w:color w:val="auto"/>
          <w:sz w:val="24"/>
          <w:szCs w:val="24"/>
        </w:rPr>
      </w:pPr>
    </w:p>
    <w:p w14:paraId="57042C55">
      <w:pPr>
        <w:widowControl w:val="0"/>
        <w:numPr>
          <w:ilvl w:val="0"/>
          <w:numId w:val="0"/>
        </w:numPr>
        <w:jc w:val="both"/>
        <w:rPr>
          <w:rFonts w:hint="eastAsia" w:ascii="宋体" w:hAnsi="宋体" w:eastAsia="宋体" w:cs="宋体"/>
          <w:lang w:val="en-US" w:eastAsia="zh-CN"/>
        </w:rPr>
      </w:pPr>
    </w:p>
    <w:p w14:paraId="12EED3FB">
      <w:pPr>
        <w:pStyle w:val="8"/>
        <w:rPr>
          <w:rFonts w:hint="eastAsia" w:ascii="宋体" w:hAnsi="宋体" w:eastAsia="宋体" w:cs="宋体"/>
          <w:lang w:val="en-US" w:eastAsia="zh-CN"/>
        </w:rPr>
      </w:pPr>
    </w:p>
    <w:p w14:paraId="37525A55">
      <w:pPr>
        <w:pStyle w:val="8"/>
        <w:rPr>
          <w:rFonts w:hint="eastAsia" w:ascii="宋体" w:hAnsi="宋体" w:eastAsia="宋体" w:cs="宋体"/>
          <w:lang w:val="en-US" w:eastAsia="zh-CN"/>
        </w:rPr>
      </w:pPr>
    </w:p>
    <w:p w14:paraId="6A5AD3C6">
      <w:pPr>
        <w:pStyle w:val="9"/>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11、供应商信用承诺书</w:t>
      </w:r>
    </w:p>
    <w:p w14:paraId="33B62863">
      <w:pPr>
        <w:spacing w:line="360" w:lineRule="atLeast"/>
        <w:jc w:val="center"/>
        <w:outlineLvl w:val="0"/>
        <w:rPr>
          <w:rFonts w:hint="eastAsia" w:ascii="宋体" w:hAnsi="宋体" w:eastAsia="宋体" w:cs="宋体"/>
          <w:b/>
          <w:color w:val="auto"/>
          <w:sz w:val="32"/>
          <w:szCs w:val="22"/>
        </w:rPr>
      </w:pPr>
      <w:bookmarkStart w:id="154" w:name="_Toc9120"/>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FE"/>
      </w:r>
      <w:r>
        <w:rPr>
          <w:rFonts w:hint="eastAsia" w:ascii="宋体" w:hAnsi="宋体" w:eastAsia="宋体" w:cs="宋体"/>
          <w:b/>
          <w:color w:val="auto"/>
          <w:sz w:val="32"/>
          <w:szCs w:val="22"/>
          <w:lang w:val="en-US" w:eastAsia="zh-CN"/>
        </w:rPr>
        <w:t>服务类□工程类□</w:t>
      </w:r>
      <w:r>
        <w:rPr>
          <w:rFonts w:hint="eastAsia" w:ascii="宋体" w:hAnsi="宋体" w:eastAsia="宋体" w:cs="宋体"/>
          <w:b/>
          <w:color w:val="auto"/>
          <w:sz w:val="32"/>
          <w:szCs w:val="22"/>
        </w:rPr>
        <w:t>项目供应商信用</w:t>
      </w:r>
      <w:bookmarkEnd w:id="154"/>
    </w:p>
    <w:p w14:paraId="0938E079">
      <w:pPr>
        <w:spacing w:line="360" w:lineRule="atLeast"/>
        <w:jc w:val="center"/>
        <w:outlineLvl w:val="0"/>
        <w:rPr>
          <w:rFonts w:hint="eastAsia" w:ascii="宋体" w:hAnsi="宋体" w:eastAsia="宋体" w:cs="宋体"/>
          <w:b/>
          <w:color w:val="auto"/>
          <w:sz w:val="32"/>
          <w:szCs w:val="22"/>
          <w:lang w:eastAsia="zh-CN"/>
        </w:rPr>
      </w:pPr>
      <w:bookmarkStart w:id="155" w:name="_Toc26312"/>
      <w:r>
        <w:rPr>
          <w:rFonts w:hint="eastAsia" w:ascii="宋体" w:hAnsi="宋体" w:eastAsia="宋体" w:cs="宋体"/>
          <w:b/>
          <w:color w:val="auto"/>
          <w:sz w:val="32"/>
          <w:szCs w:val="22"/>
        </w:rPr>
        <w:t>承诺书</w:t>
      </w:r>
      <w:bookmarkEnd w:id="155"/>
      <w:r>
        <w:rPr>
          <w:rFonts w:hint="eastAsia" w:ascii="宋体" w:hAnsi="宋体" w:eastAsia="宋体" w:cs="宋体"/>
          <w:b/>
          <w:color w:val="auto"/>
          <w:sz w:val="32"/>
          <w:szCs w:val="22"/>
          <w:lang w:val="en-US" w:eastAsia="zh-CN"/>
        </w:rPr>
        <w:t xml:space="preserve"> </w:t>
      </w:r>
    </w:p>
    <w:p w14:paraId="3BA35492">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14:paraId="543FCD4C">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14:paraId="1B87955B">
      <w:pPr>
        <w:pStyle w:val="41"/>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14:paraId="013B8321">
      <w:pPr>
        <w:pStyle w:val="41"/>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14:paraId="07474DB6">
      <w:pPr>
        <w:pStyle w:val="41"/>
        <w:rPr>
          <w:rFonts w:hint="eastAsia" w:ascii="宋体" w:hAnsi="宋体" w:eastAsia="宋体" w:cs="宋体"/>
          <w:color w:val="auto"/>
          <w:lang w:val="en-US"/>
        </w:rPr>
      </w:pPr>
      <w:r>
        <w:rPr>
          <w:rFonts w:hint="eastAsia" w:ascii="宋体" w:hAnsi="宋体" w:eastAsia="宋体" w:cs="宋体"/>
          <w:color w:val="auto"/>
          <w:lang w:val="en-US"/>
        </w:rPr>
        <w:t>承诺内容：</w:t>
      </w:r>
    </w:p>
    <w:p w14:paraId="15AA38AE">
      <w:pPr>
        <w:pStyle w:val="41"/>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14:paraId="103E868F">
      <w:pPr>
        <w:pStyle w:val="41"/>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14:paraId="7363CB8C">
      <w:pPr>
        <w:pStyle w:val="41"/>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14:paraId="36FB4F96">
      <w:pPr>
        <w:pStyle w:val="41"/>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14:paraId="101C27A7">
      <w:pPr>
        <w:pStyle w:val="41"/>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14:paraId="181DA231">
      <w:pPr>
        <w:pStyle w:val="41"/>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14:paraId="3B7E30F0">
      <w:pPr>
        <w:pStyle w:val="41"/>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14:paraId="0A944FC3">
      <w:pPr>
        <w:pStyle w:val="41"/>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14:paraId="7419149E">
      <w:pPr>
        <w:pStyle w:val="41"/>
        <w:rPr>
          <w:rFonts w:hint="eastAsia" w:ascii="宋体" w:hAnsi="宋体" w:eastAsia="宋体" w:cs="宋体"/>
          <w:color w:val="auto"/>
          <w:lang w:val="en-US"/>
        </w:rPr>
      </w:pPr>
      <w:r>
        <w:rPr>
          <w:rFonts w:hint="eastAsia" w:ascii="宋体" w:hAnsi="宋体" w:eastAsia="宋体" w:cs="宋体"/>
          <w:color w:val="auto"/>
          <w:lang w:val="en-US"/>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16516DA">
      <w:pPr>
        <w:pStyle w:val="41"/>
        <w:ind w:left="0" w:leftChars="0" w:firstLine="480" w:firstLineChars="200"/>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14:paraId="2DC63644">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14:paraId="6D048FFD">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14:paraId="7D1E7B29">
      <w:pPr>
        <w:pStyle w:val="41"/>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14:paraId="2AD7C359">
      <w:pPr>
        <w:pStyle w:val="41"/>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14:paraId="109D9B2B">
      <w:pPr>
        <w:pStyle w:val="41"/>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1、承诺有效期限自承诺之日起1年；</w:t>
      </w:r>
    </w:p>
    <w:p w14:paraId="5353BE54">
      <w:pPr>
        <w:pStyle w:val="41"/>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2、</w:t>
      </w:r>
      <w:r>
        <w:rPr>
          <w:rFonts w:hint="eastAsia" w:ascii="宋体" w:hAnsi="宋体" w:eastAsia="宋体" w:cs="宋体"/>
          <w:b/>
          <w:bCs/>
          <w:color w:val="auto"/>
          <w:kern w:val="2"/>
          <w:lang w:val="en-US" w:eastAsia="zh-CN"/>
        </w:rPr>
        <w:t>后附供应商</w:t>
      </w:r>
      <w:r>
        <w:rPr>
          <w:rFonts w:hint="eastAsia" w:ascii="宋体" w:hAnsi="宋体" w:eastAsia="宋体" w:cs="宋体"/>
          <w:b/>
          <w:bCs/>
          <w:color w:val="auto"/>
          <w:kern w:val="2"/>
          <w:lang w:val="en-US"/>
        </w:rPr>
        <w:t>在“信用中国（陕西榆林）”网站上传</w:t>
      </w:r>
      <w:r>
        <w:rPr>
          <w:rFonts w:hint="eastAsia" w:ascii="宋体" w:hAnsi="宋体" w:eastAsia="宋体" w:cs="宋体"/>
          <w:b/>
          <w:bCs/>
          <w:color w:val="auto"/>
          <w:kern w:val="2"/>
          <w:lang w:val="en-US" w:eastAsia="zh-CN"/>
        </w:rPr>
        <w:t>相应</w:t>
      </w:r>
      <w:r>
        <w:rPr>
          <w:rFonts w:hint="eastAsia" w:ascii="宋体" w:hAnsi="宋体" w:eastAsia="宋体" w:cs="宋体"/>
          <w:b/>
          <w:bCs/>
          <w:color w:val="auto"/>
          <w:kern w:val="2"/>
          <w:lang w:val="en-US"/>
        </w:rPr>
        <w:t>附件后的</w:t>
      </w:r>
      <w:r>
        <w:rPr>
          <w:rFonts w:hint="eastAsia" w:ascii="宋体" w:hAnsi="宋体" w:eastAsia="宋体" w:cs="宋体"/>
          <w:b/>
          <w:bCs/>
          <w:color w:val="auto"/>
          <w:kern w:val="2"/>
          <w:lang w:val="en-US" w:eastAsia="zh-CN"/>
        </w:rPr>
        <w:t>完整</w:t>
      </w:r>
      <w:r>
        <w:rPr>
          <w:rFonts w:hint="eastAsia" w:ascii="宋体" w:hAnsi="宋体" w:eastAsia="宋体" w:cs="宋体"/>
          <w:b/>
          <w:bCs/>
          <w:color w:val="auto"/>
          <w:kern w:val="2"/>
          <w:lang w:val="en-US"/>
        </w:rPr>
        <w:t>网页截图</w:t>
      </w:r>
      <w:r>
        <w:rPr>
          <w:rFonts w:hint="eastAsia" w:ascii="宋体" w:hAnsi="宋体" w:eastAsia="宋体" w:cs="宋体"/>
          <w:b/>
          <w:bCs/>
          <w:color w:val="auto"/>
          <w:kern w:val="2"/>
          <w:lang w:val="en-US" w:eastAsia="zh-CN"/>
        </w:rPr>
        <w:t>，否则视为无效</w:t>
      </w:r>
      <w:r>
        <w:rPr>
          <w:rFonts w:hint="eastAsia" w:ascii="宋体" w:hAnsi="宋体" w:eastAsia="宋体" w:cs="宋体"/>
          <w:b/>
          <w:bCs/>
          <w:color w:val="auto"/>
          <w:kern w:val="2"/>
          <w:lang w:val="en-US"/>
        </w:rPr>
        <w:t>；</w:t>
      </w:r>
    </w:p>
    <w:p w14:paraId="6D2558B0">
      <w:pPr>
        <w:pStyle w:val="41"/>
        <w:spacing w:after="240" w:afterLines="100"/>
        <w:jc w:val="left"/>
        <w:outlineLvl w:val="0"/>
        <w:rPr>
          <w:rFonts w:hint="eastAsia" w:ascii="宋体" w:hAnsi="宋体" w:eastAsia="宋体" w:cs="宋体"/>
          <w:b/>
          <w:bCs/>
          <w:color w:val="auto"/>
          <w:sz w:val="24"/>
          <w:szCs w:val="22"/>
          <w:lang w:val="en-US" w:eastAsia="zh-CN"/>
        </w:rPr>
      </w:pPr>
      <w:bookmarkStart w:id="156" w:name="_Toc2106"/>
      <w:r>
        <w:rPr>
          <w:rFonts w:hint="eastAsia" w:ascii="宋体" w:hAnsi="宋体" w:eastAsia="宋体" w:cs="宋体"/>
          <w:b/>
          <w:bCs/>
          <w:color w:val="auto"/>
          <w:kern w:val="2"/>
          <w:lang w:val="en-US"/>
        </w:rPr>
        <w:t>3、法定代表人法定代表人或负责人、主体名称发生变更的应当重新做出承诺</w:t>
      </w:r>
      <w:r>
        <w:rPr>
          <w:rFonts w:hint="eastAsia" w:ascii="宋体" w:hAnsi="宋体" w:eastAsia="宋体" w:cs="宋体"/>
          <w:b/>
          <w:bCs/>
          <w:color w:val="auto"/>
          <w:kern w:val="2"/>
          <w:lang w:val="en-US" w:eastAsia="zh-CN"/>
        </w:rPr>
        <w:t>。</w:t>
      </w:r>
      <w:bookmarkEnd w:id="156"/>
    </w:p>
    <w:p w14:paraId="24C8C0EC">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5086541C">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1718A40D">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64CB805D">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765180C3">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25282975">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5CE8A895">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5EB595CA">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79FF7CF1">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3DCA212B">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4FCB2834">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6F00D1C3">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7D37E688">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3EC5D932">
      <w:pPr>
        <w:rPr>
          <w:rFonts w:hint="eastAsia" w:ascii="宋体" w:hAnsi="宋体" w:eastAsia="宋体" w:cs="宋体"/>
          <w:lang w:val="en-US" w:eastAsia="zh-CN"/>
        </w:rPr>
      </w:pPr>
    </w:p>
    <w:p w14:paraId="582AD1BE">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14:paraId="67CD48EC">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lang w:eastAsia="zh-CN"/>
        </w:rPr>
      </w:pPr>
      <w:r>
        <w:rPr>
          <w:rFonts w:hint="eastAsia" w:ascii="宋体" w:hAnsi="宋体" w:eastAsia="宋体" w:cs="宋体"/>
          <w:b/>
          <w:color w:val="auto"/>
          <w:kern w:val="2"/>
          <w:sz w:val="32"/>
          <w:szCs w:val="22"/>
          <w:lang w:val="en-US" w:eastAsia="zh-CN" w:bidi="ar-SA"/>
        </w:rPr>
        <w:t>12、投标保证金</w:t>
      </w:r>
      <w:r>
        <w:rPr>
          <w:rFonts w:hint="eastAsia" w:ascii="宋体" w:hAnsi="宋体" w:eastAsia="宋体" w:cs="宋体"/>
          <w:b/>
          <w:color w:val="auto"/>
          <w:lang w:eastAsia="zh-CN"/>
        </w:rPr>
        <w:t>（信用承诺书代替）</w:t>
      </w:r>
    </w:p>
    <w:p w14:paraId="1D6F9FE2">
      <w:pPr>
        <w:pStyle w:val="16"/>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14:paraId="4672E0EC">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lang w:val="en-US" w:eastAsia="zh-CN"/>
        </w:rPr>
        <w:t>标段</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08CECC4A">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3895D36E">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16D7E508">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14:paraId="2CBCA143">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14:paraId="3B43EA7D">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8B874BD">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56055EA1">
      <w:pPr>
        <w:widowControl/>
        <w:adjustRightInd w:val="0"/>
        <w:snapToGrid w:val="0"/>
        <w:spacing w:line="540" w:lineRule="exact"/>
        <w:ind w:firstLine="480" w:firstLineChars="200"/>
        <w:jc w:val="left"/>
        <w:rPr>
          <w:rFonts w:hint="eastAsia" w:ascii="宋体" w:hAnsi="宋体" w:eastAsia="宋体" w:cs="宋体"/>
          <w:color w:val="auto"/>
          <w:kern w:val="0"/>
          <w:sz w:val="24"/>
        </w:rPr>
      </w:pPr>
    </w:p>
    <w:p w14:paraId="0D527D41">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14:paraId="43FEF402">
      <w:pPr>
        <w:adjustRightInd w:val="0"/>
        <w:snapToGrid w:val="0"/>
        <w:spacing w:line="500" w:lineRule="exact"/>
        <w:rPr>
          <w:rFonts w:hint="eastAsia" w:ascii="宋体" w:hAnsi="宋体" w:eastAsia="宋体" w:cs="宋体"/>
          <w:b/>
          <w:color w:val="auto"/>
          <w:kern w:val="0"/>
          <w:sz w:val="24"/>
        </w:rPr>
      </w:pPr>
    </w:p>
    <w:p w14:paraId="0ED77472">
      <w:pPr>
        <w:pStyle w:val="2"/>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269F4CB0">
      <w:pPr>
        <w:pStyle w:val="2"/>
        <w:rPr>
          <w:rFonts w:hint="eastAsia" w:ascii="宋体" w:hAnsi="宋体" w:eastAsia="宋体" w:cs="宋体"/>
          <w:color w:val="auto"/>
          <w:kern w:val="0"/>
          <w:sz w:val="24"/>
        </w:rPr>
      </w:pPr>
    </w:p>
    <w:p w14:paraId="10F821C0">
      <w:pPr>
        <w:pStyle w:val="2"/>
        <w:ind w:left="0" w:leftChars="0" w:firstLine="0" w:firstLineChars="0"/>
        <w:rPr>
          <w:rFonts w:hint="eastAsia" w:ascii="宋体" w:hAnsi="宋体" w:eastAsia="宋体" w:cs="宋体"/>
          <w:color w:val="auto"/>
          <w:kern w:val="0"/>
          <w:sz w:val="24"/>
        </w:rPr>
      </w:pPr>
    </w:p>
    <w:p w14:paraId="12F781A5">
      <w:pPr>
        <w:pStyle w:val="2"/>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3539DECA">
      <w:pPr>
        <w:pStyle w:val="2"/>
        <w:spacing w:line="240" w:lineRule="auto"/>
        <w:rPr>
          <w:rFonts w:hint="eastAsia" w:ascii="宋体" w:hAnsi="宋体" w:eastAsia="宋体" w:cs="宋体"/>
          <w:b/>
          <w:color w:val="auto"/>
          <w:kern w:val="0"/>
          <w:sz w:val="24"/>
        </w:rPr>
      </w:pPr>
    </w:p>
    <w:p w14:paraId="7B9FB05B">
      <w:pPr>
        <w:pStyle w:val="16"/>
        <w:spacing w:line="240" w:lineRule="auto"/>
        <w:ind w:firstLine="964" w:firstLineChars="400"/>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14:paraId="4756150D">
      <w:pPr>
        <w:pStyle w:val="9"/>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r>
        <w:rPr>
          <w:rFonts w:hint="eastAsia" w:ascii="宋体" w:hAnsi="宋体" w:eastAsia="宋体" w:cs="宋体"/>
          <w:b/>
          <w:color w:val="auto"/>
          <w:kern w:val="2"/>
          <w:sz w:val="32"/>
          <w:szCs w:val="22"/>
          <w:lang w:val="en-US" w:eastAsia="zh-CN" w:bidi="ar-SA"/>
        </w:rPr>
        <w:t>13、其他资料</w:t>
      </w:r>
    </w:p>
    <w:p w14:paraId="3CE3B4FA">
      <w:pPr>
        <w:pStyle w:val="4"/>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14:paraId="2641C511">
      <w:pPr>
        <w:spacing w:line="480" w:lineRule="auto"/>
        <w:ind w:right="201" w:rightChars="0"/>
        <w:jc w:val="center"/>
        <w:outlineLvl w:val="0"/>
        <w:rPr>
          <w:rFonts w:hint="eastAsia" w:ascii="宋体" w:hAnsi="宋体" w:eastAsia="宋体" w:cs="宋体"/>
          <w:b/>
          <w:color w:val="auto"/>
          <w:sz w:val="32"/>
          <w:szCs w:val="22"/>
          <w:lang w:eastAsia="zh-CN"/>
        </w:rPr>
      </w:pPr>
      <w:bookmarkStart w:id="157" w:name="_Toc5253"/>
      <w:bookmarkStart w:id="158" w:name="_Toc25518"/>
      <w:bookmarkStart w:id="159" w:name="_Toc854"/>
      <w:r>
        <w:rPr>
          <w:rFonts w:hint="eastAsia" w:ascii="宋体" w:hAnsi="宋体" w:eastAsia="宋体" w:cs="宋体"/>
          <w:b/>
          <w:color w:val="auto"/>
          <w:sz w:val="32"/>
          <w:szCs w:val="22"/>
          <w:lang w:val="zh-CN" w:eastAsia="zh-CN"/>
        </w:rPr>
        <w:t>符合《中华人民共和国政府采购法》第二十二条规定的承诺书</w:t>
      </w:r>
      <w:bookmarkEnd w:id="157"/>
      <w:bookmarkEnd w:id="158"/>
      <w:bookmarkEnd w:id="159"/>
    </w:p>
    <w:p w14:paraId="68E68335">
      <w:pPr>
        <w:spacing w:line="360" w:lineRule="auto"/>
        <w:rPr>
          <w:rFonts w:hint="eastAsia" w:ascii="宋体" w:hAnsi="宋体" w:eastAsia="宋体" w:cs="宋体"/>
          <w:color w:val="auto"/>
          <w:sz w:val="24"/>
          <w:szCs w:val="28"/>
          <w:highlight w:val="none"/>
          <w:lang w:val="zh-CN"/>
        </w:rPr>
      </w:pPr>
    </w:p>
    <w:p w14:paraId="029CBC86">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2B2262B1">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E17C889">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236DEF0B">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140472C3">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7701C1D9">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782F7E93">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036FF792">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7C18D6AC">
      <w:pPr>
        <w:spacing w:line="480" w:lineRule="auto"/>
        <w:ind w:right="480" w:firstLine="2310" w:firstLineChars="1100"/>
        <w:rPr>
          <w:rFonts w:hint="eastAsia" w:ascii="宋体" w:hAnsi="宋体" w:eastAsia="宋体" w:cs="宋体"/>
          <w:color w:val="auto"/>
          <w:u w:val="single"/>
        </w:rPr>
      </w:pPr>
    </w:p>
    <w:p w14:paraId="13FFB652">
      <w:pPr>
        <w:tabs>
          <w:tab w:val="left" w:pos="210"/>
        </w:tabs>
        <w:spacing w:line="360" w:lineRule="auto"/>
        <w:jc w:val="center"/>
        <w:outlineLvl w:val="9"/>
        <w:rPr>
          <w:rFonts w:hint="eastAsia" w:ascii="宋体" w:hAnsi="宋体" w:eastAsia="宋体" w:cs="宋体"/>
          <w:b/>
          <w:color w:val="auto"/>
          <w:sz w:val="32"/>
          <w:szCs w:val="22"/>
        </w:rPr>
      </w:pPr>
    </w:p>
    <w:p w14:paraId="5D0FBAC7">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0E46A838">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3855B79E">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14:paraId="6BF6BAF1">
      <w:pPr>
        <w:pStyle w:val="9"/>
        <w:rPr>
          <w:rFonts w:hint="eastAsia" w:ascii="宋体" w:hAnsi="宋体" w:eastAsia="宋体" w:cs="宋体"/>
          <w:b w:val="0"/>
          <w:color w:val="auto"/>
          <w:sz w:val="32"/>
          <w:szCs w:val="22"/>
        </w:rPr>
      </w:pPr>
    </w:p>
    <w:p w14:paraId="52E76FEA">
      <w:pPr>
        <w:rPr>
          <w:rFonts w:hint="eastAsia" w:ascii="宋体" w:hAnsi="宋体" w:eastAsia="宋体" w:cs="宋体"/>
        </w:rPr>
      </w:pPr>
    </w:p>
    <w:p w14:paraId="1CE967A8">
      <w:pPr>
        <w:pStyle w:val="4"/>
        <w:outlineLvl w:val="9"/>
        <w:rPr>
          <w:rFonts w:hint="eastAsia" w:ascii="宋体" w:hAnsi="宋体" w:eastAsia="宋体" w:cs="宋体"/>
        </w:rPr>
      </w:pPr>
    </w:p>
    <w:p w14:paraId="1EA72E56">
      <w:pPr>
        <w:rPr>
          <w:rFonts w:hint="eastAsia" w:ascii="宋体" w:hAnsi="宋体" w:eastAsia="宋体" w:cs="宋体"/>
        </w:rPr>
      </w:pPr>
    </w:p>
    <w:p w14:paraId="122CF24B">
      <w:pPr>
        <w:rPr>
          <w:rFonts w:hint="eastAsia" w:ascii="宋体" w:hAnsi="宋体" w:eastAsia="宋体" w:cs="宋体"/>
          <w:b/>
          <w:sz w:val="24"/>
          <w:szCs w:val="24"/>
          <w:lang w:val="en-US" w:eastAsia="zh-CN"/>
        </w:rPr>
      </w:pPr>
    </w:p>
    <w:p w14:paraId="7A9D7579">
      <w:pPr>
        <w:pStyle w:val="12"/>
        <w:rPr>
          <w:rFonts w:hint="eastAsia" w:ascii="宋体" w:hAnsi="宋体" w:eastAsia="宋体" w:cs="宋体"/>
          <w:b/>
          <w:sz w:val="24"/>
          <w:szCs w:val="24"/>
          <w:lang w:val="en-US" w:eastAsia="zh-CN"/>
        </w:rPr>
      </w:pPr>
    </w:p>
    <w:p w14:paraId="30C4AA5B">
      <w:pPr>
        <w:pStyle w:val="4"/>
        <w:spacing w:line="240" w:lineRule="auto"/>
        <w:rPr>
          <w:rFonts w:hint="eastAsia" w:ascii="宋体" w:hAnsi="宋体" w:eastAsia="宋体" w:cs="宋体"/>
          <w:b/>
          <w:bCs/>
          <w:color w:val="auto"/>
          <w:sz w:val="30"/>
          <w:szCs w:val="30"/>
        </w:rPr>
      </w:pPr>
      <w:r>
        <w:rPr>
          <w:rFonts w:hint="eastAsia" w:ascii="宋体" w:hAnsi="宋体" w:eastAsia="宋体" w:cs="宋体"/>
          <w:b/>
          <w:bCs/>
          <w:color w:val="auto"/>
          <w:sz w:val="24"/>
          <w:szCs w:val="24"/>
          <w:lang w:val="en-US" w:eastAsia="zh-CN"/>
        </w:rPr>
        <w:t>附件2：</w:t>
      </w:r>
      <w:r>
        <w:rPr>
          <w:rFonts w:hint="eastAsia" w:ascii="宋体" w:hAnsi="宋体" w:eastAsia="宋体" w:cs="宋体"/>
          <w:b/>
          <w:bCs/>
          <w:color w:val="auto"/>
          <w:sz w:val="30"/>
          <w:szCs w:val="30"/>
          <w:lang w:val="en-US" w:eastAsia="zh-CN"/>
        </w:rPr>
        <w:t xml:space="preserve">                </w:t>
      </w:r>
      <w:r>
        <w:rPr>
          <w:rFonts w:hint="eastAsia" w:ascii="宋体" w:hAnsi="宋体" w:eastAsia="宋体" w:cs="宋体"/>
          <w:b/>
          <w:bCs/>
          <w:color w:val="auto"/>
          <w:sz w:val="30"/>
          <w:szCs w:val="30"/>
        </w:rPr>
        <w:t>投标人信用承诺书</w:t>
      </w:r>
    </w:p>
    <w:p w14:paraId="3DE2291E">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740BBB82">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22B6478C">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0FE35E7">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57AEB657">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03DDD325">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750C02A">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47ACAF92">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74B0AAE6">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2FB3F1">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 xml:space="preserve">法定代表人（签章）：         </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投标人（盖章）：</w:t>
      </w:r>
    </w:p>
    <w:p w14:paraId="58E6A415">
      <w:pPr>
        <w:jc w:val="center"/>
        <w:outlineLvl w:val="0"/>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p w14:paraId="0F4B3B89">
      <w:pPr>
        <w:jc w:val="center"/>
        <w:outlineLvl w:val="0"/>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w:t>
      </w:r>
      <w:bookmarkStart w:id="160" w:name="_Toc31981"/>
      <w:bookmarkStart w:id="161" w:name="_Toc25447"/>
      <w:bookmarkStart w:id="162" w:name="_Toc21277"/>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bookmarkEnd w:id="160"/>
      <w:bookmarkEnd w:id="161"/>
      <w:bookmarkEnd w:id="162"/>
    </w:p>
    <w:p w14:paraId="5C1DD816">
      <w:pPr>
        <w:jc w:val="both"/>
        <w:outlineLvl w:val="0"/>
        <w:rPr>
          <w:rFonts w:hint="eastAsia" w:ascii="宋体" w:hAnsi="宋体" w:eastAsia="宋体" w:cs="宋体"/>
          <w:b/>
          <w:bCs/>
          <w:color w:val="auto"/>
          <w:kern w:val="0"/>
          <w:sz w:val="24"/>
          <w:lang w:eastAsia="zh-CN"/>
        </w:rPr>
      </w:pPr>
      <w:bookmarkStart w:id="163" w:name="_Toc29116"/>
      <w:bookmarkStart w:id="164" w:name="_Toc640"/>
      <w:bookmarkStart w:id="165" w:name="_Toc16929"/>
    </w:p>
    <w:p w14:paraId="5ACE4189">
      <w:pPr>
        <w:jc w:val="both"/>
        <w:outlineLvl w:val="0"/>
        <w:rPr>
          <w:rFonts w:hint="eastAsia" w:ascii="宋体" w:hAnsi="宋体" w:eastAsia="宋体" w:cs="宋体"/>
          <w:b/>
          <w:bCs/>
          <w:color w:val="auto"/>
          <w:sz w:val="30"/>
          <w:szCs w:val="30"/>
        </w:rPr>
      </w:pPr>
      <w:r>
        <w:rPr>
          <w:rFonts w:hint="eastAsia" w:ascii="宋体" w:hAnsi="宋体" w:eastAsia="宋体" w:cs="宋体"/>
          <w:b/>
          <w:bCs/>
          <w:color w:val="auto"/>
          <w:kern w:val="0"/>
          <w:sz w:val="24"/>
          <w:lang w:eastAsia="zh-CN"/>
        </w:rPr>
        <w:t>注：承诺有效期限不少于90天（从投标截止之日算起）</w:t>
      </w:r>
      <w:bookmarkEnd w:id="163"/>
      <w:bookmarkEnd w:id="164"/>
      <w:bookmarkEnd w:id="165"/>
    </w:p>
    <w:p w14:paraId="75552E9A">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w:t>
      </w:r>
      <w:r>
        <w:rPr>
          <w:rFonts w:hint="eastAsia" w:ascii="宋体" w:hAnsi="宋体" w:eastAsia="宋体" w:cs="宋体"/>
          <w:b/>
          <w:bCs/>
          <w:color w:val="auto"/>
          <w:sz w:val="30"/>
          <w:szCs w:val="30"/>
          <w:lang w:eastAsia="zh-CN"/>
        </w:rPr>
        <w:t>法定代表人</w:t>
      </w:r>
      <w:r>
        <w:rPr>
          <w:rFonts w:hint="eastAsia" w:ascii="宋体" w:hAnsi="宋体" w:eastAsia="宋体" w:cs="宋体"/>
          <w:b/>
          <w:bCs/>
          <w:color w:val="auto"/>
          <w:sz w:val="30"/>
          <w:szCs w:val="30"/>
        </w:rPr>
        <w:t>信用承诺书</w:t>
      </w:r>
    </w:p>
    <w:p w14:paraId="3B8FB7EC">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7A30C81D">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179D2AC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5B384A1">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D14E86E">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2409E6C8">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06CB7FF">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67AE16CD">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4BC3A388">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7EA1C5F5">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6236A5F4">
      <w:pPr>
        <w:numPr>
          <w:ilvl w:val="0"/>
          <w:numId w:val="0"/>
        </w:numPr>
        <w:tabs>
          <w:tab w:val="left" w:pos="420"/>
        </w:tabs>
        <w:jc w:val="both"/>
        <w:outlineLvl w:val="9"/>
        <w:rPr>
          <w:rFonts w:hint="eastAsia" w:ascii="宋体" w:hAnsi="宋体" w:eastAsia="宋体" w:cs="宋体"/>
          <w:b/>
          <w:bCs w:val="0"/>
          <w:color w:val="auto"/>
          <w:kern w:val="0"/>
          <w:sz w:val="24"/>
          <w:szCs w:val="24"/>
          <w:lang w:val="en-US" w:eastAsia="zh-CN" w:bidi="ar-SA"/>
        </w:rPr>
      </w:pPr>
    </w:p>
    <w:p w14:paraId="50E675CA">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66" w:name="_Toc14551"/>
      <w:bookmarkStart w:id="167" w:name="_Toc26477"/>
      <w:bookmarkStart w:id="168" w:name="_Toc13560"/>
      <w:r>
        <w:rPr>
          <w:rFonts w:hint="eastAsia" w:ascii="宋体" w:hAnsi="宋体" w:eastAsia="宋体" w:cs="宋体"/>
          <w:b/>
          <w:bCs w:val="0"/>
          <w:color w:val="auto"/>
          <w:kern w:val="0"/>
          <w:sz w:val="24"/>
          <w:szCs w:val="24"/>
          <w:lang w:val="en-US" w:eastAsia="zh-CN" w:bidi="ar-SA"/>
        </w:rPr>
        <w:t>注：</w:t>
      </w:r>
      <w:bookmarkEnd w:id="166"/>
      <w:bookmarkEnd w:id="167"/>
      <w:r>
        <w:rPr>
          <w:rFonts w:hint="eastAsia" w:ascii="宋体" w:hAnsi="宋体" w:eastAsia="宋体" w:cs="宋体"/>
          <w:b/>
          <w:bCs w:val="0"/>
          <w:color w:val="auto"/>
          <w:kern w:val="0"/>
          <w:sz w:val="24"/>
          <w:szCs w:val="24"/>
          <w:lang w:val="en-US" w:eastAsia="zh-CN" w:bidi="ar-SA"/>
        </w:rPr>
        <w:t>1、若委托代理人参加无需附此表；</w:t>
      </w:r>
      <w:bookmarkEnd w:id="168"/>
    </w:p>
    <w:p w14:paraId="671E6587">
      <w:pPr>
        <w:numPr>
          <w:ilvl w:val="0"/>
          <w:numId w:val="0"/>
        </w:numPr>
        <w:tabs>
          <w:tab w:val="left" w:pos="420"/>
        </w:tabs>
        <w:ind w:firstLine="482" w:firstLineChars="200"/>
        <w:jc w:val="both"/>
        <w:outlineLvl w:val="0"/>
        <w:rPr>
          <w:rFonts w:hint="eastAsia" w:ascii="宋体" w:hAnsi="宋体" w:eastAsia="宋体" w:cs="宋体"/>
          <w:b/>
          <w:color w:val="auto"/>
          <w:sz w:val="32"/>
          <w:szCs w:val="32"/>
        </w:rPr>
      </w:pPr>
      <w:bookmarkStart w:id="169" w:name="_Toc19452"/>
      <w:r>
        <w:rPr>
          <w:rFonts w:hint="eastAsia" w:ascii="宋体" w:hAnsi="宋体" w:eastAsia="宋体" w:cs="宋体"/>
          <w:b/>
          <w:bCs w:val="0"/>
          <w:color w:val="auto"/>
          <w:kern w:val="0"/>
          <w:sz w:val="24"/>
          <w:szCs w:val="24"/>
          <w:lang w:val="en-US" w:eastAsia="zh-CN" w:bidi="ar-SA"/>
        </w:rPr>
        <w:t>2、承诺有效期限不少于90天（从投标截止之日算起）。</w:t>
      </w:r>
      <w:bookmarkEnd w:id="169"/>
    </w:p>
    <w:p w14:paraId="1B8F4961">
      <w:pPr>
        <w:numPr>
          <w:ilvl w:val="0"/>
          <w:numId w:val="0"/>
        </w:numPr>
        <w:tabs>
          <w:tab w:val="left" w:pos="420"/>
        </w:tabs>
        <w:jc w:val="both"/>
        <w:outlineLvl w:val="9"/>
        <w:rPr>
          <w:rFonts w:hint="eastAsia" w:ascii="宋体" w:hAnsi="宋体" w:eastAsia="宋体" w:cs="宋体"/>
          <w:b/>
          <w:color w:val="auto"/>
          <w:sz w:val="32"/>
          <w:szCs w:val="32"/>
        </w:rPr>
      </w:pPr>
    </w:p>
    <w:p w14:paraId="5A6C40C8">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投标人委托代理人员信用承诺书</w:t>
      </w:r>
    </w:p>
    <w:p w14:paraId="57606F7E">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48CFC1A">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0218EAEF">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DCC7F5E">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357E8346">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37F0BCF6">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4EEE09DE">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p>
    <w:p w14:paraId="5718AD27">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2D60A4">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480991BE">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14:paraId="0D6777BE">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063FF00B">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70" w:name="_Toc30284"/>
      <w:bookmarkStart w:id="171" w:name="_Toc2237"/>
      <w:bookmarkStart w:id="172" w:name="_Toc27330"/>
      <w:r>
        <w:rPr>
          <w:rFonts w:hint="eastAsia" w:ascii="宋体" w:hAnsi="宋体" w:eastAsia="宋体" w:cs="宋体"/>
          <w:b/>
          <w:bCs w:val="0"/>
          <w:color w:val="auto"/>
          <w:kern w:val="0"/>
          <w:sz w:val="24"/>
          <w:szCs w:val="24"/>
          <w:lang w:val="en-US" w:eastAsia="zh-CN" w:bidi="ar-SA"/>
        </w:rPr>
        <w:t>注：1、若法定代表人参加无需附此表；</w:t>
      </w:r>
      <w:bookmarkEnd w:id="170"/>
      <w:bookmarkEnd w:id="171"/>
      <w:bookmarkEnd w:id="172"/>
    </w:p>
    <w:p w14:paraId="2AF29A69">
      <w:pPr>
        <w:numPr>
          <w:ilvl w:val="0"/>
          <w:numId w:val="0"/>
        </w:numPr>
        <w:tabs>
          <w:tab w:val="left" w:pos="420"/>
        </w:tabs>
        <w:ind w:firstLine="482" w:firstLineChars="200"/>
        <w:jc w:val="both"/>
        <w:outlineLvl w:val="0"/>
        <w:rPr>
          <w:rFonts w:hint="eastAsia" w:ascii="宋体" w:hAnsi="宋体" w:eastAsia="宋体" w:cs="宋体"/>
          <w:b/>
          <w:color w:val="auto"/>
          <w:sz w:val="32"/>
          <w:szCs w:val="32"/>
        </w:rPr>
      </w:pPr>
      <w:bookmarkStart w:id="173" w:name="_Toc15214"/>
      <w:bookmarkStart w:id="174" w:name="_Toc12366"/>
      <w:bookmarkStart w:id="175" w:name="_Toc2985"/>
      <w:r>
        <w:rPr>
          <w:rFonts w:hint="eastAsia" w:ascii="宋体" w:hAnsi="宋体" w:eastAsia="宋体" w:cs="宋体"/>
          <w:b/>
          <w:bCs w:val="0"/>
          <w:color w:val="auto"/>
          <w:kern w:val="0"/>
          <w:sz w:val="24"/>
          <w:szCs w:val="24"/>
          <w:lang w:val="en-US" w:eastAsia="zh-CN" w:bidi="ar-SA"/>
        </w:rPr>
        <w:t>2、承诺有效期限不少于90天（从投标截止之日算起）。</w:t>
      </w:r>
      <w:bookmarkEnd w:id="173"/>
      <w:bookmarkEnd w:id="174"/>
      <w:bookmarkEnd w:id="175"/>
    </w:p>
    <w:p w14:paraId="657469C1">
      <w:pPr>
        <w:pStyle w:val="4"/>
        <w:rPr>
          <w:rFonts w:hint="eastAsia" w:ascii="宋体" w:hAnsi="宋体" w:eastAsia="宋体" w:cs="宋体"/>
          <w:lang w:eastAsia="zh-CN"/>
        </w:rPr>
      </w:pPr>
      <w:r>
        <w:rPr>
          <w:rFonts w:hint="eastAsia" w:ascii="宋体" w:hAnsi="宋体" w:eastAsia="宋体" w:cs="宋体"/>
          <w:b/>
          <w:bCs/>
          <w:color w:val="auto"/>
          <w:kern w:val="2"/>
          <w:sz w:val="32"/>
          <w:szCs w:val="32"/>
          <w:lang w:val="en-US" w:eastAsia="zh-CN" w:bidi="ar-SA"/>
        </w:rPr>
        <w:t>第二部分、符合性证明文件</w:t>
      </w:r>
    </w:p>
    <w:p w14:paraId="69F14BE8">
      <w:pPr>
        <w:pStyle w:val="9"/>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eastAsia="宋体" w:cs="宋体"/>
          <w:color w:val="auto"/>
          <w:lang w:eastAsia="zh-CN"/>
        </w:rPr>
        <w:t>、投标函</w:t>
      </w:r>
    </w:p>
    <w:p w14:paraId="2F4A0863">
      <w:pPr>
        <w:pStyle w:val="9"/>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2</w:t>
      </w:r>
      <w:r>
        <w:rPr>
          <w:rFonts w:hint="eastAsia" w:ascii="宋体" w:hAnsi="宋体" w:eastAsia="宋体" w:cs="宋体"/>
          <w:color w:val="auto"/>
          <w:lang w:eastAsia="zh-CN"/>
        </w:rPr>
        <w:t>、开标一览表</w:t>
      </w:r>
    </w:p>
    <w:p w14:paraId="669F07E1">
      <w:pPr>
        <w:pStyle w:val="9"/>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3</w:t>
      </w:r>
      <w:r>
        <w:rPr>
          <w:rFonts w:hint="eastAsia" w:ascii="宋体" w:hAnsi="宋体" w:eastAsia="宋体" w:cs="宋体"/>
          <w:color w:val="auto"/>
          <w:lang w:eastAsia="zh-CN"/>
        </w:rPr>
        <w:t>、分项报价表</w:t>
      </w:r>
    </w:p>
    <w:p w14:paraId="40D07D3C">
      <w:pPr>
        <w:pStyle w:val="9"/>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eastAsia="宋体" w:cs="宋体"/>
          <w:color w:val="auto"/>
          <w:lang w:eastAsia="zh-CN"/>
        </w:rPr>
        <w:t>投标保证金交纳凭证（信用承诺书代替）</w:t>
      </w:r>
    </w:p>
    <w:p w14:paraId="704DDB98">
      <w:pPr>
        <w:pStyle w:val="9"/>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5</w:t>
      </w:r>
      <w:r>
        <w:rPr>
          <w:rFonts w:hint="eastAsia" w:ascii="宋体" w:hAnsi="宋体" w:eastAsia="宋体" w:cs="宋体"/>
          <w:color w:val="auto"/>
          <w:lang w:eastAsia="zh-CN"/>
        </w:rPr>
        <w:t>、供应商承诺书</w:t>
      </w:r>
    </w:p>
    <w:p w14:paraId="0FDA9B67">
      <w:pPr>
        <w:pStyle w:val="9"/>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6、</w:t>
      </w:r>
      <w:r>
        <w:rPr>
          <w:rFonts w:hint="eastAsia" w:ascii="宋体" w:hAnsi="宋体" w:eastAsia="宋体" w:cs="宋体"/>
          <w:color w:val="auto"/>
          <w:lang w:eastAsia="zh-CN"/>
        </w:rPr>
        <w:t>技术/服务偏差表</w:t>
      </w:r>
    </w:p>
    <w:p w14:paraId="54641739">
      <w:pPr>
        <w:pStyle w:val="9"/>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7、</w:t>
      </w:r>
      <w:r>
        <w:rPr>
          <w:rFonts w:hint="eastAsia" w:ascii="宋体" w:hAnsi="宋体" w:eastAsia="宋体" w:cs="宋体"/>
          <w:color w:val="auto"/>
          <w:lang w:eastAsia="zh-CN"/>
        </w:rPr>
        <w:t>合同条款响应</w:t>
      </w:r>
    </w:p>
    <w:p w14:paraId="4DC4C459">
      <w:pPr>
        <w:pStyle w:val="9"/>
        <w:adjustRightInd w:val="0"/>
        <w:snapToGrid w:val="0"/>
        <w:spacing w:line="360" w:lineRule="auto"/>
        <w:jc w:val="both"/>
        <w:rPr>
          <w:rFonts w:hint="eastAsia" w:ascii="宋体" w:hAnsi="宋体" w:eastAsia="宋体" w:cs="宋体"/>
          <w:b/>
          <w:color w:val="auto"/>
          <w:lang w:eastAsia="zh-CN"/>
        </w:rPr>
      </w:pPr>
    </w:p>
    <w:p w14:paraId="0863E145">
      <w:pPr>
        <w:pStyle w:val="9"/>
        <w:adjustRightInd w:val="0"/>
        <w:snapToGrid w:val="0"/>
        <w:spacing w:line="360" w:lineRule="auto"/>
        <w:jc w:val="both"/>
        <w:rPr>
          <w:rFonts w:hint="eastAsia" w:ascii="宋体" w:hAnsi="宋体" w:eastAsia="宋体" w:cs="宋体"/>
          <w:b/>
          <w:color w:val="auto"/>
          <w:lang w:eastAsia="zh-CN"/>
        </w:rPr>
      </w:pPr>
    </w:p>
    <w:p w14:paraId="6BAA8408">
      <w:pPr>
        <w:bidi w:val="0"/>
        <w:jc w:val="center"/>
        <w:rPr>
          <w:rFonts w:hint="eastAsia" w:ascii="宋体" w:hAnsi="宋体" w:eastAsia="宋体" w:cs="宋体"/>
          <w:b/>
          <w:bCs/>
          <w:color w:val="auto"/>
          <w:lang w:eastAsia="zh-CN"/>
        </w:rPr>
      </w:pPr>
    </w:p>
    <w:p w14:paraId="0C2A6B59">
      <w:pPr>
        <w:bidi w:val="0"/>
        <w:jc w:val="center"/>
        <w:rPr>
          <w:rFonts w:hint="eastAsia" w:ascii="宋体" w:hAnsi="宋体" w:eastAsia="宋体" w:cs="宋体"/>
          <w:b/>
          <w:bCs/>
          <w:color w:val="auto"/>
          <w:lang w:eastAsia="zh-CN"/>
        </w:rPr>
      </w:pPr>
    </w:p>
    <w:bookmarkEnd w:id="133"/>
    <w:bookmarkEnd w:id="134"/>
    <w:bookmarkEnd w:id="149"/>
    <w:bookmarkEnd w:id="150"/>
    <w:p w14:paraId="281DC09D">
      <w:pPr>
        <w:bidi w:val="0"/>
        <w:jc w:val="center"/>
        <w:rPr>
          <w:rFonts w:hint="eastAsia" w:ascii="宋体" w:hAnsi="宋体" w:eastAsia="宋体" w:cs="宋体"/>
          <w:b/>
          <w:bCs/>
          <w:color w:val="auto"/>
          <w:sz w:val="32"/>
          <w:szCs w:val="22"/>
          <w:lang w:val="en-US" w:eastAsia="zh-CN"/>
        </w:rPr>
      </w:pPr>
    </w:p>
    <w:p w14:paraId="71BDA8D2">
      <w:pPr>
        <w:bidi w:val="0"/>
        <w:jc w:val="center"/>
        <w:rPr>
          <w:rFonts w:hint="eastAsia" w:ascii="宋体" w:hAnsi="宋体" w:eastAsia="宋体" w:cs="宋体"/>
          <w:b/>
          <w:bCs/>
          <w:color w:val="auto"/>
          <w:sz w:val="32"/>
          <w:szCs w:val="22"/>
          <w:lang w:val="en-US" w:eastAsia="zh-CN"/>
        </w:rPr>
      </w:pPr>
    </w:p>
    <w:p w14:paraId="6D310308">
      <w:pPr>
        <w:bidi w:val="0"/>
        <w:jc w:val="center"/>
        <w:rPr>
          <w:rFonts w:hint="eastAsia" w:ascii="宋体" w:hAnsi="宋体" w:eastAsia="宋体" w:cs="宋体"/>
          <w:b/>
          <w:bCs/>
          <w:color w:val="auto"/>
          <w:sz w:val="32"/>
          <w:szCs w:val="22"/>
          <w:lang w:val="en-US" w:eastAsia="zh-CN"/>
        </w:rPr>
      </w:pPr>
    </w:p>
    <w:p w14:paraId="287F36E7">
      <w:pPr>
        <w:bidi w:val="0"/>
        <w:jc w:val="center"/>
        <w:rPr>
          <w:rFonts w:hint="eastAsia" w:ascii="宋体" w:hAnsi="宋体" w:eastAsia="宋体" w:cs="宋体"/>
          <w:b/>
          <w:bCs/>
          <w:color w:val="auto"/>
          <w:sz w:val="32"/>
          <w:szCs w:val="22"/>
          <w:lang w:val="en-US" w:eastAsia="zh-CN"/>
        </w:rPr>
      </w:pPr>
    </w:p>
    <w:p w14:paraId="408C0BD9">
      <w:pPr>
        <w:bidi w:val="0"/>
        <w:jc w:val="center"/>
        <w:rPr>
          <w:rFonts w:hint="eastAsia" w:ascii="宋体" w:hAnsi="宋体" w:eastAsia="宋体" w:cs="宋体"/>
          <w:b/>
          <w:bCs/>
          <w:color w:val="auto"/>
          <w:sz w:val="32"/>
          <w:szCs w:val="22"/>
          <w:lang w:val="en-US" w:eastAsia="zh-CN"/>
        </w:rPr>
      </w:pPr>
    </w:p>
    <w:p w14:paraId="31160743">
      <w:pPr>
        <w:bidi w:val="0"/>
        <w:jc w:val="center"/>
        <w:rPr>
          <w:rFonts w:hint="eastAsia" w:ascii="宋体" w:hAnsi="宋体" w:eastAsia="宋体" w:cs="宋体"/>
          <w:b/>
          <w:bCs/>
          <w:color w:val="auto"/>
          <w:sz w:val="32"/>
          <w:szCs w:val="22"/>
          <w:lang w:val="en-US" w:eastAsia="zh-CN"/>
        </w:rPr>
      </w:pPr>
    </w:p>
    <w:p w14:paraId="4421C86D">
      <w:pPr>
        <w:bidi w:val="0"/>
        <w:jc w:val="center"/>
        <w:rPr>
          <w:rFonts w:hint="eastAsia" w:ascii="宋体" w:hAnsi="宋体" w:eastAsia="宋体" w:cs="宋体"/>
          <w:b/>
          <w:bCs/>
          <w:color w:val="auto"/>
          <w:sz w:val="32"/>
          <w:szCs w:val="22"/>
          <w:lang w:val="en-US" w:eastAsia="zh-CN"/>
        </w:rPr>
      </w:pPr>
    </w:p>
    <w:p w14:paraId="55E6DF8D">
      <w:pPr>
        <w:bidi w:val="0"/>
        <w:jc w:val="center"/>
        <w:rPr>
          <w:rFonts w:hint="eastAsia" w:ascii="宋体" w:hAnsi="宋体" w:eastAsia="宋体" w:cs="宋体"/>
          <w:b/>
          <w:bCs/>
          <w:color w:val="auto"/>
          <w:sz w:val="32"/>
          <w:szCs w:val="22"/>
          <w:lang w:val="en-US" w:eastAsia="zh-CN"/>
        </w:rPr>
      </w:pPr>
    </w:p>
    <w:p w14:paraId="154C7D2A">
      <w:pPr>
        <w:bidi w:val="0"/>
        <w:jc w:val="center"/>
        <w:rPr>
          <w:rFonts w:hint="eastAsia" w:ascii="宋体" w:hAnsi="宋体" w:eastAsia="宋体" w:cs="宋体"/>
          <w:b/>
          <w:bCs/>
          <w:color w:val="auto"/>
          <w:sz w:val="32"/>
          <w:szCs w:val="22"/>
          <w:lang w:val="en-US" w:eastAsia="zh-CN"/>
        </w:rPr>
      </w:pPr>
    </w:p>
    <w:p w14:paraId="663A4DA4">
      <w:pPr>
        <w:bidi w:val="0"/>
        <w:jc w:val="center"/>
        <w:rPr>
          <w:rFonts w:hint="eastAsia" w:ascii="宋体" w:hAnsi="宋体" w:eastAsia="宋体" w:cs="宋体"/>
          <w:b/>
          <w:bCs/>
          <w:color w:val="auto"/>
          <w:sz w:val="32"/>
          <w:szCs w:val="22"/>
          <w:lang w:val="en-US" w:eastAsia="zh-CN"/>
        </w:rPr>
      </w:pPr>
    </w:p>
    <w:p w14:paraId="45F5DCDD">
      <w:pPr>
        <w:bidi w:val="0"/>
        <w:jc w:val="center"/>
        <w:rPr>
          <w:rFonts w:hint="eastAsia" w:ascii="宋体" w:hAnsi="宋体" w:eastAsia="宋体" w:cs="宋体"/>
          <w:b/>
          <w:bCs/>
          <w:color w:val="auto"/>
          <w:sz w:val="32"/>
          <w:szCs w:val="22"/>
          <w:lang w:val="en-US" w:eastAsia="zh-CN"/>
        </w:rPr>
      </w:pPr>
    </w:p>
    <w:p w14:paraId="07573C3B">
      <w:pPr>
        <w:bidi w:val="0"/>
        <w:jc w:val="both"/>
        <w:rPr>
          <w:rFonts w:hint="eastAsia" w:ascii="宋体" w:hAnsi="宋体" w:eastAsia="宋体" w:cs="宋体"/>
          <w:b/>
          <w:bCs/>
          <w:color w:val="auto"/>
          <w:sz w:val="32"/>
          <w:szCs w:val="22"/>
          <w:lang w:val="en-US" w:eastAsia="zh-CN"/>
        </w:rPr>
      </w:pPr>
    </w:p>
    <w:p w14:paraId="3074E6D2">
      <w:pPr>
        <w:bidi w:val="0"/>
        <w:jc w:val="center"/>
        <w:rPr>
          <w:rFonts w:hint="eastAsia" w:ascii="宋体" w:hAnsi="宋体" w:eastAsia="宋体" w:cs="宋体"/>
          <w:color w:val="auto"/>
          <w:sz w:val="32"/>
          <w:szCs w:val="32"/>
        </w:rPr>
      </w:pPr>
      <w:r>
        <w:rPr>
          <w:rFonts w:hint="eastAsia" w:ascii="宋体" w:hAnsi="宋体" w:eastAsia="宋体" w:cs="宋体"/>
          <w:b/>
          <w:bCs/>
          <w:color w:val="auto"/>
          <w:sz w:val="32"/>
          <w:szCs w:val="22"/>
          <w:lang w:val="en-US" w:eastAsia="zh-CN"/>
        </w:rPr>
        <w:t>1</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32"/>
        </w:rPr>
        <w:t>投标函</w:t>
      </w:r>
    </w:p>
    <w:p w14:paraId="388B8D84">
      <w:pPr>
        <w:spacing w:line="360" w:lineRule="auto"/>
        <w:rPr>
          <w:rFonts w:hint="eastAsia" w:ascii="宋体" w:hAnsi="宋体" w:eastAsia="宋体" w:cs="宋体"/>
          <w:color w:val="auto"/>
          <w:sz w:val="24"/>
        </w:rPr>
      </w:pPr>
      <w:r>
        <w:rPr>
          <w:rFonts w:hint="eastAsia" w:ascii="宋体" w:hAnsi="宋体" w:eastAsia="宋体" w:cs="宋体"/>
          <w:color w:val="auto"/>
          <w:kern w:val="0"/>
          <w:sz w:val="24"/>
          <w:szCs w:val="24"/>
          <w:lang w:eastAsia="zh-CN"/>
        </w:rPr>
        <w:t>中国共产党府谷县委宣传部</w:t>
      </w:r>
      <w:r>
        <w:rPr>
          <w:rFonts w:hint="eastAsia" w:ascii="宋体" w:hAnsi="宋体" w:eastAsia="宋体" w:cs="宋体"/>
          <w:color w:val="auto"/>
          <w:kern w:val="0"/>
          <w:sz w:val="24"/>
          <w:szCs w:val="24"/>
        </w:rPr>
        <w:t>：</w:t>
      </w:r>
    </w:p>
    <w:p w14:paraId="14F5571A">
      <w:pPr>
        <w:spacing w:line="360" w:lineRule="auto"/>
        <w:ind w:firstLine="540" w:firstLineChars="225"/>
        <w:rPr>
          <w:rFonts w:hint="eastAsia" w:ascii="宋体" w:hAnsi="宋体" w:eastAsia="宋体" w:cs="宋体"/>
          <w:color w:val="auto"/>
          <w:sz w:val="24"/>
        </w:rPr>
      </w:pPr>
      <w:bookmarkStart w:id="176" w:name="_Hlt491573407"/>
      <w:bookmarkEnd w:id="176"/>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（采购项目</w:t>
      </w:r>
      <w:r>
        <w:rPr>
          <w:rFonts w:hint="eastAsia" w:ascii="宋体" w:hAnsi="宋体" w:eastAsia="宋体" w:cs="宋体"/>
          <w:color w:val="auto"/>
          <w:sz w:val="24"/>
          <w:u w:val="single"/>
          <w:lang w:val="en-US" w:eastAsia="zh-CN"/>
        </w:rPr>
        <w:t>标段</w:t>
      </w:r>
      <w:r>
        <w:rPr>
          <w:rFonts w:hint="eastAsia" w:ascii="宋体" w:hAnsi="宋体" w:eastAsia="宋体" w:cs="宋体"/>
          <w:color w:val="auto"/>
          <w:sz w:val="24"/>
          <w:u w:val="single"/>
        </w:rPr>
        <w:t xml:space="preserve">名称）  </w:t>
      </w:r>
      <w:r>
        <w:rPr>
          <w:rFonts w:hint="eastAsia" w:ascii="宋体" w:hAnsi="宋体" w:eastAsia="宋体" w:cs="宋体"/>
          <w:color w:val="auto"/>
          <w:sz w:val="24"/>
        </w:rPr>
        <w:t>招标文件，经详细研究，决定参加本次投标活动，签字代表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（投标单位名称、地址、统一社会信用代码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，我方郑重声明以下几点，并愿负法律责任。</w:t>
      </w:r>
    </w:p>
    <w:p w14:paraId="3ACBD597">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1、按照招标文件中的一切要求，提供完全满足采购内容及要求的合格产品、全面技术和售后服务保障。</w:t>
      </w:r>
    </w:p>
    <w:p w14:paraId="65ED387A">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2、如若中标，将根据招标文件的要求、投标文件及承诺条件，全面签约并履行合同规定的责任和义务。</w:t>
      </w:r>
    </w:p>
    <w:p w14:paraId="4FC2AEF2">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3、我方提交的投标文件包括：</w:t>
      </w:r>
      <w:r>
        <w:rPr>
          <w:rFonts w:hint="eastAsia" w:ascii="宋体" w:hAnsi="宋体" w:eastAsia="宋体" w:cs="宋体"/>
          <w:color w:val="auto"/>
          <w:sz w:val="24"/>
          <w:lang w:eastAsia="zh-CN"/>
        </w:rPr>
        <w:t>一式</w:t>
      </w:r>
      <w:r>
        <w:rPr>
          <w:rFonts w:hint="eastAsia" w:ascii="宋体" w:hAnsi="宋体" w:eastAsia="宋体" w:cs="宋体"/>
          <w:color w:val="auto"/>
          <w:sz w:val="24"/>
          <w:u w:val="single"/>
        </w:rPr>
        <w:t xml:space="preserve">   </w:t>
      </w:r>
      <w:r>
        <w:rPr>
          <w:rFonts w:hint="eastAsia" w:ascii="宋体" w:hAnsi="宋体" w:eastAsia="宋体" w:cs="宋体"/>
          <w:color w:val="auto"/>
          <w:sz w:val="24"/>
        </w:rPr>
        <w:t>份、电子版</w:t>
      </w:r>
      <w:r>
        <w:rPr>
          <w:rFonts w:hint="eastAsia" w:ascii="宋体" w:hAnsi="宋体" w:eastAsia="宋体" w:cs="宋体"/>
          <w:color w:val="auto"/>
          <w:sz w:val="24"/>
          <w:u w:val="single"/>
        </w:rPr>
        <w:t xml:space="preserve">   </w:t>
      </w:r>
      <w:r>
        <w:rPr>
          <w:rFonts w:hint="eastAsia" w:ascii="宋体" w:hAnsi="宋体" w:eastAsia="宋体" w:cs="宋体"/>
          <w:color w:val="auto"/>
          <w:sz w:val="24"/>
        </w:rPr>
        <w:t>份。</w:t>
      </w:r>
    </w:p>
    <w:p w14:paraId="111C37F0">
      <w:pPr>
        <w:kinsoku w:val="0"/>
        <w:spacing w:line="500" w:lineRule="exact"/>
        <w:ind w:left="479" w:leftChars="228"/>
        <w:rPr>
          <w:rFonts w:hint="eastAsia" w:ascii="宋体" w:hAnsi="宋体" w:eastAsia="宋体" w:cs="宋体"/>
          <w:color w:val="auto"/>
          <w:sz w:val="24"/>
        </w:rPr>
      </w:pPr>
      <w:r>
        <w:rPr>
          <w:rFonts w:hint="eastAsia" w:ascii="宋体" w:hAnsi="宋体" w:eastAsia="宋体" w:cs="宋体"/>
          <w:color w:val="auto"/>
          <w:sz w:val="24"/>
        </w:rPr>
        <w:t>4、我方按招标文件要求</w:t>
      </w:r>
      <w:r>
        <w:rPr>
          <w:rFonts w:hint="eastAsia" w:ascii="宋体" w:hAnsi="宋体" w:eastAsia="宋体" w:cs="宋体"/>
          <w:color w:val="auto"/>
          <w:sz w:val="24"/>
          <w:lang w:eastAsia="zh-CN"/>
        </w:rPr>
        <w:t>履行投标信用承诺</w:t>
      </w:r>
      <w:r>
        <w:rPr>
          <w:rFonts w:hint="eastAsia" w:ascii="宋体" w:hAnsi="宋体" w:eastAsia="宋体" w:cs="宋体"/>
          <w:color w:val="auto"/>
          <w:sz w:val="24"/>
        </w:rPr>
        <w:t>。</w:t>
      </w:r>
    </w:p>
    <w:p w14:paraId="6E31DF4B">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5、我方已详细阅读并完全理解招标文件内容，同意放弃有不明及误解的权利。</w:t>
      </w:r>
    </w:p>
    <w:p w14:paraId="4A248320">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6、我方同意提供与本次招标有关的任何证明资料，并为资料的真实性承担法律责任。</w:t>
      </w:r>
    </w:p>
    <w:p w14:paraId="35276C66">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7、我方的投标文件在开标之日起有效期为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天。</w:t>
      </w:r>
    </w:p>
    <w:p w14:paraId="55B0BC0B">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8、所有关于本次投标的函电，请按下列地址、方式联系：</w:t>
      </w:r>
    </w:p>
    <w:p w14:paraId="0FDF0D81">
      <w:pPr>
        <w:kinsoku w:val="0"/>
        <w:spacing w:line="500" w:lineRule="exact"/>
        <w:ind w:firstLine="840"/>
        <w:rPr>
          <w:rFonts w:hint="eastAsia" w:ascii="宋体" w:hAnsi="宋体" w:eastAsia="宋体" w:cs="宋体"/>
          <w:color w:val="auto"/>
          <w:sz w:val="24"/>
        </w:rPr>
      </w:pPr>
    </w:p>
    <w:p w14:paraId="2E76D1D8">
      <w:pPr>
        <w:kinsoku w:val="0"/>
        <w:spacing w:line="500" w:lineRule="exact"/>
        <w:ind w:firstLine="840"/>
        <w:rPr>
          <w:rFonts w:hint="eastAsia"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14:paraId="48707BFE">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14:paraId="09E12F07">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p>
    <w:p w14:paraId="0494B769">
      <w:pPr>
        <w:kinsoku w:val="0"/>
        <w:spacing w:line="500" w:lineRule="exact"/>
        <w:ind w:firstLine="808" w:firstLineChars="337"/>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14:paraId="0FBB8395">
      <w:pPr>
        <w:kinsoku w:val="0"/>
        <w:spacing w:line="500" w:lineRule="exact"/>
        <w:ind w:firstLine="808" w:firstLineChars="337"/>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被授权人</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14:paraId="3F3254B8">
      <w:pPr>
        <w:kinsoku w:val="0"/>
        <w:spacing w:line="500" w:lineRule="exact"/>
        <w:ind w:firstLine="570"/>
        <w:rPr>
          <w:rFonts w:hint="eastAsia" w:ascii="宋体" w:hAnsi="宋体" w:eastAsia="宋体" w:cs="宋体"/>
          <w:color w:val="auto"/>
          <w:sz w:val="24"/>
        </w:rPr>
      </w:pPr>
      <w:r>
        <w:rPr>
          <w:rFonts w:hint="eastAsia" w:ascii="宋体" w:hAnsi="宋体" w:eastAsia="宋体" w:cs="宋体"/>
          <w:color w:val="auto"/>
          <w:sz w:val="24"/>
        </w:rPr>
        <w:t xml:space="preserve">                                             </w:t>
      </w:r>
    </w:p>
    <w:p w14:paraId="7F592025">
      <w:pPr>
        <w:kinsoku w:val="0"/>
        <w:spacing w:line="500" w:lineRule="exact"/>
        <w:ind w:firstLine="570"/>
        <w:jc w:val="right"/>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203B07E">
      <w:pPr>
        <w:pStyle w:val="20"/>
        <w:rPr>
          <w:rFonts w:hint="eastAsia" w:ascii="宋体" w:hAnsi="宋体" w:eastAsia="宋体" w:cs="宋体"/>
          <w:color w:val="auto"/>
          <w:sz w:val="24"/>
        </w:rPr>
      </w:pPr>
    </w:p>
    <w:p w14:paraId="4C4C293A">
      <w:pPr>
        <w:pStyle w:val="19"/>
        <w:rPr>
          <w:rFonts w:hint="eastAsia" w:ascii="宋体" w:hAnsi="宋体" w:eastAsia="宋体" w:cs="宋体"/>
          <w:color w:val="auto"/>
          <w:sz w:val="24"/>
        </w:rPr>
      </w:pPr>
    </w:p>
    <w:p w14:paraId="1C37A2F2">
      <w:pPr>
        <w:pStyle w:val="19"/>
        <w:rPr>
          <w:rFonts w:hint="eastAsia" w:ascii="宋体" w:hAnsi="宋体" w:eastAsia="宋体" w:cs="宋体"/>
          <w:color w:val="auto"/>
          <w:sz w:val="24"/>
        </w:rPr>
      </w:pPr>
    </w:p>
    <w:p w14:paraId="2B017DAB">
      <w:pPr>
        <w:pStyle w:val="19"/>
        <w:rPr>
          <w:rFonts w:hint="eastAsia" w:ascii="宋体" w:hAnsi="宋体" w:eastAsia="宋体" w:cs="宋体"/>
          <w:color w:val="auto"/>
          <w:sz w:val="24"/>
        </w:rPr>
      </w:pPr>
    </w:p>
    <w:p w14:paraId="6ABCA90D">
      <w:pPr>
        <w:pStyle w:val="19"/>
        <w:rPr>
          <w:rFonts w:hint="eastAsia" w:ascii="宋体" w:hAnsi="宋体" w:eastAsia="宋体" w:cs="宋体"/>
          <w:color w:val="auto"/>
          <w:sz w:val="24"/>
        </w:rPr>
      </w:pPr>
    </w:p>
    <w:p w14:paraId="6478D762">
      <w:pPr>
        <w:pStyle w:val="19"/>
        <w:rPr>
          <w:rFonts w:hint="eastAsia" w:ascii="宋体" w:hAnsi="宋体" w:eastAsia="宋体" w:cs="宋体"/>
          <w:color w:val="auto"/>
          <w:sz w:val="24"/>
        </w:rPr>
      </w:pPr>
    </w:p>
    <w:p w14:paraId="09FF6ED9">
      <w:pPr>
        <w:spacing w:line="360" w:lineRule="atLeast"/>
        <w:jc w:val="center"/>
        <w:rPr>
          <w:rFonts w:hint="eastAsia" w:ascii="宋体" w:hAnsi="宋体" w:eastAsia="宋体" w:cs="宋体"/>
          <w:b/>
          <w:color w:val="auto"/>
          <w:sz w:val="32"/>
          <w:szCs w:val="32"/>
          <w:lang w:val="en-US"/>
        </w:rPr>
      </w:pPr>
      <w:r>
        <w:rPr>
          <w:rFonts w:hint="eastAsia" w:ascii="宋体" w:hAnsi="宋体" w:eastAsia="宋体" w:cs="宋体"/>
          <w:b/>
          <w:bCs/>
          <w:color w:val="auto"/>
          <w:sz w:val="32"/>
          <w:szCs w:val="22"/>
          <w:lang w:val="en-US" w:eastAsia="zh-CN"/>
        </w:rPr>
        <w:t>2</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22"/>
          <w:lang w:val="en-US" w:eastAsia="zh-CN"/>
        </w:rPr>
        <w:t xml:space="preserve"> </w:t>
      </w:r>
      <w:r>
        <w:rPr>
          <w:rFonts w:hint="eastAsia" w:ascii="宋体" w:hAnsi="宋体" w:eastAsia="宋体" w:cs="宋体"/>
          <w:b/>
          <w:color w:val="auto"/>
          <w:sz w:val="32"/>
          <w:szCs w:val="32"/>
          <w:lang w:eastAsia="zh-CN"/>
        </w:rPr>
        <w:t>开标一览表</w:t>
      </w:r>
    </w:p>
    <w:p w14:paraId="12B8508F">
      <w:pPr>
        <w:pStyle w:val="19"/>
        <w:tabs>
          <w:tab w:val="left" w:pos="567"/>
          <w:tab w:val="left" w:pos="6060"/>
        </w:tabs>
        <w:ind w:firstLine="960" w:firstLineChars="400"/>
        <w:rPr>
          <w:rFonts w:hint="eastAsia" w:ascii="宋体" w:hAnsi="宋体" w:eastAsia="宋体" w:cs="宋体"/>
          <w:color w:val="auto"/>
          <w:sz w:val="24"/>
          <w:u w:val="single"/>
        </w:rPr>
      </w:pPr>
      <w:r>
        <w:rPr>
          <w:rFonts w:hint="eastAsia" w:ascii="宋体" w:hAnsi="宋体" w:eastAsia="宋体" w:cs="宋体"/>
          <w:color w:val="auto"/>
          <w:sz w:val="24"/>
        </w:rPr>
        <w:t xml:space="preserve">         </w:t>
      </w:r>
    </w:p>
    <w:p w14:paraId="352589DD">
      <w:pPr>
        <w:pStyle w:val="19"/>
        <w:tabs>
          <w:tab w:val="left" w:pos="567"/>
          <w:tab w:val="left" w:pos="6060"/>
        </w:tabs>
        <w:ind w:firstLine="960" w:firstLineChars="400"/>
        <w:rPr>
          <w:rFonts w:hint="eastAsia" w:ascii="宋体" w:hAnsi="宋体" w:eastAsia="宋体" w:cs="宋体"/>
          <w:color w:val="auto"/>
          <w:sz w:val="24"/>
          <w:u w:val="single"/>
        </w:rPr>
      </w:pPr>
    </w:p>
    <w:p w14:paraId="0F714B14">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项目编号： </w:t>
      </w:r>
    </w:p>
    <w:p w14:paraId="7B913DF4">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项目名称： </w:t>
      </w:r>
    </w:p>
    <w:p w14:paraId="0164F1BC">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标段名称：</w:t>
      </w:r>
    </w:p>
    <w:tbl>
      <w:tblPr>
        <w:tblStyle w:val="2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193CDF4B">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30D53AA3">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标题  </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0518089C">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内容 </w:t>
            </w:r>
          </w:p>
        </w:tc>
      </w:tr>
      <w:tr w14:paraId="798313B5">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63049162">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投标报价</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2BC57DE5">
            <w:pPr>
              <w:jc w:val="center"/>
              <w:rPr>
                <w:rFonts w:hint="eastAsia" w:ascii="宋体" w:hAnsi="宋体" w:eastAsia="宋体" w:cs="宋体"/>
                <w:color w:val="auto"/>
                <w:kern w:val="2"/>
                <w:sz w:val="24"/>
                <w:lang w:val="en-US" w:eastAsia="zh-CN" w:bidi="ar-SA"/>
              </w:rPr>
            </w:pPr>
          </w:p>
        </w:tc>
      </w:tr>
      <w:tr w14:paraId="4DE82A0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6B6D8DEF">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供货期</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70FF7625">
            <w:pPr>
              <w:jc w:val="center"/>
              <w:rPr>
                <w:rFonts w:hint="eastAsia" w:ascii="宋体" w:hAnsi="宋体" w:eastAsia="宋体" w:cs="宋体"/>
                <w:color w:val="auto"/>
                <w:kern w:val="2"/>
                <w:sz w:val="24"/>
                <w:lang w:val="en-US" w:eastAsia="zh-CN" w:bidi="ar-SA"/>
              </w:rPr>
            </w:pPr>
          </w:p>
        </w:tc>
      </w:tr>
      <w:tr w14:paraId="0BEC84B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7F9183FD">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备注</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4799CC3F">
            <w:pPr>
              <w:jc w:val="center"/>
              <w:rPr>
                <w:rFonts w:hint="eastAsia" w:ascii="宋体" w:hAnsi="宋体" w:eastAsia="宋体" w:cs="宋体"/>
                <w:color w:val="auto"/>
                <w:kern w:val="2"/>
                <w:sz w:val="24"/>
                <w:lang w:val="en-US" w:eastAsia="zh-CN" w:bidi="ar-SA"/>
              </w:rPr>
            </w:pPr>
          </w:p>
        </w:tc>
      </w:tr>
    </w:tbl>
    <w:p w14:paraId="1D41D4D0">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195" w:afterAutospacing="0" w:line="390" w:lineRule="atLeast"/>
        <w:ind w:left="0" w:right="0"/>
        <w:jc w:val="left"/>
        <w:rPr>
          <w:rFonts w:hint="eastAsia" w:ascii="宋体" w:hAnsi="宋体" w:eastAsia="宋体" w:cs="宋体"/>
          <w:color w:val="auto"/>
          <w:kern w:val="2"/>
          <w:sz w:val="24"/>
          <w:lang w:val="en-US" w:eastAsia="zh-CN" w:bidi="ar-SA"/>
        </w:rPr>
      </w:pPr>
    </w:p>
    <w:p w14:paraId="1465E5DE">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供应商：（加盖公章）</w:t>
      </w:r>
    </w:p>
    <w:p w14:paraId="5863949D">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日期：</w:t>
      </w:r>
    </w:p>
    <w:p w14:paraId="683792F4">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w:t>
      </w:r>
    </w:p>
    <w:p w14:paraId="26A5EC30">
      <w:pPr>
        <w:pStyle w:val="18"/>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 备注: </w:t>
      </w:r>
      <w:r>
        <w:rPr>
          <w:rFonts w:hint="eastAsia" w:ascii="宋体" w:hAnsi="宋体" w:eastAsia="宋体" w:cs="宋体"/>
          <w:color w:val="auto"/>
          <w:kern w:val="2"/>
          <w:sz w:val="24"/>
          <w:lang w:val="zh-CN" w:eastAsia="zh-CN" w:bidi="ar-SA"/>
        </w:rPr>
        <w:t>“投标报价”为投标总价。投标报价必须包括本项目所需全部费用。</w:t>
      </w:r>
    </w:p>
    <w:p w14:paraId="624FB51C">
      <w:pPr>
        <w:pStyle w:val="19"/>
        <w:tabs>
          <w:tab w:val="left" w:pos="567"/>
          <w:tab w:val="left" w:pos="6060"/>
        </w:tabs>
        <w:ind w:firstLine="960" w:firstLineChars="400"/>
        <w:rPr>
          <w:rFonts w:hint="eastAsia" w:ascii="宋体" w:hAnsi="宋体" w:eastAsia="宋体" w:cs="宋体"/>
          <w:color w:val="auto"/>
          <w:kern w:val="2"/>
          <w:sz w:val="24"/>
          <w:lang w:val="en-US" w:eastAsia="zh-CN" w:bidi="ar-SA"/>
        </w:rPr>
      </w:pPr>
    </w:p>
    <w:p w14:paraId="5BBEDCBA">
      <w:pPr>
        <w:pStyle w:val="19"/>
        <w:tabs>
          <w:tab w:val="left" w:pos="567"/>
          <w:tab w:val="left" w:pos="6060"/>
        </w:tabs>
        <w:ind w:firstLine="960" w:firstLineChars="400"/>
        <w:rPr>
          <w:rFonts w:hint="eastAsia" w:ascii="宋体" w:hAnsi="宋体" w:eastAsia="宋体" w:cs="宋体"/>
          <w:color w:val="auto"/>
          <w:kern w:val="2"/>
          <w:sz w:val="24"/>
          <w:lang w:val="en-US" w:eastAsia="zh-CN" w:bidi="ar-SA"/>
        </w:rPr>
      </w:pPr>
    </w:p>
    <w:p w14:paraId="3C521491">
      <w:pPr>
        <w:pStyle w:val="19"/>
        <w:tabs>
          <w:tab w:val="left" w:pos="567"/>
          <w:tab w:val="left" w:pos="6060"/>
        </w:tabs>
        <w:ind w:firstLine="960" w:firstLineChars="400"/>
        <w:rPr>
          <w:rFonts w:hint="eastAsia" w:ascii="宋体" w:hAnsi="宋体" w:eastAsia="宋体" w:cs="宋体"/>
          <w:color w:val="auto"/>
          <w:sz w:val="24"/>
          <w:u w:val="single"/>
        </w:rPr>
      </w:pPr>
    </w:p>
    <w:p w14:paraId="2F0823FE">
      <w:pPr>
        <w:pStyle w:val="19"/>
        <w:tabs>
          <w:tab w:val="left" w:pos="567"/>
          <w:tab w:val="left" w:pos="6060"/>
        </w:tabs>
        <w:ind w:firstLine="960" w:firstLineChars="400"/>
        <w:rPr>
          <w:rFonts w:hint="eastAsia" w:ascii="宋体" w:hAnsi="宋体" w:eastAsia="宋体" w:cs="宋体"/>
          <w:color w:val="auto"/>
          <w:sz w:val="24"/>
          <w:u w:val="single"/>
        </w:rPr>
      </w:pPr>
    </w:p>
    <w:p w14:paraId="24930596">
      <w:pPr>
        <w:pStyle w:val="19"/>
        <w:tabs>
          <w:tab w:val="left" w:pos="567"/>
          <w:tab w:val="left" w:pos="6060"/>
        </w:tabs>
        <w:ind w:firstLine="960" w:firstLineChars="400"/>
        <w:rPr>
          <w:rFonts w:hint="eastAsia" w:ascii="宋体" w:hAnsi="宋体" w:eastAsia="宋体" w:cs="宋体"/>
          <w:color w:val="auto"/>
          <w:sz w:val="24"/>
          <w:u w:val="single"/>
        </w:rPr>
      </w:pPr>
    </w:p>
    <w:p w14:paraId="291E20D3">
      <w:pPr>
        <w:pStyle w:val="19"/>
        <w:tabs>
          <w:tab w:val="left" w:pos="567"/>
          <w:tab w:val="left" w:pos="6060"/>
        </w:tabs>
        <w:ind w:firstLine="960" w:firstLineChars="400"/>
        <w:rPr>
          <w:rFonts w:hint="eastAsia" w:ascii="宋体" w:hAnsi="宋体" w:eastAsia="宋体" w:cs="宋体"/>
          <w:color w:val="auto"/>
          <w:sz w:val="24"/>
          <w:u w:val="single"/>
        </w:rPr>
      </w:pPr>
    </w:p>
    <w:p w14:paraId="444DC5C3">
      <w:pPr>
        <w:pStyle w:val="19"/>
        <w:tabs>
          <w:tab w:val="left" w:pos="567"/>
          <w:tab w:val="left" w:pos="6060"/>
        </w:tabs>
        <w:ind w:firstLine="960" w:firstLineChars="400"/>
        <w:rPr>
          <w:rFonts w:hint="eastAsia" w:ascii="宋体" w:hAnsi="宋体" w:eastAsia="宋体" w:cs="宋体"/>
          <w:color w:val="auto"/>
          <w:sz w:val="24"/>
          <w:u w:val="single"/>
        </w:rPr>
      </w:pPr>
    </w:p>
    <w:p w14:paraId="2CBA148E">
      <w:pPr>
        <w:pStyle w:val="19"/>
        <w:tabs>
          <w:tab w:val="left" w:pos="567"/>
          <w:tab w:val="left" w:pos="6060"/>
        </w:tabs>
        <w:ind w:firstLine="960" w:firstLineChars="400"/>
        <w:rPr>
          <w:rFonts w:hint="eastAsia" w:ascii="宋体" w:hAnsi="宋体" w:eastAsia="宋体" w:cs="宋体"/>
          <w:color w:val="auto"/>
          <w:sz w:val="24"/>
          <w:u w:val="single"/>
        </w:rPr>
      </w:pPr>
    </w:p>
    <w:p w14:paraId="27681555">
      <w:pPr>
        <w:pStyle w:val="19"/>
        <w:tabs>
          <w:tab w:val="left" w:pos="567"/>
          <w:tab w:val="left" w:pos="6060"/>
        </w:tabs>
        <w:ind w:firstLine="964" w:firstLineChars="400"/>
        <w:rPr>
          <w:rFonts w:hint="eastAsia" w:ascii="宋体" w:hAnsi="宋体" w:eastAsia="宋体" w:cs="宋体"/>
          <w:b/>
          <w:bCs/>
          <w:color w:val="FF0000"/>
          <w:sz w:val="24"/>
          <w:u w:val="single"/>
          <w:lang w:eastAsia="zh-CN"/>
        </w:rPr>
      </w:pPr>
      <w:r>
        <w:rPr>
          <w:rFonts w:hint="eastAsia" w:ascii="宋体" w:hAnsi="宋体" w:eastAsia="宋体" w:cs="宋体"/>
          <w:b/>
          <w:bCs/>
          <w:color w:val="FF0000"/>
          <w:sz w:val="24"/>
          <w:u w:val="single"/>
          <w:lang w:eastAsia="zh-CN"/>
        </w:rPr>
        <w:t>此页电脑自动录入</w:t>
      </w:r>
    </w:p>
    <w:p w14:paraId="0A709720">
      <w:pPr>
        <w:pStyle w:val="19"/>
        <w:tabs>
          <w:tab w:val="left" w:pos="567"/>
          <w:tab w:val="left" w:pos="6060"/>
        </w:tabs>
        <w:ind w:firstLine="960" w:firstLineChars="400"/>
        <w:rPr>
          <w:rFonts w:hint="eastAsia" w:ascii="宋体" w:hAnsi="宋体" w:eastAsia="宋体" w:cs="宋体"/>
          <w:color w:val="auto"/>
          <w:sz w:val="24"/>
          <w:u w:val="single"/>
        </w:rPr>
      </w:pPr>
    </w:p>
    <w:p w14:paraId="40203815">
      <w:pPr>
        <w:pStyle w:val="19"/>
        <w:tabs>
          <w:tab w:val="left" w:pos="567"/>
          <w:tab w:val="left" w:pos="6060"/>
        </w:tabs>
        <w:ind w:firstLine="960" w:firstLineChars="400"/>
        <w:rPr>
          <w:rFonts w:hint="eastAsia" w:ascii="宋体" w:hAnsi="宋体" w:eastAsia="宋体" w:cs="宋体"/>
          <w:color w:val="auto"/>
          <w:sz w:val="24"/>
          <w:u w:val="single"/>
        </w:rPr>
      </w:pPr>
    </w:p>
    <w:p w14:paraId="5691538C">
      <w:pPr>
        <w:pStyle w:val="19"/>
        <w:tabs>
          <w:tab w:val="left" w:pos="567"/>
          <w:tab w:val="left" w:pos="6060"/>
        </w:tabs>
        <w:ind w:firstLine="960" w:firstLineChars="400"/>
        <w:rPr>
          <w:rFonts w:hint="eastAsia" w:ascii="宋体" w:hAnsi="宋体" w:eastAsia="宋体" w:cs="宋体"/>
          <w:color w:val="auto"/>
          <w:sz w:val="24"/>
          <w:u w:val="single"/>
        </w:rPr>
      </w:pPr>
    </w:p>
    <w:p w14:paraId="70465640">
      <w:pPr>
        <w:pStyle w:val="19"/>
        <w:tabs>
          <w:tab w:val="left" w:pos="567"/>
          <w:tab w:val="left" w:pos="6060"/>
        </w:tabs>
        <w:ind w:firstLine="960" w:firstLineChars="400"/>
        <w:rPr>
          <w:rFonts w:hint="eastAsia" w:ascii="宋体" w:hAnsi="宋体" w:eastAsia="宋体" w:cs="宋体"/>
          <w:color w:val="auto"/>
          <w:sz w:val="24"/>
          <w:u w:val="single"/>
        </w:rPr>
      </w:pPr>
    </w:p>
    <w:p w14:paraId="1C47DF3A">
      <w:pPr>
        <w:pStyle w:val="19"/>
        <w:tabs>
          <w:tab w:val="left" w:pos="567"/>
          <w:tab w:val="left" w:pos="6060"/>
        </w:tabs>
        <w:ind w:firstLine="960" w:firstLineChars="400"/>
        <w:rPr>
          <w:rFonts w:hint="eastAsia" w:ascii="宋体" w:hAnsi="宋体" w:eastAsia="宋体" w:cs="宋体"/>
          <w:color w:val="auto"/>
          <w:sz w:val="24"/>
          <w:u w:val="single"/>
        </w:rPr>
      </w:pPr>
    </w:p>
    <w:p w14:paraId="151D8EE4">
      <w:pPr>
        <w:pStyle w:val="19"/>
        <w:tabs>
          <w:tab w:val="left" w:pos="567"/>
          <w:tab w:val="left" w:pos="6060"/>
        </w:tabs>
        <w:rPr>
          <w:rFonts w:hint="eastAsia" w:ascii="宋体" w:hAnsi="宋体" w:eastAsia="宋体" w:cs="宋体"/>
          <w:color w:val="auto"/>
          <w:sz w:val="24"/>
          <w:u w:val="single"/>
        </w:rPr>
      </w:pPr>
    </w:p>
    <w:p w14:paraId="4B667016">
      <w:pPr>
        <w:pStyle w:val="9"/>
        <w:adjustRightInd w:val="0"/>
        <w:snapToGrid w:val="0"/>
        <w:spacing w:line="360" w:lineRule="auto"/>
        <w:jc w:val="both"/>
        <w:rPr>
          <w:rFonts w:hint="eastAsia" w:ascii="宋体" w:hAnsi="宋体" w:eastAsia="宋体" w:cs="宋体"/>
          <w:b/>
          <w:color w:val="auto"/>
          <w:szCs w:val="22"/>
          <w:lang w:val="en-US" w:eastAsia="zh-CN"/>
        </w:rPr>
        <w:sectPr>
          <w:pgSz w:w="11905" w:h="16838"/>
          <w:pgMar w:top="1417" w:right="1667" w:bottom="1417" w:left="1417" w:header="454" w:footer="992" w:gutter="0"/>
          <w:pgNumType w:fmt="decimal"/>
          <w:cols w:space="0" w:num="1"/>
          <w:rtlGutter w:val="0"/>
          <w:docGrid w:type="lines" w:linePitch="318" w:charSpace="0"/>
        </w:sectPr>
      </w:pPr>
      <w:bookmarkStart w:id="177" w:name="_Toc462325847"/>
      <w:bookmarkStart w:id="178" w:name="_Toc3927"/>
      <w:bookmarkStart w:id="179" w:name="_Toc15821"/>
      <w:bookmarkStart w:id="180" w:name="_Toc4750"/>
      <w:bookmarkStart w:id="181" w:name="_Toc283240504"/>
      <w:bookmarkStart w:id="182" w:name="_Toc334522299"/>
      <w:bookmarkStart w:id="183" w:name="_Toc311415665"/>
      <w:bookmarkStart w:id="184" w:name="_Toc347478754"/>
      <w:bookmarkStart w:id="185" w:name="_Toc312789411"/>
    </w:p>
    <w:p w14:paraId="4A8B3945">
      <w:pPr>
        <w:pStyle w:val="9"/>
        <w:numPr>
          <w:ilvl w:val="0"/>
          <w:numId w:val="0"/>
        </w:numPr>
        <w:adjustRightInd w:val="0"/>
        <w:snapToGrid w:val="0"/>
        <w:spacing w:line="360" w:lineRule="auto"/>
        <w:ind w:leftChars="0"/>
        <w:jc w:val="center"/>
        <w:rPr>
          <w:rFonts w:hint="eastAsia" w:ascii="宋体" w:hAnsi="宋体" w:eastAsia="宋体" w:cs="宋体"/>
          <w:color w:val="auto"/>
          <w:lang w:eastAsia="zh-CN"/>
        </w:rPr>
      </w:pPr>
      <w:r>
        <w:rPr>
          <w:rFonts w:hint="eastAsia" w:ascii="宋体" w:hAnsi="宋体" w:eastAsia="宋体" w:cs="宋体"/>
          <w:color w:val="auto"/>
          <w:lang w:val="en-US" w:eastAsia="zh-CN"/>
        </w:rPr>
        <w:t>3、</w:t>
      </w:r>
      <w:r>
        <w:rPr>
          <w:rFonts w:hint="eastAsia" w:ascii="宋体" w:hAnsi="宋体" w:eastAsia="宋体" w:cs="宋体"/>
          <w:color w:val="auto"/>
          <w:lang w:eastAsia="zh-CN"/>
        </w:rPr>
        <w:t>分项报价表</w:t>
      </w:r>
    </w:p>
    <w:p w14:paraId="183EE94B">
      <w:pPr>
        <w:numPr>
          <w:ilvl w:val="0"/>
          <w:numId w:val="0"/>
        </w:numPr>
        <w:ind w:leftChars="0" w:firstLine="2409" w:firstLineChars="1000"/>
        <w:rPr>
          <w:rFonts w:hint="eastAsia" w:ascii="宋体" w:hAnsi="宋体" w:eastAsia="宋体" w:cs="宋体"/>
          <w:lang w:val="en-US" w:eastAsia="zh-CN"/>
        </w:rPr>
      </w:pPr>
      <w:r>
        <w:rPr>
          <w:rFonts w:hint="eastAsia" w:ascii="宋体" w:hAnsi="宋体" w:eastAsia="宋体" w:cs="宋体"/>
          <w:b/>
          <w:color w:val="auto"/>
          <w:kern w:val="2"/>
          <w:sz w:val="24"/>
          <w:szCs w:val="24"/>
          <w:lang w:val="en-US" w:eastAsia="zh-CN" w:bidi="ar-SA"/>
        </w:rPr>
        <w:t>（按采购需求中清单进行分项明细报价）</w:t>
      </w:r>
    </w:p>
    <w:p w14:paraId="59E3528C">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3078C33E">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52D07F13">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73DD9554">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7E0F9DF0">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43427E98">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676DF3AB">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5836564F">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4AB85D85">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5A3E7B07">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3A2723CC">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342C275E">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126A5E3F">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4AB8150B">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11E59DC2">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2FDA40D6">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277FDAF8">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748E4459">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2D2F04BA">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7DE950F2">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2AB87453">
      <w:pPr>
        <w:pStyle w:val="9"/>
        <w:adjustRightInd w:val="0"/>
        <w:snapToGrid w:val="0"/>
        <w:spacing w:line="360" w:lineRule="auto"/>
        <w:jc w:val="center"/>
        <w:rPr>
          <w:rFonts w:hint="eastAsia" w:ascii="宋体" w:hAnsi="宋体" w:eastAsia="宋体" w:cs="宋体"/>
          <w:b/>
          <w:color w:val="auto"/>
          <w:sz w:val="32"/>
          <w:szCs w:val="32"/>
          <w:lang w:val="en-US" w:eastAsia="zh-CN"/>
        </w:rPr>
      </w:pPr>
    </w:p>
    <w:p w14:paraId="48607705">
      <w:pPr>
        <w:pStyle w:val="9"/>
        <w:adjustRightInd w:val="0"/>
        <w:snapToGrid w:val="0"/>
        <w:spacing w:line="360" w:lineRule="auto"/>
        <w:jc w:val="center"/>
        <w:rPr>
          <w:rFonts w:hint="eastAsia" w:ascii="宋体" w:hAnsi="宋体" w:eastAsia="宋体" w:cs="宋体"/>
          <w:b/>
          <w:color w:val="auto"/>
          <w:lang w:eastAsia="zh-CN"/>
        </w:rPr>
      </w:pPr>
      <w:r>
        <w:rPr>
          <w:rFonts w:hint="eastAsia" w:ascii="宋体" w:hAnsi="宋体" w:eastAsia="宋体" w:cs="宋体"/>
          <w:b/>
          <w:color w:val="auto"/>
          <w:sz w:val="32"/>
          <w:szCs w:val="32"/>
          <w:lang w:val="en-US" w:eastAsia="zh-CN"/>
        </w:rPr>
        <w:t>4</w:t>
      </w:r>
      <w:r>
        <w:rPr>
          <w:rFonts w:hint="eastAsia" w:ascii="宋体" w:hAnsi="宋体" w:eastAsia="宋体" w:cs="宋体"/>
          <w:b/>
          <w:color w:val="auto"/>
          <w:szCs w:val="22"/>
          <w:lang w:val="en-US" w:eastAsia="zh-CN"/>
        </w:rPr>
        <w:t>、</w:t>
      </w:r>
      <w:r>
        <w:rPr>
          <w:rFonts w:hint="eastAsia" w:ascii="宋体" w:hAnsi="宋体" w:eastAsia="宋体" w:cs="宋体"/>
          <w:b/>
          <w:color w:val="auto"/>
          <w:lang w:eastAsia="zh-CN"/>
        </w:rPr>
        <w:t>投标保证金交纳凭证（信用承诺书代替）</w:t>
      </w:r>
    </w:p>
    <w:p w14:paraId="7CB1A2F4">
      <w:pPr>
        <w:pStyle w:val="16"/>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14:paraId="1770928E">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val="en-US" w:eastAsia="zh-CN"/>
        </w:rPr>
        <w:t>标段</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7BCDE891">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55B3B770">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482FE780">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14:paraId="63C9746F">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14:paraId="456760F0">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6CB7E2">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E0713BB">
      <w:pPr>
        <w:widowControl/>
        <w:adjustRightInd w:val="0"/>
        <w:snapToGrid w:val="0"/>
        <w:spacing w:line="540" w:lineRule="exact"/>
        <w:ind w:firstLine="480" w:firstLineChars="200"/>
        <w:jc w:val="left"/>
        <w:rPr>
          <w:rFonts w:hint="eastAsia" w:ascii="宋体" w:hAnsi="宋体" w:eastAsia="宋体" w:cs="宋体"/>
          <w:color w:val="auto"/>
          <w:kern w:val="0"/>
          <w:sz w:val="24"/>
        </w:rPr>
      </w:pPr>
    </w:p>
    <w:p w14:paraId="50D47618">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14:paraId="0C042780">
      <w:pPr>
        <w:adjustRightInd w:val="0"/>
        <w:snapToGrid w:val="0"/>
        <w:spacing w:line="500" w:lineRule="exact"/>
        <w:rPr>
          <w:rFonts w:hint="eastAsia" w:ascii="宋体" w:hAnsi="宋体" w:eastAsia="宋体" w:cs="宋体"/>
          <w:b/>
          <w:color w:val="auto"/>
          <w:kern w:val="0"/>
          <w:sz w:val="24"/>
        </w:rPr>
      </w:pPr>
    </w:p>
    <w:p w14:paraId="7148EA54">
      <w:pPr>
        <w:pStyle w:val="2"/>
        <w:jc w:val="right"/>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3FEE919">
      <w:pPr>
        <w:pStyle w:val="2"/>
        <w:ind w:left="0" w:leftChars="0" w:firstLine="0" w:firstLineChars="0"/>
        <w:rPr>
          <w:rFonts w:hint="eastAsia" w:ascii="宋体" w:hAnsi="宋体" w:eastAsia="宋体" w:cs="宋体"/>
          <w:color w:val="auto"/>
          <w:kern w:val="0"/>
          <w:sz w:val="24"/>
        </w:rPr>
      </w:pPr>
    </w:p>
    <w:p w14:paraId="3161AFB7">
      <w:pPr>
        <w:pStyle w:val="2"/>
        <w:ind w:left="0" w:leftChars="0" w:firstLine="0" w:firstLineChars="0"/>
        <w:rPr>
          <w:rFonts w:hint="eastAsia" w:ascii="宋体" w:hAnsi="宋体" w:eastAsia="宋体" w:cs="宋体"/>
          <w:color w:val="auto"/>
          <w:kern w:val="0"/>
          <w:sz w:val="24"/>
        </w:rPr>
      </w:pPr>
    </w:p>
    <w:p w14:paraId="794C442E">
      <w:pPr>
        <w:pStyle w:val="2"/>
        <w:ind w:left="0" w:leftChars="0" w:firstLine="0" w:firstLineChars="0"/>
        <w:rPr>
          <w:rFonts w:hint="eastAsia" w:ascii="宋体" w:hAnsi="宋体" w:eastAsia="宋体" w:cs="宋体"/>
          <w:color w:val="auto"/>
          <w:kern w:val="0"/>
          <w:sz w:val="24"/>
        </w:rPr>
      </w:pPr>
    </w:p>
    <w:p w14:paraId="6174FAB5">
      <w:pPr>
        <w:pStyle w:val="2"/>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3164E8B8">
      <w:pPr>
        <w:pStyle w:val="16"/>
        <w:spacing w:line="240" w:lineRule="auto"/>
        <w:ind w:firstLine="964" w:firstLineChars="400"/>
        <w:rPr>
          <w:rFonts w:hint="eastAsia" w:ascii="宋体" w:hAnsi="宋体" w:eastAsia="宋体" w:cs="宋体"/>
          <w:b/>
          <w:color w:val="auto"/>
          <w:kern w:val="0"/>
          <w:sz w:val="24"/>
          <w:szCs w:val="2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14:paraId="09F31280">
      <w:pPr>
        <w:pStyle w:val="9"/>
        <w:adjustRightInd w:val="0"/>
        <w:snapToGrid w:val="0"/>
        <w:spacing w:line="360" w:lineRule="auto"/>
        <w:jc w:val="center"/>
        <w:rPr>
          <w:rFonts w:hint="eastAsia" w:ascii="宋体" w:hAnsi="宋体" w:eastAsia="宋体" w:cs="宋体"/>
          <w:b/>
          <w:color w:val="auto"/>
          <w:lang w:val="en-US" w:eastAsia="zh-CN"/>
        </w:rPr>
      </w:pPr>
      <w:r>
        <w:rPr>
          <w:rFonts w:hint="eastAsia" w:ascii="宋体" w:hAnsi="宋体" w:eastAsia="宋体" w:cs="宋体"/>
          <w:b/>
          <w:color w:val="auto"/>
          <w:lang w:val="en-US" w:eastAsia="zh-CN"/>
        </w:rPr>
        <w:t>5、供应商承诺书</w:t>
      </w:r>
    </w:p>
    <w:p w14:paraId="5D698815">
      <w:pPr>
        <w:jc w:val="center"/>
        <w:rPr>
          <w:rFonts w:hint="eastAsia" w:ascii="宋体" w:hAnsi="宋体" w:eastAsia="宋体" w:cs="宋体"/>
          <w:b/>
          <w:color w:val="auto"/>
          <w:sz w:val="32"/>
          <w:szCs w:val="32"/>
        </w:rPr>
      </w:pPr>
      <w:r>
        <w:rPr>
          <w:rFonts w:hint="eastAsia" w:ascii="宋体" w:hAnsi="宋体" w:eastAsia="宋体" w:cs="宋体"/>
          <w:color w:val="auto"/>
          <w:lang w:val="en-US" w:eastAsia="zh-CN"/>
        </w:rPr>
        <w:tab/>
      </w:r>
      <w:r>
        <w:rPr>
          <w:rFonts w:hint="eastAsia" w:ascii="宋体" w:hAnsi="宋体" w:eastAsia="宋体" w:cs="宋体"/>
          <w:b/>
          <w:color w:val="auto"/>
          <w:sz w:val="32"/>
          <w:szCs w:val="32"/>
        </w:rPr>
        <w:t>承诺书（一）</w:t>
      </w:r>
    </w:p>
    <w:p w14:paraId="37CBE009">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为响应党中央、国务院关于治理政府采购领域商业贿赂行为的号召，我单位在此庄严承诺： </w:t>
      </w:r>
    </w:p>
    <w:p w14:paraId="15A57CEC">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1、在参与政府采购活动中遵纪守法、诚信经营、公平竞标。 </w:t>
      </w:r>
    </w:p>
    <w:p w14:paraId="025D2A25">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2、不向政府采购人、采购代理机构和政府采购评审专家进行任何形式的商业贿赂以谋取交易机会。 </w:t>
      </w:r>
    </w:p>
    <w:p w14:paraId="10A42CE6">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3、不向政府采购代理机构和采购人提供虚假资质文件或采用虚假应标方式参与政府采购市场竞争并谋取中标、成交。 </w:t>
      </w:r>
    </w:p>
    <w:p w14:paraId="455F33EE">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4、不采取“围标、陪标”等商业欺诈手段获得政府采购定单。 </w:t>
      </w:r>
    </w:p>
    <w:p w14:paraId="5C0795BA">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5、不采取不正当手段低毁、排挤其他供应商。 </w:t>
      </w:r>
    </w:p>
    <w:p w14:paraId="48D1D502">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6、不在提供商品和服务时“偷梁换柱、以次充好”损害采购人的合法权益。 </w:t>
      </w:r>
    </w:p>
    <w:p w14:paraId="533929C6">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7、不与采购人、采购代理机构政府采购评审专家或其它供应商恶意串通，进行质疑和投诉，维护政府采购市场秩序。 </w:t>
      </w:r>
    </w:p>
    <w:p w14:paraId="0C019B33">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  8、尊重和接受政府</w:t>
      </w:r>
    </w:p>
    <w:p w14:paraId="0B27440B">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采购监督管理部门的监督和政府采购代理机构招标采购要求，承担因违约行为给采购人造成的损失。 </w:t>
      </w:r>
    </w:p>
    <w:p w14:paraId="49D535DF">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9、不发生其他有悖于政府采购公开、公平、公正和诚信原则的行为。 </w:t>
      </w:r>
    </w:p>
    <w:p w14:paraId="1679A978">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 </w:t>
      </w:r>
    </w:p>
    <w:p w14:paraId="130D8281">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承诺单位：</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（盖章）</w:t>
      </w:r>
    </w:p>
    <w:p w14:paraId="57A04F59">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或</w:t>
      </w:r>
      <w:r>
        <w:rPr>
          <w:rFonts w:hint="eastAsia" w:ascii="宋体" w:hAnsi="宋体" w:eastAsia="宋体" w:cs="宋体"/>
          <w:color w:val="auto"/>
          <w:kern w:val="0"/>
          <w:sz w:val="24"/>
        </w:rPr>
        <w:t>被授权人（签字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14:paraId="79F13C1D">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p>
    <w:p w14:paraId="0859D90D">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p>
    <w:p w14:paraId="63500FBF">
      <w:pPr>
        <w:widowControl/>
        <w:spacing w:line="520" w:lineRule="exact"/>
        <w:ind w:firstLine="720" w:firstLineChars="300"/>
        <w:jc w:val="left"/>
        <w:rPr>
          <w:rFonts w:hint="eastAsia" w:ascii="宋体" w:hAnsi="宋体" w:eastAsia="宋体" w:cs="宋体"/>
          <w:color w:val="auto"/>
          <w:kern w:val="0"/>
          <w:sz w:val="24"/>
          <w:u w:val="single"/>
          <w:lang w:eastAsia="zh-CN"/>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w:t>
      </w:r>
    </w:p>
    <w:p w14:paraId="4BA070E1">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p>
    <w:p w14:paraId="0C181B34">
      <w:pPr>
        <w:widowControl/>
        <w:spacing w:line="520" w:lineRule="exact"/>
        <w:ind w:firstLine="720" w:firstLineChars="300"/>
        <w:jc w:val="right"/>
        <w:rPr>
          <w:rFonts w:hint="eastAsia" w:ascii="宋体" w:hAnsi="宋体" w:eastAsia="宋体" w:cs="宋体"/>
          <w:color w:val="auto"/>
          <w:kern w:val="0"/>
          <w:sz w:val="28"/>
          <w:szCs w:val="28"/>
        </w:rPr>
      </w:pPr>
      <w:r>
        <w:rPr>
          <w:rFonts w:hint="eastAsia" w:ascii="宋体" w:hAnsi="宋体" w:eastAsia="宋体" w:cs="宋体"/>
          <w:color w:val="auto"/>
          <w:kern w:val="0"/>
          <w:sz w:val="24"/>
        </w:rPr>
        <w:t xml:space="preserve">  年　　月　　日   </w:t>
      </w:r>
      <w:r>
        <w:rPr>
          <w:rFonts w:hint="eastAsia" w:ascii="宋体" w:hAnsi="宋体" w:eastAsia="宋体" w:cs="宋体"/>
          <w:color w:val="auto"/>
          <w:kern w:val="0"/>
          <w:sz w:val="28"/>
          <w:szCs w:val="28"/>
        </w:rPr>
        <w:t xml:space="preserve">     </w:t>
      </w:r>
    </w:p>
    <w:p w14:paraId="56A67BCD">
      <w:pPr>
        <w:widowControl/>
        <w:spacing w:line="52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承诺书（二）</w:t>
      </w:r>
    </w:p>
    <w:p w14:paraId="12F2129F">
      <w:pPr>
        <w:spacing w:line="360" w:lineRule="atLeast"/>
        <w:jc w:val="center"/>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6A4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48BABF5">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中国共产党府谷县委宣传部（</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612E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B74C25D">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作为参加贵公司组织的本次招标项目的供应商，本公司承诺：在参加本项目招标之前不存在被依法禁止经营行为、财产被接管或冻结的情况，如有隐瞒实情，愿承担一切责任及后果。</w:t>
            </w:r>
          </w:p>
        </w:tc>
      </w:tr>
      <w:tr w14:paraId="7F5E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14:paraId="25627304">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供应商</w:t>
            </w:r>
          </w:p>
        </w:tc>
        <w:tc>
          <w:tcPr>
            <w:tcW w:w="3420" w:type="dxa"/>
            <w:noWrap w:val="0"/>
            <w:vAlign w:val="center"/>
          </w:tcPr>
          <w:p w14:paraId="03DDEC21">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6FEF79AE">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8A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69D5DAE6">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7FFDE03C">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028A5DA1">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92C4076">
      <w:pPr>
        <w:spacing w:line="360" w:lineRule="atLeast"/>
        <w:rPr>
          <w:rFonts w:hint="eastAsia" w:ascii="宋体" w:hAnsi="宋体" w:eastAsia="宋体" w:cs="宋体"/>
          <w:b/>
          <w:color w:val="auto"/>
          <w:sz w:val="42"/>
          <w:szCs w:val="42"/>
        </w:rPr>
      </w:pPr>
    </w:p>
    <w:p w14:paraId="310DDC24">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承诺书（三）</w:t>
      </w:r>
    </w:p>
    <w:p w14:paraId="42FE91A2">
      <w:pPr>
        <w:spacing w:line="360" w:lineRule="atLeast"/>
        <w:jc w:val="center"/>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27E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9FA8BF5">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中国共产党府谷县委宣传部（</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154A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A69E6A2">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6DEE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14:paraId="7F25778B">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0D9C071F">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0868422E">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1339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80D7CC3">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5C608F6D">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74ABEDD5">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AE5BBAF">
      <w:pPr>
        <w:spacing w:line="360" w:lineRule="atLeast"/>
        <w:jc w:val="center"/>
        <w:rPr>
          <w:rFonts w:hint="eastAsia" w:ascii="宋体" w:hAnsi="宋体" w:eastAsia="宋体" w:cs="宋体"/>
          <w:b/>
          <w:color w:val="auto"/>
          <w:sz w:val="32"/>
          <w:szCs w:val="32"/>
        </w:rPr>
      </w:pPr>
    </w:p>
    <w:p w14:paraId="072DC55B">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承诺书（四）</w:t>
      </w:r>
    </w:p>
    <w:p w14:paraId="0ABFF824">
      <w:pPr>
        <w:spacing w:line="360" w:lineRule="atLeast"/>
        <w:jc w:val="center"/>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0E0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89862BA">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中国共产党府谷县委宣传部（</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547A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6B0DB02">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w:t>
            </w:r>
            <w:r>
              <w:rPr>
                <w:rFonts w:hint="eastAsia" w:ascii="宋体" w:hAnsi="宋体" w:eastAsia="宋体" w:cs="宋体"/>
                <w:color w:val="auto"/>
                <w:sz w:val="24"/>
                <w:lang w:val="en-US" w:eastAsia="zh-CN"/>
              </w:rPr>
              <w:t>服务</w:t>
            </w:r>
            <w:r>
              <w:rPr>
                <w:rFonts w:hint="eastAsia" w:ascii="宋体" w:hAnsi="宋体" w:eastAsia="宋体" w:cs="宋体"/>
                <w:color w:val="auto"/>
                <w:sz w:val="24"/>
              </w:rPr>
              <w:t>质量的不法行为记录为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28AD70DF">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14:paraId="440F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6B2E8AC">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39570B19">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2074EEB2">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2A3F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14:paraId="5A2AFEB2">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3DF1FE4A">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1FC3C541">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B7191EA">
      <w:pPr>
        <w:spacing w:line="360" w:lineRule="atLeast"/>
        <w:jc w:val="center"/>
        <w:rPr>
          <w:rFonts w:hint="eastAsia" w:ascii="宋体" w:hAnsi="宋体" w:eastAsia="宋体" w:cs="宋体"/>
          <w:b/>
          <w:color w:val="auto"/>
          <w:sz w:val="32"/>
          <w:szCs w:val="32"/>
        </w:rPr>
      </w:pPr>
    </w:p>
    <w:p w14:paraId="753F3A63">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承诺书（五）</w:t>
      </w:r>
    </w:p>
    <w:p w14:paraId="646C6DC0">
      <w:pPr>
        <w:spacing w:line="360" w:lineRule="atLeast"/>
        <w:jc w:val="center"/>
        <w:rPr>
          <w:rFonts w:hint="eastAsia" w:ascii="宋体" w:hAnsi="宋体" w:eastAsia="宋体" w:cs="宋体"/>
          <w:b/>
          <w:color w:val="auto"/>
          <w:sz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BF4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30244D3">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中国共产党府谷县委宣传部（</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14:paraId="6A16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3FD15A8D">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作为参加贵公司组织的本次招标项目的供应商，本公司承诺：参加本次招标提交的所有资质证明文件及业绩证明文件是真实的、有效的，如有隐瞒实情，愿承担一切责任及后果。</w:t>
            </w:r>
          </w:p>
        </w:tc>
      </w:tr>
      <w:tr w14:paraId="2D29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BFAE3B0">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14:paraId="1D22CE01">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14:paraId="3BD248B6">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73DA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14:paraId="6366E75B">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14:paraId="425D63CB">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14:paraId="3AAE2F22">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8CDB755">
      <w:pPr>
        <w:pStyle w:val="4"/>
        <w:jc w:val="both"/>
        <w:outlineLvl w:val="9"/>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p>
    <w:p w14:paraId="57E8D308">
      <w:pPr>
        <w:spacing w:line="360" w:lineRule="atLeast"/>
        <w:jc w:val="center"/>
        <w:outlineLvl w:val="0"/>
        <w:rPr>
          <w:rFonts w:hint="eastAsia" w:ascii="宋体" w:hAnsi="宋体" w:eastAsia="宋体" w:cs="宋体"/>
          <w:b/>
          <w:color w:val="auto"/>
          <w:sz w:val="32"/>
          <w:szCs w:val="22"/>
        </w:rPr>
      </w:pPr>
      <w:bookmarkStart w:id="186" w:name="_Toc30524"/>
      <w:bookmarkStart w:id="187" w:name="_Toc12990"/>
      <w:bookmarkStart w:id="188" w:name="_Toc22203"/>
      <w:bookmarkStart w:id="189" w:name="_Toc7944"/>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val="en-US" w:eastAsia="zh-CN"/>
        </w:rPr>
        <w:t>☑</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eastAsia="zh-CN"/>
        </w:rPr>
        <w:t>的</w:t>
      </w:r>
      <w:r>
        <w:rPr>
          <w:rFonts w:hint="eastAsia" w:ascii="宋体" w:hAnsi="宋体" w:eastAsia="宋体" w:cs="宋体"/>
          <w:b/>
          <w:color w:val="auto"/>
          <w:sz w:val="32"/>
          <w:szCs w:val="22"/>
          <w:lang w:val="en-US" w:eastAsia="zh-CN"/>
        </w:rPr>
        <w:sym w:font="Wingdings" w:char="00A8"/>
      </w:r>
      <w:r>
        <w:rPr>
          <w:rFonts w:hint="eastAsia" w:ascii="宋体" w:hAnsi="宋体" w:eastAsia="宋体" w:cs="宋体"/>
          <w:b/>
          <w:color w:val="auto"/>
          <w:sz w:val="32"/>
          <w:szCs w:val="22"/>
          <w:lang w:val="en-US" w:eastAsia="zh-CN"/>
        </w:rPr>
        <w:t>服务类□工程类□</w:t>
      </w:r>
      <w:r>
        <w:rPr>
          <w:rFonts w:hint="eastAsia" w:ascii="宋体" w:hAnsi="宋体" w:eastAsia="宋体" w:cs="宋体"/>
          <w:b/>
          <w:color w:val="auto"/>
          <w:sz w:val="32"/>
          <w:szCs w:val="22"/>
        </w:rPr>
        <w:t>项目供应商信用</w:t>
      </w:r>
      <w:bookmarkEnd w:id="186"/>
      <w:bookmarkEnd w:id="187"/>
      <w:bookmarkEnd w:id="188"/>
      <w:bookmarkEnd w:id="189"/>
    </w:p>
    <w:p w14:paraId="6B744AFC">
      <w:pPr>
        <w:spacing w:line="360" w:lineRule="atLeast"/>
        <w:jc w:val="center"/>
        <w:outlineLvl w:val="0"/>
        <w:rPr>
          <w:rFonts w:hint="eastAsia" w:ascii="宋体" w:hAnsi="宋体" w:eastAsia="宋体" w:cs="宋体"/>
          <w:b/>
          <w:color w:val="auto"/>
          <w:sz w:val="32"/>
          <w:szCs w:val="22"/>
          <w:lang w:eastAsia="zh-CN"/>
        </w:rPr>
      </w:pPr>
      <w:bookmarkStart w:id="190" w:name="_Toc29303"/>
      <w:bookmarkStart w:id="191" w:name="_Toc19143"/>
      <w:bookmarkStart w:id="192" w:name="_Toc23339"/>
      <w:bookmarkStart w:id="193" w:name="_Toc14306"/>
      <w:r>
        <w:rPr>
          <w:rFonts w:hint="eastAsia" w:ascii="宋体" w:hAnsi="宋体" w:eastAsia="宋体" w:cs="宋体"/>
          <w:b/>
          <w:color w:val="auto"/>
          <w:sz w:val="32"/>
          <w:szCs w:val="22"/>
        </w:rPr>
        <w:t>承诺书</w:t>
      </w:r>
      <w:r>
        <w:rPr>
          <w:rFonts w:hint="eastAsia" w:ascii="宋体" w:hAnsi="宋体" w:eastAsia="宋体" w:cs="宋体"/>
          <w:b/>
          <w:color w:val="auto"/>
          <w:sz w:val="32"/>
          <w:szCs w:val="22"/>
          <w:lang w:eastAsia="zh-CN"/>
        </w:rPr>
        <w:t>（六）</w:t>
      </w:r>
      <w:bookmarkEnd w:id="190"/>
      <w:bookmarkEnd w:id="191"/>
      <w:bookmarkEnd w:id="192"/>
      <w:bookmarkEnd w:id="193"/>
    </w:p>
    <w:p w14:paraId="42B73A5D">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14:paraId="31DE55AA">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14:paraId="20BE3F04">
      <w:pPr>
        <w:pStyle w:val="41"/>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14:paraId="2E7D38E8">
      <w:pPr>
        <w:pStyle w:val="41"/>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14:paraId="03CB11F3">
      <w:pPr>
        <w:pStyle w:val="41"/>
        <w:rPr>
          <w:rFonts w:hint="eastAsia" w:ascii="宋体" w:hAnsi="宋体" w:eastAsia="宋体" w:cs="宋体"/>
          <w:color w:val="auto"/>
          <w:lang w:val="en-US"/>
        </w:rPr>
      </w:pPr>
      <w:r>
        <w:rPr>
          <w:rFonts w:hint="eastAsia" w:ascii="宋体" w:hAnsi="宋体" w:eastAsia="宋体" w:cs="宋体"/>
          <w:color w:val="auto"/>
          <w:lang w:val="en-US"/>
        </w:rPr>
        <w:t>承诺内容：</w:t>
      </w:r>
    </w:p>
    <w:p w14:paraId="529777D3">
      <w:pPr>
        <w:pStyle w:val="41"/>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14:paraId="3705E019">
      <w:pPr>
        <w:pStyle w:val="41"/>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14:paraId="37F33A39">
      <w:pPr>
        <w:pStyle w:val="41"/>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14:paraId="7A2CF3B2">
      <w:pPr>
        <w:pStyle w:val="41"/>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14:paraId="5D0CB7BE">
      <w:pPr>
        <w:pStyle w:val="41"/>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14:paraId="1EB8E8DD">
      <w:pPr>
        <w:pStyle w:val="41"/>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14:paraId="2C313970">
      <w:pPr>
        <w:pStyle w:val="41"/>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14:paraId="24DF647F">
      <w:pPr>
        <w:pStyle w:val="41"/>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14:paraId="2DF48D81">
      <w:pPr>
        <w:pStyle w:val="41"/>
        <w:rPr>
          <w:rFonts w:hint="eastAsia" w:ascii="宋体" w:hAnsi="宋体" w:eastAsia="宋体" w:cs="宋体"/>
          <w:color w:val="auto"/>
          <w:u w:val="single"/>
          <w:lang w:val="en-US"/>
        </w:rPr>
      </w:pPr>
      <w:r>
        <w:rPr>
          <w:rFonts w:hint="eastAsia" w:ascii="宋体" w:hAnsi="宋体" w:eastAsia="宋体" w:cs="宋体"/>
          <w:color w:val="auto"/>
          <w:u w:val="single"/>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val="en-US"/>
        </w:rPr>
        <w:t xml:space="preserve">         </w:t>
      </w:r>
    </w:p>
    <w:p w14:paraId="069C3729">
      <w:pPr>
        <w:pStyle w:val="41"/>
        <w:rPr>
          <w:rFonts w:hint="eastAsia" w:ascii="宋体" w:hAnsi="宋体" w:eastAsia="宋体" w:cs="宋体"/>
          <w:color w:val="auto"/>
          <w:lang w:val="en-US"/>
        </w:rPr>
      </w:pPr>
      <w:r>
        <w:rPr>
          <w:rFonts w:hint="eastAsia" w:ascii="宋体" w:hAnsi="宋体" w:eastAsia="宋体" w:cs="宋体"/>
          <w:color w:val="auto"/>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2402157">
      <w:pPr>
        <w:pStyle w:val="41"/>
        <w:rPr>
          <w:rFonts w:hint="eastAsia" w:ascii="宋体" w:hAnsi="宋体" w:eastAsia="宋体" w:cs="宋体"/>
          <w:color w:val="auto"/>
          <w:lang w:val="en-US"/>
        </w:rPr>
      </w:pPr>
    </w:p>
    <w:p w14:paraId="260963A7">
      <w:pPr>
        <w:pStyle w:val="41"/>
        <w:ind w:left="0" w:leftChars="0" w:firstLine="0" w:firstLineChars="0"/>
        <w:rPr>
          <w:rFonts w:hint="eastAsia" w:ascii="宋体" w:hAnsi="宋体" w:eastAsia="宋体" w:cs="宋体"/>
          <w:color w:val="auto"/>
          <w:lang w:val="en-US"/>
        </w:rPr>
      </w:pPr>
    </w:p>
    <w:p w14:paraId="41A9DAFB">
      <w:pPr>
        <w:pStyle w:val="41"/>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14:paraId="5A2D83D7">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14:paraId="09EE91B9">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14:paraId="6B93E220">
      <w:pPr>
        <w:pStyle w:val="41"/>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14:paraId="71D6328E">
      <w:pPr>
        <w:pStyle w:val="41"/>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14:paraId="6B3C10E7">
      <w:pPr>
        <w:pStyle w:val="41"/>
        <w:ind w:firstLine="520" w:firstLineChars="217"/>
        <w:jc w:val="left"/>
        <w:rPr>
          <w:rFonts w:hint="eastAsia" w:ascii="宋体" w:hAnsi="宋体" w:eastAsia="宋体" w:cs="宋体"/>
          <w:color w:val="auto"/>
          <w:kern w:val="2"/>
          <w:lang w:val="en-US"/>
        </w:rPr>
      </w:pPr>
      <w:r>
        <w:rPr>
          <w:rFonts w:hint="eastAsia" w:ascii="宋体" w:hAnsi="宋体" w:eastAsia="宋体" w:cs="宋体"/>
          <w:color w:val="auto"/>
          <w:kern w:val="2"/>
          <w:lang w:val="en-US"/>
        </w:rPr>
        <w:t>1、承诺有效期限自承诺之日起1年；</w:t>
      </w:r>
    </w:p>
    <w:p w14:paraId="29681742">
      <w:pPr>
        <w:pStyle w:val="41"/>
        <w:ind w:firstLine="520" w:firstLineChars="217"/>
        <w:jc w:val="left"/>
        <w:rPr>
          <w:rFonts w:hint="eastAsia" w:ascii="宋体" w:hAnsi="宋体" w:eastAsia="宋体" w:cs="宋体"/>
          <w:color w:val="auto"/>
          <w:kern w:val="2"/>
          <w:lang w:val="en-US"/>
        </w:rPr>
      </w:pPr>
      <w:r>
        <w:rPr>
          <w:rFonts w:hint="eastAsia" w:ascii="宋体" w:hAnsi="宋体" w:eastAsia="宋体" w:cs="宋体"/>
          <w:color w:val="auto"/>
          <w:kern w:val="2"/>
          <w:lang w:val="en-US"/>
        </w:rPr>
        <w:t>2、</w:t>
      </w:r>
      <w:r>
        <w:rPr>
          <w:rFonts w:hint="eastAsia" w:ascii="宋体" w:hAnsi="宋体" w:eastAsia="宋体" w:cs="宋体"/>
          <w:color w:val="auto"/>
          <w:kern w:val="2"/>
          <w:lang w:val="en-US" w:eastAsia="zh-CN"/>
        </w:rPr>
        <w:t>后附供应商在“信用中国（陕西榆林）”网站上传相应附件后的完整网页截图，否则视为无效；</w:t>
      </w:r>
    </w:p>
    <w:p w14:paraId="01BE474B">
      <w:pPr>
        <w:pStyle w:val="41"/>
        <w:spacing w:after="240" w:afterLines="100"/>
        <w:jc w:val="left"/>
        <w:outlineLvl w:val="0"/>
        <w:rPr>
          <w:rFonts w:hint="eastAsia" w:ascii="宋体" w:hAnsi="宋体" w:eastAsia="宋体" w:cs="宋体"/>
          <w:b w:val="0"/>
          <w:color w:val="auto"/>
          <w:sz w:val="24"/>
          <w:szCs w:val="22"/>
          <w:lang w:val="en-US" w:eastAsia="zh-CN"/>
        </w:rPr>
      </w:pPr>
      <w:bookmarkStart w:id="194" w:name="_Toc24899"/>
      <w:bookmarkStart w:id="195" w:name="_Toc18307"/>
      <w:r>
        <w:rPr>
          <w:rFonts w:hint="eastAsia" w:ascii="宋体" w:hAnsi="宋体" w:eastAsia="宋体" w:cs="宋体"/>
          <w:color w:val="auto"/>
          <w:kern w:val="2"/>
          <w:lang w:val="en-US"/>
        </w:rPr>
        <w:t>3、法定代表人法定代表人或负责人、主体名称发生变更的应当重新做出承诺</w:t>
      </w:r>
      <w:r>
        <w:rPr>
          <w:rFonts w:hint="eastAsia" w:ascii="宋体" w:hAnsi="宋体" w:eastAsia="宋体" w:cs="宋体"/>
          <w:color w:val="auto"/>
          <w:kern w:val="2"/>
          <w:lang w:val="en-US" w:eastAsia="zh-CN"/>
        </w:rPr>
        <w:t>。</w:t>
      </w:r>
      <w:bookmarkEnd w:id="194"/>
      <w:bookmarkEnd w:id="195"/>
    </w:p>
    <w:p w14:paraId="4374DF53">
      <w:pPr>
        <w:spacing w:after="240" w:afterLines="100"/>
        <w:jc w:val="center"/>
        <w:outlineLvl w:val="9"/>
        <w:rPr>
          <w:rFonts w:hint="eastAsia" w:ascii="宋体" w:hAnsi="宋体" w:eastAsia="宋体" w:cs="宋体"/>
          <w:b/>
          <w:color w:val="auto"/>
          <w:sz w:val="32"/>
          <w:szCs w:val="22"/>
          <w:lang w:eastAsia="zh-CN"/>
        </w:rPr>
      </w:pPr>
    </w:p>
    <w:p w14:paraId="38E2A75B">
      <w:pPr>
        <w:spacing w:after="240" w:afterLines="100"/>
        <w:jc w:val="center"/>
        <w:outlineLvl w:val="9"/>
        <w:rPr>
          <w:rFonts w:hint="eastAsia" w:ascii="宋体" w:hAnsi="宋体" w:eastAsia="宋体" w:cs="宋体"/>
          <w:b/>
          <w:color w:val="auto"/>
          <w:sz w:val="32"/>
          <w:szCs w:val="22"/>
          <w:lang w:eastAsia="zh-CN"/>
        </w:rPr>
      </w:pPr>
    </w:p>
    <w:p w14:paraId="242FDF60">
      <w:pPr>
        <w:spacing w:after="240" w:afterLines="100"/>
        <w:jc w:val="center"/>
        <w:outlineLvl w:val="9"/>
        <w:rPr>
          <w:rFonts w:hint="eastAsia" w:ascii="宋体" w:hAnsi="宋体" w:eastAsia="宋体" w:cs="宋体"/>
          <w:b/>
          <w:color w:val="auto"/>
          <w:sz w:val="32"/>
          <w:szCs w:val="22"/>
          <w:lang w:eastAsia="zh-CN"/>
        </w:rPr>
      </w:pPr>
    </w:p>
    <w:p w14:paraId="055D4E0E">
      <w:pPr>
        <w:spacing w:after="240" w:afterLines="100"/>
        <w:jc w:val="center"/>
        <w:outlineLvl w:val="9"/>
        <w:rPr>
          <w:rFonts w:hint="eastAsia" w:ascii="宋体" w:hAnsi="宋体" w:eastAsia="宋体" w:cs="宋体"/>
          <w:b/>
          <w:color w:val="auto"/>
          <w:sz w:val="32"/>
          <w:szCs w:val="22"/>
          <w:lang w:eastAsia="zh-CN"/>
        </w:rPr>
      </w:pPr>
    </w:p>
    <w:p w14:paraId="46455E9A">
      <w:pPr>
        <w:spacing w:after="240" w:afterLines="100"/>
        <w:jc w:val="center"/>
        <w:outlineLvl w:val="9"/>
        <w:rPr>
          <w:rFonts w:hint="eastAsia" w:ascii="宋体" w:hAnsi="宋体" w:eastAsia="宋体" w:cs="宋体"/>
          <w:b/>
          <w:color w:val="auto"/>
          <w:sz w:val="32"/>
          <w:szCs w:val="22"/>
          <w:lang w:eastAsia="zh-CN"/>
        </w:rPr>
      </w:pPr>
    </w:p>
    <w:p w14:paraId="17BC75A7">
      <w:pPr>
        <w:pStyle w:val="2"/>
        <w:rPr>
          <w:rFonts w:hint="eastAsia" w:ascii="宋体" w:hAnsi="宋体" w:eastAsia="宋体" w:cs="宋体"/>
          <w:b/>
          <w:color w:val="auto"/>
          <w:sz w:val="32"/>
          <w:szCs w:val="22"/>
          <w:lang w:eastAsia="zh-CN"/>
        </w:rPr>
      </w:pPr>
    </w:p>
    <w:p w14:paraId="5CE8703B">
      <w:pPr>
        <w:pStyle w:val="2"/>
        <w:rPr>
          <w:rFonts w:hint="eastAsia" w:ascii="宋体" w:hAnsi="宋体" w:eastAsia="宋体" w:cs="宋体"/>
          <w:b/>
          <w:color w:val="auto"/>
          <w:sz w:val="32"/>
          <w:szCs w:val="22"/>
          <w:lang w:eastAsia="zh-CN"/>
        </w:rPr>
      </w:pPr>
    </w:p>
    <w:p w14:paraId="512168B8">
      <w:pPr>
        <w:pStyle w:val="2"/>
        <w:rPr>
          <w:rFonts w:hint="eastAsia" w:ascii="宋体" w:hAnsi="宋体" w:eastAsia="宋体" w:cs="宋体"/>
          <w:b/>
          <w:color w:val="auto"/>
          <w:sz w:val="32"/>
          <w:szCs w:val="22"/>
          <w:lang w:eastAsia="zh-CN"/>
        </w:rPr>
      </w:pPr>
    </w:p>
    <w:p w14:paraId="6312B6EF">
      <w:pPr>
        <w:pStyle w:val="2"/>
        <w:rPr>
          <w:rFonts w:hint="eastAsia" w:ascii="宋体" w:hAnsi="宋体" w:eastAsia="宋体" w:cs="宋体"/>
          <w:b/>
          <w:color w:val="auto"/>
          <w:sz w:val="32"/>
          <w:szCs w:val="22"/>
          <w:lang w:eastAsia="zh-CN"/>
        </w:rPr>
      </w:pPr>
    </w:p>
    <w:p w14:paraId="6FF643A5">
      <w:pPr>
        <w:pStyle w:val="2"/>
        <w:rPr>
          <w:rFonts w:hint="eastAsia" w:ascii="宋体" w:hAnsi="宋体" w:eastAsia="宋体" w:cs="宋体"/>
          <w:b/>
          <w:color w:val="auto"/>
          <w:sz w:val="32"/>
          <w:szCs w:val="22"/>
          <w:lang w:eastAsia="zh-CN"/>
        </w:rPr>
      </w:pPr>
    </w:p>
    <w:p w14:paraId="347D5E40">
      <w:pPr>
        <w:pStyle w:val="9"/>
        <w:adjustRightInd w:val="0"/>
        <w:snapToGrid w:val="0"/>
        <w:spacing w:line="360" w:lineRule="auto"/>
        <w:jc w:val="both"/>
        <w:rPr>
          <w:rFonts w:hint="eastAsia" w:ascii="宋体" w:hAnsi="宋体" w:eastAsia="宋体" w:cs="宋体"/>
          <w:b/>
          <w:color w:val="auto"/>
          <w:lang w:val="en-US" w:eastAsia="zh-CN"/>
        </w:rPr>
      </w:pPr>
    </w:p>
    <w:p w14:paraId="5715F3AD">
      <w:pPr>
        <w:pStyle w:val="9"/>
        <w:adjustRightInd w:val="0"/>
        <w:snapToGrid w:val="0"/>
        <w:spacing w:line="360" w:lineRule="auto"/>
        <w:jc w:val="both"/>
        <w:rPr>
          <w:rFonts w:hint="eastAsia" w:ascii="宋体" w:hAnsi="宋体" w:eastAsia="宋体" w:cs="宋体"/>
          <w:b/>
          <w:color w:val="auto"/>
          <w:lang w:val="en-US" w:eastAsia="zh-CN"/>
        </w:rPr>
      </w:pPr>
      <w:r>
        <w:rPr>
          <w:rFonts w:hint="eastAsia" w:ascii="宋体" w:hAnsi="宋体" w:eastAsia="宋体" w:cs="宋体"/>
          <w:b/>
          <w:color w:val="auto"/>
          <w:lang w:val="en-US" w:eastAsia="zh-CN"/>
        </w:rPr>
        <w:t>6、</w:t>
      </w:r>
      <w:r>
        <w:rPr>
          <w:rFonts w:hint="eastAsia" w:ascii="宋体" w:hAnsi="宋体" w:eastAsia="宋体" w:cs="宋体"/>
          <w:b/>
          <w:color w:val="auto"/>
          <w:lang w:eastAsia="zh-CN"/>
        </w:rPr>
        <w:t>技术/服务偏差表</w:t>
      </w:r>
    </w:p>
    <w:p w14:paraId="72ED973F">
      <w:pPr>
        <w:spacing w:line="480" w:lineRule="auto"/>
        <w:ind w:right="480"/>
        <w:jc w:val="center"/>
        <w:outlineLvl w:val="0"/>
        <w:rPr>
          <w:rFonts w:hint="eastAsia" w:ascii="宋体" w:hAnsi="宋体" w:eastAsia="宋体" w:cs="宋体"/>
          <w:b w:val="0"/>
          <w:bCs/>
          <w:color w:val="auto"/>
          <w:kern w:val="2"/>
          <w:sz w:val="32"/>
          <w:szCs w:val="22"/>
          <w:u w:val="none"/>
          <w:lang w:val="en-US" w:eastAsia="zh-CN" w:bidi="ar-SA"/>
        </w:rPr>
      </w:pPr>
      <w:bookmarkStart w:id="196" w:name="_Toc6403"/>
      <w:bookmarkStart w:id="197" w:name="_Toc462325844"/>
      <w:bookmarkStart w:id="198" w:name="_Toc28455"/>
      <w:bookmarkStart w:id="199" w:name="_Toc725"/>
      <w:bookmarkStart w:id="200" w:name="_Toc24430"/>
      <w:bookmarkStart w:id="201" w:name="_Toc10041"/>
      <w:r>
        <w:rPr>
          <w:rFonts w:hint="eastAsia" w:ascii="宋体" w:hAnsi="宋体" w:eastAsia="宋体" w:cs="宋体"/>
          <w:b w:val="0"/>
          <w:bCs/>
          <w:color w:val="auto"/>
          <w:kern w:val="2"/>
          <w:sz w:val="32"/>
          <w:szCs w:val="22"/>
          <w:u w:val="none"/>
          <w:lang w:val="en-US" w:eastAsia="zh-CN" w:bidi="ar-SA"/>
        </w:rPr>
        <w:t>技术/服务</w:t>
      </w:r>
      <w:bookmarkEnd w:id="196"/>
      <w:bookmarkEnd w:id="197"/>
      <w:bookmarkEnd w:id="198"/>
      <w:r>
        <w:rPr>
          <w:rFonts w:hint="eastAsia" w:ascii="宋体" w:hAnsi="宋体" w:eastAsia="宋体" w:cs="宋体"/>
          <w:b w:val="0"/>
          <w:bCs/>
          <w:color w:val="auto"/>
          <w:kern w:val="2"/>
          <w:sz w:val="32"/>
          <w:szCs w:val="22"/>
          <w:u w:val="none"/>
          <w:lang w:val="en-US" w:eastAsia="zh-CN" w:bidi="ar-SA"/>
        </w:rPr>
        <w:t>偏差表</w:t>
      </w:r>
      <w:bookmarkEnd w:id="199"/>
      <w:bookmarkEnd w:id="200"/>
      <w:bookmarkEnd w:id="201"/>
      <w:r>
        <w:rPr>
          <w:rFonts w:hint="eastAsia" w:ascii="宋体" w:hAnsi="宋体" w:eastAsia="宋体" w:cs="宋体"/>
          <w:b w:val="0"/>
          <w:bCs/>
          <w:color w:val="auto"/>
          <w:kern w:val="2"/>
          <w:sz w:val="32"/>
          <w:szCs w:val="22"/>
          <w:u w:val="none"/>
          <w:lang w:val="en-US" w:eastAsia="zh-CN" w:bidi="ar-SA"/>
        </w:rPr>
        <w:t xml:space="preserve"> </w:t>
      </w:r>
    </w:p>
    <w:p w14:paraId="15E0AC37">
      <w:pPr>
        <w:rPr>
          <w:rFonts w:hint="eastAsia" w:ascii="宋体" w:hAnsi="宋体" w:eastAsia="宋体" w:cs="宋体"/>
          <w:b w:val="0"/>
          <w:bCs/>
          <w:color w:val="0000FF"/>
          <w:szCs w:val="32"/>
        </w:rPr>
      </w:pPr>
    </w:p>
    <w:p w14:paraId="630B8C7D">
      <w:pPr>
        <w:spacing w:line="360" w:lineRule="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标段</w:t>
      </w:r>
      <w:r>
        <w:rPr>
          <w:rFonts w:hint="eastAsia" w:ascii="宋体" w:hAnsi="宋体" w:eastAsia="宋体" w:cs="宋体"/>
          <w:b w:val="0"/>
          <w:bCs/>
          <w:color w:val="auto"/>
          <w:sz w:val="24"/>
          <w:szCs w:val="24"/>
        </w:rPr>
        <w:t>名</w:t>
      </w:r>
      <w:r>
        <w:rPr>
          <w:rFonts w:hint="eastAsia" w:ascii="宋体" w:hAnsi="宋体" w:eastAsia="宋体" w:cs="宋体"/>
          <w:b w:val="0"/>
          <w:bCs/>
          <w:color w:val="auto"/>
          <w:sz w:val="24"/>
          <w:szCs w:val="24"/>
          <w:lang w:eastAsia="zh-CN"/>
        </w:rPr>
        <w:t>称</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rPr>
        <w:t xml:space="preserve">                       项目编号：</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 w:val="0"/>
          <w:bCs/>
          <w:color w:val="auto"/>
          <w:sz w:val="24"/>
          <w:szCs w:val="24"/>
          <w:u w:val="single"/>
        </w:rPr>
        <w:t xml:space="preserve">     </w:t>
      </w:r>
      <w:r>
        <w:rPr>
          <w:rFonts w:hint="eastAsia" w:ascii="宋体" w:hAnsi="宋体" w:eastAsia="宋体" w:cs="宋体"/>
          <w:b w:val="0"/>
          <w:bCs/>
          <w:color w:val="auto"/>
          <w:sz w:val="24"/>
          <w:szCs w:val="24"/>
        </w:rPr>
        <w:t xml:space="preserve">                          </w:t>
      </w:r>
    </w:p>
    <w:tbl>
      <w:tblPr>
        <w:tblStyle w:val="2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7C899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14:paraId="34CF41B8">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序号</w:t>
            </w:r>
          </w:p>
        </w:tc>
        <w:tc>
          <w:tcPr>
            <w:tcW w:w="2629" w:type="dxa"/>
            <w:noWrap w:val="0"/>
            <w:vAlign w:val="center"/>
          </w:tcPr>
          <w:p w14:paraId="3B2EA58F">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招标文件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要求</w:t>
            </w:r>
          </w:p>
        </w:tc>
        <w:tc>
          <w:tcPr>
            <w:tcW w:w="2678" w:type="dxa"/>
            <w:noWrap w:val="0"/>
            <w:vAlign w:val="center"/>
          </w:tcPr>
          <w:p w14:paraId="5233FDF7">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投标文件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响应</w:t>
            </w:r>
          </w:p>
        </w:tc>
        <w:tc>
          <w:tcPr>
            <w:tcW w:w="1157" w:type="dxa"/>
            <w:noWrap w:val="0"/>
            <w:vAlign w:val="center"/>
          </w:tcPr>
          <w:p w14:paraId="6B33DF58">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偏</w:t>
            </w:r>
            <w:r>
              <w:rPr>
                <w:rFonts w:hint="eastAsia" w:ascii="宋体" w:hAnsi="宋体" w:eastAsia="宋体" w:cs="宋体"/>
                <w:b w:val="0"/>
                <w:bCs/>
                <w:color w:val="auto"/>
                <w:sz w:val="24"/>
                <w:szCs w:val="24"/>
                <w:lang w:eastAsia="zh-CN"/>
              </w:rPr>
              <w:t>差</w:t>
            </w:r>
            <w:r>
              <w:rPr>
                <w:rFonts w:hint="eastAsia" w:ascii="宋体" w:hAnsi="宋体" w:eastAsia="宋体" w:cs="宋体"/>
                <w:b w:val="0"/>
                <w:bCs/>
                <w:color w:val="auto"/>
                <w:sz w:val="24"/>
                <w:szCs w:val="24"/>
              </w:rPr>
              <w:t>情况</w:t>
            </w:r>
          </w:p>
        </w:tc>
        <w:tc>
          <w:tcPr>
            <w:tcW w:w="1709" w:type="dxa"/>
            <w:noWrap w:val="0"/>
            <w:vAlign w:val="center"/>
          </w:tcPr>
          <w:p w14:paraId="7D12D2DE">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响应说明</w:t>
            </w:r>
          </w:p>
        </w:tc>
      </w:tr>
      <w:tr w14:paraId="50F05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10E1CE2B">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42296640">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784460BB">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64CF9189">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16AEC4FB">
            <w:pPr>
              <w:spacing w:line="360" w:lineRule="auto"/>
              <w:jc w:val="center"/>
              <w:rPr>
                <w:rFonts w:hint="eastAsia" w:ascii="宋体" w:hAnsi="宋体" w:eastAsia="宋体" w:cs="宋体"/>
                <w:b w:val="0"/>
                <w:bCs/>
                <w:color w:val="auto"/>
                <w:sz w:val="24"/>
                <w:szCs w:val="24"/>
              </w:rPr>
            </w:pPr>
          </w:p>
        </w:tc>
      </w:tr>
      <w:tr w14:paraId="35123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0B1EA3CD">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4CF1F70D">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070839EF">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71980371">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243140F8">
            <w:pPr>
              <w:spacing w:line="360" w:lineRule="auto"/>
              <w:jc w:val="center"/>
              <w:rPr>
                <w:rFonts w:hint="eastAsia" w:ascii="宋体" w:hAnsi="宋体" w:eastAsia="宋体" w:cs="宋体"/>
                <w:b w:val="0"/>
                <w:bCs/>
                <w:color w:val="auto"/>
                <w:sz w:val="24"/>
                <w:szCs w:val="24"/>
              </w:rPr>
            </w:pPr>
          </w:p>
        </w:tc>
      </w:tr>
      <w:tr w14:paraId="4F4A0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18A3C2A">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3CB7ED66">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5DC6354B">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09538AFE">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22A2F956">
            <w:pPr>
              <w:spacing w:line="360" w:lineRule="auto"/>
              <w:jc w:val="center"/>
              <w:rPr>
                <w:rFonts w:hint="eastAsia" w:ascii="宋体" w:hAnsi="宋体" w:eastAsia="宋体" w:cs="宋体"/>
                <w:b w:val="0"/>
                <w:bCs/>
                <w:color w:val="auto"/>
                <w:sz w:val="24"/>
                <w:szCs w:val="24"/>
              </w:rPr>
            </w:pPr>
          </w:p>
        </w:tc>
      </w:tr>
      <w:tr w14:paraId="09B64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1AE0A53">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4CB0E0EE">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2C4BB6FE">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2C34F2A3">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21FA77CC">
            <w:pPr>
              <w:spacing w:line="360" w:lineRule="auto"/>
              <w:jc w:val="center"/>
              <w:rPr>
                <w:rFonts w:hint="eastAsia" w:ascii="宋体" w:hAnsi="宋体" w:eastAsia="宋体" w:cs="宋体"/>
                <w:b w:val="0"/>
                <w:bCs/>
                <w:color w:val="auto"/>
                <w:sz w:val="24"/>
                <w:szCs w:val="24"/>
              </w:rPr>
            </w:pPr>
          </w:p>
        </w:tc>
      </w:tr>
      <w:tr w14:paraId="48244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5B3FA1A8">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14:paraId="5B3348F1">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1697A85A">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5C3CFFC4">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EDC0158">
            <w:pPr>
              <w:spacing w:line="360" w:lineRule="auto"/>
              <w:jc w:val="center"/>
              <w:rPr>
                <w:rFonts w:hint="eastAsia" w:ascii="宋体" w:hAnsi="宋体" w:eastAsia="宋体" w:cs="宋体"/>
                <w:b w:val="0"/>
                <w:bCs/>
                <w:color w:val="auto"/>
                <w:sz w:val="24"/>
                <w:szCs w:val="24"/>
              </w:rPr>
            </w:pPr>
          </w:p>
        </w:tc>
      </w:tr>
      <w:tr w14:paraId="53FF2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812E90E">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3E9D9574">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7CCEB081">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6BA5BD9D">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E468B2D">
            <w:pPr>
              <w:spacing w:line="360" w:lineRule="auto"/>
              <w:jc w:val="center"/>
              <w:rPr>
                <w:rFonts w:hint="eastAsia" w:ascii="宋体" w:hAnsi="宋体" w:eastAsia="宋体" w:cs="宋体"/>
                <w:b w:val="0"/>
                <w:bCs/>
                <w:color w:val="auto"/>
                <w:sz w:val="24"/>
                <w:szCs w:val="24"/>
              </w:rPr>
            </w:pPr>
          </w:p>
        </w:tc>
      </w:tr>
      <w:tr w14:paraId="1672C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5C6EAD28">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430DA308">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524AD5B3">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39107D46">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2CB0C9A7">
            <w:pPr>
              <w:spacing w:line="360" w:lineRule="auto"/>
              <w:jc w:val="center"/>
              <w:rPr>
                <w:rFonts w:hint="eastAsia" w:ascii="宋体" w:hAnsi="宋体" w:eastAsia="宋体" w:cs="宋体"/>
                <w:b w:val="0"/>
                <w:bCs/>
                <w:color w:val="auto"/>
                <w:sz w:val="24"/>
                <w:szCs w:val="24"/>
              </w:rPr>
            </w:pPr>
          </w:p>
        </w:tc>
      </w:tr>
      <w:tr w14:paraId="1DC1F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6CB31B1">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7159F904">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0D81989C">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42995835">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2CABC0FA">
            <w:pPr>
              <w:spacing w:line="360" w:lineRule="auto"/>
              <w:jc w:val="center"/>
              <w:rPr>
                <w:rFonts w:hint="eastAsia" w:ascii="宋体" w:hAnsi="宋体" w:eastAsia="宋体" w:cs="宋体"/>
                <w:b w:val="0"/>
                <w:bCs/>
                <w:color w:val="auto"/>
                <w:sz w:val="24"/>
                <w:szCs w:val="24"/>
              </w:rPr>
            </w:pPr>
          </w:p>
        </w:tc>
      </w:tr>
      <w:tr w14:paraId="2B065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DB97AA5">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3502C970">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75FF02AB">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4FBE27D9">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193B470">
            <w:pPr>
              <w:spacing w:line="360" w:lineRule="auto"/>
              <w:jc w:val="center"/>
              <w:rPr>
                <w:rFonts w:hint="eastAsia" w:ascii="宋体" w:hAnsi="宋体" w:eastAsia="宋体" w:cs="宋体"/>
                <w:b w:val="0"/>
                <w:bCs/>
                <w:color w:val="auto"/>
                <w:sz w:val="24"/>
                <w:szCs w:val="24"/>
              </w:rPr>
            </w:pPr>
          </w:p>
        </w:tc>
      </w:tr>
      <w:tr w14:paraId="103B7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487DEDC">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1692407E">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3EB7DE24">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59DFD8AE">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7C5522D2">
            <w:pPr>
              <w:spacing w:line="360" w:lineRule="auto"/>
              <w:jc w:val="center"/>
              <w:rPr>
                <w:rFonts w:hint="eastAsia" w:ascii="宋体" w:hAnsi="宋体" w:eastAsia="宋体" w:cs="宋体"/>
                <w:b w:val="0"/>
                <w:bCs/>
                <w:color w:val="auto"/>
                <w:sz w:val="24"/>
                <w:szCs w:val="24"/>
              </w:rPr>
            </w:pPr>
          </w:p>
        </w:tc>
      </w:tr>
      <w:tr w14:paraId="049FD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0A89E1B">
            <w:pPr>
              <w:spacing w:line="360" w:lineRule="auto"/>
              <w:jc w:val="center"/>
              <w:rPr>
                <w:rFonts w:hint="eastAsia" w:ascii="宋体" w:hAnsi="宋体" w:eastAsia="宋体" w:cs="宋体"/>
                <w:b w:val="0"/>
                <w:bCs/>
                <w:color w:val="auto"/>
                <w:sz w:val="24"/>
                <w:szCs w:val="24"/>
              </w:rPr>
            </w:pPr>
          </w:p>
        </w:tc>
        <w:tc>
          <w:tcPr>
            <w:tcW w:w="2629" w:type="dxa"/>
            <w:noWrap w:val="0"/>
            <w:vAlign w:val="center"/>
          </w:tcPr>
          <w:p w14:paraId="3E2773A6">
            <w:pPr>
              <w:spacing w:line="360" w:lineRule="auto"/>
              <w:jc w:val="center"/>
              <w:rPr>
                <w:rFonts w:hint="eastAsia" w:ascii="宋体" w:hAnsi="宋体" w:eastAsia="宋体" w:cs="宋体"/>
                <w:b w:val="0"/>
                <w:bCs/>
                <w:color w:val="auto"/>
                <w:sz w:val="24"/>
                <w:szCs w:val="24"/>
              </w:rPr>
            </w:pPr>
          </w:p>
        </w:tc>
        <w:tc>
          <w:tcPr>
            <w:tcW w:w="2678" w:type="dxa"/>
            <w:noWrap w:val="0"/>
            <w:vAlign w:val="center"/>
          </w:tcPr>
          <w:p w14:paraId="4CD6BF73">
            <w:pPr>
              <w:spacing w:line="360" w:lineRule="auto"/>
              <w:jc w:val="center"/>
              <w:rPr>
                <w:rFonts w:hint="eastAsia" w:ascii="宋体" w:hAnsi="宋体" w:eastAsia="宋体" w:cs="宋体"/>
                <w:b w:val="0"/>
                <w:bCs/>
                <w:color w:val="auto"/>
                <w:sz w:val="24"/>
                <w:szCs w:val="24"/>
              </w:rPr>
            </w:pPr>
          </w:p>
        </w:tc>
        <w:tc>
          <w:tcPr>
            <w:tcW w:w="1157" w:type="dxa"/>
            <w:noWrap w:val="0"/>
            <w:vAlign w:val="center"/>
          </w:tcPr>
          <w:p w14:paraId="68AB54F8">
            <w:pPr>
              <w:spacing w:line="360" w:lineRule="auto"/>
              <w:jc w:val="center"/>
              <w:rPr>
                <w:rFonts w:hint="eastAsia" w:ascii="宋体" w:hAnsi="宋体" w:eastAsia="宋体" w:cs="宋体"/>
                <w:b w:val="0"/>
                <w:bCs/>
                <w:color w:val="auto"/>
                <w:sz w:val="24"/>
                <w:szCs w:val="24"/>
              </w:rPr>
            </w:pPr>
          </w:p>
        </w:tc>
        <w:tc>
          <w:tcPr>
            <w:tcW w:w="1709" w:type="dxa"/>
            <w:noWrap w:val="0"/>
            <w:vAlign w:val="center"/>
          </w:tcPr>
          <w:p w14:paraId="395CC434">
            <w:pPr>
              <w:spacing w:line="360" w:lineRule="auto"/>
              <w:jc w:val="center"/>
              <w:rPr>
                <w:rFonts w:hint="eastAsia" w:ascii="宋体" w:hAnsi="宋体" w:eastAsia="宋体" w:cs="宋体"/>
                <w:b w:val="0"/>
                <w:bCs/>
                <w:color w:val="auto"/>
                <w:sz w:val="24"/>
                <w:szCs w:val="24"/>
              </w:rPr>
            </w:pPr>
          </w:p>
        </w:tc>
      </w:tr>
    </w:tbl>
    <w:p w14:paraId="03545180">
      <w:pPr>
        <w:spacing w:line="360" w:lineRule="auto"/>
        <w:ind w:right="-161"/>
        <w:rPr>
          <w:rFonts w:hint="eastAsia" w:ascii="宋体" w:hAnsi="宋体" w:eastAsia="宋体" w:cs="宋体"/>
          <w:b w:val="0"/>
          <w:bCs/>
          <w:color w:val="auto"/>
          <w:sz w:val="24"/>
        </w:rPr>
      </w:pPr>
      <w:bookmarkStart w:id="202" w:name="_Toc347478750"/>
      <w:bookmarkStart w:id="203" w:name="_Toc334522295"/>
      <w:bookmarkStart w:id="204" w:name="_Toc311415661"/>
      <w:bookmarkStart w:id="205" w:name="_Toc312789407"/>
      <w:bookmarkStart w:id="206" w:name="_Toc283240500"/>
      <w:r>
        <w:rPr>
          <w:rFonts w:hint="eastAsia" w:ascii="宋体" w:hAnsi="宋体" w:eastAsia="宋体" w:cs="宋体"/>
          <w:b w:val="0"/>
          <w:bCs/>
          <w:color w:val="auto"/>
          <w:sz w:val="24"/>
        </w:rPr>
        <w:t>说明：</w:t>
      </w:r>
    </w:p>
    <w:p w14:paraId="611A5194">
      <w:pPr>
        <w:spacing w:line="360" w:lineRule="auto"/>
        <w:ind w:right="-161"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1、投标文件根据招标文件要求如实填写。</w:t>
      </w:r>
    </w:p>
    <w:p w14:paraId="4995FD2E">
      <w:pPr>
        <w:spacing w:line="360" w:lineRule="auto"/>
        <w:ind w:right="-161" w:firstLine="480" w:firstLineChars="200"/>
        <w:rPr>
          <w:rFonts w:hint="eastAsia" w:ascii="宋体" w:hAnsi="宋体" w:eastAsia="宋体" w:cs="宋体"/>
          <w:b w:val="0"/>
          <w:bCs/>
          <w:color w:val="auto"/>
          <w:sz w:val="24"/>
          <w:lang w:eastAsia="zh-CN"/>
        </w:rPr>
      </w:pPr>
      <w:r>
        <w:rPr>
          <w:rFonts w:hint="eastAsia" w:ascii="宋体" w:hAnsi="宋体" w:eastAsia="宋体" w:cs="宋体"/>
          <w:b w:val="0"/>
          <w:bCs/>
          <w:color w:val="auto"/>
          <w:sz w:val="24"/>
        </w:rPr>
        <w:t>2、偏离情况填写：优于、相同</w:t>
      </w:r>
      <w:r>
        <w:rPr>
          <w:rFonts w:hint="eastAsia" w:ascii="宋体" w:hAnsi="宋体" w:eastAsia="宋体" w:cs="宋体"/>
          <w:b w:val="0"/>
          <w:bCs/>
          <w:color w:val="auto"/>
          <w:sz w:val="24"/>
          <w:lang w:eastAsia="zh-CN"/>
        </w:rPr>
        <w:t>，不允许负偏离。</w:t>
      </w:r>
    </w:p>
    <w:p w14:paraId="21644646">
      <w:pPr>
        <w:spacing w:line="360" w:lineRule="auto"/>
        <w:ind w:right="-161" w:firstLine="480" w:firstLineChars="200"/>
        <w:rPr>
          <w:rFonts w:hint="eastAsia"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3、如无任何偏差可直接填“无任何偏差”，视为完全响应招标文件全部要求。</w:t>
      </w:r>
    </w:p>
    <w:p w14:paraId="631A242D">
      <w:pPr>
        <w:kinsoku w:val="0"/>
        <w:spacing w:line="500" w:lineRule="exact"/>
        <w:ind w:firstLine="808" w:firstLineChars="337"/>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14:paraId="30B4B243">
      <w:pPr>
        <w:kinsoku w:val="0"/>
        <w:spacing w:line="500" w:lineRule="exact"/>
        <w:ind w:firstLine="808" w:firstLineChars="337"/>
        <w:rPr>
          <w:rFonts w:hint="eastAsia" w:ascii="宋体" w:hAnsi="宋体" w:eastAsia="宋体" w:cs="宋体"/>
          <w:b w:val="0"/>
          <w:bCs/>
          <w:color w:val="auto"/>
          <w:sz w:val="24"/>
          <w:u w:val="single"/>
        </w:rPr>
      </w:pPr>
      <w:r>
        <w:rPr>
          <w:rFonts w:hint="eastAsia" w:ascii="宋体" w:hAnsi="宋体" w:eastAsia="宋体" w:cs="宋体"/>
          <w:b w:val="0"/>
          <w:bCs/>
          <w:color w:val="auto"/>
          <w:sz w:val="24"/>
        </w:rPr>
        <w:t>法定代表人</w:t>
      </w:r>
      <w:r>
        <w:rPr>
          <w:rFonts w:hint="eastAsia" w:ascii="宋体" w:hAnsi="宋体" w:eastAsia="宋体" w:cs="宋体"/>
          <w:b w:val="0"/>
          <w:bCs/>
          <w:color w:val="auto"/>
          <w:sz w:val="24"/>
          <w:lang w:eastAsia="zh-CN"/>
        </w:rPr>
        <w:t>或</w:t>
      </w:r>
      <w:r>
        <w:rPr>
          <w:rFonts w:hint="eastAsia" w:ascii="宋体" w:hAnsi="宋体" w:eastAsia="宋体" w:cs="宋体"/>
          <w:b w:val="0"/>
          <w:bCs/>
          <w:color w:val="auto"/>
          <w:sz w:val="24"/>
        </w:rPr>
        <w:t>被授权人</w:t>
      </w:r>
      <w:r>
        <w:rPr>
          <w:rFonts w:hint="eastAsia" w:ascii="宋体" w:hAnsi="宋体" w:eastAsia="宋体" w:cs="宋体"/>
          <w:b w:val="0"/>
          <w:bCs/>
          <w:color w:val="auto"/>
          <w:sz w:val="24"/>
          <w:lang w:eastAsia="zh-CN"/>
        </w:rPr>
        <w:t>：</w:t>
      </w:r>
      <w:r>
        <w:rPr>
          <w:rFonts w:hint="eastAsia" w:ascii="宋体" w:hAnsi="宋体" w:eastAsia="宋体" w:cs="宋体"/>
          <w:b w:val="0"/>
          <w:bCs/>
          <w:color w:val="auto"/>
          <w:sz w:val="24"/>
          <w:u w:val="single"/>
        </w:rPr>
        <w:t xml:space="preserve">      </w:t>
      </w:r>
      <w:r>
        <w:rPr>
          <w:rFonts w:hint="eastAsia" w:ascii="宋体" w:hAnsi="宋体" w:eastAsia="宋体" w:cs="宋体"/>
          <w:b w:val="0"/>
          <w:bCs/>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14:paraId="64EB114F">
      <w:pPr>
        <w:kinsoku w:val="0"/>
        <w:spacing w:line="500" w:lineRule="exact"/>
        <w:ind w:firstLine="808" w:firstLineChars="337"/>
        <w:rPr>
          <w:rFonts w:hint="eastAsia" w:ascii="宋体" w:hAnsi="宋体" w:eastAsia="宋体" w:cs="宋体"/>
          <w:b w:val="0"/>
          <w:bCs/>
          <w:color w:val="auto"/>
          <w:sz w:val="24"/>
          <w:u w:val="single"/>
        </w:rPr>
      </w:pPr>
      <w:r>
        <w:rPr>
          <w:rFonts w:hint="eastAsia" w:ascii="宋体" w:hAnsi="宋体" w:eastAsia="宋体" w:cs="宋体"/>
          <w:b w:val="0"/>
          <w:bCs/>
          <w:color w:val="auto"/>
          <w:sz w:val="24"/>
        </w:rPr>
        <w:t>日   期：</w:t>
      </w:r>
      <w:r>
        <w:rPr>
          <w:rFonts w:hint="eastAsia" w:ascii="宋体" w:hAnsi="宋体" w:eastAsia="宋体" w:cs="宋体"/>
          <w:b w:val="0"/>
          <w:bCs/>
          <w:color w:val="auto"/>
          <w:sz w:val="24"/>
          <w:szCs w:val="18"/>
          <w:lang w:val="en-US" w:eastAsia="zh-CN"/>
        </w:rPr>
        <w:t xml:space="preserve"> </w:t>
      </w:r>
      <w:r>
        <w:rPr>
          <w:rFonts w:hint="eastAsia" w:ascii="宋体" w:hAnsi="宋体" w:eastAsia="宋体" w:cs="宋体"/>
          <w:b w:val="0"/>
          <w:bCs/>
          <w:color w:val="auto"/>
          <w:sz w:val="24"/>
        </w:rPr>
        <w:t xml:space="preserve">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年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月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日</w:t>
      </w:r>
    </w:p>
    <w:bookmarkEnd w:id="202"/>
    <w:bookmarkEnd w:id="203"/>
    <w:bookmarkEnd w:id="204"/>
    <w:bookmarkEnd w:id="205"/>
    <w:bookmarkEnd w:id="206"/>
    <w:p w14:paraId="5B54DE3A">
      <w:pPr>
        <w:ind w:left="465"/>
        <w:jc w:val="center"/>
        <w:outlineLvl w:val="9"/>
        <w:rPr>
          <w:rFonts w:hint="eastAsia" w:ascii="宋体" w:hAnsi="宋体" w:eastAsia="宋体" w:cs="宋体"/>
          <w:b w:val="0"/>
          <w:bCs/>
          <w:color w:val="auto"/>
          <w:sz w:val="32"/>
          <w:szCs w:val="32"/>
          <w:lang w:val="en-US" w:eastAsia="zh-CN"/>
        </w:rPr>
      </w:pPr>
    </w:p>
    <w:p w14:paraId="742E7279">
      <w:pPr>
        <w:pStyle w:val="4"/>
        <w:numPr>
          <w:ilvl w:val="0"/>
          <w:numId w:val="0"/>
        </w:numPr>
        <w:ind w:left="210" w:leftChars="0"/>
        <w:rPr>
          <w:rFonts w:hint="eastAsia" w:ascii="宋体" w:hAnsi="宋体" w:eastAsia="宋体" w:cs="宋体"/>
          <w:b/>
          <w:color w:val="auto"/>
          <w:kern w:val="2"/>
          <w:sz w:val="28"/>
          <w:lang w:val="en-US" w:eastAsia="zh-CN" w:bidi="ar-SA"/>
        </w:rPr>
      </w:pPr>
      <w:r>
        <w:rPr>
          <w:rFonts w:hint="eastAsia" w:ascii="宋体" w:hAnsi="宋体" w:eastAsia="宋体" w:cs="宋体"/>
          <w:b/>
          <w:color w:val="auto"/>
          <w:kern w:val="2"/>
          <w:sz w:val="28"/>
          <w:lang w:val="en-US" w:eastAsia="zh-CN" w:bidi="ar-SA"/>
        </w:rPr>
        <w:t>7、合同条款响应</w:t>
      </w:r>
    </w:p>
    <w:p w14:paraId="6A250238">
      <w:pPr>
        <w:widowControl w:val="0"/>
        <w:numPr>
          <w:ilvl w:val="0"/>
          <w:numId w:val="0"/>
        </w:numPr>
        <w:jc w:val="both"/>
        <w:rPr>
          <w:rFonts w:hint="eastAsia" w:ascii="宋体" w:hAnsi="宋体" w:eastAsia="宋体" w:cs="宋体"/>
          <w:lang w:val="en-US" w:eastAsia="zh-CN"/>
        </w:rPr>
      </w:pPr>
    </w:p>
    <w:p w14:paraId="17FAA615">
      <w:pPr>
        <w:tabs>
          <w:tab w:val="left" w:pos="5145"/>
        </w:tabs>
        <w:spacing w:line="720" w:lineRule="auto"/>
        <w:ind w:firstLine="480" w:firstLineChars="200"/>
        <w:rPr>
          <w:rFonts w:hint="eastAsia" w:ascii="宋体" w:hAnsi="宋体" w:eastAsia="宋体" w:cs="宋体"/>
          <w:b w:val="0"/>
          <w:bCs w:val="0"/>
          <w:color w:val="auto"/>
          <w:kern w:val="2"/>
          <w:sz w:val="24"/>
          <w:szCs w:val="22"/>
          <w:lang w:val="en-US" w:eastAsia="zh-CN" w:bidi="ar-SA"/>
        </w:rPr>
      </w:pPr>
      <w:r>
        <w:rPr>
          <w:rFonts w:hint="eastAsia" w:ascii="宋体" w:hAnsi="宋体" w:eastAsia="宋体" w:cs="宋体"/>
          <w:b w:val="0"/>
          <w:bCs w:val="0"/>
          <w:color w:val="auto"/>
          <w:kern w:val="2"/>
          <w:sz w:val="24"/>
          <w:szCs w:val="22"/>
          <w:lang w:val="en-US" w:eastAsia="zh-CN" w:bidi="ar-SA"/>
        </w:rPr>
        <w:t>中国共产党府谷县委宣传部：</w:t>
      </w:r>
    </w:p>
    <w:p w14:paraId="220CB9A9">
      <w:pPr>
        <w:pStyle w:val="4"/>
        <w:ind w:firstLine="480" w:firstLineChars="200"/>
        <w:rPr>
          <w:rFonts w:hint="eastAsia" w:ascii="宋体" w:hAnsi="宋体" w:eastAsia="宋体" w:cs="宋体"/>
          <w:b w:val="0"/>
          <w:bCs w:val="0"/>
          <w:color w:val="auto"/>
          <w:kern w:val="2"/>
          <w:sz w:val="24"/>
          <w:szCs w:val="22"/>
          <w:lang w:val="en-US" w:eastAsia="zh-CN" w:bidi="ar-SA"/>
        </w:rPr>
      </w:pPr>
      <w:r>
        <w:rPr>
          <w:rFonts w:hint="eastAsia" w:ascii="宋体" w:hAnsi="宋体" w:eastAsia="宋体" w:cs="宋体"/>
          <w:b w:val="0"/>
          <w:bCs w:val="0"/>
          <w:color w:val="auto"/>
          <w:kern w:val="2"/>
          <w:sz w:val="24"/>
          <w:szCs w:val="22"/>
          <w:lang w:val="en-US" w:eastAsia="zh-CN" w:bidi="ar-SA"/>
        </w:rPr>
        <w:t>我方完全理解并接受招标文件合同基本条款的要求。</w:t>
      </w:r>
    </w:p>
    <w:p w14:paraId="73EE6F94">
      <w:pPr>
        <w:rPr>
          <w:rFonts w:hint="eastAsia" w:ascii="宋体" w:hAnsi="宋体" w:eastAsia="宋体" w:cs="宋体"/>
          <w:b w:val="0"/>
          <w:bCs w:val="0"/>
          <w:lang w:val="en-US" w:eastAsia="zh-CN"/>
        </w:rPr>
      </w:pPr>
    </w:p>
    <w:p w14:paraId="379DA6C5">
      <w:pPr>
        <w:kinsoku w:val="0"/>
        <w:spacing w:line="500" w:lineRule="exact"/>
        <w:ind w:firstLine="808" w:firstLineChars="337"/>
        <w:jc w:val="center"/>
        <w:rPr>
          <w:rFonts w:hint="eastAsia" w:ascii="宋体" w:hAnsi="宋体" w:eastAsia="宋体" w:cs="宋体"/>
          <w:b w:val="0"/>
          <w:bCs w:val="0"/>
          <w:color w:val="auto"/>
          <w:sz w:val="24"/>
          <w:szCs w:val="18"/>
          <w:u w:val="none"/>
        </w:rPr>
      </w:pP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szCs w:val="18"/>
          <w:lang w:eastAsia="zh-CN"/>
        </w:rPr>
        <w:t>供应商</w:t>
      </w:r>
      <w:r>
        <w:rPr>
          <w:rFonts w:hint="eastAsia" w:ascii="宋体" w:hAnsi="宋体" w:eastAsia="宋体" w:cs="宋体"/>
          <w:b w:val="0"/>
          <w:bCs w:val="0"/>
          <w:color w:val="auto"/>
          <w:sz w:val="24"/>
          <w:szCs w:val="18"/>
        </w:rPr>
        <w:t>：</w:t>
      </w:r>
      <w:r>
        <w:rPr>
          <w:rFonts w:hint="eastAsia" w:ascii="宋体" w:hAnsi="宋体" w:eastAsia="宋体" w:cs="宋体"/>
          <w:b w:val="0"/>
          <w:bCs w:val="0"/>
          <w:color w:val="auto"/>
          <w:sz w:val="24"/>
          <w:szCs w:val="18"/>
          <w:u w:val="single"/>
        </w:rPr>
        <w:t xml:space="preserve">                  </w:t>
      </w:r>
      <w:r>
        <w:rPr>
          <w:rFonts w:hint="eastAsia" w:ascii="宋体" w:hAnsi="宋体" w:eastAsia="宋体" w:cs="宋体"/>
          <w:b w:val="0"/>
          <w:bCs w:val="0"/>
          <w:color w:val="auto"/>
          <w:sz w:val="24"/>
          <w:szCs w:val="18"/>
          <w:u w:val="single"/>
          <w:lang w:val="en-US" w:eastAsia="zh-CN"/>
        </w:rPr>
        <w:t xml:space="preserve">            </w:t>
      </w:r>
      <w:r>
        <w:rPr>
          <w:rFonts w:hint="eastAsia" w:ascii="宋体" w:hAnsi="宋体" w:eastAsia="宋体" w:cs="宋体"/>
          <w:b w:val="0"/>
          <w:bCs w:val="0"/>
          <w:color w:val="auto"/>
          <w:sz w:val="24"/>
          <w:szCs w:val="18"/>
          <w:u w:val="none"/>
        </w:rPr>
        <w:t xml:space="preserve"> (</w:t>
      </w:r>
      <w:r>
        <w:rPr>
          <w:rFonts w:hint="eastAsia" w:ascii="宋体" w:hAnsi="宋体" w:eastAsia="宋体" w:cs="宋体"/>
          <w:b w:val="0"/>
          <w:bCs w:val="0"/>
          <w:color w:val="auto"/>
          <w:sz w:val="24"/>
          <w:szCs w:val="18"/>
          <w:u w:val="none"/>
          <w:lang w:eastAsia="zh-CN"/>
        </w:rPr>
        <w:t>盖公章</w:t>
      </w:r>
      <w:r>
        <w:rPr>
          <w:rFonts w:hint="eastAsia" w:ascii="宋体" w:hAnsi="宋体" w:eastAsia="宋体" w:cs="宋体"/>
          <w:b w:val="0"/>
          <w:bCs w:val="0"/>
          <w:color w:val="auto"/>
          <w:sz w:val="24"/>
          <w:szCs w:val="18"/>
          <w:u w:val="none"/>
        </w:rPr>
        <w:t>)</w:t>
      </w:r>
    </w:p>
    <w:p w14:paraId="38780E91">
      <w:pPr>
        <w:kinsoku w:val="0"/>
        <w:spacing w:line="500" w:lineRule="exact"/>
        <w:ind w:firstLine="808" w:firstLineChars="337"/>
        <w:jc w:val="center"/>
        <w:rPr>
          <w:rFonts w:hint="eastAsia" w:ascii="宋体" w:hAnsi="宋体" w:eastAsia="宋体" w:cs="宋体"/>
          <w:b w:val="0"/>
          <w:bCs w:val="0"/>
          <w:color w:val="auto"/>
          <w:sz w:val="22"/>
          <w:szCs w:val="18"/>
        </w:rPr>
      </w:pPr>
      <w:r>
        <w:rPr>
          <w:rFonts w:hint="eastAsia" w:ascii="宋体" w:hAnsi="宋体" w:eastAsia="宋体" w:cs="宋体"/>
          <w:b w:val="0"/>
          <w:bCs w:val="0"/>
          <w:color w:val="auto"/>
          <w:sz w:val="24"/>
          <w:szCs w:val="18"/>
          <w:u w:val="none"/>
        </w:rPr>
        <w:t xml:space="preserve"> </w:t>
      </w:r>
      <w:r>
        <w:rPr>
          <w:rFonts w:hint="eastAsia" w:ascii="宋体" w:hAnsi="宋体" w:eastAsia="宋体" w:cs="宋体"/>
          <w:b w:val="0"/>
          <w:bCs w:val="0"/>
          <w:color w:val="auto"/>
          <w:sz w:val="22"/>
          <w:szCs w:val="18"/>
          <w:u w:val="none"/>
        </w:rPr>
        <w:t xml:space="preserve"> </w:t>
      </w:r>
    </w:p>
    <w:p w14:paraId="02851697">
      <w:pPr>
        <w:kinsoku w:val="0"/>
        <w:spacing w:line="500" w:lineRule="exact"/>
        <w:ind w:firstLine="808" w:firstLineChars="337"/>
        <w:jc w:val="right"/>
        <w:rPr>
          <w:rFonts w:hint="eastAsia" w:ascii="宋体" w:hAnsi="宋体" w:eastAsia="宋体" w:cs="宋体"/>
          <w:b w:val="0"/>
          <w:bCs w:val="0"/>
          <w:color w:val="auto"/>
          <w:sz w:val="24"/>
          <w:u w:val="single"/>
        </w:rPr>
      </w:pPr>
      <w:r>
        <w:rPr>
          <w:rFonts w:hint="eastAsia" w:ascii="宋体" w:hAnsi="宋体" w:eastAsia="宋体" w:cs="宋体"/>
          <w:b w:val="0"/>
          <w:bCs w:val="0"/>
          <w:color w:val="auto"/>
          <w:sz w:val="24"/>
        </w:rPr>
        <w:t>法定代表人</w:t>
      </w:r>
      <w:r>
        <w:rPr>
          <w:rFonts w:hint="eastAsia" w:ascii="宋体" w:hAnsi="宋体" w:eastAsia="宋体" w:cs="宋体"/>
          <w:b w:val="0"/>
          <w:bCs w:val="0"/>
          <w:color w:val="auto"/>
          <w:sz w:val="24"/>
          <w:lang w:eastAsia="zh-CN"/>
        </w:rPr>
        <w:t>或</w:t>
      </w:r>
      <w:r>
        <w:rPr>
          <w:rFonts w:hint="eastAsia" w:ascii="宋体" w:hAnsi="宋体" w:eastAsia="宋体" w:cs="宋体"/>
          <w:b w:val="0"/>
          <w:bCs w:val="0"/>
          <w:color w:val="auto"/>
          <w:sz w:val="24"/>
        </w:rPr>
        <w:t>被授权人</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u w:val="single"/>
        </w:rPr>
        <w:t xml:space="preserve">      </w:t>
      </w:r>
      <w:r>
        <w:rPr>
          <w:rFonts w:hint="eastAsia" w:ascii="宋体" w:hAnsi="宋体" w:eastAsia="宋体" w:cs="宋体"/>
          <w:b w:val="0"/>
          <w:bCs w:val="0"/>
          <w:color w:val="auto"/>
          <w:sz w:val="28"/>
          <w:u w:val="single"/>
        </w:rPr>
        <w:t xml:space="preserve">      </w:t>
      </w:r>
      <w:r>
        <w:rPr>
          <w:rFonts w:hint="eastAsia" w:ascii="宋体" w:hAnsi="宋体" w:eastAsia="宋体" w:cs="宋体"/>
          <w:b w:val="0"/>
          <w:bCs w:val="0"/>
          <w:color w:val="auto"/>
          <w:sz w:val="24"/>
          <w:szCs w:val="18"/>
          <w:u w:val="none"/>
          <w:lang w:eastAsia="zh-CN"/>
        </w:rPr>
        <w:t>（</w:t>
      </w:r>
      <w:r>
        <w:rPr>
          <w:rFonts w:hint="eastAsia" w:ascii="宋体" w:hAnsi="宋体" w:eastAsia="宋体" w:cs="宋体"/>
          <w:b w:val="0"/>
          <w:bCs w:val="0"/>
          <w:color w:val="auto"/>
          <w:sz w:val="24"/>
          <w:szCs w:val="18"/>
          <w:u w:val="none"/>
        </w:rPr>
        <w:t>签字或盖章</w:t>
      </w:r>
      <w:r>
        <w:rPr>
          <w:rFonts w:hint="eastAsia" w:ascii="宋体" w:hAnsi="宋体" w:eastAsia="宋体" w:cs="宋体"/>
          <w:b w:val="0"/>
          <w:bCs w:val="0"/>
          <w:color w:val="auto"/>
          <w:sz w:val="24"/>
          <w:szCs w:val="18"/>
          <w:u w:val="none"/>
          <w:lang w:eastAsia="zh-CN"/>
        </w:rPr>
        <w:t>）</w:t>
      </w:r>
    </w:p>
    <w:p w14:paraId="1A954B81">
      <w:pPr>
        <w:kinsoku w:val="0"/>
        <w:spacing w:line="500" w:lineRule="exact"/>
        <w:ind w:firstLine="808" w:firstLineChars="337"/>
        <w:jc w:val="right"/>
        <w:rPr>
          <w:rFonts w:hint="eastAsia" w:ascii="宋体" w:hAnsi="宋体" w:eastAsia="宋体" w:cs="宋体"/>
          <w:b w:val="0"/>
          <w:bCs w:val="0"/>
          <w:color w:val="auto"/>
          <w:sz w:val="24"/>
          <w:u w:val="single"/>
        </w:rPr>
      </w:pPr>
      <w:r>
        <w:rPr>
          <w:rFonts w:hint="eastAsia" w:ascii="宋体" w:hAnsi="宋体" w:eastAsia="宋体" w:cs="宋体"/>
          <w:b w:val="0"/>
          <w:bCs w:val="0"/>
          <w:color w:val="auto"/>
          <w:sz w:val="24"/>
        </w:rPr>
        <w:t>日   期：</w:t>
      </w: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rPr>
        <w:t xml:space="preserve">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年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月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日</w:t>
      </w:r>
    </w:p>
    <w:p w14:paraId="34B32DC9">
      <w:pPr>
        <w:pStyle w:val="4"/>
        <w:jc w:val="right"/>
        <w:outlineLvl w:val="9"/>
        <w:rPr>
          <w:rFonts w:hint="eastAsia" w:ascii="宋体" w:hAnsi="宋体" w:eastAsia="宋体" w:cs="宋体"/>
          <w:b w:val="0"/>
          <w:bCs w:val="0"/>
          <w:lang w:val="en-US" w:eastAsia="zh-CN"/>
        </w:rPr>
      </w:pPr>
    </w:p>
    <w:p w14:paraId="57E86DCD">
      <w:pPr>
        <w:rPr>
          <w:rFonts w:hint="eastAsia" w:ascii="宋体" w:hAnsi="宋体" w:eastAsia="宋体" w:cs="宋体"/>
          <w:b w:val="0"/>
          <w:bCs w:val="0"/>
          <w:lang w:val="en-US" w:eastAsia="zh-CN"/>
        </w:rPr>
      </w:pPr>
    </w:p>
    <w:p w14:paraId="283F57AC">
      <w:pPr>
        <w:pStyle w:val="4"/>
        <w:outlineLvl w:val="9"/>
        <w:rPr>
          <w:rFonts w:hint="eastAsia" w:ascii="宋体" w:hAnsi="宋体" w:eastAsia="宋体" w:cs="宋体"/>
          <w:lang w:val="en-US" w:eastAsia="zh-CN"/>
        </w:rPr>
      </w:pPr>
    </w:p>
    <w:p w14:paraId="25AFAE53">
      <w:pPr>
        <w:rPr>
          <w:rFonts w:hint="eastAsia" w:ascii="宋体" w:hAnsi="宋体" w:eastAsia="宋体" w:cs="宋体"/>
          <w:lang w:val="en-US" w:eastAsia="zh-CN"/>
        </w:rPr>
      </w:pPr>
    </w:p>
    <w:p w14:paraId="4F84C8D0">
      <w:pPr>
        <w:pStyle w:val="4"/>
        <w:outlineLvl w:val="9"/>
        <w:rPr>
          <w:rFonts w:hint="eastAsia" w:ascii="宋体" w:hAnsi="宋体" w:eastAsia="宋体" w:cs="宋体"/>
          <w:lang w:val="en-US" w:eastAsia="zh-CN"/>
        </w:rPr>
      </w:pPr>
    </w:p>
    <w:p w14:paraId="471DD2CE">
      <w:pPr>
        <w:rPr>
          <w:rFonts w:hint="eastAsia" w:ascii="宋体" w:hAnsi="宋体" w:eastAsia="宋体" w:cs="宋体"/>
          <w:lang w:val="en-US" w:eastAsia="zh-CN"/>
        </w:rPr>
      </w:pPr>
    </w:p>
    <w:p w14:paraId="7D7CB4F8">
      <w:pPr>
        <w:pStyle w:val="4"/>
        <w:outlineLvl w:val="9"/>
        <w:rPr>
          <w:rFonts w:hint="eastAsia" w:ascii="宋体" w:hAnsi="宋体" w:eastAsia="宋体" w:cs="宋体"/>
          <w:lang w:val="en-US" w:eastAsia="zh-CN"/>
        </w:rPr>
      </w:pPr>
    </w:p>
    <w:p w14:paraId="2FF4592A">
      <w:pPr>
        <w:rPr>
          <w:rFonts w:hint="eastAsia" w:ascii="宋体" w:hAnsi="宋体" w:eastAsia="宋体" w:cs="宋体"/>
          <w:lang w:val="en-US" w:eastAsia="zh-CN"/>
        </w:rPr>
      </w:pPr>
    </w:p>
    <w:p w14:paraId="7E878E89">
      <w:pPr>
        <w:pStyle w:val="4"/>
        <w:outlineLvl w:val="9"/>
        <w:rPr>
          <w:rFonts w:hint="eastAsia" w:ascii="宋体" w:hAnsi="宋体" w:eastAsia="宋体" w:cs="宋体"/>
          <w:lang w:val="en-US" w:eastAsia="zh-CN"/>
        </w:rPr>
      </w:pPr>
    </w:p>
    <w:p w14:paraId="5CC54152">
      <w:pPr>
        <w:rPr>
          <w:rFonts w:hint="eastAsia" w:ascii="宋体" w:hAnsi="宋体" w:eastAsia="宋体" w:cs="宋体"/>
          <w:lang w:val="en-US" w:eastAsia="zh-CN"/>
        </w:rPr>
      </w:pPr>
    </w:p>
    <w:p w14:paraId="4FE619DE">
      <w:pPr>
        <w:pStyle w:val="2"/>
        <w:rPr>
          <w:rFonts w:hint="eastAsia" w:ascii="宋体" w:hAnsi="宋体" w:eastAsia="宋体" w:cs="宋体"/>
          <w:lang w:val="en-US" w:eastAsia="zh-CN"/>
        </w:rPr>
      </w:pPr>
    </w:p>
    <w:p w14:paraId="50CD825D">
      <w:pPr>
        <w:rPr>
          <w:rFonts w:hint="eastAsia" w:ascii="宋体" w:hAnsi="宋体" w:eastAsia="宋体" w:cs="宋体"/>
          <w:lang w:val="en-US" w:eastAsia="zh-CN"/>
        </w:rPr>
      </w:pPr>
    </w:p>
    <w:p w14:paraId="6E7C4376">
      <w:pPr>
        <w:rPr>
          <w:rFonts w:hint="eastAsia" w:ascii="宋体" w:hAnsi="宋体" w:eastAsia="宋体" w:cs="宋体"/>
          <w:lang w:val="en-US" w:eastAsia="zh-CN"/>
        </w:rPr>
      </w:pPr>
    </w:p>
    <w:p w14:paraId="76216D6E">
      <w:pPr>
        <w:pStyle w:val="9"/>
        <w:numPr>
          <w:ilvl w:val="0"/>
          <w:numId w:val="0"/>
        </w:numPr>
        <w:adjustRightInd w:val="0"/>
        <w:snapToGrid w:val="0"/>
        <w:spacing w:line="360" w:lineRule="auto"/>
        <w:jc w:val="left"/>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第三部分、投标方案</w:t>
      </w:r>
    </w:p>
    <w:p w14:paraId="0B5D9A38">
      <w:pPr>
        <w:pStyle w:val="9"/>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eastAsia="宋体" w:cs="宋体"/>
          <w:color w:val="auto"/>
          <w:lang w:eastAsia="zh-CN"/>
        </w:rPr>
        <w:t>供应商基本情况及其性质</w:t>
      </w:r>
    </w:p>
    <w:p w14:paraId="66C039A4">
      <w:pPr>
        <w:pStyle w:val="9"/>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投标方案</w:t>
      </w:r>
    </w:p>
    <w:p w14:paraId="5B924954">
      <w:pPr>
        <w:pStyle w:val="9"/>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3、其他资料</w:t>
      </w:r>
    </w:p>
    <w:p w14:paraId="29A05A10">
      <w:pPr>
        <w:rPr>
          <w:rFonts w:hint="eastAsia" w:ascii="宋体" w:hAnsi="宋体" w:eastAsia="宋体" w:cs="宋体"/>
          <w:b/>
          <w:color w:val="auto"/>
          <w:sz w:val="32"/>
          <w:szCs w:val="22"/>
          <w:lang w:eastAsia="zh-CN"/>
        </w:rPr>
      </w:pPr>
    </w:p>
    <w:p w14:paraId="57A713B4">
      <w:pPr>
        <w:pStyle w:val="12"/>
        <w:rPr>
          <w:rFonts w:hint="eastAsia" w:ascii="宋体" w:hAnsi="宋体" w:eastAsia="宋体" w:cs="宋体"/>
          <w:b/>
          <w:color w:val="auto"/>
          <w:sz w:val="32"/>
          <w:szCs w:val="22"/>
          <w:lang w:eastAsia="zh-CN"/>
        </w:rPr>
      </w:pPr>
    </w:p>
    <w:p w14:paraId="77B1EA3A">
      <w:pPr>
        <w:pStyle w:val="4"/>
        <w:outlineLvl w:val="9"/>
        <w:rPr>
          <w:rFonts w:hint="eastAsia" w:ascii="宋体" w:hAnsi="宋体" w:eastAsia="宋体" w:cs="宋体"/>
          <w:b/>
          <w:color w:val="auto"/>
          <w:sz w:val="32"/>
          <w:szCs w:val="22"/>
          <w:lang w:eastAsia="zh-CN"/>
        </w:rPr>
      </w:pPr>
    </w:p>
    <w:p w14:paraId="530A7895">
      <w:pPr>
        <w:rPr>
          <w:rFonts w:hint="eastAsia" w:ascii="宋体" w:hAnsi="宋体" w:eastAsia="宋体" w:cs="宋体"/>
          <w:b/>
          <w:color w:val="auto"/>
          <w:sz w:val="32"/>
          <w:szCs w:val="22"/>
          <w:lang w:eastAsia="zh-CN"/>
        </w:rPr>
      </w:pPr>
    </w:p>
    <w:p w14:paraId="1C7D28F6">
      <w:pPr>
        <w:pStyle w:val="4"/>
        <w:outlineLvl w:val="9"/>
        <w:rPr>
          <w:rFonts w:hint="eastAsia" w:ascii="宋体" w:hAnsi="宋体" w:eastAsia="宋体" w:cs="宋体"/>
          <w:b/>
          <w:color w:val="auto"/>
          <w:sz w:val="32"/>
          <w:szCs w:val="22"/>
          <w:lang w:eastAsia="zh-CN"/>
        </w:rPr>
      </w:pPr>
    </w:p>
    <w:p w14:paraId="405FADB5">
      <w:pPr>
        <w:rPr>
          <w:rFonts w:hint="eastAsia" w:ascii="宋体" w:hAnsi="宋体" w:eastAsia="宋体" w:cs="宋体"/>
          <w:b/>
          <w:color w:val="auto"/>
          <w:sz w:val="32"/>
          <w:szCs w:val="22"/>
          <w:lang w:eastAsia="zh-CN"/>
        </w:rPr>
      </w:pPr>
    </w:p>
    <w:p w14:paraId="5D34039F">
      <w:pPr>
        <w:pStyle w:val="4"/>
        <w:outlineLvl w:val="9"/>
        <w:rPr>
          <w:rFonts w:hint="eastAsia" w:ascii="宋体" w:hAnsi="宋体" w:eastAsia="宋体" w:cs="宋体"/>
          <w:b/>
          <w:color w:val="auto"/>
          <w:sz w:val="32"/>
          <w:szCs w:val="22"/>
          <w:lang w:eastAsia="zh-CN"/>
        </w:rPr>
      </w:pPr>
    </w:p>
    <w:p w14:paraId="4B32BC32">
      <w:pPr>
        <w:rPr>
          <w:rFonts w:hint="eastAsia" w:ascii="宋体" w:hAnsi="宋体" w:eastAsia="宋体" w:cs="宋体"/>
          <w:b/>
          <w:color w:val="auto"/>
          <w:sz w:val="32"/>
          <w:szCs w:val="22"/>
          <w:lang w:eastAsia="zh-CN"/>
        </w:rPr>
      </w:pPr>
    </w:p>
    <w:p w14:paraId="5AA47A77">
      <w:pPr>
        <w:pStyle w:val="4"/>
        <w:outlineLvl w:val="9"/>
        <w:rPr>
          <w:rFonts w:hint="eastAsia" w:ascii="宋体" w:hAnsi="宋体" w:eastAsia="宋体" w:cs="宋体"/>
          <w:b/>
          <w:color w:val="auto"/>
          <w:sz w:val="32"/>
          <w:szCs w:val="22"/>
          <w:lang w:eastAsia="zh-CN"/>
        </w:rPr>
      </w:pPr>
    </w:p>
    <w:p w14:paraId="2418FE58">
      <w:pPr>
        <w:rPr>
          <w:rFonts w:hint="eastAsia" w:ascii="宋体" w:hAnsi="宋体" w:eastAsia="宋体" w:cs="宋体"/>
          <w:b/>
          <w:color w:val="auto"/>
          <w:sz w:val="32"/>
          <w:szCs w:val="22"/>
          <w:lang w:eastAsia="zh-CN"/>
        </w:rPr>
      </w:pPr>
    </w:p>
    <w:p w14:paraId="25AF973B">
      <w:pPr>
        <w:pStyle w:val="4"/>
        <w:outlineLvl w:val="9"/>
        <w:rPr>
          <w:rFonts w:hint="eastAsia" w:ascii="宋体" w:hAnsi="宋体" w:eastAsia="宋体" w:cs="宋体"/>
          <w:lang w:eastAsia="zh-CN"/>
        </w:rPr>
      </w:pPr>
    </w:p>
    <w:p w14:paraId="2D9A0A82">
      <w:pPr>
        <w:rPr>
          <w:rFonts w:hint="eastAsia" w:ascii="宋体" w:hAnsi="宋体" w:eastAsia="宋体" w:cs="宋体"/>
          <w:lang w:eastAsia="zh-CN"/>
        </w:rPr>
      </w:pPr>
    </w:p>
    <w:p w14:paraId="40AFE3FF">
      <w:pPr>
        <w:pStyle w:val="2"/>
        <w:rPr>
          <w:rFonts w:hint="eastAsia" w:ascii="宋体" w:hAnsi="宋体" w:eastAsia="宋体" w:cs="宋体"/>
          <w:lang w:eastAsia="zh-CN"/>
        </w:rPr>
      </w:pPr>
    </w:p>
    <w:p w14:paraId="0339EC2B">
      <w:pPr>
        <w:pStyle w:val="2"/>
        <w:rPr>
          <w:rFonts w:hint="eastAsia" w:ascii="宋体" w:hAnsi="宋体" w:eastAsia="宋体" w:cs="宋体"/>
          <w:lang w:eastAsia="zh-CN"/>
        </w:rPr>
      </w:pPr>
    </w:p>
    <w:p w14:paraId="59017862">
      <w:pPr>
        <w:pStyle w:val="2"/>
        <w:rPr>
          <w:rFonts w:hint="eastAsia" w:ascii="宋体" w:hAnsi="宋体" w:eastAsia="宋体" w:cs="宋体"/>
          <w:lang w:eastAsia="zh-CN"/>
        </w:rPr>
      </w:pPr>
    </w:p>
    <w:bookmarkEnd w:id="177"/>
    <w:bookmarkEnd w:id="178"/>
    <w:bookmarkEnd w:id="179"/>
    <w:bookmarkEnd w:id="180"/>
    <w:bookmarkEnd w:id="181"/>
    <w:bookmarkEnd w:id="182"/>
    <w:bookmarkEnd w:id="183"/>
    <w:bookmarkEnd w:id="184"/>
    <w:bookmarkEnd w:id="185"/>
    <w:p w14:paraId="18CBBD93">
      <w:pPr>
        <w:numPr>
          <w:ilvl w:val="0"/>
          <w:numId w:val="0"/>
        </w:numPr>
        <w:jc w:val="center"/>
        <w:outlineLvl w:val="0"/>
        <w:rPr>
          <w:rFonts w:hint="eastAsia" w:ascii="宋体" w:hAnsi="宋体" w:eastAsia="宋体" w:cs="宋体"/>
          <w:b/>
          <w:color w:val="auto"/>
          <w:sz w:val="32"/>
          <w:szCs w:val="22"/>
          <w:lang w:eastAsia="zh-CN"/>
        </w:rPr>
      </w:pPr>
      <w:bookmarkStart w:id="207" w:name="_Toc26100"/>
      <w:bookmarkStart w:id="208" w:name="_Toc25350"/>
      <w:bookmarkStart w:id="209" w:name="_Toc18457"/>
      <w:bookmarkStart w:id="210" w:name="_Toc23687"/>
      <w:r>
        <w:rPr>
          <w:rFonts w:hint="eastAsia" w:ascii="宋体" w:hAnsi="宋体" w:eastAsia="宋体" w:cs="宋体"/>
          <w:b/>
          <w:color w:val="auto"/>
          <w:sz w:val="32"/>
          <w:szCs w:val="22"/>
          <w:lang w:eastAsia="zh-CN"/>
        </w:rPr>
        <w:t>供应商概况</w:t>
      </w:r>
      <w:bookmarkEnd w:id="207"/>
      <w:bookmarkEnd w:id="208"/>
      <w:bookmarkEnd w:id="209"/>
      <w:bookmarkEnd w:id="210"/>
    </w:p>
    <w:p w14:paraId="1BAD8E30">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lang w:val="en-US" w:eastAsia="zh-CN"/>
        </w:rPr>
      </w:pPr>
      <w:r>
        <w:rPr>
          <w:rFonts w:hint="eastAsia" w:ascii="宋体" w:hAnsi="宋体" w:eastAsia="宋体" w:cs="宋体"/>
          <w:b/>
          <w:color w:val="auto"/>
          <w:kern w:val="2"/>
          <w:sz w:val="28"/>
          <w:szCs w:val="22"/>
          <w:lang w:val="en-US" w:eastAsia="zh-CN" w:bidi="ar-SA"/>
        </w:rPr>
        <w:t>1、</w:t>
      </w:r>
      <w:r>
        <w:rPr>
          <w:rFonts w:hint="eastAsia" w:ascii="宋体" w:hAnsi="宋体" w:eastAsia="宋体" w:cs="宋体"/>
          <w:b/>
          <w:bCs/>
          <w:color w:val="auto"/>
          <w:spacing w:val="1"/>
          <w:sz w:val="28"/>
          <w:szCs w:val="28"/>
          <w:lang w:val="en-US" w:eastAsia="zh-CN"/>
        </w:rPr>
        <w:t>投标人符合政府采购政策</w:t>
      </w:r>
    </w:p>
    <w:p w14:paraId="157CAF42">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b/>
          <w:color w:val="auto"/>
          <w:sz w:val="32"/>
          <w:szCs w:val="22"/>
        </w:rPr>
        <w:t xml:space="preserve"> </w:t>
      </w:r>
      <w:r>
        <w:rPr>
          <w:rFonts w:hint="eastAsia" w:ascii="宋体" w:hAnsi="宋体" w:eastAsia="宋体" w:cs="宋体"/>
          <w:b/>
          <w:color w:val="auto"/>
          <w:sz w:val="32"/>
          <w:szCs w:val="22"/>
          <w:lang w:val="en-US" w:eastAsia="zh-CN"/>
        </w:rPr>
        <w:t>中小企业声明函</w:t>
      </w:r>
    </w:p>
    <w:p w14:paraId="27466354">
      <w:pPr>
        <w:pStyle w:val="2"/>
        <w:rPr>
          <w:rFonts w:hint="eastAsia" w:ascii="宋体" w:hAnsi="宋体" w:eastAsia="宋体" w:cs="宋体"/>
          <w:color w:val="auto"/>
        </w:rPr>
      </w:pPr>
    </w:p>
    <w:p w14:paraId="1E4D0348">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本公司（联合体）郑重声明，根据《政府采购促进中小企业发展管理办法》（财库﹝2020﹞46 号）的规定，本公司（联合体） 参加</w:t>
      </w:r>
      <w:r>
        <w:rPr>
          <w:rFonts w:hint="eastAsia" w:ascii="宋体" w:hAnsi="宋体" w:eastAsia="宋体" w:cs="宋体"/>
          <w:i w:val="0"/>
          <w:iCs w:val="0"/>
          <w:color w:val="auto"/>
          <w:sz w:val="24"/>
          <w:szCs w:val="22"/>
          <w:u w:val="single"/>
        </w:rPr>
        <w:t>（单位名称）</w:t>
      </w:r>
      <w:r>
        <w:rPr>
          <w:rFonts w:hint="eastAsia" w:ascii="宋体" w:hAnsi="宋体" w:eastAsia="宋体" w:cs="宋体"/>
          <w:i w:val="0"/>
          <w:iCs w:val="0"/>
          <w:color w:val="auto"/>
          <w:sz w:val="24"/>
          <w:szCs w:val="22"/>
        </w:rPr>
        <w:t>的</w:t>
      </w:r>
      <w:r>
        <w:rPr>
          <w:rFonts w:hint="eastAsia" w:ascii="宋体" w:hAnsi="宋体" w:eastAsia="宋体" w:cs="宋体"/>
          <w:i w:val="0"/>
          <w:iCs w:val="0"/>
          <w:color w:val="auto"/>
          <w:sz w:val="24"/>
          <w:szCs w:val="22"/>
          <w:u w:val="single"/>
        </w:rPr>
        <w:t>（</w:t>
      </w:r>
      <w:r>
        <w:rPr>
          <w:rFonts w:hint="eastAsia" w:ascii="宋体" w:hAnsi="宋体" w:eastAsia="宋体" w:cs="宋体"/>
          <w:i w:val="0"/>
          <w:iCs w:val="0"/>
          <w:color w:val="auto"/>
          <w:sz w:val="24"/>
          <w:szCs w:val="22"/>
          <w:u w:val="single"/>
          <w:lang w:val="en-US" w:eastAsia="zh-CN"/>
        </w:rPr>
        <w:t>标段</w:t>
      </w:r>
      <w:r>
        <w:rPr>
          <w:rFonts w:hint="eastAsia" w:ascii="宋体" w:hAnsi="宋体" w:eastAsia="宋体" w:cs="宋体"/>
          <w:i w:val="0"/>
          <w:iCs w:val="0"/>
          <w:color w:val="auto"/>
          <w:sz w:val="24"/>
          <w:szCs w:val="22"/>
          <w:u w:val="single"/>
        </w:rPr>
        <w:t>名称）</w:t>
      </w:r>
      <w:r>
        <w:rPr>
          <w:rFonts w:hint="eastAsia" w:ascii="宋体" w:hAnsi="宋体" w:eastAsia="宋体" w:cs="宋体"/>
          <w:i w:val="0"/>
          <w:iCs w:val="0"/>
          <w:color w:val="auto"/>
          <w:sz w:val="24"/>
          <w:szCs w:val="22"/>
        </w:rPr>
        <w:t>采购活动，提供的货物全部由符合政策要求的中小企业制造。相关企业（含联合体中的中小企业、签订分包意向协议的中小企业）的具体情况如下：</w:t>
      </w:r>
    </w:p>
    <w:p w14:paraId="6EA334E8">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1.</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w:t>
      </w:r>
      <w:r>
        <w:rPr>
          <w:rFonts w:hint="eastAsia" w:ascii="宋体" w:hAnsi="宋体" w:eastAsia="宋体" w:cs="宋体"/>
          <w:i w:val="0"/>
          <w:iCs w:val="0"/>
          <w:color w:val="auto"/>
          <w:sz w:val="24"/>
          <w:szCs w:val="22"/>
          <w:vertAlign w:val="superscript"/>
        </w:rPr>
        <w:t>1</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14:paraId="0F4F8810">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2.</w:t>
      </w:r>
      <w:r>
        <w:rPr>
          <w:rFonts w:hint="eastAsia" w:ascii="宋体" w:hAnsi="宋体" w:eastAsia="宋体" w:cs="宋体"/>
          <w:i w:val="0"/>
          <w:iCs w:val="0"/>
          <w:color w:val="auto"/>
          <w:sz w:val="24"/>
          <w:szCs w:val="22"/>
          <w:u w:val="single"/>
        </w:rPr>
        <w:t xml:space="preserve"> （标的名称） </w:t>
      </w:r>
      <w:r>
        <w:rPr>
          <w:rFonts w:hint="eastAsia" w:ascii="宋体" w:hAnsi="宋体" w:eastAsia="宋体" w:cs="宋体"/>
          <w:i w:val="0"/>
          <w:iCs w:val="0"/>
          <w:color w:val="auto"/>
          <w:sz w:val="24"/>
          <w:szCs w:val="22"/>
        </w:rPr>
        <w:t>，属于</w:t>
      </w:r>
      <w:r>
        <w:rPr>
          <w:rFonts w:hint="eastAsia" w:ascii="宋体" w:hAnsi="宋体" w:eastAsia="宋体" w:cs="宋体"/>
          <w:i w:val="0"/>
          <w:iCs w:val="0"/>
          <w:color w:val="auto"/>
          <w:sz w:val="24"/>
          <w:szCs w:val="22"/>
          <w:u w:val="single"/>
        </w:rPr>
        <w:t>（采购文件中明确的所属行业）</w:t>
      </w:r>
      <w:r>
        <w:rPr>
          <w:rFonts w:hint="eastAsia" w:ascii="宋体" w:hAnsi="宋体" w:eastAsia="宋体" w:cs="宋体"/>
          <w:i w:val="0"/>
          <w:iCs w:val="0"/>
          <w:color w:val="auto"/>
          <w:sz w:val="24"/>
          <w:szCs w:val="22"/>
        </w:rPr>
        <w:t>行业；制造商为</w:t>
      </w:r>
      <w:r>
        <w:rPr>
          <w:rFonts w:hint="eastAsia" w:ascii="宋体" w:hAnsi="宋体" w:eastAsia="宋体" w:cs="宋体"/>
          <w:i w:val="0"/>
          <w:iCs w:val="0"/>
          <w:color w:val="auto"/>
          <w:sz w:val="24"/>
          <w:szCs w:val="22"/>
          <w:u w:val="single"/>
        </w:rPr>
        <w:t>（企业名称）</w:t>
      </w:r>
      <w:r>
        <w:rPr>
          <w:rFonts w:hint="eastAsia" w:ascii="宋体" w:hAnsi="宋体" w:eastAsia="宋体" w:cs="宋体"/>
          <w:i w:val="0"/>
          <w:iCs w:val="0"/>
          <w:color w:val="auto"/>
          <w:sz w:val="24"/>
          <w:szCs w:val="22"/>
        </w:rPr>
        <w:t>，从业人员</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人，营业收入为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万元，资产总额为</w:t>
      </w:r>
      <w:r>
        <w:rPr>
          <w:rFonts w:hint="eastAsia" w:ascii="宋体" w:hAnsi="宋体" w:eastAsia="宋体" w:cs="宋体"/>
          <w:i w:val="0"/>
          <w:iCs w:val="0"/>
          <w:color w:val="auto"/>
          <w:sz w:val="24"/>
          <w:szCs w:val="22"/>
          <w:u w:val="single"/>
        </w:rPr>
        <w:t xml:space="preserve">    </w:t>
      </w:r>
      <w:r>
        <w:rPr>
          <w:rFonts w:hint="eastAsia" w:ascii="宋体" w:hAnsi="宋体" w:eastAsia="宋体" w:cs="宋体"/>
          <w:i w:val="0"/>
          <w:iCs w:val="0"/>
          <w:color w:val="auto"/>
          <w:sz w:val="24"/>
          <w:szCs w:val="22"/>
        </w:rPr>
        <w:t>万元，属于</w:t>
      </w:r>
      <w:r>
        <w:rPr>
          <w:rFonts w:hint="eastAsia" w:ascii="宋体" w:hAnsi="宋体" w:eastAsia="宋体" w:cs="宋体"/>
          <w:i w:val="0"/>
          <w:iCs w:val="0"/>
          <w:color w:val="auto"/>
          <w:sz w:val="24"/>
          <w:szCs w:val="22"/>
          <w:u w:val="single"/>
        </w:rPr>
        <w:t>（中型企业、小型企业、微型企业</w:t>
      </w:r>
      <w:r>
        <w:rPr>
          <w:rFonts w:hint="eastAsia" w:ascii="宋体" w:hAnsi="宋体" w:eastAsia="宋体" w:cs="宋体"/>
          <w:i w:val="0"/>
          <w:iCs w:val="0"/>
          <w:color w:val="auto"/>
          <w:sz w:val="24"/>
          <w:szCs w:val="22"/>
        </w:rPr>
        <w:t>）；</w:t>
      </w:r>
    </w:p>
    <w:p w14:paraId="4116263B">
      <w:pPr>
        <w:adjustRightInd w:val="0"/>
        <w:snapToGrid w:val="0"/>
        <w:spacing w:line="360" w:lineRule="auto"/>
        <w:ind w:firstLine="484" w:firstLineChars="202"/>
        <w:jc w:val="left"/>
        <w:rPr>
          <w:rFonts w:hint="eastAsia" w:ascii="宋体" w:hAnsi="宋体" w:eastAsia="宋体" w:cs="宋体"/>
          <w:i w:val="0"/>
          <w:iCs w:val="0"/>
          <w:color w:val="auto"/>
          <w:sz w:val="24"/>
          <w:szCs w:val="22"/>
          <w:lang w:eastAsia="zh-CN"/>
        </w:rPr>
      </w:pPr>
      <w:r>
        <w:rPr>
          <w:rFonts w:hint="eastAsia" w:ascii="宋体" w:hAnsi="宋体" w:eastAsia="宋体" w:cs="宋体"/>
          <w:i w:val="0"/>
          <w:iCs w:val="0"/>
          <w:color w:val="auto"/>
          <w:sz w:val="24"/>
          <w:szCs w:val="22"/>
        </w:rPr>
        <w:t xml:space="preserve">    ……</w:t>
      </w:r>
    </w:p>
    <w:p w14:paraId="6A68CEBC">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以上企业，不属于大企业的分支机构，不存在控股股东为大企业的情形，也不存在与大企业的负责人为同一人的情形。</w:t>
      </w:r>
    </w:p>
    <w:p w14:paraId="0CB49333">
      <w:pPr>
        <w:adjustRightInd w:val="0"/>
        <w:snapToGrid w:val="0"/>
        <w:spacing w:line="360" w:lineRule="auto"/>
        <w:ind w:firstLine="484" w:firstLineChars="202"/>
        <w:jc w:val="left"/>
        <w:rPr>
          <w:rFonts w:hint="eastAsia" w:ascii="宋体" w:hAnsi="宋体" w:eastAsia="宋体" w:cs="宋体"/>
          <w:color w:val="auto"/>
          <w:sz w:val="24"/>
          <w:szCs w:val="22"/>
          <w:lang w:eastAsia="zh-CN"/>
        </w:rPr>
      </w:pPr>
      <w:r>
        <w:rPr>
          <w:rFonts w:hint="eastAsia" w:ascii="宋体" w:hAnsi="宋体" w:eastAsia="宋体" w:cs="宋体"/>
          <w:color w:val="auto"/>
          <w:sz w:val="24"/>
          <w:szCs w:val="22"/>
        </w:rPr>
        <w:t xml:space="preserve">    本企业对上述声明内容的真实性负责。如有虚假，将依法承担相应责任。</w:t>
      </w:r>
    </w:p>
    <w:p w14:paraId="0FE699BA">
      <w:pPr>
        <w:adjustRightInd w:val="0"/>
        <w:snapToGrid w:val="0"/>
        <w:spacing w:line="360" w:lineRule="auto"/>
        <w:ind w:firstLine="484" w:firstLineChars="202"/>
        <w:jc w:val="left"/>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14:paraId="7083B583">
      <w:pPr>
        <w:spacing w:line="360" w:lineRule="auto"/>
        <w:ind w:left="4620" w:leftChars="2200"/>
        <w:rPr>
          <w:rFonts w:hint="eastAsia" w:ascii="宋体" w:hAnsi="宋体" w:eastAsia="宋体" w:cs="宋体"/>
          <w:color w:val="auto"/>
          <w:sz w:val="24"/>
          <w:szCs w:val="22"/>
          <w:lang w:eastAsia="zh-CN"/>
        </w:rPr>
      </w:pPr>
      <w:r>
        <w:rPr>
          <w:rFonts w:hint="eastAsia" w:ascii="宋体" w:hAnsi="宋体" w:eastAsia="宋体" w:cs="宋体"/>
          <w:color w:val="auto"/>
          <w:sz w:val="24"/>
          <w:szCs w:val="22"/>
        </w:rPr>
        <w:t>企业名称（盖章）：</w:t>
      </w:r>
    </w:p>
    <w:p w14:paraId="03DE1307">
      <w:pPr>
        <w:spacing w:line="360" w:lineRule="auto"/>
        <w:ind w:left="4620" w:leftChars="2200"/>
        <w:rPr>
          <w:rFonts w:hint="eastAsia" w:ascii="宋体" w:hAnsi="宋体" w:eastAsia="宋体" w:cs="宋体"/>
          <w:color w:val="auto"/>
          <w:szCs w:val="22"/>
        </w:rPr>
      </w:pPr>
      <w:r>
        <w:rPr>
          <w:rFonts w:hint="eastAsia" w:ascii="宋体" w:hAnsi="宋体" w:eastAsia="宋体" w:cs="宋体"/>
          <w:color w:val="auto"/>
          <w:sz w:val="24"/>
          <w:szCs w:val="22"/>
        </w:rPr>
        <w:t>日期：</w:t>
      </w:r>
    </w:p>
    <w:p w14:paraId="6C800AB4">
      <w:pPr>
        <w:tabs>
          <w:tab w:val="left" w:pos="5670"/>
        </w:tabs>
        <w:spacing w:line="240" w:lineRule="auto"/>
        <w:ind w:firstLine="420" w:firstLineChars="200"/>
        <w:jc w:val="left"/>
        <w:rPr>
          <w:rFonts w:hint="eastAsia" w:ascii="宋体" w:hAnsi="宋体" w:eastAsia="宋体" w:cs="宋体"/>
          <w:b w:val="0"/>
          <w:bCs/>
          <w:color w:val="auto"/>
          <w:sz w:val="21"/>
          <w:szCs w:val="21"/>
          <w:highlight w:val="none"/>
        </w:rPr>
      </w:pPr>
    </w:p>
    <w:p w14:paraId="307B6E88">
      <w:pPr>
        <w:pStyle w:val="20"/>
        <w:rPr>
          <w:rFonts w:hint="eastAsia" w:ascii="宋体" w:hAnsi="宋体" w:eastAsia="宋体" w:cs="宋体"/>
          <w:b w:val="0"/>
          <w:bCs/>
          <w:color w:val="auto"/>
          <w:sz w:val="21"/>
          <w:szCs w:val="21"/>
          <w:highlight w:val="none"/>
        </w:rPr>
      </w:pPr>
    </w:p>
    <w:p w14:paraId="07D735CE">
      <w:pPr>
        <w:pStyle w:val="19"/>
        <w:rPr>
          <w:rFonts w:hint="eastAsia" w:ascii="宋体" w:hAnsi="宋体" w:eastAsia="宋体" w:cs="宋体"/>
          <w:b w:val="0"/>
          <w:bCs/>
          <w:color w:val="auto"/>
          <w:sz w:val="21"/>
          <w:szCs w:val="21"/>
          <w:highlight w:val="none"/>
        </w:rPr>
      </w:pPr>
    </w:p>
    <w:p w14:paraId="2F5DC736">
      <w:pPr>
        <w:pStyle w:val="19"/>
        <w:rPr>
          <w:rFonts w:hint="eastAsia" w:ascii="宋体" w:hAnsi="宋体" w:eastAsia="宋体" w:cs="宋体"/>
          <w:b w:val="0"/>
          <w:bCs/>
          <w:color w:val="auto"/>
          <w:sz w:val="21"/>
          <w:szCs w:val="21"/>
          <w:highlight w:val="none"/>
        </w:rPr>
      </w:pPr>
    </w:p>
    <w:p w14:paraId="7A908D5B">
      <w:pPr>
        <w:pStyle w:val="19"/>
        <w:rPr>
          <w:rFonts w:hint="eastAsia" w:ascii="宋体" w:hAnsi="宋体" w:eastAsia="宋体" w:cs="宋体"/>
          <w:b w:val="0"/>
          <w:bCs/>
          <w:color w:val="auto"/>
          <w:sz w:val="21"/>
          <w:szCs w:val="21"/>
          <w:highlight w:val="none"/>
        </w:rPr>
      </w:pPr>
    </w:p>
    <w:p w14:paraId="56AF09F7">
      <w:pPr>
        <w:pStyle w:val="19"/>
        <w:rPr>
          <w:rFonts w:hint="eastAsia" w:ascii="宋体" w:hAnsi="宋体" w:eastAsia="宋体" w:cs="宋体"/>
          <w:b w:val="0"/>
          <w:bCs/>
          <w:color w:val="auto"/>
          <w:sz w:val="21"/>
          <w:szCs w:val="21"/>
          <w:highlight w:val="none"/>
        </w:rPr>
      </w:pPr>
    </w:p>
    <w:p w14:paraId="2390BCDE">
      <w:pPr>
        <w:jc w:val="center"/>
        <w:rPr>
          <w:rFonts w:hint="eastAsia" w:ascii="宋体" w:hAnsi="宋体" w:eastAsia="宋体" w:cs="宋体"/>
          <w:b/>
          <w:color w:val="auto"/>
          <w:sz w:val="32"/>
          <w:szCs w:val="22"/>
          <w:lang w:val="zh-CN"/>
        </w:rPr>
      </w:pPr>
      <w:bookmarkStart w:id="211" w:name="_Hlk17733230"/>
    </w:p>
    <w:p w14:paraId="24CA8FD2">
      <w:pPr>
        <w:jc w:val="center"/>
        <w:rPr>
          <w:rFonts w:hint="eastAsia" w:ascii="宋体" w:hAnsi="宋体" w:eastAsia="宋体" w:cs="宋体"/>
          <w:b/>
          <w:color w:val="auto"/>
          <w:sz w:val="32"/>
          <w:szCs w:val="22"/>
          <w:lang w:val="zh-CN"/>
        </w:rPr>
      </w:pPr>
    </w:p>
    <w:p w14:paraId="3B570C34">
      <w:pPr>
        <w:jc w:val="center"/>
        <w:rPr>
          <w:rFonts w:hint="eastAsia" w:ascii="宋体" w:hAnsi="宋体" w:eastAsia="宋体" w:cs="宋体"/>
          <w:b/>
          <w:color w:val="auto"/>
          <w:sz w:val="32"/>
          <w:szCs w:val="22"/>
          <w:lang w:val="zh-CN"/>
        </w:rPr>
      </w:pPr>
    </w:p>
    <w:p w14:paraId="12D39B21">
      <w:pPr>
        <w:jc w:val="center"/>
        <w:rPr>
          <w:rFonts w:hint="eastAsia" w:ascii="宋体" w:hAnsi="宋体" w:eastAsia="宋体" w:cs="宋体"/>
          <w:b/>
          <w:bCs/>
          <w:color w:val="auto"/>
          <w:sz w:val="44"/>
          <w:szCs w:val="44"/>
          <w:highlight w:val="none"/>
        </w:rPr>
      </w:pPr>
      <w:r>
        <w:rPr>
          <w:rFonts w:hint="eastAsia" w:ascii="宋体" w:hAnsi="宋体" w:eastAsia="宋体" w:cs="宋体"/>
          <w:b/>
          <w:color w:val="auto"/>
          <w:sz w:val="32"/>
          <w:szCs w:val="22"/>
          <w:lang w:val="zh-CN"/>
        </w:rPr>
        <w:t>《</w:t>
      </w:r>
      <w:bookmarkStart w:id="212" w:name="_Hlk17707343"/>
      <w:r>
        <w:rPr>
          <w:rFonts w:hint="eastAsia" w:ascii="宋体" w:hAnsi="宋体" w:eastAsia="宋体" w:cs="宋体"/>
          <w:b/>
          <w:color w:val="auto"/>
          <w:sz w:val="32"/>
          <w:szCs w:val="22"/>
          <w:lang w:val="zh-CN"/>
        </w:rPr>
        <w:t>监狱企业声明函</w:t>
      </w:r>
      <w:bookmarkEnd w:id="212"/>
      <w:r>
        <w:rPr>
          <w:rFonts w:hint="eastAsia" w:ascii="宋体" w:hAnsi="宋体" w:eastAsia="宋体" w:cs="宋体"/>
          <w:b/>
          <w:color w:val="auto"/>
          <w:sz w:val="32"/>
          <w:szCs w:val="22"/>
          <w:lang w:val="zh-CN"/>
        </w:rPr>
        <w:t>》</w:t>
      </w:r>
    </w:p>
    <w:p w14:paraId="16FC5A20">
      <w:pPr>
        <w:spacing w:line="36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14:paraId="408D6A46">
      <w:pPr>
        <w:spacing w:line="360" w:lineRule="auto"/>
        <w:ind w:firstLine="235" w:firstLineChars="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项目采购活动提供本单位制造的货物（由本单位承担工程/提供服务）。</w:t>
      </w:r>
    </w:p>
    <w:p w14:paraId="79F920C6">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14:paraId="20DCF936">
      <w:pPr>
        <w:spacing w:line="360" w:lineRule="auto"/>
        <w:ind w:firstLine="480" w:firstLineChars="200"/>
        <w:rPr>
          <w:rFonts w:hint="eastAsia" w:ascii="宋体" w:hAnsi="宋体" w:eastAsia="宋体" w:cs="宋体"/>
          <w:bCs/>
          <w:color w:val="auto"/>
          <w:sz w:val="24"/>
          <w:highlight w:val="none"/>
        </w:rPr>
      </w:pPr>
    </w:p>
    <w:p w14:paraId="7205E221">
      <w:pPr>
        <w:spacing w:line="360" w:lineRule="auto"/>
        <w:ind w:firstLine="480" w:firstLineChars="200"/>
        <w:rPr>
          <w:rFonts w:hint="eastAsia" w:ascii="宋体" w:hAnsi="宋体" w:eastAsia="宋体" w:cs="宋体"/>
          <w:bCs/>
          <w:color w:val="auto"/>
          <w:sz w:val="24"/>
          <w:highlight w:val="none"/>
        </w:rPr>
      </w:pPr>
    </w:p>
    <w:p w14:paraId="20492DCD">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2B5BD2CF">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08F67931">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31F181FA">
      <w:pPr>
        <w:spacing w:line="360" w:lineRule="auto"/>
        <w:ind w:firstLine="235" w:firstLineChars="98"/>
        <w:jc w:val="right"/>
        <w:rPr>
          <w:rFonts w:hint="eastAsia" w:ascii="宋体" w:hAnsi="宋体" w:eastAsia="宋体" w:cs="宋体"/>
          <w:bCs/>
          <w:color w:val="auto"/>
          <w:sz w:val="24"/>
          <w:highlight w:val="none"/>
        </w:rPr>
      </w:pPr>
    </w:p>
    <w:p w14:paraId="2795C3AE">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74134083">
      <w:pPr>
        <w:spacing w:line="360" w:lineRule="auto"/>
        <w:rPr>
          <w:rFonts w:hint="eastAsia" w:ascii="宋体" w:hAnsi="宋体" w:eastAsia="宋体" w:cs="宋体"/>
          <w:b/>
          <w:color w:val="auto"/>
          <w:sz w:val="24"/>
          <w:highlight w:val="none"/>
        </w:rPr>
      </w:pPr>
    </w:p>
    <w:p w14:paraId="0535B30B">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5E539538">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14:paraId="78ED899E">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211"/>
    <w:p w14:paraId="77091E58">
      <w:pPr>
        <w:jc w:val="left"/>
        <w:rPr>
          <w:rFonts w:hint="eastAsia" w:ascii="宋体" w:hAnsi="宋体" w:eastAsia="宋体" w:cs="宋体"/>
          <w:b/>
          <w:bCs/>
          <w:color w:val="auto"/>
          <w:sz w:val="32"/>
          <w:szCs w:val="32"/>
          <w:highlight w:val="none"/>
        </w:rPr>
      </w:pPr>
    </w:p>
    <w:p w14:paraId="1E9E8289">
      <w:pPr>
        <w:jc w:val="center"/>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lang w:val="zh-CN"/>
        </w:rPr>
        <w:t>《残疾人福利性单位声明函》</w:t>
      </w:r>
    </w:p>
    <w:p w14:paraId="299B4331">
      <w:pPr>
        <w:spacing w:line="48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213" w:name="_Hlk17707165"/>
      <w:r>
        <w:rPr>
          <w:rFonts w:hint="eastAsia" w:ascii="宋体" w:hAnsi="宋体" w:eastAsia="宋体" w:cs="宋体"/>
          <w:bCs/>
          <w:color w:val="auto"/>
          <w:sz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213"/>
    <w:p w14:paraId="0502F7F5">
      <w:pPr>
        <w:spacing w:line="48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1D2F95B0">
      <w:pPr>
        <w:spacing w:line="480" w:lineRule="auto"/>
        <w:jc w:val="both"/>
        <w:rPr>
          <w:rFonts w:hint="eastAsia" w:ascii="宋体" w:hAnsi="宋体" w:eastAsia="宋体" w:cs="宋体"/>
          <w:bCs/>
          <w:color w:val="auto"/>
          <w:sz w:val="24"/>
          <w:highlight w:val="none"/>
          <w:lang w:val="en-US" w:eastAsia="zh-CN"/>
        </w:rPr>
      </w:pPr>
    </w:p>
    <w:p w14:paraId="5ECD31DB">
      <w:pPr>
        <w:spacing w:line="480" w:lineRule="auto"/>
        <w:ind w:firstLine="2880" w:firstLineChars="1200"/>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029682CB">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7717A2B7">
      <w:pPr>
        <w:spacing w:line="480" w:lineRule="auto"/>
        <w:ind w:firstLine="2392" w:firstLineChars="997"/>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4A9CB82F">
      <w:pPr>
        <w:spacing w:line="480" w:lineRule="auto"/>
        <w:ind w:firstLine="235" w:firstLineChars="98"/>
        <w:jc w:val="right"/>
        <w:rPr>
          <w:rFonts w:hint="eastAsia" w:ascii="宋体" w:hAnsi="宋体" w:eastAsia="宋体" w:cs="宋体"/>
          <w:bCs/>
          <w:color w:val="auto"/>
          <w:sz w:val="24"/>
          <w:highlight w:val="none"/>
        </w:rPr>
      </w:pPr>
    </w:p>
    <w:p w14:paraId="35619D4F">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D07C7F0">
      <w:pPr>
        <w:spacing w:line="480" w:lineRule="auto"/>
        <w:rPr>
          <w:rFonts w:hint="eastAsia" w:ascii="宋体" w:hAnsi="宋体" w:eastAsia="宋体" w:cs="宋体"/>
          <w:color w:val="auto"/>
          <w:sz w:val="24"/>
          <w:highlight w:val="none"/>
        </w:rPr>
      </w:pPr>
    </w:p>
    <w:p w14:paraId="1E01A9BE">
      <w:pPr>
        <w:spacing w:line="480" w:lineRule="auto"/>
        <w:rPr>
          <w:rFonts w:hint="eastAsia" w:ascii="宋体" w:hAnsi="宋体" w:eastAsia="宋体" w:cs="宋体"/>
          <w:b/>
          <w:color w:val="auto"/>
          <w:sz w:val="24"/>
          <w:highlight w:val="none"/>
        </w:rPr>
      </w:pPr>
    </w:p>
    <w:p w14:paraId="6E554AC4">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2FE532E7">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14:paraId="73666F58">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14:paraId="4CBFB7F9">
      <w:pPr>
        <w:jc w:val="left"/>
        <w:rPr>
          <w:rFonts w:hint="eastAsia" w:ascii="宋体" w:hAnsi="宋体" w:eastAsia="宋体" w:cs="宋体"/>
          <w:b/>
          <w:bCs/>
          <w:color w:val="auto"/>
          <w:sz w:val="32"/>
          <w:szCs w:val="32"/>
          <w:highlight w:val="none"/>
        </w:rPr>
      </w:pPr>
    </w:p>
    <w:p w14:paraId="7D7EDC40">
      <w:pPr>
        <w:pStyle w:val="19"/>
        <w:rPr>
          <w:rFonts w:hint="eastAsia" w:ascii="宋体" w:hAnsi="宋体" w:eastAsia="宋体" w:cs="宋体"/>
          <w:b/>
          <w:bCs/>
          <w:color w:val="auto"/>
          <w:sz w:val="32"/>
          <w:szCs w:val="32"/>
          <w:highlight w:val="none"/>
        </w:rPr>
      </w:pPr>
    </w:p>
    <w:p w14:paraId="596263B1">
      <w:pPr>
        <w:pStyle w:val="19"/>
        <w:ind w:firstLine="0"/>
        <w:rPr>
          <w:rFonts w:hint="eastAsia" w:ascii="宋体" w:hAnsi="宋体" w:eastAsia="宋体" w:cs="宋体"/>
          <w:b/>
          <w:bCs/>
          <w:color w:val="auto"/>
          <w:sz w:val="32"/>
          <w:szCs w:val="32"/>
          <w:highlight w:val="none"/>
          <w:lang w:eastAsia="zh-CN"/>
        </w:rPr>
      </w:pPr>
    </w:p>
    <w:p w14:paraId="55D57BA2">
      <w:pPr>
        <w:rPr>
          <w:rFonts w:hint="eastAsia" w:ascii="宋体" w:hAnsi="宋体" w:eastAsia="宋体" w:cs="宋体"/>
          <w:lang w:eastAsia="zh-CN"/>
        </w:rPr>
      </w:pPr>
    </w:p>
    <w:p w14:paraId="1E89A008">
      <w:pPr>
        <w:rPr>
          <w:rFonts w:hint="eastAsia" w:ascii="宋体" w:hAnsi="宋体" w:eastAsia="宋体" w:cs="宋体"/>
        </w:rPr>
      </w:pPr>
    </w:p>
    <w:p w14:paraId="6F4E84ED">
      <w:pPr>
        <w:pStyle w:val="9"/>
        <w:adjustRightInd w:val="0"/>
        <w:snapToGrid w:val="0"/>
        <w:spacing w:line="360" w:lineRule="auto"/>
        <w:jc w:val="both"/>
        <w:rPr>
          <w:rFonts w:hint="eastAsia" w:ascii="宋体" w:hAnsi="宋体" w:eastAsia="宋体" w:cs="宋体"/>
          <w:b/>
          <w:color w:val="auto"/>
          <w:kern w:val="2"/>
          <w:sz w:val="28"/>
          <w:szCs w:val="22"/>
          <w:lang w:val="en-US" w:eastAsia="zh-CN" w:bidi="ar-SA"/>
        </w:rPr>
      </w:pPr>
      <w:bookmarkStart w:id="214" w:name="_Toc29157"/>
      <w:r>
        <w:rPr>
          <w:rFonts w:hint="eastAsia" w:ascii="宋体" w:hAnsi="宋体" w:eastAsia="宋体" w:cs="宋体"/>
          <w:b/>
          <w:color w:val="auto"/>
          <w:kern w:val="2"/>
          <w:sz w:val="28"/>
          <w:szCs w:val="22"/>
          <w:lang w:val="en-US" w:eastAsia="zh-CN" w:bidi="ar-SA"/>
        </w:rPr>
        <w:t>2、投标方案</w:t>
      </w:r>
    </w:p>
    <w:bookmarkEnd w:id="214"/>
    <w:p w14:paraId="705F561F">
      <w:pPr>
        <w:keepNext w:val="0"/>
        <w:keepLines w:val="0"/>
        <w:widowControl/>
        <w:suppressLineNumbers w:val="0"/>
        <w:jc w:val="left"/>
        <w:rPr>
          <w:rFonts w:hint="eastAsia" w:ascii="宋体" w:hAnsi="宋体" w:eastAsia="宋体" w:cs="宋体"/>
          <w:b/>
          <w:bCs/>
        </w:rPr>
      </w:pPr>
      <w:r>
        <w:rPr>
          <w:rFonts w:hint="eastAsia" w:ascii="宋体" w:hAnsi="宋体" w:eastAsia="宋体" w:cs="宋体"/>
          <w:b/>
          <w:bCs/>
          <w:color w:val="auto"/>
          <w:sz w:val="24"/>
          <w:szCs w:val="22"/>
          <w:lang w:val="en-US" w:eastAsia="zh-CN"/>
        </w:rPr>
        <w:t>（格式自拟，内容应包含评标办法中要求的内容）</w:t>
      </w:r>
    </w:p>
    <w:p w14:paraId="227C596B">
      <w:pPr>
        <w:pStyle w:val="10"/>
        <w:ind w:left="1433" w:leftChars="0" w:hanging="1433" w:hangingChars="446"/>
        <w:jc w:val="center"/>
        <w:rPr>
          <w:rFonts w:hint="eastAsia" w:ascii="宋体" w:hAnsi="宋体" w:eastAsia="宋体" w:cs="宋体"/>
          <w:b/>
          <w:color w:val="auto"/>
          <w:sz w:val="32"/>
          <w:szCs w:val="32"/>
        </w:rPr>
      </w:pPr>
    </w:p>
    <w:p w14:paraId="32842802">
      <w:pPr>
        <w:pStyle w:val="10"/>
        <w:ind w:left="1433" w:leftChars="0" w:hanging="1433" w:hangingChars="446"/>
        <w:jc w:val="center"/>
        <w:rPr>
          <w:rFonts w:hint="eastAsia" w:ascii="宋体" w:hAnsi="宋体" w:eastAsia="宋体" w:cs="宋体"/>
          <w:b/>
          <w:color w:val="auto"/>
          <w:sz w:val="32"/>
          <w:szCs w:val="32"/>
        </w:rPr>
      </w:pPr>
    </w:p>
    <w:p w14:paraId="5770E402">
      <w:pPr>
        <w:pStyle w:val="10"/>
        <w:ind w:left="1433" w:leftChars="0" w:hanging="1433" w:hangingChars="446"/>
        <w:jc w:val="center"/>
        <w:rPr>
          <w:rFonts w:hint="eastAsia" w:ascii="宋体" w:hAnsi="宋体" w:eastAsia="宋体" w:cs="宋体"/>
          <w:b/>
          <w:color w:val="auto"/>
          <w:sz w:val="32"/>
          <w:szCs w:val="32"/>
        </w:rPr>
      </w:pPr>
    </w:p>
    <w:p w14:paraId="665D2E9A">
      <w:pPr>
        <w:pStyle w:val="10"/>
        <w:ind w:left="1433" w:leftChars="0" w:hanging="1433" w:hangingChars="446"/>
        <w:jc w:val="center"/>
        <w:rPr>
          <w:rFonts w:hint="eastAsia" w:ascii="宋体" w:hAnsi="宋体" w:eastAsia="宋体" w:cs="宋体"/>
          <w:b/>
          <w:color w:val="auto"/>
          <w:sz w:val="32"/>
          <w:szCs w:val="32"/>
        </w:rPr>
      </w:pPr>
    </w:p>
    <w:p w14:paraId="41628CE0">
      <w:pPr>
        <w:pStyle w:val="10"/>
        <w:ind w:left="1433" w:leftChars="0" w:hanging="1433" w:hangingChars="446"/>
        <w:jc w:val="center"/>
        <w:rPr>
          <w:rFonts w:hint="eastAsia" w:ascii="宋体" w:hAnsi="宋体" w:eastAsia="宋体" w:cs="宋体"/>
          <w:b/>
          <w:color w:val="auto"/>
          <w:sz w:val="32"/>
          <w:szCs w:val="32"/>
        </w:rPr>
      </w:pPr>
    </w:p>
    <w:p w14:paraId="2FFFE898">
      <w:pPr>
        <w:pStyle w:val="10"/>
        <w:ind w:left="1433" w:leftChars="0" w:hanging="1433" w:hangingChars="446"/>
        <w:jc w:val="center"/>
        <w:rPr>
          <w:rFonts w:hint="eastAsia" w:ascii="宋体" w:hAnsi="宋体" w:eastAsia="宋体" w:cs="宋体"/>
          <w:b/>
          <w:color w:val="auto"/>
          <w:sz w:val="32"/>
          <w:szCs w:val="32"/>
        </w:rPr>
      </w:pPr>
    </w:p>
    <w:p w14:paraId="28B44797">
      <w:pPr>
        <w:pStyle w:val="10"/>
        <w:ind w:left="1433" w:leftChars="0" w:hanging="1433" w:hangingChars="446"/>
        <w:jc w:val="center"/>
        <w:rPr>
          <w:rFonts w:hint="eastAsia" w:ascii="宋体" w:hAnsi="宋体" w:eastAsia="宋体" w:cs="宋体"/>
          <w:b/>
          <w:color w:val="auto"/>
          <w:sz w:val="32"/>
          <w:szCs w:val="32"/>
        </w:rPr>
      </w:pPr>
    </w:p>
    <w:p w14:paraId="358B0BA4">
      <w:pPr>
        <w:pStyle w:val="10"/>
        <w:ind w:left="1433" w:leftChars="0" w:hanging="1433" w:hangingChars="446"/>
        <w:jc w:val="center"/>
        <w:rPr>
          <w:rFonts w:hint="eastAsia" w:ascii="宋体" w:hAnsi="宋体" w:eastAsia="宋体" w:cs="宋体"/>
          <w:b/>
          <w:color w:val="auto"/>
          <w:sz w:val="32"/>
          <w:szCs w:val="32"/>
        </w:rPr>
      </w:pPr>
    </w:p>
    <w:p w14:paraId="04B4A57A">
      <w:pPr>
        <w:pStyle w:val="10"/>
        <w:ind w:left="1433" w:leftChars="0" w:hanging="1433" w:hangingChars="446"/>
        <w:jc w:val="center"/>
        <w:rPr>
          <w:rFonts w:hint="eastAsia" w:ascii="宋体" w:hAnsi="宋体" w:eastAsia="宋体" w:cs="宋体"/>
          <w:b/>
          <w:color w:val="auto"/>
          <w:sz w:val="32"/>
          <w:szCs w:val="32"/>
        </w:rPr>
      </w:pPr>
    </w:p>
    <w:p w14:paraId="52E65ADF">
      <w:pPr>
        <w:pStyle w:val="10"/>
        <w:ind w:left="1433" w:leftChars="0" w:hanging="1433" w:hangingChars="446"/>
        <w:jc w:val="center"/>
        <w:rPr>
          <w:rFonts w:hint="eastAsia" w:ascii="宋体" w:hAnsi="宋体" w:eastAsia="宋体" w:cs="宋体"/>
          <w:b/>
          <w:color w:val="auto"/>
          <w:sz w:val="32"/>
          <w:szCs w:val="32"/>
        </w:rPr>
      </w:pPr>
    </w:p>
    <w:p w14:paraId="28BB5C3A">
      <w:pPr>
        <w:pStyle w:val="10"/>
        <w:ind w:left="1433" w:leftChars="0" w:hanging="1433" w:hangingChars="446"/>
        <w:jc w:val="center"/>
        <w:rPr>
          <w:rFonts w:hint="eastAsia" w:ascii="宋体" w:hAnsi="宋体" w:eastAsia="宋体" w:cs="宋体"/>
          <w:b/>
          <w:color w:val="auto"/>
          <w:sz w:val="32"/>
          <w:szCs w:val="32"/>
        </w:rPr>
      </w:pPr>
    </w:p>
    <w:p w14:paraId="649D3B03">
      <w:pPr>
        <w:pStyle w:val="10"/>
        <w:ind w:left="1433" w:leftChars="0" w:hanging="1433" w:hangingChars="446"/>
        <w:jc w:val="center"/>
        <w:rPr>
          <w:rFonts w:hint="eastAsia" w:ascii="宋体" w:hAnsi="宋体" w:eastAsia="宋体" w:cs="宋体"/>
          <w:b/>
          <w:color w:val="auto"/>
          <w:sz w:val="32"/>
          <w:szCs w:val="32"/>
        </w:rPr>
      </w:pPr>
    </w:p>
    <w:p w14:paraId="1F7B94CD">
      <w:pPr>
        <w:pStyle w:val="10"/>
        <w:ind w:left="1433" w:leftChars="0" w:hanging="1433" w:hangingChars="446"/>
        <w:jc w:val="center"/>
        <w:rPr>
          <w:rFonts w:hint="eastAsia" w:ascii="宋体" w:hAnsi="宋体" w:eastAsia="宋体" w:cs="宋体"/>
          <w:b/>
          <w:color w:val="auto"/>
          <w:sz w:val="32"/>
          <w:szCs w:val="32"/>
        </w:rPr>
      </w:pPr>
    </w:p>
    <w:p w14:paraId="1EE4C9DC">
      <w:pPr>
        <w:pStyle w:val="10"/>
        <w:ind w:left="1433" w:leftChars="0" w:hanging="1433" w:hangingChars="446"/>
        <w:jc w:val="center"/>
        <w:rPr>
          <w:rFonts w:hint="eastAsia" w:ascii="宋体" w:hAnsi="宋体" w:eastAsia="宋体" w:cs="宋体"/>
          <w:b/>
          <w:color w:val="auto"/>
          <w:sz w:val="32"/>
          <w:szCs w:val="32"/>
        </w:rPr>
      </w:pPr>
    </w:p>
    <w:p w14:paraId="2E23D206">
      <w:pPr>
        <w:pStyle w:val="10"/>
        <w:ind w:left="1433" w:leftChars="0" w:hanging="1433" w:hangingChars="446"/>
        <w:jc w:val="center"/>
        <w:rPr>
          <w:rFonts w:hint="eastAsia" w:ascii="宋体" w:hAnsi="宋体" w:eastAsia="宋体" w:cs="宋体"/>
          <w:b/>
          <w:color w:val="auto"/>
          <w:sz w:val="32"/>
          <w:szCs w:val="32"/>
        </w:rPr>
      </w:pPr>
    </w:p>
    <w:p w14:paraId="554FE058">
      <w:pPr>
        <w:pStyle w:val="10"/>
        <w:ind w:left="1433" w:leftChars="0" w:hanging="1433" w:hangingChars="446"/>
        <w:jc w:val="center"/>
        <w:rPr>
          <w:rFonts w:hint="eastAsia" w:ascii="宋体" w:hAnsi="宋体" w:eastAsia="宋体" w:cs="宋体"/>
          <w:b/>
          <w:color w:val="auto"/>
          <w:sz w:val="32"/>
          <w:szCs w:val="32"/>
        </w:rPr>
      </w:pPr>
    </w:p>
    <w:p w14:paraId="766AFAA4">
      <w:pPr>
        <w:pStyle w:val="10"/>
        <w:ind w:left="1433" w:leftChars="0" w:hanging="1433" w:hangingChars="446"/>
        <w:jc w:val="center"/>
        <w:rPr>
          <w:rFonts w:hint="eastAsia" w:ascii="宋体" w:hAnsi="宋体" w:eastAsia="宋体" w:cs="宋体"/>
          <w:b/>
          <w:color w:val="auto"/>
          <w:sz w:val="32"/>
          <w:szCs w:val="32"/>
        </w:rPr>
      </w:pPr>
    </w:p>
    <w:p w14:paraId="56FF6D87">
      <w:pPr>
        <w:pStyle w:val="10"/>
        <w:ind w:left="1433" w:leftChars="0" w:hanging="1433" w:hangingChars="446"/>
        <w:jc w:val="center"/>
        <w:rPr>
          <w:rFonts w:hint="eastAsia" w:ascii="宋体" w:hAnsi="宋体" w:eastAsia="宋体" w:cs="宋体"/>
          <w:b/>
          <w:color w:val="auto"/>
          <w:sz w:val="32"/>
          <w:szCs w:val="32"/>
        </w:rPr>
      </w:pPr>
    </w:p>
    <w:p w14:paraId="2B04C83D">
      <w:pPr>
        <w:pStyle w:val="10"/>
        <w:ind w:left="1433" w:leftChars="0" w:hanging="1433" w:hangingChars="446"/>
        <w:jc w:val="center"/>
        <w:rPr>
          <w:rFonts w:hint="eastAsia" w:ascii="宋体" w:hAnsi="宋体" w:eastAsia="宋体" w:cs="宋体"/>
          <w:b/>
          <w:color w:val="auto"/>
          <w:sz w:val="32"/>
          <w:szCs w:val="32"/>
        </w:rPr>
      </w:pPr>
    </w:p>
    <w:p w14:paraId="7783BC47">
      <w:pPr>
        <w:pStyle w:val="10"/>
        <w:ind w:left="1433" w:leftChars="0" w:hanging="1433" w:hangingChars="446"/>
        <w:jc w:val="center"/>
        <w:rPr>
          <w:rFonts w:hint="eastAsia" w:ascii="宋体" w:hAnsi="宋体" w:eastAsia="宋体" w:cs="宋体"/>
          <w:b/>
          <w:color w:val="auto"/>
          <w:sz w:val="32"/>
          <w:szCs w:val="32"/>
        </w:rPr>
      </w:pPr>
    </w:p>
    <w:p w14:paraId="23C26279">
      <w:pPr>
        <w:pStyle w:val="9"/>
        <w:spacing w:before="161" w:line="229" w:lineRule="auto"/>
        <w:ind w:left="3673"/>
        <w:rPr>
          <w:rFonts w:hint="eastAsia" w:ascii="宋体" w:hAnsi="宋体" w:eastAsia="宋体" w:cs="宋体"/>
          <w:b/>
          <w:bCs/>
          <w:spacing w:val="-22"/>
          <w:kern w:val="2"/>
          <w:sz w:val="28"/>
          <w:szCs w:val="28"/>
          <w:lang w:val="en-US" w:eastAsia="zh-CN" w:bidi="ar-SA"/>
        </w:rPr>
      </w:pPr>
      <w:bookmarkStart w:id="215" w:name="_Toc6359"/>
      <w:r>
        <w:rPr>
          <w:rFonts w:hint="eastAsia" w:ascii="宋体" w:hAnsi="宋体" w:eastAsia="宋体" w:cs="宋体"/>
          <w:b/>
          <w:bCs/>
          <w:spacing w:val="-22"/>
          <w:kern w:val="2"/>
          <w:sz w:val="28"/>
          <w:szCs w:val="28"/>
          <w:lang w:val="en-US" w:eastAsia="zh-CN" w:bidi="ar-SA"/>
        </w:rPr>
        <w:t>业绩一览表</w:t>
      </w:r>
    </w:p>
    <w:p w14:paraId="72BF606B">
      <w:pPr>
        <w:spacing w:before="157"/>
        <w:rPr>
          <w:rFonts w:hint="eastAsia" w:ascii="宋体" w:hAnsi="宋体" w:eastAsia="宋体" w:cs="宋体"/>
        </w:rPr>
      </w:pPr>
    </w:p>
    <w:tbl>
      <w:tblPr>
        <w:tblStyle w:val="42"/>
        <w:tblW w:w="86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1978"/>
        <w:gridCol w:w="1798"/>
        <w:gridCol w:w="1438"/>
        <w:gridCol w:w="2704"/>
      </w:tblGrid>
      <w:tr w14:paraId="5326B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55" w:type="dxa"/>
            <w:vAlign w:val="top"/>
          </w:tcPr>
          <w:p w14:paraId="05678077">
            <w:pPr>
              <w:spacing w:before="254" w:line="222" w:lineRule="auto"/>
              <w:ind w:left="147"/>
              <w:rPr>
                <w:rFonts w:hint="eastAsia" w:ascii="宋体" w:hAnsi="宋体" w:eastAsia="宋体" w:cs="宋体"/>
                <w:sz w:val="24"/>
                <w:szCs w:val="24"/>
              </w:rPr>
            </w:pPr>
            <w:r>
              <w:rPr>
                <w:rFonts w:hint="eastAsia" w:ascii="宋体" w:hAnsi="宋体" w:eastAsia="宋体" w:cs="宋体"/>
                <w:spacing w:val="-8"/>
                <w:sz w:val="24"/>
                <w:szCs w:val="24"/>
              </w:rPr>
              <w:t>序号</w:t>
            </w:r>
          </w:p>
        </w:tc>
        <w:tc>
          <w:tcPr>
            <w:tcW w:w="1978" w:type="dxa"/>
            <w:vAlign w:val="top"/>
          </w:tcPr>
          <w:p w14:paraId="4FA493F9">
            <w:pPr>
              <w:spacing w:before="254" w:line="221" w:lineRule="auto"/>
              <w:ind w:left="516"/>
              <w:rPr>
                <w:rFonts w:hint="eastAsia" w:ascii="宋体" w:hAnsi="宋体" w:eastAsia="宋体" w:cs="宋体"/>
                <w:sz w:val="24"/>
                <w:szCs w:val="24"/>
              </w:rPr>
            </w:pPr>
            <w:r>
              <w:rPr>
                <w:rFonts w:hint="eastAsia" w:ascii="宋体" w:hAnsi="宋体" w:eastAsia="宋体" w:cs="宋体"/>
                <w:spacing w:val="-5"/>
                <w:sz w:val="24"/>
                <w:szCs w:val="24"/>
              </w:rPr>
              <w:t>项目名称</w:t>
            </w:r>
          </w:p>
        </w:tc>
        <w:tc>
          <w:tcPr>
            <w:tcW w:w="1798" w:type="dxa"/>
            <w:vAlign w:val="top"/>
          </w:tcPr>
          <w:p w14:paraId="3D43CD86">
            <w:pPr>
              <w:spacing w:before="254" w:line="223" w:lineRule="auto"/>
              <w:jc w:val="right"/>
              <w:rPr>
                <w:rFonts w:hint="eastAsia" w:ascii="宋体" w:hAnsi="宋体" w:eastAsia="宋体" w:cs="宋体"/>
                <w:sz w:val="24"/>
                <w:szCs w:val="24"/>
              </w:rPr>
            </w:pPr>
            <w:r>
              <w:rPr>
                <w:rFonts w:hint="eastAsia" w:ascii="宋体" w:hAnsi="宋体" w:eastAsia="宋体" w:cs="宋体"/>
                <w:spacing w:val="-22"/>
                <w:sz w:val="24"/>
                <w:szCs w:val="24"/>
              </w:rPr>
              <w:t>合同金额（万元）</w:t>
            </w:r>
          </w:p>
        </w:tc>
        <w:tc>
          <w:tcPr>
            <w:tcW w:w="1438" w:type="dxa"/>
            <w:vAlign w:val="top"/>
          </w:tcPr>
          <w:p w14:paraId="45A02144">
            <w:pPr>
              <w:spacing w:before="254" w:line="223" w:lineRule="auto"/>
              <w:ind w:left="253"/>
              <w:rPr>
                <w:rFonts w:hint="eastAsia" w:ascii="宋体" w:hAnsi="宋体" w:eastAsia="宋体" w:cs="宋体"/>
                <w:sz w:val="24"/>
                <w:szCs w:val="24"/>
              </w:rPr>
            </w:pPr>
            <w:r>
              <w:rPr>
                <w:rFonts w:hint="eastAsia" w:ascii="宋体" w:hAnsi="宋体" w:eastAsia="宋体" w:cs="宋体"/>
                <w:spacing w:val="-6"/>
                <w:sz w:val="24"/>
                <w:szCs w:val="24"/>
              </w:rPr>
              <w:t>完成日期</w:t>
            </w:r>
          </w:p>
        </w:tc>
        <w:tc>
          <w:tcPr>
            <w:tcW w:w="2704" w:type="dxa"/>
            <w:vAlign w:val="top"/>
          </w:tcPr>
          <w:p w14:paraId="3EB19545">
            <w:pPr>
              <w:spacing w:before="254" w:line="221" w:lineRule="auto"/>
              <w:ind w:left="41"/>
              <w:rPr>
                <w:rFonts w:hint="eastAsia" w:ascii="宋体" w:hAnsi="宋体" w:eastAsia="宋体" w:cs="宋体"/>
                <w:sz w:val="24"/>
                <w:szCs w:val="24"/>
              </w:rPr>
            </w:pPr>
            <w:r>
              <w:rPr>
                <w:rFonts w:hint="eastAsia" w:ascii="宋体" w:hAnsi="宋体" w:eastAsia="宋体" w:cs="宋体"/>
                <w:spacing w:val="-2"/>
                <w:sz w:val="24"/>
                <w:szCs w:val="24"/>
              </w:rPr>
              <w:t>业主名称、联系人及电话</w:t>
            </w:r>
          </w:p>
        </w:tc>
      </w:tr>
      <w:tr w14:paraId="13AD0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14:paraId="24DDF48D">
            <w:pPr>
              <w:spacing w:before="286" w:line="181" w:lineRule="auto"/>
              <w:ind w:left="337"/>
              <w:rPr>
                <w:rFonts w:hint="eastAsia" w:ascii="宋体" w:hAnsi="宋体" w:eastAsia="宋体" w:cs="宋体"/>
                <w:sz w:val="24"/>
                <w:szCs w:val="24"/>
              </w:rPr>
            </w:pPr>
            <w:r>
              <w:rPr>
                <w:rFonts w:hint="eastAsia" w:ascii="宋体" w:hAnsi="宋体" w:eastAsia="宋体" w:cs="宋体"/>
                <w:sz w:val="24"/>
                <w:szCs w:val="24"/>
              </w:rPr>
              <w:t>1</w:t>
            </w:r>
          </w:p>
        </w:tc>
        <w:tc>
          <w:tcPr>
            <w:tcW w:w="1978" w:type="dxa"/>
            <w:vAlign w:val="top"/>
          </w:tcPr>
          <w:p w14:paraId="44D05B58">
            <w:pPr>
              <w:pStyle w:val="43"/>
              <w:rPr>
                <w:rFonts w:hint="eastAsia" w:ascii="宋体" w:hAnsi="宋体" w:eastAsia="宋体" w:cs="宋体"/>
              </w:rPr>
            </w:pPr>
          </w:p>
        </w:tc>
        <w:tc>
          <w:tcPr>
            <w:tcW w:w="1798" w:type="dxa"/>
            <w:vAlign w:val="top"/>
          </w:tcPr>
          <w:p w14:paraId="7B63D7DC">
            <w:pPr>
              <w:pStyle w:val="43"/>
              <w:rPr>
                <w:rFonts w:hint="eastAsia" w:ascii="宋体" w:hAnsi="宋体" w:eastAsia="宋体" w:cs="宋体"/>
              </w:rPr>
            </w:pPr>
          </w:p>
        </w:tc>
        <w:tc>
          <w:tcPr>
            <w:tcW w:w="1438" w:type="dxa"/>
            <w:vAlign w:val="top"/>
          </w:tcPr>
          <w:p w14:paraId="04D4D04E">
            <w:pPr>
              <w:pStyle w:val="43"/>
              <w:rPr>
                <w:rFonts w:hint="eastAsia" w:ascii="宋体" w:hAnsi="宋体" w:eastAsia="宋体" w:cs="宋体"/>
              </w:rPr>
            </w:pPr>
          </w:p>
        </w:tc>
        <w:tc>
          <w:tcPr>
            <w:tcW w:w="2704" w:type="dxa"/>
            <w:vAlign w:val="top"/>
          </w:tcPr>
          <w:p w14:paraId="186823EB">
            <w:pPr>
              <w:pStyle w:val="43"/>
              <w:rPr>
                <w:rFonts w:hint="eastAsia" w:ascii="宋体" w:hAnsi="宋体" w:eastAsia="宋体" w:cs="宋体"/>
              </w:rPr>
            </w:pPr>
          </w:p>
        </w:tc>
      </w:tr>
      <w:tr w14:paraId="036A6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55" w:type="dxa"/>
            <w:vAlign w:val="top"/>
          </w:tcPr>
          <w:p w14:paraId="416BF991">
            <w:pPr>
              <w:spacing w:before="288" w:line="180" w:lineRule="auto"/>
              <w:ind w:left="322"/>
              <w:rPr>
                <w:rFonts w:hint="eastAsia" w:ascii="宋体" w:hAnsi="宋体" w:eastAsia="宋体" w:cs="宋体"/>
                <w:sz w:val="24"/>
                <w:szCs w:val="24"/>
              </w:rPr>
            </w:pPr>
            <w:r>
              <w:rPr>
                <w:rFonts w:hint="eastAsia" w:ascii="宋体" w:hAnsi="宋体" w:eastAsia="宋体" w:cs="宋体"/>
                <w:sz w:val="24"/>
                <w:szCs w:val="24"/>
              </w:rPr>
              <w:t>2</w:t>
            </w:r>
          </w:p>
        </w:tc>
        <w:tc>
          <w:tcPr>
            <w:tcW w:w="1978" w:type="dxa"/>
            <w:vAlign w:val="top"/>
          </w:tcPr>
          <w:p w14:paraId="3FBB5D34">
            <w:pPr>
              <w:pStyle w:val="43"/>
              <w:rPr>
                <w:rFonts w:hint="eastAsia" w:ascii="宋体" w:hAnsi="宋体" w:eastAsia="宋体" w:cs="宋体"/>
              </w:rPr>
            </w:pPr>
          </w:p>
        </w:tc>
        <w:tc>
          <w:tcPr>
            <w:tcW w:w="1798" w:type="dxa"/>
            <w:vAlign w:val="top"/>
          </w:tcPr>
          <w:p w14:paraId="0CA88785">
            <w:pPr>
              <w:pStyle w:val="43"/>
              <w:rPr>
                <w:rFonts w:hint="eastAsia" w:ascii="宋体" w:hAnsi="宋体" w:eastAsia="宋体" w:cs="宋体"/>
              </w:rPr>
            </w:pPr>
          </w:p>
        </w:tc>
        <w:tc>
          <w:tcPr>
            <w:tcW w:w="1438" w:type="dxa"/>
            <w:vAlign w:val="top"/>
          </w:tcPr>
          <w:p w14:paraId="3778ACB6">
            <w:pPr>
              <w:pStyle w:val="43"/>
              <w:rPr>
                <w:rFonts w:hint="eastAsia" w:ascii="宋体" w:hAnsi="宋体" w:eastAsia="宋体" w:cs="宋体"/>
              </w:rPr>
            </w:pPr>
          </w:p>
        </w:tc>
        <w:tc>
          <w:tcPr>
            <w:tcW w:w="2704" w:type="dxa"/>
            <w:vAlign w:val="top"/>
          </w:tcPr>
          <w:p w14:paraId="26A714AF">
            <w:pPr>
              <w:pStyle w:val="43"/>
              <w:rPr>
                <w:rFonts w:hint="eastAsia" w:ascii="宋体" w:hAnsi="宋体" w:eastAsia="宋体" w:cs="宋体"/>
              </w:rPr>
            </w:pPr>
          </w:p>
        </w:tc>
      </w:tr>
      <w:tr w14:paraId="58F42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14:paraId="1C3C606D">
            <w:pPr>
              <w:spacing w:before="291" w:line="180" w:lineRule="auto"/>
              <w:ind w:left="324"/>
              <w:rPr>
                <w:rFonts w:hint="eastAsia" w:ascii="宋体" w:hAnsi="宋体" w:eastAsia="宋体" w:cs="宋体"/>
                <w:sz w:val="24"/>
                <w:szCs w:val="24"/>
              </w:rPr>
            </w:pPr>
            <w:r>
              <w:rPr>
                <w:rFonts w:hint="eastAsia" w:ascii="宋体" w:hAnsi="宋体" w:eastAsia="宋体" w:cs="宋体"/>
                <w:sz w:val="24"/>
                <w:szCs w:val="24"/>
              </w:rPr>
              <w:t>3</w:t>
            </w:r>
          </w:p>
        </w:tc>
        <w:tc>
          <w:tcPr>
            <w:tcW w:w="1978" w:type="dxa"/>
            <w:vAlign w:val="top"/>
          </w:tcPr>
          <w:p w14:paraId="1D90F3BA">
            <w:pPr>
              <w:pStyle w:val="43"/>
              <w:rPr>
                <w:rFonts w:hint="eastAsia" w:ascii="宋体" w:hAnsi="宋体" w:eastAsia="宋体" w:cs="宋体"/>
              </w:rPr>
            </w:pPr>
          </w:p>
        </w:tc>
        <w:tc>
          <w:tcPr>
            <w:tcW w:w="1798" w:type="dxa"/>
            <w:vAlign w:val="top"/>
          </w:tcPr>
          <w:p w14:paraId="0E0F5C29">
            <w:pPr>
              <w:pStyle w:val="43"/>
              <w:rPr>
                <w:rFonts w:hint="eastAsia" w:ascii="宋体" w:hAnsi="宋体" w:eastAsia="宋体" w:cs="宋体"/>
              </w:rPr>
            </w:pPr>
          </w:p>
        </w:tc>
        <w:tc>
          <w:tcPr>
            <w:tcW w:w="1438" w:type="dxa"/>
            <w:vAlign w:val="top"/>
          </w:tcPr>
          <w:p w14:paraId="0D5233E5">
            <w:pPr>
              <w:pStyle w:val="43"/>
              <w:rPr>
                <w:rFonts w:hint="eastAsia" w:ascii="宋体" w:hAnsi="宋体" w:eastAsia="宋体" w:cs="宋体"/>
              </w:rPr>
            </w:pPr>
          </w:p>
        </w:tc>
        <w:tc>
          <w:tcPr>
            <w:tcW w:w="2704" w:type="dxa"/>
            <w:vAlign w:val="top"/>
          </w:tcPr>
          <w:p w14:paraId="192B1452">
            <w:pPr>
              <w:pStyle w:val="43"/>
              <w:rPr>
                <w:rFonts w:hint="eastAsia" w:ascii="宋体" w:hAnsi="宋体" w:eastAsia="宋体" w:cs="宋体"/>
              </w:rPr>
            </w:pPr>
          </w:p>
        </w:tc>
      </w:tr>
      <w:tr w14:paraId="42E32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755" w:type="dxa"/>
            <w:vAlign w:val="top"/>
          </w:tcPr>
          <w:p w14:paraId="201F48D5">
            <w:pPr>
              <w:spacing w:before="290" w:line="180" w:lineRule="auto"/>
              <w:ind w:left="319"/>
              <w:rPr>
                <w:rFonts w:hint="eastAsia" w:ascii="宋体" w:hAnsi="宋体" w:eastAsia="宋体" w:cs="宋体"/>
                <w:sz w:val="24"/>
                <w:szCs w:val="24"/>
              </w:rPr>
            </w:pPr>
            <w:r>
              <w:rPr>
                <w:rFonts w:hint="eastAsia" w:ascii="宋体" w:hAnsi="宋体" w:eastAsia="宋体" w:cs="宋体"/>
                <w:sz w:val="24"/>
                <w:szCs w:val="24"/>
              </w:rPr>
              <w:t>4</w:t>
            </w:r>
          </w:p>
        </w:tc>
        <w:tc>
          <w:tcPr>
            <w:tcW w:w="1978" w:type="dxa"/>
            <w:vAlign w:val="top"/>
          </w:tcPr>
          <w:p w14:paraId="1312A876">
            <w:pPr>
              <w:pStyle w:val="43"/>
              <w:rPr>
                <w:rFonts w:hint="eastAsia" w:ascii="宋体" w:hAnsi="宋体" w:eastAsia="宋体" w:cs="宋体"/>
              </w:rPr>
            </w:pPr>
          </w:p>
        </w:tc>
        <w:tc>
          <w:tcPr>
            <w:tcW w:w="1798" w:type="dxa"/>
            <w:vAlign w:val="top"/>
          </w:tcPr>
          <w:p w14:paraId="69C285D7">
            <w:pPr>
              <w:pStyle w:val="43"/>
              <w:rPr>
                <w:rFonts w:hint="eastAsia" w:ascii="宋体" w:hAnsi="宋体" w:eastAsia="宋体" w:cs="宋体"/>
              </w:rPr>
            </w:pPr>
          </w:p>
        </w:tc>
        <w:tc>
          <w:tcPr>
            <w:tcW w:w="1438" w:type="dxa"/>
            <w:vAlign w:val="top"/>
          </w:tcPr>
          <w:p w14:paraId="4E702B66">
            <w:pPr>
              <w:pStyle w:val="43"/>
              <w:rPr>
                <w:rFonts w:hint="eastAsia" w:ascii="宋体" w:hAnsi="宋体" w:eastAsia="宋体" w:cs="宋体"/>
              </w:rPr>
            </w:pPr>
          </w:p>
        </w:tc>
        <w:tc>
          <w:tcPr>
            <w:tcW w:w="2704" w:type="dxa"/>
            <w:vAlign w:val="top"/>
          </w:tcPr>
          <w:p w14:paraId="6614F517">
            <w:pPr>
              <w:pStyle w:val="43"/>
              <w:rPr>
                <w:rFonts w:hint="eastAsia" w:ascii="宋体" w:hAnsi="宋体" w:eastAsia="宋体" w:cs="宋体"/>
              </w:rPr>
            </w:pPr>
          </w:p>
        </w:tc>
      </w:tr>
      <w:tr w14:paraId="5DCCE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14:paraId="674E36D2">
            <w:pPr>
              <w:spacing w:before="295" w:line="179" w:lineRule="auto"/>
              <w:ind w:left="324"/>
              <w:rPr>
                <w:rFonts w:hint="eastAsia" w:ascii="宋体" w:hAnsi="宋体" w:eastAsia="宋体" w:cs="宋体"/>
                <w:sz w:val="24"/>
                <w:szCs w:val="24"/>
              </w:rPr>
            </w:pPr>
            <w:r>
              <w:rPr>
                <w:rFonts w:hint="eastAsia" w:ascii="宋体" w:hAnsi="宋体" w:eastAsia="宋体" w:cs="宋体"/>
                <w:sz w:val="24"/>
                <w:szCs w:val="24"/>
              </w:rPr>
              <w:t>5</w:t>
            </w:r>
          </w:p>
        </w:tc>
        <w:tc>
          <w:tcPr>
            <w:tcW w:w="1978" w:type="dxa"/>
            <w:vAlign w:val="top"/>
          </w:tcPr>
          <w:p w14:paraId="5C6A2E80">
            <w:pPr>
              <w:pStyle w:val="43"/>
              <w:rPr>
                <w:rFonts w:hint="eastAsia" w:ascii="宋体" w:hAnsi="宋体" w:eastAsia="宋体" w:cs="宋体"/>
              </w:rPr>
            </w:pPr>
          </w:p>
        </w:tc>
        <w:tc>
          <w:tcPr>
            <w:tcW w:w="1798" w:type="dxa"/>
            <w:vAlign w:val="top"/>
          </w:tcPr>
          <w:p w14:paraId="4D7DD8DE">
            <w:pPr>
              <w:pStyle w:val="43"/>
              <w:rPr>
                <w:rFonts w:hint="eastAsia" w:ascii="宋体" w:hAnsi="宋体" w:eastAsia="宋体" w:cs="宋体"/>
              </w:rPr>
            </w:pPr>
          </w:p>
        </w:tc>
        <w:tc>
          <w:tcPr>
            <w:tcW w:w="1438" w:type="dxa"/>
            <w:vAlign w:val="top"/>
          </w:tcPr>
          <w:p w14:paraId="037B3DD3">
            <w:pPr>
              <w:pStyle w:val="43"/>
              <w:rPr>
                <w:rFonts w:hint="eastAsia" w:ascii="宋体" w:hAnsi="宋体" w:eastAsia="宋体" w:cs="宋体"/>
              </w:rPr>
            </w:pPr>
          </w:p>
        </w:tc>
        <w:tc>
          <w:tcPr>
            <w:tcW w:w="2704" w:type="dxa"/>
            <w:vAlign w:val="top"/>
          </w:tcPr>
          <w:p w14:paraId="21A39FD2">
            <w:pPr>
              <w:pStyle w:val="43"/>
              <w:rPr>
                <w:rFonts w:hint="eastAsia" w:ascii="宋体" w:hAnsi="宋体" w:eastAsia="宋体" w:cs="宋体"/>
              </w:rPr>
            </w:pPr>
          </w:p>
        </w:tc>
      </w:tr>
      <w:tr w14:paraId="4FEC6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14:paraId="2B530A8A">
            <w:pPr>
              <w:spacing w:before="251" w:line="382" w:lineRule="exact"/>
              <w:ind w:left="276"/>
              <w:rPr>
                <w:rFonts w:hint="eastAsia" w:ascii="宋体" w:hAnsi="宋体" w:eastAsia="宋体" w:cs="宋体"/>
                <w:sz w:val="24"/>
                <w:szCs w:val="24"/>
              </w:rPr>
            </w:pPr>
            <w:r>
              <w:rPr>
                <w:rFonts w:hint="eastAsia" w:ascii="宋体" w:hAnsi="宋体" w:eastAsia="宋体" w:cs="宋体"/>
                <w:position w:val="3"/>
                <w:sz w:val="24"/>
                <w:szCs w:val="24"/>
              </w:rPr>
              <w:t>…</w:t>
            </w:r>
          </w:p>
        </w:tc>
        <w:tc>
          <w:tcPr>
            <w:tcW w:w="1978" w:type="dxa"/>
            <w:vAlign w:val="top"/>
          </w:tcPr>
          <w:p w14:paraId="4B777D93">
            <w:pPr>
              <w:pStyle w:val="43"/>
              <w:rPr>
                <w:rFonts w:hint="eastAsia" w:ascii="宋体" w:hAnsi="宋体" w:eastAsia="宋体" w:cs="宋体"/>
              </w:rPr>
            </w:pPr>
          </w:p>
        </w:tc>
        <w:tc>
          <w:tcPr>
            <w:tcW w:w="1798" w:type="dxa"/>
            <w:vAlign w:val="top"/>
          </w:tcPr>
          <w:p w14:paraId="51D61331">
            <w:pPr>
              <w:pStyle w:val="43"/>
              <w:rPr>
                <w:rFonts w:hint="eastAsia" w:ascii="宋体" w:hAnsi="宋体" w:eastAsia="宋体" w:cs="宋体"/>
              </w:rPr>
            </w:pPr>
          </w:p>
        </w:tc>
        <w:tc>
          <w:tcPr>
            <w:tcW w:w="1438" w:type="dxa"/>
            <w:vAlign w:val="top"/>
          </w:tcPr>
          <w:p w14:paraId="537853CF">
            <w:pPr>
              <w:pStyle w:val="43"/>
              <w:rPr>
                <w:rFonts w:hint="eastAsia" w:ascii="宋体" w:hAnsi="宋体" w:eastAsia="宋体" w:cs="宋体"/>
              </w:rPr>
            </w:pPr>
          </w:p>
        </w:tc>
        <w:tc>
          <w:tcPr>
            <w:tcW w:w="2704" w:type="dxa"/>
            <w:vAlign w:val="top"/>
          </w:tcPr>
          <w:p w14:paraId="392D9679">
            <w:pPr>
              <w:pStyle w:val="43"/>
              <w:rPr>
                <w:rFonts w:hint="eastAsia" w:ascii="宋体" w:hAnsi="宋体" w:eastAsia="宋体" w:cs="宋体"/>
              </w:rPr>
            </w:pPr>
          </w:p>
        </w:tc>
      </w:tr>
      <w:tr w14:paraId="626E8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55" w:type="dxa"/>
            <w:vAlign w:val="top"/>
          </w:tcPr>
          <w:p w14:paraId="7A3AA02E">
            <w:pPr>
              <w:pStyle w:val="43"/>
              <w:rPr>
                <w:rFonts w:hint="eastAsia" w:ascii="宋体" w:hAnsi="宋体" w:eastAsia="宋体" w:cs="宋体"/>
              </w:rPr>
            </w:pPr>
          </w:p>
        </w:tc>
        <w:tc>
          <w:tcPr>
            <w:tcW w:w="1978" w:type="dxa"/>
            <w:vAlign w:val="top"/>
          </w:tcPr>
          <w:p w14:paraId="30F9AED9">
            <w:pPr>
              <w:pStyle w:val="43"/>
              <w:rPr>
                <w:rFonts w:hint="eastAsia" w:ascii="宋体" w:hAnsi="宋体" w:eastAsia="宋体" w:cs="宋体"/>
              </w:rPr>
            </w:pPr>
          </w:p>
        </w:tc>
        <w:tc>
          <w:tcPr>
            <w:tcW w:w="1798" w:type="dxa"/>
            <w:vAlign w:val="top"/>
          </w:tcPr>
          <w:p w14:paraId="6A8053D0">
            <w:pPr>
              <w:pStyle w:val="43"/>
              <w:rPr>
                <w:rFonts w:hint="eastAsia" w:ascii="宋体" w:hAnsi="宋体" w:eastAsia="宋体" w:cs="宋体"/>
              </w:rPr>
            </w:pPr>
          </w:p>
        </w:tc>
        <w:tc>
          <w:tcPr>
            <w:tcW w:w="1438" w:type="dxa"/>
            <w:vAlign w:val="top"/>
          </w:tcPr>
          <w:p w14:paraId="3D336754">
            <w:pPr>
              <w:pStyle w:val="43"/>
              <w:rPr>
                <w:rFonts w:hint="eastAsia" w:ascii="宋体" w:hAnsi="宋体" w:eastAsia="宋体" w:cs="宋体"/>
              </w:rPr>
            </w:pPr>
          </w:p>
        </w:tc>
        <w:tc>
          <w:tcPr>
            <w:tcW w:w="2704" w:type="dxa"/>
            <w:vAlign w:val="top"/>
          </w:tcPr>
          <w:p w14:paraId="4B3B7DEC">
            <w:pPr>
              <w:pStyle w:val="43"/>
              <w:rPr>
                <w:rFonts w:hint="eastAsia" w:ascii="宋体" w:hAnsi="宋体" w:eastAsia="宋体" w:cs="宋体"/>
              </w:rPr>
            </w:pPr>
          </w:p>
        </w:tc>
      </w:tr>
      <w:tr w14:paraId="75366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14:paraId="3ADC58E6">
            <w:pPr>
              <w:pStyle w:val="43"/>
              <w:rPr>
                <w:rFonts w:hint="eastAsia" w:ascii="宋体" w:hAnsi="宋体" w:eastAsia="宋体" w:cs="宋体"/>
              </w:rPr>
            </w:pPr>
          </w:p>
        </w:tc>
        <w:tc>
          <w:tcPr>
            <w:tcW w:w="1978" w:type="dxa"/>
            <w:vAlign w:val="top"/>
          </w:tcPr>
          <w:p w14:paraId="0AF3EBBC">
            <w:pPr>
              <w:pStyle w:val="43"/>
              <w:rPr>
                <w:rFonts w:hint="eastAsia" w:ascii="宋体" w:hAnsi="宋体" w:eastAsia="宋体" w:cs="宋体"/>
              </w:rPr>
            </w:pPr>
          </w:p>
        </w:tc>
        <w:tc>
          <w:tcPr>
            <w:tcW w:w="1798" w:type="dxa"/>
            <w:vAlign w:val="top"/>
          </w:tcPr>
          <w:p w14:paraId="3FF498B3">
            <w:pPr>
              <w:pStyle w:val="43"/>
              <w:rPr>
                <w:rFonts w:hint="eastAsia" w:ascii="宋体" w:hAnsi="宋体" w:eastAsia="宋体" w:cs="宋体"/>
              </w:rPr>
            </w:pPr>
          </w:p>
        </w:tc>
        <w:tc>
          <w:tcPr>
            <w:tcW w:w="1438" w:type="dxa"/>
            <w:vAlign w:val="top"/>
          </w:tcPr>
          <w:p w14:paraId="0994FD3A">
            <w:pPr>
              <w:pStyle w:val="43"/>
              <w:rPr>
                <w:rFonts w:hint="eastAsia" w:ascii="宋体" w:hAnsi="宋体" w:eastAsia="宋体" w:cs="宋体"/>
              </w:rPr>
            </w:pPr>
          </w:p>
        </w:tc>
        <w:tc>
          <w:tcPr>
            <w:tcW w:w="2704" w:type="dxa"/>
            <w:vAlign w:val="top"/>
          </w:tcPr>
          <w:p w14:paraId="47A177BE">
            <w:pPr>
              <w:pStyle w:val="43"/>
              <w:rPr>
                <w:rFonts w:hint="eastAsia" w:ascii="宋体" w:hAnsi="宋体" w:eastAsia="宋体" w:cs="宋体"/>
              </w:rPr>
            </w:pPr>
          </w:p>
        </w:tc>
      </w:tr>
    </w:tbl>
    <w:p w14:paraId="2818D92D">
      <w:pPr>
        <w:pStyle w:val="9"/>
        <w:spacing w:before="300" w:line="229" w:lineRule="auto"/>
        <w:ind w:left="53"/>
        <w:rPr>
          <w:rFonts w:hint="eastAsia" w:ascii="宋体" w:hAnsi="宋体" w:eastAsia="宋体" w:cs="宋体"/>
          <w:b/>
          <w:bCs/>
          <w:spacing w:val="-5"/>
          <w:kern w:val="2"/>
          <w:sz w:val="24"/>
          <w:szCs w:val="24"/>
          <w:lang w:val="en-US" w:eastAsia="zh-CN" w:bidi="ar-SA"/>
        </w:rPr>
      </w:pPr>
      <w:r>
        <w:rPr>
          <w:rFonts w:hint="eastAsia" w:ascii="宋体" w:hAnsi="宋体" w:eastAsia="宋体" w:cs="宋体"/>
          <w:b/>
          <w:bCs/>
          <w:spacing w:val="-5"/>
          <w:kern w:val="2"/>
          <w:sz w:val="24"/>
          <w:szCs w:val="24"/>
          <w:lang w:val="en-US" w:eastAsia="zh-CN" w:bidi="ar-SA"/>
        </w:rPr>
        <w:t>注：1. 投标人应如实列出以上情况，如有隐瞒，一经查实将导致其投标申请被拒绝。</w:t>
      </w:r>
    </w:p>
    <w:p w14:paraId="49902F8F">
      <w:pPr>
        <w:pStyle w:val="9"/>
        <w:spacing w:before="45" w:line="259" w:lineRule="auto"/>
        <w:ind w:left="47" w:hanging="4"/>
        <w:rPr>
          <w:rFonts w:hint="eastAsia" w:ascii="宋体" w:hAnsi="宋体" w:eastAsia="宋体" w:cs="宋体"/>
          <w:b/>
          <w:bCs/>
          <w:spacing w:val="-5"/>
          <w:kern w:val="2"/>
          <w:sz w:val="24"/>
          <w:szCs w:val="24"/>
          <w:lang w:val="en-US" w:eastAsia="zh-CN" w:bidi="ar-SA"/>
        </w:rPr>
      </w:pPr>
      <w:r>
        <w:rPr>
          <w:rFonts w:hint="eastAsia" w:ascii="宋体" w:hAnsi="宋体" w:eastAsia="宋体" w:cs="宋体"/>
          <w:b/>
          <w:bCs/>
          <w:spacing w:val="-5"/>
          <w:kern w:val="2"/>
          <w:sz w:val="24"/>
          <w:szCs w:val="24"/>
          <w:lang w:val="en-US" w:eastAsia="zh-CN" w:bidi="ar-SA"/>
        </w:rPr>
        <w:t>2、后附每个项目中标</w:t>
      </w:r>
      <w:r>
        <w:rPr>
          <w:rFonts w:hint="eastAsia" w:ascii="宋体" w:hAnsi="宋体" w:eastAsia="宋体" w:cs="宋体"/>
          <w:color w:val="auto"/>
          <w:sz w:val="24"/>
        </w:rPr>
        <w:t>（成交）</w:t>
      </w:r>
      <w:r>
        <w:rPr>
          <w:rFonts w:hint="eastAsia" w:ascii="宋体" w:hAnsi="宋体" w:eastAsia="宋体" w:cs="宋体"/>
          <w:b/>
          <w:bCs/>
          <w:spacing w:val="-5"/>
          <w:kern w:val="2"/>
          <w:sz w:val="24"/>
          <w:szCs w:val="24"/>
          <w:lang w:val="en-US" w:eastAsia="zh-CN" w:bidi="ar-SA"/>
        </w:rPr>
        <w:t>通知书及合同，提供双方签订的合同复印件加盖公章，无相关证明的项目在评审时将不予确认。</w:t>
      </w:r>
    </w:p>
    <w:p w14:paraId="04C2F3BE">
      <w:pPr>
        <w:spacing w:line="262" w:lineRule="auto"/>
        <w:rPr>
          <w:rFonts w:hint="eastAsia" w:ascii="宋体" w:hAnsi="宋体" w:eastAsia="宋体" w:cs="宋体"/>
          <w:sz w:val="21"/>
        </w:rPr>
      </w:pPr>
    </w:p>
    <w:p w14:paraId="7353712F">
      <w:pPr>
        <w:spacing w:line="263" w:lineRule="auto"/>
        <w:rPr>
          <w:rFonts w:hint="eastAsia" w:ascii="宋体" w:hAnsi="宋体" w:eastAsia="宋体" w:cs="宋体"/>
          <w:sz w:val="21"/>
        </w:rPr>
      </w:pPr>
    </w:p>
    <w:p w14:paraId="1D50F30F">
      <w:pPr>
        <w:spacing w:line="263" w:lineRule="auto"/>
        <w:rPr>
          <w:rFonts w:hint="eastAsia" w:ascii="宋体" w:hAnsi="宋体" w:eastAsia="宋体" w:cs="宋体"/>
          <w:sz w:val="21"/>
        </w:rPr>
      </w:pPr>
    </w:p>
    <w:p w14:paraId="21B6EC9E">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2160" w:firstLineChars="900"/>
        <w:jc w:val="left"/>
        <w:textAlignment w:val="auto"/>
        <w:rPr>
          <w:rFonts w:hint="eastAsia" w:ascii="宋体" w:hAnsi="宋体" w:eastAsia="宋体" w:cs="宋体"/>
          <w:color w:val="auto"/>
          <w:sz w:val="24"/>
          <w:szCs w:val="24"/>
          <w:u w:val="single"/>
          <w:lang w:val="en-US"/>
        </w:rPr>
      </w:pPr>
      <w:r>
        <w:rPr>
          <w:rFonts w:hint="eastAsia" w:ascii="宋体" w:hAnsi="宋体" w:eastAsia="宋体" w:cs="宋体"/>
          <w:b w:val="0"/>
          <w:color w:val="auto"/>
          <w:kern w:val="0"/>
          <w:sz w:val="24"/>
          <w:szCs w:val="24"/>
          <w:lang w:val="en-US" w:eastAsia="zh-CN" w:bidi="ar"/>
        </w:rPr>
        <w:t>投标人全称（公章）：</w:t>
      </w:r>
      <w:r>
        <w:rPr>
          <w:rFonts w:hint="eastAsia" w:ascii="宋体" w:hAnsi="宋体" w:eastAsia="宋体" w:cs="宋体"/>
          <w:b w:val="0"/>
          <w:color w:val="auto"/>
          <w:kern w:val="0"/>
          <w:sz w:val="24"/>
          <w:szCs w:val="24"/>
          <w:u w:val="single"/>
          <w:lang w:val="en-US" w:eastAsia="zh-CN" w:bidi="ar"/>
        </w:rPr>
        <w:t xml:space="preserve">                              </w:t>
      </w:r>
    </w:p>
    <w:p w14:paraId="26662AF4">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 xml:space="preserve">                 </w:t>
      </w: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授权</w:t>
      </w:r>
      <w:r>
        <w:rPr>
          <w:rFonts w:hint="eastAsia" w:ascii="宋体" w:hAnsi="宋体" w:eastAsia="宋体" w:cs="宋体"/>
          <w:color w:val="auto"/>
          <w:sz w:val="24"/>
          <w:lang w:val="en-US" w:eastAsia="zh-CN"/>
        </w:rPr>
        <w:t>代表</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w:t>
      </w:r>
      <w:r>
        <w:rPr>
          <w:rFonts w:hint="eastAsia" w:ascii="宋体" w:hAnsi="宋体" w:eastAsia="宋体" w:cs="宋体"/>
          <w:b w:val="0"/>
          <w:bCs/>
          <w:color w:val="auto"/>
          <w:sz w:val="24"/>
          <w:szCs w:val="18"/>
          <w:u w:val="none"/>
          <w:lang w:eastAsia="zh-CN"/>
        </w:rPr>
        <w:t>）</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u w:val="single"/>
          <w:lang w:val="en-US" w:eastAsia="zh-CN"/>
        </w:rPr>
        <w:t xml:space="preserve">       </w:t>
      </w:r>
      <w:r>
        <w:rPr>
          <w:rFonts w:hint="eastAsia" w:ascii="宋体" w:hAnsi="宋体" w:eastAsia="宋体" w:cs="宋体"/>
          <w:b/>
          <w:color w:val="auto"/>
          <w:sz w:val="28"/>
          <w:u w:val="single"/>
        </w:rPr>
        <w:t xml:space="preserve">    </w:t>
      </w:r>
    </w:p>
    <w:p w14:paraId="3B553B3E">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4800" w:firstLineChars="2000"/>
        <w:jc w:val="left"/>
        <w:textAlignment w:val="auto"/>
        <w:rPr>
          <w:rFonts w:hint="eastAsia" w:ascii="宋体" w:hAnsi="宋体" w:eastAsia="宋体" w:cs="宋体"/>
          <w:b/>
          <w:color w:val="auto"/>
          <w:sz w:val="24"/>
          <w:highlight w:val="none"/>
        </w:rPr>
      </w:pPr>
      <w:r>
        <w:rPr>
          <w:rFonts w:hint="eastAsia" w:ascii="宋体" w:hAnsi="宋体" w:eastAsia="宋体" w:cs="宋体"/>
          <w:b w:val="0"/>
          <w:color w:val="auto"/>
          <w:kern w:val="0"/>
          <w:sz w:val="24"/>
          <w:szCs w:val="24"/>
          <w:lang w:val="en-US" w:eastAsia="zh-CN" w:bidi="ar"/>
        </w:rPr>
        <w:t>日 期：    年    月    日</w:t>
      </w:r>
    </w:p>
    <w:p w14:paraId="4F7C5441">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p>
    <w:p w14:paraId="1BD3D2EE">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p>
    <w:p w14:paraId="4EBAFABE">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r>
        <w:rPr>
          <w:rFonts w:hint="eastAsia" w:ascii="宋体" w:hAnsi="宋体" w:eastAsia="宋体" w:cs="宋体"/>
          <w:b/>
          <w:color w:val="auto"/>
          <w:kern w:val="2"/>
          <w:sz w:val="28"/>
          <w:szCs w:val="22"/>
          <w:lang w:val="en-US" w:eastAsia="zh-CN" w:bidi="ar-SA"/>
        </w:rPr>
        <w:t>3、其他资料</w:t>
      </w:r>
      <w:bookmarkEnd w:id="215"/>
    </w:p>
    <w:p w14:paraId="3FE07A6C">
      <w:pPr>
        <w:bidi w:val="0"/>
        <w:rPr>
          <w:rFonts w:hint="eastAsia" w:ascii="宋体" w:hAnsi="宋体" w:eastAsia="宋体" w:cs="宋体"/>
          <w:color w:val="auto"/>
          <w:lang w:val="en-US" w:eastAsia="zh-CN"/>
        </w:rPr>
      </w:pPr>
    </w:p>
    <w:p w14:paraId="7ED7ABAE">
      <w:pPr>
        <w:tabs>
          <w:tab w:val="left" w:pos="3885"/>
        </w:tabs>
        <w:bidi w:val="0"/>
        <w:jc w:val="left"/>
        <w:rPr>
          <w:rFonts w:hint="eastAsia" w:ascii="宋体" w:hAnsi="宋体" w:eastAsia="宋体" w:cs="宋体"/>
          <w:color w:val="auto"/>
          <w:sz w:val="28"/>
          <w:szCs w:val="24"/>
          <w:lang w:val="en-US" w:eastAsia="zh-CN"/>
        </w:rPr>
        <w:sectPr>
          <w:footerReference r:id="rId9" w:type="default"/>
          <w:footnotePr>
            <w:pos w:val="beneathText"/>
          </w:footnotePr>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color w:val="auto"/>
          <w:sz w:val="28"/>
          <w:szCs w:val="24"/>
          <w:lang w:val="en-US" w:eastAsia="zh-CN"/>
        </w:rPr>
        <w:t>投标人认为有利于中标的其他资料（如有）。</w:t>
      </w:r>
    </w:p>
    <w:p w14:paraId="6F380B04">
      <w:pPr>
        <w:numPr>
          <w:ilvl w:val="0"/>
          <w:numId w:val="0"/>
        </w:numPr>
        <w:spacing w:line="360" w:lineRule="auto"/>
        <w:jc w:val="center"/>
        <w:outlineLvl w:val="0"/>
        <w:rPr>
          <w:rFonts w:hint="eastAsia" w:ascii="宋体" w:hAnsi="宋体" w:eastAsia="宋体" w:cs="宋体"/>
          <w:b/>
          <w:color w:val="auto"/>
          <w:sz w:val="32"/>
          <w:szCs w:val="22"/>
        </w:rPr>
      </w:pPr>
      <w:r>
        <w:rPr>
          <w:rFonts w:hint="eastAsia" w:ascii="宋体" w:hAnsi="宋体" w:eastAsia="宋体" w:cs="宋体"/>
          <w:b/>
          <w:color w:val="auto"/>
          <w:sz w:val="32"/>
          <w:szCs w:val="22"/>
          <w:lang w:val="en-US" w:eastAsia="zh-CN"/>
        </w:rPr>
        <w:t xml:space="preserve">第八章  </w:t>
      </w:r>
      <w:bookmarkStart w:id="216" w:name="_Toc17589"/>
      <w:r>
        <w:rPr>
          <w:rFonts w:hint="eastAsia" w:ascii="宋体" w:hAnsi="宋体" w:eastAsia="宋体" w:cs="宋体"/>
          <w:b/>
          <w:color w:val="auto"/>
          <w:sz w:val="32"/>
          <w:szCs w:val="22"/>
          <w:lang w:val="en-US" w:eastAsia="zh-CN"/>
        </w:rPr>
        <w:t>其他</w:t>
      </w:r>
      <w:bookmarkEnd w:id="216"/>
      <w:r>
        <w:rPr>
          <w:rFonts w:hint="eastAsia" w:ascii="宋体" w:hAnsi="宋体" w:eastAsia="宋体" w:cs="宋体"/>
          <w:b/>
          <w:color w:val="auto"/>
          <w:sz w:val="32"/>
          <w:szCs w:val="22"/>
        </w:rPr>
        <w:t xml:space="preserve"> </w:t>
      </w:r>
    </w:p>
    <w:p w14:paraId="76D0F682">
      <w:pPr>
        <w:numPr>
          <w:ilvl w:val="0"/>
          <w:numId w:val="0"/>
        </w:numPr>
        <w:spacing w:line="360" w:lineRule="auto"/>
        <w:ind w:firstLine="3213" w:firstLineChars="1000"/>
        <w:jc w:val="both"/>
        <w:rPr>
          <w:rFonts w:hint="eastAsia" w:ascii="宋体" w:hAnsi="宋体" w:eastAsia="宋体" w:cs="宋体"/>
          <w:color w:val="auto"/>
        </w:rPr>
      </w:pPr>
      <w:r>
        <w:rPr>
          <w:rFonts w:hint="eastAsia" w:ascii="宋体" w:hAnsi="宋体" w:eastAsia="宋体" w:cs="宋体"/>
          <w:b/>
          <w:bCs/>
          <w:color w:val="auto"/>
          <w:sz w:val="32"/>
        </w:rPr>
        <w:t>封袋正面标识式样</w:t>
      </w:r>
    </w:p>
    <w:p w14:paraId="4895DD7A">
      <w:pPr>
        <w:spacing w:line="460" w:lineRule="exact"/>
        <w:ind w:firstLine="482" w:firstLineChars="200"/>
        <w:outlineLvl w:val="0"/>
        <w:rPr>
          <w:rFonts w:hint="eastAsia" w:ascii="宋体" w:hAnsi="宋体" w:eastAsia="宋体" w:cs="宋体"/>
          <w:b/>
          <w:color w:val="auto"/>
          <w:sz w:val="24"/>
        </w:rPr>
      </w:pPr>
      <w:bookmarkStart w:id="217" w:name="_Toc4006"/>
      <w:bookmarkStart w:id="218" w:name="_Toc15856"/>
      <w:r>
        <w:rPr>
          <w:rFonts w:hint="eastAsia" w:ascii="宋体" w:hAnsi="宋体" w:eastAsia="宋体" w:cs="宋体"/>
          <w:b/>
          <w:color w:val="auto"/>
          <w:sz w:val="24"/>
        </w:rPr>
        <w:t>格式A：投标文件封袋正面标识式样</w:t>
      </w:r>
      <w:bookmarkEnd w:id="217"/>
      <w:bookmarkEnd w:id="218"/>
    </w:p>
    <w:p w14:paraId="51359E31">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2" name="文本框 12"/>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ED2B4A">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中国共产党府谷县委宣传部</w:t>
                            </w:r>
                          </w:p>
                          <w:p w14:paraId="32E60F3E">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53256ED7">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1DF2E879">
                            <w:pPr>
                              <w:jc w:val="center"/>
                              <w:rPr>
                                <w:rFonts w:hint="eastAsia" w:ascii="宋体" w:hAnsi="宋体" w:cs="宋体"/>
                                <w:b/>
                                <w:sz w:val="44"/>
                                <w:szCs w:val="44"/>
                              </w:rPr>
                            </w:pPr>
                          </w:p>
                          <w:p w14:paraId="771C4C21">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4596BB80">
                            <w:pPr>
                              <w:rPr>
                                <w:rFonts w:hint="eastAsia" w:ascii="宋体" w:hAnsi="宋体" w:cs="宋体"/>
                                <w:sz w:val="28"/>
                                <w:szCs w:val="28"/>
                              </w:rPr>
                            </w:pPr>
                          </w:p>
                          <w:p w14:paraId="2ECD1E69">
                            <w:pPr>
                              <w:rPr>
                                <w:rFonts w:hint="eastAsia" w:ascii="宋体" w:hAnsi="宋体" w:cs="宋体"/>
                                <w:sz w:val="28"/>
                                <w:szCs w:val="28"/>
                              </w:rPr>
                            </w:pPr>
                          </w:p>
                          <w:p w14:paraId="62282B74">
                            <w:pPr>
                              <w:rPr>
                                <w:rFonts w:hint="eastAsia" w:ascii="宋体" w:hAnsi="宋体" w:cs="宋体"/>
                                <w:sz w:val="28"/>
                                <w:szCs w:val="28"/>
                              </w:rPr>
                            </w:pPr>
                          </w:p>
                          <w:p w14:paraId="3BE710EC">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1312;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VWDwnBQCAABHBAAADgAA&#10;AAAAAAABACAAAAAlAQAAZHJzL2Uyb0RvYy54bWxQSwUGAAAAAAYABgBZAQAAqwUAAAAA&#10;">
                <v:fill on="t" focussize="0,0"/>
                <v:stroke color="#000000" joinstyle="miter"/>
                <v:imagedata o:title=""/>
                <o:lock v:ext="edit" aspectratio="f"/>
                <v:textbox>
                  <w:txbxContent>
                    <w:p w14:paraId="46ED2B4A">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中国共产党府谷县委宣传部</w:t>
                      </w:r>
                    </w:p>
                    <w:p w14:paraId="32E60F3E">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53256ED7">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1DF2E879">
                      <w:pPr>
                        <w:jc w:val="center"/>
                        <w:rPr>
                          <w:rFonts w:hint="eastAsia" w:ascii="宋体" w:hAnsi="宋体" w:cs="宋体"/>
                          <w:b/>
                          <w:sz w:val="44"/>
                          <w:szCs w:val="44"/>
                        </w:rPr>
                      </w:pPr>
                    </w:p>
                    <w:p w14:paraId="771C4C21">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4596BB80">
                      <w:pPr>
                        <w:rPr>
                          <w:rFonts w:hint="eastAsia" w:ascii="宋体" w:hAnsi="宋体" w:cs="宋体"/>
                          <w:sz w:val="28"/>
                          <w:szCs w:val="28"/>
                        </w:rPr>
                      </w:pPr>
                    </w:p>
                    <w:p w14:paraId="2ECD1E69">
                      <w:pPr>
                        <w:rPr>
                          <w:rFonts w:hint="eastAsia" w:ascii="宋体" w:hAnsi="宋体" w:cs="宋体"/>
                          <w:sz w:val="28"/>
                          <w:szCs w:val="28"/>
                        </w:rPr>
                      </w:pPr>
                    </w:p>
                    <w:p w14:paraId="62282B74">
                      <w:pPr>
                        <w:rPr>
                          <w:rFonts w:hint="eastAsia" w:ascii="宋体" w:hAnsi="宋体" w:cs="宋体"/>
                          <w:sz w:val="28"/>
                          <w:szCs w:val="28"/>
                        </w:rPr>
                      </w:pPr>
                    </w:p>
                    <w:p w14:paraId="3BE710EC">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4B20660D">
      <w:pPr>
        <w:spacing w:line="460" w:lineRule="exact"/>
        <w:ind w:firstLine="482" w:firstLineChars="200"/>
        <w:rPr>
          <w:rFonts w:hint="eastAsia" w:ascii="宋体" w:hAnsi="宋体" w:eastAsia="宋体" w:cs="宋体"/>
          <w:b/>
          <w:color w:val="auto"/>
          <w:sz w:val="24"/>
        </w:rPr>
      </w:pPr>
    </w:p>
    <w:p w14:paraId="0F9D69D6">
      <w:pPr>
        <w:spacing w:line="460" w:lineRule="exact"/>
        <w:ind w:firstLine="482" w:firstLineChars="200"/>
        <w:rPr>
          <w:rFonts w:hint="eastAsia" w:ascii="宋体" w:hAnsi="宋体" w:eastAsia="宋体" w:cs="宋体"/>
          <w:b/>
          <w:color w:val="auto"/>
          <w:sz w:val="24"/>
        </w:rPr>
      </w:pPr>
    </w:p>
    <w:p w14:paraId="645851D7">
      <w:pPr>
        <w:spacing w:line="360" w:lineRule="atLeast"/>
        <w:ind w:firstLine="2108" w:firstLineChars="500"/>
        <w:rPr>
          <w:rFonts w:hint="eastAsia" w:ascii="宋体" w:hAnsi="宋体" w:eastAsia="宋体" w:cs="宋体"/>
          <w:b/>
          <w:color w:val="auto"/>
          <w:sz w:val="42"/>
          <w:szCs w:val="42"/>
        </w:rPr>
      </w:pPr>
    </w:p>
    <w:p w14:paraId="074C3641">
      <w:pPr>
        <w:spacing w:line="360" w:lineRule="atLeast"/>
        <w:ind w:firstLine="2108" w:firstLineChars="500"/>
        <w:rPr>
          <w:rFonts w:hint="eastAsia" w:ascii="宋体" w:hAnsi="宋体" w:eastAsia="宋体" w:cs="宋体"/>
          <w:b/>
          <w:color w:val="auto"/>
          <w:sz w:val="42"/>
          <w:szCs w:val="42"/>
        </w:rPr>
      </w:pPr>
    </w:p>
    <w:p w14:paraId="419D6AED">
      <w:pPr>
        <w:spacing w:line="360" w:lineRule="atLeast"/>
        <w:ind w:firstLine="2108" w:firstLineChars="500"/>
        <w:rPr>
          <w:rFonts w:hint="eastAsia" w:ascii="宋体" w:hAnsi="宋体" w:eastAsia="宋体" w:cs="宋体"/>
          <w:b/>
          <w:color w:val="auto"/>
          <w:sz w:val="42"/>
          <w:szCs w:val="42"/>
        </w:rPr>
      </w:pPr>
    </w:p>
    <w:p w14:paraId="0FA27CD9">
      <w:pPr>
        <w:spacing w:line="360" w:lineRule="atLeast"/>
        <w:ind w:firstLine="2108" w:firstLineChars="500"/>
        <w:rPr>
          <w:rFonts w:hint="eastAsia" w:ascii="宋体" w:hAnsi="宋体" w:eastAsia="宋体" w:cs="宋体"/>
          <w:b/>
          <w:color w:val="auto"/>
          <w:sz w:val="42"/>
          <w:szCs w:val="42"/>
        </w:rPr>
      </w:pPr>
    </w:p>
    <w:p w14:paraId="2543026B">
      <w:pPr>
        <w:spacing w:line="360" w:lineRule="atLeast"/>
        <w:ind w:firstLine="2108" w:firstLineChars="500"/>
        <w:rPr>
          <w:rFonts w:hint="eastAsia" w:ascii="宋体" w:hAnsi="宋体" w:eastAsia="宋体" w:cs="宋体"/>
          <w:b/>
          <w:color w:val="auto"/>
          <w:sz w:val="42"/>
          <w:szCs w:val="42"/>
        </w:rPr>
      </w:pPr>
    </w:p>
    <w:p w14:paraId="421FC248">
      <w:pPr>
        <w:spacing w:line="360" w:lineRule="atLeast"/>
        <w:ind w:firstLine="2108" w:firstLineChars="500"/>
        <w:rPr>
          <w:rFonts w:hint="eastAsia" w:ascii="宋体" w:hAnsi="宋体" w:eastAsia="宋体" w:cs="宋体"/>
          <w:b/>
          <w:color w:val="auto"/>
          <w:sz w:val="42"/>
          <w:szCs w:val="42"/>
        </w:rPr>
      </w:pPr>
    </w:p>
    <w:p w14:paraId="70B411DA">
      <w:pPr>
        <w:spacing w:line="360" w:lineRule="atLeast"/>
        <w:ind w:firstLine="2108" w:firstLineChars="500"/>
        <w:rPr>
          <w:rFonts w:hint="eastAsia" w:ascii="宋体" w:hAnsi="宋体" w:eastAsia="宋体" w:cs="宋体"/>
          <w:b/>
          <w:color w:val="auto"/>
          <w:sz w:val="42"/>
          <w:szCs w:val="42"/>
        </w:rPr>
      </w:pPr>
    </w:p>
    <w:p w14:paraId="420109E7">
      <w:pPr>
        <w:spacing w:line="360" w:lineRule="atLeast"/>
        <w:rPr>
          <w:rFonts w:hint="eastAsia" w:ascii="宋体" w:hAnsi="宋体" w:eastAsia="宋体" w:cs="宋体"/>
          <w:b/>
          <w:color w:val="auto"/>
          <w:sz w:val="24"/>
        </w:rPr>
      </w:pPr>
    </w:p>
    <w:p w14:paraId="2B14C480">
      <w:pPr>
        <w:rPr>
          <w:rFonts w:hint="eastAsia" w:ascii="宋体" w:hAnsi="宋体" w:eastAsia="宋体" w:cs="宋体"/>
          <w:color w:val="auto"/>
        </w:rPr>
      </w:pPr>
    </w:p>
    <w:p w14:paraId="53A768DF">
      <w:pPr>
        <w:spacing w:line="460" w:lineRule="exact"/>
        <w:ind w:firstLine="482" w:firstLineChars="200"/>
        <w:outlineLvl w:val="0"/>
        <w:rPr>
          <w:rFonts w:hint="eastAsia" w:ascii="宋体" w:hAnsi="宋体" w:eastAsia="宋体" w:cs="宋体"/>
          <w:b/>
          <w:color w:val="auto"/>
          <w:sz w:val="24"/>
        </w:rPr>
      </w:pPr>
      <w:bookmarkStart w:id="219" w:name="_Toc22332"/>
      <w:bookmarkStart w:id="220" w:name="_Toc15504"/>
      <w:r>
        <w:rPr>
          <w:rFonts w:hint="eastAsia" w:ascii="宋体" w:hAnsi="宋体" w:eastAsia="宋体" w:cs="宋体"/>
          <w:b/>
          <w:color w:val="auto"/>
          <w:sz w:val="24"/>
        </w:rPr>
        <w:t>格式B：电子版文件封袋正面标识式样</w:t>
      </w:r>
      <w:bookmarkEnd w:id="219"/>
      <w:bookmarkEnd w:id="220"/>
    </w:p>
    <w:p w14:paraId="33134680">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5" name="文本框 15"/>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CCF77E">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中国共产党府谷县委宣传部</w:t>
                            </w:r>
                          </w:p>
                          <w:p w14:paraId="1050EBB6">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60395067">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58EB611C">
                            <w:pPr>
                              <w:jc w:val="center"/>
                              <w:rPr>
                                <w:rFonts w:hint="eastAsia" w:ascii="宋体" w:hAnsi="宋体" w:cs="宋体"/>
                                <w:b/>
                                <w:sz w:val="44"/>
                                <w:szCs w:val="44"/>
                              </w:rPr>
                            </w:pPr>
                          </w:p>
                          <w:p w14:paraId="4A70FFC3">
                            <w:pPr>
                              <w:jc w:val="center"/>
                              <w:rPr>
                                <w:rFonts w:hint="eastAsia" w:ascii="宋体" w:hAnsi="宋体" w:cs="宋体"/>
                                <w:b/>
                                <w:sz w:val="44"/>
                                <w:szCs w:val="44"/>
                              </w:rPr>
                            </w:pPr>
                            <w:r>
                              <w:rPr>
                                <w:rFonts w:hint="eastAsia" w:ascii="宋体" w:hAnsi="宋体" w:cs="宋体"/>
                                <w:b/>
                                <w:sz w:val="44"/>
                                <w:szCs w:val="44"/>
                              </w:rPr>
                              <w:t>电子版投标文件</w:t>
                            </w:r>
                          </w:p>
                          <w:p w14:paraId="7833225A">
                            <w:pPr>
                              <w:jc w:val="center"/>
                              <w:rPr>
                                <w:rFonts w:hint="eastAsia" w:ascii="宋体" w:hAnsi="宋体" w:cs="宋体"/>
                                <w:sz w:val="28"/>
                                <w:szCs w:val="28"/>
                              </w:rPr>
                            </w:pPr>
                            <w:r>
                              <w:rPr>
                                <w:rFonts w:hint="eastAsia" w:ascii="宋体" w:hAnsi="宋体" w:cs="宋体"/>
                                <w:sz w:val="28"/>
                                <w:szCs w:val="28"/>
                              </w:rPr>
                              <w:t>（开标前不得启封）</w:t>
                            </w:r>
                          </w:p>
                          <w:p w14:paraId="553731ED">
                            <w:pPr>
                              <w:rPr>
                                <w:rFonts w:hint="eastAsia" w:ascii="宋体" w:hAnsi="宋体" w:cs="宋体"/>
                                <w:sz w:val="28"/>
                                <w:szCs w:val="28"/>
                              </w:rPr>
                            </w:pPr>
                          </w:p>
                          <w:p w14:paraId="3E9B444F">
                            <w:pPr>
                              <w:rPr>
                                <w:rFonts w:hint="eastAsia" w:ascii="宋体" w:hAnsi="宋体" w:cs="宋体"/>
                                <w:sz w:val="28"/>
                                <w:szCs w:val="28"/>
                              </w:rPr>
                            </w:pPr>
                          </w:p>
                          <w:p w14:paraId="5E550167">
                            <w:pPr>
                              <w:rPr>
                                <w:rFonts w:hint="eastAsia" w:ascii="宋体" w:hAnsi="宋体" w:cs="宋体"/>
                                <w:sz w:val="28"/>
                                <w:szCs w:val="28"/>
                              </w:rPr>
                            </w:pPr>
                          </w:p>
                          <w:p w14:paraId="3A21F875">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2336;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UMDeXxQCAABHBAAADgAA&#10;AAAAAAABACAAAAAlAQAAZHJzL2Uyb0RvYy54bWxQSwUGAAAAAAYABgBZAQAAqwUAAAAA&#10;">
                <v:fill on="t" focussize="0,0"/>
                <v:stroke color="#000000" joinstyle="miter"/>
                <v:imagedata o:title=""/>
                <o:lock v:ext="edit" aspectratio="f"/>
                <v:textbox>
                  <w:txbxContent>
                    <w:p w14:paraId="39CCF77E">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中国共产党府谷县委宣传部</w:t>
                      </w:r>
                    </w:p>
                    <w:p w14:paraId="1050EBB6">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60395067">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58EB611C">
                      <w:pPr>
                        <w:jc w:val="center"/>
                        <w:rPr>
                          <w:rFonts w:hint="eastAsia" w:ascii="宋体" w:hAnsi="宋体" w:cs="宋体"/>
                          <w:b/>
                          <w:sz w:val="44"/>
                          <w:szCs w:val="44"/>
                        </w:rPr>
                      </w:pPr>
                    </w:p>
                    <w:p w14:paraId="4A70FFC3">
                      <w:pPr>
                        <w:jc w:val="center"/>
                        <w:rPr>
                          <w:rFonts w:hint="eastAsia" w:ascii="宋体" w:hAnsi="宋体" w:cs="宋体"/>
                          <w:b/>
                          <w:sz w:val="44"/>
                          <w:szCs w:val="44"/>
                        </w:rPr>
                      </w:pPr>
                      <w:r>
                        <w:rPr>
                          <w:rFonts w:hint="eastAsia" w:ascii="宋体" w:hAnsi="宋体" w:cs="宋体"/>
                          <w:b/>
                          <w:sz w:val="44"/>
                          <w:szCs w:val="44"/>
                        </w:rPr>
                        <w:t>电子版投标文件</w:t>
                      </w:r>
                    </w:p>
                    <w:p w14:paraId="7833225A">
                      <w:pPr>
                        <w:jc w:val="center"/>
                        <w:rPr>
                          <w:rFonts w:hint="eastAsia" w:ascii="宋体" w:hAnsi="宋体" w:cs="宋体"/>
                          <w:sz w:val="28"/>
                          <w:szCs w:val="28"/>
                        </w:rPr>
                      </w:pPr>
                      <w:r>
                        <w:rPr>
                          <w:rFonts w:hint="eastAsia" w:ascii="宋体" w:hAnsi="宋体" w:cs="宋体"/>
                          <w:sz w:val="28"/>
                          <w:szCs w:val="28"/>
                        </w:rPr>
                        <w:t>（开标前不得启封）</w:t>
                      </w:r>
                    </w:p>
                    <w:p w14:paraId="553731ED">
                      <w:pPr>
                        <w:rPr>
                          <w:rFonts w:hint="eastAsia" w:ascii="宋体" w:hAnsi="宋体" w:cs="宋体"/>
                          <w:sz w:val="28"/>
                          <w:szCs w:val="28"/>
                        </w:rPr>
                      </w:pPr>
                    </w:p>
                    <w:p w14:paraId="3E9B444F">
                      <w:pPr>
                        <w:rPr>
                          <w:rFonts w:hint="eastAsia" w:ascii="宋体" w:hAnsi="宋体" w:cs="宋体"/>
                          <w:sz w:val="28"/>
                          <w:szCs w:val="28"/>
                        </w:rPr>
                      </w:pPr>
                    </w:p>
                    <w:p w14:paraId="5E550167">
                      <w:pPr>
                        <w:rPr>
                          <w:rFonts w:hint="eastAsia" w:ascii="宋体" w:hAnsi="宋体" w:cs="宋体"/>
                          <w:sz w:val="28"/>
                          <w:szCs w:val="28"/>
                        </w:rPr>
                      </w:pPr>
                    </w:p>
                    <w:p w14:paraId="3A21F875">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477BAF1F">
      <w:pPr>
        <w:spacing w:line="460" w:lineRule="exact"/>
        <w:ind w:firstLine="482" w:firstLineChars="200"/>
        <w:rPr>
          <w:rFonts w:hint="eastAsia" w:ascii="宋体" w:hAnsi="宋体" w:eastAsia="宋体" w:cs="宋体"/>
          <w:b/>
          <w:color w:val="auto"/>
          <w:sz w:val="24"/>
        </w:rPr>
      </w:pPr>
    </w:p>
    <w:p w14:paraId="7FF3B2F8">
      <w:pPr>
        <w:spacing w:line="460" w:lineRule="exact"/>
        <w:ind w:firstLine="482" w:firstLineChars="200"/>
        <w:rPr>
          <w:rFonts w:hint="eastAsia" w:ascii="宋体" w:hAnsi="宋体" w:eastAsia="宋体" w:cs="宋体"/>
          <w:b/>
          <w:color w:val="auto"/>
          <w:sz w:val="24"/>
        </w:rPr>
      </w:pPr>
    </w:p>
    <w:p w14:paraId="37301C7D">
      <w:pPr>
        <w:spacing w:line="360" w:lineRule="atLeast"/>
        <w:ind w:firstLine="2108" w:firstLineChars="500"/>
        <w:rPr>
          <w:rFonts w:hint="eastAsia" w:ascii="宋体" w:hAnsi="宋体" w:eastAsia="宋体" w:cs="宋体"/>
          <w:b/>
          <w:color w:val="auto"/>
          <w:sz w:val="42"/>
          <w:szCs w:val="42"/>
        </w:rPr>
      </w:pPr>
    </w:p>
    <w:p w14:paraId="2435ED14">
      <w:pPr>
        <w:spacing w:line="360" w:lineRule="atLeast"/>
        <w:ind w:firstLine="2108" w:firstLineChars="500"/>
        <w:rPr>
          <w:rFonts w:hint="eastAsia" w:ascii="宋体" w:hAnsi="宋体" w:eastAsia="宋体" w:cs="宋体"/>
          <w:b/>
          <w:color w:val="auto"/>
          <w:sz w:val="42"/>
          <w:szCs w:val="42"/>
        </w:rPr>
      </w:pPr>
    </w:p>
    <w:p w14:paraId="3604AD9E">
      <w:pPr>
        <w:spacing w:line="360" w:lineRule="atLeast"/>
        <w:ind w:firstLine="2108" w:firstLineChars="500"/>
        <w:rPr>
          <w:rFonts w:hint="eastAsia" w:ascii="宋体" w:hAnsi="宋体" w:eastAsia="宋体" w:cs="宋体"/>
          <w:b/>
          <w:color w:val="auto"/>
          <w:sz w:val="42"/>
          <w:szCs w:val="42"/>
        </w:rPr>
      </w:pPr>
    </w:p>
    <w:p w14:paraId="67F27006">
      <w:pPr>
        <w:spacing w:line="360" w:lineRule="atLeast"/>
        <w:ind w:firstLine="2108" w:firstLineChars="500"/>
        <w:rPr>
          <w:rFonts w:hint="eastAsia" w:ascii="宋体" w:hAnsi="宋体" w:eastAsia="宋体" w:cs="宋体"/>
          <w:b/>
          <w:color w:val="auto"/>
          <w:sz w:val="42"/>
          <w:szCs w:val="42"/>
        </w:rPr>
      </w:pPr>
    </w:p>
    <w:p w14:paraId="6AE8D6F8">
      <w:pPr>
        <w:spacing w:line="360" w:lineRule="atLeast"/>
        <w:ind w:firstLine="2108" w:firstLineChars="500"/>
        <w:rPr>
          <w:rFonts w:hint="eastAsia" w:ascii="宋体" w:hAnsi="宋体" w:eastAsia="宋体" w:cs="宋体"/>
          <w:b/>
          <w:color w:val="auto"/>
          <w:sz w:val="42"/>
          <w:szCs w:val="42"/>
        </w:rPr>
      </w:pPr>
    </w:p>
    <w:p w14:paraId="15074B29">
      <w:pPr>
        <w:spacing w:line="360" w:lineRule="atLeast"/>
        <w:ind w:firstLine="2108" w:firstLineChars="500"/>
        <w:rPr>
          <w:rFonts w:hint="eastAsia" w:ascii="宋体" w:hAnsi="宋体" w:eastAsia="宋体" w:cs="宋体"/>
          <w:b/>
          <w:color w:val="auto"/>
          <w:sz w:val="42"/>
          <w:szCs w:val="42"/>
        </w:rPr>
      </w:pPr>
    </w:p>
    <w:p w14:paraId="0199A5B4">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4"/>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5"/>
                    <a:stretch>
                      <a:fillRect/>
                    </a:stretch>
                  </pic:blipFill>
                  <pic:spPr>
                    <a:xfrm>
                      <a:off x="0" y="0"/>
                      <a:ext cx="5200650" cy="6962775"/>
                    </a:xfrm>
                    <a:prstGeom prst="rect">
                      <a:avLst/>
                    </a:prstGeom>
                    <a:noFill/>
                    <a:ln>
                      <a:noFill/>
                    </a:ln>
                  </pic:spPr>
                </pic:pic>
              </a:graphicData>
            </a:graphic>
          </wp:inline>
        </w:drawing>
      </w:r>
    </w:p>
    <w:p w14:paraId="224CC664">
      <w:pPr>
        <w:spacing w:line="360" w:lineRule="auto"/>
        <w:jc w:val="both"/>
        <w:rPr>
          <w:rFonts w:hint="eastAsia" w:ascii="宋体" w:hAnsi="宋体" w:eastAsia="宋体" w:cs="宋体"/>
          <w:b/>
          <w:bCs/>
          <w:color w:val="auto"/>
          <w:sz w:val="24"/>
          <w:szCs w:val="22"/>
        </w:rPr>
      </w:pPr>
    </w:p>
    <w:p w14:paraId="20CAF25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6"/>
                    <a:stretch>
                      <a:fillRect/>
                    </a:stretch>
                  </pic:blipFill>
                  <pic:spPr>
                    <a:xfrm>
                      <a:off x="0" y="0"/>
                      <a:ext cx="6110605" cy="3481070"/>
                    </a:xfrm>
                    <a:prstGeom prst="rect">
                      <a:avLst/>
                    </a:prstGeom>
                    <a:noFill/>
                    <a:ln>
                      <a:noFill/>
                    </a:ln>
                  </pic:spPr>
                </pic:pic>
              </a:graphicData>
            </a:graphic>
          </wp:inline>
        </w:drawing>
      </w:r>
    </w:p>
    <w:p w14:paraId="7DE3AA4F">
      <w:pPr>
        <w:spacing w:line="360" w:lineRule="auto"/>
        <w:jc w:val="both"/>
        <w:rPr>
          <w:rFonts w:hint="eastAsia" w:ascii="宋体" w:hAnsi="宋体" w:eastAsia="宋体" w:cs="宋体"/>
          <w:color w:val="auto"/>
        </w:rPr>
      </w:pPr>
    </w:p>
    <w:p w14:paraId="2BE0F4B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8"/>
                    <a:stretch>
                      <a:fillRect/>
                    </a:stretch>
                  </pic:blipFill>
                  <pic:spPr>
                    <a:xfrm>
                      <a:off x="0" y="0"/>
                      <a:ext cx="5977255" cy="3370580"/>
                    </a:xfrm>
                    <a:prstGeom prst="rect">
                      <a:avLst/>
                    </a:prstGeom>
                    <a:noFill/>
                    <a:ln>
                      <a:noFill/>
                    </a:ln>
                  </pic:spPr>
                </pic:pic>
              </a:graphicData>
            </a:graphic>
          </wp:inline>
        </w:drawing>
      </w:r>
    </w:p>
    <w:p w14:paraId="3AFC0599">
      <w:pPr>
        <w:spacing w:line="360" w:lineRule="auto"/>
        <w:jc w:val="both"/>
        <w:rPr>
          <w:rFonts w:hint="eastAsia" w:ascii="宋体" w:hAnsi="宋体" w:eastAsia="宋体" w:cs="宋体"/>
          <w:color w:val="auto"/>
        </w:rPr>
      </w:pPr>
    </w:p>
    <w:p w14:paraId="148B7E40">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0"/>
                    <a:stretch>
                      <a:fillRect/>
                    </a:stretch>
                  </pic:blipFill>
                  <pic:spPr>
                    <a:xfrm>
                      <a:off x="0" y="0"/>
                      <a:ext cx="6019165" cy="3403600"/>
                    </a:xfrm>
                    <a:prstGeom prst="rect">
                      <a:avLst/>
                    </a:prstGeom>
                    <a:noFill/>
                    <a:ln>
                      <a:noFill/>
                    </a:ln>
                  </pic:spPr>
                </pic:pic>
              </a:graphicData>
            </a:graphic>
          </wp:inline>
        </w:drawing>
      </w:r>
    </w:p>
    <w:p w14:paraId="40E62ECC">
      <w:pPr>
        <w:spacing w:line="360" w:lineRule="auto"/>
        <w:jc w:val="both"/>
        <w:rPr>
          <w:rFonts w:hint="eastAsia" w:ascii="宋体" w:hAnsi="宋体" w:eastAsia="宋体" w:cs="宋体"/>
          <w:color w:val="auto"/>
        </w:rPr>
      </w:pPr>
    </w:p>
    <w:p w14:paraId="19C3906D">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2"/>
                    <a:stretch>
                      <a:fillRect/>
                    </a:stretch>
                  </pic:blipFill>
                  <pic:spPr>
                    <a:xfrm>
                      <a:off x="0" y="0"/>
                      <a:ext cx="6084570" cy="3452495"/>
                    </a:xfrm>
                    <a:prstGeom prst="rect">
                      <a:avLst/>
                    </a:prstGeom>
                    <a:noFill/>
                    <a:ln>
                      <a:noFill/>
                    </a:ln>
                  </pic:spPr>
                </pic:pic>
              </a:graphicData>
            </a:graphic>
          </wp:inline>
        </w:drawing>
      </w:r>
    </w:p>
    <w:p w14:paraId="79CBB887">
      <w:pPr>
        <w:spacing w:line="360" w:lineRule="auto"/>
        <w:jc w:val="both"/>
        <w:rPr>
          <w:rFonts w:hint="eastAsia" w:ascii="宋体" w:hAnsi="宋体" w:eastAsia="宋体" w:cs="宋体"/>
          <w:color w:val="auto"/>
        </w:rPr>
      </w:pPr>
    </w:p>
    <w:p w14:paraId="35A8443A">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4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44"/>
                    <a:stretch>
                      <a:fillRect/>
                    </a:stretch>
                  </pic:blipFill>
                  <pic:spPr>
                    <a:xfrm>
                      <a:off x="0" y="0"/>
                      <a:ext cx="5997575" cy="3375025"/>
                    </a:xfrm>
                    <a:prstGeom prst="rect">
                      <a:avLst/>
                    </a:prstGeom>
                    <a:noFill/>
                    <a:ln>
                      <a:noFill/>
                    </a:ln>
                  </pic:spPr>
                </pic:pic>
              </a:graphicData>
            </a:graphic>
          </wp:inline>
        </w:drawing>
      </w:r>
    </w:p>
    <w:p w14:paraId="636C8A9D">
      <w:pPr>
        <w:spacing w:line="360" w:lineRule="auto"/>
        <w:jc w:val="both"/>
        <w:rPr>
          <w:rFonts w:hint="eastAsia" w:ascii="宋体" w:hAnsi="宋体" w:eastAsia="宋体" w:cs="宋体"/>
          <w:color w:val="auto"/>
        </w:rPr>
      </w:pPr>
    </w:p>
    <w:p w14:paraId="34CE020E">
      <w:pPr>
        <w:pStyle w:val="19"/>
        <w:rPr>
          <w:rFonts w:hint="eastAsia" w:ascii="宋体" w:hAnsi="宋体" w:eastAsia="宋体" w:cs="宋体"/>
          <w:color w:val="auto"/>
          <w:lang w:eastAsia="zh-CN"/>
        </w:rPr>
      </w:pPr>
      <w:r>
        <w:rPr>
          <w:rFonts w:hint="eastAsia" w:ascii="宋体" w:hAnsi="宋体" w:eastAsia="宋体" w:cs="宋体"/>
          <w:color w:val="auto"/>
        </w:rPr>
        <w:drawing>
          <wp:inline distT="0" distB="0" distL="114300" distR="114300">
            <wp:extent cx="6045200" cy="3383280"/>
            <wp:effectExtent l="0" t="0" r="12700"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4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46"/>
                    <a:stretch>
                      <a:fillRect/>
                    </a:stretch>
                  </pic:blipFill>
                  <pic:spPr>
                    <a:xfrm>
                      <a:off x="0" y="0"/>
                      <a:ext cx="5614035" cy="3166745"/>
                    </a:xfrm>
                    <a:prstGeom prst="rect">
                      <a:avLst/>
                    </a:prstGeom>
                    <a:noFill/>
                    <a:ln>
                      <a:noFill/>
                    </a:ln>
                  </pic:spPr>
                </pic:pic>
              </a:graphicData>
            </a:graphic>
          </wp:inline>
        </w:drawing>
      </w:r>
    </w:p>
    <w:p w14:paraId="0B90546A">
      <w:pPr>
        <w:rPr>
          <w:rFonts w:hint="eastAsia" w:ascii="宋体" w:hAnsi="宋体" w:eastAsia="宋体" w:cs="宋体"/>
        </w:rPr>
      </w:pPr>
    </w:p>
    <w:p w14:paraId="7FF6FFD4">
      <w:pPr>
        <w:rPr>
          <w:rFonts w:hint="eastAsia" w:ascii="宋体" w:hAnsi="宋体" w:eastAsia="宋体" w:cs="宋体"/>
        </w:rPr>
      </w:pPr>
    </w:p>
    <w:p w14:paraId="4BF4CF58">
      <w:pPr>
        <w:rPr>
          <w:rFonts w:hint="eastAsia" w:ascii="宋体" w:hAnsi="宋体" w:eastAsia="宋体" w:cs="宋体"/>
        </w:rPr>
      </w:pPr>
    </w:p>
    <w:sectPr>
      <w:footerReference r:id="rId10" w:type="default"/>
      <w:footnotePr>
        <w:pos w:val="beneathText"/>
      </w:footnotePr>
      <w:pgSz w:w="11905" w:h="16838"/>
      <w:pgMar w:top="1417" w:right="1667" w:bottom="1417" w:left="1417" w:header="567" w:footer="992" w:gutter="0"/>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A3A2D">
    <w:pPr>
      <w:pStyle w:val="12"/>
      <w:tabs>
        <w:tab w:val="center" w:pos="4410"/>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6F5B4">
    <w:pPr>
      <w:pStyle w:val="12"/>
      <w:tabs>
        <w:tab w:val="center" w:pos="4410"/>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35120">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1035120">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37196">
    <w:pPr>
      <w:spacing w:line="187" w:lineRule="auto"/>
      <w:ind w:left="4079"/>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D49C2">
                          <w:pPr>
                            <w:pStyle w:val="12"/>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D4D49C2">
                    <w:pPr>
                      <w:pStyle w:val="12"/>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B9BA">
    <w:pPr>
      <w:tabs>
        <w:tab w:val="left" w:pos="4570"/>
      </w:tabs>
      <w:spacing w:line="186" w:lineRule="auto"/>
      <w:ind w:left="4246"/>
      <w:rPr>
        <w:rFonts w:hint="eastAsia" w:ascii="Calibri" w:hAnsi="Calibri" w:eastAsia="宋体" w:cs="Calibri"/>
        <w:sz w:val="17"/>
        <w:szCs w:val="17"/>
        <w:lang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ED575">
                          <w:pPr>
                            <w:pStyle w:val="12"/>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15ED575">
                    <w:pPr>
                      <w:pStyle w:val="12"/>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03B06">
    <w:pPr>
      <w:spacing w:line="187" w:lineRule="auto"/>
      <w:ind w:left="4261"/>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3B46A">
                          <w:pPr>
                            <w:pStyle w:val="12"/>
                            <w:jc w:val="center"/>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2083B46A">
                    <w:pPr>
                      <w:pStyle w:val="12"/>
                      <w:jc w:val="center"/>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8873">
    <w:pPr>
      <w:pStyle w:val="12"/>
      <w:tabs>
        <w:tab w:val="left" w:pos="5822"/>
        <w:tab w:val="clear" w:pos="4153"/>
      </w:tabs>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83BF6">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8E83BF6">
                    <w:pPr>
                      <w:pStyle w:val="12"/>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1F154">
    <w:pPr>
      <w:pStyle w:val="12"/>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3C915">
                          <w:pPr>
                            <w:pStyle w:val="12"/>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BB3C915">
                    <w:pPr>
                      <w:pStyle w:val="12"/>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D313B">
    <w:pPr>
      <w:pStyle w:val="14"/>
      <w:pBdr>
        <w:bottom w:val="thinThickSmallGap" w:color="auto" w:sz="12" w:space="1"/>
      </w:pBdr>
      <w:jc w:val="left"/>
      <w:rPr>
        <w:rFonts w:hint="default" w:ascii="宋体" w:hAnsi="Times New Roman" w:eastAsia="宋体" w:cs="Times New Roman"/>
        <w:sz w:val="16"/>
        <w:szCs w:val="6"/>
        <w:lang w:val="en-US" w:eastAsia="zh-CN"/>
      </w:rPr>
    </w:pPr>
    <w:r>
      <w:rPr>
        <w:rFonts w:hint="eastAsia" w:ascii="宋体" w:cs="Times New Roman"/>
        <w:sz w:val="16"/>
        <w:szCs w:val="6"/>
        <w:lang w:val="en-US" w:eastAsia="zh-CN"/>
      </w:rPr>
      <w:t xml:space="preserve">春节、元宵节期间新老城区亮化、河滨公园大型灯展造型项目                         </w:t>
    </w:r>
    <w:r>
      <w:rPr>
        <w:rFonts w:hint="eastAsia" w:ascii="宋体" w:hAnsi="Times New Roman" w:eastAsia="宋体" w:cs="Times New Roman"/>
        <w:sz w:val="16"/>
        <w:szCs w:val="6"/>
        <w:lang w:val="en-US" w:eastAsia="zh-CN"/>
      </w:rPr>
      <w:t xml:space="preserve">         </w:t>
    </w:r>
    <w:r>
      <w:rPr>
        <w:rFonts w:hint="eastAsia" w:ascii="宋体" w:cs="Times New Roman"/>
        <w:sz w:val="16"/>
        <w:szCs w:val="6"/>
        <w:lang w:val="en-US" w:eastAsia="zh-CN"/>
      </w:rPr>
      <w:t xml:space="preserve">               </w:t>
    </w:r>
    <w:r>
      <w:rPr>
        <w:rFonts w:hint="eastAsia" w:ascii="宋体" w:hAnsi="Times New Roman" w:eastAsia="宋体" w:cs="Times New Roman"/>
        <w:sz w:val="16"/>
        <w:szCs w:val="6"/>
        <w:lang w:val="en-US"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singleLevel"/>
    <w:tmpl w:val="0000000E"/>
    <w:lvl w:ilvl="0" w:tentative="0">
      <w:start w:val="1"/>
      <w:numFmt w:val="chineseCounting"/>
      <w:suff w:val="nothing"/>
      <w:lvlText w:val="%1、"/>
      <w:lvlJc w:val="left"/>
    </w:lvl>
  </w:abstractNum>
  <w:abstractNum w:abstractNumId="1">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2F48DC"/>
    <w:multiLevelType w:val="singleLevel"/>
    <w:tmpl w:val="282F48DC"/>
    <w:lvl w:ilvl="0" w:tentative="0">
      <w:start w:val="1"/>
      <w:numFmt w:val="decimal"/>
      <w:suff w:val="nothing"/>
      <w:lvlText w:val="（%1）"/>
      <w:lvlJc w:val="left"/>
    </w:lvl>
  </w:abstractNum>
  <w:abstractNum w:abstractNumId="3">
    <w:nsid w:val="728F0314"/>
    <w:multiLevelType w:val="singleLevel"/>
    <w:tmpl w:val="728F0314"/>
    <w:lvl w:ilvl="0" w:tentative="0">
      <w:start w:val="24"/>
      <w:numFmt w:val="decimal"/>
      <w:suff w:val="space"/>
      <w:lvlText w:val="%1."/>
      <w:lvlJc w:val="left"/>
    </w:lvl>
  </w:abstractNum>
  <w:abstractNum w:abstractNumId="4">
    <w:nsid w:val="7E1225CF"/>
    <w:multiLevelType w:val="singleLevel"/>
    <w:tmpl w:val="7E1225CF"/>
    <w:lvl w:ilvl="0" w:tentative="0">
      <w:start w:val="1"/>
      <w:numFmt w:val="decimal"/>
      <w:suff w:val="nothing"/>
      <w:lvlText w:val="%1、"/>
      <w:lvlJc w:val="left"/>
    </w:lvl>
  </w:abstractNum>
  <w:abstractNum w:abstractNumId="5">
    <w:nsid w:val="7E416451"/>
    <w:multiLevelType w:val="multilevel"/>
    <w:tmpl w:val="7E416451"/>
    <w:lvl w:ilvl="0" w:tentative="0">
      <w:start w:val="1"/>
      <w:numFmt w:val="japaneseCounting"/>
      <w:lvlText w:val="%1、"/>
      <w:lvlJc w:val="left"/>
      <w:pPr>
        <w:ind w:left="1365" w:hanging="72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 w:name="KSO_WPS_MARK_KEY" w:val="16f947da-b9e0-4d82-bfe0-46d6b6fc624f"/>
  </w:docVars>
  <w:rsids>
    <w:rsidRoot w:val="6C981555"/>
    <w:rsid w:val="0105397F"/>
    <w:rsid w:val="01964ADD"/>
    <w:rsid w:val="01D9415D"/>
    <w:rsid w:val="0219175C"/>
    <w:rsid w:val="02363ABD"/>
    <w:rsid w:val="031709FC"/>
    <w:rsid w:val="043A3202"/>
    <w:rsid w:val="04847154"/>
    <w:rsid w:val="049629CB"/>
    <w:rsid w:val="04D94B9F"/>
    <w:rsid w:val="04F62D89"/>
    <w:rsid w:val="0509095B"/>
    <w:rsid w:val="05201D40"/>
    <w:rsid w:val="05EF421C"/>
    <w:rsid w:val="05FF22CB"/>
    <w:rsid w:val="07047ECE"/>
    <w:rsid w:val="074C4C43"/>
    <w:rsid w:val="07E850FA"/>
    <w:rsid w:val="08912FDE"/>
    <w:rsid w:val="08AF30B0"/>
    <w:rsid w:val="09A82D92"/>
    <w:rsid w:val="09DE4A06"/>
    <w:rsid w:val="0A1B7399"/>
    <w:rsid w:val="0A8B1BC6"/>
    <w:rsid w:val="0B1C4AA2"/>
    <w:rsid w:val="0BAA593A"/>
    <w:rsid w:val="0BAD407B"/>
    <w:rsid w:val="0C7C4062"/>
    <w:rsid w:val="0CBD2E41"/>
    <w:rsid w:val="0CC14986"/>
    <w:rsid w:val="0D0A3E51"/>
    <w:rsid w:val="0E2826F4"/>
    <w:rsid w:val="0F781DAE"/>
    <w:rsid w:val="0F7A4F0C"/>
    <w:rsid w:val="0FDE15F5"/>
    <w:rsid w:val="101356C7"/>
    <w:rsid w:val="10667C66"/>
    <w:rsid w:val="108A16F4"/>
    <w:rsid w:val="10BB195E"/>
    <w:rsid w:val="12174F59"/>
    <w:rsid w:val="12AB5B10"/>
    <w:rsid w:val="12C975F5"/>
    <w:rsid w:val="137761E9"/>
    <w:rsid w:val="139D3E55"/>
    <w:rsid w:val="149223F7"/>
    <w:rsid w:val="1546515A"/>
    <w:rsid w:val="15663965"/>
    <w:rsid w:val="163F4A7E"/>
    <w:rsid w:val="16DF591A"/>
    <w:rsid w:val="17764386"/>
    <w:rsid w:val="17D43F0C"/>
    <w:rsid w:val="181011D5"/>
    <w:rsid w:val="193F7F98"/>
    <w:rsid w:val="195425EF"/>
    <w:rsid w:val="199D57E1"/>
    <w:rsid w:val="1AD858F8"/>
    <w:rsid w:val="1B252495"/>
    <w:rsid w:val="1C353939"/>
    <w:rsid w:val="1C392423"/>
    <w:rsid w:val="1C5F19D6"/>
    <w:rsid w:val="1C6B38EC"/>
    <w:rsid w:val="1CE132AD"/>
    <w:rsid w:val="1D2B7EBE"/>
    <w:rsid w:val="1D37244C"/>
    <w:rsid w:val="1F234BBD"/>
    <w:rsid w:val="1FE535B4"/>
    <w:rsid w:val="20915264"/>
    <w:rsid w:val="212E5E1B"/>
    <w:rsid w:val="21A8797C"/>
    <w:rsid w:val="21E85FCA"/>
    <w:rsid w:val="22006878"/>
    <w:rsid w:val="238040C8"/>
    <w:rsid w:val="24AF4B7D"/>
    <w:rsid w:val="26AB00E1"/>
    <w:rsid w:val="26AE0668"/>
    <w:rsid w:val="27280C17"/>
    <w:rsid w:val="276534D9"/>
    <w:rsid w:val="27B35D4E"/>
    <w:rsid w:val="27E760EF"/>
    <w:rsid w:val="2890116A"/>
    <w:rsid w:val="29055418"/>
    <w:rsid w:val="295719FA"/>
    <w:rsid w:val="296640BD"/>
    <w:rsid w:val="297E7214"/>
    <w:rsid w:val="2AAA3BF6"/>
    <w:rsid w:val="2B5A6CD7"/>
    <w:rsid w:val="2B794137"/>
    <w:rsid w:val="2C380380"/>
    <w:rsid w:val="2C944C6F"/>
    <w:rsid w:val="2CE2495F"/>
    <w:rsid w:val="2D2135EE"/>
    <w:rsid w:val="2D5E35E4"/>
    <w:rsid w:val="2DBD655D"/>
    <w:rsid w:val="2E474078"/>
    <w:rsid w:val="2E5844D8"/>
    <w:rsid w:val="2FE259D4"/>
    <w:rsid w:val="32203DD4"/>
    <w:rsid w:val="32B213F5"/>
    <w:rsid w:val="3357025B"/>
    <w:rsid w:val="336F5E55"/>
    <w:rsid w:val="33D24FF9"/>
    <w:rsid w:val="34882E23"/>
    <w:rsid w:val="348F1BDE"/>
    <w:rsid w:val="351A3C1E"/>
    <w:rsid w:val="36030498"/>
    <w:rsid w:val="365B6913"/>
    <w:rsid w:val="3991089E"/>
    <w:rsid w:val="39A95C79"/>
    <w:rsid w:val="3AD0281C"/>
    <w:rsid w:val="3AEB1466"/>
    <w:rsid w:val="3B1479D8"/>
    <w:rsid w:val="3C2D6471"/>
    <w:rsid w:val="3D9B6799"/>
    <w:rsid w:val="3EF913BF"/>
    <w:rsid w:val="3F4610BE"/>
    <w:rsid w:val="3F5E56C6"/>
    <w:rsid w:val="3F730AEC"/>
    <w:rsid w:val="3FE76269"/>
    <w:rsid w:val="3FEE21FF"/>
    <w:rsid w:val="400C50A9"/>
    <w:rsid w:val="40460634"/>
    <w:rsid w:val="4050500F"/>
    <w:rsid w:val="40662761"/>
    <w:rsid w:val="407431B8"/>
    <w:rsid w:val="40E9308C"/>
    <w:rsid w:val="41A2189A"/>
    <w:rsid w:val="4283791D"/>
    <w:rsid w:val="43153F8B"/>
    <w:rsid w:val="46301F14"/>
    <w:rsid w:val="463E542A"/>
    <w:rsid w:val="46B56CC5"/>
    <w:rsid w:val="46BD2CD2"/>
    <w:rsid w:val="46C3353F"/>
    <w:rsid w:val="477D269F"/>
    <w:rsid w:val="483F3858"/>
    <w:rsid w:val="48742FD5"/>
    <w:rsid w:val="498176A7"/>
    <w:rsid w:val="4A791606"/>
    <w:rsid w:val="4B342571"/>
    <w:rsid w:val="4BB20EAC"/>
    <w:rsid w:val="4BC52D55"/>
    <w:rsid w:val="4C430BA6"/>
    <w:rsid w:val="4CD8587A"/>
    <w:rsid w:val="4D2828A9"/>
    <w:rsid w:val="4DF30E2D"/>
    <w:rsid w:val="4E2D4DCF"/>
    <w:rsid w:val="4E5F4D3D"/>
    <w:rsid w:val="4EB7333F"/>
    <w:rsid w:val="4EED71B7"/>
    <w:rsid w:val="4F132029"/>
    <w:rsid w:val="4F583EE0"/>
    <w:rsid w:val="4F902339"/>
    <w:rsid w:val="4FA84E49"/>
    <w:rsid w:val="500274D8"/>
    <w:rsid w:val="50A2259E"/>
    <w:rsid w:val="526E20DA"/>
    <w:rsid w:val="52F23BF0"/>
    <w:rsid w:val="5313547D"/>
    <w:rsid w:val="546C0DA9"/>
    <w:rsid w:val="56180D13"/>
    <w:rsid w:val="56B51C18"/>
    <w:rsid w:val="571050A0"/>
    <w:rsid w:val="576D24F2"/>
    <w:rsid w:val="5789732C"/>
    <w:rsid w:val="57FC41E7"/>
    <w:rsid w:val="586041D1"/>
    <w:rsid w:val="58873026"/>
    <w:rsid w:val="597162CA"/>
    <w:rsid w:val="5A840992"/>
    <w:rsid w:val="5B763EB7"/>
    <w:rsid w:val="5C357707"/>
    <w:rsid w:val="5C904CB9"/>
    <w:rsid w:val="5CC4334F"/>
    <w:rsid w:val="5CCE6A7C"/>
    <w:rsid w:val="5CE27258"/>
    <w:rsid w:val="5D421384"/>
    <w:rsid w:val="5E870959"/>
    <w:rsid w:val="5ED52E57"/>
    <w:rsid w:val="5F411F63"/>
    <w:rsid w:val="60736DCB"/>
    <w:rsid w:val="60B513FE"/>
    <w:rsid w:val="613C6411"/>
    <w:rsid w:val="61BC273D"/>
    <w:rsid w:val="61D93C05"/>
    <w:rsid w:val="61E52DBB"/>
    <w:rsid w:val="621D59B3"/>
    <w:rsid w:val="62883DA2"/>
    <w:rsid w:val="62E01DCA"/>
    <w:rsid w:val="63BF40D6"/>
    <w:rsid w:val="643163AF"/>
    <w:rsid w:val="64382AD8"/>
    <w:rsid w:val="657F5EDF"/>
    <w:rsid w:val="65D75E71"/>
    <w:rsid w:val="667151F9"/>
    <w:rsid w:val="670818F0"/>
    <w:rsid w:val="681A5781"/>
    <w:rsid w:val="68B277B6"/>
    <w:rsid w:val="691E6C58"/>
    <w:rsid w:val="69690D6B"/>
    <w:rsid w:val="69EC4E83"/>
    <w:rsid w:val="6A3F1ACC"/>
    <w:rsid w:val="6A58110A"/>
    <w:rsid w:val="6A80552A"/>
    <w:rsid w:val="6B720496"/>
    <w:rsid w:val="6BE7241B"/>
    <w:rsid w:val="6C981555"/>
    <w:rsid w:val="6CC202B3"/>
    <w:rsid w:val="6D193A63"/>
    <w:rsid w:val="6DA2484C"/>
    <w:rsid w:val="6DC15814"/>
    <w:rsid w:val="6E584B64"/>
    <w:rsid w:val="6E6266BE"/>
    <w:rsid w:val="6EAA67AB"/>
    <w:rsid w:val="6F55769C"/>
    <w:rsid w:val="6F66671F"/>
    <w:rsid w:val="6F7C09A2"/>
    <w:rsid w:val="6FAA79E8"/>
    <w:rsid w:val="7003620D"/>
    <w:rsid w:val="71793B16"/>
    <w:rsid w:val="721C415F"/>
    <w:rsid w:val="725A247B"/>
    <w:rsid w:val="7278770A"/>
    <w:rsid w:val="73972979"/>
    <w:rsid w:val="73AB1B34"/>
    <w:rsid w:val="73D57329"/>
    <w:rsid w:val="73DD0704"/>
    <w:rsid w:val="75190168"/>
    <w:rsid w:val="75606AA6"/>
    <w:rsid w:val="757465F4"/>
    <w:rsid w:val="760F0030"/>
    <w:rsid w:val="76C63351"/>
    <w:rsid w:val="76D15187"/>
    <w:rsid w:val="76EA2246"/>
    <w:rsid w:val="783467C3"/>
    <w:rsid w:val="79007087"/>
    <w:rsid w:val="790740FD"/>
    <w:rsid w:val="7958254F"/>
    <w:rsid w:val="79A100AE"/>
    <w:rsid w:val="79DE7C47"/>
    <w:rsid w:val="7AF95CC7"/>
    <w:rsid w:val="7BE35CBC"/>
    <w:rsid w:val="7C174657"/>
    <w:rsid w:val="7C815866"/>
    <w:rsid w:val="7CE309DD"/>
    <w:rsid w:val="7E285926"/>
    <w:rsid w:val="7EBE5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7">
    <w:name w:val="heading 6"/>
    <w:basedOn w:val="1"/>
    <w:next w:val="1"/>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qFormat/>
    <w:uiPriority w:val="0"/>
    <w:pPr>
      <w:ind w:firstLine="420"/>
    </w:pPr>
  </w:style>
  <w:style w:type="paragraph" w:styleId="9">
    <w:name w:val="Body Text"/>
    <w:basedOn w:val="1"/>
    <w:next w:val="1"/>
    <w:qFormat/>
    <w:uiPriority w:val="0"/>
    <w:rPr>
      <w:b/>
      <w:sz w:val="28"/>
    </w:rPr>
  </w:style>
  <w:style w:type="paragraph" w:styleId="10">
    <w:name w:val="Body Text Indent"/>
    <w:basedOn w:val="1"/>
    <w:qFormat/>
    <w:uiPriority w:val="0"/>
    <w:pPr>
      <w:ind w:left="1083" w:leftChars="30" w:hanging="1020" w:hangingChars="425"/>
    </w:pPr>
    <w:rPr>
      <w:rFonts w:ascii="宋体" w:hAnsi="宋体"/>
      <w:sz w:val="24"/>
    </w:rPr>
  </w:style>
  <w:style w:type="paragraph" w:styleId="11">
    <w:name w:val="Plain Text"/>
    <w:basedOn w:val="1"/>
    <w:qFormat/>
    <w:uiPriority w:val="0"/>
    <w:rPr>
      <w:rFonts w:ascii="宋体" w:hAnsi="Courier New"/>
      <w:sz w:val="24"/>
    </w:rPr>
  </w:style>
  <w:style w:type="paragraph" w:styleId="12">
    <w:name w:val="footer"/>
    <w:basedOn w:val="1"/>
    <w:next w:val="1"/>
    <w:qFormat/>
    <w:uiPriority w:val="0"/>
    <w:pPr>
      <w:tabs>
        <w:tab w:val="center" w:pos="4153"/>
        <w:tab w:val="right" w:pos="8306"/>
      </w:tabs>
      <w:snapToGrid w:val="0"/>
      <w:jc w:val="left"/>
    </w:pPr>
    <w:rPr>
      <w:sz w:val="18"/>
    </w:rPr>
  </w:style>
  <w:style w:type="paragraph" w:styleId="13">
    <w:name w:val="envelope return"/>
    <w:basedOn w:val="1"/>
    <w:qFormat/>
    <w:uiPriority w:val="0"/>
    <w:pPr>
      <w:snapToGrid w:val="0"/>
    </w:pPr>
    <w:rPr>
      <w:rFonts w:ascii="Arial" w:hAnsi="Arial"/>
    </w:rPr>
  </w:style>
  <w:style w:type="paragraph" w:styleId="14">
    <w:name w:val="header"/>
    <w:basedOn w:val="1"/>
    <w:autoRedefine/>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4"/>
    <w:basedOn w:val="1"/>
    <w:next w:val="1"/>
    <w:unhideWhenUsed/>
    <w:qFormat/>
    <w:uiPriority w:val="39"/>
    <w:pPr>
      <w:ind w:left="1260" w:leftChars="600"/>
    </w:pPr>
  </w:style>
  <w:style w:type="paragraph" w:styleId="16">
    <w:name w:val="Body Text 2"/>
    <w:basedOn w:val="1"/>
    <w:qFormat/>
    <w:uiPriority w:val="0"/>
    <w:pPr>
      <w:spacing w:line="360" w:lineRule="auto"/>
    </w:pPr>
    <w:rPr>
      <w:rFonts w:ascii="幼圆" w:eastAsia="幼圆"/>
      <w:sz w:val="24"/>
      <w:u w:val="single"/>
    </w:rPr>
  </w:style>
  <w:style w:type="paragraph" w:styleId="17">
    <w:name w:val="HTML Preformatted"/>
    <w:basedOn w:val="1"/>
    <w:qFormat/>
    <w:uiPriority w:val="0"/>
    <w:rPr>
      <w:rFonts w:ascii="Courier New" w:hAnsi="Courier New"/>
      <w:sz w:val="20"/>
    </w:rPr>
  </w:style>
  <w:style w:type="paragraph" w:styleId="18">
    <w:name w:val="Normal (Web)"/>
    <w:basedOn w:val="1"/>
    <w:next w:val="13"/>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w:basedOn w:val="9"/>
    <w:autoRedefine/>
    <w:qFormat/>
    <w:uiPriority w:val="0"/>
    <w:pPr>
      <w:adjustRightInd w:val="0"/>
      <w:ind w:firstLine="420"/>
      <w:jc w:val="left"/>
      <w:textAlignment w:val="baseline"/>
    </w:pPr>
    <w:rPr>
      <w:b w:val="0"/>
      <w:kern w:val="0"/>
      <w:sz w:val="21"/>
    </w:rPr>
  </w:style>
  <w:style w:type="paragraph" w:styleId="20">
    <w:name w:val="Body Text First Indent 2"/>
    <w:basedOn w:val="10"/>
    <w:next w:val="19"/>
    <w:unhideWhenUsed/>
    <w:qFormat/>
    <w:uiPriority w:val="99"/>
    <w:pPr>
      <w:ind w:firstLine="420" w:firstLineChars="2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page number"/>
    <w:basedOn w:val="23"/>
    <w:qFormat/>
    <w:uiPriority w:val="0"/>
  </w:style>
  <w:style w:type="character" w:styleId="26">
    <w:name w:val="FollowedHyperlink"/>
    <w:basedOn w:val="23"/>
    <w:qFormat/>
    <w:uiPriority w:val="0"/>
    <w:rPr>
      <w:color w:val="800080"/>
      <w:u w:val="none"/>
    </w:rPr>
  </w:style>
  <w:style w:type="character" w:styleId="27">
    <w:name w:val="Emphasis"/>
    <w:basedOn w:val="23"/>
    <w:qFormat/>
    <w:uiPriority w:val="0"/>
    <w:rPr>
      <w:b/>
      <w:bCs/>
    </w:rPr>
  </w:style>
  <w:style w:type="character" w:styleId="28">
    <w:name w:val="HTML Definition"/>
    <w:basedOn w:val="23"/>
    <w:qFormat/>
    <w:uiPriority w:val="0"/>
  </w:style>
  <w:style w:type="character" w:styleId="29">
    <w:name w:val="HTML Typewriter"/>
    <w:basedOn w:val="23"/>
    <w:qFormat/>
    <w:uiPriority w:val="0"/>
    <w:rPr>
      <w:rFonts w:hint="default" w:ascii="monospace" w:hAnsi="monospace" w:eastAsia="monospace" w:cs="monospace"/>
      <w:sz w:val="20"/>
    </w:rPr>
  </w:style>
  <w:style w:type="character" w:styleId="30">
    <w:name w:val="HTML Acronym"/>
    <w:basedOn w:val="23"/>
    <w:qFormat/>
    <w:uiPriority w:val="0"/>
    <w:rPr>
      <w:bdr w:val="single" w:color="DBDEC1" w:sz="2" w:space="0"/>
      <w:shd w:val="clear" w:fill="FFFFFF"/>
    </w:rPr>
  </w:style>
  <w:style w:type="character" w:styleId="31">
    <w:name w:val="HTML Variable"/>
    <w:basedOn w:val="23"/>
    <w:qFormat/>
    <w:uiPriority w:val="0"/>
  </w:style>
  <w:style w:type="character" w:styleId="32">
    <w:name w:val="Hyperlink"/>
    <w:basedOn w:val="23"/>
    <w:qFormat/>
    <w:uiPriority w:val="0"/>
    <w:rPr>
      <w:color w:val="0000FF"/>
      <w:u w:val="none"/>
    </w:rPr>
  </w:style>
  <w:style w:type="character" w:styleId="33">
    <w:name w:val="HTML Code"/>
    <w:basedOn w:val="23"/>
    <w:qFormat/>
    <w:uiPriority w:val="0"/>
    <w:rPr>
      <w:rFonts w:hint="default" w:ascii="monospace" w:hAnsi="monospace" w:eastAsia="monospace" w:cs="monospace"/>
      <w:sz w:val="20"/>
    </w:rPr>
  </w:style>
  <w:style w:type="character" w:styleId="34">
    <w:name w:val="HTML Cite"/>
    <w:basedOn w:val="23"/>
    <w:qFormat/>
    <w:uiPriority w:val="0"/>
  </w:style>
  <w:style w:type="character" w:styleId="35">
    <w:name w:val="HTML Keyboard"/>
    <w:basedOn w:val="23"/>
    <w:qFormat/>
    <w:uiPriority w:val="0"/>
    <w:rPr>
      <w:rFonts w:ascii="monospace" w:hAnsi="monospace" w:eastAsia="monospace" w:cs="monospace"/>
      <w:sz w:val="20"/>
    </w:rPr>
  </w:style>
  <w:style w:type="character" w:styleId="36">
    <w:name w:val="HTML Sample"/>
    <w:basedOn w:val="23"/>
    <w:qFormat/>
    <w:uiPriority w:val="0"/>
    <w:rPr>
      <w:rFonts w:hint="default" w:ascii="monospace" w:hAnsi="monospace" w:eastAsia="monospace" w:cs="monospace"/>
    </w:rPr>
  </w:style>
  <w:style w:type="paragraph" w:customStyle="1" w:styleId="37">
    <w:name w:val="正文文本首行缩进"/>
    <w:basedOn w:val="9"/>
    <w:qFormat/>
    <w:uiPriority w:val="0"/>
    <w:pPr>
      <w:adjustRightInd w:val="0"/>
      <w:ind w:firstLine="420"/>
      <w:jc w:val="left"/>
      <w:textAlignment w:val="baseline"/>
    </w:pPr>
    <w:rPr>
      <w:kern w:val="0"/>
    </w:rPr>
  </w:style>
  <w:style w:type="paragraph" w:customStyle="1" w:styleId="38">
    <w:name w:val="WPSOffice手动目录 1"/>
    <w:qFormat/>
    <w:uiPriority w:val="0"/>
    <w:pPr>
      <w:ind w:leftChars="0"/>
    </w:pPr>
    <w:rPr>
      <w:rFonts w:ascii="Calibri" w:hAnsi="Calibri" w:eastAsia="宋体" w:cs="Times New Roman"/>
      <w:sz w:val="20"/>
      <w:szCs w:val="20"/>
    </w:rPr>
  </w:style>
  <w:style w:type="paragraph" w:customStyle="1" w:styleId="39">
    <w:name w:val="List Paragraph"/>
    <w:basedOn w:val="1"/>
    <w:qFormat/>
    <w:uiPriority w:val="0"/>
    <w:pPr>
      <w:ind w:firstLine="420" w:firstLineChars="200"/>
    </w:pPr>
    <w:rPr>
      <w:rFonts w:ascii="Calibri" w:hAnsi="Calibri"/>
      <w:szCs w:val="22"/>
    </w:rPr>
  </w:style>
  <w:style w:type="paragraph" w:customStyle="1" w:styleId="40">
    <w:name w:val="标题 3（投标文件）"/>
    <w:basedOn w:val="5"/>
    <w:qFormat/>
    <w:uiPriority w:val="0"/>
    <w:pPr>
      <w:jc w:val="left"/>
    </w:pPr>
    <w:rPr>
      <w:u w:val="none"/>
    </w:rPr>
  </w:style>
  <w:style w:type="paragraph" w:customStyle="1" w:styleId="41">
    <w:name w:val="首行缩进"/>
    <w:basedOn w:val="1"/>
    <w:qFormat/>
    <w:uiPriority w:val="0"/>
    <w:pPr>
      <w:spacing w:line="360" w:lineRule="auto"/>
      <w:ind w:firstLine="480" w:firstLineChars="200"/>
    </w:pPr>
    <w:rPr>
      <w:sz w:val="24"/>
      <w:szCs w:val="22"/>
      <w:lang w:val="zh-CN"/>
    </w:rPr>
  </w:style>
  <w:style w:type="table" w:customStyle="1" w:styleId="42">
    <w:name w:val="Table Normal"/>
    <w:qFormat/>
    <w:uiPriority w:val="0"/>
    <w:rPr>
      <w:lang w:val="en-US" w:eastAsia="zh-CN" w:bidi="ar-SA"/>
    </w:rPr>
    <w:tblPr>
      <w:tblCellMar>
        <w:top w:w="0" w:type="dxa"/>
        <w:left w:w="0" w:type="dxa"/>
        <w:bottom w:w="0" w:type="dxa"/>
        <w:right w:w="0" w:type="dxa"/>
      </w:tblCellMar>
    </w:tblPr>
  </w:style>
  <w:style w:type="paragraph" w:customStyle="1" w:styleId="43">
    <w:name w:val="Table Text"/>
    <w:basedOn w:val="1"/>
    <w:semiHidden/>
    <w:qFormat/>
    <w:uiPriority w:val="0"/>
    <w:rPr>
      <w:rFonts w:ascii="仿宋" w:hAnsi="仿宋" w:eastAsia="仿宋" w:cs="仿宋"/>
      <w:sz w:val="24"/>
      <w:szCs w:val="24"/>
      <w:lang w:val="en-US" w:eastAsia="en-US" w:bidi="ar-SA"/>
    </w:rPr>
  </w:style>
  <w:style w:type="paragraph" w:customStyle="1" w:styleId="44">
    <w:name w:val="正文 New"/>
    <w:qFormat/>
    <w:uiPriority w:val="0"/>
    <w:pPr>
      <w:widowControl w:val="0"/>
      <w:jc w:val="both"/>
    </w:pPr>
    <w:rPr>
      <w:rFonts w:ascii="Times New Roman" w:hAnsi="Times New Roman" w:eastAsia="宋体" w:cs="Times New Roman"/>
      <w:kern w:val="2"/>
      <w:sz w:val="24"/>
      <w:szCs w:val="24"/>
      <w:lang w:val="en-US" w:eastAsia="zh-CN" w:bidi="ar-SA"/>
    </w:rPr>
  </w:style>
  <w:style w:type="character" w:customStyle="1" w:styleId="45">
    <w:name w:val="font81"/>
    <w:basedOn w:val="23"/>
    <w:qFormat/>
    <w:uiPriority w:val="0"/>
    <w:rPr>
      <w:rFonts w:hint="default" w:ascii="Times New Roman" w:hAnsi="Times New Roman" w:cs="Times New Roman"/>
      <w:color w:val="000000"/>
      <w:sz w:val="24"/>
      <w:szCs w:val="24"/>
      <w:u w:val="none"/>
    </w:rPr>
  </w:style>
  <w:style w:type="character" w:customStyle="1" w:styleId="46">
    <w:name w:val="font41"/>
    <w:basedOn w:val="23"/>
    <w:qFormat/>
    <w:uiPriority w:val="0"/>
    <w:rPr>
      <w:rFonts w:hint="default" w:ascii="Tahoma" w:hAnsi="Tahoma" w:eastAsia="Tahoma" w:cs="Tahoma"/>
      <w:color w:val="000000"/>
      <w:sz w:val="22"/>
      <w:szCs w:val="22"/>
      <w:u w:val="none"/>
    </w:rPr>
  </w:style>
  <w:style w:type="character" w:customStyle="1" w:styleId="47">
    <w:name w:val="font01"/>
    <w:basedOn w:val="2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37641</Words>
  <Characters>40416</Characters>
  <Lines>0</Lines>
  <Paragraphs>0</Paragraphs>
  <TotalTime>17</TotalTime>
  <ScaleCrop>false</ScaleCrop>
  <LinksUpToDate>false</LinksUpToDate>
  <CharactersWithSpaces>44729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2023-03-28T07:51:00Z</dcterms:created>
  <dc:creator>小佳佳</dc:creator>
  <cp:lastModifiedBy>WPS_1641563650</cp:lastModifiedBy>
  <cp:lastPrinted>2024-01-15T01:09:00Z</cp:lastPrinted>
  <dcterms:modified xsi:type="dcterms:W3CDTF">2024-12-25T00:06:21Z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96BA49C5A61744C8A13A9933B00FB423_13</vt:lpwstr>
  </property>
</Properties>
</file>