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4E758">
      <w:pPr>
        <w:adjustRightInd w:val="0"/>
        <w:snapToGrid w:val="0"/>
        <w:spacing w:line="340" w:lineRule="exact"/>
        <w:jc w:val="right"/>
        <w:rPr>
          <w:rFonts w:ascii="宋体" w:hAnsi="Calibri" w:eastAsia="宋体"/>
          <w:b/>
          <w:bCs/>
          <w:color w:val="auto"/>
          <w:sz w:val="30"/>
          <w:szCs w:val="30"/>
        </w:rPr>
      </w:pPr>
      <w:bookmarkStart w:id="441" w:name="_GoBack"/>
      <w:bookmarkEnd w:id="441"/>
      <w:r>
        <w:rPr>
          <w:rFonts w:cs="宋体" w:asciiTheme="minorEastAsia" w:hAnsiTheme="minorEastAsia" w:eastAsiaTheme="minorEastAsia"/>
          <w:bCs/>
          <w:color w:val="auto"/>
          <w:sz w:val="36"/>
          <w:szCs w:val="36"/>
        </w:rPr>
        <w:t xml:space="preserve"> </w:t>
      </w:r>
      <w:r>
        <w:rPr>
          <w:rFonts w:hint="eastAsia" w:cs="宋体" w:asciiTheme="minorEastAsia" w:hAnsiTheme="minorEastAsia" w:eastAsiaTheme="minorEastAsia"/>
          <w:bCs/>
          <w:color w:val="auto"/>
          <w:sz w:val="36"/>
          <w:szCs w:val="36"/>
        </w:rPr>
        <w:t xml:space="preserve">   </w:t>
      </w:r>
      <w:r>
        <w:rPr>
          <w:rFonts w:hint="eastAsia" w:ascii="宋体" w:hAnsi="宋体" w:eastAsia="宋体" w:cs="宋体"/>
          <w:b/>
          <w:bCs/>
          <w:color w:val="auto"/>
          <w:sz w:val="30"/>
          <w:szCs w:val="30"/>
        </w:rPr>
        <w:t>政府采购项目</w:t>
      </w:r>
    </w:p>
    <w:p w14:paraId="02814E3E">
      <w:pPr>
        <w:spacing w:line="440" w:lineRule="exact"/>
        <w:rPr>
          <w:rFonts w:hint="default" w:cs="宋体" w:asciiTheme="minorEastAsia" w:hAnsiTheme="minorEastAsia" w:eastAsiaTheme="minorEastAsia"/>
          <w:b/>
          <w:bCs/>
          <w:color w:val="auto"/>
          <w:sz w:val="32"/>
          <w:szCs w:val="36"/>
          <w:lang w:val="en-US" w:eastAsia="zh-CN"/>
        </w:rPr>
      </w:pPr>
      <w:r>
        <w:rPr>
          <w:rFonts w:hint="eastAsia" w:cs="宋体" w:asciiTheme="minorEastAsia" w:hAnsiTheme="minorEastAsia" w:eastAsiaTheme="minorEastAsia"/>
          <w:b/>
          <w:bCs/>
          <w:color w:val="auto"/>
          <w:sz w:val="32"/>
          <w:szCs w:val="36"/>
          <w:lang w:val="en-US" w:eastAsia="zh-CN"/>
        </w:rPr>
        <w:t>项目</w:t>
      </w:r>
      <w:r>
        <w:rPr>
          <w:rFonts w:hint="eastAsia" w:cs="宋体" w:asciiTheme="minorEastAsia" w:hAnsiTheme="minorEastAsia" w:eastAsiaTheme="minorEastAsia"/>
          <w:b/>
          <w:bCs/>
          <w:color w:val="auto"/>
          <w:sz w:val="32"/>
          <w:szCs w:val="36"/>
        </w:rPr>
        <w:t xml:space="preserve">编号: </w:t>
      </w:r>
      <w:r>
        <w:rPr>
          <w:rFonts w:hint="eastAsia" w:cs="宋体" w:asciiTheme="minorEastAsia" w:hAnsiTheme="minorEastAsia" w:eastAsiaTheme="minorEastAsia"/>
          <w:b/>
          <w:bCs/>
          <w:color w:val="auto"/>
          <w:sz w:val="32"/>
          <w:szCs w:val="36"/>
          <w:lang w:eastAsia="zh-CN"/>
        </w:rPr>
        <w:t>AKSH2025-ZTP-036</w:t>
      </w:r>
    </w:p>
    <w:p w14:paraId="3F0E5584">
      <w:pPr>
        <w:spacing w:before="190" w:beforeLines="50" w:line="800" w:lineRule="exact"/>
        <w:rPr>
          <w:rFonts w:asciiTheme="minorEastAsia" w:hAnsiTheme="minorEastAsia" w:eastAsiaTheme="minorEastAsia" w:cstheme="majorEastAsia"/>
          <w:b/>
          <w:color w:val="auto"/>
          <w:sz w:val="56"/>
          <w:szCs w:val="56"/>
        </w:rPr>
      </w:pPr>
    </w:p>
    <w:p w14:paraId="14E12702">
      <w:pPr>
        <w:rPr>
          <w:color w:val="auto"/>
        </w:rPr>
      </w:pPr>
    </w:p>
    <w:p w14:paraId="7BABF764">
      <w:pPr>
        <w:spacing w:before="190" w:beforeLines="50" w:line="800" w:lineRule="exact"/>
        <w:jc w:val="center"/>
        <w:rPr>
          <w:rFonts w:hint="eastAsia" w:ascii="宋体" w:hAnsi="宋体" w:eastAsia="宋体" w:cs="宋体"/>
          <w:b/>
          <w:color w:val="auto"/>
          <w:spacing w:val="20"/>
          <w:kern w:val="0"/>
          <w:sz w:val="52"/>
          <w:szCs w:val="52"/>
          <w:lang w:val="en-US" w:eastAsia="zh-CN"/>
        </w:rPr>
      </w:pPr>
      <w:r>
        <w:rPr>
          <w:rFonts w:hint="eastAsia" w:ascii="宋体" w:hAnsi="宋体" w:eastAsia="宋体" w:cs="宋体"/>
          <w:b/>
          <w:color w:val="auto"/>
          <w:spacing w:val="20"/>
          <w:kern w:val="0"/>
          <w:sz w:val="52"/>
          <w:szCs w:val="52"/>
          <w:lang w:val="en-US" w:eastAsia="zh-CN"/>
        </w:rPr>
        <w:t>安康市公安局汉滨分局采购警用摩</w:t>
      </w:r>
    </w:p>
    <w:p w14:paraId="111A2995">
      <w:pPr>
        <w:spacing w:before="190" w:beforeLines="50" w:line="800" w:lineRule="exact"/>
        <w:jc w:val="center"/>
        <w:rPr>
          <w:rFonts w:hint="eastAsia" w:ascii="宋体" w:hAnsi="宋体" w:eastAsia="宋体" w:cs="宋体"/>
          <w:b/>
          <w:color w:val="auto"/>
          <w:spacing w:val="20"/>
          <w:kern w:val="0"/>
          <w:sz w:val="52"/>
          <w:szCs w:val="52"/>
          <w:lang w:val="en-US" w:eastAsia="zh-CN"/>
        </w:rPr>
      </w:pPr>
      <w:r>
        <w:rPr>
          <w:rFonts w:hint="eastAsia" w:ascii="宋体" w:hAnsi="宋体" w:eastAsia="宋体" w:cs="宋体"/>
          <w:b/>
          <w:color w:val="auto"/>
          <w:spacing w:val="20"/>
          <w:kern w:val="0"/>
          <w:sz w:val="52"/>
          <w:szCs w:val="52"/>
          <w:lang w:val="en-US" w:eastAsia="zh-CN"/>
        </w:rPr>
        <w:t>托车项目</w:t>
      </w:r>
    </w:p>
    <w:p w14:paraId="137E827D">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ajorEastAsia"/>
          <w:b/>
          <w:bCs w:val="0"/>
          <w:color w:val="auto"/>
          <w:spacing w:val="20"/>
          <w:kern w:val="0"/>
          <w:sz w:val="56"/>
          <w:szCs w:val="56"/>
          <w:lang w:val="en-US" w:eastAsia="zh-CN" w:bidi="ar-SA"/>
        </w:rPr>
      </w:pPr>
    </w:p>
    <w:p w14:paraId="4B1C9515">
      <w:pPr>
        <w:rPr>
          <w:rFonts w:hint="eastAsia"/>
          <w:color w:val="auto"/>
          <w:lang w:val="en-US" w:eastAsia="zh-CN"/>
        </w:rPr>
      </w:pPr>
    </w:p>
    <w:p w14:paraId="665C9776">
      <w:pPr>
        <w:rPr>
          <w:color w:val="auto"/>
        </w:rPr>
      </w:pPr>
    </w:p>
    <w:p w14:paraId="4D91C7A3">
      <w:pPr>
        <w:spacing w:before="190" w:beforeLines="50" w:line="800" w:lineRule="exact"/>
        <w:jc w:val="center"/>
        <w:rPr>
          <w:rFonts w:asciiTheme="minorEastAsia" w:hAnsiTheme="minorEastAsia" w:eastAsiaTheme="minorEastAsia" w:cstheme="majorEastAsia"/>
          <w:b/>
          <w:color w:val="auto"/>
          <w:spacing w:val="20"/>
          <w:kern w:val="0"/>
          <w:sz w:val="56"/>
          <w:szCs w:val="56"/>
        </w:rPr>
      </w:pPr>
      <w:r>
        <w:rPr>
          <w:rFonts w:hint="eastAsia"/>
          <w:color w:val="auto"/>
        </w:rPr>
        <w:drawing>
          <wp:anchor distT="0" distB="0" distL="114300" distR="114300" simplePos="0" relativeHeight="251660288" behindDoc="0" locked="0" layoutInCell="1" allowOverlap="1">
            <wp:simplePos x="0" y="0"/>
            <wp:positionH relativeFrom="column">
              <wp:posOffset>2004695</wp:posOffset>
            </wp:positionH>
            <wp:positionV relativeFrom="paragraph">
              <wp:posOffset>127635</wp:posOffset>
            </wp:positionV>
            <wp:extent cx="1876425" cy="14287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4"/>
                    <a:stretch>
                      <a:fillRect/>
                    </a:stretch>
                  </pic:blipFill>
                  <pic:spPr>
                    <a:xfrm>
                      <a:off x="0" y="0"/>
                      <a:ext cx="1876425" cy="1428750"/>
                    </a:xfrm>
                    <a:prstGeom prst="rect">
                      <a:avLst/>
                    </a:prstGeom>
                  </pic:spPr>
                </pic:pic>
              </a:graphicData>
            </a:graphic>
          </wp:anchor>
        </w:drawing>
      </w:r>
    </w:p>
    <w:p w14:paraId="2EB0CF9B">
      <w:pPr>
        <w:spacing w:before="190" w:beforeLines="50" w:line="800" w:lineRule="exact"/>
        <w:jc w:val="both"/>
        <w:rPr>
          <w:rFonts w:asciiTheme="minorEastAsia" w:hAnsiTheme="minorEastAsia" w:eastAsiaTheme="minorEastAsia" w:cstheme="majorEastAsia"/>
          <w:b/>
          <w:color w:val="auto"/>
          <w:spacing w:val="20"/>
          <w:kern w:val="0"/>
          <w:sz w:val="56"/>
          <w:szCs w:val="56"/>
        </w:rPr>
      </w:pPr>
    </w:p>
    <w:p w14:paraId="6C397498">
      <w:pPr>
        <w:pStyle w:val="29"/>
        <w:rPr>
          <w:color w:val="auto"/>
        </w:rPr>
      </w:pPr>
    </w:p>
    <w:p w14:paraId="527C2B48">
      <w:pPr>
        <w:spacing w:before="190" w:beforeLines="50" w:line="800" w:lineRule="exact"/>
        <w:jc w:val="center"/>
        <w:rPr>
          <w:rFonts w:asciiTheme="minorEastAsia" w:hAnsiTheme="minorEastAsia" w:eastAsiaTheme="minorEastAsia" w:cstheme="majorEastAsia"/>
          <w:b/>
          <w:color w:val="auto"/>
          <w:sz w:val="56"/>
          <w:szCs w:val="56"/>
        </w:rPr>
      </w:pPr>
      <w:r>
        <w:rPr>
          <w:rFonts w:hint="eastAsia" w:asciiTheme="minorEastAsia" w:hAnsiTheme="minorEastAsia" w:eastAsiaTheme="minorEastAsia" w:cstheme="majorEastAsia"/>
          <w:b/>
          <w:color w:val="auto"/>
          <w:spacing w:val="20"/>
          <w:kern w:val="0"/>
          <w:sz w:val="56"/>
          <w:szCs w:val="56"/>
        </w:rPr>
        <w:t>竞争性谈判文件</w:t>
      </w:r>
    </w:p>
    <w:p w14:paraId="121F0679">
      <w:pPr>
        <w:rPr>
          <w:rFonts w:cs="宋体" w:asciiTheme="minorEastAsia" w:hAnsiTheme="minorEastAsia" w:eastAsiaTheme="minorEastAsia"/>
          <w:bCs/>
          <w:color w:val="auto"/>
          <w:sz w:val="36"/>
          <w:szCs w:val="32"/>
        </w:rPr>
      </w:pPr>
    </w:p>
    <w:p w14:paraId="1A124E43">
      <w:pPr>
        <w:rPr>
          <w:rFonts w:cs="宋体" w:asciiTheme="minorEastAsia" w:hAnsiTheme="minorEastAsia" w:eastAsiaTheme="minorEastAsia"/>
          <w:bCs/>
          <w:color w:val="auto"/>
          <w:sz w:val="72"/>
          <w:szCs w:val="72"/>
        </w:rPr>
      </w:pPr>
    </w:p>
    <w:p w14:paraId="66528C5C">
      <w:pPr>
        <w:rPr>
          <w:rFonts w:cs="宋体" w:asciiTheme="minorEastAsia" w:hAnsiTheme="minorEastAsia" w:eastAsiaTheme="minorEastAsia"/>
          <w:bCs/>
          <w:color w:val="auto"/>
          <w:sz w:val="18"/>
          <w:szCs w:val="18"/>
        </w:rPr>
      </w:pPr>
    </w:p>
    <w:p w14:paraId="1402B8C2">
      <w:pPr>
        <w:pStyle w:val="29"/>
        <w:rPr>
          <w:rFonts w:cs="宋体" w:asciiTheme="minorEastAsia" w:hAnsiTheme="minorEastAsia" w:eastAsiaTheme="minorEastAsia"/>
          <w:bCs/>
          <w:color w:val="auto"/>
          <w:sz w:val="18"/>
          <w:szCs w:val="18"/>
        </w:rPr>
      </w:pPr>
    </w:p>
    <w:p w14:paraId="48746FF6">
      <w:pPr>
        <w:pStyle w:val="29"/>
        <w:rPr>
          <w:rFonts w:cs="宋体" w:asciiTheme="minorEastAsia" w:hAnsiTheme="minorEastAsia" w:eastAsiaTheme="minorEastAsia"/>
          <w:bCs/>
          <w:color w:val="auto"/>
          <w:sz w:val="18"/>
          <w:szCs w:val="18"/>
        </w:rPr>
      </w:pPr>
    </w:p>
    <w:p w14:paraId="4F2856F8">
      <w:pPr>
        <w:pStyle w:val="29"/>
        <w:rPr>
          <w:rFonts w:cs="宋体" w:asciiTheme="minorEastAsia" w:hAnsiTheme="minorEastAsia" w:eastAsiaTheme="minorEastAsia"/>
          <w:bCs/>
          <w:color w:val="auto"/>
          <w:sz w:val="18"/>
          <w:szCs w:val="18"/>
        </w:rPr>
      </w:pPr>
    </w:p>
    <w:p w14:paraId="1971FC71">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rPr>
        <w:t>采</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购</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人：</w:t>
      </w:r>
      <w:r>
        <w:rPr>
          <w:rFonts w:hint="eastAsia" w:ascii="宋体" w:hAnsi="宋体" w:eastAsia="宋体" w:cs="宋体"/>
          <w:b/>
          <w:bCs/>
          <w:color w:val="auto"/>
          <w:sz w:val="30"/>
          <w:szCs w:val="30"/>
          <w:lang w:eastAsia="zh-CN"/>
        </w:rPr>
        <w:t>安康市公安局汉滨分局</w:t>
      </w:r>
    </w:p>
    <w:p w14:paraId="2BF0C081">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ascii="宋体" w:hAnsi="宋体" w:eastAsia="宋体" w:cs="宋体"/>
          <w:color w:val="auto"/>
          <w:lang w:val="en-US" w:eastAsia="zh-CN" w:bidi="ar-SA"/>
        </w:rPr>
      </w:pPr>
      <w:r>
        <w:rPr>
          <w:rFonts w:hint="eastAsia" w:ascii="宋体" w:hAnsi="宋体" w:eastAsia="宋体" w:cs="宋体"/>
          <w:b/>
          <w:bCs/>
          <w:color w:val="auto"/>
          <w:sz w:val="30"/>
          <w:szCs w:val="30"/>
        </w:rPr>
        <w:t>代理机构：安康尚昊招标代理有限公司</w:t>
      </w:r>
    </w:p>
    <w:p w14:paraId="3CC52D4C">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hint="default" w:ascii="宋体" w:hAnsi="宋体" w:eastAsia="宋体" w:cs="宋体"/>
          <w:b/>
          <w:bCs/>
          <w:color w:val="auto"/>
          <w:sz w:val="30"/>
          <w:szCs w:val="30"/>
          <w:lang w:val="en-US" w:eastAsia="zh-CN"/>
        </w:rPr>
        <w:sectPr>
          <w:headerReference r:id="rId6" w:type="first"/>
          <w:footerReference r:id="rId8" w:type="first"/>
          <w:headerReference r:id="rId5" w:type="default"/>
          <w:footerReference r:id="rId7" w:type="default"/>
          <w:pgSz w:w="11905" w:h="16838"/>
          <w:pgMar w:top="1247" w:right="1134" w:bottom="1247" w:left="1134" w:header="964" w:footer="964" w:gutter="0"/>
          <w:pgNumType w:start="0"/>
          <w:cols w:space="0" w:num="1"/>
          <w:rtlGutter w:val="0"/>
          <w:docGrid w:type="lines" w:linePitch="388" w:charSpace="0"/>
        </w:sectPr>
      </w:pPr>
      <w:r>
        <w:rPr>
          <w:rFonts w:hint="eastAsia" w:ascii="宋体" w:hAnsi="宋体" w:eastAsia="宋体" w:cs="宋体"/>
          <w:b/>
          <w:bCs/>
          <w:color w:val="auto"/>
          <w:sz w:val="30"/>
          <w:szCs w:val="30"/>
          <w:lang w:val="en-US" w:eastAsia="zh-CN"/>
        </w:rPr>
        <w:t>日    期：二〇二五年四月</w:t>
      </w:r>
    </w:p>
    <w:p w14:paraId="72832660">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52"/>
          <w:szCs w:val="40"/>
          <w:lang w:val="en-US" w:eastAsia="zh-CN" w:bidi="ar-SA"/>
        </w:rPr>
      </w:pPr>
      <w:r>
        <w:rPr>
          <w:rFonts w:hint="eastAsia" w:ascii="宋体" w:hAnsi="宋体" w:eastAsia="宋体" w:cs="宋体"/>
          <w:color w:val="auto"/>
          <w:sz w:val="52"/>
          <w:szCs w:val="40"/>
          <w:lang w:val="en-US" w:eastAsia="zh-CN" w:bidi="ar-SA"/>
        </w:rPr>
        <w:t>目   录</w:t>
      </w:r>
    </w:p>
    <w:p w14:paraId="7576D7B1">
      <w:pPr>
        <w:pStyle w:val="24"/>
        <w:keepNext w:val="0"/>
        <w:keepLines w:val="0"/>
        <w:pageBreakBefore w:val="0"/>
        <w:widowControl/>
        <w:tabs>
          <w:tab w:val="right" w:leader="dot" w:pos="9072"/>
        </w:tabs>
        <w:kinsoku/>
        <w:wordWrap/>
        <w:overflowPunct/>
        <w:topLinePunct w:val="0"/>
        <w:autoSpaceDE/>
        <w:autoSpaceDN/>
        <w:bidi w:val="0"/>
        <w:adjustRightInd/>
        <w:snapToGrid/>
        <w:spacing w:line="800" w:lineRule="exact"/>
        <w:textAlignment w:val="auto"/>
        <w:rPr>
          <w:color w:val="auto"/>
          <w:sz w:val="28"/>
          <w:szCs w:val="28"/>
        </w:rPr>
      </w:pPr>
      <w:r>
        <w:rPr>
          <w:rFonts w:hint="eastAsia" w:ascii="宋体" w:hAnsi="宋体" w:eastAsia="宋体" w:cs="宋体"/>
          <w:color w:val="auto"/>
          <w:sz w:val="40"/>
          <w:szCs w:val="40"/>
        </w:rPr>
        <w:fldChar w:fldCharType="begin"/>
      </w:r>
      <w:r>
        <w:rPr>
          <w:rFonts w:hint="eastAsia" w:ascii="宋体" w:hAnsi="宋体" w:eastAsia="宋体" w:cs="宋体"/>
          <w:color w:val="auto"/>
          <w:sz w:val="40"/>
          <w:szCs w:val="40"/>
        </w:rPr>
        <w:instrText xml:space="preserve"> TOC \o "1-2" \h \z \u </w:instrText>
      </w:r>
      <w:r>
        <w:rPr>
          <w:rFonts w:hint="eastAsia" w:ascii="宋体" w:hAnsi="宋体" w:eastAsia="宋体" w:cs="宋体"/>
          <w:color w:val="auto"/>
          <w:sz w:val="40"/>
          <w:szCs w:val="40"/>
        </w:rPr>
        <w:fldChar w:fldCharType="separate"/>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_Toc19670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28"/>
        </w:rPr>
        <w:t xml:space="preserve">第一章  </w:t>
      </w:r>
      <w:r>
        <w:rPr>
          <w:rFonts w:hint="eastAsia" w:ascii="宋体" w:hAnsi="宋体" w:eastAsia="宋体" w:cs="宋体"/>
          <w:color w:val="auto"/>
          <w:sz w:val="28"/>
          <w:szCs w:val="28"/>
          <w:lang w:val="en-US" w:eastAsia="zh-CN"/>
        </w:rPr>
        <w:t>竞争性</w:t>
      </w:r>
      <w:r>
        <w:rPr>
          <w:rFonts w:hint="eastAsia" w:ascii="宋体" w:hAnsi="宋体" w:eastAsia="宋体" w:cs="宋体"/>
          <w:color w:val="auto"/>
          <w:sz w:val="28"/>
          <w:szCs w:val="28"/>
        </w:rPr>
        <w:t>谈判</w:t>
      </w:r>
      <w:r>
        <w:rPr>
          <w:rFonts w:hint="eastAsia" w:ascii="宋体" w:hAnsi="宋体" w:eastAsia="宋体" w:cs="宋体"/>
          <w:color w:val="auto"/>
          <w:sz w:val="28"/>
          <w:szCs w:val="28"/>
          <w:lang w:val="en-US" w:eastAsia="zh-CN"/>
        </w:rPr>
        <w:t>公告</w:t>
      </w:r>
      <w:r>
        <w:rPr>
          <w:color w:val="auto"/>
          <w:sz w:val="28"/>
          <w:szCs w:val="28"/>
        </w:rPr>
        <w:tab/>
      </w:r>
      <w:r>
        <w:rPr>
          <w:color w:val="auto"/>
          <w:sz w:val="28"/>
          <w:szCs w:val="28"/>
        </w:rPr>
        <w:fldChar w:fldCharType="begin"/>
      </w:r>
      <w:r>
        <w:rPr>
          <w:color w:val="auto"/>
          <w:sz w:val="28"/>
          <w:szCs w:val="28"/>
        </w:rPr>
        <w:instrText xml:space="preserve"> PAGEREF _Toc19670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eastAsia="宋体" w:cs="宋体"/>
          <w:color w:val="auto"/>
          <w:sz w:val="28"/>
          <w:szCs w:val="48"/>
        </w:rPr>
        <w:fldChar w:fldCharType="end"/>
      </w:r>
    </w:p>
    <w:p w14:paraId="756F66F0">
      <w:pPr>
        <w:pStyle w:val="24"/>
        <w:keepNext w:val="0"/>
        <w:keepLines w:val="0"/>
        <w:pageBreakBefore w:val="0"/>
        <w:widowControl/>
        <w:tabs>
          <w:tab w:val="right" w:leader="dot" w:pos="9072"/>
        </w:tabs>
        <w:kinsoku/>
        <w:wordWrap/>
        <w:overflowPunct/>
        <w:topLinePunct w:val="0"/>
        <w:autoSpaceDE/>
        <w:autoSpaceDN/>
        <w:bidi w:val="0"/>
        <w:adjustRightInd/>
        <w:snapToGrid/>
        <w:spacing w:line="800" w:lineRule="exact"/>
        <w:textAlignment w:val="auto"/>
        <w:rPr>
          <w:color w:val="auto"/>
          <w:sz w:val="28"/>
          <w:szCs w:val="28"/>
        </w:rPr>
      </w:pPr>
      <w:r>
        <w:rPr>
          <w:rFonts w:hint="eastAsia" w:ascii="宋体" w:hAnsi="宋体" w:eastAsia="宋体" w:cs="宋体"/>
          <w:color w:val="auto"/>
          <w:sz w:val="28"/>
          <w:szCs w:val="48"/>
          <w:lang w:val="en-US" w:eastAsia="zh-CN" w:bidi="ar-SA"/>
        </w:rPr>
        <w:fldChar w:fldCharType="begin"/>
      </w:r>
      <w:r>
        <w:rPr>
          <w:rFonts w:hint="eastAsia" w:ascii="宋体" w:hAnsi="宋体" w:eastAsia="宋体" w:cs="宋体"/>
          <w:color w:val="auto"/>
          <w:sz w:val="28"/>
          <w:szCs w:val="48"/>
          <w:lang w:val="en-US" w:eastAsia="zh-CN" w:bidi="ar-SA"/>
        </w:rPr>
        <w:instrText xml:space="preserve"> HYPERLINK \l _Toc13154 </w:instrText>
      </w:r>
      <w:r>
        <w:rPr>
          <w:rFonts w:hint="eastAsia" w:ascii="宋体" w:hAnsi="宋体" w:eastAsia="宋体" w:cs="宋体"/>
          <w:color w:val="auto"/>
          <w:sz w:val="28"/>
          <w:szCs w:val="48"/>
          <w:lang w:val="en-US" w:eastAsia="zh-CN" w:bidi="ar-SA"/>
        </w:rPr>
        <w:fldChar w:fldCharType="separate"/>
      </w:r>
      <w:r>
        <w:rPr>
          <w:rFonts w:hint="eastAsia" w:ascii="宋体" w:hAnsi="宋体" w:eastAsia="宋体" w:cs="宋体"/>
          <w:color w:val="auto"/>
          <w:sz w:val="28"/>
          <w:szCs w:val="28"/>
        </w:rPr>
        <w:t>第二章  供应商须知前附表</w:t>
      </w:r>
      <w:r>
        <w:rPr>
          <w:color w:val="auto"/>
          <w:sz w:val="28"/>
          <w:szCs w:val="28"/>
        </w:rPr>
        <w:tab/>
      </w:r>
      <w:r>
        <w:rPr>
          <w:color w:val="auto"/>
          <w:sz w:val="28"/>
          <w:szCs w:val="28"/>
        </w:rPr>
        <w:fldChar w:fldCharType="begin"/>
      </w:r>
      <w:r>
        <w:rPr>
          <w:color w:val="auto"/>
          <w:sz w:val="28"/>
          <w:szCs w:val="28"/>
        </w:rPr>
        <w:instrText xml:space="preserve"> PAGEREF _Toc13154 \h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eastAsia="宋体" w:cs="宋体"/>
          <w:color w:val="auto"/>
          <w:sz w:val="28"/>
          <w:szCs w:val="48"/>
          <w:lang w:val="en-US" w:eastAsia="zh-CN" w:bidi="ar-SA"/>
        </w:rPr>
        <w:fldChar w:fldCharType="end"/>
      </w:r>
    </w:p>
    <w:p w14:paraId="579A3890">
      <w:pPr>
        <w:pStyle w:val="24"/>
        <w:keepNext w:val="0"/>
        <w:keepLines w:val="0"/>
        <w:pageBreakBefore w:val="0"/>
        <w:widowControl/>
        <w:tabs>
          <w:tab w:val="right" w:leader="dot" w:pos="9072"/>
        </w:tabs>
        <w:kinsoku/>
        <w:wordWrap/>
        <w:overflowPunct/>
        <w:topLinePunct w:val="0"/>
        <w:autoSpaceDE/>
        <w:autoSpaceDN/>
        <w:bidi w:val="0"/>
        <w:adjustRightInd/>
        <w:snapToGrid/>
        <w:spacing w:line="800" w:lineRule="exact"/>
        <w:textAlignment w:val="auto"/>
        <w:rPr>
          <w:color w:val="auto"/>
          <w:sz w:val="28"/>
          <w:szCs w:val="28"/>
        </w:rPr>
      </w:pPr>
      <w:r>
        <w:rPr>
          <w:rFonts w:hint="eastAsia" w:ascii="宋体" w:hAnsi="宋体" w:eastAsia="宋体" w:cs="宋体"/>
          <w:color w:val="auto"/>
          <w:sz w:val="28"/>
          <w:szCs w:val="48"/>
          <w:lang w:val="en-US" w:eastAsia="zh-CN" w:bidi="ar-SA"/>
        </w:rPr>
        <w:fldChar w:fldCharType="begin"/>
      </w:r>
      <w:r>
        <w:rPr>
          <w:rFonts w:hint="eastAsia" w:ascii="宋体" w:hAnsi="宋体" w:eastAsia="宋体" w:cs="宋体"/>
          <w:color w:val="auto"/>
          <w:sz w:val="28"/>
          <w:szCs w:val="48"/>
          <w:lang w:val="en-US" w:eastAsia="zh-CN" w:bidi="ar-SA"/>
        </w:rPr>
        <w:instrText xml:space="preserve"> HYPERLINK \l _Toc17449 </w:instrText>
      </w:r>
      <w:r>
        <w:rPr>
          <w:rFonts w:hint="eastAsia" w:ascii="宋体" w:hAnsi="宋体" w:eastAsia="宋体" w:cs="宋体"/>
          <w:color w:val="auto"/>
          <w:sz w:val="28"/>
          <w:szCs w:val="48"/>
          <w:lang w:val="en-US" w:eastAsia="zh-CN" w:bidi="ar-SA"/>
        </w:rPr>
        <w:fldChar w:fldCharType="separate"/>
      </w:r>
      <w:r>
        <w:rPr>
          <w:rFonts w:hint="eastAsia" w:ascii="宋体" w:hAnsi="宋体" w:eastAsia="宋体"/>
          <w:color w:val="auto"/>
          <w:sz w:val="28"/>
          <w:szCs w:val="52"/>
        </w:rPr>
        <w:t xml:space="preserve">第三章 </w:t>
      </w:r>
      <w:r>
        <w:rPr>
          <w:rFonts w:hint="eastAsia" w:ascii="宋体" w:hAnsi="宋体" w:eastAsia="宋体"/>
          <w:color w:val="auto"/>
          <w:sz w:val="28"/>
          <w:szCs w:val="52"/>
          <w:lang w:val="en-US" w:eastAsia="zh-CN"/>
        </w:rPr>
        <w:t xml:space="preserve"> </w:t>
      </w:r>
      <w:r>
        <w:rPr>
          <w:rFonts w:hint="eastAsia" w:ascii="宋体" w:hAnsi="宋体" w:eastAsia="宋体" w:cs="宋体"/>
          <w:color w:val="auto"/>
          <w:sz w:val="28"/>
          <w:szCs w:val="52"/>
          <w:lang w:val="en-US" w:eastAsia="zh-CN"/>
        </w:rPr>
        <w:t>谈判内容及技术要求</w:t>
      </w:r>
      <w:r>
        <w:rPr>
          <w:color w:val="auto"/>
          <w:sz w:val="28"/>
          <w:szCs w:val="28"/>
        </w:rPr>
        <w:tab/>
      </w:r>
      <w:r>
        <w:rPr>
          <w:color w:val="auto"/>
          <w:sz w:val="28"/>
          <w:szCs w:val="28"/>
        </w:rPr>
        <w:fldChar w:fldCharType="begin"/>
      </w:r>
      <w:r>
        <w:rPr>
          <w:color w:val="auto"/>
          <w:sz w:val="28"/>
          <w:szCs w:val="28"/>
        </w:rPr>
        <w:instrText xml:space="preserve"> PAGEREF _Toc17449 \h </w:instrText>
      </w:r>
      <w:r>
        <w:rPr>
          <w:color w:val="auto"/>
          <w:sz w:val="28"/>
          <w:szCs w:val="28"/>
        </w:rPr>
        <w:fldChar w:fldCharType="separate"/>
      </w:r>
      <w:r>
        <w:rPr>
          <w:color w:val="auto"/>
          <w:sz w:val="28"/>
          <w:szCs w:val="28"/>
        </w:rPr>
        <w:t>23</w:t>
      </w:r>
      <w:r>
        <w:rPr>
          <w:color w:val="auto"/>
          <w:sz w:val="28"/>
          <w:szCs w:val="28"/>
        </w:rPr>
        <w:fldChar w:fldCharType="end"/>
      </w:r>
      <w:r>
        <w:rPr>
          <w:rFonts w:hint="eastAsia" w:ascii="宋体" w:hAnsi="宋体" w:eastAsia="宋体" w:cs="宋体"/>
          <w:color w:val="auto"/>
          <w:sz w:val="28"/>
          <w:szCs w:val="48"/>
          <w:lang w:val="en-US" w:eastAsia="zh-CN" w:bidi="ar-SA"/>
        </w:rPr>
        <w:fldChar w:fldCharType="end"/>
      </w:r>
    </w:p>
    <w:p w14:paraId="1ADCB050">
      <w:pPr>
        <w:pStyle w:val="24"/>
        <w:keepNext w:val="0"/>
        <w:keepLines w:val="0"/>
        <w:pageBreakBefore w:val="0"/>
        <w:widowControl/>
        <w:tabs>
          <w:tab w:val="right" w:leader="dot" w:pos="9072"/>
        </w:tabs>
        <w:kinsoku/>
        <w:wordWrap/>
        <w:overflowPunct/>
        <w:topLinePunct w:val="0"/>
        <w:autoSpaceDE/>
        <w:autoSpaceDN/>
        <w:bidi w:val="0"/>
        <w:adjustRightInd/>
        <w:snapToGrid/>
        <w:spacing w:line="800" w:lineRule="exact"/>
        <w:textAlignment w:val="auto"/>
        <w:rPr>
          <w:color w:val="auto"/>
          <w:sz w:val="28"/>
          <w:szCs w:val="28"/>
        </w:rPr>
      </w:pPr>
      <w:r>
        <w:rPr>
          <w:rFonts w:hint="eastAsia" w:ascii="宋体" w:hAnsi="宋体" w:eastAsia="宋体" w:cs="宋体"/>
          <w:color w:val="auto"/>
          <w:sz w:val="28"/>
          <w:szCs w:val="48"/>
          <w:lang w:val="en-US" w:eastAsia="zh-CN" w:bidi="ar-SA"/>
        </w:rPr>
        <w:fldChar w:fldCharType="begin"/>
      </w:r>
      <w:r>
        <w:rPr>
          <w:rFonts w:hint="eastAsia" w:ascii="宋体" w:hAnsi="宋体" w:eastAsia="宋体" w:cs="宋体"/>
          <w:color w:val="auto"/>
          <w:sz w:val="28"/>
          <w:szCs w:val="48"/>
          <w:lang w:val="en-US" w:eastAsia="zh-CN" w:bidi="ar-SA"/>
        </w:rPr>
        <w:instrText xml:space="preserve"> HYPERLINK \l _Toc12009 </w:instrText>
      </w:r>
      <w:r>
        <w:rPr>
          <w:rFonts w:hint="eastAsia" w:ascii="宋体" w:hAnsi="宋体" w:eastAsia="宋体" w:cs="宋体"/>
          <w:color w:val="auto"/>
          <w:sz w:val="28"/>
          <w:szCs w:val="48"/>
          <w:lang w:val="en-US" w:eastAsia="zh-CN" w:bidi="ar-SA"/>
        </w:rPr>
        <w:fldChar w:fldCharType="separate"/>
      </w:r>
      <w:r>
        <w:rPr>
          <w:rFonts w:hint="eastAsia" w:ascii="Times New Roman" w:hAnsi="Times New Roman" w:eastAsia="宋体"/>
          <w:color w:val="auto"/>
          <w:sz w:val="28"/>
          <w:szCs w:val="52"/>
        </w:rPr>
        <w:t xml:space="preserve">第四章 </w:t>
      </w:r>
      <w:r>
        <w:rPr>
          <w:rFonts w:hint="eastAsia" w:ascii="Times New Roman" w:hAnsi="Times New Roman" w:eastAsia="宋体"/>
          <w:color w:val="auto"/>
          <w:sz w:val="28"/>
          <w:szCs w:val="52"/>
          <w:lang w:val="en-US" w:eastAsia="zh-CN"/>
        </w:rPr>
        <w:t xml:space="preserve"> </w:t>
      </w:r>
      <w:r>
        <w:rPr>
          <w:rFonts w:hint="eastAsia" w:ascii="宋体" w:hAnsi="宋体" w:eastAsia="宋体" w:cs="宋体"/>
          <w:color w:val="auto"/>
          <w:sz w:val="28"/>
          <w:szCs w:val="52"/>
        </w:rPr>
        <w:t>合同主要条款</w:t>
      </w:r>
      <w:r>
        <w:rPr>
          <w:color w:val="auto"/>
          <w:sz w:val="28"/>
          <w:szCs w:val="28"/>
        </w:rPr>
        <w:tab/>
      </w:r>
      <w:r>
        <w:rPr>
          <w:color w:val="auto"/>
          <w:sz w:val="28"/>
          <w:szCs w:val="28"/>
        </w:rPr>
        <w:fldChar w:fldCharType="begin"/>
      </w:r>
      <w:r>
        <w:rPr>
          <w:color w:val="auto"/>
          <w:sz w:val="28"/>
          <w:szCs w:val="28"/>
        </w:rPr>
        <w:instrText xml:space="preserve"> PAGEREF _Toc12009 \h </w:instrText>
      </w:r>
      <w:r>
        <w:rPr>
          <w:color w:val="auto"/>
          <w:sz w:val="28"/>
          <w:szCs w:val="28"/>
        </w:rPr>
        <w:fldChar w:fldCharType="separate"/>
      </w:r>
      <w:r>
        <w:rPr>
          <w:color w:val="auto"/>
          <w:sz w:val="28"/>
          <w:szCs w:val="28"/>
        </w:rPr>
        <w:t>26</w:t>
      </w:r>
      <w:r>
        <w:rPr>
          <w:color w:val="auto"/>
          <w:sz w:val="28"/>
          <w:szCs w:val="28"/>
        </w:rPr>
        <w:fldChar w:fldCharType="end"/>
      </w:r>
      <w:r>
        <w:rPr>
          <w:rFonts w:hint="eastAsia" w:ascii="宋体" w:hAnsi="宋体" w:eastAsia="宋体" w:cs="宋体"/>
          <w:color w:val="auto"/>
          <w:sz w:val="28"/>
          <w:szCs w:val="48"/>
          <w:lang w:val="en-US" w:eastAsia="zh-CN" w:bidi="ar-SA"/>
        </w:rPr>
        <w:fldChar w:fldCharType="end"/>
      </w:r>
    </w:p>
    <w:p w14:paraId="55E57F08">
      <w:pPr>
        <w:pStyle w:val="24"/>
        <w:keepNext w:val="0"/>
        <w:keepLines w:val="0"/>
        <w:pageBreakBefore w:val="0"/>
        <w:widowControl/>
        <w:tabs>
          <w:tab w:val="right" w:leader="dot" w:pos="9072"/>
        </w:tabs>
        <w:kinsoku/>
        <w:wordWrap/>
        <w:overflowPunct/>
        <w:topLinePunct w:val="0"/>
        <w:autoSpaceDE/>
        <w:autoSpaceDN/>
        <w:bidi w:val="0"/>
        <w:adjustRightInd/>
        <w:snapToGrid/>
        <w:spacing w:line="800" w:lineRule="exact"/>
        <w:textAlignment w:val="auto"/>
        <w:rPr>
          <w:color w:val="auto"/>
          <w:sz w:val="22"/>
          <w:szCs w:val="22"/>
        </w:rPr>
      </w:pPr>
      <w:r>
        <w:rPr>
          <w:rFonts w:hint="eastAsia" w:ascii="宋体" w:hAnsi="宋体" w:eastAsia="宋体" w:cs="宋体"/>
          <w:color w:val="auto"/>
          <w:sz w:val="28"/>
          <w:szCs w:val="48"/>
          <w:lang w:val="en-US" w:eastAsia="zh-CN" w:bidi="ar-SA"/>
        </w:rPr>
        <w:fldChar w:fldCharType="begin"/>
      </w:r>
      <w:r>
        <w:rPr>
          <w:rFonts w:hint="eastAsia" w:ascii="宋体" w:hAnsi="宋体" w:eastAsia="宋体" w:cs="宋体"/>
          <w:color w:val="auto"/>
          <w:sz w:val="28"/>
          <w:szCs w:val="48"/>
          <w:lang w:val="en-US" w:eastAsia="zh-CN" w:bidi="ar-SA"/>
        </w:rPr>
        <w:instrText xml:space="preserve"> HYPERLINK \l _Toc7538 </w:instrText>
      </w:r>
      <w:r>
        <w:rPr>
          <w:rFonts w:hint="eastAsia" w:ascii="宋体" w:hAnsi="宋体" w:eastAsia="宋体" w:cs="宋体"/>
          <w:color w:val="auto"/>
          <w:sz w:val="28"/>
          <w:szCs w:val="48"/>
          <w:lang w:val="en-US" w:eastAsia="zh-CN" w:bidi="ar-SA"/>
        </w:rPr>
        <w:fldChar w:fldCharType="separate"/>
      </w:r>
      <w:r>
        <w:rPr>
          <w:rFonts w:hint="eastAsia" w:ascii="宋体" w:hAnsi="宋体" w:eastAsia="宋体" w:cs="Times New Roman"/>
          <w:color w:val="auto"/>
          <w:sz w:val="28"/>
          <w:szCs w:val="28"/>
        </w:rPr>
        <w:t xml:space="preserve">第五章 </w:t>
      </w:r>
      <w:r>
        <w:rPr>
          <w:rFonts w:hint="eastAsia" w:ascii="宋体" w:hAnsi="宋体" w:eastAsia="宋体" w:cs="Times New Roman"/>
          <w:color w:val="auto"/>
          <w:sz w:val="28"/>
          <w:szCs w:val="28"/>
          <w:lang w:val="en-US" w:eastAsia="zh-CN"/>
        </w:rPr>
        <w:t xml:space="preserve"> </w:t>
      </w:r>
      <w:r>
        <w:rPr>
          <w:rFonts w:hint="eastAsia" w:ascii="宋体" w:hAnsi="宋体" w:eastAsia="宋体" w:cs="Times New Roman"/>
          <w:color w:val="auto"/>
          <w:sz w:val="28"/>
          <w:szCs w:val="28"/>
        </w:rPr>
        <w:t>响应文件格式</w:t>
      </w:r>
      <w:r>
        <w:rPr>
          <w:color w:val="auto"/>
          <w:sz w:val="28"/>
          <w:szCs w:val="28"/>
        </w:rPr>
        <w:tab/>
      </w:r>
      <w:r>
        <w:rPr>
          <w:color w:val="auto"/>
          <w:sz w:val="28"/>
          <w:szCs w:val="28"/>
        </w:rPr>
        <w:fldChar w:fldCharType="begin"/>
      </w:r>
      <w:r>
        <w:rPr>
          <w:color w:val="auto"/>
          <w:sz w:val="28"/>
          <w:szCs w:val="28"/>
        </w:rPr>
        <w:instrText xml:space="preserve"> PAGEREF _Toc7538 \h </w:instrText>
      </w:r>
      <w:r>
        <w:rPr>
          <w:color w:val="auto"/>
          <w:sz w:val="28"/>
          <w:szCs w:val="28"/>
        </w:rPr>
        <w:fldChar w:fldCharType="separate"/>
      </w:r>
      <w:r>
        <w:rPr>
          <w:color w:val="auto"/>
          <w:sz w:val="28"/>
          <w:szCs w:val="28"/>
        </w:rPr>
        <w:t>31</w:t>
      </w:r>
      <w:r>
        <w:rPr>
          <w:color w:val="auto"/>
          <w:sz w:val="28"/>
          <w:szCs w:val="28"/>
        </w:rPr>
        <w:fldChar w:fldCharType="end"/>
      </w:r>
      <w:r>
        <w:rPr>
          <w:rFonts w:hint="eastAsia" w:ascii="宋体" w:hAnsi="宋体" w:eastAsia="宋体" w:cs="宋体"/>
          <w:color w:val="auto"/>
          <w:sz w:val="28"/>
          <w:szCs w:val="48"/>
          <w:lang w:val="en-US" w:eastAsia="zh-CN" w:bidi="ar-SA"/>
        </w:rPr>
        <w:fldChar w:fldCharType="end"/>
      </w:r>
    </w:p>
    <w:p w14:paraId="7B174435">
      <w:pPr>
        <w:pStyle w:val="27"/>
        <w:tabs>
          <w:tab w:val="right" w:leader="dot" w:pos="9072"/>
        </w:tabs>
        <w:rPr>
          <w:color w:val="auto"/>
          <w:sz w:val="22"/>
          <w:szCs w:val="22"/>
        </w:rPr>
      </w:pPr>
    </w:p>
    <w:p w14:paraId="6154397D">
      <w:pPr>
        <w:pStyle w:val="6"/>
        <w:keepNext w:val="0"/>
        <w:keepLines w:val="0"/>
        <w:pageBreakBefore w:val="0"/>
        <w:widowControl/>
        <w:kinsoku/>
        <w:wordWrap/>
        <w:overflowPunct/>
        <w:topLinePunct w:val="0"/>
        <w:autoSpaceDE/>
        <w:autoSpaceDN/>
        <w:bidi w:val="0"/>
        <w:adjustRightInd/>
        <w:snapToGrid/>
        <w:spacing w:line="360" w:lineRule="auto"/>
        <w:ind w:left="0"/>
        <w:textAlignment w:val="auto"/>
        <w:rPr>
          <w:color w:val="auto"/>
          <w:sz w:val="44"/>
          <w:szCs w:val="44"/>
          <w:lang w:val="en-US" w:eastAsia="zh-CN" w:bidi="ar-SA"/>
        </w:rPr>
      </w:pPr>
      <w:r>
        <w:rPr>
          <w:rFonts w:hint="eastAsia" w:ascii="宋体" w:hAnsi="宋体" w:eastAsia="宋体" w:cs="宋体"/>
          <w:color w:val="auto"/>
          <w:sz w:val="36"/>
          <w:szCs w:val="40"/>
          <w:lang w:val="en-US" w:eastAsia="zh-CN" w:bidi="ar-SA"/>
        </w:rPr>
        <w:fldChar w:fldCharType="end"/>
      </w:r>
    </w:p>
    <w:p w14:paraId="13C2A552">
      <w:pPr>
        <w:tabs>
          <w:tab w:val="left" w:pos="2643"/>
        </w:tabs>
        <w:rPr>
          <w:rFonts w:hint="default" w:eastAsia="华文仿宋"/>
          <w:color w:val="auto"/>
          <w:lang w:val="en-US" w:eastAsia="zh-CN"/>
        </w:rPr>
        <w:sectPr>
          <w:headerReference r:id="rId9" w:type="default"/>
          <w:footerReference r:id="rId10" w:type="default"/>
          <w:pgSz w:w="11905" w:h="16838"/>
          <w:pgMar w:top="1247" w:right="1134" w:bottom="1247" w:left="1134" w:header="964" w:footer="964" w:gutter="0"/>
          <w:pgNumType w:fmt="decimal" w:start="1"/>
          <w:cols w:space="0" w:num="1"/>
          <w:rtlGutter w:val="0"/>
          <w:docGrid w:type="lines" w:linePitch="388" w:charSpace="0"/>
        </w:sectPr>
      </w:pPr>
      <w:r>
        <w:rPr>
          <w:color w:val="auto"/>
        </w:rPr>
        <w:tab/>
      </w:r>
      <w:r>
        <w:rPr>
          <w:rFonts w:hint="eastAsia"/>
          <w:color w:val="auto"/>
          <w:lang w:val="en-US" w:eastAsia="zh-CN"/>
        </w:rPr>
        <w:t xml:space="preserve">            </w:t>
      </w:r>
    </w:p>
    <w:p w14:paraId="617C788F">
      <w:pPr>
        <w:pStyle w:val="2"/>
        <w:keepNext/>
        <w:keepLines/>
        <w:pageBreakBefore w:val="0"/>
        <w:widowControl/>
        <w:tabs>
          <w:tab w:val="center" w:pos="4433"/>
          <w:tab w:val="left" w:pos="7415"/>
        </w:tabs>
        <w:kinsoku/>
        <w:wordWrap/>
        <w:overflowPunct/>
        <w:topLinePunct w:val="0"/>
        <w:autoSpaceDE/>
        <w:autoSpaceDN/>
        <w:bidi w:val="0"/>
        <w:adjustRightInd/>
        <w:snapToGrid/>
        <w:spacing w:before="192" w:beforeLines="50" w:after="192" w:afterLines="50" w:line="460" w:lineRule="exact"/>
        <w:textAlignment w:val="auto"/>
        <w:rPr>
          <w:rFonts w:hint="eastAsia" w:ascii="宋体" w:hAnsi="宋体" w:eastAsia="宋体" w:cs="宋体"/>
          <w:color w:val="auto"/>
          <w:lang w:eastAsia="zh-CN"/>
        </w:rPr>
      </w:pPr>
      <w:bookmarkStart w:id="0" w:name="_Toc23316577"/>
      <w:bookmarkStart w:id="1" w:name="_Toc14189263"/>
      <w:bookmarkStart w:id="2" w:name="_Toc14189400"/>
      <w:bookmarkStart w:id="3" w:name="_Toc23315653"/>
      <w:bookmarkStart w:id="4" w:name="_Toc23316675"/>
      <w:bookmarkStart w:id="5" w:name="_Toc23316513"/>
      <w:bookmarkStart w:id="6" w:name="_Toc19670"/>
      <w:bookmarkStart w:id="7" w:name="_Toc27856"/>
      <w:bookmarkStart w:id="8" w:name="_Toc18412192"/>
      <w:bookmarkStart w:id="9" w:name="OLE_LINK1"/>
      <w:r>
        <w:rPr>
          <w:rFonts w:hint="eastAsia" w:ascii="宋体" w:hAnsi="宋体" w:eastAsia="宋体" w:cs="宋体"/>
          <w:color w:val="auto"/>
        </w:rPr>
        <w:t xml:space="preserve">第一章 </w:t>
      </w:r>
      <w:bookmarkStart w:id="10" w:name="OLE_LINK7"/>
      <w:r>
        <w:rPr>
          <w:rFonts w:hint="eastAsia" w:ascii="宋体" w:hAnsi="宋体" w:eastAsia="宋体" w:cs="宋体"/>
          <w:color w:val="auto"/>
        </w:rPr>
        <w:t xml:space="preserve"> </w:t>
      </w:r>
      <w:bookmarkStart w:id="11" w:name="OLE_LINK2"/>
      <w:bookmarkStart w:id="12" w:name="OLE_LINK8"/>
      <w:bookmarkStart w:id="13" w:name="OLE_LINK4"/>
      <w:bookmarkStart w:id="14" w:name="OLE_LINK3"/>
      <w:bookmarkStart w:id="15" w:name="OLE_LINK5"/>
      <w:bookmarkStart w:id="16" w:name="OLE_LINK6"/>
      <w:r>
        <w:rPr>
          <w:rFonts w:hint="eastAsia" w:ascii="宋体" w:hAnsi="宋体" w:eastAsia="宋体" w:cs="宋体"/>
          <w:color w:val="auto"/>
          <w:lang w:val="en-US" w:eastAsia="zh-CN"/>
        </w:rPr>
        <w:t>竞争性</w:t>
      </w:r>
      <w:r>
        <w:rPr>
          <w:rFonts w:hint="eastAsia" w:ascii="宋体" w:hAnsi="宋体" w:eastAsia="宋体" w:cs="宋体"/>
          <w:color w:val="auto"/>
        </w:rPr>
        <w:t>谈判</w:t>
      </w:r>
      <w:bookmarkEnd w:id="0"/>
      <w:bookmarkEnd w:id="1"/>
      <w:bookmarkEnd w:id="2"/>
      <w:bookmarkEnd w:id="3"/>
      <w:bookmarkEnd w:id="4"/>
      <w:bookmarkEnd w:id="5"/>
      <w:bookmarkEnd w:id="6"/>
      <w:bookmarkEnd w:id="7"/>
      <w:bookmarkEnd w:id="8"/>
      <w:r>
        <w:rPr>
          <w:rFonts w:hint="eastAsia" w:ascii="宋体" w:hAnsi="宋体" w:eastAsia="宋体" w:cs="宋体"/>
          <w:color w:val="auto"/>
          <w:lang w:val="en-US" w:eastAsia="zh-CN"/>
        </w:rPr>
        <w:t>公告</w:t>
      </w:r>
    </w:p>
    <w:bookmarkEnd w:id="9"/>
    <w:bookmarkEnd w:id="10"/>
    <w:bookmarkEnd w:id="11"/>
    <w:bookmarkEnd w:id="12"/>
    <w:bookmarkEnd w:id="13"/>
    <w:bookmarkEnd w:id="14"/>
    <w:bookmarkEnd w:id="15"/>
    <w:bookmarkEnd w:id="16"/>
    <w:p w14:paraId="70A3A597">
      <w:pPr>
        <w:pStyle w:val="93"/>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lang w:eastAsia="zh-CN"/>
        </w:rPr>
      </w:pPr>
      <w:bookmarkStart w:id="17" w:name="_Toc23316578"/>
      <w:bookmarkStart w:id="18" w:name="_Toc10418"/>
      <w:bookmarkStart w:id="19" w:name="_Toc14189401"/>
      <w:bookmarkStart w:id="20" w:name="_Toc14189264"/>
      <w:bookmarkStart w:id="21" w:name="_Toc23316514"/>
      <w:bookmarkStart w:id="22" w:name="_Toc23315654"/>
      <w:bookmarkStart w:id="23" w:name="_Toc23316676"/>
      <w:bookmarkStart w:id="24" w:name="_Toc18412193"/>
      <w:r>
        <w:rPr>
          <w:rFonts w:hint="eastAsia" w:ascii="宋体" w:hAnsi="宋体" w:eastAsia="宋体" w:cs="宋体"/>
          <w:color w:val="auto"/>
          <w:kern w:val="0"/>
          <w:sz w:val="24"/>
          <w:szCs w:val="24"/>
          <w:lang w:val="en-US" w:eastAsia="zh-CN"/>
        </w:rPr>
        <w:t>安康市公安局汉滨分局采购警用摩托车项目的潜在</w:t>
      </w:r>
      <w:r>
        <w:rPr>
          <w:rFonts w:hint="eastAsia" w:ascii="宋体" w:hAnsi="宋体" w:eastAsia="宋体" w:cs="宋体"/>
          <w:color w:val="auto"/>
          <w:kern w:val="0"/>
          <w:sz w:val="24"/>
          <w:szCs w:val="24"/>
        </w:rPr>
        <w:t>供应商应在</w:t>
      </w:r>
      <w:r>
        <w:rPr>
          <w:rFonts w:hint="eastAsia" w:ascii="宋体" w:hAnsi="宋体" w:eastAsia="宋体" w:cs="宋体"/>
          <w:color w:val="auto"/>
          <w:kern w:val="0"/>
          <w:sz w:val="24"/>
          <w:szCs w:val="24"/>
          <w:lang w:eastAsia="zh-CN"/>
        </w:rPr>
        <w:t>安康市高新区高新观澜8栋二单元801室</w:t>
      </w:r>
      <w:r>
        <w:rPr>
          <w:rFonts w:hint="eastAsia" w:ascii="宋体" w:hAnsi="宋体" w:eastAsia="宋体" w:cs="宋体"/>
          <w:color w:val="auto"/>
          <w:kern w:val="0"/>
          <w:sz w:val="24"/>
          <w:szCs w:val="24"/>
        </w:rPr>
        <w:t>获取采购文件。</w:t>
      </w:r>
      <w:r>
        <w:rPr>
          <w:rFonts w:hint="eastAsia" w:ascii="宋体" w:hAnsi="宋体" w:eastAsia="宋体" w:cs="宋体"/>
          <w:color w:val="auto"/>
          <w:kern w:val="0"/>
          <w:sz w:val="24"/>
          <w:szCs w:val="24"/>
          <w:highlight w:val="none"/>
        </w:rPr>
        <w:t>并于</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09：00</w:t>
      </w:r>
      <w:r>
        <w:rPr>
          <w:rFonts w:hint="eastAsia" w:ascii="宋体" w:hAnsi="宋体" w:eastAsia="宋体" w:cs="宋体"/>
          <w:color w:val="auto"/>
          <w:sz w:val="24"/>
          <w:szCs w:val="24"/>
          <w:lang w:eastAsia="zh-CN"/>
        </w:rPr>
        <w:t>时</w:t>
      </w:r>
      <w:r>
        <w:rPr>
          <w:rFonts w:hint="eastAsia" w:ascii="宋体" w:hAnsi="宋体" w:eastAsia="宋体" w:cs="宋体"/>
          <w:color w:val="auto"/>
          <w:kern w:val="0"/>
          <w:sz w:val="24"/>
          <w:szCs w:val="24"/>
          <w:lang w:eastAsia="zh-CN"/>
        </w:rPr>
        <w:t>（北京时间）前提交响应文件。</w:t>
      </w:r>
    </w:p>
    <w:p w14:paraId="0C09ACB9">
      <w:pPr>
        <w:pStyle w:val="93"/>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一、项目基本情况</w:t>
      </w:r>
    </w:p>
    <w:p w14:paraId="28ACC5E9">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red"/>
          <w:lang w:val="en-US" w:eastAsia="zh-CN" w:bidi="ar-SA"/>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项目编号</w:t>
      </w:r>
      <w:r>
        <w:rPr>
          <w:rFonts w:hint="eastAsia" w:ascii="宋体" w:hAnsi="宋体" w:eastAsia="宋体" w:cs="宋体"/>
          <w:color w:val="auto"/>
          <w:kern w:val="0"/>
          <w:sz w:val="24"/>
          <w:szCs w:val="24"/>
          <w:lang w:val="en-US" w:eastAsia="zh-CN" w:bidi="ar-SA"/>
        </w:rPr>
        <w:t>：AKSH2025-ZTP-036</w:t>
      </w:r>
    </w:p>
    <w:p w14:paraId="4B623C49">
      <w:pPr>
        <w:keepNext w:val="0"/>
        <w:keepLines w:val="0"/>
        <w:pageBreakBefore w:val="0"/>
        <w:kinsoku/>
        <w:wordWrap/>
        <w:overflowPunct/>
        <w:topLinePunct w:val="0"/>
        <w:autoSpaceDE/>
        <w:autoSpaceDN/>
        <w:bidi w:val="0"/>
        <w:adjustRightInd/>
        <w:spacing w:line="460" w:lineRule="exact"/>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2.项目名</w:t>
      </w:r>
      <w:r>
        <w:rPr>
          <w:rFonts w:hint="eastAsia" w:ascii="宋体" w:hAnsi="宋体" w:eastAsia="宋体" w:cs="宋体"/>
          <w:color w:val="auto"/>
          <w:kern w:val="0"/>
          <w:sz w:val="24"/>
          <w:szCs w:val="24"/>
          <w:lang w:val="en-US" w:eastAsia="zh-CN" w:bidi="ar-SA"/>
        </w:rPr>
        <w:t>称：安康市公安局汉滨分局采购警用摩托车项目</w:t>
      </w:r>
    </w:p>
    <w:p w14:paraId="5423567D">
      <w:pPr>
        <w:pStyle w:val="93"/>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采购方式：竞争性谈判</w:t>
      </w:r>
    </w:p>
    <w:p w14:paraId="453E3928">
      <w:pPr>
        <w:pStyle w:val="93"/>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采购预算：</w:t>
      </w:r>
      <w:r>
        <w:rPr>
          <w:rFonts w:hint="eastAsia" w:ascii="宋体" w:hAnsi="宋体" w:eastAsia="宋体" w:cs="宋体"/>
          <w:color w:val="auto"/>
          <w:kern w:val="0"/>
          <w:sz w:val="24"/>
          <w:szCs w:val="24"/>
          <w:lang w:val="en-US" w:eastAsia="zh-CN"/>
        </w:rPr>
        <w:t>295160.00元</w:t>
      </w:r>
    </w:p>
    <w:p w14:paraId="3BAF939C">
      <w:pPr>
        <w:pStyle w:val="93"/>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采购需求：</w:t>
      </w:r>
      <w:r>
        <w:rPr>
          <w:rFonts w:hint="eastAsia" w:ascii="宋体" w:hAnsi="宋体" w:eastAsia="宋体" w:cs="宋体"/>
          <w:color w:val="auto"/>
          <w:kern w:val="0"/>
          <w:sz w:val="24"/>
          <w:szCs w:val="24"/>
          <w:lang w:val="en-US" w:eastAsia="zh-CN"/>
        </w:rPr>
        <w:t>安康市公安局汉滨分局采购警用摩托车项目（采购内容详见第三章谈判内容及技术要求）</w:t>
      </w:r>
    </w:p>
    <w:p w14:paraId="6ACD6097">
      <w:pPr>
        <w:pStyle w:val="93"/>
        <w:keepNext w:val="0"/>
        <w:keepLines w:val="0"/>
        <w:pageBreakBefore w:val="0"/>
        <w:numPr>
          <w:ilvl w:val="0"/>
          <w:numId w:val="0"/>
        </w:numPr>
        <w:kinsoku/>
        <w:wordWrap/>
        <w:overflowPunct/>
        <w:topLinePunct w:val="0"/>
        <w:autoSpaceDE/>
        <w:autoSpaceDN/>
        <w:bidi w:val="0"/>
        <w:adjustRightInd/>
        <w:spacing w:line="460" w:lineRule="exact"/>
        <w:ind w:lef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6.交付期：合同签订后15日内交付车辆</w:t>
      </w:r>
    </w:p>
    <w:p w14:paraId="519DCB20">
      <w:pPr>
        <w:pStyle w:val="93"/>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本项目不接受联合体投标。</w:t>
      </w:r>
    </w:p>
    <w:p w14:paraId="1B1A87F0">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二</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投标人的资格要求</w:t>
      </w:r>
    </w:p>
    <w:p w14:paraId="6B8051CB">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val="en-US" w:eastAsia="zh-CN"/>
        </w:rPr>
        <w:t>一）满足</w:t>
      </w:r>
      <w:r>
        <w:rPr>
          <w:rFonts w:hint="eastAsia" w:ascii="宋体" w:hAnsi="宋体" w:eastAsia="宋体" w:cs="宋体"/>
          <w:b w:val="0"/>
          <w:bCs w:val="0"/>
          <w:color w:val="auto"/>
          <w:sz w:val="24"/>
          <w:szCs w:val="24"/>
        </w:rPr>
        <w:t>《中华人民共和国政府采购法》第二十二条的规定</w:t>
      </w:r>
      <w:r>
        <w:rPr>
          <w:rFonts w:hint="eastAsia" w:ascii="宋体" w:hAnsi="宋体" w:eastAsia="宋体" w:cs="宋体"/>
          <w:b w:val="0"/>
          <w:bCs w:val="0"/>
          <w:color w:val="auto"/>
          <w:sz w:val="24"/>
          <w:szCs w:val="24"/>
          <w:lang w:eastAsia="zh-CN"/>
        </w:rPr>
        <w:t>；</w:t>
      </w:r>
    </w:p>
    <w:p w14:paraId="6B921E4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（二）特定资格条件 </w:t>
      </w:r>
    </w:p>
    <w:p w14:paraId="09CC3537">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5D7A364F">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法定代表人授权书及被授权人身份证（法定代表人直接投标只需提交其身份证复印件）。</w:t>
      </w:r>
    </w:p>
    <w:p w14:paraId="6203CD43">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204D67BD">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65CB8994">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5.税收缴纳证明：提供2024年4月至今任意一个月缴纳的纳税证明或完税证明，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6CC3BCF5">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提供具有履行合同所必需的设备和专业技术能力的承诺书（格式自拟）。</w:t>
      </w:r>
    </w:p>
    <w:p w14:paraId="58A8560C">
      <w:pPr>
        <w:pStyle w:val="53"/>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（三）采购项目需要落实的政府采购政策</w:t>
      </w:r>
    </w:p>
    <w:p w14:paraId="280CEAAD">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1.《政府采购促进中小企业发展管理办法》（财库〔2020〕46号）；</w:t>
      </w:r>
    </w:p>
    <w:p w14:paraId="18922F19">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2.《财政部司法部关于政府采购支持监狱企业发展有关问题的通知》（财库〔2014〕68号）；</w:t>
      </w:r>
    </w:p>
    <w:p w14:paraId="35C4862D">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3.《财政部发展改革委生态环境部市场监管总局关于调整优化节能产品、环境标志产品政府采购执行机制的通知》（财库〔2019〕9号）；</w:t>
      </w:r>
    </w:p>
    <w:p w14:paraId="04D22CB0">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4.《财政部民政部中国残疾人联合会关于促进残疾人就业政府采购政策的通知》（财库〔2017〕141号）；</w:t>
      </w:r>
    </w:p>
    <w:p w14:paraId="42843544">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5.《财政部农业农村部国家乡村振兴局关于运用政府采购政策支持乡村产业振兴的通知》财库〔2021〕19号；</w:t>
      </w:r>
    </w:p>
    <w:p w14:paraId="0226E84C">
      <w:pPr>
        <w:pStyle w:val="53"/>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6.《陕西省财政厅关于加快推进我省中小企业政府采购信用融资工作的通知》（陕财办采〔2020〕15 号）、陕西省财政厅关于印发《陕西省中小企业政府采购信用融资办法》（陕财办采〔2018〕23 号）；</w:t>
      </w:r>
    </w:p>
    <w:p w14:paraId="36B0BE7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kern w:val="0"/>
          <w:sz w:val="24"/>
          <w:szCs w:val="24"/>
          <w:lang w:val="en-US" w:eastAsia="zh-CN"/>
        </w:rPr>
        <w:t>7.其他需要落实的政府采购政策。</w:t>
      </w:r>
    </w:p>
    <w:p w14:paraId="55F5A072">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谈判文件获取</w:t>
      </w:r>
      <w:r>
        <w:rPr>
          <w:rFonts w:hint="eastAsia" w:ascii="宋体" w:hAnsi="宋体" w:eastAsia="宋体" w:cs="宋体"/>
          <w:b/>
          <w:bCs/>
          <w:color w:val="auto"/>
          <w:sz w:val="24"/>
          <w:szCs w:val="24"/>
        </w:rPr>
        <w:t xml:space="preserve"> </w:t>
      </w:r>
    </w:p>
    <w:p w14:paraId="0B9821EC">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rPr>
      </w:pPr>
      <w:bookmarkStart w:id="25" w:name="_Toc35529352"/>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rPr>
        <w:t>获取时间：</w:t>
      </w:r>
      <w:r>
        <w:rPr>
          <w:rFonts w:hint="eastAsia" w:ascii="宋体" w:hAnsi="宋体" w:eastAsia="宋体" w:cs="宋体"/>
          <w:i w:val="0"/>
          <w:iCs w:val="0"/>
          <w:caps w:val="0"/>
          <w:color w:val="auto"/>
          <w:spacing w:val="0"/>
          <w:sz w:val="24"/>
          <w:szCs w:val="24"/>
          <w:shd w:val="clear" w:fill="FFFFFF"/>
          <w:lang w:val="en-US" w:eastAsia="zh-CN"/>
        </w:rPr>
        <w:t>2025</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04月11日至2025年04月15日</w:t>
      </w:r>
      <w:r>
        <w:rPr>
          <w:rFonts w:hint="eastAsia" w:ascii="宋体" w:hAnsi="宋体" w:eastAsia="宋体" w:cs="宋体"/>
          <w:color w:val="auto"/>
          <w:kern w:val="0"/>
          <w:sz w:val="24"/>
          <w:szCs w:val="24"/>
        </w:rPr>
        <w:t>上午9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00，下午14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00（节假日除外）。</w:t>
      </w:r>
      <w:bookmarkEnd w:id="25"/>
    </w:p>
    <w:p w14:paraId="2BDAA7DD">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rPr>
      </w:pPr>
      <w:bookmarkStart w:id="26" w:name="_Toc35529353"/>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rPr>
        <w:t>获取地点：</w:t>
      </w:r>
      <w:r>
        <w:rPr>
          <w:rFonts w:hint="eastAsia" w:ascii="宋体" w:hAnsi="宋体" w:eastAsia="宋体" w:cs="宋体"/>
          <w:color w:val="auto"/>
          <w:kern w:val="0"/>
          <w:sz w:val="24"/>
          <w:szCs w:val="24"/>
          <w:lang w:eastAsia="zh-CN"/>
        </w:rPr>
        <w:t>安康市高新区高新观澜8栋二单元801室</w:t>
      </w:r>
      <w:r>
        <w:rPr>
          <w:rFonts w:hint="eastAsia" w:ascii="宋体" w:hAnsi="宋体" w:eastAsia="宋体" w:cs="宋体"/>
          <w:color w:val="auto"/>
          <w:kern w:val="0"/>
          <w:sz w:val="24"/>
          <w:szCs w:val="24"/>
        </w:rPr>
        <w:t>。</w:t>
      </w:r>
      <w:bookmarkEnd w:id="26"/>
    </w:p>
    <w:p w14:paraId="21B40DE4">
      <w:pPr>
        <w:pStyle w:val="5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获取方式：</w:t>
      </w:r>
      <w:r>
        <w:rPr>
          <w:rFonts w:hint="eastAsia" w:ascii="宋体" w:hAnsi="宋体" w:eastAsia="宋体" w:cs="宋体"/>
          <w:color w:val="auto"/>
          <w:kern w:val="0"/>
          <w:sz w:val="24"/>
          <w:szCs w:val="24"/>
          <w:lang w:val="en-US" w:eastAsia="zh-CN" w:bidi="ar-SA"/>
        </w:rPr>
        <w:t>现场获取</w:t>
      </w:r>
      <w:r>
        <w:rPr>
          <w:rFonts w:hint="eastAsia" w:ascii="宋体" w:hAnsi="宋体" w:eastAsia="宋体" w:cs="宋体"/>
          <w:color w:val="auto"/>
          <w:kern w:val="0"/>
          <w:sz w:val="24"/>
          <w:szCs w:val="24"/>
          <w:lang w:val="en-US" w:eastAsia="zh-CN"/>
        </w:rPr>
        <w:t>。</w:t>
      </w:r>
    </w:p>
    <w:p w14:paraId="23D34A6A">
      <w:pPr>
        <w:pStyle w:val="5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color w:val="auto"/>
          <w:kern w:val="0"/>
          <w:sz w:val="24"/>
          <w:szCs w:val="24"/>
        </w:rPr>
      </w:pPr>
      <w:bookmarkStart w:id="27" w:name="_Toc35529356"/>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bidi="ar-SA"/>
        </w:rPr>
        <w:t>谈判文件的获取期限：自本公告发布之日起不得少于3个工作日。</w:t>
      </w:r>
    </w:p>
    <w:bookmarkEnd w:id="27"/>
    <w:p w14:paraId="3312C69B">
      <w:pPr>
        <w:pageBreakBefore w:val="0"/>
        <w:widowControl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获取须知：投标供应商请在文件获取时间以内将单位介绍信（备注经办人联系电话及电子邮箱）及身份证复印件加盖公章递交至安康尚昊招标代理有限公司（安康市高新区高新观澜8栋二单元801室），由采购代理机构进行确认报名，否则报名无效，确认完毕后采购代理机构将通过邮箱传送谈判文件，请注意查收。</w:t>
      </w:r>
    </w:p>
    <w:p w14:paraId="0A4DEC3F">
      <w:pPr>
        <w:keepNext w:val="0"/>
        <w:keepLines w:val="0"/>
        <w:pageBreakBefore w:val="0"/>
        <w:kinsoku/>
        <w:wordWrap/>
        <w:overflowPunct/>
        <w:topLinePunct w:val="0"/>
        <w:autoSpaceDE/>
        <w:autoSpaceDN/>
        <w:bidi w:val="0"/>
        <w:adjustRightInd/>
        <w:spacing w:line="460" w:lineRule="exact"/>
        <w:ind w:firstLine="482" w:firstLineChars="200"/>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rPr>
        <w:t>响应文件递交</w:t>
      </w:r>
    </w:p>
    <w:p w14:paraId="728C00FD">
      <w:pPr>
        <w:keepNext w:val="0"/>
        <w:keepLines w:val="0"/>
        <w:pageBreakBefore w:val="0"/>
        <w:widowControl/>
        <w:tabs>
          <w:tab w:val="left" w:pos="0"/>
        </w:tabs>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宋体" w:hAnsi="宋体" w:eastAsia="宋体" w:cs="宋体"/>
          <w:color w:val="auto"/>
          <w:kern w:val="0"/>
          <w:sz w:val="24"/>
          <w:szCs w:val="24"/>
          <w:highlight w:val="red"/>
          <w:lang w:val="en-US" w:eastAsia="zh-CN" w:bidi="ar-SA"/>
        </w:rPr>
      </w:pPr>
      <w:r>
        <w:rPr>
          <w:rFonts w:hint="eastAsia" w:ascii="宋体" w:hAnsi="宋体" w:eastAsia="宋体" w:cs="宋体"/>
          <w:color w:val="auto"/>
          <w:kern w:val="0"/>
          <w:sz w:val="24"/>
          <w:szCs w:val="24"/>
          <w:lang w:eastAsia="zh-CN"/>
        </w:rPr>
        <w:t>1.响应</w:t>
      </w:r>
      <w:r>
        <w:rPr>
          <w:rFonts w:hint="eastAsia" w:ascii="宋体" w:hAnsi="宋体" w:eastAsia="宋体" w:cs="宋体"/>
          <w:color w:val="auto"/>
          <w:kern w:val="0"/>
          <w:sz w:val="24"/>
          <w:szCs w:val="24"/>
        </w:rPr>
        <w:t>文件递交截止时间：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09：00</w:t>
      </w:r>
      <w:r>
        <w:rPr>
          <w:rFonts w:hint="eastAsia" w:ascii="宋体" w:hAnsi="宋体" w:eastAsia="宋体" w:cs="宋体"/>
          <w:color w:val="auto"/>
          <w:sz w:val="24"/>
          <w:szCs w:val="24"/>
          <w:lang w:eastAsia="zh-CN"/>
        </w:rPr>
        <w:t>时</w:t>
      </w:r>
      <w:r>
        <w:rPr>
          <w:rFonts w:hint="eastAsia" w:ascii="宋体" w:hAnsi="宋体" w:eastAsia="宋体" w:cs="宋体"/>
          <w:color w:val="auto"/>
          <w:kern w:val="0"/>
          <w:sz w:val="24"/>
          <w:szCs w:val="24"/>
          <w:lang w:val="en-US" w:eastAsia="zh-CN"/>
        </w:rPr>
        <w:t xml:space="preserve"> </w:t>
      </w:r>
    </w:p>
    <w:p w14:paraId="0CF2D282">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sz w:val="24"/>
          <w:szCs w:val="24"/>
          <w:highlight w:val="red"/>
          <w:lang w:eastAsia="zh-CN"/>
        </w:rPr>
      </w:pPr>
      <w:r>
        <w:rPr>
          <w:rFonts w:hint="eastAsia" w:ascii="宋体" w:hAnsi="宋体" w:eastAsia="宋体" w:cs="宋体"/>
          <w:color w:val="auto"/>
          <w:kern w:val="0"/>
          <w:sz w:val="24"/>
          <w:szCs w:val="24"/>
          <w:lang w:eastAsia="zh-CN"/>
        </w:rPr>
        <w:t>2.响应</w:t>
      </w:r>
      <w:r>
        <w:rPr>
          <w:rFonts w:hint="eastAsia" w:ascii="宋体" w:hAnsi="宋体" w:eastAsia="宋体" w:cs="宋体"/>
          <w:color w:val="auto"/>
          <w:kern w:val="0"/>
          <w:sz w:val="24"/>
          <w:szCs w:val="24"/>
        </w:rPr>
        <w:t>文件递交地点：</w:t>
      </w:r>
      <w:r>
        <w:rPr>
          <w:rFonts w:hint="eastAsia" w:ascii="宋体" w:hAnsi="宋体" w:eastAsia="宋体" w:cs="宋体"/>
          <w:color w:val="auto"/>
          <w:kern w:val="0"/>
          <w:sz w:val="24"/>
          <w:szCs w:val="24"/>
          <w:lang w:eastAsia="zh-CN"/>
        </w:rPr>
        <w:t>安康市高新区高新观澜8栋二单元801室</w:t>
      </w:r>
    </w:p>
    <w:p w14:paraId="316FA5C0">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五、公告期限</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val="en-US" w:eastAsia="zh-CN"/>
        </w:rPr>
        <w:t>自本公告发布之日起3个工作日。</w:t>
      </w:r>
    </w:p>
    <w:p w14:paraId="420BB237">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六、其他补充事宜</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无</w:t>
      </w:r>
    </w:p>
    <w:p w14:paraId="5FEFFEFE">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lang w:val="en-US" w:eastAsia="zh-CN"/>
        </w:rPr>
        <w:t>、对本次采购提出询问，请按以下方式联系</w:t>
      </w:r>
    </w:p>
    <w:p w14:paraId="46E235F5">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采购人信息</w:t>
      </w:r>
    </w:p>
    <w:p w14:paraId="5344937B">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名    称：安康市公安局汉滨分局</w:t>
      </w:r>
    </w:p>
    <w:p w14:paraId="4827DC53">
      <w:pPr>
        <w:pStyle w:val="53"/>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址：陕西省安康市汉滨区五星街50号</w:t>
      </w:r>
    </w:p>
    <w:p w14:paraId="02D69A61">
      <w:pPr>
        <w:pStyle w:val="53"/>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唐女士</w:t>
      </w:r>
    </w:p>
    <w:p w14:paraId="5C743DF8">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联系方式：19909157700</w:t>
      </w:r>
    </w:p>
    <w:p w14:paraId="51581D9E">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采购代理机构信息</w:t>
      </w:r>
    </w:p>
    <w:p w14:paraId="7F34A810">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eastAsia="宋体" w:cs="宋体"/>
          <w:color w:val="auto"/>
          <w:kern w:val="0"/>
          <w:sz w:val="24"/>
          <w:szCs w:val="24"/>
        </w:rPr>
        <w:t>安康尚昊招标代理有限公司</w:t>
      </w:r>
    </w:p>
    <w:p w14:paraId="426484F4">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lang w:eastAsia="zh-CN"/>
        </w:rPr>
        <w:t>安康市高新区高新观澜8栋二单元801室</w:t>
      </w:r>
    </w:p>
    <w:p w14:paraId="314CD22A">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联系方式：</w:t>
      </w:r>
      <w:r>
        <w:rPr>
          <w:rFonts w:hint="eastAsia" w:ascii="宋体" w:hAnsi="宋体" w:eastAsia="宋体" w:cs="宋体"/>
          <w:color w:val="auto"/>
          <w:kern w:val="0"/>
          <w:sz w:val="24"/>
          <w:szCs w:val="24"/>
          <w:lang w:val="en-US" w:eastAsia="zh-CN" w:bidi="ar-SA"/>
        </w:rPr>
        <w:t>13991519725</w:t>
      </w:r>
    </w:p>
    <w:p w14:paraId="0C3DA2EF">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项目联系方式</w:t>
      </w:r>
    </w:p>
    <w:p w14:paraId="27CD8E40">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项目联系人：郑工</w:t>
      </w:r>
    </w:p>
    <w:p w14:paraId="45E9FB94">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 xml:space="preserve">电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   话：</w:t>
      </w:r>
      <w:r>
        <w:rPr>
          <w:rFonts w:hint="eastAsia" w:ascii="宋体" w:hAnsi="宋体" w:eastAsia="宋体" w:cs="宋体"/>
          <w:color w:val="auto"/>
          <w:kern w:val="0"/>
          <w:sz w:val="24"/>
          <w:szCs w:val="24"/>
          <w:lang w:val="en-US" w:eastAsia="zh-CN" w:bidi="ar-SA"/>
        </w:rPr>
        <w:t>13991519725</w:t>
      </w:r>
    </w:p>
    <w:p w14:paraId="2AE1CA60">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SA"/>
        </w:rPr>
      </w:pPr>
    </w:p>
    <w:p w14:paraId="3F336B04">
      <w:pPr>
        <w:pStyle w:val="5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SA"/>
        </w:rPr>
      </w:pPr>
    </w:p>
    <w:p w14:paraId="41CEB77F">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p>
    <w:p w14:paraId="5294846B">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p>
    <w:p w14:paraId="48D47483">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54EB524A">
      <w:pPr>
        <w:keepNext w:val="0"/>
        <w:keepLines w:val="0"/>
        <w:pageBreakBefore w:val="0"/>
        <w:kinsoku/>
        <w:wordWrap/>
        <w:overflowPunct/>
        <w:topLinePunct w:val="0"/>
        <w:autoSpaceDE/>
        <w:autoSpaceDN/>
        <w:bidi w:val="0"/>
        <w:adjustRightInd/>
        <w:spacing w:line="46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2025年04月10日</w:t>
      </w:r>
    </w:p>
    <w:p w14:paraId="68CC363E">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auto"/>
          <w:sz w:val="24"/>
          <w:szCs w:val="24"/>
        </w:rPr>
      </w:pPr>
    </w:p>
    <w:p w14:paraId="73BEA930">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br w:type="page"/>
      </w:r>
    </w:p>
    <w:p w14:paraId="14DB63A9">
      <w:pPr>
        <w:pStyle w:val="2"/>
        <w:keepNext/>
        <w:keepLines/>
        <w:pageBreakBefore w:val="0"/>
        <w:widowControl/>
        <w:tabs>
          <w:tab w:val="center" w:pos="4433"/>
          <w:tab w:val="left" w:pos="7415"/>
        </w:tabs>
        <w:kinsoku/>
        <w:wordWrap/>
        <w:overflowPunct/>
        <w:topLinePunct w:val="0"/>
        <w:autoSpaceDE/>
        <w:autoSpaceDN/>
        <w:bidi w:val="0"/>
        <w:adjustRightInd/>
        <w:snapToGrid/>
        <w:spacing w:before="192" w:beforeLines="50" w:after="192" w:afterLines="50" w:line="46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 </w:t>
      </w:r>
      <w:bookmarkStart w:id="28" w:name="_Toc13154"/>
      <w:r>
        <w:rPr>
          <w:rFonts w:hint="eastAsia" w:ascii="宋体" w:hAnsi="宋体" w:eastAsia="宋体" w:cs="宋体"/>
          <w:color w:val="auto"/>
        </w:rPr>
        <w:t>第二章  供应商</w:t>
      </w:r>
      <w:bookmarkEnd w:id="17"/>
      <w:bookmarkEnd w:id="18"/>
      <w:bookmarkEnd w:id="19"/>
      <w:bookmarkEnd w:id="20"/>
      <w:bookmarkEnd w:id="21"/>
      <w:bookmarkEnd w:id="22"/>
      <w:bookmarkEnd w:id="23"/>
      <w:bookmarkEnd w:id="24"/>
      <w:r>
        <w:rPr>
          <w:rFonts w:hint="eastAsia" w:ascii="宋体" w:hAnsi="宋体" w:eastAsia="宋体" w:cs="宋体"/>
          <w:color w:val="auto"/>
        </w:rPr>
        <w:t>须知前附表</w:t>
      </w:r>
      <w:bookmarkEnd w:id="28"/>
    </w:p>
    <w:tbl>
      <w:tblPr>
        <w:tblStyle w:val="34"/>
        <w:tblW w:w="9598" w:type="dxa"/>
        <w:jc w:val="center"/>
        <w:tblLayout w:type="fixed"/>
        <w:tblCellMar>
          <w:top w:w="0" w:type="dxa"/>
          <w:left w:w="108" w:type="dxa"/>
          <w:bottom w:w="0" w:type="dxa"/>
          <w:right w:w="108" w:type="dxa"/>
        </w:tblCellMar>
      </w:tblPr>
      <w:tblGrid>
        <w:gridCol w:w="705"/>
        <w:gridCol w:w="1795"/>
        <w:gridCol w:w="7098"/>
      </w:tblGrid>
      <w:tr w14:paraId="20BB10E3">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7AD1BD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795" w:type="dxa"/>
            <w:tcBorders>
              <w:top w:val="single" w:color="000000" w:sz="4" w:space="0"/>
              <w:left w:val="nil"/>
              <w:bottom w:val="single" w:color="000000" w:sz="4" w:space="0"/>
              <w:right w:val="single" w:color="auto" w:sz="4" w:space="0"/>
            </w:tcBorders>
            <w:vAlign w:val="center"/>
          </w:tcPr>
          <w:p w14:paraId="66CE38F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w:t>
            </w:r>
          </w:p>
        </w:tc>
        <w:tc>
          <w:tcPr>
            <w:tcW w:w="7098" w:type="dxa"/>
            <w:tcBorders>
              <w:top w:val="single" w:color="000000" w:sz="4" w:space="0"/>
              <w:left w:val="single" w:color="auto" w:sz="4" w:space="0"/>
              <w:bottom w:val="single" w:color="000000" w:sz="4" w:space="0"/>
              <w:right w:val="single" w:color="000000" w:sz="4" w:space="0"/>
            </w:tcBorders>
            <w:vAlign w:val="center"/>
          </w:tcPr>
          <w:p w14:paraId="5F09D9CB">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编列内容</w:t>
            </w:r>
          </w:p>
        </w:tc>
      </w:tr>
      <w:tr w14:paraId="0C0013BF">
        <w:tblPrEx>
          <w:tblCellMar>
            <w:top w:w="0" w:type="dxa"/>
            <w:left w:w="108" w:type="dxa"/>
            <w:bottom w:w="0" w:type="dxa"/>
            <w:right w:w="108" w:type="dxa"/>
          </w:tblCellMar>
        </w:tblPrEx>
        <w:trPr>
          <w:trHeight w:val="20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4D40EBC">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40C071EB">
            <w:pPr>
              <w:keepNext w:val="0"/>
              <w:keepLines w:val="0"/>
              <w:pageBreakBefore w:val="0"/>
              <w:widowControl/>
              <w:suppressLineNumbers w:val="0"/>
              <w:kinsoku/>
              <w:wordWrap/>
              <w:topLinePunct w:val="0"/>
              <w:autoSpaceDE/>
              <w:autoSpaceDN/>
              <w:bidi w:val="0"/>
              <w:spacing w:before="0" w:beforeAutospacing="0" w:after="0" w:afterAutospacing="0" w:line="460" w:lineRule="exact"/>
              <w:ind w:left="19" w:right="0" w:hanging="19"/>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采购人</w:t>
            </w:r>
          </w:p>
        </w:tc>
        <w:tc>
          <w:tcPr>
            <w:tcW w:w="7098" w:type="dxa"/>
            <w:tcBorders>
              <w:top w:val="single" w:color="000000" w:sz="4" w:space="0"/>
              <w:left w:val="single" w:color="auto" w:sz="4" w:space="0"/>
              <w:bottom w:val="single" w:color="000000" w:sz="4" w:space="0"/>
              <w:right w:val="single" w:color="000000" w:sz="4" w:space="0"/>
            </w:tcBorders>
            <w:vAlign w:val="center"/>
          </w:tcPr>
          <w:p w14:paraId="2368565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19" w:right="0" w:hanging="19"/>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eastAsia="zh-CN"/>
              </w:rPr>
              <w:t>安康市公安局汉滨分局</w:t>
            </w:r>
          </w:p>
        </w:tc>
      </w:tr>
      <w:tr w14:paraId="7A3B0592">
        <w:tblPrEx>
          <w:tblCellMar>
            <w:top w:w="0" w:type="dxa"/>
            <w:left w:w="108" w:type="dxa"/>
            <w:bottom w:w="0" w:type="dxa"/>
            <w:right w:w="108" w:type="dxa"/>
          </w:tblCellMar>
        </w:tblPrEx>
        <w:trPr>
          <w:trHeight w:val="31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A77F7FD">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5C99F1BB">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w:t>
            </w:r>
          </w:p>
        </w:tc>
        <w:tc>
          <w:tcPr>
            <w:tcW w:w="7098" w:type="dxa"/>
            <w:tcBorders>
              <w:top w:val="single" w:color="000000" w:sz="4" w:space="0"/>
              <w:left w:val="single" w:color="auto" w:sz="4" w:space="0"/>
              <w:bottom w:val="single" w:color="000000" w:sz="4" w:space="0"/>
              <w:right w:val="single" w:color="000000" w:sz="4" w:space="0"/>
            </w:tcBorders>
            <w:vAlign w:val="center"/>
          </w:tcPr>
          <w:p w14:paraId="6E1B956C">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tc>
      </w:tr>
      <w:tr w14:paraId="1BAE442C">
        <w:tblPrEx>
          <w:tblCellMar>
            <w:top w:w="0" w:type="dxa"/>
            <w:left w:w="108" w:type="dxa"/>
            <w:bottom w:w="0" w:type="dxa"/>
            <w:right w:w="108" w:type="dxa"/>
          </w:tblCellMar>
        </w:tblPrEx>
        <w:trPr>
          <w:trHeight w:val="73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162998B0">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auto" w:sz="4" w:space="0"/>
              <w:right w:val="single" w:color="auto" w:sz="4" w:space="0"/>
            </w:tcBorders>
            <w:vAlign w:val="center"/>
          </w:tcPr>
          <w:p w14:paraId="272B486A">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rPr>
            </w:pPr>
            <w:r>
              <w:rPr>
                <w:rFonts w:hint="eastAsia" w:ascii="宋体" w:hAnsi="宋体" w:eastAsia="宋体" w:cs="宋体"/>
                <w:color w:val="auto"/>
                <w:kern w:val="0"/>
                <w:sz w:val="24"/>
                <w:szCs w:val="24"/>
                <w:highlight w:val="none"/>
              </w:rPr>
              <w:t>项目名称</w:t>
            </w:r>
          </w:p>
        </w:tc>
        <w:tc>
          <w:tcPr>
            <w:tcW w:w="7098" w:type="dxa"/>
            <w:tcBorders>
              <w:top w:val="single" w:color="000000" w:sz="4" w:space="0"/>
              <w:left w:val="single" w:color="auto" w:sz="4" w:space="0"/>
              <w:bottom w:val="single" w:color="000000" w:sz="4" w:space="0"/>
              <w:right w:val="single" w:color="000000" w:sz="4" w:space="0"/>
            </w:tcBorders>
            <w:vAlign w:val="center"/>
          </w:tcPr>
          <w:p w14:paraId="0956E32E">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安康市公安局汉滨分局采购警用摩托车项目</w:t>
            </w:r>
          </w:p>
        </w:tc>
      </w:tr>
      <w:tr w14:paraId="7E36BC6F">
        <w:tblPrEx>
          <w:tblCellMar>
            <w:top w:w="0" w:type="dxa"/>
            <w:left w:w="108" w:type="dxa"/>
            <w:bottom w:w="0" w:type="dxa"/>
            <w:right w:w="108" w:type="dxa"/>
          </w:tblCellMar>
        </w:tblPrEx>
        <w:trPr>
          <w:trHeight w:val="309" w:hRule="atLeast"/>
          <w:jc w:val="center"/>
        </w:trPr>
        <w:tc>
          <w:tcPr>
            <w:tcW w:w="705" w:type="dxa"/>
            <w:tcBorders>
              <w:top w:val="single" w:color="auto" w:sz="4" w:space="0"/>
              <w:left w:val="single" w:color="000000" w:sz="4" w:space="0"/>
              <w:right w:val="single" w:color="000000" w:sz="4" w:space="0"/>
            </w:tcBorders>
            <w:vAlign w:val="center"/>
          </w:tcPr>
          <w:p w14:paraId="77ACAF3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auto" w:sz="4" w:space="0"/>
              <w:left w:val="nil"/>
              <w:right w:val="single" w:color="auto" w:sz="4" w:space="0"/>
            </w:tcBorders>
            <w:vAlign w:val="center"/>
          </w:tcPr>
          <w:p w14:paraId="5F11FB4A">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lang w:eastAsia="zh-CN"/>
              </w:rPr>
              <w:t>预算金额</w:t>
            </w:r>
          </w:p>
        </w:tc>
        <w:tc>
          <w:tcPr>
            <w:tcW w:w="7098" w:type="dxa"/>
            <w:tcBorders>
              <w:top w:val="single" w:color="000000" w:sz="4" w:space="0"/>
              <w:left w:val="single" w:color="auto" w:sz="4" w:space="0"/>
              <w:right w:val="single" w:color="000000" w:sz="4" w:space="0"/>
            </w:tcBorders>
            <w:vAlign w:val="center"/>
          </w:tcPr>
          <w:p w14:paraId="6EFDA7CD">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295160.00元</w:t>
            </w:r>
          </w:p>
        </w:tc>
      </w:tr>
      <w:tr w14:paraId="24B2F326">
        <w:tblPrEx>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45199FAE">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638CDE31">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098" w:type="dxa"/>
            <w:tcBorders>
              <w:top w:val="single" w:color="000000" w:sz="4" w:space="0"/>
              <w:left w:val="single" w:color="auto" w:sz="4" w:space="0"/>
              <w:bottom w:val="single" w:color="000000" w:sz="4" w:space="0"/>
              <w:right w:val="single" w:color="000000" w:sz="4" w:space="0"/>
            </w:tcBorders>
            <w:vAlign w:val="center"/>
          </w:tcPr>
          <w:p w14:paraId="388E67D0">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投标人所报的价格应考虑到可能发生的所有与完成本项目相关服务及履行合同义务有关的一切费用。</w:t>
            </w:r>
          </w:p>
          <w:p w14:paraId="3A89B66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p>
        </w:tc>
      </w:tr>
      <w:tr w14:paraId="7BA74C79">
        <w:tblPrEx>
          <w:tblCellMar>
            <w:top w:w="0" w:type="dxa"/>
            <w:left w:w="108" w:type="dxa"/>
            <w:bottom w:w="0" w:type="dxa"/>
            <w:right w:w="108" w:type="dxa"/>
          </w:tblCellMar>
        </w:tblPrEx>
        <w:trPr>
          <w:trHeight w:val="28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4F0AB0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single" w:color="auto" w:sz="4" w:space="0"/>
              <w:bottom w:val="single" w:color="auto" w:sz="4" w:space="0"/>
              <w:right w:val="single" w:color="auto" w:sz="4" w:space="0"/>
            </w:tcBorders>
            <w:vAlign w:val="center"/>
          </w:tcPr>
          <w:p w14:paraId="121BD5D1">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交付期</w:t>
            </w:r>
          </w:p>
        </w:tc>
        <w:tc>
          <w:tcPr>
            <w:tcW w:w="7098" w:type="dxa"/>
            <w:tcBorders>
              <w:top w:val="single" w:color="000000" w:sz="4" w:space="0"/>
              <w:left w:val="single" w:color="auto" w:sz="4" w:space="0"/>
              <w:bottom w:val="single" w:color="auto" w:sz="4" w:space="0"/>
              <w:right w:val="single" w:color="000000" w:sz="4" w:space="0"/>
            </w:tcBorders>
            <w:vAlign w:val="center"/>
          </w:tcPr>
          <w:p w14:paraId="7D9B1EA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合同签订后15日内交付车辆</w:t>
            </w:r>
          </w:p>
        </w:tc>
      </w:tr>
      <w:tr w14:paraId="41D50FA1">
        <w:tblPrEx>
          <w:tblCellMar>
            <w:top w:w="0" w:type="dxa"/>
            <w:left w:w="108" w:type="dxa"/>
            <w:bottom w:w="0" w:type="dxa"/>
            <w:right w:w="108" w:type="dxa"/>
          </w:tblCellMar>
        </w:tblPrEx>
        <w:trPr>
          <w:trHeight w:val="358"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03A92DC7">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0730BB2F">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7098" w:type="dxa"/>
            <w:tcBorders>
              <w:top w:val="single" w:color="000000" w:sz="4" w:space="0"/>
              <w:left w:val="single" w:color="auto" w:sz="4" w:space="0"/>
              <w:bottom w:val="single" w:color="000000" w:sz="4" w:space="0"/>
              <w:right w:val="single" w:color="000000" w:sz="4" w:space="0"/>
            </w:tcBorders>
            <w:vAlign w:val="center"/>
          </w:tcPr>
          <w:p w14:paraId="2B2EC5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
              </w:rPr>
              <w:t>1年或行驶里程2万公里</w:t>
            </w:r>
          </w:p>
        </w:tc>
      </w:tr>
      <w:tr w14:paraId="4306F688">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41932B93">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65AC7F2C">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付款方式</w:t>
            </w:r>
          </w:p>
        </w:tc>
        <w:tc>
          <w:tcPr>
            <w:tcW w:w="7098" w:type="dxa"/>
            <w:tcBorders>
              <w:top w:val="single" w:color="000000" w:sz="4" w:space="0"/>
              <w:left w:val="single" w:color="auto" w:sz="4" w:space="0"/>
              <w:bottom w:val="single" w:color="000000" w:sz="4" w:space="0"/>
              <w:right w:val="single" w:color="000000" w:sz="4" w:space="0"/>
            </w:tcBorders>
            <w:vAlign w:val="center"/>
          </w:tcPr>
          <w:p w14:paraId="2183D1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
              </w:rPr>
              <w:t>合同签订后3日内，向乙方支付合同总金额的50%作为定金；付清尾款后提车</w:t>
            </w:r>
          </w:p>
        </w:tc>
      </w:tr>
      <w:tr w14:paraId="274C4285">
        <w:tblPrEx>
          <w:tblCellMar>
            <w:top w:w="0" w:type="dxa"/>
            <w:left w:w="108" w:type="dxa"/>
            <w:bottom w:w="0" w:type="dxa"/>
            <w:right w:w="108" w:type="dxa"/>
          </w:tblCellMar>
        </w:tblPrEx>
        <w:trPr>
          <w:trHeight w:val="37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65364BC">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eastAsia="zh-CN"/>
              </w:rPr>
            </w:pPr>
          </w:p>
        </w:tc>
        <w:tc>
          <w:tcPr>
            <w:tcW w:w="1795" w:type="dxa"/>
            <w:tcBorders>
              <w:top w:val="single" w:color="000000" w:sz="4" w:space="0"/>
              <w:left w:val="nil"/>
              <w:bottom w:val="single" w:color="000000" w:sz="4" w:space="0"/>
              <w:right w:val="single" w:color="auto" w:sz="4" w:space="0"/>
            </w:tcBorders>
            <w:vAlign w:val="center"/>
          </w:tcPr>
          <w:p w14:paraId="7A9A5F6A">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7098" w:type="dxa"/>
            <w:tcBorders>
              <w:top w:val="single" w:color="000000" w:sz="4" w:space="0"/>
              <w:left w:val="single" w:color="auto" w:sz="4" w:space="0"/>
              <w:bottom w:val="single" w:color="000000" w:sz="4" w:space="0"/>
              <w:right w:val="single" w:color="000000" w:sz="4" w:space="0"/>
            </w:tcBorders>
            <w:vAlign w:val="center"/>
          </w:tcPr>
          <w:p w14:paraId="7E46004D">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投标文件递交截止时间起算，投标有效期为90日历天</w:t>
            </w:r>
          </w:p>
        </w:tc>
      </w:tr>
      <w:tr w14:paraId="0E9DC5BC">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right w:val="single" w:color="000000" w:sz="4" w:space="0"/>
            </w:tcBorders>
            <w:vAlign w:val="center"/>
          </w:tcPr>
          <w:p w14:paraId="54A049C0">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right w:val="single" w:color="auto" w:sz="4" w:space="0"/>
            </w:tcBorders>
            <w:vAlign w:val="center"/>
          </w:tcPr>
          <w:p w14:paraId="706C0E41">
            <w:pPr>
              <w:keepNext w:val="0"/>
              <w:keepLines w:val="0"/>
              <w:pageBreakBefore w:val="0"/>
              <w:widowControl w:val="0"/>
              <w:suppressLineNumbers w:val="0"/>
              <w:tabs>
                <w:tab w:val="center" w:pos="4153"/>
                <w:tab w:val="right" w:pos="8306"/>
              </w:tabs>
              <w:kinsoku/>
              <w:wordWrap/>
              <w:topLinePunct w:val="0"/>
              <w:autoSpaceDE/>
              <w:autoSpaceDN/>
              <w:bidi w:val="0"/>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资格证明文件</w:t>
            </w:r>
          </w:p>
        </w:tc>
        <w:tc>
          <w:tcPr>
            <w:tcW w:w="7098" w:type="dxa"/>
            <w:tcBorders>
              <w:top w:val="single" w:color="000000" w:sz="4" w:space="0"/>
              <w:left w:val="single" w:color="auto" w:sz="4" w:space="0"/>
              <w:right w:val="single" w:color="000000" w:sz="4" w:space="0"/>
            </w:tcBorders>
            <w:vAlign w:val="center"/>
          </w:tcPr>
          <w:p w14:paraId="59B00674">
            <w:pPr>
              <w:pStyle w:val="5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3C2E4B58">
            <w:pPr>
              <w:pStyle w:val="5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法定代表人授权书及被授权人身份证（法定代表人直接投标只需提交其身份证复印件）。</w:t>
            </w:r>
          </w:p>
          <w:p w14:paraId="79AC4E82">
            <w:pPr>
              <w:pStyle w:val="5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237B1151">
            <w:pPr>
              <w:pStyle w:val="5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512BD3A2">
            <w:pPr>
              <w:pStyle w:val="5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5.税收缴纳证明：提供2024年4月至今任意一个月缴纳的纳税证明或完税证明，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732070B3">
            <w:pPr>
              <w:pStyle w:val="5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leftChars="0" w:right="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提供具有履行合同所必需的设备和专业技术能力的承诺书（格式自拟）。</w:t>
            </w:r>
            <w:r>
              <w:rPr>
                <w:rFonts w:hint="eastAsia" w:ascii="宋体" w:hAnsi="宋体" w:eastAsia="宋体" w:cs="宋体"/>
                <w:color w:val="auto"/>
                <w:sz w:val="24"/>
                <w:szCs w:val="24"/>
                <w:lang w:val="en-US" w:eastAsia="zh-CN"/>
              </w:rPr>
              <w:t xml:space="preserve">   </w:t>
            </w:r>
          </w:p>
          <w:p w14:paraId="5FD95CFC">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注：</w:t>
            </w:r>
            <w:r>
              <w:rPr>
                <w:rFonts w:hint="eastAsia" w:ascii="宋体" w:hAnsi="宋体" w:eastAsia="宋体" w:cs="宋体"/>
                <w:b/>
                <w:bCs/>
                <w:color w:val="auto"/>
                <w:kern w:val="0"/>
                <w:sz w:val="24"/>
                <w:szCs w:val="24"/>
              </w:rPr>
              <w:t>上述资质为必备资质，欠缺其中任何一项按无效文件处理。参加招标会议时须提供上述资质</w:t>
            </w:r>
            <w:r>
              <w:rPr>
                <w:rFonts w:hint="eastAsia" w:ascii="宋体" w:hAnsi="宋体" w:eastAsia="宋体" w:cs="宋体"/>
                <w:b/>
                <w:bCs/>
                <w:color w:val="auto"/>
                <w:kern w:val="0"/>
                <w:sz w:val="24"/>
                <w:szCs w:val="24"/>
                <w:lang w:val="en-US" w:eastAsia="zh-CN"/>
              </w:rPr>
              <w:t>文件</w:t>
            </w:r>
            <w:r>
              <w:rPr>
                <w:rFonts w:hint="eastAsia" w:ascii="宋体" w:hAnsi="宋体" w:eastAsia="宋体" w:cs="宋体"/>
                <w:b/>
                <w:bCs/>
                <w:color w:val="auto"/>
                <w:kern w:val="0"/>
                <w:sz w:val="24"/>
                <w:szCs w:val="24"/>
              </w:rPr>
              <w:t>（密封）单独递交进行审查，否则按</w:t>
            </w:r>
            <w:r>
              <w:rPr>
                <w:rFonts w:hint="eastAsia" w:ascii="宋体" w:hAnsi="宋体" w:eastAsia="宋体" w:cs="宋体"/>
                <w:b/>
                <w:bCs/>
                <w:color w:val="auto"/>
                <w:kern w:val="0"/>
                <w:sz w:val="24"/>
                <w:szCs w:val="24"/>
                <w:lang w:eastAsia="zh-CN"/>
              </w:rPr>
              <w:t>无效文件处理</w:t>
            </w:r>
            <w:r>
              <w:rPr>
                <w:rFonts w:hint="eastAsia" w:ascii="宋体" w:hAnsi="宋体" w:eastAsia="宋体" w:cs="宋体"/>
                <w:b/>
                <w:bCs/>
                <w:color w:val="auto"/>
                <w:kern w:val="0"/>
                <w:sz w:val="24"/>
                <w:szCs w:val="24"/>
              </w:rPr>
              <w:t>。投标人须保证资质文件的真实、合法、有效，因资质产生的一切纠纷由投标人承担法律责任。</w:t>
            </w:r>
          </w:p>
        </w:tc>
      </w:tr>
      <w:tr w14:paraId="5CCF13AE">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1996FE30">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auto" w:sz="4" w:space="0"/>
              <w:left w:val="nil"/>
              <w:bottom w:val="single" w:color="auto" w:sz="4" w:space="0"/>
              <w:right w:val="single" w:color="auto" w:sz="4" w:space="0"/>
            </w:tcBorders>
            <w:vAlign w:val="top"/>
          </w:tcPr>
          <w:p w14:paraId="0FD7E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是否接受联合体投标</w:t>
            </w:r>
          </w:p>
        </w:tc>
        <w:tc>
          <w:tcPr>
            <w:tcW w:w="7098" w:type="dxa"/>
            <w:tcBorders>
              <w:top w:val="single" w:color="auto" w:sz="4" w:space="0"/>
              <w:left w:val="single" w:color="auto" w:sz="4" w:space="0"/>
              <w:bottom w:val="single" w:color="auto" w:sz="4" w:space="0"/>
              <w:right w:val="single" w:color="000000" w:sz="4" w:space="0"/>
            </w:tcBorders>
            <w:vAlign w:val="center"/>
          </w:tcPr>
          <w:p w14:paraId="09678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不接受联合体</w:t>
            </w:r>
            <w:r>
              <w:rPr>
                <w:rFonts w:hint="eastAsia" w:ascii="宋体" w:hAnsi="宋体" w:eastAsia="宋体" w:cs="宋体"/>
                <w:color w:val="auto"/>
                <w:sz w:val="24"/>
                <w:szCs w:val="24"/>
                <w:lang w:val="en-US" w:eastAsia="zh-CN"/>
              </w:rPr>
              <w:t>谈判</w:t>
            </w:r>
          </w:p>
        </w:tc>
      </w:tr>
      <w:tr w14:paraId="63CF7722">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74B64F2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auto" w:sz="4" w:space="0"/>
              <w:left w:val="nil"/>
              <w:bottom w:val="single" w:color="auto" w:sz="4" w:space="0"/>
              <w:right w:val="single" w:color="auto" w:sz="4" w:space="0"/>
            </w:tcBorders>
            <w:vAlign w:val="center"/>
          </w:tcPr>
          <w:p w14:paraId="2E87C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现场踏勘</w:t>
            </w:r>
          </w:p>
        </w:tc>
        <w:tc>
          <w:tcPr>
            <w:tcW w:w="7098" w:type="dxa"/>
            <w:tcBorders>
              <w:top w:val="single" w:color="auto" w:sz="4" w:space="0"/>
              <w:left w:val="single" w:color="auto" w:sz="4" w:space="0"/>
              <w:bottom w:val="single" w:color="auto" w:sz="4" w:space="0"/>
              <w:right w:val="single" w:color="000000" w:sz="4" w:space="0"/>
            </w:tcBorders>
            <w:vAlign w:val="center"/>
          </w:tcPr>
          <w:p w14:paraId="18DC2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自行勘察，未勘察现场造成的一切后果由投标人自行承担（一切费用自理）</w:t>
            </w:r>
          </w:p>
        </w:tc>
      </w:tr>
      <w:tr w14:paraId="0E497390">
        <w:tblPrEx>
          <w:tblCellMar>
            <w:top w:w="0" w:type="dxa"/>
            <w:left w:w="108" w:type="dxa"/>
            <w:bottom w:w="0" w:type="dxa"/>
            <w:right w:w="108" w:type="dxa"/>
          </w:tblCellMar>
        </w:tblPrEx>
        <w:trPr>
          <w:trHeight w:val="3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92114DF">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600659A4">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w:t>
            </w:r>
          </w:p>
        </w:tc>
        <w:tc>
          <w:tcPr>
            <w:tcW w:w="7098" w:type="dxa"/>
            <w:tcBorders>
              <w:top w:val="single" w:color="000000" w:sz="4" w:space="0"/>
              <w:left w:val="single" w:color="auto" w:sz="4" w:space="0"/>
              <w:bottom w:val="single" w:color="000000" w:sz="4" w:space="0"/>
              <w:right w:val="single" w:color="000000" w:sz="4" w:space="0"/>
            </w:tcBorders>
            <w:vAlign w:val="center"/>
          </w:tcPr>
          <w:p w14:paraId="2A4ABA48">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竞争性谈判</w:t>
            </w:r>
          </w:p>
        </w:tc>
      </w:tr>
      <w:tr w14:paraId="4BA77E54">
        <w:tblPrEx>
          <w:tblCellMar>
            <w:top w:w="0" w:type="dxa"/>
            <w:left w:w="108" w:type="dxa"/>
            <w:bottom w:w="0" w:type="dxa"/>
            <w:right w:w="108" w:type="dxa"/>
          </w:tblCellMar>
        </w:tblPrEx>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12DEEFB">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nil"/>
              <w:bottom w:val="single" w:color="000000" w:sz="4" w:space="0"/>
              <w:right w:val="single" w:color="auto" w:sz="4" w:space="0"/>
            </w:tcBorders>
            <w:vAlign w:val="center"/>
          </w:tcPr>
          <w:p w14:paraId="350A6463">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7098" w:type="dxa"/>
            <w:tcBorders>
              <w:top w:val="single" w:color="000000" w:sz="4" w:space="0"/>
              <w:left w:val="single" w:color="auto" w:sz="4" w:space="0"/>
              <w:bottom w:val="single" w:color="000000" w:sz="4" w:space="0"/>
              <w:right w:val="single" w:color="000000" w:sz="4" w:space="0"/>
            </w:tcBorders>
            <w:vAlign w:val="center"/>
          </w:tcPr>
          <w:p w14:paraId="1B0906CC">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比照最低评标价法</w:t>
            </w:r>
          </w:p>
        </w:tc>
      </w:tr>
      <w:tr w14:paraId="3199FB42">
        <w:tblPrEx>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15DC886">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2C45F588">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特殊情况处理</w:t>
            </w:r>
          </w:p>
        </w:tc>
        <w:tc>
          <w:tcPr>
            <w:tcW w:w="7098" w:type="dxa"/>
            <w:tcBorders>
              <w:top w:val="single" w:color="000000" w:sz="4" w:space="0"/>
              <w:left w:val="single" w:color="auto" w:sz="4" w:space="0"/>
              <w:bottom w:val="single" w:color="000000" w:sz="4" w:space="0"/>
              <w:right w:val="single" w:color="000000" w:sz="4" w:space="0"/>
            </w:tcBorders>
            <w:vAlign w:val="center"/>
          </w:tcPr>
          <w:p w14:paraId="2CCA093D">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tc>
      </w:tr>
      <w:tr w14:paraId="6BC2CFE9">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E2DAB2F">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50D08866">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7098" w:type="dxa"/>
            <w:tcBorders>
              <w:top w:val="single" w:color="000000" w:sz="4" w:space="0"/>
              <w:left w:val="single" w:color="auto" w:sz="4" w:space="0"/>
              <w:bottom w:val="single" w:color="000000" w:sz="4" w:space="0"/>
              <w:right w:val="single" w:color="000000" w:sz="4" w:space="0"/>
            </w:tcBorders>
            <w:vAlign w:val="center"/>
          </w:tcPr>
          <w:p w14:paraId="2F0F44EC">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09：00</w:t>
            </w:r>
            <w:r>
              <w:rPr>
                <w:rFonts w:hint="eastAsia" w:ascii="宋体" w:hAnsi="宋体" w:eastAsia="宋体" w:cs="宋体"/>
                <w:color w:val="auto"/>
                <w:sz w:val="24"/>
                <w:szCs w:val="24"/>
                <w:lang w:eastAsia="zh-CN"/>
              </w:rPr>
              <w:t>时</w:t>
            </w:r>
          </w:p>
          <w:p w14:paraId="2025D5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textAlignment w:val="auto"/>
              <w:outlineLvl w:val="9"/>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安康市高新区高新观澜8栋二单元801室</w:t>
            </w:r>
          </w:p>
          <w:p w14:paraId="5692CA0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rPr>
              <w:t>（如有变动，另行通知）</w:t>
            </w:r>
            <w:r>
              <w:rPr>
                <w:rFonts w:hint="eastAsia" w:ascii="宋体" w:hAnsi="宋体" w:eastAsia="宋体" w:cs="宋体"/>
                <w:color w:val="auto"/>
                <w:sz w:val="24"/>
                <w:szCs w:val="24"/>
                <w:lang w:val="en-US" w:eastAsia="zh-CN"/>
              </w:rPr>
              <w:t xml:space="preserve"> </w:t>
            </w:r>
          </w:p>
        </w:tc>
      </w:tr>
      <w:tr w14:paraId="2C5B66A0">
        <w:tblPrEx>
          <w:tblCellMar>
            <w:top w:w="0" w:type="dxa"/>
            <w:left w:w="108" w:type="dxa"/>
            <w:bottom w:w="0" w:type="dxa"/>
            <w:right w:w="108" w:type="dxa"/>
          </w:tblCellMar>
        </w:tblPrEx>
        <w:trPr>
          <w:trHeight w:val="43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43CA242">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tcPr>
          <w:p w14:paraId="37AB1FFA">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5A089EC9">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递交截止时间</w:t>
            </w:r>
          </w:p>
        </w:tc>
        <w:tc>
          <w:tcPr>
            <w:tcW w:w="7098" w:type="dxa"/>
            <w:tcBorders>
              <w:top w:val="single" w:color="000000" w:sz="4" w:space="0"/>
              <w:left w:val="single" w:color="auto" w:sz="4" w:space="0"/>
              <w:bottom w:val="single" w:color="000000" w:sz="4" w:space="0"/>
              <w:right w:val="single" w:color="000000" w:sz="4" w:space="0"/>
            </w:tcBorders>
            <w:vAlign w:val="center"/>
          </w:tcPr>
          <w:p w14:paraId="0D78B9F4">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09：00</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highlight w:val="none"/>
              </w:rPr>
              <w:t>止</w:t>
            </w:r>
          </w:p>
        </w:tc>
      </w:tr>
      <w:tr w14:paraId="021DD0AF">
        <w:tblPrEx>
          <w:tblCellMar>
            <w:top w:w="0" w:type="dxa"/>
            <w:left w:w="108" w:type="dxa"/>
            <w:bottom w:w="0" w:type="dxa"/>
            <w:right w:w="108" w:type="dxa"/>
          </w:tblCellMar>
        </w:tblPrEx>
        <w:trPr>
          <w:trHeight w:val="47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A443919">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nil"/>
              <w:bottom w:val="single" w:color="000000" w:sz="4" w:space="0"/>
              <w:right w:val="single" w:color="auto" w:sz="4" w:space="0"/>
            </w:tcBorders>
            <w:vAlign w:val="center"/>
          </w:tcPr>
          <w:p w14:paraId="430B32A8">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评标小组构成</w:t>
            </w:r>
          </w:p>
        </w:tc>
        <w:tc>
          <w:tcPr>
            <w:tcW w:w="7098" w:type="dxa"/>
            <w:tcBorders>
              <w:top w:val="single" w:color="000000" w:sz="4" w:space="0"/>
              <w:left w:val="single" w:color="auto" w:sz="4" w:space="0"/>
              <w:bottom w:val="single" w:color="000000" w:sz="4" w:space="0"/>
              <w:right w:val="single" w:color="000000" w:sz="4" w:space="0"/>
            </w:tcBorders>
            <w:vAlign w:val="center"/>
          </w:tcPr>
          <w:p w14:paraId="4FC03CFF">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政府采购非招标采购方式管理办法</w:t>
            </w:r>
            <w:r>
              <w:rPr>
                <w:rFonts w:hint="eastAsia" w:ascii="宋体" w:hAnsi="宋体" w:eastAsia="宋体" w:cs="宋体"/>
                <w:color w:val="auto"/>
                <w:sz w:val="24"/>
                <w:szCs w:val="24"/>
              </w:rPr>
              <w:t>》等有关法律规定组建评标小组。</w:t>
            </w:r>
          </w:p>
        </w:tc>
      </w:tr>
      <w:tr w14:paraId="215FADC5">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7EC77C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15D3ACDF">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投标文件制作及要求</w:t>
            </w:r>
          </w:p>
        </w:tc>
        <w:tc>
          <w:tcPr>
            <w:tcW w:w="7098" w:type="dxa"/>
            <w:tcBorders>
              <w:top w:val="single" w:color="000000" w:sz="4" w:space="0"/>
              <w:left w:val="single" w:color="000000" w:sz="4" w:space="0"/>
              <w:bottom w:val="single" w:color="000000" w:sz="4" w:space="0"/>
              <w:right w:val="single" w:color="000000" w:sz="4" w:space="0"/>
            </w:tcBorders>
            <w:vAlign w:val="center"/>
          </w:tcPr>
          <w:p w14:paraId="5E242DDD">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资质文件</w:t>
            </w:r>
            <w:r>
              <w:rPr>
                <w:rFonts w:hint="eastAsia" w:ascii="宋体" w:hAnsi="宋体" w:eastAsia="宋体" w:cs="宋体"/>
                <w:color w:val="auto"/>
                <w:sz w:val="24"/>
                <w:szCs w:val="24"/>
              </w:rPr>
              <w:t>壹份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正本壹份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副本</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电子版（U盘）壹份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电子版（U盘）壹份装入正本，正本、副本投标文件分别单独封装。</w:t>
            </w:r>
          </w:p>
        </w:tc>
      </w:tr>
      <w:tr w14:paraId="73005029">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DCAB38B">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top"/>
          </w:tcPr>
          <w:p w14:paraId="20B8B36B">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09"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答疑</w:t>
            </w:r>
          </w:p>
        </w:tc>
        <w:tc>
          <w:tcPr>
            <w:tcW w:w="7098" w:type="dxa"/>
            <w:tcBorders>
              <w:top w:val="single" w:color="000000" w:sz="4" w:space="0"/>
              <w:left w:val="single" w:color="000000" w:sz="4" w:space="0"/>
              <w:bottom w:val="single" w:color="000000" w:sz="4" w:space="0"/>
              <w:right w:val="single" w:color="000000" w:sz="4" w:space="0"/>
            </w:tcBorders>
            <w:vAlign w:val="top"/>
          </w:tcPr>
          <w:p w14:paraId="49662C19">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1"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如有疑问，投标人需书面提出，经采购人收集问题后，统一答疑。 </w:t>
            </w:r>
          </w:p>
        </w:tc>
      </w:tr>
    </w:tbl>
    <w:p w14:paraId="72BCD888">
      <w:pPr>
        <w:pageBreakBefore w:val="0"/>
        <w:kinsoku/>
        <w:wordWrap/>
        <w:topLinePunct w:val="0"/>
        <w:autoSpaceDE/>
        <w:autoSpaceDN/>
        <w:bidi w:val="0"/>
        <w:spacing w:line="460" w:lineRule="exact"/>
        <w:jc w:val="center"/>
        <w:textAlignment w:val="auto"/>
        <w:rPr>
          <w:rFonts w:hint="eastAsia" w:ascii="宋体" w:hAnsi="宋体" w:eastAsia="宋体" w:cs="宋体"/>
          <w:b/>
          <w:bCs/>
          <w:color w:val="auto"/>
          <w:kern w:val="44"/>
          <w:sz w:val="24"/>
          <w:szCs w:val="24"/>
        </w:rPr>
      </w:pPr>
    </w:p>
    <w:p w14:paraId="0F4D1A00">
      <w:pPr>
        <w:pStyle w:val="6"/>
        <w:pageBreakBefore w:val="0"/>
        <w:kinsoku/>
        <w:wordWrap/>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963E8AF">
      <w:pPr>
        <w:pageBreakBefore w:val="0"/>
        <w:kinsoku/>
        <w:wordWrap/>
        <w:topLinePunct w:val="0"/>
        <w:autoSpaceDE/>
        <w:autoSpaceDN/>
        <w:bidi w:val="0"/>
        <w:spacing w:line="460" w:lineRule="exact"/>
        <w:jc w:val="center"/>
        <w:textAlignment w:val="auto"/>
        <w:rPr>
          <w:rFonts w:hint="eastAsia" w:ascii="宋体" w:hAnsi="宋体" w:eastAsia="宋体" w:cs="宋体"/>
          <w:b/>
          <w:bCs/>
          <w:color w:val="auto"/>
          <w:kern w:val="44"/>
          <w:sz w:val="28"/>
          <w:szCs w:val="32"/>
        </w:rPr>
      </w:pPr>
      <w:r>
        <w:rPr>
          <w:rFonts w:hint="eastAsia" w:ascii="宋体" w:hAnsi="宋体" w:eastAsia="宋体" w:cs="宋体"/>
          <w:b/>
          <w:bCs/>
          <w:color w:val="auto"/>
          <w:kern w:val="44"/>
          <w:sz w:val="28"/>
          <w:szCs w:val="32"/>
        </w:rPr>
        <w:t>供应商须知</w:t>
      </w:r>
    </w:p>
    <w:p w14:paraId="1FE28475">
      <w:pPr>
        <w:pageBreakBefore w:val="0"/>
        <w:kinsoku/>
        <w:wordWrap/>
        <w:topLinePunct w:val="0"/>
        <w:autoSpaceDE/>
        <w:autoSpaceDN/>
        <w:bidi w:val="0"/>
        <w:adjustRightInd w:val="0"/>
        <w:snapToGrid w:val="0"/>
        <w:spacing w:line="460" w:lineRule="exact"/>
        <w:jc w:val="center"/>
        <w:textAlignment w:val="auto"/>
        <w:rPr>
          <w:rFonts w:hint="eastAsia" w:ascii="宋体" w:hAnsi="宋体" w:eastAsia="宋体" w:cs="宋体"/>
          <w:color w:val="auto"/>
          <w:kern w:val="0"/>
          <w:sz w:val="24"/>
          <w:szCs w:val="24"/>
        </w:rPr>
      </w:pPr>
      <w:bookmarkStart w:id="29" w:name="_Toc14189403"/>
      <w:bookmarkStart w:id="30" w:name="_Toc18412195"/>
      <w:bookmarkStart w:id="31" w:name="_Toc23316678"/>
      <w:bookmarkStart w:id="32" w:name="_Toc14189266"/>
      <w:bookmarkStart w:id="33" w:name="_Toc23316580"/>
      <w:bookmarkStart w:id="34" w:name="_Toc23316516"/>
      <w:bookmarkStart w:id="35" w:name="_Toc23315656"/>
      <w:bookmarkStart w:id="36" w:name="_Toc12880"/>
      <w:bookmarkStart w:id="37" w:name="_Toc26416"/>
      <w:bookmarkStart w:id="38" w:name="_Toc35335252"/>
      <w:r>
        <w:rPr>
          <w:rFonts w:hint="eastAsia" w:ascii="宋体" w:hAnsi="宋体" w:eastAsia="宋体" w:cs="宋体"/>
          <w:color w:val="auto"/>
          <w:kern w:val="0"/>
          <w:sz w:val="24"/>
          <w:szCs w:val="24"/>
        </w:rPr>
        <w:t>一、</w:t>
      </w:r>
      <w:r>
        <w:rPr>
          <w:rFonts w:hint="eastAsia" w:ascii="宋体" w:hAnsi="宋体" w:eastAsia="宋体" w:cs="宋体"/>
          <w:b/>
          <w:bCs/>
          <w:color w:val="auto"/>
          <w:kern w:val="44"/>
          <w:sz w:val="24"/>
          <w:szCs w:val="24"/>
        </w:rPr>
        <w:t>总则</w:t>
      </w:r>
    </w:p>
    <w:p w14:paraId="03466ACD">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采购依据</w:t>
      </w:r>
    </w:p>
    <w:p w14:paraId="5F07C647">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本次采购依据《中华人民共和国政府采购法》《中华人民共和国政府采购法实施条例》《政府采购非招标采购方式管理办法》</w:t>
      </w:r>
      <w:r>
        <w:rPr>
          <w:rFonts w:hint="eastAsia" w:ascii="宋体" w:hAnsi="宋体" w:eastAsia="宋体" w:cs="宋体"/>
          <w:color w:val="auto"/>
          <w:sz w:val="24"/>
          <w:szCs w:val="24"/>
        </w:rPr>
        <w:t>（财政部令第74号）</w:t>
      </w:r>
      <w:r>
        <w:rPr>
          <w:rFonts w:hint="eastAsia" w:ascii="宋体" w:hAnsi="宋体" w:eastAsia="宋体" w:cs="宋体"/>
          <w:color w:val="auto"/>
          <w:kern w:val="0"/>
          <w:sz w:val="24"/>
          <w:szCs w:val="24"/>
        </w:rPr>
        <w:t>及国家现行有关法律法规执行。</w:t>
      </w:r>
    </w:p>
    <w:p w14:paraId="4934CF9D">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适用范围</w:t>
      </w:r>
    </w:p>
    <w:p w14:paraId="58615261">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本竞争性谈判文件适用于本次谈判活动的全过程。</w:t>
      </w:r>
    </w:p>
    <w:p w14:paraId="62E4DF11">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3.</w:t>
      </w:r>
      <w:r>
        <w:rPr>
          <w:rFonts w:hint="eastAsia" w:ascii="宋体" w:hAnsi="宋体" w:eastAsia="宋体" w:cs="宋体"/>
          <w:b/>
          <w:bCs/>
          <w:color w:val="auto"/>
          <w:sz w:val="24"/>
          <w:szCs w:val="24"/>
        </w:rPr>
        <w:t>合格的供应商</w:t>
      </w:r>
    </w:p>
    <w:p w14:paraId="5571A0E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3.1具有本项目生产、制造、加工、供应或实施能力，符合、承认并承诺履行本</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文件各项规定的国内供应商。</w:t>
      </w:r>
    </w:p>
    <w:p w14:paraId="20E23A6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3.2供应商应遵守有关的国家法律法规和条例，具备《中华人民共和国政府采购法》和本文件中规定的条件：</w:t>
      </w:r>
    </w:p>
    <w:p w14:paraId="153A6D2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具有独立承担民事责任的能力；</w:t>
      </w:r>
    </w:p>
    <w:p w14:paraId="35990CC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具有良好的商业信誉和健全的财务会计制度；</w:t>
      </w:r>
    </w:p>
    <w:p w14:paraId="014C963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具有履行合同所必需的产品和专业技术能力；</w:t>
      </w:r>
    </w:p>
    <w:p w14:paraId="46E5AB5B">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具有依法缴纳税收和社会保障资金的良好记录；</w:t>
      </w:r>
    </w:p>
    <w:p w14:paraId="2721F66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参加此项采购活动前三年内，在经营活动中没有重大违法记录；</w:t>
      </w:r>
    </w:p>
    <w:p w14:paraId="21088B16">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法律、行政法规规定的其他条件。</w:t>
      </w:r>
    </w:p>
    <w:p w14:paraId="5E64B8AC">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3.3供应商</w:t>
      </w:r>
      <w:r>
        <w:rPr>
          <w:rFonts w:hint="eastAsia" w:ascii="宋体" w:hAnsi="宋体" w:eastAsia="宋体" w:cs="宋体"/>
          <w:bCs/>
          <w:color w:val="auto"/>
          <w:sz w:val="24"/>
          <w:szCs w:val="24"/>
          <w:lang w:eastAsia="zh-CN"/>
        </w:rPr>
        <w:t>获取谈判</w:t>
      </w:r>
      <w:r>
        <w:rPr>
          <w:rFonts w:hint="eastAsia" w:ascii="宋体" w:hAnsi="宋体" w:eastAsia="宋体" w:cs="宋体"/>
          <w:bCs/>
          <w:color w:val="auto"/>
          <w:sz w:val="24"/>
          <w:szCs w:val="24"/>
        </w:rPr>
        <w:t>文件时应登记备案，并提供有效联系方式。</w:t>
      </w:r>
    </w:p>
    <w:p w14:paraId="3FF33BC1">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3.4如供应商代表不是法定代表人，须持有《法定代表人授权委托书》 (按</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文件提供的格式填写)。</w:t>
      </w:r>
    </w:p>
    <w:p w14:paraId="4E8FDC9D">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3.5供应商应独立于采购人，不得直接或间接地与采购人为采购本次招标的货物或服务进行设计、编制技术规格和其它文件所委托的咨询公司或其附属机构有任何关联。</w:t>
      </w:r>
    </w:p>
    <w:p w14:paraId="2DD0A1E6">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3.6供应商不得存在下列情形之一：</w:t>
      </w:r>
    </w:p>
    <w:p w14:paraId="0D0F55A8">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（1）与采购人或采购代理机构存在隶属关系或者其他利害关系；</w:t>
      </w:r>
    </w:p>
    <w:p w14:paraId="0EAD7AB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（2）与其他供应商的法定代表人（或者负责人）为同一人，或者与其他供应商存在直接控股、管理关系；</w:t>
      </w:r>
    </w:p>
    <w:p w14:paraId="3DD0127F">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（3）受到刑事处罚，或者受到 200万元以上罚款，责令停产停业、在一年至三年内禁止参加政府采购活动或吊销许可证、营业执照等情形之一的行政处罚，或者存在财政部门认定的其他重大违法记录。</w:t>
      </w:r>
    </w:p>
    <w:p w14:paraId="135678DC">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4D9B0ACB">
      <w:pPr>
        <w:pageBreakBefore w:val="0"/>
        <w:kinsoku/>
        <w:wordWrap/>
        <w:overflowPunct/>
        <w:topLinePunct w:val="0"/>
        <w:bidi w:val="0"/>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合格的货物与服务</w:t>
      </w:r>
    </w:p>
    <w:p w14:paraId="218ADCA3">
      <w:pPr>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4.1</w:t>
      </w:r>
      <w:r>
        <w:rPr>
          <w:rFonts w:hint="eastAsia" w:ascii="宋体" w:hAnsi="宋体" w:eastAsia="宋体" w:cs="宋体"/>
          <w:color w:val="auto"/>
          <w:sz w:val="24"/>
        </w:rPr>
        <w:t>本次谈判所用货物及其有关服务，均应来自上述</w:t>
      </w:r>
      <w:r>
        <w:rPr>
          <w:rFonts w:hint="eastAsia" w:ascii="宋体" w:hAnsi="宋体" w:eastAsia="宋体" w:cs="宋体"/>
          <w:color w:val="auto"/>
          <w:sz w:val="24"/>
          <w:lang w:val="en-US" w:eastAsia="zh-CN"/>
        </w:rPr>
        <w:t>3</w:t>
      </w:r>
      <w:r>
        <w:rPr>
          <w:rFonts w:hint="eastAsia" w:ascii="宋体" w:hAnsi="宋体" w:eastAsia="宋体" w:cs="宋体"/>
          <w:color w:val="auto"/>
          <w:sz w:val="24"/>
        </w:rPr>
        <w:t>条款所规定的合格供应商。</w:t>
      </w:r>
    </w:p>
    <w:p w14:paraId="3DFA38F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rPr>
        <w:t>货物系指供应商按谈判文件规定，向采购人提供的符合谈判文件要求的相关的货物。</w:t>
      </w:r>
    </w:p>
    <w:p w14:paraId="44D51C8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 xml:space="preserve"> 服务系指谈判文件规定的，供应商须承担的与谈判货物有关的辅助服务,如包装、运输、保险、安装、调试、技术培训、售后服务以及其他类似的义务。</w:t>
      </w:r>
    </w:p>
    <w:p w14:paraId="022D3A4F">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政府采购政策支持</w:t>
      </w:r>
    </w:p>
    <w:p w14:paraId="0D4C86F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 xml:space="preserve">.1对列入财政部、国家发改委发布的《节能产品政府采购清单》且属于应当“强制采购的节能产品”，按照规定实行强制采购。 </w:t>
      </w:r>
    </w:p>
    <w:p w14:paraId="420E346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28BF4671">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.3产品同时属于“非强制采购节能产品”、环境标志产品的，评审时只有其中一项能享受优先待遇（供应商自行选择，并在报价文件中填写相关信息及数据）。</w:t>
      </w:r>
    </w:p>
    <w:p w14:paraId="5DD4CB86">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.4供应商有融资、担保需求的，具体办理流程按照财政厅及相关政策执行。</w:t>
      </w:r>
    </w:p>
    <w:p w14:paraId="495B1656">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费用承担</w:t>
      </w:r>
    </w:p>
    <w:p w14:paraId="4CD677A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活动发生的费用自理。</w:t>
      </w:r>
    </w:p>
    <w:p w14:paraId="2D591FE4">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保密</w:t>
      </w:r>
    </w:p>
    <w:p w14:paraId="7EA06D5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活动的各方应对</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文件和响应文件的商业和技术等秘密保密，违者应对由此造成的后果承担法律责任。</w:t>
      </w:r>
    </w:p>
    <w:p w14:paraId="368753D1">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语言文字</w:t>
      </w:r>
    </w:p>
    <w:p w14:paraId="1BEB5C2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文件有关的语言均使用中文；必要时专用术语应附有中文注释。</w:t>
      </w:r>
    </w:p>
    <w:p w14:paraId="74EC84E0">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计量单位</w:t>
      </w:r>
    </w:p>
    <w:p w14:paraId="0761F3C7">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487D1B41">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踏勘现场</w:t>
      </w:r>
    </w:p>
    <w:p w14:paraId="0B023111">
      <w:pPr>
        <w:pStyle w:val="12"/>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5446533F">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偏离</w:t>
      </w:r>
    </w:p>
    <w:p w14:paraId="6EDECBE7">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45DC52FB">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39" w:name="_Toc2198"/>
      <w:bookmarkStart w:id="40" w:name="_Toc19503"/>
      <w:bookmarkStart w:id="41" w:name="_Toc7122"/>
      <w:bookmarkStart w:id="42" w:name="_Toc2109"/>
      <w:bookmarkStart w:id="43" w:name="_Toc8823"/>
      <w:r>
        <w:rPr>
          <w:rFonts w:hint="eastAsia" w:ascii="宋体" w:hAnsi="宋体" w:eastAsia="宋体" w:cs="宋体"/>
          <w:color w:val="auto"/>
          <w:sz w:val="24"/>
          <w:szCs w:val="24"/>
        </w:rPr>
        <w:t>二、谈判文件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D6FA447">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44" w:name="_Toc5801"/>
      <w:bookmarkStart w:id="45" w:name="_Toc536202289"/>
      <w:bookmarkStart w:id="46" w:name="_Toc23316520"/>
      <w:bookmarkStart w:id="47" w:name="_Toc35335256"/>
      <w:bookmarkStart w:id="48" w:name="_Toc18709"/>
      <w:bookmarkStart w:id="49" w:name="_Toc23316682"/>
      <w:bookmarkStart w:id="50" w:name="_Toc32118"/>
      <w:bookmarkStart w:id="51" w:name="_Toc14189270"/>
      <w:bookmarkStart w:id="52" w:name="_Toc14189407"/>
      <w:bookmarkStart w:id="53" w:name="_Toc18412199"/>
      <w:bookmarkStart w:id="54" w:name="_Toc23315660"/>
      <w:bookmarkStart w:id="55" w:name="_Toc23316584"/>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文件的构成</w:t>
      </w:r>
      <w:bookmarkEnd w:id="44"/>
      <w:bookmarkEnd w:id="45"/>
    </w:p>
    <w:p w14:paraId="1B4D3118">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文件是供应商准备响应文件和参加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的依据，同时也是评审的重要依据，具有</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准法律文件性质。竞争性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文件用以阐明采购项目所需的资质、技术、服务</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及报价等要求、</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程序、有关规定和注意事项以及合同主要条款等。本竞争性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文件包括以下内容： </w:t>
      </w:r>
    </w:p>
    <w:p w14:paraId="781ED45C">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谈判</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w:t>
      </w:r>
    </w:p>
    <w:p w14:paraId="7D0A9AFF">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lang w:val="en-US" w:eastAsia="zh-CN"/>
        </w:rPr>
        <w:t>前附表</w:t>
      </w:r>
      <w:r>
        <w:rPr>
          <w:rFonts w:hint="eastAsia" w:ascii="宋体" w:hAnsi="宋体" w:eastAsia="宋体" w:cs="宋体"/>
          <w:color w:val="auto"/>
          <w:sz w:val="24"/>
          <w:szCs w:val="24"/>
          <w:highlight w:val="none"/>
        </w:rPr>
        <w:t>；</w:t>
      </w:r>
    </w:p>
    <w:p w14:paraId="4BF17CF4">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谈判内容及技术要求</w:t>
      </w:r>
      <w:r>
        <w:rPr>
          <w:rFonts w:hint="eastAsia" w:ascii="宋体" w:hAnsi="宋体" w:eastAsia="宋体" w:cs="宋体"/>
          <w:color w:val="auto"/>
          <w:sz w:val="24"/>
          <w:szCs w:val="24"/>
          <w:highlight w:val="none"/>
        </w:rPr>
        <w:t>；</w:t>
      </w:r>
    </w:p>
    <w:p w14:paraId="3D36850B">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合同主要条款；</w:t>
      </w:r>
    </w:p>
    <w:p w14:paraId="27AC46EF">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p w14:paraId="70EAC5E8">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56" w:name="_Toc536202290"/>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文件的检查及阅读</w:t>
      </w:r>
      <w:bookmarkEnd w:id="56"/>
    </w:p>
    <w:p w14:paraId="736960FD">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文件中所有的事项、格式条款和规范要求。供应商没有对竞争性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文件全面做出实质性响应是供应商的风险。没有按照竞争性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文件要求作出实质性响应的响应文件应作</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43580EF4">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57" w:name="_Toc536202292"/>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现场踏勘及</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文件答疑</w:t>
      </w:r>
      <w:bookmarkEnd w:id="57"/>
    </w:p>
    <w:p w14:paraId="57FD1B2D">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潜在供应商。在规定的时间，各供应商派技术、预算等相关人员进行现场踏勘和答疑，答疑的问题各供应商以书面形式提交。招标代理机构、采购人共同对各供应商提出的问题进行答复，形成答疑会议纪要。答疑会议纪要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文件中不一致的内容，以答疑会议纪要为准。凡未参加答疑和现场踏勘的供应商，由此造成的偏差由各供应商自行负责。</w:t>
      </w:r>
    </w:p>
    <w:p w14:paraId="1BC3A14A">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58" w:name="_Toc536202293"/>
      <w:bookmarkStart w:id="59" w:name="_Toc19797"/>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文件的澄清</w:t>
      </w:r>
      <w:bookmarkEnd w:id="58"/>
      <w:bookmarkEnd w:id="59"/>
      <w:r>
        <w:rPr>
          <w:rFonts w:hint="eastAsia" w:ascii="宋体" w:hAnsi="宋体" w:eastAsia="宋体" w:cs="宋体"/>
          <w:color w:val="auto"/>
          <w:sz w:val="24"/>
          <w:szCs w:val="24"/>
          <w:u w:val="none"/>
          <w:lang w:eastAsia="zh-CN"/>
        </w:rPr>
        <w:t>和修改</w:t>
      </w:r>
    </w:p>
    <w:p w14:paraId="1B966CB4">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bookmarkStart w:id="60" w:name="_Toc31188"/>
      <w:bookmarkStart w:id="61" w:name="_Toc536202295"/>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采购人在谈判截止时间3个工作日前，可以以书面形式对竞争性谈判文件进行必要的澄清或修改，其内容均为竞争性谈判文件的组成部分，并对采购人及投标人起约束作用。</w:t>
      </w:r>
    </w:p>
    <w:p w14:paraId="3C360AF7">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投标人对竞争性谈判文件如有疑问要求澄清，或认为有必要与采购人进行技术交流，应于谈判截止时3个工作日前，以书面形式通知采购代理机构，采购代理机构以书面形式予以答复。</w:t>
      </w:r>
    </w:p>
    <w:p w14:paraId="7871BBC9">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3966D5C3">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17EFFFA1">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根据采购工作进展实际情况，采购人可酌情延长递交竞争性谈判响应文件的截止时间，若延长将另行以书面形式通知各投标人。</w:t>
      </w:r>
    </w:p>
    <w:p w14:paraId="65C44023">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质疑</w:t>
      </w:r>
    </w:p>
    <w:p w14:paraId="370E1FA8">
      <w:pPr>
        <w:pStyle w:val="5"/>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 w:val="0"/>
          <w:color w:val="auto"/>
          <w:sz w:val="24"/>
          <w:szCs w:val="24"/>
          <w:u w:val="none"/>
        </w:rPr>
      </w:pPr>
      <w:r>
        <w:rPr>
          <w:rFonts w:hint="eastAsia" w:ascii="宋体" w:hAnsi="宋体" w:eastAsia="宋体" w:cs="宋体"/>
          <w:b w:val="0"/>
          <w:color w:val="auto"/>
          <w:sz w:val="24"/>
          <w:szCs w:val="24"/>
          <w:u w:val="none"/>
        </w:rPr>
        <w:t>供应商认为</w:t>
      </w:r>
      <w:r>
        <w:rPr>
          <w:rFonts w:hint="eastAsia" w:ascii="宋体" w:hAnsi="宋体" w:eastAsia="宋体" w:cs="宋体"/>
          <w:b w:val="0"/>
          <w:color w:val="auto"/>
          <w:sz w:val="24"/>
          <w:szCs w:val="24"/>
          <w:u w:val="none"/>
          <w:lang w:eastAsia="zh-CN"/>
        </w:rPr>
        <w:t>谈判</w:t>
      </w:r>
      <w:r>
        <w:rPr>
          <w:rFonts w:hint="eastAsia" w:ascii="宋体" w:hAnsi="宋体" w:eastAsia="宋体" w:cs="宋体"/>
          <w:b w:val="0"/>
          <w:color w:val="auto"/>
          <w:sz w:val="24"/>
          <w:szCs w:val="24"/>
          <w:u w:val="none"/>
        </w:rPr>
        <w:t>文件、招标过程和中标结果使自己的权益受到损害的，可以按《政府采购法</w:t>
      </w:r>
      <w:r>
        <w:rPr>
          <w:rFonts w:hint="eastAsia" w:ascii="宋体" w:hAnsi="宋体" w:eastAsia="宋体" w:cs="宋体"/>
          <w:b w:val="0"/>
          <w:color w:val="auto"/>
          <w:sz w:val="24"/>
          <w:szCs w:val="24"/>
          <w:u w:val="none"/>
          <w:lang w:eastAsia="zh-CN"/>
        </w:rPr>
        <w:t>》第五十二条</w:t>
      </w:r>
      <w:r>
        <w:rPr>
          <w:rFonts w:hint="eastAsia" w:ascii="宋体" w:hAnsi="宋体" w:eastAsia="宋体" w:cs="宋体"/>
          <w:b w:val="0"/>
          <w:color w:val="auto"/>
          <w:sz w:val="24"/>
          <w:szCs w:val="24"/>
          <w:u w:val="none"/>
        </w:rPr>
        <w:t>执行。</w:t>
      </w:r>
    </w:p>
    <w:p w14:paraId="1C1901E5">
      <w:pPr>
        <w:pStyle w:val="5"/>
        <w:pageBreakBefore w:val="0"/>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lang w:eastAsia="zh-CN"/>
        </w:rPr>
        <w:t>竞争性谈判</w:t>
      </w:r>
      <w:r>
        <w:rPr>
          <w:rFonts w:hint="eastAsia" w:ascii="宋体" w:hAnsi="宋体" w:eastAsia="宋体" w:cs="宋体"/>
          <w:color w:val="auto"/>
          <w:sz w:val="24"/>
          <w:szCs w:val="24"/>
          <w:u w:val="none"/>
        </w:rPr>
        <w:t>文件的获取</w:t>
      </w:r>
      <w:bookmarkEnd w:id="60"/>
      <w:bookmarkEnd w:id="61"/>
    </w:p>
    <w:p w14:paraId="3C297AB8">
      <w:pPr>
        <w:pageBreakBefore w:val="0"/>
        <w:widowControl/>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文件，供应商自行转让或复制竞争性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文件视为无效。</w:t>
      </w:r>
    </w:p>
    <w:p w14:paraId="7EDCC16A">
      <w:pPr>
        <w:pStyle w:val="8"/>
        <w:pageBreakBefore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宋体"/>
          <w:color w:val="auto"/>
          <w:sz w:val="24"/>
          <w:szCs w:val="24"/>
          <w:lang w:eastAsia="zh-CN"/>
        </w:rPr>
      </w:pPr>
      <w:bookmarkStart w:id="62" w:name="_Toc5095"/>
      <w:bookmarkStart w:id="63" w:name="_Toc536202296"/>
      <w:r>
        <w:rPr>
          <w:rFonts w:hint="eastAsia" w:ascii="宋体" w:hAnsi="宋体" w:cs="宋体"/>
          <w:b/>
          <w:bCs/>
          <w:color w:val="auto"/>
          <w:kern w:val="2"/>
          <w:sz w:val="24"/>
          <w:szCs w:val="24"/>
          <w:u w:val="none"/>
          <w:lang w:val="en-US" w:eastAsia="zh-CN" w:bidi="ar-SA"/>
        </w:rPr>
        <w:t>7.</w:t>
      </w:r>
      <w:r>
        <w:rPr>
          <w:rFonts w:hint="eastAsia" w:ascii="宋体" w:hAnsi="宋体" w:eastAsia="宋体" w:cs="宋体"/>
          <w:b/>
          <w:bCs/>
          <w:color w:val="auto"/>
          <w:kern w:val="2"/>
          <w:sz w:val="24"/>
          <w:szCs w:val="24"/>
          <w:u w:val="none"/>
          <w:lang w:val="en-US" w:eastAsia="zh-CN" w:bidi="ar-SA"/>
        </w:rPr>
        <w:t>竞争性谈判文件的解释权归代理机构</w:t>
      </w:r>
      <w:bookmarkEnd w:id="62"/>
      <w:bookmarkEnd w:id="63"/>
      <w:r>
        <w:rPr>
          <w:rFonts w:hint="eastAsia" w:ascii="宋体" w:hAnsi="宋体" w:eastAsia="宋体" w:cs="宋体"/>
          <w:color w:val="auto"/>
          <w:sz w:val="24"/>
          <w:szCs w:val="24"/>
        </w:rPr>
        <w:t>（ 如发现</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内容与现行法律法规不相符的情况，以现行法律法规为准)</w:t>
      </w:r>
      <w:r>
        <w:rPr>
          <w:rFonts w:hint="eastAsia" w:ascii="宋体" w:hAnsi="宋体" w:cs="宋体"/>
          <w:color w:val="auto"/>
          <w:sz w:val="24"/>
          <w:szCs w:val="24"/>
          <w:lang w:eastAsia="zh-CN"/>
        </w:rPr>
        <w:t>。</w:t>
      </w:r>
    </w:p>
    <w:bookmarkEnd w:id="46"/>
    <w:bookmarkEnd w:id="47"/>
    <w:bookmarkEnd w:id="48"/>
    <w:bookmarkEnd w:id="49"/>
    <w:bookmarkEnd w:id="50"/>
    <w:bookmarkEnd w:id="51"/>
    <w:bookmarkEnd w:id="52"/>
    <w:bookmarkEnd w:id="53"/>
    <w:bookmarkEnd w:id="54"/>
    <w:bookmarkEnd w:id="55"/>
    <w:p w14:paraId="77DBD7DA">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highlight w:val="none"/>
        </w:rPr>
      </w:pPr>
      <w:bookmarkStart w:id="64" w:name="_Toc622"/>
      <w:bookmarkStart w:id="65" w:name="_Toc536202297"/>
      <w:bookmarkStart w:id="66" w:name="_Toc536429374"/>
      <w:bookmarkStart w:id="67" w:name="_Toc536202381"/>
      <w:bookmarkStart w:id="68" w:name="_Toc19543338"/>
      <w:bookmarkStart w:id="69" w:name="_Toc536429321"/>
      <w:bookmarkStart w:id="70" w:name="_Toc12971"/>
      <w:bookmarkStart w:id="71" w:name="_Toc18867"/>
      <w:bookmarkStart w:id="72" w:name="_Toc29536"/>
      <w:bookmarkStart w:id="73" w:name="_Toc6730"/>
      <w:bookmarkStart w:id="74" w:name="_Toc30771"/>
      <w:bookmarkStart w:id="75" w:name="_Toc11198"/>
      <w:bookmarkStart w:id="76" w:name="_Toc23315664"/>
      <w:bookmarkStart w:id="77" w:name="_Toc214"/>
      <w:bookmarkStart w:id="78" w:name="_Toc35335260"/>
      <w:bookmarkStart w:id="79" w:name="_Toc23316524"/>
      <w:bookmarkStart w:id="80" w:name="_Toc18412203"/>
      <w:bookmarkStart w:id="81" w:name="_Toc23316588"/>
      <w:bookmarkStart w:id="82" w:name="_Toc14189274"/>
      <w:bookmarkStart w:id="83" w:name="_Toc23316686"/>
      <w:bookmarkStart w:id="84" w:name="_Toc14189411"/>
      <w:r>
        <w:rPr>
          <w:rFonts w:hint="eastAsia" w:ascii="宋体" w:hAnsi="宋体" w:eastAsia="宋体" w:cs="宋体"/>
          <w:b/>
          <w:bCs/>
          <w:color w:val="auto"/>
          <w:kern w:val="0"/>
          <w:sz w:val="24"/>
          <w:szCs w:val="24"/>
          <w:highlight w:val="none"/>
          <w:lang w:eastAsia="zh-CN"/>
        </w:rPr>
        <w:t>三、</w:t>
      </w:r>
      <w:bookmarkEnd w:id="64"/>
      <w:bookmarkEnd w:id="65"/>
      <w:bookmarkEnd w:id="66"/>
      <w:bookmarkEnd w:id="67"/>
      <w:bookmarkEnd w:id="68"/>
      <w:bookmarkEnd w:id="69"/>
      <w:r>
        <w:rPr>
          <w:rFonts w:hint="eastAsia" w:ascii="宋体" w:hAnsi="宋体" w:eastAsia="宋体" w:cs="宋体"/>
          <w:b/>
          <w:bCs/>
          <w:color w:val="auto"/>
          <w:kern w:val="0"/>
          <w:sz w:val="24"/>
          <w:szCs w:val="24"/>
          <w:highlight w:val="none"/>
          <w:lang w:eastAsia="zh-CN"/>
        </w:rPr>
        <w:t>竞争性谈判响应文件及编制要求</w:t>
      </w:r>
      <w:bookmarkEnd w:id="70"/>
      <w:bookmarkEnd w:id="71"/>
      <w:bookmarkEnd w:id="72"/>
      <w:bookmarkEnd w:id="73"/>
      <w:bookmarkEnd w:id="74"/>
    </w:p>
    <w:p w14:paraId="16B24636">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85" w:name="_Toc536202299"/>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响应文件编制的原则</w:t>
      </w:r>
    </w:p>
    <w:p w14:paraId="4E9675AF">
      <w:pPr>
        <w:pageBreakBefore w:val="0"/>
        <w:widowControl/>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bCs/>
          <w:color w:val="auto"/>
          <w:kern w:val="0"/>
          <w:sz w:val="24"/>
          <w:szCs w:val="24"/>
        </w:rPr>
      </w:pPr>
      <w:bookmarkStart w:id="86" w:name="_Toc27140"/>
      <w:bookmarkStart w:id="87" w:name="_Toc27568"/>
      <w:bookmarkStart w:id="88" w:name="_Toc11706"/>
      <w:bookmarkStart w:id="89" w:name="_Toc14372"/>
      <w:bookmarkStart w:id="90" w:name="_Toc29165"/>
      <w:r>
        <w:rPr>
          <w:rFonts w:hint="eastAsia" w:ascii="宋体" w:hAnsi="宋体" w:eastAsia="宋体" w:cs="宋体"/>
          <w:bCs/>
          <w:color w:val="auto"/>
          <w:kern w:val="0"/>
          <w:sz w:val="24"/>
          <w:szCs w:val="24"/>
        </w:rPr>
        <w:t>1.1投标人应在认真阅读</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文件所有内容的基础上，按照</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文件的要求编制完整的响应文件。</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文件中对响应文件格式有要求的，应按格式编制并逐项填写内容。投标文件中留有空项的或没有按格式制作的，将被视为不完整响应的投标文件，其投标将有可能被拒绝。</w:t>
      </w:r>
      <w:bookmarkEnd w:id="86"/>
      <w:bookmarkEnd w:id="87"/>
      <w:bookmarkEnd w:id="88"/>
      <w:bookmarkEnd w:id="89"/>
      <w:bookmarkEnd w:id="90"/>
      <w:r>
        <w:rPr>
          <w:rFonts w:hint="eastAsia" w:ascii="宋体" w:hAnsi="宋体" w:eastAsia="宋体" w:cs="宋体"/>
          <w:bCs/>
          <w:color w:val="auto"/>
          <w:kern w:val="0"/>
          <w:sz w:val="24"/>
          <w:szCs w:val="24"/>
        </w:rPr>
        <w:t xml:space="preserve"> </w:t>
      </w:r>
    </w:p>
    <w:p w14:paraId="37EB2389">
      <w:pPr>
        <w:pageBreakBefore w:val="0"/>
        <w:widowControl/>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bCs/>
          <w:color w:val="auto"/>
          <w:kern w:val="0"/>
          <w:sz w:val="24"/>
          <w:szCs w:val="24"/>
        </w:rPr>
      </w:pPr>
      <w:bookmarkStart w:id="91" w:name="_Toc1174"/>
      <w:bookmarkStart w:id="92" w:name="_Toc19261"/>
      <w:bookmarkStart w:id="93" w:name="_Toc21971"/>
      <w:bookmarkStart w:id="94" w:name="_Toc22816"/>
      <w:bookmarkStart w:id="95" w:name="_Toc18982"/>
      <w:r>
        <w:rPr>
          <w:rFonts w:hint="eastAsia" w:ascii="宋体" w:hAnsi="宋体" w:eastAsia="宋体" w:cs="宋体"/>
          <w:bCs/>
          <w:color w:val="auto"/>
          <w:kern w:val="0"/>
          <w:sz w:val="24"/>
          <w:szCs w:val="24"/>
        </w:rPr>
        <w:t>1.2投标人必须保证投标文件所提供的全部资料真实可靠，并接受对其中任何资料进一步审查的要求。</w:t>
      </w:r>
      <w:bookmarkEnd w:id="91"/>
      <w:bookmarkEnd w:id="92"/>
      <w:bookmarkEnd w:id="93"/>
      <w:bookmarkEnd w:id="94"/>
      <w:bookmarkEnd w:id="95"/>
    </w:p>
    <w:p w14:paraId="1C87A71E">
      <w:pPr>
        <w:pageBreakBefore w:val="0"/>
        <w:widowControl/>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color w:val="auto"/>
          <w:sz w:val="24"/>
          <w:szCs w:val="24"/>
        </w:rPr>
      </w:pPr>
      <w:bookmarkStart w:id="96" w:name="_Toc21204"/>
      <w:bookmarkStart w:id="97" w:name="_Toc31411"/>
      <w:bookmarkStart w:id="98" w:name="_Toc17471"/>
      <w:bookmarkStart w:id="99" w:name="_Toc19296"/>
      <w:bookmarkStart w:id="100" w:name="_Toc18807"/>
      <w:r>
        <w:rPr>
          <w:rFonts w:hint="eastAsia" w:ascii="宋体" w:hAnsi="宋体" w:eastAsia="宋体" w:cs="宋体"/>
          <w:bCs/>
          <w:color w:val="auto"/>
          <w:kern w:val="0"/>
          <w:sz w:val="24"/>
          <w:szCs w:val="24"/>
        </w:rPr>
        <w:t>1.3投标文件须对</w:t>
      </w:r>
      <w:r>
        <w:rPr>
          <w:rFonts w:hint="eastAsia" w:ascii="宋体" w:hAnsi="宋体" w:eastAsia="宋体" w:cs="宋体"/>
          <w:bCs/>
          <w:color w:val="auto"/>
          <w:kern w:val="0"/>
          <w:sz w:val="24"/>
          <w:szCs w:val="24"/>
          <w:lang w:eastAsia="zh-CN"/>
        </w:rPr>
        <w:t>谈判文件</w:t>
      </w:r>
      <w:r>
        <w:rPr>
          <w:rFonts w:hint="eastAsia" w:ascii="宋体" w:hAnsi="宋体" w:eastAsia="宋体" w:cs="宋体"/>
          <w:bCs/>
          <w:color w:val="auto"/>
          <w:kern w:val="0"/>
          <w:sz w:val="24"/>
          <w:szCs w:val="24"/>
        </w:rPr>
        <w:t>中的内容做出实质性和完整性的响应，否则其投标将被视为无效投标，按</w:t>
      </w:r>
      <w:r>
        <w:rPr>
          <w:rFonts w:hint="eastAsia" w:ascii="宋体" w:hAnsi="宋体" w:eastAsia="宋体" w:cs="宋体"/>
          <w:bCs/>
          <w:color w:val="auto"/>
          <w:kern w:val="0"/>
          <w:sz w:val="24"/>
          <w:szCs w:val="24"/>
          <w:lang w:val="en-US" w:eastAsia="zh-CN"/>
        </w:rPr>
        <w:t>无效文件</w:t>
      </w:r>
      <w:r>
        <w:rPr>
          <w:rFonts w:hint="eastAsia" w:ascii="宋体" w:hAnsi="宋体" w:eastAsia="宋体" w:cs="宋体"/>
          <w:bCs/>
          <w:color w:val="auto"/>
          <w:kern w:val="0"/>
          <w:sz w:val="24"/>
          <w:szCs w:val="24"/>
        </w:rPr>
        <w:t>处理。</w:t>
      </w:r>
      <w:bookmarkEnd w:id="96"/>
      <w:bookmarkEnd w:id="97"/>
      <w:bookmarkEnd w:id="98"/>
      <w:bookmarkEnd w:id="99"/>
      <w:bookmarkEnd w:id="100"/>
    </w:p>
    <w:p w14:paraId="13D306D5">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响应文件构成和格式</w:t>
      </w:r>
    </w:p>
    <w:p w14:paraId="1F012D2F">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投标人应按照本须知响应文件构成和格式及</w:t>
      </w:r>
      <w:r>
        <w:rPr>
          <w:rFonts w:hint="eastAsia" w:ascii="宋体" w:hAnsi="宋体" w:eastAsia="宋体" w:cs="宋体"/>
          <w:color w:val="auto"/>
          <w:sz w:val="24"/>
          <w:szCs w:val="24"/>
          <w:lang w:val="en-US" w:eastAsia="zh-CN"/>
        </w:rPr>
        <w:t>谈判文件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五章</w:t>
      </w:r>
      <w:r>
        <w:rPr>
          <w:rFonts w:hint="eastAsia" w:ascii="宋体" w:hAnsi="宋体" w:eastAsia="宋体" w:cs="宋体"/>
          <w:color w:val="auto"/>
          <w:sz w:val="24"/>
          <w:szCs w:val="24"/>
        </w:rPr>
        <w:t>提供的格式编写投标文件，不得缺少</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文件要求填写的表格或提交的资料。</w:t>
      </w:r>
    </w:p>
    <w:p w14:paraId="19F4DADF">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报价</w:t>
      </w:r>
      <w:bookmarkEnd w:id="85"/>
    </w:p>
    <w:p w14:paraId="6DF9C05F">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101" w:name="_Toc29200"/>
      <w:bookmarkStart w:id="102" w:name="_Toc536202300"/>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报价为供应商充分考虑</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文件的各项条款和所掌握的市场情况及本项目的实际情况，根据自身情况自主报价；</w:t>
      </w:r>
    </w:p>
    <w:p w14:paraId="60F5BA87">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（2）供应商应在响应报价表中标明本次招标所要求的货物、服务且验收合格的所有费用</w:t>
      </w:r>
      <w:r>
        <w:rPr>
          <w:rFonts w:hint="eastAsia" w:ascii="宋体" w:hAnsi="宋体" w:eastAsia="宋体" w:cs="宋体"/>
          <w:color w:val="auto"/>
          <w:sz w:val="24"/>
          <w:szCs w:val="24"/>
          <w:lang w:eastAsia="zh-CN"/>
        </w:rPr>
        <w:t>；</w:t>
      </w:r>
    </w:p>
    <w:p w14:paraId="1F51FD62">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）凡本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文件要求（或允许）及供应商认为需要进行报价的各项费用项目，（不论是否要求进入报价）若</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时未报或未在响应文件中予以说明，采购人将按这些费用已包含在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报价中对待；</w:t>
      </w:r>
      <w:r>
        <w:rPr>
          <w:rFonts w:hint="eastAsia" w:ascii="宋体" w:hAnsi="宋体" w:eastAsia="宋体" w:cs="宋体"/>
          <w:color w:val="auto"/>
          <w:spacing w:val="4"/>
          <w:sz w:val="24"/>
          <w:szCs w:val="24"/>
        </w:rPr>
        <w:t>供应商应考虑全部材料的风险，供应商一旦成交，采购人将不再对此部分进行调整；供应商的报价应将此差异考虑在综合单价内，结算时不予调整</w:t>
      </w:r>
      <w:r>
        <w:rPr>
          <w:rFonts w:hint="eastAsia" w:ascii="宋体" w:hAnsi="宋体" w:eastAsia="宋体" w:cs="宋体"/>
          <w:color w:val="auto"/>
          <w:spacing w:val="4"/>
          <w:sz w:val="24"/>
          <w:szCs w:val="24"/>
          <w:lang w:eastAsia="zh-CN"/>
        </w:rPr>
        <w:t>；</w:t>
      </w:r>
    </w:p>
    <w:p w14:paraId="6861A8F6">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）响应报价表应有法定代表人或被授权人的签字。</w:t>
      </w:r>
    </w:p>
    <w:p w14:paraId="4156C147">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货币</w:t>
      </w:r>
      <w:bookmarkEnd w:id="101"/>
      <w:bookmarkEnd w:id="102"/>
    </w:p>
    <w:p w14:paraId="5FA1ADDB">
      <w:pPr>
        <w:pageBreakBefore w:val="0"/>
        <w:widowControl/>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货币。以人民币为投标货币。以元为报价单位，保留小数点后两位。</w:t>
      </w:r>
    </w:p>
    <w:p w14:paraId="737FA74F">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03" w:name="_Toc536202302"/>
      <w:r>
        <w:rPr>
          <w:rFonts w:hint="eastAsia" w:ascii="宋体" w:hAnsi="宋体" w:eastAsia="宋体" w:cs="宋体"/>
          <w:color w:val="auto"/>
          <w:sz w:val="24"/>
          <w:szCs w:val="24"/>
          <w:u w:val="none"/>
          <w:lang w:val="en-US" w:eastAsia="zh-CN"/>
        </w:rPr>
        <w:t xml:space="preserve"> 5.</w:t>
      </w:r>
      <w:r>
        <w:rPr>
          <w:rFonts w:hint="eastAsia" w:ascii="宋体" w:hAnsi="宋体" w:eastAsia="宋体" w:cs="宋体"/>
          <w:color w:val="auto"/>
          <w:sz w:val="24"/>
          <w:szCs w:val="24"/>
          <w:u w:val="none"/>
        </w:rPr>
        <w:t>响应有效期</w:t>
      </w:r>
      <w:bookmarkEnd w:id="103"/>
    </w:p>
    <w:p w14:paraId="22AE994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将被拒绝。成交单位的响应文件有效期延长至合同执行完毕。</w:t>
      </w:r>
    </w:p>
    <w:p w14:paraId="0C33CD9D">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04" w:name="_Toc24827"/>
      <w:bookmarkStart w:id="105" w:name="_Toc536202303"/>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响应文件的格式、装订、密封和签署</w:t>
      </w:r>
      <w:bookmarkEnd w:id="104"/>
      <w:bookmarkEnd w:id="105"/>
    </w:p>
    <w:p w14:paraId="70284236">
      <w:pPr>
        <w:topLinePunct w:val="0"/>
        <w:bidi w:val="0"/>
        <w:spacing w:line="480" w:lineRule="exact"/>
        <w:ind w:firstLine="480" w:firstLineChars="200"/>
        <w:rPr>
          <w:rFonts w:hint="eastAsia" w:ascii="宋体" w:hAnsi="宋体" w:eastAsia="宋体" w:cs="宋体"/>
          <w:color w:val="auto"/>
          <w:sz w:val="24"/>
          <w:szCs w:val="24"/>
        </w:rPr>
      </w:pPr>
      <w:bookmarkStart w:id="106" w:name="_Toc536202304"/>
      <w:bookmarkStart w:id="107" w:name="_Toc22752"/>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.1供应商须依据竞争性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7D207483">
      <w:pPr>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响应文件的装订</w:t>
      </w:r>
    </w:p>
    <w:p w14:paraId="1FCBDD39">
      <w:pPr>
        <w:pStyle w:val="29"/>
        <w:topLinePunct w:val="0"/>
        <w:bidi w:val="0"/>
        <w:spacing w:line="480" w:lineRule="exact"/>
        <w:ind w:firstLine="480" w:firstLineChars="200"/>
        <w:rPr>
          <w:rFonts w:hint="eastAsia"/>
          <w:color w:val="auto"/>
        </w:rPr>
      </w:pPr>
      <w:r>
        <w:rPr>
          <w:rFonts w:hint="eastAsia" w:ascii="宋体" w:hAnsi="宋体" w:eastAsia="宋体" w:cs="宋体"/>
          <w:color w:val="auto"/>
          <w:sz w:val="24"/>
          <w:szCs w:val="24"/>
        </w:rPr>
        <w:t>响应文件正本壹份、副本</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分别胶装装订成册，且封面须清楚地标明“正本”或“副本”；若正本和副本不符，以正本书面文件为准；同时提供与正本内容一致的电子版（电子U盘文档应为PDF与WORD格式各一份），电子版放置“正本”密封袋内</w:t>
      </w:r>
      <w:r>
        <w:rPr>
          <w:rFonts w:hint="eastAsia"/>
          <w:color w:val="auto"/>
        </w:rPr>
        <w:t>。</w:t>
      </w:r>
    </w:p>
    <w:p w14:paraId="56F37068">
      <w:pPr>
        <w:topLinePunct w:val="0"/>
        <w:bidi w:val="0"/>
        <w:spacing w:line="480" w:lineRule="exact"/>
        <w:ind w:firstLine="480" w:firstLineChars="200"/>
        <w:rPr>
          <w:rFonts w:hint="eastAsia" w:ascii="宋体" w:hAnsi="宋体" w:eastAsia="宋体" w:cs="Times New Roman"/>
          <w:color w:val="auto"/>
          <w:kern w:val="2"/>
          <w:sz w:val="24"/>
          <w:szCs w:val="28"/>
          <w:highlight w:val="none"/>
          <w:lang w:val="en-US" w:eastAsia="zh-CN" w:bidi="ar-SA"/>
        </w:rPr>
      </w:pPr>
      <w:r>
        <w:rPr>
          <w:rFonts w:hint="eastAsia" w:ascii="宋体" w:hAnsi="宋体" w:eastAsia="宋体" w:cs="宋体"/>
          <w:color w:val="auto"/>
          <w:sz w:val="24"/>
          <w:szCs w:val="24"/>
          <w:lang w:val="en-US" w:eastAsia="zh-CN"/>
        </w:rPr>
        <w:t>6.3</w:t>
      </w:r>
      <w:r>
        <w:rPr>
          <w:rFonts w:hint="eastAsia" w:ascii="宋体" w:hAnsi="宋体" w:eastAsia="宋体" w:cs="宋体"/>
          <w:color w:val="auto"/>
          <w:kern w:val="0"/>
          <w:sz w:val="24"/>
          <w:szCs w:val="24"/>
        </w:rPr>
        <w:t>响应文</w:t>
      </w:r>
      <w:r>
        <w:rPr>
          <w:rFonts w:hint="eastAsia" w:ascii="宋体" w:hAnsi="宋体" w:eastAsia="宋体" w:cs="Times New Roman"/>
          <w:color w:val="auto"/>
          <w:kern w:val="2"/>
          <w:sz w:val="24"/>
          <w:szCs w:val="28"/>
          <w:highlight w:val="none"/>
          <w:lang w:val="en-US" w:eastAsia="zh-CN" w:bidi="ar-SA"/>
        </w:rPr>
        <w:t>件的密封</w:t>
      </w:r>
    </w:p>
    <w:p w14:paraId="0B50BC16">
      <w:pPr>
        <w:topLinePunct w:val="0"/>
        <w:bidi w:val="0"/>
        <w:spacing w:line="480" w:lineRule="exact"/>
        <w:ind w:firstLine="480" w:firstLineChars="200"/>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等标识、且响应文件袋上应加盖供应商公章，如果未按上述规定进行密封，供应商的响应文件有权被拒绝。</w:t>
      </w:r>
    </w:p>
    <w:p w14:paraId="009CF060">
      <w:pPr>
        <w:topLinePunct w:val="0"/>
        <w:bidi w:val="0"/>
        <w:spacing w:line="480" w:lineRule="exact"/>
        <w:ind w:firstLine="480" w:firstLineChars="200"/>
        <w:rPr>
          <w:rFonts w:hint="eastAsia"/>
          <w:color w:val="auto"/>
          <w:lang w:val="en-US" w:eastAsia="zh-CN"/>
        </w:rPr>
      </w:pPr>
      <w:r>
        <w:rPr>
          <w:rFonts w:hint="default" w:ascii="宋体" w:hAnsi="宋体" w:eastAsia="宋体" w:cs="Times New Roman"/>
          <w:color w:val="auto"/>
          <w:sz w:val="24"/>
          <w:highlight w:val="none"/>
          <w:lang w:val="en-US" w:eastAsia="zh-CN"/>
        </w:rPr>
        <w:t>如果供应商未按上述要求密封及加写标记，误投或过早启封的响应文件，将自行承担其响应文件被视为无效响应文件的风险。</w:t>
      </w:r>
    </w:p>
    <w:p w14:paraId="4A97BA55">
      <w:pPr>
        <w:topLinePunct w:val="0"/>
        <w:bidi w:val="0"/>
        <w:spacing w:line="480" w:lineRule="exact"/>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6.4</w:t>
      </w:r>
      <w:r>
        <w:rPr>
          <w:rFonts w:hint="eastAsia" w:ascii="宋体" w:hAnsi="宋体" w:eastAsia="宋体" w:cs="宋体"/>
          <w:color w:val="auto"/>
          <w:kern w:val="0"/>
          <w:sz w:val="24"/>
          <w:szCs w:val="24"/>
        </w:rPr>
        <w:t>响应文</w:t>
      </w:r>
      <w:r>
        <w:rPr>
          <w:rFonts w:hint="eastAsia" w:ascii="宋体" w:hAnsi="宋体" w:eastAsia="宋体" w:cs="Times New Roman"/>
          <w:color w:val="auto"/>
          <w:kern w:val="2"/>
          <w:sz w:val="24"/>
          <w:szCs w:val="28"/>
          <w:highlight w:val="none"/>
          <w:lang w:val="en-US" w:eastAsia="zh-CN" w:bidi="ar-SA"/>
        </w:rPr>
        <w:t>件的签署</w:t>
      </w:r>
    </w:p>
    <w:p w14:paraId="54686BBF">
      <w:pPr>
        <w:topLinePunct w:val="0"/>
        <w:bidi w:val="0"/>
        <w:spacing w:line="48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（1）供应商应在投标文件中指定的页面落款处填写供应商全称，并按要求加盖公章及签字(包括投标文件的封面）侧面还需加盖骑缝章。</w:t>
      </w:r>
    </w:p>
    <w:p w14:paraId="594A78DA">
      <w:pPr>
        <w:topLinePunct w:val="0"/>
        <w:bidi w:val="0"/>
        <w:spacing w:line="48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（2）响应文件应字迹清楚、内容齐全、不得涂改或增删。如有修改和增删，必须有供应商公章及法定代表人或其授权代表签字。</w:t>
      </w:r>
    </w:p>
    <w:p w14:paraId="676811E8">
      <w:pPr>
        <w:topLinePunct w:val="0"/>
        <w:bidi w:val="0"/>
        <w:spacing w:line="48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（3）因响应文件字迹潦草或表达不清所引起的不利后果由供应商承担。</w:t>
      </w:r>
    </w:p>
    <w:p w14:paraId="41696086">
      <w:pPr>
        <w:topLinePunct w:val="0"/>
        <w:bidi w:val="0"/>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本次招标只接受简体中文文字的投标文件；如投标文件中出现外文资料，必须配以中文译文。否则，由此引发的一切责任由供应商自负。</w:t>
      </w:r>
    </w:p>
    <w:p w14:paraId="6354DC9D">
      <w:pPr>
        <w:topLinePunct w:val="0"/>
        <w:bidi w:val="0"/>
        <w:spacing w:line="48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拒绝接受以电话、传真、电子邮件形式的投标。</w:t>
      </w:r>
    </w:p>
    <w:p w14:paraId="4C3EE089">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7.</w:t>
      </w:r>
      <w:r>
        <w:rPr>
          <w:rFonts w:hint="eastAsia" w:ascii="宋体" w:hAnsi="宋体" w:eastAsia="宋体" w:cs="宋体"/>
          <w:color w:val="auto"/>
          <w:sz w:val="24"/>
          <w:szCs w:val="24"/>
          <w:u w:val="none"/>
        </w:rPr>
        <w:t>知识产权</w:t>
      </w:r>
      <w:bookmarkEnd w:id="106"/>
      <w:bookmarkEnd w:id="107"/>
    </w:p>
    <w:p w14:paraId="2E378C1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71652984">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.2采购人享有本项目在实施过程中产生的知识成果及知识产权。</w:t>
      </w:r>
    </w:p>
    <w:p w14:paraId="532F1EBC">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40993A35">
      <w:pPr>
        <w:pageBreakBefore w:val="0"/>
        <w:widowControl/>
        <w:numPr>
          <w:ilvl w:val="0"/>
          <w:numId w:val="0"/>
        </w:numPr>
        <w:kinsoku/>
        <w:wordWrap/>
        <w:overflowPunct/>
        <w:topLinePunct w:val="0"/>
        <w:autoSpaceDE/>
        <w:autoSpaceDN/>
        <w:bidi w:val="0"/>
        <w:spacing w:line="460" w:lineRule="exact"/>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bookmarkStart w:id="108" w:name="_Toc4724"/>
      <w:bookmarkStart w:id="109" w:name="_Toc24267"/>
      <w:bookmarkStart w:id="110" w:name="_Toc30753"/>
      <w:bookmarkStart w:id="111" w:name="_Toc22616"/>
      <w:bookmarkStart w:id="112" w:name="_Toc4733"/>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.4如供应商所不拥有的知识产权，则在响应报价中必须包括合法获取该知识产权的相关费用。</w:t>
      </w:r>
      <w:bookmarkEnd w:id="108"/>
      <w:bookmarkEnd w:id="109"/>
      <w:bookmarkEnd w:id="110"/>
      <w:bookmarkEnd w:id="111"/>
      <w:bookmarkEnd w:id="112"/>
      <w:bookmarkStart w:id="113" w:name="_Toc536202305"/>
      <w:bookmarkStart w:id="114" w:name="_Toc3565"/>
      <w:bookmarkStart w:id="115" w:name="_Toc4747"/>
      <w:bookmarkStart w:id="116" w:name="_Toc19543339"/>
      <w:bookmarkStart w:id="117" w:name="_Toc536202382"/>
      <w:bookmarkStart w:id="118" w:name="_Toc536429322"/>
      <w:bookmarkStart w:id="119" w:name="_Toc536429375"/>
      <w:bookmarkStart w:id="120" w:name="_Toc3736"/>
    </w:p>
    <w:p w14:paraId="49A07521">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121" w:name="_Toc7257"/>
      <w:bookmarkStart w:id="122" w:name="_Toc3285"/>
      <w:bookmarkStart w:id="123" w:name="_Toc23849"/>
      <w:bookmarkStart w:id="124" w:name="_Toc15236"/>
      <w:bookmarkStart w:id="125" w:name="_Toc24983"/>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响应文件的递交</w:t>
      </w:r>
      <w:bookmarkEnd w:id="113"/>
      <w:bookmarkEnd w:id="114"/>
      <w:bookmarkEnd w:id="115"/>
      <w:bookmarkEnd w:id="116"/>
      <w:bookmarkEnd w:id="117"/>
      <w:bookmarkEnd w:id="118"/>
      <w:bookmarkEnd w:id="119"/>
      <w:r>
        <w:rPr>
          <w:rFonts w:hint="eastAsia" w:ascii="宋体" w:hAnsi="宋体" w:eastAsia="宋体" w:cs="宋体"/>
          <w:b/>
          <w:bCs/>
          <w:color w:val="auto"/>
          <w:kern w:val="0"/>
          <w:sz w:val="24"/>
          <w:szCs w:val="24"/>
        </w:rPr>
        <w:t>、开启</w:t>
      </w:r>
      <w:bookmarkEnd w:id="121"/>
      <w:bookmarkEnd w:id="122"/>
      <w:bookmarkEnd w:id="123"/>
      <w:bookmarkEnd w:id="124"/>
      <w:bookmarkEnd w:id="125"/>
    </w:p>
    <w:bookmarkEnd w:id="75"/>
    <w:bookmarkEnd w:id="76"/>
    <w:bookmarkEnd w:id="77"/>
    <w:bookmarkEnd w:id="78"/>
    <w:bookmarkEnd w:id="79"/>
    <w:bookmarkEnd w:id="80"/>
    <w:bookmarkEnd w:id="81"/>
    <w:bookmarkEnd w:id="82"/>
    <w:bookmarkEnd w:id="83"/>
    <w:bookmarkEnd w:id="84"/>
    <w:bookmarkEnd w:id="120"/>
    <w:p w14:paraId="3076BF77">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26" w:name="_Toc3685"/>
      <w:bookmarkStart w:id="127" w:name="_Toc536202306"/>
      <w:bookmarkStart w:id="128" w:name="_Toc23900"/>
      <w:bookmarkStart w:id="129" w:name="_Toc8901"/>
      <w:bookmarkStart w:id="130" w:name="_Toc35335264"/>
      <w:bookmarkStart w:id="131" w:name="_Toc23315668"/>
      <w:bookmarkStart w:id="132" w:name="_Toc23316528"/>
      <w:bookmarkStart w:id="133" w:name="_Toc14189415"/>
      <w:bookmarkStart w:id="134" w:name="_Toc23316690"/>
      <w:bookmarkStart w:id="135" w:name="_Toc23316592"/>
      <w:bookmarkStart w:id="136" w:name="_Toc14189282"/>
      <w:bookmarkStart w:id="137" w:name="_Toc18412207"/>
      <w:bookmarkStart w:id="138" w:name="_Toc18412210"/>
      <w:bookmarkStart w:id="139" w:name="_Toc14189285"/>
      <w:bookmarkStart w:id="140" w:name="_Toc23316531"/>
      <w:bookmarkStart w:id="141" w:name="_Toc14189418"/>
      <w:bookmarkStart w:id="142" w:name="_Toc25719"/>
      <w:bookmarkStart w:id="143" w:name="_Toc23316693"/>
      <w:bookmarkStart w:id="144" w:name="_Toc424636365"/>
      <w:bookmarkStart w:id="145" w:name="_Toc23315671"/>
      <w:bookmarkStart w:id="146" w:name="_Toc23316595"/>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纸质响应文件递交</w:t>
      </w:r>
      <w:bookmarkEnd w:id="126"/>
      <w:bookmarkEnd w:id="127"/>
    </w:p>
    <w:p w14:paraId="7A03F766">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1.1供应商必须在竞争性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文件规定的响应文件递交截止时间之前，将全部响应文件递交至代理机构项目工作人员；代理机构项目承办人在竞争性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文件规定的响应文件递交截止时间前，只负责响应文件的接收、清点、造册登记工作，并请供应商代表签字确认，对其有效性不负任何责任</w:t>
      </w:r>
      <w:r>
        <w:rPr>
          <w:rFonts w:hint="eastAsia" w:ascii="宋体" w:hAnsi="宋体" w:eastAsia="宋体" w:cs="宋体"/>
          <w:color w:val="auto"/>
          <w:sz w:val="24"/>
          <w:szCs w:val="24"/>
          <w:lang w:eastAsia="zh-CN"/>
        </w:rPr>
        <w:t>；</w:t>
      </w:r>
    </w:p>
    <w:p w14:paraId="36FB6BAE">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1.2代理机构在宣布递交响应文件时间截止之后，拒绝接收任何人送达、递交的响应文件及其他资料；</w:t>
      </w:r>
    </w:p>
    <w:p w14:paraId="073B4415">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1.3代理机构不接受邮寄的响应文件；</w:t>
      </w:r>
    </w:p>
    <w:p w14:paraId="15223CB6">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1.4无论供应商成交与否，其响应文件恕不退还。</w:t>
      </w:r>
    </w:p>
    <w:p w14:paraId="2D910D22">
      <w:pPr>
        <w:pageBreakBefore w:val="0"/>
        <w:kinsoku/>
        <w:wordWrap/>
        <w:overflowPunct/>
        <w:topLinePunct w:val="0"/>
        <w:bidi w:val="0"/>
        <w:adjustRightInd w:val="0"/>
        <w:snapToGrid w:val="0"/>
        <w:spacing w:line="460" w:lineRule="exact"/>
        <w:textAlignment w:val="auto"/>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lang w:val="en-US" w:eastAsia="zh-CN"/>
        </w:rPr>
        <w:t xml:space="preserve">   2.</w:t>
      </w:r>
      <w:r>
        <w:rPr>
          <w:rFonts w:hint="eastAsia" w:ascii="宋体" w:hAnsi="宋体" w:eastAsia="宋体" w:cs="宋体"/>
          <w:b/>
          <w:color w:val="auto"/>
          <w:kern w:val="0"/>
          <w:sz w:val="24"/>
          <w:szCs w:val="24"/>
        </w:rPr>
        <w:t>提交竞争性谈判响应文件截止时间、签到、密封核实</w:t>
      </w:r>
    </w:p>
    <w:p w14:paraId="1B6AA142">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.1竞争性谈判响应文件须按照竞争性谈判文件规定的时间、地点送达。在提交竞争性谈判响应文件截止时间以后送达的竞争性谈判响应文件，代理机构将拒绝接收投标人的竞争性谈判响应文件。</w:t>
      </w:r>
    </w:p>
    <w:p w14:paraId="7D4B692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.2参加报价的投标人代表须在报价投标人签到表中签到。</w:t>
      </w:r>
    </w:p>
    <w:p w14:paraId="60E4660D">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3参加报价的投标人代表须在采购代理机构工作人员的主持下及监标人的监督下查验响应文件的密封情况并在报价投标人密封核实情况表中签字确认，投标人代表须对签字确认结果承担相应的法律责任。响应文件经确认无误后，由采购人或采购代理机构当众拆封竞争性谈判文件。</w:t>
      </w:r>
    </w:p>
    <w:p w14:paraId="0AA358CA">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.4采购代理机构可以按本须知第二项“竞争性谈判文件”第</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条规定，通知因修改竞争性谈判文件而适当延长谈判截止期。在此情况下，采购单位和投标人受谈判截止期制约的所有权利和义务均应延长至新的截止期。</w:t>
      </w:r>
    </w:p>
    <w:p w14:paraId="540843CA">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竞争性谈判响应文件的修改和撤回</w:t>
      </w:r>
    </w:p>
    <w:p w14:paraId="20C79501">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.1投标人在递交竞争性谈判响应文件后，谈判截止时间前，可以修改或撤回其竞争性谈判响应文件。但投标人必须在规定的谈判截止期之前将修改或撤回的书面通知递交到采购代理机构。</w:t>
      </w:r>
    </w:p>
    <w:p w14:paraId="061429E8">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.2投标人的修改或撤回通知书应按本须知第</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项第</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条响应文件的格式、装订、密封和签署，并在内层封套上加注“修改”或“撤回”字样。</w:t>
      </w:r>
    </w:p>
    <w:p w14:paraId="2ED7DC9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.3在谈判截止日期之后，投标人不得对其竞争性谈判响应文件做任何修改。从谈判截止期始至竞争性谈判文件确定的竞争性谈判响应文件有效期期满这段时间内，投标人不得撤回其竞争性谈判响应文件。</w:t>
      </w:r>
    </w:p>
    <w:p w14:paraId="734E0F35">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竞争性谈判响应文件的有效性</w:t>
      </w:r>
    </w:p>
    <w:p w14:paraId="1A62455E">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.1竞争性谈判响应文件有下列情况之一者将视为无效</w:t>
      </w:r>
      <w:r>
        <w:rPr>
          <w:rFonts w:hint="eastAsia" w:ascii="宋体" w:hAnsi="宋体" w:eastAsia="宋体" w:cs="宋体"/>
          <w:b/>
          <w:color w:val="auto"/>
          <w:kern w:val="0"/>
          <w:sz w:val="24"/>
          <w:szCs w:val="24"/>
          <w:lang w:val="en-US" w:eastAsia="zh-CN"/>
        </w:rPr>
        <w:t>文件</w:t>
      </w:r>
      <w:r>
        <w:rPr>
          <w:rFonts w:hint="eastAsia" w:ascii="宋体" w:hAnsi="宋体" w:eastAsia="宋体" w:cs="宋体"/>
          <w:b/>
          <w:color w:val="auto"/>
          <w:kern w:val="0"/>
          <w:sz w:val="24"/>
          <w:szCs w:val="24"/>
        </w:rPr>
        <w:t>：</w:t>
      </w:r>
    </w:p>
    <w:p w14:paraId="65F4DB25">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（1）竞争性谈判响应文件未按规定标记、密封的；</w:t>
      </w:r>
    </w:p>
    <w:p w14:paraId="10270B3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（2）逾期提交电子谈判响应文件或逾期送达纸质谈判响应文件的；</w:t>
      </w:r>
    </w:p>
    <w:p w14:paraId="45EA4B1D">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（3）纸质谈判响应文件未按谈判文件规定要求密封、装订、签署、盖章的,电子谈判响应文件未按谈判文件规定要求加密、签署、盖章的；</w:t>
      </w:r>
    </w:p>
    <w:p w14:paraId="5B0F4AD7">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（4）未按竞争性谈判文件要求提交资格证明文件或未通过竞争性谈判响应文件有效性审查的；</w:t>
      </w:r>
    </w:p>
    <w:p w14:paraId="50FE9A9B">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（5）提交的竞争性谈判响应文件有效期短于竞争性谈判文件规定有效期的；</w:t>
      </w:r>
    </w:p>
    <w:p w14:paraId="3F31B33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（6）未按谈判小组要求对竞争性谈判响应文件进行澄清（说明或者更正）的；</w:t>
      </w:r>
    </w:p>
    <w:p w14:paraId="3D81B861">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（7）谈判小组对竞争性谈判响应文件评审后，认为在有效性、完整性和响应程度方面没有实质性响应竞争性谈判文件的</w:t>
      </w:r>
      <w:r>
        <w:rPr>
          <w:rFonts w:hint="eastAsia" w:ascii="宋体" w:hAnsi="宋体" w:eastAsia="宋体" w:cs="宋体"/>
          <w:color w:val="auto"/>
          <w:sz w:val="24"/>
        </w:rPr>
        <w:t>或有重大缺项漏项,明显不符合技术规格、技术标准的要求的；</w:t>
      </w:r>
    </w:p>
    <w:p w14:paraId="7D6DC0A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kern w:val="0"/>
          <w:sz w:val="24"/>
          <w:szCs w:val="24"/>
        </w:rPr>
        <w:t>（8）重新提交的竞争性谈判响应文件没有实质性响应竞争性谈判文件的</w:t>
      </w:r>
      <w:r>
        <w:rPr>
          <w:rFonts w:hint="eastAsia" w:ascii="宋体" w:hAnsi="宋体" w:eastAsia="宋体" w:cs="宋体"/>
          <w:color w:val="auto"/>
          <w:kern w:val="0"/>
          <w:sz w:val="24"/>
          <w:szCs w:val="24"/>
          <w:lang w:eastAsia="zh-CN"/>
        </w:rPr>
        <w:t>；</w:t>
      </w:r>
    </w:p>
    <w:p w14:paraId="68F582C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（9）投标单位针对同一项目递交两份或多份内容不同的竞争性谈判响应文件，未书面声明哪一份是有效的或出现选择性报价的；</w:t>
      </w:r>
    </w:p>
    <w:p w14:paraId="1BE6078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（10）谈判报价与市场价偏离较大，或者谈判报价大于项目预算，低于成本，形成不正当竞争的；</w:t>
      </w:r>
    </w:p>
    <w:p w14:paraId="7912596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kern w:val="0"/>
          <w:sz w:val="24"/>
          <w:szCs w:val="24"/>
        </w:rPr>
        <w:t>在</w:t>
      </w:r>
      <w:r>
        <w:rPr>
          <w:rFonts w:hint="eastAsia" w:ascii="宋体" w:hAnsi="宋体" w:eastAsia="宋体" w:cs="宋体"/>
          <w:color w:val="auto"/>
          <w:sz w:val="24"/>
          <w:szCs w:val="24"/>
        </w:rPr>
        <w:t>“信用中国”网站(www.creditchina.gov.cn)、中国政府采购网(www.ccgp.gov.cn )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42B5807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（12）不符合现行法律法规和竞争性谈判文件规定的其他实质性要求的。</w:t>
      </w:r>
    </w:p>
    <w:p w14:paraId="6D41D0D1">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.2有下列情形之一的，视为投标人串通投标，其投标无效：</w:t>
      </w:r>
    </w:p>
    <w:p w14:paraId="6AE3565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（1）不同投标人的竞争性谈判响应文件由同一单位或者个人编制；</w:t>
      </w:r>
    </w:p>
    <w:p w14:paraId="529F14A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（2）不同投标人委托同一单位或个人办理谈判事宜；</w:t>
      </w:r>
    </w:p>
    <w:p w14:paraId="360EB71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（3）不同投标人的竞争性谈判响应文件载明的项目管理成员或者联系人员为同一人；</w:t>
      </w:r>
    </w:p>
    <w:p w14:paraId="21D0D2E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（4）不同投标人的竞争性谈判响应文件异常一致或者谈判报价呈规律性差异；</w:t>
      </w:r>
    </w:p>
    <w:p w14:paraId="0C44499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（5）不同投标人的竞争性谈判响应文件互相混装；</w:t>
      </w:r>
    </w:p>
    <w:p w14:paraId="212BAF50">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lang w:eastAsia="zh-CN"/>
        </w:rPr>
      </w:pPr>
      <w:bookmarkStart w:id="147" w:name="_Toc27067"/>
      <w:bookmarkStart w:id="148" w:name="_Toc22133"/>
      <w:bookmarkStart w:id="149" w:name="_Toc28770"/>
      <w:bookmarkStart w:id="150" w:name="_Toc8902"/>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、谈判</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评审</w:t>
      </w:r>
      <w:r>
        <w:rPr>
          <w:rFonts w:hint="eastAsia" w:ascii="宋体" w:hAnsi="宋体" w:eastAsia="宋体" w:cs="宋体"/>
          <w:b/>
          <w:bCs/>
          <w:color w:val="auto"/>
          <w:kern w:val="0"/>
          <w:sz w:val="24"/>
          <w:szCs w:val="24"/>
          <w:lang w:eastAsia="zh-CN"/>
        </w:rPr>
        <w:t>、定标</w:t>
      </w:r>
      <w:bookmarkEnd w:id="147"/>
      <w:bookmarkEnd w:id="148"/>
      <w:bookmarkEnd w:id="149"/>
      <w:bookmarkEnd w:id="150"/>
    </w:p>
    <w:p w14:paraId="2C60323D">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1.</w:t>
      </w:r>
      <w:r>
        <w:rPr>
          <w:rFonts w:hint="eastAsia" w:ascii="宋体" w:hAnsi="宋体" w:eastAsia="宋体" w:cs="宋体"/>
          <w:b/>
          <w:bCs/>
          <w:color w:val="auto"/>
          <w:sz w:val="24"/>
        </w:rPr>
        <w:t>谈判</w:t>
      </w:r>
    </w:p>
    <w:p w14:paraId="0CE01B2D">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color w:val="auto"/>
          <w:sz w:val="24"/>
          <w:szCs w:val="24"/>
        </w:rPr>
        <w:t>1.1</w:t>
      </w:r>
      <w:r>
        <w:rPr>
          <w:rFonts w:hint="eastAsia" w:ascii="宋体" w:hAnsi="宋体" w:eastAsia="宋体" w:cs="宋体"/>
          <w:b w:val="0"/>
          <w:bCs/>
          <w:color w:val="auto"/>
          <w:kern w:val="0"/>
          <w:sz w:val="24"/>
          <w:szCs w:val="24"/>
        </w:rPr>
        <w:t>采购代理机构在</w:t>
      </w:r>
      <w:r>
        <w:rPr>
          <w:rFonts w:hint="eastAsia" w:ascii="宋体" w:hAnsi="宋体" w:eastAsia="宋体" w:cs="宋体"/>
          <w:b w:val="0"/>
          <w:bCs/>
          <w:color w:val="auto"/>
          <w:kern w:val="0"/>
          <w:sz w:val="24"/>
          <w:szCs w:val="24"/>
          <w:lang w:val="en-US" w:eastAsia="zh-CN"/>
        </w:rPr>
        <w:t>谈判</w:t>
      </w:r>
      <w:r>
        <w:rPr>
          <w:rFonts w:hint="eastAsia" w:ascii="宋体" w:hAnsi="宋体" w:eastAsia="宋体" w:cs="宋体"/>
          <w:b w:val="0"/>
          <w:bCs/>
          <w:color w:val="auto"/>
          <w:kern w:val="0"/>
          <w:sz w:val="24"/>
          <w:szCs w:val="24"/>
        </w:rPr>
        <w:t>文件规定的时间和地点组织</w:t>
      </w:r>
      <w:r>
        <w:rPr>
          <w:rFonts w:hint="eastAsia" w:ascii="宋体" w:hAnsi="宋体" w:eastAsia="宋体" w:cs="宋体"/>
          <w:b w:val="0"/>
          <w:bCs/>
          <w:color w:val="auto"/>
          <w:kern w:val="0"/>
          <w:sz w:val="24"/>
          <w:szCs w:val="24"/>
          <w:lang w:val="en-US" w:eastAsia="zh-CN"/>
        </w:rPr>
        <w:t>谈判会议</w:t>
      </w:r>
      <w:r>
        <w:rPr>
          <w:rFonts w:hint="eastAsia" w:ascii="宋体" w:hAnsi="宋体" w:eastAsia="宋体" w:cs="宋体"/>
          <w:b w:val="0"/>
          <w:bCs/>
          <w:color w:val="auto"/>
          <w:kern w:val="0"/>
          <w:sz w:val="24"/>
          <w:szCs w:val="24"/>
        </w:rPr>
        <w:t>。</w:t>
      </w:r>
    </w:p>
    <w:p w14:paraId="21B568D8">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1.2开标仪式由采购代理机构主持，采购人代表及有关人员参加。</w:t>
      </w:r>
    </w:p>
    <w:p w14:paraId="375F0C4A">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1.3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628760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b w:val="0"/>
          <w:bCs/>
          <w:color w:val="auto"/>
          <w:kern w:val="0"/>
          <w:sz w:val="24"/>
          <w:szCs w:val="24"/>
        </w:rPr>
        <w:t>由</w:t>
      </w:r>
      <w:r>
        <w:rPr>
          <w:rFonts w:hint="eastAsia" w:ascii="宋体" w:hAnsi="宋体" w:eastAsia="宋体" w:cs="宋体"/>
          <w:b w:val="0"/>
          <w:bCs/>
          <w:color w:val="auto"/>
          <w:kern w:val="0"/>
          <w:sz w:val="24"/>
          <w:szCs w:val="24"/>
          <w:lang w:val="en-US" w:eastAsia="zh-CN"/>
        </w:rPr>
        <w:t>谈判</w:t>
      </w:r>
      <w:r>
        <w:rPr>
          <w:rFonts w:hint="eastAsia" w:ascii="宋体" w:hAnsi="宋体" w:eastAsia="宋体" w:cs="宋体"/>
          <w:b w:val="0"/>
          <w:bCs/>
          <w:color w:val="auto"/>
          <w:kern w:val="0"/>
          <w:sz w:val="24"/>
          <w:szCs w:val="24"/>
          <w:lang w:eastAsia="zh-CN"/>
        </w:rPr>
        <w:t>小组</w:t>
      </w:r>
      <w:r>
        <w:rPr>
          <w:rFonts w:hint="eastAsia" w:ascii="宋体" w:hAnsi="宋体" w:eastAsia="宋体" w:cs="宋体"/>
          <w:b w:val="0"/>
          <w:bCs/>
          <w:color w:val="auto"/>
          <w:kern w:val="0"/>
          <w:sz w:val="24"/>
          <w:szCs w:val="24"/>
        </w:rPr>
        <w:t>查验投标人</w:t>
      </w:r>
      <w:r>
        <w:rPr>
          <w:rFonts w:hint="eastAsia" w:ascii="宋体" w:hAnsi="宋体" w:eastAsia="宋体" w:cs="宋体"/>
          <w:color w:val="auto"/>
          <w:sz w:val="24"/>
          <w:szCs w:val="24"/>
        </w:rPr>
        <w:t>必备资格文件，未通过审查的按</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76B52FBB">
      <w:pPr>
        <w:pageBreakBefore w:val="0"/>
        <w:widowControl/>
        <w:tabs>
          <w:tab w:val="left" w:pos="0"/>
        </w:tabs>
        <w:kinsoku/>
        <w:wordWrap/>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采购代理机构对开标过程进行摄像、文字记录，并存档备查。</w:t>
      </w:r>
    </w:p>
    <w:p w14:paraId="799C262D">
      <w:pPr>
        <w:pageBreakBefore w:val="0"/>
        <w:kinsoku/>
        <w:wordWrap/>
        <w:overflowPunct/>
        <w:topLinePunct w:val="0"/>
        <w:bidi w:val="0"/>
        <w:spacing w:line="46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谈判小组</w:t>
      </w:r>
    </w:p>
    <w:p w14:paraId="647E968C">
      <w:pPr>
        <w:pageBreakBefore w:val="0"/>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151" w:name="_Toc536202311"/>
      <w:bookmarkStart w:id="152" w:name="_Toc27940"/>
      <w:bookmarkStart w:id="153" w:name="_Toc385958808"/>
      <w:bookmarkStart w:id="154" w:name="_Toc28085"/>
      <w:bookmarkStart w:id="155" w:name="_Toc386129876"/>
      <w:bookmarkStart w:id="156" w:name="_Toc14189412"/>
      <w:bookmarkStart w:id="157" w:name="_Toc6298"/>
      <w:bookmarkStart w:id="158" w:name="_Toc23315665"/>
      <w:bookmarkStart w:id="159" w:name="_Toc23316589"/>
      <w:bookmarkStart w:id="160" w:name="_Toc23316525"/>
      <w:bookmarkStart w:id="161" w:name="_Toc14189275"/>
      <w:bookmarkStart w:id="162" w:name="_Toc32697"/>
      <w:bookmarkStart w:id="163" w:name="_Toc18412204"/>
      <w:bookmarkStart w:id="164" w:name="_Toc23316687"/>
      <w:bookmarkStart w:id="165" w:name="_Toc35335261"/>
      <w:r>
        <w:rPr>
          <w:rFonts w:hint="eastAsia" w:ascii="宋体" w:hAnsi="宋体" w:eastAsia="宋体" w:cs="宋体"/>
          <w:color w:val="auto"/>
          <w:sz w:val="24"/>
          <w:szCs w:val="24"/>
        </w:rPr>
        <w:t>为确保</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工作公开、公平、公正，依法成立</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小组由采购人及有关专家组成，其中技术方面的专家不少于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小组成员总数的三分之二，专家名单由有关人员在财政部门设立的政府采购评审专家库中随机抽取，</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小组成员应当遵守并履行下列责任和义务：</w:t>
      </w:r>
    </w:p>
    <w:p w14:paraId="793BC5FC">
      <w:pPr>
        <w:pageBreakBefore w:val="0"/>
        <w:kinsoku/>
        <w:wordWrap/>
        <w:topLinePunct w:val="0"/>
        <w:autoSpaceDE/>
        <w:autoSpaceDN/>
        <w:bidi w:val="0"/>
        <w:spacing w:line="460" w:lineRule="exact"/>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20679BF6">
      <w:pPr>
        <w:pageBreakBefore w:val="0"/>
        <w:tabs>
          <w:tab w:val="left" w:pos="1200"/>
        </w:tabs>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w:t>
      </w:r>
      <w:r>
        <w:rPr>
          <w:rFonts w:hint="eastAsia" w:ascii="宋体" w:hAnsi="宋体" w:eastAsia="宋体" w:cs="宋体"/>
          <w:color w:val="auto"/>
          <w:sz w:val="24"/>
          <w:szCs w:val="24"/>
          <w:lang w:eastAsia="zh-CN"/>
        </w:rPr>
        <w:t>作出评价</w:t>
      </w:r>
      <w:r>
        <w:rPr>
          <w:rFonts w:hint="eastAsia" w:ascii="宋体" w:hAnsi="宋体" w:eastAsia="宋体" w:cs="宋体"/>
          <w:color w:val="auto"/>
          <w:sz w:val="24"/>
          <w:szCs w:val="24"/>
        </w:rPr>
        <w:t>；</w:t>
      </w:r>
    </w:p>
    <w:p w14:paraId="1EC5A105">
      <w:pPr>
        <w:pageBreakBefore w:val="0"/>
        <w:tabs>
          <w:tab w:val="left" w:pos="1200"/>
        </w:tabs>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文件规定的评审方法和标准，进行比较和评价；对供应商的价格分等客观评分项的评分应当一致；</w:t>
      </w:r>
    </w:p>
    <w:p w14:paraId="159E0784">
      <w:pPr>
        <w:pageBreakBefore w:val="0"/>
        <w:tabs>
          <w:tab w:val="left" w:pos="1200"/>
        </w:tabs>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2B0DA541">
      <w:pPr>
        <w:pageBreakBefore w:val="0"/>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文件的要求和评标标准进行评标，推荐成交候选供应商名单，对评审意见承担个人责任；</w:t>
      </w:r>
    </w:p>
    <w:p w14:paraId="177647BD">
      <w:pPr>
        <w:pageBreakBefore w:val="0"/>
        <w:kinsoku/>
        <w:wordWrap/>
        <w:topLinePunct w:val="0"/>
        <w:autoSpaceDE/>
        <w:autoSpaceDN/>
        <w:bidi w:val="0"/>
        <w:spacing w:line="460" w:lineRule="exact"/>
        <w:ind w:left="-119"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（6）对需要共同认定的事项存在争议的，按照少数服从多数的原则</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结论。持不同意见的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小组成员应当在评审报告上签署不同意见并说明理由，否则视为同意； </w:t>
      </w:r>
    </w:p>
    <w:p w14:paraId="3D9F711B">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30022CCC">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配合财政部门的投诉处理工作；</w:t>
      </w:r>
    </w:p>
    <w:p w14:paraId="1266245B">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配合采购人、采购代理机构答复供应商提出的质疑。</w:t>
      </w:r>
    </w:p>
    <w:bookmarkEnd w:id="151"/>
    <w:bookmarkEnd w:id="152"/>
    <w:bookmarkEnd w:id="153"/>
    <w:bookmarkEnd w:id="154"/>
    <w:bookmarkEnd w:id="155"/>
    <w:p w14:paraId="2E95A0B3">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166" w:name="_Toc18569"/>
      <w:bookmarkStart w:id="167" w:name="_Toc5711"/>
      <w:bookmarkStart w:id="168" w:name="_Toc27760"/>
      <w:bookmarkStart w:id="169" w:name="_Toc30103"/>
      <w:bookmarkStart w:id="170" w:name="_Toc7843"/>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谈判方法及程序</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E78B119">
      <w:pPr>
        <w:pageBreakBefore w:val="0"/>
        <w:kinsoku/>
        <w:wordWrap/>
        <w:overflowPunct/>
        <w:topLinePunct w:val="0"/>
        <w:bidi w:val="0"/>
        <w:spacing w:line="460" w:lineRule="exact"/>
        <w:ind w:firstLine="472" w:firstLineChars="197"/>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按照《政府采购非招标采购方式管理办法》（财政部第74号令）有关规定，对响应文件中的供应商进行审查。出现下列情形的，响应文件将被视为无效：</w:t>
      </w:r>
    </w:p>
    <w:p w14:paraId="0B730469">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（1）未按照谈判文件规定要求格式制作响应文件、签署、盖章的；</w:t>
      </w:r>
    </w:p>
    <w:p w14:paraId="4B08E988">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（2）不具备谈判文件中规定要求的。如果谈判小组认为供应商的响应文件存在疑点，可以要求其现场提供原件进行核查，两者出现不同或在规定的时间内未能及时提供原件的，响应文件视为无效；</w:t>
      </w:r>
    </w:p>
    <w:p w14:paraId="68CF8FD7">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（3）响应文件中无投标有效期或有效期达不到谈判文件要求的；</w:t>
      </w:r>
    </w:p>
    <w:p w14:paraId="4BE8CBF1">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（4）响应文件的构成缺少其中一项或某项达不到谈判文件要求的；</w:t>
      </w:r>
    </w:p>
    <w:p w14:paraId="44EF9690">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（5）供应商单位负责人为同一人或者存在直接控股、管理关系的不同供应商，参加同一合同项下的政府采购活动的；</w:t>
      </w:r>
    </w:p>
    <w:p w14:paraId="137340E2">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（6）投标报价子目出现漏项或数量与谈判文件要求不符的；</w:t>
      </w:r>
    </w:p>
    <w:p w14:paraId="3F0AC457">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（7）投标报价与市场价偏离较大，低于成本，形成不正当竞争的；</w:t>
      </w:r>
    </w:p>
    <w:p w14:paraId="6E1FCCF4">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（8）投标内容与谈判文件要求的采购标的、规格型号、采购数量、技术和服务要求等实质性内容出现重大负偏差的；</w:t>
      </w:r>
    </w:p>
    <w:p w14:paraId="78A7AD0E">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（9）提供虚假技术性能指标的（出现技术指标前后矛盾的，以国家职能部门认定的指标为准）；</w:t>
      </w:r>
    </w:p>
    <w:p w14:paraId="1724E55B">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（10）响应文件在款项结算、质量保证、验收条件等方面的响应与谈判文件要求不一致或附加了采购人和评标委员会难以接受的条件的；</w:t>
      </w:r>
    </w:p>
    <w:p w14:paraId="4B4E19B3">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（11）未响应谈判文件合同主要条款的；</w:t>
      </w:r>
    </w:p>
    <w:p w14:paraId="3F8FB088">
      <w:pPr>
        <w:pStyle w:val="93"/>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（12）政府采购法律法规规定的其他情形。</w:t>
      </w:r>
    </w:p>
    <w:p w14:paraId="4877365B">
      <w:pPr>
        <w:pageBreakBefore w:val="0"/>
        <w:kinsoku/>
        <w:wordWrap/>
        <w:overflowPunct/>
        <w:topLinePunct w:val="0"/>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有下列情形之一的，视为供应商串通投标，其投标无效：</w:t>
      </w:r>
    </w:p>
    <w:p w14:paraId="251F2288">
      <w:pPr>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（1）不同供应商的响应文件由同一单位或者个人编制；</w:t>
      </w:r>
    </w:p>
    <w:p w14:paraId="3900D518">
      <w:pPr>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（2）不同供应商委托同一单位或者个人办理响应事宜；</w:t>
      </w:r>
    </w:p>
    <w:p w14:paraId="2161D14D">
      <w:pPr>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（3）不同供应商的响应文件载明的项目管理成员或者联系人员为同一人；</w:t>
      </w:r>
    </w:p>
    <w:p w14:paraId="50980F10">
      <w:pPr>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（4）不同供应商的响应文件异常一致或者响应报价呈规律性差异；</w:t>
      </w:r>
    </w:p>
    <w:p w14:paraId="27A6FFE7">
      <w:pPr>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（5）不同供应商的响应文件相互混装；</w:t>
      </w:r>
    </w:p>
    <w:p w14:paraId="636216C2">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171" w:name="_Toc411064159"/>
      <w:bookmarkStart w:id="172" w:name="_Toc14189413"/>
      <w:bookmarkStart w:id="173" w:name="_Toc2180"/>
      <w:bookmarkStart w:id="174" w:name="_Toc5741"/>
      <w:bookmarkStart w:id="175" w:name="_Toc26827"/>
      <w:bookmarkStart w:id="176" w:name="_Toc9408"/>
      <w:bookmarkStart w:id="177" w:name="_Toc14189276"/>
      <w:bookmarkStart w:id="178" w:name="_Toc10833"/>
      <w:bookmarkStart w:id="179" w:name="_Toc28230"/>
      <w:bookmarkStart w:id="180" w:name="_Toc20263"/>
      <w:bookmarkStart w:id="181" w:name="_Toc23316590"/>
      <w:bookmarkStart w:id="182" w:name="_Toc23316688"/>
      <w:bookmarkStart w:id="183" w:name="_Toc18412205"/>
      <w:bookmarkStart w:id="184" w:name="_Toc23316526"/>
      <w:bookmarkStart w:id="185" w:name="_Toc23315666"/>
      <w:bookmarkStart w:id="186" w:name="_Toc35335262"/>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评审办法（比照最低评标价法）</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D4737D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187" w:name="_Toc411064160"/>
      <w:bookmarkStart w:id="188" w:name="_Toc14189277"/>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初步评审</w:t>
      </w:r>
      <w:bookmarkEnd w:id="187"/>
      <w:bookmarkEnd w:id="188"/>
    </w:p>
    <w:p w14:paraId="62624B17">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第一阶段：资格性审查</w:t>
      </w:r>
    </w:p>
    <w:p w14:paraId="25429D3E">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谈判小组依据法律法规和谈判文件的规定，对所有供应商的商务部分中的资格证明（包括信用情况）等进行审查，并确定供应商是否具备谈判资格，填写资格审查表并签字确认。</w:t>
      </w:r>
    </w:p>
    <w:p w14:paraId="36AB132B">
      <w:pPr>
        <w:pageBreakBefore w:val="0"/>
        <w:tabs>
          <w:tab w:val="left" w:pos="3962"/>
        </w:tabs>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第二阶段：符合性审查</w:t>
      </w:r>
      <w:r>
        <w:rPr>
          <w:rFonts w:hint="eastAsia" w:ascii="宋体" w:hAnsi="宋体" w:eastAsia="宋体" w:cs="宋体"/>
          <w:color w:val="auto"/>
          <w:sz w:val="24"/>
          <w:szCs w:val="24"/>
          <w:lang w:val="zh-CN"/>
        </w:rPr>
        <w:tab/>
      </w:r>
    </w:p>
    <w:p w14:paraId="3DDB01B8">
      <w:pPr>
        <w:pageBreakBefore w:val="0"/>
        <w:kinsoku/>
        <w:wordWrap/>
        <w:overflowPunct w:val="0"/>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4"/>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793"/>
        <w:gridCol w:w="4173"/>
        <w:gridCol w:w="598"/>
        <w:gridCol w:w="1601"/>
      </w:tblGrid>
      <w:tr w14:paraId="1A94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5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3EB8F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1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F5ED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11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55AC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3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16D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9"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9C62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0C1E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53" w:type="pct"/>
            <w:tcBorders>
              <w:top w:val="single" w:color="auto" w:sz="4" w:space="0"/>
              <w:left w:val="single" w:color="auto" w:sz="4" w:space="0"/>
              <w:bottom w:val="single" w:color="auto" w:sz="4" w:space="0"/>
              <w:right w:val="single" w:color="auto" w:sz="4" w:space="0"/>
            </w:tcBorders>
            <w:vAlign w:val="top"/>
          </w:tcPr>
          <w:p w14:paraId="11823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p>
        </w:tc>
        <w:tc>
          <w:tcPr>
            <w:tcW w:w="1416" w:type="pct"/>
            <w:tcBorders>
              <w:top w:val="single" w:color="auto" w:sz="4" w:space="0"/>
              <w:left w:val="single" w:color="auto" w:sz="4" w:space="0"/>
              <w:bottom w:val="single" w:color="auto" w:sz="4" w:space="0"/>
              <w:right w:val="single" w:color="auto" w:sz="4" w:space="0"/>
            </w:tcBorders>
            <w:vAlign w:val="top"/>
          </w:tcPr>
          <w:p w14:paraId="35651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w:t>
            </w: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函、法定代表人委托授权书三处的项目名称、项目编号、标段</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未划分标段的除外</w:t>
            </w:r>
            <w:r>
              <w:rPr>
                <w:rFonts w:hint="eastAsia" w:ascii="宋体" w:hAnsi="宋体" w:eastAsia="宋体" w:cs="宋体"/>
                <w:bCs/>
                <w:color w:val="auto"/>
                <w:kern w:val="0"/>
                <w:sz w:val="24"/>
                <w:szCs w:val="24"/>
                <w:highlight w:val="none"/>
                <w:lang w:eastAsia="zh-CN"/>
              </w:rPr>
              <w:t>）</w:t>
            </w:r>
          </w:p>
        </w:tc>
        <w:tc>
          <w:tcPr>
            <w:tcW w:w="2116" w:type="pct"/>
            <w:tcBorders>
              <w:top w:val="single" w:color="auto" w:sz="4" w:space="0"/>
              <w:left w:val="single" w:color="auto" w:sz="4" w:space="0"/>
              <w:bottom w:val="single" w:color="auto" w:sz="4" w:space="0"/>
              <w:right w:val="single" w:color="auto" w:sz="4" w:space="0"/>
            </w:tcBorders>
            <w:vAlign w:val="center"/>
          </w:tcPr>
          <w:p w14:paraId="6B29B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303" w:type="pct"/>
            <w:tcBorders>
              <w:top w:val="single" w:color="auto" w:sz="4" w:space="0"/>
              <w:left w:val="single" w:color="auto" w:sz="4" w:space="0"/>
              <w:bottom w:val="single" w:color="auto" w:sz="4" w:space="0"/>
              <w:right w:val="single" w:color="auto" w:sz="4" w:space="0"/>
            </w:tcBorders>
            <w:vAlign w:val="top"/>
          </w:tcPr>
          <w:p w14:paraId="245D7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4529B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FE6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3" w:type="pct"/>
            <w:tcBorders>
              <w:top w:val="single" w:color="auto" w:sz="4" w:space="0"/>
              <w:left w:val="single" w:color="auto" w:sz="4" w:space="0"/>
              <w:bottom w:val="single" w:color="auto" w:sz="4" w:space="0"/>
              <w:right w:val="single" w:color="auto" w:sz="4" w:space="0"/>
            </w:tcBorders>
            <w:vAlign w:val="top"/>
          </w:tcPr>
          <w:p w14:paraId="4EA82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p>
        </w:tc>
        <w:tc>
          <w:tcPr>
            <w:tcW w:w="1416" w:type="pct"/>
            <w:tcBorders>
              <w:top w:val="single" w:color="auto" w:sz="4" w:space="0"/>
              <w:left w:val="single" w:color="auto" w:sz="4" w:space="0"/>
              <w:bottom w:val="single" w:color="auto" w:sz="4" w:space="0"/>
              <w:right w:val="single" w:color="auto" w:sz="4" w:space="0"/>
            </w:tcBorders>
            <w:vAlign w:val="center"/>
          </w:tcPr>
          <w:p w14:paraId="40335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116" w:type="pct"/>
            <w:tcBorders>
              <w:top w:val="single" w:color="auto" w:sz="4" w:space="0"/>
              <w:left w:val="single" w:color="auto" w:sz="4" w:space="0"/>
              <w:bottom w:val="single" w:color="auto" w:sz="4" w:space="0"/>
              <w:right w:val="single" w:color="auto" w:sz="4" w:space="0"/>
            </w:tcBorders>
            <w:vAlign w:val="top"/>
          </w:tcPr>
          <w:p w14:paraId="599B6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要求签字、盖章。</w:t>
            </w:r>
          </w:p>
        </w:tc>
        <w:tc>
          <w:tcPr>
            <w:tcW w:w="303" w:type="pct"/>
            <w:tcBorders>
              <w:top w:val="single" w:color="auto" w:sz="4" w:space="0"/>
              <w:left w:val="single" w:color="auto" w:sz="4" w:space="0"/>
              <w:bottom w:val="single" w:color="auto" w:sz="4" w:space="0"/>
              <w:right w:val="single" w:color="auto" w:sz="4" w:space="0"/>
            </w:tcBorders>
            <w:vAlign w:val="top"/>
          </w:tcPr>
          <w:p w14:paraId="7C447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7BFCB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5CB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353" w:type="pct"/>
            <w:tcBorders>
              <w:top w:val="single" w:color="auto" w:sz="4" w:space="0"/>
              <w:left w:val="single" w:color="auto" w:sz="4" w:space="0"/>
              <w:bottom w:val="single" w:color="auto" w:sz="4" w:space="0"/>
              <w:right w:val="single" w:color="auto" w:sz="4" w:space="0"/>
            </w:tcBorders>
            <w:vAlign w:val="top"/>
          </w:tcPr>
          <w:p w14:paraId="2E84F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p>
        </w:tc>
        <w:tc>
          <w:tcPr>
            <w:tcW w:w="1416" w:type="pct"/>
            <w:tcBorders>
              <w:top w:val="single" w:color="auto" w:sz="4" w:space="0"/>
              <w:left w:val="single" w:color="auto" w:sz="4" w:space="0"/>
              <w:bottom w:val="single" w:color="auto" w:sz="4" w:space="0"/>
              <w:right w:val="single" w:color="auto" w:sz="4" w:space="0"/>
            </w:tcBorders>
            <w:vAlign w:val="center"/>
          </w:tcPr>
          <w:p w14:paraId="72AB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116" w:type="pct"/>
            <w:tcBorders>
              <w:top w:val="single" w:color="auto" w:sz="4" w:space="0"/>
              <w:left w:val="single" w:color="auto" w:sz="4" w:space="0"/>
              <w:bottom w:val="single" w:color="auto" w:sz="4" w:space="0"/>
              <w:right w:val="single" w:color="auto" w:sz="4" w:space="0"/>
            </w:tcBorders>
            <w:vAlign w:val="top"/>
          </w:tcPr>
          <w:p w14:paraId="0FBEC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一、</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rPr>
              <w:t>函</w:t>
            </w:r>
          </w:p>
          <w:p w14:paraId="5E206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二、报价一览表</w:t>
            </w:r>
          </w:p>
          <w:p w14:paraId="69F40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三</w:t>
            </w:r>
            <w:r>
              <w:rPr>
                <w:rFonts w:hint="eastAsia" w:ascii="宋体" w:hAnsi="宋体" w:eastAsia="宋体" w:cs="宋体"/>
                <w:b w:val="0"/>
                <w:bCs w:val="0"/>
                <w:color w:val="auto"/>
                <w:kern w:val="0"/>
                <w:sz w:val="24"/>
                <w:szCs w:val="24"/>
                <w:highlight w:val="none"/>
              </w:rPr>
              <w:t>、资质证明文件</w:t>
            </w:r>
          </w:p>
          <w:p w14:paraId="14F96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四、技术商务</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偏离表</w:t>
            </w:r>
          </w:p>
          <w:p w14:paraId="19FC3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五、</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rPr>
              <w:t>方案</w:t>
            </w:r>
          </w:p>
          <w:p w14:paraId="5EDFE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 w:val="0"/>
                <w:bCs w:val="0"/>
                <w:color w:val="auto"/>
                <w:kern w:val="0"/>
                <w:sz w:val="24"/>
                <w:szCs w:val="24"/>
                <w:highlight w:val="none"/>
                <w:lang w:eastAsia="zh-CN"/>
              </w:rPr>
              <w:t>六</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投标单位</w:t>
            </w:r>
            <w:r>
              <w:rPr>
                <w:rFonts w:hint="eastAsia" w:ascii="宋体" w:hAnsi="宋体" w:eastAsia="宋体" w:cs="宋体"/>
                <w:b w:val="0"/>
                <w:bCs w:val="0"/>
                <w:color w:val="auto"/>
                <w:kern w:val="0"/>
                <w:sz w:val="24"/>
                <w:szCs w:val="24"/>
                <w:highlight w:val="none"/>
              </w:rPr>
              <w:t>拒绝政府采购领域商业贿赂承诺书</w:t>
            </w:r>
          </w:p>
        </w:tc>
        <w:tc>
          <w:tcPr>
            <w:tcW w:w="303" w:type="pct"/>
            <w:tcBorders>
              <w:top w:val="single" w:color="auto" w:sz="4" w:space="0"/>
              <w:left w:val="single" w:color="auto" w:sz="4" w:space="0"/>
              <w:bottom w:val="single" w:color="auto" w:sz="4" w:space="0"/>
              <w:right w:val="single" w:color="auto" w:sz="4" w:space="0"/>
            </w:tcBorders>
            <w:vAlign w:val="top"/>
          </w:tcPr>
          <w:p w14:paraId="6A3EC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0251A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4E3B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53" w:type="pct"/>
            <w:tcBorders>
              <w:top w:val="single" w:color="auto" w:sz="4" w:space="0"/>
              <w:left w:val="single" w:color="auto" w:sz="4" w:space="0"/>
              <w:bottom w:val="single" w:color="auto" w:sz="4" w:space="0"/>
              <w:right w:val="single" w:color="auto" w:sz="4" w:space="0"/>
            </w:tcBorders>
            <w:vAlign w:val="top"/>
          </w:tcPr>
          <w:p w14:paraId="13D9C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p>
        </w:tc>
        <w:tc>
          <w:tcPr>
            <w:tcW w:w="1416" w:type="pct"/>
            <w:tcBorders>
              <w:top w:val="single" w:color="auto" w:sz="4" w:space="0"/>
              <w:left w:val="single" w:color="auto" w:sz="4" w:space="0"/>
              <w:bottom w:val="single" w:color="auto" w:sz="4" w:space="0"/>
              <w:right w:val="single" w:color="auto" w:sz="4" w:space="0"/>
            </w:tcBorders>
            <w:vAlign w:val="center"/>
          </w:tcPr>
          <w:p w14:paraId="7E1A4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116" w:type="pct"/>
            <w:tcBorders>
              <w:top w:val="single" w:color="auto" w:sz="4" w:space="0"/>
              <w:left w:val="single" w:color="auto" w:sz="4" w:space="0"/>
              <w:bottom w:val="single" w:color="auto" w:sz="4" w:space="0"/>
              <w:right w:val="single" w:color="auto" w:sz="4" w:space="0"/>
            </w:tcBorders>
            <w:vAlign w:val="center"/>
          </w:tcPr>
          <w:p w14:paraId="79099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w:t>
            </w:r>
          </w:p>
        </w:tc>
        <w:tc>
          <w:tcPr>
            <w:tcW w:w="303" w:type="pct"/>
            <w:tcBorders>
              <w:top w:val="single" w:color="auto" w:sz="4" w:space="0"/>
              <w:left w:val="single" w:color="auto" w:sz="4" w:space="0"/>
              <w:bottom w:val="single" w:color="auto" w:sz="4" w:space="0"/>
              <w:right w:val="single" w:color="auto" w:sz="4" w:space="0"/>
            </w:tcBorders>
            <w:vAlign w:val="center"/>
          </w:tcPr>
          <w:p w14:paraId="72B21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46E15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E0B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53" w:type="pct"/>
            <w:tcBorders>
              <w:top w:val="single" w:color="auto" w:sz="4" w:space="0"/>
              <w:left w:val="single" w:color="auto" w:sz="4" w:space="0"/>
              <w:bottom w:val="single" w:color="auto" w:sz="4" w:space="0"/>
              <w:right w:val="single" w:color="auto" w:sz="4" w:space="0"/>
            </w:tcBorders>
            <w:vAlign w:val="top"/>
          </w:tcPr>
          <w:p w14:paraId="4101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416" w:type="pct"/>
            <w:tcBorders>
              <w:top w:val="single" w:color="auto" w:sz="4" w:space="0"/>
              <w:left w:val="single" w:color="auto" w:sz="4" w:space="0"/>
              <w:bottom w:val="single" w:color="auto" w:sz="4" w:space="0"/>
              <w:right w:val="single" w:color="auto" w:sz="4" w:space="0"/>
            </w:tcBorders>
            <w:vAlign w:val="center"/>
          </w:tcPr>
          <w:p w14:paraId="62B2A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116" w:type="pct"/>
            <w:tcBorders>
              <w:top w:val="single" w:color="auto" w:sz="4" w:space="0"/>
              <w:left w:val="single" w:color="auto" w:sz="4" w:space="0"/>
              <w:bottom w:val="single" w:color="auto" w:sz="4" w:space="0"/>
              <w:right w:val="single" w:color="auto" w:sz="4" w:space="0"/>
            </w:tcBorders>
            <w:vAlign w:val="top"/>
          </w:tcPr>
          <w:p w14:paraId="06851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r>
              <w:rPr>
                <w:rFonts w:hint="eastAsia" w:ascii="宋体" w:hAnsi="宋体" w:eastAsia="宋体" w:cs="宋体"/>
                <w:bCs/>
                <w:color w:val="auto"/>
                <w:kern w:val="0"/>
                <w:sz w:val="24"/>
                <w:szCs w:val="24"/>
                <w:highlight w:val="none"/>
                <w:lang w:eastAsia="zh-CN"/>
              </w:rPr>
              <w:t>；</w:t>
            </w:r>
          </w:p>
          <w:p w14:paraId="07A79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响应报价</w:t>
            </w:r>
            <w:r>
              <w:rPr>
                <w:rFonts w:hint="eastAsia" w:ascii="宋体" w:hAnsi="宋体" w:eastAsia="宋体" w:cs="宋体"/>
                <w:bCs/>
                <w:color w:val="auto"/>
                <w:kern w:val="0"/>
                <w:sz w:val="24"/>
                <w:szCs w:val="24"/>
                <w:highlight w:val="none"/>
              </w:rPr>
              <w:t>表填写符合要求；</w:t>
            </w:r>
          </w:p>
          <w:p w14:paraId="53ADF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eastAsia="宋体" w:cs="宋体"/>
                <w:bCs/>
                <w:color w:val="auto"/>
                <w:kern w:val="0"/>
                <w:sz w:val="24"/>
                <w:szCs w:val="24"/>
                <w:highlight w:val="none"/>
                <w:lang w:eastAsia="zh-CN"/>
              </w:rPr>
              <w:t>谈判文件</w:t>
            </w:r>
            <w:r>
              <w:rPr>
                <w:rFonts w:hint="eastAsia" w:ascii="宋体" w:hAnsi="宋体" w:eastAsia="宋体" w:cs="宋体"/>
                <w:bCs/>
                <w:color w:val="auto"/>
                <w:kern w:val="0"/>
                <w:sz w:val="24"/>
                <w:szCs w:val="24"/>
                <w:highlight w:val="none"/>
              </w:rPr>
              <w:t>规定的最高限价</w:t>
            </w:r>
            <w:r>
              <w:rPr>
                <w:rFonts w:hint="eastAsia" w:ascii="宋体" w:hAnsi="宋体" w:eastAsia="宋体" w:cs="宋体"/>
                <w:bCs/>
                <w:color w:val="auto"/>
                <w:kern w:val="0"/>
                <w:sz w:val="24"/>
                <w:szCs w:val="24"/>
                <w:highlight w:val="none"/>
                <w:lang w:eastAsia="zh-CN"/>
              </w:rPr>
              <w:t>。</w:t>
            </w:r>
          </w:p>
        </w:tc>
        <w:tc>
          <w:tcPr>
            <w:tcW w:w="303" w:type="pct"/>
            <w:tcBorders>
              <w:top w:val="single" w:color="auto" w:sz="4" w:space="0"/>
              <w:left w:val="single" w:color="auto" w:sz="4" w:space="0"/>
              <w:bottom w:val="single" w:color="auto" w:sz="4" w:space="0"/>
              <w:right w:val="single" w:color="auto" w:sz="4" w:space="0"/>
            </w:tcBorders>
            <w:vAlign w:val="top"/>
          </w:tcPr>
          <w:p w14:paraId="7A99D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4721C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01D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53" w:type="pct"/>
            <w:tcBorders>
              <w:top w:val="single" w:color="auto" w:sz="4" w:space="0"/>
              <w:left w:val="single" w:color="auto" w:sz="4" w:space="0"/>
              <w:bottom w:val="single" w:color="auto" w:sz="4" w:space="0"/>
              <w:right w:val="single" w:color="auto" w:sz="4" w:space="0"/>
            </w:tcBorders>
            <w:vAlign w:val="top"/>
          </w:tcPr>
          <w:p w14:paraId="474CE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416" w:type="pct"/>
            <w:tcBorders>
              <w:top w:val="single" w:color="auto" w:sz="4" w:space="0"/>
              <w:left w:val="single" w:color="auto" w:sz="4" w:space="0"/>
              <w:bottom w:val="single" w:color="auto" w:sz="4" w:space="0"/>
              <w:right w:val="single" w:color="auto" w:sz="4" w:space="0"/>
            </w:tcBorders>
            <w:vAlign w:val="center"/>
          </w:tcPr>
          <w:p w14:paraId="5647F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谈判文件</w:t>
            </w:r>
            <w:r>
              <w:rPr>
                <w:rFonts w:hint="eastAsia" w:ascii="宋体" w:hAnsi="宋体" w:eastAsia="宋体" w:cs="宋体"/>
                <w:bCs/>
                <w:color w:val="auto"/>
                <w:kern w:val="0"/>
                <w:sz w:val="24"/>
                <w:szCs w:val="24"/>
                <w:highlight w:val="none"/>
              </w:rPr>
              <w:t>要求的实质性条款</w:t>
            </w:r>
          </w:p>
        </w:tc>
        <w:tc>
          <w:tcPr>
            <w:tcW w:w="2116" w:type="pct"/>
            <w:tcBorders>
              <w:top w:val="single" w:color="auto" w:sz="4" w:space="0"/>
              <w:left w:val="single" w:color="auto" w:sz="4" w:space="0"/>
              <w:bottom w:val="single" w:color="auto" w:sz="4" w:space="0"/>
              <w:right w:val="single" w:color="auto" w:sz="4" w:space="0"/>
            </w:tcBorders>
            <w:vAlign w:val="center"/>
          </w:tcPr>
          <w:p w14:paraId="65D6E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要求的各项实质性条款。</w:t>
            </w:r>
          </w:p>
        </w:tc>
        <w:tc>
          <w:tcPr>
            <w:tcW w:w="303" w:type="pct"/>
            <w:tcBorders>
              <w:top w:val="single" w:color="auto" w:sz="4" w:space="0"/>
              <w:left w:val="single" w:color="auto" w:sz="4" w:space="0"/>
              <w:bottom w:val="single" w:color="auto" w:sz="4" w:space="0"/>
              <w:right w:val="single" w:color="auto" w:sz="4" w:space="0"/>
            </w:tcBorders>
            <w:vAlign w:val="top"/>
          </w:tcPr>
          <w:p w14:paraId="0B7E5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3DD33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211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3" w:type="pct"/>
            <w:tcBorders>
              <w:top w:val="single" w:color="auto" w:sz="4" w:space="0"/>
              <w:left w:val="single" w:color="auto" w:sz="4" w:space="0"/>
              <w:bottom w:val="single" w:color="auto" w:sz="4" w:space="0"/>
              <w:right w:val="single" w:color="auto" w:sz="4" w:space="0"/>
            </w:tcBorders>
            <w:vAlign w:val="top"/>
          </w:tcPr>
          <w:p w14:paraId="4DA99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16" w:type="pct"/>
            <w:tcBorders>
              <w:top w:val="single" w:color="auto" w:sz="4" w:space="0"/>
              <w:left w:val="single" w:color="auto" w:sz="4" w:space="0"/>
              <w:bottom w:val="single" w:color="auto" w:sz="4" w:space="0"/>
              <w:right w:val="single" w:color="auto" w:sz="4" w:space="0"/>
            </w:tcBorders>
            <w:vAlign w:val="center"/>
          </w:tcPr>
          <w:p w14:paraId="18667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116" w:type="pct"/>
            <w:tcBorders>
              <w:top w:val="single" w:color="auto" w:sz="4" w:space="0"/>
              <w:left w:val="single" w:color="auto" w:sz="4" w:space="0"/>
              <w:bottom w:val="single" w:color="auto" w:sz="4" w:space="0"/>
              <w:right w:val="single" w:color="auto" w:sz="4" w:space="0"/>
            </w:tcBorders>
            <w:vAlign w:val="center"/>
          </w:tcPr>
          <w:p w14:paraId="48918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合同主要条款。</w:t>
            </w:r>
          </w:p>
        </w:tc>
        <w:tc>
          <w:tcPr>
            <w:tcW w:w="303" w:type="pct"/>
            <w:tcBorders>
              <w:top w:val="single" w:color="auto" w:sz="4" w:space="0"/>
              <w:left w:val="single" w:color="auto" w:sz="4" w:space="0"/>
              <w:bottom w:val="single" w:color="auto" w:sz="4" w:space="0"/>
              <w:right w:val="single" w:color="auto" w:sz="4" w:space="0"/>
            </w:tcBorders>
            <w:vAlign w:val="top"/>
          </w:tcPr>
          <w:p w14:paraId="6E2CD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35C72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5681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04CB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谈判小组</w:t>
            </w:r>
            <w:r>
              <w:rPr>
                <w:rFonts w:hint="eastAsia" w:ascii="宋体" w:hAnsi="宋体" w:eastAsia="宋体" w:cs="宋体"/>
                <w:b/>
                <w:bCs/>
                <w:color w:val="auto"/>
                <w:kern w:val="0"/>
                <w:sz w:val="24"/>
                <w:szCs w:val="24"/>
                <w:highlight w:val="none"/>
              </w:rPr>
              <w:t>成员：（签字或盖章）</w:t>
            </w:r>
          </w:p>
        </w:tc>
      </w:tr>
    </w:tbl>
    <w:p w14:paraId="124ECF0B">
      <w:pPr>
        <w:pageBreakBefore w:val="0"/>
        <w:kinsoku/>
        <w:wordWrap/>
        <w:overflowPunct/>
        <w:topLinePunct w:val="0"/>
        <w:autoSpaceDE w:val="0"/>
        <w:autoSpaceDN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77B06321">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第三阶段：响应性审查</w:t>
      </w:r>
    </w:p>
    <w:p w14:paraId="2048F7D4">
      <w:pPr>
        <w:pStyle w:val="30"/>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678EB45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189" w:name="_Toc411064161"/>
      <w:bookmarkStart w:id="190" w:name="_Toc14189278"/>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澄清</w:t>
      </w:r>
      <w:bookmarkEnd w:id="189"/>
      <w:bookmarkEnd w:id="190"/>
    </w:p>
    <w:p w14:paraId="6A92E9A8">
      <w:pPr>
        <w:pStyle w:val="30"/>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BCAB5B">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0BB93F">
      <w:pPr>
        <w:pStyle w:val="30"/>
        <w:pageBreakBefore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44D72A2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191" w:name="_Toc14189279"/>
      <w:bookmarkStart w:id="192" w:name="_Toc411064162"/>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lang w:val="zh-CN"/>
        </w:rPr>
        <w:t>谈判</w:t>
      </w:r>
      <w:bookmarkEnd w:id="191"/>
      <w:bookmarkEnd w:id="192"/>
    </w:p>
    <w:p w14:paraId="424500BF">
      <w:pPr>
        <w:pageBreakBefore w:val="0"/>
        <w:kinsoku/>
        <w:wordWrap/>
        <w:overflowPunct/>
        <w:topLinePunct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3D088088">
      <w:pPr>
        <w:pageBreakBefore w:val="0"/>
        <w:shd w:val="clear" w:color="auto" w:fill="FFFFFF"/>
        <w:kinsoku/>
        <w:wordWrap/>
        <w:overflowPunct/>
        <w:topLinePunct w:val="0"/>
        <w:bidi w:val="0"/>
        <w:spacing w:line="46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60D1B8B0">
      <w:pPr>
        <w:pageBreakBefore w:val="0"/>
        <w:shd w:val="clear" w:color="auto" w:fill="FFFFFF"/>
        <w:kinsoku/>
        <w:wordWrap/>
        <w:overflowPunct/>
        <w:topLinePunct w:val="0"/>
        <w:bidi w:val="0"/>
        <w:spacing w:line="46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1C562C9B">
      <w:pPr>
        <w:pStyle w:val="4"/>
        <w:pageBreakBefore w:val="0"/>
        <w:kinsoku/>
        <w:wordWrap/>
        <w:overflowPunct/>
        <w:topLinePunct w:val="0"/>
        <w:bidi w:val="0"/>
        <w:spacing w:line="460" w:lineRule="exact"/>
        <w:ind w:firstLine="480" w:firstLineChars="200"/>
        <w:textAlignment w:val="auto"/>
        <w:rPr>
          <w:rFonts w:hint="default" w:ascii="宋体" w:hAnsi="宋体" w:eastAsia="宋体" w:cs="宋体"/>
          <w:b w:val="0"/>
          <w:bCs w:val="0"/>
          <w:color w:val="auto"/>
          <w:kern w:val="2"/>
          <w:sz w:val="24"/>
          <w:szCs w:val="24"/>
          <w:lang w:val="en-US" w:eastAsia="zh-CN" w:bidi="ar-SA"/>
        </w:rPr>
      </w:pPr>
      <w:bookmarkStart w:id="193" w:name="_Toc411064163"/>
      <w:bookmarkStart w:id="194" w:name="_Toc17254"/>
      <w:bookmarkStart w:id="195" w:name="_Toc25315"/>
      <w:bookmarkStart w:id="196" w:name="_Toc11420"/>
      <w:bookmarkStart w:id="197" w:name="_Toc11542"/>
      <w:bookmarkStart w:id="198" w:name="_Toc14189280"/>
      <w:bookmarkStart w:id="199" w:name="_Toc3798"/>
      <w:r>
        <w:rPr>
          <w:rFonts w:hint="eastAsia" w:ascii="宋体" w:hAnsi="宋体" w:eastAsia="宋体" w:cs="宋体"/>
          <w:b w:val="0"/>
          <w:bCs w:val="0"/>
          <w:color w:val="auto"/>
          <w:kern w:val="2"/>
          <w:sz w:val="24"/>
          <w:szCs w:val="24"/>
          <w:lang w:val="en-US" w:eastAsia="zh-CN" w:bidi="ar-SA"/>
        </w:rPr>
        <w:t>4.4提供核心产品相同品牌产品且通过资格审查、符合性审查的不同投标人参加同一合同项下投标的，按一家投标人计算，评审后最终报价最低的的同品牌投标人获得中标人推荐资格；最终报价相同的，由采购人或者采购人委托谈判小组按照谈判文件规定的方式确定一个投标人获得中标人推荐资格，谈判文件未规定的采取随机抽取方式确定，其他同品牌投标人不作为中标候选人。</w:t>
      </w:r>
    </w:p>
    <w:p w14:paraId="7FAAE767">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确定成交供应商</w:t>
      </w:r>
      <w:bookmarkEnd w:id="193"/>
      <w:bookmarkEnd w:id="194"/>
      <w:bookmarkEnd w:id="195"/>
      <w:bookmarkEnd w:id="196"/>
      <w:bookmarkEnd w:id="197"/>
      <w:bookmarkEnd w:id="198"/>
      <w:bookmarkEnd w:id="199"/>
    </w:p>
    <w:p w14:paraId="39D33DE9">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5.1</w:t>
      </w:r>
      <w:r>
        <w:rPr>
          <w:rFonts w:hint="eastAsia" w:ascii="宋体" w:hAnsi="宋体" w:eastAsia="宋体" w:cs="宋体"/>
          <w:color w:val="auto"/>
          <w:kern w:val="0"/>
          <w:sz w:val="24"/>
          <w:szCs w:val="24"/>
          <w:lang w:val="zh-CN"/>
        </w:rPr>
        <w:t>谈判小组从质量和服务均能满足谈判文件实质性响应要求的供应商中，确定最终报价最低的供应商作为成交供应商。</w:t>
      </w:r>
    </w:p>
    <w:p w14:paraId="24933083">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若两家及以上供应商在最终轮次报价中相同且最低的，以货物质量更优者为成交供应商。</w:t>
      </w:r>
    </w:p>
    <w:p w14:paraId="031424C3">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3AE92FAD">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68214316">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zh-CN" w:eastAsia="zh-CN" w:bidi="ar-SA"/>
        </w:rPr>
        <w:t>编写评审报告</w:t>
      </w:r>
    </w:p>
    <w:p w14:paraId="181FF6E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6ACC7A47">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200" w:name="_Toc23316689"/>
      <w:bookmarkStart w:id="201" w:name="_Toc14189414"/>
      <w:bookmarkStart w:id="202" w:name="_Toc22281"/>
      <w:bookmarkStart w:id="203" w:name="_Toc1055"/>
      <w:bookmarkStart w:id="204" w:name="_Toc23315667"/>
      <w:bookmarkStart w:id="205" w:name="_Toc5438"/>
      <w:bookmarkStart w:id="206" w:name="_Toc12743"/>
      <w:bookmarkStart w:id="207" w:name="_Toc22011"/>
      <w:bookmarkStart w:id="208" w:name="_Toc23316527"/>
      <w:bookmarkStart w:id="209" w:name="_Toc21324"/>
      <w:bookmarkStart w:id="210" w:name="_Toc23627"/>
      <w:bookmarkStart w:id="211" w:name="_Toc18412206"/>
      <w:bookmarkStart w:id="212" w:name="_Toc23316591"/>
      <w:bookmarkStart w:id="213" w:name="_Toc14189281"/>
      <w:bookmarkStart w:id="214" w:name="_Toc35335263"/>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定标</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3ABD27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招标代理机构在评审工作结束后，对评审报告进行审核，在2个工作日内，将评审报告送采购人确认。</w:t>
      </w:r>
    </w:p>
    <w:p w14:paraId="2947DC89">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65BBC70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在确定成交供应商后，招标代理机构发布成交公告，向确定的成交供应商发出“成交通知书”。</w:t>
      </w:r>
    </w:p>
    <w:p w14:paraId="0B09F060">
      <w:pPr>
        <w:pageBreakBefore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7.4</w:t>
      </w:r>
      <w:r>
        <w:rPr>
          <w:rFonts w:hint="eastAsia" w:ascii="宋体" w:hAnsi="宋体" w:eastAsia="宋体" w:cs="宋体"/>
          <w:bCs/>
          <w:color w:val="auto"/>
          <w:sz w:val="24"/>
          <w:szCs w:val="24"/>
        </w:rPr>
        <w:t>招标代理机构不做未成交原因的解释。</w:t>
      </w:r>
    </w:p>
    <w:p w14:paraId="6D4C4A5E">
      <w:pPr>
        <w:pageBreakBefore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7.5</w:t>
      </w:r>
      <w:r>
        <w:rPr>
          <w:rFonts w:hint="eastAsia" w:ascii="宋体" w:hAnsi="宋体" w:eastAsia="宋体" w:cs="宋体"/>
          <w:bCs/>
          <w:color w:val="auto"/>
          <w:sz w:val="24"/>
          <w:szCs w:val="24"/>
        </w:rPr>
        <w:t>成交人应在接到招标代理机构通知之日起七日内领取成交通知书。</w:t>
      </w:r>
    </w:p>
    <w:p w14:paraId="15E0FA53">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15" w:name="_Toc6174"/>
      <w:bookmarkStart w:id="216" w:name="_Toc27097"/>
      <w:bookmarkStart w:id="217" w:name="_Toc14736"/>
      <w:bookmarkStart w:id="218" w:name="_Toc3632"/>
      <w:bookmarkStart w:id="219" w:name="_Toc6540"/>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、签订政府采购合同</w:t>
      </w:r>
      <w:bookmarkEnd w:id="128"/>
      <w:bookmarkEnd w:id="129"/>
      <w:bookmarkEnd w:id="130"/>
      <w:bookmarkEnd w:id="131"/>
      <w:bookmarkEnd w:id="132"/>
      <w:bookmarkEnd w:id="133"/>
      <w:bookmarkEnd w:id="134"/>
      <w:bookmarkEnd w:id="135"/>
      <w:bookmarkEnd w:id="136"/>
      <w:bookmarkEnd w:id="137"/>
      <w:bookmarkEnd w:id="215"/>
      <w:bookmarkEnd w:id="216"/>
      <w:bookmarkEnd w:id="217"/>
      <w:bookmarkEnd w:id="218"/>
      <w:bookmarkEnd w:id="219"/>
    </w:p>
    <w:p w14:paraId="5E44BE7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采购人与成交供应商应当在成交通知书发出之日起30日内，按照谈判文件确定的合同文本签订政府采购合同。</w:t>
      </w:r>
    </w:p>
    <w:p w14:paraId="11CF264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采购人不得向成交供应商提出超出谈判文件以外的任何要求作为签订合同的条件，不得与成交供应商订立背离谈判文件确定的合同文本以及采购服务要求实质性内容的协议。</w:t>
      </w:r>
    </w:p>
    <w:p w14:paraId="1E9C348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成交供应商拒绝与采购人签订合同的，采购人可以按照评审报告推荐的成交候选人名单排序，确定下一候选人为成交供应商，也可以重新开展政府采购活动。</w:t>
      </w:r>
    </w:p>
    <w:p w14:paraId="2F54B3E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政府采购合同在执行过程中，确需修改、变更时，应当按照相应的审核批准程序办理。</w:t>
      </w:r>
    </w:p>
    <w:p w14:paraId="76DC984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谈判文件、响应文件、澄清等为政府采购合同的组成部分，具有同等法律效力。</w:t>
      </w:r>
    </w:p>
    <w:p w14:paraId="1E2E7AF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采购人按有关规定将政府采购合同报送监管机构备案。</w:t>
      </w:r>
    </w:p>
    <w:p w14:paraId="315535F5">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20" w:name="_Toc22563"/>
      <w:bookmarkStart w:id="221" w:name="_Toc23316593"/>
      <w:bookmarkStart w:id="222" w:name="_Toc21443"/>
      <w:bookmarkStart w:id="223" w:name="_Toc24384"/>
      <w:bookmarkStart w:id="224" w:name="_Toc18412208"/>
      <w:bookmarkStart w:id="225" w:name="_Toc14189416"/>
      <w:bookmarkStart w:id="226" w:name="_Toc35335265"/>
      <w:bookmarkStart w:id="227" w:name="_Toc14189283"/>
      <w:bookmarkStart w:id="228" w:name="_Toc9046"/>
      <w:bookmarkStart w:id="229" w:name="_Toc20160"/>
      <w:bookmarkStart w:id="230" w:name="_Toc23316529"/>
      <w:bookmarkStart w:id="231" w:name="_Toc20083"/>
      <w:bookmarkStart w:id="232" w:name="_Toc23316691"/>
      <w:bookmarkStart w:id="233" w:name="_Toc14689"/>
      <w:bookmarkStart w:id="234" w:name="_Toc23315669"/>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代理</w:t>
      </w:r>
      <w:r>
        <w:rPr>
          <w:rFonts w:hint="eastAsia" w:ascii="宋体" w:hAnsi="宋体" w:eastAsia="宋体" w:cs="宋体"/>
          <w:color w:val="auto"/>
          <w:sz w:val="24"/>
          <w:szCs w:val="24"/>
        </w:rPr>
        <w:t>服务费</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14A3666">
      <w:pPr>
        <w:pageBreakBefore w:val="0"/>
        <w:widowControl/>
        <w:numPr>
          <w:ilvl w:val="0"/>
          <w:numId w:val="0"/>
        </w:numPr>
        <w:kinsoku/>
        <w:wordWrap/>
        <w:topLinePunct w:val="0"/>
        <w:autoSpaceDE/>
        <w:autoSpaceDN/>
        <w:bidi w:val="0"/>
        <w:spacing w:line="460" w:lineRule="exact"/>
        <w:ind w:firstLine="480" w:firstLineChars="200"/>
        <w:jc w:val="both"/>
        <w:textAlignment w:val="auto"/>
        <w:outlineLvl w:val="1"/>
        <w:rPr>
          <w:rFonts w:hint="eastAsia" w:ascii="宋体" w:hAnsi="宋体" w:eastAsia="宋体" w:cs="宋体"/>
          <w:color w:val="auto"/>
          <w:sz w:val="24"/>
          <w:szCs w:val="24"/>
        </w:rPr>
      </w:pPr>
      <w:bookmarkStart w:id="235" w:name="_Toc9807"/>
      <w:bookmarkStart w:id="236" w:name="_Toc472"/>
      <w:bookmarkStart w:id="237" w:name="_Toc30048"/>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参照国家计委关于印发《招标代理服务收费管理暂行办法》的通知（计价格[2002]1980号）和《国家发展改革委办公厅关于招标代理服务收费有关问题的通知》（发改办价格[2003]857号）规定标准计取。采购代理机构开户名称：安康尚昊招标代理有限公司  开户行名称：中国建设银行股份有限公司安康分行营业部  帐号：61050166371100000492</w:t>
      </w:r>
      <w:bookmarkEnd w:id="235"/>
      <w:bookmarkEnd w:id="236"/>
      <w:bookmarkEnd w:id="237"/>
    </w:p>
    <w:p w14:paraId="7BDCA4A4">
      <w:pPr>
        <w:pageBreakBefore w:val="0"/>
        <w:numPr>
          <w:ilvl w:val="0"/>
          <w:numId w:val="0"/>
        </w:numPr>
        <w:kinsoku/>
        <w:wordWrap/>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代理服务费</w:t>
      </w:r>
      <w:r>
        <w:rPr>
          <w:rFonts w:hint="eastAsia" w:ascii="宋体" w:hAnsi="宋体" w:eastAsia="宋体" w:cs="宋体"/>
          <w:color w:val="auto"/>
          <w:sz w:val="24"/>
          <w:szCs w:val="24"/>
          <w:lang w:val="en-US" w:eastAsia="zh-CN"/>
        </w:rPr>
        <w:t>由成交供应商支付</w:t>
      </w:r>
      <w:r>
        <w:rPr>
          <w:rFonts w:hint="eastAsia" w:ascii="宋体" w:hAnsi="宋体" w:eastAsia="宋体" w:cs="宋体"/>
          <w:color w:val="auto"/>
          <w:sz w:val="24"/>
          <w:szCs w:val="24"/>
        </w:rPr>
        <w:t>，在领取成交通知书前，须向采购代理机构一次性支付招标代理服务费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代理服务费以转账、电汇或现金等形式交纳。</w:t>
      </w:r>
    </w:p>
    <w:p w14:paraId="012B11FF">
      <w:pPr>
        <w:pageBreakBefore w:val="0"/>
        <w:kinsoku/>
        <w:wordWrap/>
        <w:overflowPunct/>
        <w:topLinePunct w:val="0"/>
        <w:bidi w:val="0"/>
        <w:adjustRightInd w:val="0"/>
        <w:snapToGrid w:val="0"/>
        <w:spacing w:line="460" w:lineRule="exact"/>
        <w:ind w:firstLine="482" w:firstLineChars="200"/>
        <w:jc w:val="center"/>
        <w:textAlignment w:val="auto"/>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八、政府采购政策</w:t>
      </w:r>
    </w:p>
    <w:p w14:paraId="38C81422">
      <w:pPr>
        <w:keepNext w:val="0"/>
        <w:keepLines w:val="0"/>
        <w:pageBreakBefore w:val="0"/>
        <w:widowControl/>
        <w:kinsoku/>
        <w:wordWrap/>
        <w:overflowPunct/>
        <w:topLinePunct w:val="0"/>
        <w:autoSpaceDE w:val="0"/>
        <w:autoSpaceDN w:val="0"/>
        <w:bidi w:val="0"/>
        <w:adjustRightInd w:val="0"/>
        <w:snapToGrid w:val="0"/>
        <w:spacing w:line="460" w:lineRule="exact"/>
        <w:ind w:firstLine="472" w:firstLineChars="196"/>
        <w:textAlignment w:val="auto"/>
        <w:rPr>
          <w:rFonts w:hint="eastAsia" w:ascii="宋体" w:hAnsi="宋体" w:eastAsia="宋体" w:cs="宋体"/>
          <w:b/>
          <w:bCs/>
          <w:color w:val="auto"/>
          <w:sz w:val="24"/>
          <w:lang w:val="zh-CN"/>
        </w:rPr>
      </w:pPr>
      <w:r>
        <w:rPr>
          <w:rFonts w:hint="eastAsia" w:ascii="宋体" w:hAnsi="宋体" w:eastAsia="宋体" w:cs="宋体"/>
          <w:b/>
          <w:bCs/>
          <w:color w:val="auto"/>
          <w:sz w:val="24"/>
          <w:lang w:val="zh-CN" w:eastAsia="zh-CN"/>
        </w:rPr>
        <w:t>1.</w:t>
      </w:r>
      <w:r>
        <w:rPr>
          <w:rFonts w:hint="eastAsia" w:ascii="宋体" w:hAnsi="宋体" w:eastAsia="宋体" w:cs="宋体"/>
          <w:b/>
          <w:bCs/>
          <w:color w:val="auto"/>
          <w:sz w:val="24"/>
          <w:lang w:val="zh-CN"/>
        </w:rPr>
        <w:t>采购政策</w:t>
      </w:r>
    </w:p>
    <w:p w14:paraId="119FC5D3">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依据《中华人民共和国政府采购法》和《中华人民共和国政府采购法实施条例》的有关规定，落实政府采购“优先购买节能环保产品、扶持小微企业、监狱企业、福利企业”等相关政策：</w:t>
      </w:r>
    </w:p>
    <w:p w14:paraId="54C82B37">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44B56488">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（2）根据财政部、司法部联合下发的《关于政府采购支持监狱企业发展有关问题的通知》（财库〔2014〕68号）的规定，监狱企业视同小型、微型企业。评标时，对监狱企业</w:t>
      </w:r>
      <w:r>
        <w:rPr>
          <w:rFonts w:hint="eastAsia" w:ascii="宋体" w:hAnsi="宋体" w:eastAsia="宋体" w:cs="宋体"/>
          <w:color w:val="auto"/>
          <w:sz w:val="24"/>
          <w:lang w:val="zh-CN" w:eastAsia="zh-CN"/>
        </w:rPr>
        <w:t>给予</w:t>
      </w:r>
      <w:r>
        <w:rPr>
          <w:rFonts w:hint="eastAsia" w:ascii="宋体" w:hAnsi="宋体" w:eastAsia="宋体" w:cs="宋体"/>
          <w:color w:val="auto"/>
          <w:sz w:val="24"/>
          <w:lang w:val="zh-CN"/>
        </w:rPr>
        <w:t>10%的价格扣除，用扣除后的价格参与评审；</w:t>
      </w:r>
    </w:p>
    <w:p w14:paraId="04329D6A">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871D204">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注：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对既属于监狱企业、福利企业，同时又满足中小微企业规定的投标单位，其价格扣除仅适用一次。</w:t>
      </w:r>
    </w:p>
    <w:p w14:paraId="122B09BE">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①根据财政部、国家发展改革委《关于印发〈节能产品政府采购实施意见〉的通知》（财库〔2004〕185号）所投产品属于节能产品政府采购清单所列产品，在技术、服务同等的条件下，应当优先采用清单中的节能产品；</w:t>
      </w:r>
    </w:p>
    <w:p w14:paraId="6B976518">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②所投产品为“环境标志产品政府采购清单”所列产品，在性能、技术、服务等指标同等的条件下，应当优先采用；</w:t>
      </w:r>
    </w:p>
    <w:p w14:paraId="37A67ADD">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③节能产品根据《国务院办公厅关于建立政府强制采购节能产品制度的通知》国办发</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2007</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51号的规定，以中国政府采购网（http://www.ccgp.gov.cn</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公布的最新一期节能产品政府采购清单为准；</w:t>
      </w:r>
    </w:p>
    <w:p w14:paraId="3BB74AE1">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④环境标志产品根据《环境标志产品政府采购实施的意见》（财库</w:t>
      </w:r>
      <w:r>
        <w:rPr>
          <w:rFonts w:hint="eastAsia" w:ascii="宋体" w:hAnsi="宋体" w:eastAsia="宋体" w:cs="宋体"/>
          <w:color w:val="auto"/>
          <w:sz w:val="24"/>
          <w:lang w:val="zh-CN" w:eastAsia="zh-CN"/>
        </w:rPr>
        <w:t>〔2006〕90号</w:t>
      </w:r>
      <w:r>
        <w:rPr>
          <w:rFonts w:hint="eastAsia" w:ascii="宋体" w:hAnsi="宋体" w:eastAsia="宋体" w:cs="宋体"/>
          <w:color w:val="auto"/>
          <w:sz w:val="24"/>
          <w:lang w:val="zh-CN"/>
        </w:rPr>
        <w:t>）的规定，以中国政府采购网（http://www.ccgp.gov.cn</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公布的最新一期环境标志产品政府采购清单为准；</w:t>
      </w:r>
    </w:p>
    <w:p w14:paraId="156C283B">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⑤若节能、环保、环境标志清单内的产品</w:t>
      </w:r>
      <w:r>
        <w:rPr>
          <w:rFonts w:hint="eastAsia" w:ascii="宋体" w:hAnsi="宋体" w:eastAsia="宋体" w:cs="宋体"/>
          <w:color w:val="auto"/>
          <w:sz w:val="24"/>
          <w:lang w:val="zh-CN" w:eastAsia="zh-CN"/>
        </w:rPr>
        <w:t>仅</w:t>
      </w:r>
      <w:r>
        <w:rPr>
          <w:rFonts w:hint="eastAsia" w:ascii="宋体" w:hAnsi="宋体" w:eastAsia="宋体" w:cs="宋体"/>
          <w:color w:val="auto"/>
          <w:sz w:val="24"/>
          <w:lang w:val="zh-CN"/>
        </w:rPr>
        <w:t>构成投标产品的部件、组件或零件的，则该投标产品不享受鼓励优惠政策；</w:t>
      </w:r>
    </w:p>
    <w:p w14:paraId="408A0A01">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（4）关于信用记录的查询和使用</w:t>
      </w:r>
    </w:p>
    <w:p w14:paraId="42CB4E66">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采购人将在资格审查阶段通过【</w:t>
      </w:r>
      <w:r>
        <w:rPr>
          <w:rFonts w:hint="eastAsia" w:ascii="宋体" w:hAnsi="宋体" w:eastAsia="宋体" w:cs="宋体"/>
          <w:color w:val="auto"/>
          <w:sz w:val="24"/>
          <w:lang w:val="zh-CN"/>
        </w:rPr>
        <w:fldChar w:fldCharType="begin"/>
      </w:r>
      <w:r>
        <w:rPr>
          <w:rFonts w:hint="eastAsia" w:ascii="宋体" w:hAnsi="宋体" w:eastAsia="宋体" w:cs="宋体"/>
          <w:color w:val="auto"/>
          <w:sz w:val="24"/>
          <w:lang w:val="zh-CN"/>
        </w:rPr>
        <w:instrText xml:space="preserve"> HYPERLINK "http://www.creditchina.gov.cn" </w:instrText>
      </w:r>
      <w:r>
        <w:rPr>
          <w:rFonts w:hint="eastAsia" w:ascii="宋体" w:hAnsi="宋体" w:eastAsia="宋体" w:cs="宋体"/>
          <w:color w:val="auto"/>
          <w:sz w:val="24"/>
          <w:lang w:val="zh-CN"/>
        </w:rPr>
        <w:fldChar w:fldCharType="separate"/>
      </w:r>
      <w:r>
        <w:rPr>
          <w:rFonts w:hint="eastAsia" w:ascii="宋体" w:hAnsi="宋体" w:eastAsia="宋体" w:cs="宋体"/>
          <w:color w:val="auto"/>
          <w:sz w:val="24"/>
          <w:lang w:val="zh-CN"/>
        </w:rPr>
        <w:t>信用中国</w:t>
      </w:r>
      <w:r>
        <w:rPr>
          <w:rFonts w:hint="eastAsia" w:ascii="宋体" w:hAnsi="宋体" w:eastAsia="宋体" w:cs="宋体"/>
          <w:color w:val="auto"/>
          <w:sz w:val="24"/>
          <w:lang w:val="zh-CN"/>
        </w:rPr>
        <w:fldChar w:fldCharType="end"/>
      </w:r>
      <w:r>
        <w:rPr>
          <w:rFonts w:hint="eastAsia" w:ascii="宋体" w:hAnsi="宋体" w:eastAsia="宋体" w:cs="宋体"/>
          <w:color w:val="auto"/>
          <w:sz w:val="24"/>
          <w:lang w:val="zh-CN"/>
        </w:rPr>
        <w:t>（www.creditchina.gov.cn）】、【</w:t>
      </w:r>
      <w:r>
        <w:rPr>
          <w:rFonts w:hint="eastAsia" w:ascii="宋体" w:hAnsi="宋体" w:eastAsia="宋体" w:cs="宋体"/>
          <w:color w:val="auto"/>
          <w:sz w:val="24"/>
          <w:lang w:val="zh-CN"/>
        </w:rPr>
        <w:fldChar w:fldCharType="begin"/>
      </w:r>
      <w:r>
        <w:rPr>
          <w:rFonts w:hint="eastAsia" w:ascii="宋体" w:hAnsi="宋体" w:eastAsia="宋体" w:cs="宋体"/>
          <w:color w:val="auto"/>
          <w:sz w:val="24"/>
          <w:lang w:val="zh-CN"/>
        </w:rPr>
        <w:instrText xml:space="preserve"> HYPERLINK "http://www.ccgp.gov.cn/cr/list" </w:instrText>
      </w:r>
      <w:r>
        <w:rPr>
          <w:rFonts w:hint="eastAsia" w:ascii="宋体" w:hAnsi="宋体" w:eastAsia="宋体" w:cs="宋体"/>
          <w:color w:val="auto"/>
          <w:sz w:val="24"/>
          <w:lang w:val="zh-CN"/>
        </w:rPr>
        <w:fldChar w:fldCharType="separate"/>
      </w:r>
      <w:r>
        <w:rPr>
          <w:rFonts w:hint="eastAsia" w:ascii="宋体" w:hAnsi="宋体" w:eastAsia="宋体" w:cs="宋体"/>
          <w:color w:val="auto"/>
          <w:sz w:val="24"/>
          <w:lang w:val="zh-CN"/>
        </w:rPr>
        <w:t>中国政府采购网</w:t>
      </w:r>
      <w:r>
        <w:rPr>
          <w:rFonts w:hint="eastAsia" w:ascii="宋体" w:hAnsi="宋体" w:eastAsia="宋体" w:cs="宋体"/>
          <w:color w:val="auto"/>
          <w:sz w:val="24"/>
          <w:lang w:val="zh-CN"/>
        </w:rPr>
        <w:fldChar w:fldCharType="end"/>
      </w:r>
      <w:r>
        <w:rPr>
          <w:rFonts w:hint="eastAsia" w:ascii="宋体" w:hAnsi="宋体" w:eastAsia="宋体" w:cs="宋体"/>
          <w:color w:val="auto"/>
          <w:sz w:val="24"/>
          <w:lang w:val="zh-CN"/>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A5EA3C6">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投标人在参加政府采购活动前3年内因违法经营被禁止在一定期限内参加政府采购活动，期限届满的，可以参加政府采购活动的，但投标人应提供相关证明材料；</w:t>
      </w:r>
    </w:p>
    <w:p w14:paraId="1C2A3E80">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信用记录查询的截止时点为“招标文件</w:t>
      </w:r>
      <w:r>
        <w:rPr>
          <w:rFonts w:hint="eastAsia" w:ascii="宋体" w:hAnsi="宋体" w:eastAsia="宋体" w:cs="宋体"/>
          <w:color w:val="auto"/>
          <w:sz w:val="24"/>
          <w:lang w:val="en-US" w:eastAsia="zh-CN"/>
        </w:rPr>
        <w:t>获取</w:t>
      </w:r>
      <w:r>
        <w:rPr>
          <w:rFonts w:hint="eastAsia" w:ascii="宋体" w:hAnsi="宋体" w:eastAsia="宋体" w:cs="宋体"/>
          <w:color w:val="auto"/>
          <w:sz w:val="24"/>
          <w:lang w:val="zh-CN"/>
        </w:rPr>
        <w:t>之日起至投标截止日前”。信用记录查询的结果，将以截图保存至电子介质的形式留存。投标人未如实填报《投标人书面声明函》的，视为“投标人提供虚假材料谋取中标、成交的”行为。</w:t>
      </w:r>
    </w:p>
    <w:p w14:paraId="299250DA">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5</w:t>
      </w:r>
      <w:r>
        <w:rPr>
          <w:rFonts w:hint="eastAsia" w:ascii="宋体" w:hAnsi="宋体" w:eastAsia="宋体" w:cs="宋体"/>
          <w:color w:val="auto"/>
          <w:sz w:val="24"/>
          <w:lang w:val="zh-CN"/>
        </w:rPr>
        <w:t>）融资政策</w:t>
      </w:r>
    </w:p>
    <w:p w14:paraId="485D2625">
      <w:pPr>
        <w:keepNext w:val="0"/>
        <w:keepLines w:val="0"/>
        <w:pageBreakBefore w:val="0"/>
        <w:widowControl/>
        <w:kinsoku/>
        <w:wordWrap/>
        <w:overflowPunct/>
        <w:topLinePunct w:val="0"/>
        <w:autoSpaceDE w:val="0"/>
        <w:autoSpaceDN w:val="0"/>
        <w:bidi w:val="0"/>
        <w:adjustRightInd w:val="0"/>
        <w:snapToGrid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根据《陕西省财政厅关于加快推进我省中小企业政府采购信用融资工作的通知》（陕财办采〔2020〕15号）文件精神，有融资需求的中标（成交）人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6FE92B2C">
      <w:pPr>
        <w:pageBreakBefore w:val="0"/>
        <w:kinsoku/>
        <w:wordWrap/>
        <w:overflowPunct/>
        <w:topLinePunct w:val="0"/>
        <w:bidi w:val="0"/>
        <w:spacing w:line="460" w:lineRule="exact"/>
        <w:ind w:firstLine="482" w:firstLineChars="200"/>
        <w:textAlignment w:val="auto"/>
        <w:rPr>
          <w:rFonts w:hint="eastAsia" w:ascii="宋体" w:hAnsi="宋体" w:eastAsia="宋体" w:cs="宋体"/>
          <w:b/>
          <w:color w:val="auto"/>
          <w:sz w:val="24"/>
          <w:lang w:val="zh-CN"/>
        </w:rPr>
      </w:pPr>
      <w:r>
        <w:rPr>
          <w:rFonts w:hint="eastAsia" w:ascii="宋体" w:hAnsi="宋体" w:eastAsia="宋体" w:cs="宋体"/>
          <w:b/>
          <w:color w:val="auto"/>
          <w:sz w:val="24"/>
          <w:lang w:val="en-US" w:eastAsia="zh-CN"/>
        </w:rPr>
        <w:t>3.</w:t>
      </w:r>
      <w:r>
        <w:rPr>
          <w:rFonts w:hint="eastAsia" w:ascii="宋体" w:hAnsi="宋体" w:eastAsia="宋体" w:cs="宋体"/>
          <w:b/>
          <w:color w:val="auto"/>
          <w:sz w:val="24"/>
          <w:lang w:val="zh-CN"/>
        </w:rPr>
        <w:t xml:space="preserve"> 价格优惠比例</w:t>
      </w:r>
    </w:p>
    <w:p w14:paraId="631EC78D">
      <w:pPr>
        <w:pageBreakBefore w:val="0"/>
        <w:kinsoku/>
        <w:wordWrap/>
        <w:overflowPunct/>
        <w:topLinePunct w:val="0"/>
        <w:bidi w:val="0"/>
        <w:spacing w:line="46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val="zh-CN"/>
        </w:rPr>
        <w:t>投标企业优惠比例</w:t>
      </w:r>
    </w:p>
    <w:p w14:paraId="402349A0">
      <w:pPr>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符合谈判文件规定的小微企业、监狱企业或</w:t>
      </w:r>
      <w:r>
        <w:rPr>
          <w:rFonts w:hint="eastAsia" w:ascii="宋体" w:hAnsi="宋体" w:eastAsia="宋体" w:cs="宋体"/>
          <w:color w:val="auto"/>
          <w:sz w:val="24"/>
        </w:rPr>
        <w:t>残疾人福利性单位</w:t>
      </w:r>
      <w:r>
        <w:rPr>
          <w:rFonts w:hint="eastAsia" w:ascii="宋体" w:hAnsi="宋体" w:eastAsia="宋体" w:cs="宋体"/>
          <w:color w:val="auto"/>
          <w:sz w:val="24"/>
          <w:lang w:val="zh-CN"/>
        </w:rPr>
        <w:t>优惠条件的供应商，价格给予</w:t>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%的扣除（不重复优惠，最高为</w:t>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%），用扣除后的价格参与评审。</w:t>
      </w:r>
    </w:p>
    <w:p w14:paraId="4CCC987E">
      <w:pPr>
        <w:pageBreakBefore w:val="0"/>
        <w:kinsoku/>
        <w:wordWrap/>
        <w:overflowPunct/>
        <w:topLinePunct w:val="0"/>
        <w:bidi w:val="0"/>
        <w:spacing w:line="460" w:lineRule="exact"/>
        <w:ind w:firstLine="472" w:firstLineChars="196"/>
        <w:textAlignment w:val="auto"/>
        <w:rPr>
          <w:rFonts w:hint="eastAsia" w:ascii="宋体" w:hAnsi="宋体" w:eastAsia="宋体" w:cs="宋体"/>
          <w:color w:val="auto"/>
          <w:sz w:val="24"/>
          <w:lang w:val="zh-CN"/>
        </w:rPr>
      </w:pPr>
      <w:r>
        <w:rPr>
          <w:rFonts w:hint="eastAsia" w:ascii="宋体" w:hAnsi="宋体" w:eastAsia="宋体" w:cs="宋体"/>
          <w:b/>
          <w:color w:val="auto"/>
          <w:sz w:val="24"/>
        </w:rPr>
        <w:t>（2）</w:t>
      </w:r>
      <w:r>
        <w:rPr>
          <w:rFonts w:hint="eastAsia" w:ascii="宋体" w:hAnsi="宋体" w:eastAsia="宋体" w:cs="宋体"/>
          <w:b/>
          <w:color w:val="auto"/>
          <w:sz w:val="24"/>
          <w:lang w:val="zh-CN"/>
        </w:rPr>
        <w:t>投标产品优惠比例</w:t>
      </w:r>
    </w:p>
    <w:p w14:paraId="2B74DF23">
      <w:pPr>
        <w:pageBreakBefore w:val="0"/>
        <w:kinsoku/>
        <w:wordWrap/>
        <w:overflowPunct/>
        <w:topLinePunct w:val="0"/>
        <w:bidi w:val="0"/>
        <w:spacing w:line="460" w:lineRule="exact"/>
        <w:ind w:firstLine="470" w:firstLineChars="196"/>
        <w:textAlignment w:val="auto"/>
        <w:rPr>
          <w:rFonts w:hint="eastAsia" w:ascii="宋体" w:hAnsi="宋体" w:eastAsia="宋体" w:cs="宋体"/>
          <w:b/>
          <w:bCs/>
          <w:color w:val="auto"/>
          <w:sz w:val="24"/>
        </w:rPr>
      </w:pPr>
      <w:r>
        <w:rPr>
          <w:rFonts w:hint="eastAsia" w:ascii="宋体" w:hAnsi="宋体" w:eastAsia="宋体" w:cs="宋体"/>
          <w:color w:val="auto"/>
          <w:sz w:val="24"/>
          <w:lang w:val="zh-CN"/>
        </w:rPr>
        <w:t>投标产品为节能、环保、环境标志产品清单中的产品，符合谈判文件要求的，价格给予6%的扣除（不重复优惠，最高为</w:t>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%），用扣除后的价格参与评审。</w:t>
      </w:r>
    </w:p>
    <w:p w14:paraId="5979124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谈判小组根据原始谈判记录和谈判结果编写谈判结果报告，报采购人。</w:t>
      </w:r>
    </w:p>
    <w:p w14:paraId="593033C0">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238" w:name="_Toc16077"/>
      <w:bookmarkStart w:id="239" w:name="_Toc536429379"/>
      <w:bookmarkStart w:id="240" w:name="_Toc25069"/>
      <w:bookmarkStart w:id="241" w:name="_Toc19543343"/>
      <w:bookmarkStart w:id="242" w:name="_Toc664"/>
      <w:bookmarkStart w:id="243" w:name="_Toc20921"/>
      <w:bookmarkStart w:id="244" w:name="_Toc26033"/>
      <w:bookmarkStart w:id="245" w:name="_Toc536202317"/>
      <w:bookmarkStart w:id="246" w:name="_Toc536429326"/>
      <w:bookmarkStart w:id="247" w:name="_Toc536202386"/>
      <w:bookmarkStart w:id="248" w:name="_Toc15930"/>
      <w:bookmarkStart w:id="249" w:name="_Toc11491"/>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质疑和投诉</w:t>
      </w:r>
      <w:bookmarkEnd w:id="238"/>
      <w:bookmarkEnd w:id="239"/>
      <w:bookmarkEnd w:id="240"/>
      <w:bookmarkEnd w:id="241"/>
      <w:bookmarkEnd w:id="242"/>
      <w:bookmarkEnd w:id="243"/>
      <w:bookmarkEnd w:id="244"/>
      <w:bookmarkEnd w:id="245"/>
      <w:bookmarkEnd w:id="246"/>
      <w:bookmarkEnd w:id="247"/>
      <w:bookmarkEnd w:id="248"/>
      <w:bookmarkEnd w:id="249"/>
    </w:p>
    <w:p w14:paraId="67A1FBB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4DE93F51">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6DF13B80">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7DC06C3C">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1018E19E">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3450B52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0EBB9F82">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1803776E">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10C99AD5">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B591DB9">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195093C3">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19C2CE5">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0884E84A">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63277D1D">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115692C">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2BFDDFB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 </w:t>
      </w:r>
    </w:p>
    <w:p w14:paraId="2257141C">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07272A07">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eastAsia="宋体" w:cs="宋体"/>
          <w:color w:val="auto"/>
          <w:sz w:val="24"/>
          <w:szCs w:val="24"/>
          <w:lang w:eastAsia="zh-CN"/>
        </w:rPr>
        <w:t>13991519725</w:t>
      </w:r>
    </w:p>
    <w:p w14:paraId="1227D347">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提交质疑函地点：</w:t>
      </w:r>
      <w:r>
        <w:rPr>
          <w:rFonts w:hint="eastAsia" w:ascii="宋体" w:hAnsi="宋体" w:eastAsia="宋体" w:cs="宋体"/>
          <w:color w:val="auto"/>
          <w:sz w:val="24"/>
          <w:szCs w:val="24"/>
          <w:lang w:eastAsia="zh-CN"/>
        </w:rPr>
        <w:t>安康市高新区高新观澜8栋二单元801室</w:t>
      </w:r>
    </w:p>
    <w:p w14:paraId="1B7039AC">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本次采购活动中，采购代理机构对质疑函回复的书面文件的送达方式为现场取件。</w:t>
      </w:r>
    </w:p>
    <w:p w14:paraId="1E47BBA2">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64C74C6F">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098F1409">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 xml:space="preserve"> 质疑函应当使用中文。</w:t>
      </w:r>
    </w:p>
    <w:p w14:paraId="1D7FCF76">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50" w:name="_Toc5578"/>
      <w:bookmarkStart w:id="251" w:name="_Toc23316594"/>
      <w:bookmarkStart w:id="252" w:name="_Toc18412209"/>
      <w:bookmarkStart w:id="253" w:name="_Toc14189284"/>
      <w:bookmarkStart w:id="254" w:name="_Toc6584"/>
      <w:bookmarkStart w:id="255" w:name="_Toc29484"/>
      <w:bookmarkStart w:id="256" w:name="_Toc29452"/>
      <w:bookmarkStart w:id="257" w:name="_Toc23316692"/>
      <w:bookmarkStart w:id="258" w:name="_Toc23316530"/>
      <w:bookmarkStart w:id="259" w:name="_Toc35335266"/>
      <w:bookmarkStart w:id="260" w:name="_Toc13221"/>
      <w:bookmarkStart w:id="261" w:name="_Toc23278"/>
      <w:bookmarkStart w:id="262" w:name="_Toc23315670"/>
      <w:bookmarkStart w:id="263" w:name="_Toc10942"/>
      <w:bookmarkStart w:id="264" w:name="_Toc14189417"/>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其他</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EE81A9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（一）第一次公告后，谈判过程中出现下列情况之一的，按谈判失败处理：</w:t>
      </w:r>
    </w:p>
    <w:p w14:paraId="5BD38F8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因情况变化，不再符合规定的竞争谈判判采购方式适用情形的；</w:t>
      </w:r>
    </w:p>
    <w:p w14:paraId="7091E99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出现影响采购公正的违法、违规行为的；</w:t>
      </w:r>
    </w:p>
    <w:p w14:paraId="609EDF7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4E589F7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因重大变故，采购任务取消的。</w:t>
      </w:r>
    </w:p>
    <w:p w14:paraId="34D0697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p w14:paraId="02FEDA43">
      <w:pPr>
        <w:pageBreakBefore w:val="0"/>
        <w:kinsoku/>
        <w:wordWrap/>
        <w:topLinePunct w:val="0"/>
        <w:bidi w:val="0"/>
        <w:spacing w:line="460" w:lineRule="exact"/>
        <w:textAlignment w:val="auto"/>
        <w:rPr>
          <w:rFonts w:hint="eastAsia" w:ascii="宋体" w:hAnsi="宋体" w:eastAsia="宋体"/>
          <w:color w:val="auto"/>
          <w:sz w:val="24"/>
        </w:rPr>
      </w:pPr>
      <w:r>
        <w:rPr>
          <w:rFonts w:hint="eastAsia" w:ascii="宋体" w:hAnsi="宋体" w:eastAsia="宋体"/>
          <w:color w:val="auto"/>
          <w:sz w:val="24"/>
        </w:rPr>
        <w:br w:type="page"/>
      </w:r>
    </w:p>
    <w:p w14:paraId="2300A64C">
      <w:pPr>
        <w:pStyle w:val="2"/>
        <w:keepNext/>
        <w:keepLines/>
        <w:pageBreakBefore w:val="0"/>
        <w:widowControl/>
        <w:numPr>
          <w:ilvl w:val="0"/>
          <w:numId w:val="3"/>
        </w:numPr>
        <w:kinsoku/>
        <w:wordWrap/>
        <w:overflowPunct/>
        <w:topLinePunct w:val="0"/>
        <w:autoSpaceDE/>
        <w:autoSpaceDN/>
        <w:bidi w:val="0"/>
        <w:adjustRightInd/>
        <w:snapToGrid/>
        <w:spacing w:before="192" w:beforeLines="50" w:after="192" w:afterLines="50" w:line="460" w:lineRule="exact"/>
        <w:textAlignment w:val="auto"/>
        <w:rPr>
          <w:rFonts w:hint="eastAsia" w:ascii="宋体" w:hAnsi="宋体" w:eastAsia="宋体"/>
          <w:color w:val="auto"/>
          <w:sz w:val="36"/>
          <w:szCs w:val="36"/>
        </w:rPr>
      </w:pPr>
      <w:r>
        <w:rPr>
          <w:rFonts w:hint="eastAsia" w:ascii="宋体" w:hAnsi="宋体" w:eastAsia="宋体"/>
          <w:color w:val="auto"/>
          <w:sz w:val="36"/>
          <w:szCs w:val="36"/>
        </w:rPr>
        <w:t xml:space="preserve"> </w:t>
      </w:r>
      <w:bookmarkStart w:id="265" w:name="_Toc17449"/>
      <w:r>
        <w:rPr>
          <w:rFonts w:hint="eastAsia" w:ascii="宋体" w:hAnsi="宋体" w:eastAsia="宋体" w:cs="宋体"/>
          <w:color w:val="auto"/>
          <w:sz w:val="36"/>
          <w:szCs w:val="36"/>
          <w:lang w:val="en-US" w:eastAsia="zh-CN"/>
        </w:rPr>
        <w:t>谈判内容及技术要求</w:t>
      </w:r>
      <w:bookmarkEnd w:id="138"/>
      <w:bookmarkEnd w:id="139"/>
      <w:bookmarkEnd w:id="140"/>
      <w:bookmarkEnd w:id="141"/>
      <w:bookmarkEnd w:id="142"/>
      <w:bookmarkEnd w:id="143"/>
      <w:bookmarkEnd w:id="144"/>
      <w:bookmarkEnd w:id="145"/>
      <w:bookmarkEnd w:id="146"/>
      <w:bookmarkEnd w:id="265"/>
    </w:p>
    <w:p w14:paraId="34315CF1">
      <w:pPr>
        <w:keepNext w:val="0"/>
        <w:keepLines w:val="0"/>
        <w:pageBreakBefore w:val="0"/>
        <w:widowControl w:val="0"/>
        <w:suppressLineNumbers w:val="0"/>
        <w:kinsoku/>
        <w:wordWrap/>
        <w:overflowPunct/>
        <w:topLinePunct w:val="0"/>
        <w:bidi w:val="0"/>
        <w:spacing w:before="0" w:beforeAutospacing="0" w:after="0" w:afterAutospacing="0" w:line="460" w:lineRule="exact"/>
        <w:ind w:right="0" w:firstLine="482" w:firstLineChars="200"/>
        <w:jc w:val="both"/>
        <w:rPr>
          <w:rFonts w:hint="eastAsia" w:ascii="宋体" w:hAnsi="宋体" w:eastAsia="宋体" w:cs="宋体"/>
          <w:b/>
          <w:bCs w:val="0"/>
          <w:color w:val="auto"/>
          <w:sz w:val="24"/>
          <w:szCs w:val="24"/>
          <w:lang w:val="en-US" w:eastAsia="zh-CN"/>
        </w:rPr>
      </w:pPr>
      <w:bookmarkStart w:id="266" w:name="_Toc30329"/>
      <w:bookmarkStart w:id="267" w:name="OLE_LINK12"/>
      <w:r>
        <w:rPr>
          <w:rFonts w:hint="eastAsia" w:ascii="宋体" w:hAnsi="宋体" w:eastAsia="宋体" w:cs="宋体"/>
          <w:b/>
          <w:bCs w:val="0"/>
          <w:color w:val="auto"/>
          <w:sz w:val="24"/>
          <w:szCs w:val="24"/>
          <w:lang w:val="en-US" w:eastAsia="zh-CN"/>
        </w:rPr>
        <w:t>一、项目概况</w:t>
      </w:r>
      <w:bookmarkEnd w:id="266"/>
    </w:p>
    <w:p w14:paraId="51F22F09">
      <w:pPr>
        <w:keepNext w:val="0"/>
        <w:keepLines w:val="0"/>
        <w:pageBreakBefore w:val="0"/>
        <w:widowControl w:val="0"/>
        <w:suppressLineNumbers w:val="0"/>
        <w:kinsoku/>
        <w:wordWrap/>
        <w:overflowPunct/>
        <w:topLinePunct w:val="0"/>
        <w:bidi w:val="0"/>
        <w:spacing w:before="0" w:beforeAutospacing="0" w:after="0" w:afterAutospacing="0" w:line="460" w:lineRule="exact"/>
        <w:ind w:right="0" w:firstLine="480" w:firstLineChars="200"/>
        <w:jc w:val="both"/>
        <w:rPr>
          <w:rFonts w:hint="eastAsia" w:ascii="宋体" w:hAnsi="宋体" w:eastAsia="宋体" w:cs="宋体"/>
          <w:bCs/>
          <w:color w:val="auto"/>
          <w:sz w:val="24"/>
          <w:szCs w:val="24"/>
          <w:lang w:val="en-US" w:eastAsia="zh-CN"/>
        </w:rPr>
      </w:pPr>
      <w:bookmarkStart w:id="268" w:name="_Toc2485"/>
      <w:r>
        <w:rPr>
          <w:rFonts w:hint="eastAsia" w:ascii="宋体" w:hAnsi="宋体" w:eastAsia="宋体" w:cs="宋体"/>
          <w:bCs/>
          <w:color w:val="auto"/>
          <w:sz w:val="24"/>
          <w:szCs w:val="24"/>
          <w:lang w:val="en-US" w:eastAsia="zh-CN"/>
        </w:rPr>
        <w:t>1.项目名称：</w:t>
      </w:r>
      <w:bookmarkEnd w:id="268"/>
      <w:r>
        <w:rPr>
          <w:rFonts w:hint="eastAsia" w:ascii="宋体" w:hAnsi="宋体" w:eastAsia="宋体" w:cs="宋体"/>
          <w:bCs/>
          <w:color w:val="auto"/>
          <w:sz w:val="24"/>
          <w:szCs w:val="24"/>
          <w:lang w:val="en-US" w:eastAsia="zh-CN"/>
        </w:rPr>
        <w:t>安康市公安局汉滨分局采购警用摩托车项目</w:t>
      </w:r>
    </w:p>
    <w:p w14:paraId="654D5AFB">
      <w:pPr>
        <w:keepNext w:val="0"/>
        <w:keepLines w:val="0"/>
        <w:pageBreakBefore w:val="0"/>
        <w:widowControl w:val="0"/>
        <w:suppressLineNumbers w:val="0"/>
        <w:kinsoku/>
        <w:wordWrap/>
        <w:overflowPunct/>
        <w:topLinePunct w:val="0"/>
        <w:bidi w:val="0"/>
        <w:spacing w:before="0" w:beforeAutospacing="0" w:after="0" w:afterAutospacing="0" w:line="460" w:lineRule="exact"/>
        <w:ind w:right="0" w:firstLine="480" w:firstLineChars="200"/>
        <w:jc w:val="both"/>
        <w:rPr>
          <w:rFonts w:hint="eastAsia" w:ascii="宋体" w:hAnsi="宋体" w:eastAsia="宋体" w:cs="宋体"/>
          <w:bCs/>
          <w:color w:val="auto"/>
          <w:sz w:val="24"/>
          <w:szCs w:val="24"/>
          <w:lang w:val="en-US" w:eastAsia="zh-CN"/>
        </w:rPr>
      </w:pPr>
      <w:bookmarkStart w:id="269" w:name="_Toc22918"/>
      <w:r>
        <w:rPr>
          <w:rFonts w:hint="eastAsia" w:ascii="宋体" w:hAnsi="宋体" w:eastAsia="宋体" w:cs="宋体"/>
          <w:bCs/>
          <w:color w:val="auto"/>
          <w:sz w:val="24"/>
          <w:szCs w:val="24"/>
          <w:lang w:val="en-US" w:eastAsia="zh-CN"/>
        </w:rPr>
        <w:t>2.地点：采购人指定地点</w:t>
      </w:r>
      <w:bookmarkEnd w:id="269"/>
    </w:p>
    <w:p w14:paraId="35DB1591">
      <w:pPr>
        <w:keepNext w:val="0"/>
        <w:keepLines w:val="0"/>
        <w:pageBreakBefore w:val="0"/>
        <w:widowControl w:val="0"/>
        <w:suppressLineNumbers w:val="0"/>
        <w:kinsoku/>
        <w:wordWrap/>
        <w:overflowPunct/>
        <w:topLinePunct w:val="0"/>
        <w:bidi w:val="0"/>
        <w:spacing w:before="0" w:beforeAutospacing="0" w:after="0" w:afterAutospacing="0" w:line="460" w:lineRule="exact"/>
        <w:ind w:right="0" w:firstLine="482" w:firstLineChars="200"/>
        <w:jc w:val="both"/>
        <w:rPr>
          <w:rFonts w:hint="eastAsia" w:ascii="宋体" w:hAnsi="宋体" w:eastAsia="宋体" w:cs="宋体"/>
          <w:b/>
          <w:bCs w:val="0"/>
          <w:color w:val="auto"/>
          <w:sz w:val="24"/>
          <w:szCs w:val="24"/>
          <w:lang w:val="en-US" w:eastAsia="zh-CN"/>
        </w:rPr>
      </w:pPr>
      <w:bookmarkStart w:id="270" w:name="_Toc15281"/>
      <w:r>
        <w:rPr>
          <w:rFonts w:hint="eastAsia" w:ascii="宋体" w:hAnsi="宋体" w:eastAsia="宋体" w:cs="宋体"/>
          <w:b/>
          <w:bCs w:val="0"/>
          <w:color w:val="auto"/>
          <w:sz w:val="24"/>
          <w:szCs w:val="24"/>
          <w:lang w:val="en-US" w:eastAsia="zh-CN"/>
        </w:rPr>
        <w:t>二、采购内容</w:t>
      </w:r>
      <w:bookmarkEnd w:id="270"/>
    </w:p>
    <w:p w14:paraId="69BCCD40">
      <w:pPr>
        <w:keepNext w:val="0"/>
        <w:keepLines w:val="0"/>
        <w:pageBreakBefore w:val="0"/>
        <w:widowControl w:val="0"/>
        <w:suppressLineNumbers w:val="0"/>
        <w:kinsoku/>
        <w:wordWrap/>
        <w:overflowPunct/>
        <w:topLinePunct w:val="0"/>
        <w:bidi w:val="0"/>
        <w:spacing w:before="0" w:beforeAutospacing="0" w:after="0" w:afterAutospacing="0" w:line="460" w:lineRule="exact"/>
        <w:ind w:right="0" w:firstLine="480" w:firstLineChars="200"/>
        <w:jc w:val="both"/>
        <w:rPr>
          <w:rFonts w:hint="eastAsia" w:ascii="宋体" w:hAnsi="宋体" w:eastAsia="宋体" w:cs="宋体"/>
          <w:bCs/>
          <w:color w:val="auto"/>
          <w:sz w:val="24"/>
          <w:szCs w:val="24"/>
          <w:lang w:val="en-US"/>
        </w:rPr>
      </w:pPr>
      <w:bookmarkStart w:id="271" w:name="_Toc5573"/>
      <w:r>
        <w:rPr>
          <w:rFonts w:hint="eastAsia" w:ascii="宋体" w:hAnsi="宋体" w:eastAsia="宋体" w:cs="宋体"/>
          <w:bCs/>
          <w:color w:val="auto"/>
          <w:sz w:val="24"/>
          <w:szCs w:val="24"/>
          <w:lang w:val="en-US" w:eastAsia="zh-CN"/>
        </w:rPr>
        <w:t>安康市公安局汉滨分局采购警用摩托车项目，需采购8辆警用二轮巡逻摩托车满足日常勤务工作。</w:t>
      </w:r>
      <w:bookmarkEnd w:id="271"/>
    </w:p>
    <w:p w14:paraId="3BB103D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60" w:lineRule="exact"/>
        <w:ind w:left="0" w:right="0" w:firstLine="482" w:firstLineChars="200"/>
        <w:jc w:val="left"/>
        <w:rPr>
          <w:rFonts w:hint="default"/>
          <w:color w:val="auto"/>
          <w:lang w:val="en-US"/>
        </w:rPr>
      </w:pPr>
      <w:r>
        <w:rPr>
          <w:rFonts w:hint="eastAsia" w:ascii="宋体" w:hAnsi="宋体" w:eastAsia="宋体" w:cs="宋体"/>
          <w:b/>
          <w:bCs/>
          <w:color w:val="auto"/>
          <w:kern w:val="0"/>
          <w:sz w:val="24"/>
          <w:szCs w:val="24"/>
          <w:lang w:val="en-US" w:eastAsia="zh-CN" w:bidi="ar"/>
        </w:rPr>
        <w:t>三、</w:t>
      </w:r>
      <w:bookmarkEnd w:id="267"/>
      <w:r>
        <w:rPr>
          <w:rFonts w:hint="eastAsia" w:ascii="宋体" w:hAnsi="宋体" w:eastAsia="宋体" w:cs="Times New Roman"/>
          <w:b/>
          <w:bCs/>
          <w:color w:val="auto"/>
          <w:kern w:val="2"/>
          <w:sz w:val="28"/>
          <w:szCs w:val="28"/>
          <w:lang w:val="en-US" w:eastAsia="zh-CN" w:bidi="ar"/>
        </w:rPr>
        <w:t>采</w:t>
      </w:r>
      <w:bookmarkStart w:id="272" w:name="OLE_LINK30"/>
      <w:r>
        <w:rPr>
          <w:rFonts w:hint="eastAsia" w:ascii="宋体" w:hAnsi="宋体" w:eastAsia="宋体" w:cs="Times New Roman"/>
          <w:b/>
          <w:bCs/>
          <w:color w:val="auto"/>
          <w:kern w:val="2"/>
          <w:sz w:val="28"/>
          <w:szCs w:val="28"/>
          <w:lang w:val="en-US" w:eastAsia="zh-CN" w:bidi="ar"/>
        </w:rPr>
        <w:t>购</w:t>
      </w:r>
      <w:bookmarkStart w:id="273" w:name="OLE_LINK31"/>
      <w:r>
        <w:rPr>
          <w:rFonts w:hint="eastAsia" w:ascii="宋体" w:hAnsi="宋体" w:eastAsia="宋体" w:cs="Times New Roman"/>
          <w:b/>
          <w:bCs/>
          <w:color w:val="auto"/>
          <w:kern w:val="2"/>
          <w:sz w:val="28"/>
          <w:szCs w:val="28"/>
          <w:lang w:val="en-US" w:eastAsia="zh-CN" w:bidi="ar"/>
        </w:rPr>
        <w:t>清单</w:t>
      </w:r>
      <w:bookmarkEnd w:id="272"/>
      <w:bookmarkEnd w:id="273"/>
      <w:r>
        <w:rPr>
          <w:rFonts w:hint="eastAsia" w:ascii="宋体" w:hAnsi="宋体" w:eastAsia="宋体" w:cs="Times New Roman"/>
          <w:b/>
          <w:bCs/>
          <w:color w:val="auto"/>
          <w:kern w:val="2"/>
          <w:sz w:val="28"/>
          <w:szCs w:val="28"/>
          <w:lang w:val="en-US" w:eastAsia="zh-CN" w:bidi="ar"/>
        </w:rPr>
        <w:t>及技术参数</w:t>
      </w:r>
    </w:p>
    <w:p w14:paraId="72A71B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中大型排量踏板摩托车</w:t>
      </w:r>
    </w:p>
    <w:p w14:paraId="3EA6097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长(mm)约2140-2200</w:t>
      </w:r>
    </w:p>
    <w:p w14:paraId="1D20C7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宽(mm)约750-805</w:t>
      </w:r>
    </w:p>
    <w:p w14:paraId="07D6F3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高(mm)约1350-1395</w:t>
      </w:r>
    </w:p>
    <w:p w14:paraId="4A4750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轴距(mm)约1510-1570</w:t>
      </w:r>
    </w:p>
    <w:p w14:paraId="64FEE9B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整车整备质量(kg)约190kg</w:t>
      </w:r>
    </w:p>
    <w:p w14:paraId="5D751CB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default"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最小离地间隙(mm)140-170</w:t>
      </w:r>
    </w:p>
    <w:p w14:paraId="43A94C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油箱容量(L)</w:t>
      </w:r>
      <w:r>
        <w:rPr>
          <w:rFonts w:hint="default" w:ascii="Arial" w:hAnsi="Arial" w:eastAsia="宋体" w:cs="Arial"/>
          <w:b w:val="0"/>
          <w:bCs w:val="0"/>
          <w:color w:val="auto"/>
          <w:kern w:val="2"/>
          <w:sz w:val="24"/>
          <w:szCs w:val="24"/>
          <w:lang w:val="en-US" w:eastAsia="zh-CN" w:bidi="ar"/>
        </w:rPr>
        <w:t>≥</w:t>
      </w:r>
      <w:r>
        <w:rPr>
          <w:rFonts w:hint="eastAsia" w:ascii="宋体" w:hAnsi="宋体" w:eastAsia="宋体" w:cs="宋体"/>
          <w:b w:val="0"/>
          <w:bCs w:val="0"/>
          <w:color w:val="auto"/>
          <w:kern w:val="2"/>
          <w:sz w:val="24"/>
          <w:szCs w:val="24"/>
          <w:lang w:val="en-US" w:eastAsia="zh-CN" w:bidi="ar"/>
        </w:rPr>
        <w:t xml:space="preserve"> 11.7</w:t>
      </w:r>
    </w:p>
    <w:p w14:paraId="7231FE1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座垫离地间隔(mm)约770</w:t>
      </w:r>
    </w:p>
    <w:p w14:paraId="2838451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机体铝合金</w:t>
      </w:r>
    </w:p>
    <w:p w14:paraId="543A5FB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气缸总数 单缸</w:t>
      </w:r>
    </w:p>
    <w:p w14:paraId="3F7DFF1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冷却方式 水冷</w:t>
      </w:r>
    </w:p>
    <w:p w14:paraId="47FB986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燃油 95及以上汽油</w:t>
      </w:r>
    </w:p>
    <w:p w14:paraId="64A9723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排量不低于(</w:t>
      </w:r>
      <w:r>
        <w:rPr>
          <w:rFonts w:hint="eastAsia" w:ascii="微软雅黑" w:hAnsi="微软雅黑" w:eastAsia="微软雅黑" w:cs="微软雅黑"/>
          <w:b w:val="0"/>
          <w:bCs w:val="0"/>
          <w:color w:val="auto"/>
          <w:kern w:val="2"/>
          <w:sz w:val="24"/>
          <w:szCs w:val="24"/>
          <w:lang w:val="en-US" w:eastAsia="zh-CN" w:bidi="ar"/>
        </w:rPr>
        <w:t>ml</w:t>
      </w:r>
      <w:r>
        <w:rPr>
          <w:rFonts w:hint="eastAsia" w:ascii="宋体" w:hAnsi="宋体" w:eastAsia="宋体" w:cs="宋体"/>
          <w:b w:val="0"/>
          <w:bCs w:val="0"/>
          <w:color w:val="auto"/>
          <w:kern w:val="2"/>
          <w:sz w:val="24"/>
          <w:szCs w:val="24"/>
          <w:lang w:val="en-US" w:eastAsia="zh-CN" w:bidi="ar"/>
        </w:rPr>
        <w:t>)330-370</w:t>
      </w:r>
    </w:p>
    <w:p w14:paraId="66A718F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燃油供给方式智能电喷</w:t>
      </w:r>
    </w:p>
    <w:p w14:paraId="4F7A48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点火方式电子点火</w:t>
      </w:r>
    </w:p>
    <w:p w14:paraId="2B0B69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总速转速(r/min)1600士100</w:t>
      </w:r>
    </w:p>
    <w:p w14:paraId="7C3A8C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default"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最大功率(kw/rpm)25</w:t>
      </w:r>
      <w:r>
        <w:rPr>
          <w:rFonts w:hint="eastAsia" w:ascii="微软雅黑" w:hAnsi="微软雅黑" w:eastAsia="微软雅黑" w:cs="微软雅黑"/>
          <w:b w:val="0"/>
          <w:bCs w:val="0"/>
          <w:color w:val="auto"/>
          <w:kern w:val="2"/>
          <w:sz w:val="24"/>
          <w:szCs w:val="24"/>
          <w:lang w:val="en-US" w:eastAsia="zh-CN" w:bidi="ar"/>
        </w:rPr>
        <w:t>±</w:t>
      </w:r>
      <w:r>
        <w:rPr>
          <w:rFonts w:hint="eastAsia" w:ascii="宋体" w:hAnsi="宋体" w:eastAsia="宋体" w:cs="宋体"/>
          <w:b w:val="0"/>
          <w:bCs w:val="0"/>
          <w:color w:val="auto"/>
          <w:kern w:val="2"/>
          <w:sz w:val="24"/>
          <w:szCs w:val="24"/>
          <w:lang w:val="en-US" w:eastAsia="zh-CN" w:bidi="ar"/>
        </w:rPr>
        <w:t>5，转速7000--7500</w:t>
      </w:r>
    </w:p>
    <w:p w14:paraId="5E59C6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最大扭力(N.m/rpm)35</w:t>
      </w:r>
      <w:r>
        <w:rPr>
          <w:rFonts w:hint="eastAsia" w:ascii="微软雅黑" w:hAnsi="微软雅黑" w:eastAsia="微软雅黑" w:cs="微软雅黑"/>
          <w:b w:val="0"/>
          <w:bCs w:val="0"/>
          <w:color w:val="auto"/>
          <w:kern w:val="2"/>
          <w:sz w:val="24"/>
          <w:szCs w:val="24"/>
          <w:lang w:val="en-US" w:eastAsia="zh-CN" w:bidi="ar"/>
        </w:rPr>
        <w:t>±</w:t>
      </w:r>
      <w:r>
        <w:rPr>
          <w:rFonts w:hint="eastAsia" w:ascii="宋体" w:hAnsi="宋体" w:eastAsia="宋体" w:cs="宋体"/>
          <w:b w:val="0"/>
          <w:bCs w:val="0"/>
          <w:color w:val="auto"/>
          <w:kern w:val="2"/>
          <w:sz w:val="24"/>
          <w:szCs w:val="24"/>
          <w:lang w:val="en-US" w:eastAsia="zh-CN" w:bidi="ar"/>
        </w:rPr>
        <w:t>5，转速5500--6000</w:t>
      </w:r>
    </w:p>
    <w:p w14:paraId="5CC939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变速器型式自动无级变速</w:t>
      </w:r>
    </w:p>
    <w:p w14:paraId="0DF06E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default"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经济油耗(L/100km)3.6±0.2  </w:t>
      </w:r>
    </w:p>
    <w:p w14:paraId="36045E1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轮胎结构半热熔轮胎</w:t>
      </w:r>
    </w:p>
    <w:p w14:paraId="5C0BF6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前刹车规格 碟刹</w:t>
      </w:r>
    </w:p>
    <w:p w14:paraId="3B84A6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后刹车规格 碟刹</w:t>
      </w:r>
    </w:p>
    <w:p w14:paraId="41FCCC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大灯/尾灯/转向灯采用LED</w:t>
      </w:r>
    </w:p>
    <w:p w14:paraId="5FD0C5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安全系数必备双通道 ABS 双通道 TCS</w:t>
      </w:r>
    </w:p>
    <w:p w14:paraId="2994D5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四、商务要求</w:t>
      </w:r>
    </w:p>
    <w:p w14:paraId="1466E9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1.交付期限：合同签订后15日内交付车辆。</w:t>
      </w:r>
    </w:p>
    <w:p w14:paraId="1ABFD25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2.交货地点：采购人指定地点。</w:t>
      </w:r>
    </w:p>
    <w:p w14:paraId="6277920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3.合同价款及支付方式：银行转账</w:t>
      </w:r>
    </w:p>
    <w:p w14:paraId="1F8ACE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4.报价方式及付款方式</w:t>
      </w:r>
    </w:p>
    <w:p w14:paraId="6777485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报价方式：合同总价即中标价，为一次性报价，投标报价为完成合同规定的全部内容所发生的费用，包括车辆费用、车辆改装费用等，供应商应充分考虑各种费用、市场风险、责任、合同主要条款和付款条件等。投标报价不受市场价格及工作量变化的影响，一次包死。</w:t>
      </w:r>
    </w:p>
    <w:p w14:paraId="383442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付款方式：合同签订后3日内，向乙方支付合同总金额的50%作为定金；付清尾款后提车。</w:t>
      </w:r>
    </w:p>
    <w:p w14:paraId="28825CB2">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46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5.验收</w:t>
      </w:r>
    </w:p>
    <w:p w14:paraId="7C6C4023">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46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5.1验收方式：投标人按采购人要求将全部货物到指定地点后，采购人组织验收，质量按招标文件的采购参数内容验收。</w:t>
      </w:r>
    </w:p>
    <w:p w14:paraId="250AC52C">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46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5.2验收依据：谈判文件、响应文件、合同及附件文本、国家规定行业相应的标准、规范。</w:t>
      </w:r>
    </w:p>
    <w:p w14:paraId="5DD661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6.运输</w:t>
      </w:r>
    </w:p>
    <w:p w14:paraId="55F668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6.1成交供应商负责产品运输及到场安装，期间所有的安全问题均由成交供应商负责。</w:t>
      </w:r>
    </w:p>
    <w:p w14:paraId="5BDEDE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6.2运杂费：已包含在合同总价内，包括从产品供应地点到交货地点所包含的包括运杂费、搬运、安装、实施、验收、及后期服务等，甲方不再支付总报价外的任何费用。</w:t>
      </w:r>
    </w:p>
    <w:p w14:paraId="2990EA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6.3所有货物在运输、搬运、安装的过程中，造成甲方损失的，由乙方为甲方修复或更新。</w:t>
      </w:r>
    </w:p>
    <w:p w14:paraId="1C0B431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xml:space="preserve">6.4运输方式：自行选择。 </w:t>
      </w:r>
    </w:p>
    <w:p w14:paraId="7251542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7.质保及售后服务</w:t>
      </w:r>
    </w:p>
    <w:p w14:paraId="0C8644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7.1质保期：1 年或行驶里程2万公里。</w:t>
      </w:r>
    </w:p>
    <w:p w14:paraId="10C10B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7.2货物的保修期或与质量相关的其他期限均自完成最终验收并由需方签署了货物验收单之日算起。</w:t>
      </w:r>
    </w:p>
    <w:p w14:paraId="7DBB453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7.3所有车辆质量符合国家有关规范和相关政策。所有车辆及辅材必须是未使用过的新产品，质量优良、渠道正当，配置合理。</w:t>
      </w:r>
    </w:p>
    <w:p w14:paraId="3D30CD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7.4质保期出现的质量问题由乙方负责解决并承担所有费用。质保期后如需更换零部件，乙方以优惠价提供。</w:t>
      </w:r>
    </w:p>
    <w:p w14:paraId="5E21129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80" w:firstLineChars="200"/>
        <w:jc w:val="both"/>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8.根据采购方需求进行车辆改装。改装内容包括但不限于：警用喇叭、警灯三拖、战术平边推板、警用后杆灯、左右边箱、铝合金左右后扶手、铝合金快拆尾箱、警具固定器、贴警用车贴、碳钢护杠等。</w:t>
      </w:r>
    </w:p>
    <w:p w14:paraId="4F3132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lang w:val="en-US" w:eastAsia="zh-CN" w:bidi="ar"/>
        </w:rPr>
      </w:pPr>
    </w:p>
    <w:p w14:paraId="44C2D18E">
      <w:pPr>
        <w:pStyle w:val="13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hAnsi="宋体"/>
          <w:color w:val="auto"/>
          <w:kern w:val="0"/>
          <w:sz w:val="24"/>
          <w:szCs w:val="24"/>
          <w:highlight w:val="none"/>
          <w:lang w:val="en-US" w:eastAsia="zh-CN"/>
        </w:rPr>
      </w:pPr>
    </w:p>
    <w:p w14:paraId="1F62E487">
      <w:pPr>
        <w:pStyle w:val="2"/>
        <w:keepNext/>
        <w:keepLines/>
        <w:pageBreakBefore/>
        <w:widowControl/>
        <w:numPr>
          <w:ilvl w:val="0"/>
          <w:numId w:val="0"/>
        </w:numPr>
        <w:kinsoku/>
        <w:wordWrap/>
        <w:overflowPunct/>
        <w:topLinePunct w:val="0"/>
        <w:autoSpaceDE/>
        <w:autoSpaceDN/>
        <w:bidi w:val="0"/>
        <w:adjustRightInd/>
        <w:snapToGrid/>
        <w:spacing w:before="192" w:beforeLines="50" w:after="192" w:afterLines="50" w:line="240" w:lineRule="auto"/>
        <w:ind w:leftChars="0"/>
        <w:jc w:val="center"/>
        <w:textAlignment w:val="auto"/>
        <w:rPr>
          <w:rFonts w:hint="eastAsia" w:ascii="Times New Roman" w:hAnsi="Times New Roman" w:eastAsia="宋体"/>
          <w:color w:val="auto"/>
          <w:sz w:val="36"/>
          <w:szCs w:val="36"/>
        </w:rPr>
      </w:pPr>
      <w:bookmarkStart w:id="274" w:name="_Toc23316532"/>
      <w:bookmarkStart w:id="275" w:name="_Toc23315672"/>
      <w:bookmarkStart w:id="276" w:name="_Toc12009"/>
      <w:bookmarkStart w:id="277" w:name="_Toc12337"/>
      <w:bookmarkStart w:id="278" w:name="_Toc23316596"/>
      <w:bookmarkStart w:id="279" w:name="_Toc3837039"/>
      <w:bookmarkStart w:id="280" w:name="_Toc23316694"/>
      <w:r>
        <w:rPr>
          <w:rFonts w:hint="eastAsia" w:ascii="宋体" w:hAnsi="宋体" w:eastAsia="宋体" w:cs="宋体"/>
          <w:color w:val="auto"/>
          <w:sz w:val="36"/>
          <w:szCs w:val="36"/>
          <w:lang w:val="en-US" w:eastAsia="zh-CN"/>
        </w:rPr>
        <w:t xml:space="preserve">第四章  </w:t>
      </w:r>
      <w:r>
        <w:rPr>
          <w:rFonts w:hint="eastAsia" w:ascii="宋体" w:hAnsi="宋体" w:eastAsia="宋体" w:cs="宋体"/>
          <w:color w:val="auto"/>
          <w:sz w:val="36"/>
          <w:szCs w:val="36"/>
        </w:rPr>
        <w:t>合同主要条款</w:t>
      </w:r>
      <w:bookmarkEnd w:id="274"/>
      <w:bookmarkEnd w:id="275"/>
      <w:bookmarkEnd w:id="276"/>
      <w:bookmarkEnd w:id="277"/>
      <w:bookmarkEnd w:id="278"/>
      <w:bookmarkEnd w:id="279"/>
      <w:bookmarkEnd w:id="280"/>
    </w:p>
    <w:p w14:paraId="7886E56C">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40"/>
          <w:szCs w:val="40"/>
          <w:lang w:val="en-US" w:eastAsia="zh-CN" w:bidi="ar-SA"/>
        </w:rPr>
      </w:pPr>
      <w:bookmarkStart w:id="281" w:name="_Toc18412211"/>
      <w:bookmarkStart w:id="282" w:name="_Toc23316695"/>
      <w:bookmarkStart w:id="283" w:name="_Toc23316597"/>
      <w:bookmarkStart w:id="284" w:name="_Toc31168"/>
      <w:bookmarkStart w:id="285" w:name="_Toc14189287"/>
      <w:bookmarkStart w:id="286" w:name="_Toc23316533"/>
      <w:bookmarkStart w:id="287" w:name="_Toc14189420"/>
      <w:bookmarkStart w:id="288" w:name="_Toc23315673"/>
    </w:p>
    <w:p w14:paraId="14349BF2">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40"/>
          <w:szCs w:val="40"/>
          <w:lang w:val="en-US" w:eastAsia="zh-CN" w:bidi="ar-SA"/>
        </w:rPr>
        <w:t>安康市公安局汉滨分局采购警用摩托车项目</w:t>
      </w:r>
    </w:p>
    <w:p w14:paraId="1857F572">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32FC11A0">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45D96AB0">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40"/>
          <w:szCs w:val="40"/>
          <w:lang w:val="en-US" w:eastAsia="zh-CN" w:bidi="ar-SA"/>
        </w:rPr>
      </w:pPr>
      <w:r>
        <w:rPr>
          <w:rFonts w:hint="eastAsia" w:ascii="宋体" w:hAnsi="宋体" w:eastAsia="宋体" w:cs="宋体"/>
          <w:color w:val="auto"/>
          <w:kern w:val="0"/>
          <w:sz w:val="40"/>
          <w:szCs w:val="40"/>
          <w:lang w:val="en-US" w:eastAsia="zh-CN" w:bidi="ar-SA"/>
        </w:rPr>
        <w:t>合同参考格式</w:t>
      </w:r>
    </w:p>
    <w:p w14:paraId="6E9F1334">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6A414229">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1AE81FD4">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36"/>
          <w:szCs w:val="36"/>
          <w:lang w:val="en-US" w:eastAsia="zh-CN" w:bidi="ar-SA"/>
        </w:rPr>
      </w:pPr>
      <w:r>
        <w:rPr>
          <w:rFonts w:hint="eastAsia" w:ascii="宋体" w:hAnsi="宋体" w:eastAsia="宋体" w:cs="宋体"/>
          <w:color w:val="auto"/>
          <w:kern w:val="0"/>
          <w:sz w:val="36"/>
          <w:szCs w:val="36"/>
          <w:lang w:val="en-US" w:eastAsia="zh-CN" w:bidi="ar-SA"/>
        </w:rPr>
        <w:t>合同编号：XXXX</w:t>
      </w:r>
    </w:p>
    <w:p w14:paraId="243551C3">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458B9387">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4BB0158C">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4281ECCF">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0650D1C1">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74B87D34">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064C7390">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53D512A4">
      <w:pPr>
        <w:pStyle w:val="93"/>
        <w:keepNext w:val="0"/>
        <w:keepLines w:val="0"/>
        <w:pageBreakBefore w:val="0"/>
        <w:widowControl/>
        <w:kinsoku/>
        <w:wordWrap/>
        <w:overflowPunct/>
        <w:topLinePunct w:val="0"/>
        <w:bidi w:val="0"/>
        <w:spacing w:line="500" w:lineRule="exact"/>
        <w:ind w:firstLine="0" w:firstLineChars="0"/>
        <w:jc w:val="center"/>
        <w:rPr>
          <w:rFonts w:hint="eastAsia" w:ascii="宋体" w:hAnsi="宋体" w:eastAsia="宋体" w:cs="宋体"/>
          <w:color w:val="auto"/>
          <w:kern w:val="0"/>
          <w:sz w:val="24"/>
          <w:szCs w:val="24"/>
          <w:lang w:val="en-US" w:eastAsia="zh-CN" w:bidi="ar-SA"/>
        </w:rPr>
      </w:pPr>
    </w:p>
    <w:p w14:paraId="25A5D521">
      <w:pPr>
        <w:pStyle w:val="93"/>
        <w:keepNext w:val="0"/>
        <w:keepLines w:val="0"/>
        <w:pageBreakBefore w:val="0"/>
        <w:widowControl/>
        <w:kinsoku/>
        <w:wordWrap/>
        <w:overflowPunct/>
        <w:topLinePunct w:val="0"/>
        <w:bidi w:val="0"/>
        <w:spacing w:line="500" w:lineRule="exact"/>
        <w:ind w:firstLine="2160" w:firstLineChars="900"/>
        <w:jc w:val="both"/>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甲方(</w:t>
      </w:r>
      <w:r>
        <w:rPr>
          <w:rFonts w:hint="eastAsia" w:ascii="宋体" w:hAnsi="宋体" w:eastAsia="宋体" w:cs="宋体"/>
          <w:color w:val="auto"/>
          <w:kern w:val="0"/>
          <w:sz w:val="24"/>
          <w:szCs w:val="24"/>
          <w:lang w:val="en-US" w:eastAsia="zh-CN" w:bidi="ar-SA"/>
        </w:rPr>
        <w:fldChar w:fldCharType="begin"/>
      </w:r>
      <w:r>
        <w:rPr>
          <w:rFonts w:hint="eastAsia" w:ascii="宋体" w:hAnsi="宋体" w:eastAsia="宋体" w:cs="宋体"/>
          <w:color w:val="auto"/>
          <w:kern w:val="0"/>
          <w:sz w:val="24"/>
          <w:szCs w:val="24"/>
          <w:lang w:val="en-US" w:eastAsia="zh-CN" w:bidi="ar-SA"/>
        </w:rPr>
        <w:instrText xml:space="preserve">HYPERLINK "http://set2.mail.qq.com/cgi-bin/mail_spam?action=check_link&amp;spam=0&amp;url=http%3A%2F%2Fwww%2Ebaidu%2Ecom%2Fs%3Fwd%3D%25E9%2587%2587%25E8%25B4%25AD%25E5%258D%2595%26hl_tag%3Dtextlink%26tn%3DSE_hldp01350_v6v6zkg6"</w:instrText>
      </w:r>
      <w:r>
        <w:rPr>
          <w:rFonts w:hint="eastAsia" w:ascii="宋体" w:hAnsi="宋体" w:eastAsia="宋体" w:cs="宋体"/>
          <w:color w:val="auto"/>
          <w:kern w:val="0"/>
          <w:sz w:val="24"/>
          <w:szCs w:val="24"/>
          <w:lang w:val="en-US" w:eastAsia="zh-CN" w:bidi="ar-SA"/>
        </w:rPr>
        <w:fldChar w:fldCharType="separate"/>
      </w:r>
      <w:r>
        <w:rPr>
          <w:rFonts w:hint="eastAsia" w:ascii="宋体" w:hAnsi="宋体" w:eastAsia="宋体" w:cs="宋体"/>
          <w:color w:val="auto"/>
          <w:kern w:val="0"/>
          <w:sz w:val="24"/>
          <w:szCs w:val="24"/>
          <w:lang w:val="en-US" w:eastAsia="zh-CN" w:bidi="ar-SA"/>
        </w:rPr>
        <w:t>采购人</w:t>
      </w:r>
      <w:r>
        <w:rPr>
          <w:rFonts w:hint="eastAsia" w:ascii="宋体" w:hAnsi="宋体" w:eastAsia="宋体" w:cs="宋体"/>
          <w:color w:val="auto"/>
          <w:kern w:val="0"/>
          <w:sz w:val="24"/>
          <w:szCs w:val="24"/>
          <w:lang w:val="en-US" w:eastAsia="zh-CN" w:bidi="ar-SA"/>
        </w:rPr>
        <w:fldChar w:fldCharType="end"/>
      </w:r>
      <w:r>
        <w:rPr>
          <w:rFonts w:hint="eastAsia" w:ascii="宋体" w:hAnsi="宋体" w:eastAsia="宋体" w:cs="宋体"/>
          <w:color w:val="auto"/>
          <w:kern w:val="0"/>
          <w:sz w:val="24"/>
          <w:szCs w:val="24"/>
          <w:lang w:val="en-US" w:eastAsia="zh-CN" w:bidi="ar-SA"/>
        </w:rPr>
        <w:t>)：</w:t>
      </w:r>
    </w:p>
    <w:p w14:paraId="6ADFA9A2">
      <w:pPr>
        <w:pStyle w:val="93"/>
        <w:keepNext w:val="0"/>
        <w:keepLines w:val="0"/>
        <w:pageBreakBefore w:val="0"/>
        <w:widowControl/>
        <w:kinsoku/>
        <w:wordWrap/>
        <w:overflowPunct/>
        <w:topLinePunct w:val="0"/>
        <w:bidi w:val="0"/>
        <w:spacing w:line="500" w:lineRule="exact"/>
        <w:ind w:firstLine="2160" w:firstLineChars="9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fldChar w:fldCharType="begin"/>
      </w:r>
      <w:r>
        <w:rPr>
          <w:rFonts w:hint="eastAsia" w:ascii="宋体" w:hAnsi="宋体" w:eastAsia="宋体" w:cs="宋体"/>
          <w:color w:val="auto"/>
          <w:kern w:val="0"/>
          <w:sz w:val="24"/>
          <w:szCs w:val="24"/>
          <w:lang w:val="en-US" w:eastAsia="zh-CN" w:bidi="ar-SA"/>
        </w:rPr>
        <w:instrText xml:space="preserve">HYPERLINK "http://set2.mail.qq.com/cgi-bin/mail_spam?action=check_link&amp;spam=0&amp;url=http%3A%2F%2Fwww%2Ebaidu%2Ecom%2Fs%3Fwd%3D%25E4%25B9%2599%25E6%2596%25B9%26hl_tag%3Dtextlink%26tn%3DSE_hldp01350_v6v6zkg6"</w:instrText>
      </w:r>
      <w:r>
        <w:rPr>
          <w:rFonts w:hint="eastAsia" w:ascii="宋体" w:hAnsi="宋体" w:eastAsia="宋体" w:cs="宋体"/>
          <w:color w:val="auto"/>
          <w:kern w:val="0"/>
          <w:sz w:val="24"/>
          <w:szCs w:val="24"/>
          <w:lang w:val="en-US" w:eastAsia="zh-CN" w:bidi="ar-SA"/>
        </w:rPr>
        <w:fldChar w:fldCharType="separate"/>
      </w:r>
      <w:r>
        <w:rPr>
          <w:rFonts w:hint="eastAsia" w:ascii="宋体" w:hAnsi="宋体" w:eastAsia="宋体" w:cs="宋体"/>
          <w:color w:val="auto"/>
          <w:kern w:val="0"/>
          <w:sz w:val="24"/>
          <w:szCs w:val="24"/>
          <w:lang w:val="en-US" w:eastAsia="zh-CN" w:bidi="ar-SA"/>
        </w:rPr>
        <w:t>乙方</w:t>
      </w:r>
      <w:r>
        <w:rPr>
          <w:rFonts w:hint="eastAsia" w:ascii="宋体" w:hAnsi="宋体" w:eastAsia="宋体" w:cs="宋体"/>
          <w:color w:val="auto"/>
          <w:kern w:val="0"/>
          <w:sz w:val="24"/>
          <w:szCs w:val="24"/>
          <w:lang w:val="en-US" w:eastAsia="zh-CN" w:bidi="ar-SA"/>
        </w:rPr>
        <w:fldChar w:fldCharType="end"/>
      </w:r>
      <w:r>
        <w:rPr>
          <w:rFonts w:hint="eastAsia" w:ascii="宋体" w:hAnsi="宋体" w:eastAsia="宋体" w:cs="宋体"/>
          <w:color w:val="auto"/>
          <w:kern w:val="0"/>
          <w:sz w:val="24"/>
          <w:szCs w:val="24"/>
          <w:lang w:val="en-US" w:eastAsia="zh-CN" w:bidi="ar-SA"/>
        </w:rPr>
        <w:t>(供应商)：</w:t>
      </w:r>
    </w:p>
    <w:p w14:paraId="1D48C613">
      <w:pPr>
        <w:pStyle w:val="93"/>
        <w:keepNext w:val="0"/>
        <w:keepLines w:val="0"/>
        <w:pageBreakBefore w:val="0"/>
        <w:widowControl/>
        <w:kinsoku/>
        <w:wordWrap/>
        <w:overflowPunct/>
        <w:topLinePunct w:val="0"/>
        <w:bidi w:val="0"/>
        <w:spacing w:line="500" w:lineRule="exact"/>
        <w:ind w:firstLine="2160" w:firstLineChars="900"/>
        <w:jc w:val="both"/>
        <w:rPr>
          <w:rFonts w:hint="eastAsia" w:ascii="宋体" w:hAnsi="宋体" w:eastAsia="宋体" w:cs="宋体"/>
          <w:color w:val="auto"/>
          <w:kern w:val="0"/>
          <w:sz w:val="32"/>
          <w:szCs w:val="32"/>
          <w:lang w:val="en-US" w:eastAsia="zh-CN" w:bidi="ar-SA"/>
        </w:rPr>
      </w:pPr>
      <w:r>
        <w:rPr>
          <w:rFonts w:hint="eastAsia" w:ascii="宋体" w:hAnsi="宋体" w:eastAsia="宋体" w:cs="宋体"/>
          <w:color w:val="auto"/>
          <w:kern w:val="0"/>
          <w:sz w:val="24"/>
          <w:szCs w:val="24"/>
          <w:lang w:val="en-US" w:eastAsia="zh-CN" w:bidi="ar-SA"/>
        </w:rPr>
        <w:t>签 订  时 间：   年  月  日</w:t>
      </w:r>
    </w:p>
    <w:p w14:paraId="5B1A774A">
      <w:pPr>
        <w:pStyle w:val="93"/>
        <w:keepNext w:val="0"/>
        <w:keepLines w:val="0"/>
        <w:pageBreakBefore w:val="0"/>
        <w:widowControl/>
        <w:kinsoku/>
        <w:wordWrap/>
        <w:overflowPunct/>
        <w:topLinePunct w:val="0"/>
        <w:bidi w:val="0"/>
        <w:spacing w:line="500" w:lineRule="exact"/>
        <w:ind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br w:type="page"/>
      </w:r>
    </w:p>
    <w:p w14:paraId="11151340">
      <w:pPr>
        <w:pStyle w:val="93"/>
        <w:keepNext w:val="0"/>
        <w:keepLines w:val="0"/>
        <w:pageBreakBefore w:val="0"/>
        <w:widowControl/>
        <w:kinsoku/>
        <w:wordWrap/>
        <w:overflowPunct/>
        <w:topLinePunct w:val="0"/>
        <w:bidi w:val="0"/>
        <w:spacing w:line="500" w:lineRule="exact"/>
        <w:ind w:firstLine="0" w:firstLineChars="0"/>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32"/>
          <w:szCs w:val="32"/>
          <w:lang w:val="en-US" w:eastAsia="zh-CN" w:bidi="ar-SA"/>
        </w:rPr>
        <w:t>合同主要条款</w:t>
      </w:r>
    </w:p>
    <w:p w14:paraId="0AB77EBD">
      <w:pPr>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（说明：本合同作为合同的基本格式，不作为最终合同，甲方有权在签订合同时对合同的相关条款及内容作进一步的细化和修改。）</w:t>
      </w:r>
    </w:p>
    <w:p w14:paraId="5A877D3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p>
    <w:p w14:paraId="5C94FFB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采购人（甲方）：</w:t>
      </w:r>
      <w:r>
        <w:rPr>
          <w:rFonts w:hint="eastAsia" w:ascii="宋体" w:hAnsi="宋体" w:eastAsia="宋体" w:cs="宋体"/>
          <w:color w:val="auto"/>
          <w:kern w:val="0"/>
          <w:sz w:val="24"/>
          <w:szCs w:val="24"/>
          <w:lang w:val="en-US" w:eastAsia="zh-CN" w:bidi="ar-SA"/>
        </w:rPr>
        <w:t>安康市公安局汉滨分局</w:t>
      </w:r>
    </w:p>
    <w:p w14:paraId="4EC3F01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2"/>
          <w:szCs w:val="22"/>
          <w:u w:val="single"/>
          <w:lang w:val="en-US" w:eastAsia="zh-CN"/>
        </w:rPr>
      </w:pPr>
      <w:r>
        <w:rPr>
          <w:rFonts w:hint="eastAsia" w:ascii="宋体" w:hAnsi="宋体" w:eastAsia="宋体" w:cs="宋体"/>
          <w:color w:val="auto"/>
          <w:sz w:val="24"/>
          <w:szCs w:val="24"/>
        </w:rPr>
        <w:t>供应商（乙方）：</w:t>
      </w:r>
      <w:r>
        <w:rPr>
          <w:rFonts w:hint="eastAsia" w:ascii="宋体" w:hAnsi="宋体" w:eastAsia="宋体" w:cs="宋体"/>
          <w:color w:val="auto"/>
          <w:sz w:val="24"/>
          <w:szCs w:val="24"/>
          <w:u w:val="single"/>
          <w:lang w:val="en-US" w:eastAsia="zh-CN"/>
        </w:rPr>
        <w:t xml:space="preserve">                    </w:t>
      </w:r>
    </w:p>
    <w:p w14:paraId="582A6DD0">
      <w:pPr>
        <w:widowControl/>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根据《中华人民共和国政府采购法》和《中华人民共和国民法典》的相关规定，经过</w:t>
      </w:r>
      <w:r>
        <w:rPr>
          <w:rFonts w:hint="eastAsia" w:ascii="宋体" w:hAnsi="宋体" w:eastAsia="宋体" w:cs="宋体"/>
          <w:color w:val="auto"/>
          <w:kern w:val="0"/>
          <w:sz w:val="24"/>
          <w:szCs w:val="24"/>
          <w:lang w:val="en-US" w:eastAsia="zh-CN"/>
        </w:rPr>
        <w:t>竞争性谈判</w:t>
      </w:r>
      <w:r>
        <w:rPr>
          <w:rFonts w:hint="eastAsia" w:ascii="宋体" w:hAnsi="宋体" w:eastAsia="宋体" w:cs="宋体"/>
          <w:color w:val="auto"/>
          <w:kern w:val="0"/>
          <w:sz w:val="24"/>
          <w:szCs w:val="24"/>
        </w:rPr>
        <w:t>确定乙方为甲方购置车辆的供应商，经甲、乙方友好协商，在平等、自愿的基础上，现达成如下合同条款，以资共同遵守。</w:t>
      </w:r>
    </w:p>
    <w:p w14:paraId="20E1184C">
      <w:pPr>
        <w:widowControl/>
        <w:shd w:val="clear" w:color="auto" w:fill="FFFFFF"/>
        <w:spacing w:line="360" w:lineRule="auto"/>
        <w:ind w:firstLine="723" w:firstLineChars="3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一、采购车辆种类、产地、数量、型号、颜色、价款：</w:t>
      </w:r>
    </w:p>
    <w:tbl>
      <w:tblPr>
        <w:tblStyle w:val="34"/>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36"/>
        <w:gridCol w:w="1017"/>
        <w:gridCol w:w="1168"/>
        <w:gridCol w:w="1429"/>
        <w:gridCol w:w="1949"/>
        <w:gridCol w:w="1885"/>
      </w:tblGrid>
      <w:tr w14:paraId="28DE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92" w:type="dxa"/>
            <w:vAlign w:val="center"/>
          </w:tcPr>
          <w:p w14:paraId="454681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136" w:type="dxa"/>
            <w:vAlign w:val="center"/>
          </w:tcPr>
          <w:p w14:paraId="1F0767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车系/车型</w:t>
            </w:r>
          </w:p>
        </w:tc>
        <w:tc>
          <w:tcPr>
            <w:tcW w:w="1017" w:type="dxa"/>
            <w:vAlign w:val="center"/>
          </w:tcPr>
          <w:p w14:paraId="1EABCB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颜色</w:t>
            </w:r>
          </w:p>
        </w:tc>
        <w:tc>
          <w:tcPr>
            <w:tcW w:w="1168" w:type="dxa"/>
            <w:vAlign w:val="center"/>
          </w:tcPr>
          <w:p w14:paraId="6563913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数量（台）</w:t>
            </w:r>
          </w:p>
        </w:tc>
        <w:tc>
          <w:tcPr>
            <w:tcW w:w="1429" w:type="dxa"/>
            <w:vAlign w:val="center"/>
          </w:tcPr>
          <w:p w14:paraId="01DFDB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单价（元/台）</w:t>
            </w:r>
          </w:p>
        </w:tc>
        <w:tc>
          <w:tcPr>
            <w:tcW w:w="1949" w:type="dxa"/>
            <w:vAlign w:val="center"/>
          </w:tcPr>
          <w:p w14:paraId="54E05ED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合计</w:t>
            </w:r>
          </w:p>
        </w:tc>
        <w:tc>
          <w:tcPr>
            <w:tcW w:w="1885" w:type="dxa"/>
            <w:vAlign w:val="center"/>
          </w:tcPr>
          <w:p w14:paraId="018243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20E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92" w:type="dxa"/>
            <w:vAlign w:val="center"/>
          </w:tcPr>
          <w:p w14:paraId="77ADF3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136" w:type="dxa"/>
            <w:vAlign w:val="center"/>
          </w:tcPr>
          <w:p w14:paraId="1667E5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17" w:type="dxa"/>
            <w:vAlign w:val="center"/>
          </w:tcPr>
          <w:p w14:paraId="37305DD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168" w:type="dxa"/>
            <w:vAlign w:val="center"/>
          </w:tcPr>
          <w:p w14:paraId="6EAD1E2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429" w:type="dxa"/>
            <w:vAlign w:val="center"/>
          </w:tcPr>
          <w:p w14:paraId="185C71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949" w:type="dxa"/>
            <w:vAlign w:val="center"/>
          </w:tcPr>
          <w:p w14:paraId="2718405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885" w:type="dxa"/>
            <w:vAlign w:val="center"/>
          </w:tcPr>
          <w:p w14:paraId="27AC89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bl>
    <w:p w14:paraId="1F71BE4D">
      <w:pPr>
        <w:widowControl/>
        <w:shd w:val="clear" w:color="auto" w:fill="FFFFFF"/>
        <w:spacing w:line="360" w:lineRule="auto"/>
        <w:ind w:firstLine="723" w:firstLineChars="3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二、合同金额：</w:t>
      </w:r>
    </w:p>
    <w:p w14:paraId="66D99110">
      <w:pPr>
        <w:widowControl/>
        <w:shd w:val="clear" w:color="auto" w:fill="FFFFFF"/>
        <w:spacing w:line="360" w:lineRule="auto"/>
        <w:ind w:firstLine="546"/>
        <w:rPr>
          <w:rFonts w:hint="eastAsia" w:ascii="宋体" w:hAnsi="宋体" w:eastAsia="宋体" w:cs="宋体"/>
          <w:b/>
          <w:bCs/>
          <w:color w:val="auto"/>
          <w:kern w:val="0"/>
          <w:sz w:val="24"/>
          <w:szCs w:val="24"/>
        </w:rPr>
      </w:pPr>
      <w:r>
        <w:rPr>
          <w:rFonts w:hint="eastAsia" w:ascii="宋体" w:hAnsi="宋体" w:eastAsia="宋体" w:cs="宋体"/>
          <w:bCs/>
          <w:color w:val="auto"/>
          <w:sz w:val="24"/>
          <w:szCs w:val="24"/>
        </w:rPr>
        <w:t>本合同项下甲方应向乙方支付的车辆购买单价为【</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】元/台，</w:t>
      </w:r>
      <w:r>
        <w:rPr>
          <w:rFonts w:hint="eastAsia" w:ascii="宋体" w:hAnsi="宋体" w:eastAsia="宋体" w:cs="宋体"/>
          <w:color w:val="auto"/>
          <w:sz w:val="24"/>
          <w:szCs w:val="24"/>
        </w:rPr>
        <w:t>即本合同项下甲方需向乙方支付的总价款为：</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rPr>
        <w:t>元整</w:t>
      </w:r>
      <w:r>
        <w:rPr>
          <w:rFonts w:hint="eastAsia" w:ascii="宋体" w:hAnsi="宋体" w:eastAsia="宋体" w:cs="宋体"/>
          <w:color w:val="auto"/>
          <w:sz w:val="24"/>
          <w:szCs w:val="24"/>
        </w:rPr>
        <w:t>）。</w:t>
      </w:r>
    </w:p>
    <w:p w14:paraId="1B191FB9">
      <w:pPr>
        <w:widowControl/>
        <w:shd w:val="clear" w:color="auto" w:fill="FFFFFF"/>
        <w:spacing w:line="360" w:lineRule="auto"/>
        <w:ind w:firstLine="546"/>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三、付款约定：</w:t>
      </w:r>
    </w:p>
    <w:p w14:paraId="7B33F05A">
      <w:pPr>
        <w:widowControl/>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2"/>
          <w:sz w:val="24"/>
          <w:szCs w:val="24"/>
          <w:lang w:val="en-US" w:eastAsia="zh-CN" w:bidi="ar"/>
        </w:rPr>
        <w:t>合同签订后3日内，向乙方支付合同总金额的50%作为定金；付清尾款后提车。</w:t>
      </w:r>
    </w:p>
    <w:p w14:paraId="08A6C2CF">
      <w:pPr>
        <w:widowControl/>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乙方在本合同项下指定的收款账户信息如下：</w:t>
      </w:r>
    </w:p>
    <w:p w14:paraId="6EEC484A">
      <w:pPr>
        <w:widowControl/>
        <w:shd w:val="clear" w:color="auto" w:fill="FFFFFF"/>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账户名称：</w:t>
      </w:r>
      <w:r>
        <w:rPr>
          <w:rFonts w:hint="eastAsia" w:ascii="宋体" w:hAnsi="宋体" w:eastAsia="宋体" w:cs="宋体"/>
          <w:color w:val="auto"/>
          <w:kern w:val="0"/>
          <w:sz w:val="24"/>
          <w:szCs w:val="24"/>
          <w:u w:val="single"/>
          <w:lang w:val="en-US" w:eastAsia="zh-CN"/>
        </w:rPr>
        <w:t xml:space="preserve">                        </w:t>
      </w:r>
    </w:p>
    <w:p w14:paraId="354F8E9A">
      <w:pPr>
        <w:widowControl/>
        <w:shd w:val="clear" w:color="auto" w:fill="FFFFFF"/>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开户行：</w:t>
      </w:r>
      <w:r>
        <w:rPr>
          <w:rFonts w:hint="eastAsia" w:ascii="宋体" w:hAnsi="宋体" w:eastAsia="宋体" w:cs="宋体"/>
          <w:color w:val="auto"/>
          <w:kern w:val="0"/>
          <w:sz w:val="24"/>
          <w:szCs w:val="24"/>
          <w:u w:val="single"/>
          <w:lang w:val="en-US" w:eastAsia="zh-CN"/>
        </w:rPr>
        <w:t xml:space="preserve">                          </w:t>
      </w:r>
    </w:p>
    <w:p w14:paraId="0A109FA4">
      <w:pPr>
        <w:widowControl/>
        <w:shd w:val="clear" w:color="auto" w:fill="FFFFFF"/>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账户号：</w:t>
      </w:r>
      <w:r>
        <w:rPr>
          <w:rFonts w:hint="eastAsia" w:ascii="宋体" w:hAnsi="宋体" w:eastAsia="宋体" w:cs="宋体"/>
          <w:color w:val="auto"/>
          <w:kern w:val="0"/>
          <w:sz w:val="24"/>
          <w:szCs w:val="24"/>
          <w:u w:val="single"/>
          <w:lang w:val="en-US" w:eastAsia="zh-CN"/>
        </w:rPr>
        <w:t xml:space="preserve">                          </w:t>
      </w:r>
    </w:p>
    <w:p w14:paraId="1460DACE">
      <w:pPr>
        <w:widowControl/>
        <w:shd w:val="clear" w:color="auto" w:fill="FFFFFF"/>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四、交车及验收</w:t>
      </w:r>
    </w:p>
    <w:p w14:paraId="78EB0C87">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交</w:t>
      </w:r>
      <w:r>
        <w:rPr>
          <w:rFonts w:hint="eastAsia" w:ascii="宋体" w:hAnsi="宋体" w:eastAsia="宋体" w:cs="宋体"/>
          <w:bCs/>
          <w:color w:val="auto"/>
          <w:kern w:val="0"/>
          <w:sz w:val="24"/>
          <w:szCs w:val="24"/>
        </w:rPr>
        <w:t>车</w:t>
      </w: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lang w:val="en-US" w:eastAsia="zh-CN"/>
        </w:rPr>
        <w:t>合同签订后15日内交付车辆</w:t>
      </w:r>
      <w:r>
        <w:rPr>
          <w:rFonts w:hint="eastAsia" w:ascii="宋体" w:hAnsi="宋体" w:eastAsia="宋体" w:cs="宋体"/>
          <w:color w:val="auto"/>
          <w:kern w:val="0"/>
          <w:sz w:val="24"/>
          <w:szCs w:val="24"/>
        </w:rPr>
        <w:t>。</w:t>
      </w:r>
    </w:p>
    <w:p w14:paraId="5089B6EE">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交</w:t>
      </w:r>
      <w:r>
        <w:rPr>
          <w:rFonts w:hint="eastAsia" w:ascii="宋体" w:hAnsi="宋体" w:eastAsia="宋体" w:cs="宋体"/>
          <w:bCs/>
          <w:color w:val="auto"/>
          <w:kern w:val="0"/>
          <w:sz w:val="24"/>
          <w:szCs w:val="24"/>
        </w:rPr>
        <w:t>车</w:t>
      </w:r>
      <w:r>
        <w:rPr>
          <w:rFonts w:hint="eastAsia" w:ascii="宋体" w:hAnsi="宋体" w:eastAsia="宋体" w:cs="宋体"/>
          <w:color w:val="auto"/>
          <w:kern w:val="0"/>
          <w:sz w:val="24"/>
          <w:szCs w:val="24"/>
        </w:rPr>
        <w:t>地点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 xml:space="preserve">    </w:t>
      </w:r>
    </w:p>
    <w:p w14:paraId="64E2882E">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乙方交</w:t>
      </w:r>
      <w:r>
        <w:rPr>
          <w:rFonts w:hint="eastAsia" w:ascii="宋体" w:hAnsi="宋体" w:eastAsia="宋体" w:cs="宋体"/>
          <w:bCs/>
          <w:color w:val="auto"/>
          <w:kern w:val="0"/>
          <w:sz w:val="24"/>
          <w:szCs w:val="24"/>
        </w:rPr>
        <w:t>车</w:t>
      </w:r>
      <w:r>
        <w:rPr>
          <w:rFonts w:hint="eastAsia" w:ascii="宋体" w:hAnsi="宋体" w:eastAsia="宋体" w:cs="宋体"/>
          <w:color w:val="auto"/>
          <w:kern w:val="0"/>
          <w:sz w:val="24"/>
          <w:szCs w:val="24"/>
        </w:rPr>
        <w:t>时应无偿向甲方提供如下有关资料：</w:t>
      </w:r>
    </w:p>
    <w:p w14:paraId="697DEB01">
      <w:pPr>
        <w:widowControl/>
        <w:shd w:val="clear" w:color="auto" w:fill="FFFFFF"/>
        <w:spacing w:line="360" w:lineRule="auto"/>
        <w:ind w:firstLine="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A、车辆购置发票  B、车辆合格证  C、专用工具清单  D、使用说明  E、其他有关技术资料。</w:t>
      </w:r>
    </w:p>
    <w:p w14:paraId="2FCA86BD">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车辆到达交货地点后，乙方将及时通知甲方收车，并对甲方进行车辆的测试、维护、保养等相关使用的讲解和告知，并提供有关车辆的技术咨询服务，甲方未在乙方通知的时间、地点到场收车，乙方依法不承担逾期交付责任。</w:t>
      </w:r>
    </w:p>
    <w:p w14:paraId="7F78EB6B">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车辆验收由乙方组织，在双方约定的交车地点进行，甲方应对所购车辆外观和基本使用功能进行查确认，如有异议或发现车辆有不良状况应当场告知乙方，如甲方未提出异议，则视为对所购车辆外观、颜色、型号、基本使用功能、质量等无异议。甲方在本合同约定交车地点收车，则视为乙方完成本合同约定的车辆交付义务。</w:t>
      </w:r>
    </w:p>
    <w:p w14:paraId="66268ACA">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乙方在交车前应负责做好所购车辆外检手续及上牌、参保等相关服务事宜，甲方协助提供资料，承担保险费、上牌费等。</w:t>
      </w:r>
    </w:p>
    <w:p w14:paraId="22E21F72">
      <w:pPr>
        <w:widowControl/>
        <w:shd w:val="clear" w:color="auto" w:fill="FFFFFF"/>
        <w:spacing w:line="360" w:lineRule="auto"/>
        <w:ind w:firstLine="557"/>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五、质量保证和售后服务：</w:t>
      </w:r>
    </w:p>
    <w:p w14:paraId="4A4C122A">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乙方保证出售的车辆，其质量必须符合国家</w:t>
      </w:r>
      <w:r>
        <w:rPr>
          <w:rFonts w:hint="eastAsia" w:ascii="宋体" w:hAnsi="宋体" w:eastAsia="宋体" w:cs="宋体"/>
          <w:color w:val="auto"/>
          <w:kern w:val="0"/>
          <w:sz w:val="24"/>
          <w:szCs w:val="24"/>
          <w:lang w:val="en-US" w:eastAsia="zh-CN"/>
        </w:rPr>
        <w:t>摩托车</w:t>
      </w:r>
      <w:r>
        <w:rPr>
          <w:rFonts w:hint="eastAsia" w:ascii="宋体" w:hAnsi="宋体" w:eastAsia="宋体" w:cs="宋体"/>
          <w:color w:val="auto"/>
          <w:kern w:val="0"/>
          <w:sz w:val="24"/>
          <w:szCs w:val="24"/>
        </w:rPr>
        <w:t>产品标准或行业标准，并符合出厂检验标准，符合安全驾驶和说明书载明的基本使用要求，符合国家安全及环保要求，符合车辆落籍地政府关于尾气排放的标准，可以办理相关上牌业务的合法车辆。</w:t>
      </w:r>
    </w:p>
    <w:p w14:paraId="5B528243">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乙方保证向甲方所出售的</w:t>
      </w:r>
      <w:r>
        <w:rPr>
          <w:rFonts w:hint="eastAsia" w:ascii="宋体" w:hAnsi="宋体" w:eastAsia="宋体" w:cs="宋体"/>
          <w:color w:val="auto"/>
          <w:kern w:val="0"/>
          <w:sz w:val="24"/>
          <w:szCs w:val="24"/>
          <w:lang w:val="en-US" w:eastAsia="zh-CN"/>
        </w:rPr>
        <w:t>摩托车</w:t>
      </w:r>
      <w:r>
        <w:rPr>
          <w:rFonts w:hint="eastAsia" w:ascii="宋体" w:hAnsi="宋体" w:eastAsia="宋体" w:cs="宋体"/>
          <w:color w:val="auto"/>
          <w:kern w:val="0"/>
          <w:sz w:val="24"/>
          <w:szCs w:val="24"/>
        </w:rPr>
        <w:t>，必须是经国家有关部门公布、备案的产品目录上的产品，并能通过公安交通管理部门的检测，可以上牌行驶的</w:t>
      </w:r>
      <w:r>
        <w:rPr>
          <w:rFonts w:hint="eastAsia" w:ascii="宋体" w:hAnsi="宋体" w:eastAsia="宋体" w:cs="宋体"/>
          <w:color w:val="auto"/>
          <w:kern w:val="0"/>
          <w:sz w:val="24"/>
          <w:szCs w:val="24"/>
          <w:lang w:val="en-US" w:eastAsia="zh-CN"/>
        </w:rPr>
        <w:t>车辆</w:t>
      </w:r>
      <w:r>
        <w:rPr>
          <w:rFonts w:hint="eastAsia" w:ascii="宋体" w:hAnsi="宋体" w:eastAsia="宋体" w:cs="宋体"/>
          <w:color w:val="auto"/>
          <w:kern w:val="0"/>
          <w:sz w:val="24"/>
          <w:szCs w:val="24"/>
        </w:rPr>
        <w:t>。</w:t>
      </w:r>
    </w:p>
    <w:p w14:paraId="2B58492C">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乙方必须保证本合同所约定的车辆全部为新车。保证车辆外观没有任何损坏，没有出现掉漆、磨损等情况。否则，乙方应更换并提供符合要求的车辆。</w:t>
      </w:r>
    </w:p>
    <w:p w14:paraId="40A37093">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售后服务按照《保养手册》中的相关规定和供货方承诺的相关条件执行。</w:t>
      </w:r>
    </w:p>
    <w:p w14:paraId="54B0D16B">
      <w:pPr>
        <w:widowControl/>
        <w:shd w:val="clear" w:color="auto" w:fill="FFFFFF"/>
        <w:spacing w:line="360" w:lineRule="auto"/>
        <w:ind w:firstLine="42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六、关于修理、更换、退货的约定</w:t>
      </w:r>
    </w:p>
    <w:p w14:paraId="4C9E07A0">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关于整车、零部件总成的保修期限执行生产厂保修条款的规定。关于车辆更换和退货，生产厂有规定的按其规定执行</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生产厂没有规定的，则按以下约定执行：在车辆使用一年或行驶2万公里内(车辆使用年限与行驶公里以先到为准)，同一严重安全性能故障累计修理或同一关键零件、总成因质量问题累计更换2次 (以修理单据和发票为准，下同)后仍未排除故障无法使用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或由于质量问题及修理使得该车停用的累计</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"https://www.suibi8.com/article/gongzuo/" \t "_blank" </w:instrText>
      </w:r>
      <w:r>
        <w:rPr>
          <w:rFonts w:hint="eastAsia" w:ascii="宋体" w:hAnsi="宋体" w:eastAsia="宋体" w:cs="宋体"/>
          <w:color w:val="auto"/>
          <w:sz w:val="24"/>
          <w:szCs w:val="24"/>
          <w:u w:val="none"/>
        </w:rPr>
        <w:fldChar w:fldCharType="separate"/>
      </w:r>
      <w:r>
        <w:rPr>
          <w:rFonts w:hint="eastAsia" w:ascii="宋体" w:hAnsi="宋体" w:eastAsia="宋体" w:cs="宋体"/>
          <w:color w:val="auto"/>
          <w:kern w:val="0"/>
          <w:sz w:val="24"/>
          <w:szCs w:val="24"/>
          <w:u w:val="none"/>
        </w:rPr>
        <w:t>工作</w:t>
      </w:r>
      <w:r>
        <w:rPr>
          <w:rFonts w:hint="eastAsia" w:ascii="宋体" w:hAnsi="宋体" w:eastAsia="宋体" w:cs="宋体"/>
          <w:color w:val="auto"/>
          <w:kern w:val="0"/>
          <w:sz w:val="24"/>
          <w:szCs w:val="24"/>
          <w:u w:val="none"/>
        </w:rPr>
        <w:fldChar w:fldCharType="end"/>
      </w:r>
      <w:r>
        <w:rPr>
          <w:rFonts w:hint="eastAsia" w:ascii="宋体" w:hAnsi="宋体" w:eastAsia="宋体" w:cs="宋体"/>
          <w:color w:val="auto"/>
          <w:kern w:val="0"/>
          <w:sz w:val="24"/>
          <w:szCs w:val="24"/>
        </w:rPr>
        <w:t>日超过30日(扣除进口零件进货在途时间)</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或累计修理5次后仍不能正常行驶，乙方应负责为甲方换车或退车。</w:t>
      </w:r>
    </w:p>
    <w:p w14:paraId="26C768D2">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按照上述约定退车的，乙方应当负责为甲方按发票价格一次退清车款。</w:t>
      </w:r>
    </w:p>
    <w:p w14:paraId="1B42645A">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在上述保修期内车辆出现质量问题或需要保养，甲方应在生产厂授权的或双方约定的维修站进行免费修理和保养。</w:t>
      </w:r>
    </w:p>
    <w:p w14:paraId="5BB67603">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由于人为损坏或使用、保养不当造成的质量问题，或者由于到公布、约定以外的修理点进行装潢、改装、修理造成的质量问题，由甲方自行承担后果。</w:t>
      </w:r>
    </w:p>
    <w:p w14:paraId="77FA8E5E">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本合同签订后，国家如出台有关</w:t>
      </w:r>
      <w:r>
        <w:rPr>
          <w:rFonts w:hint="eastAsia" w:ascii="宋体" w:hAnsi="宋体" w:eastAsia="宋体" w:cs="宋体"/>
          <w:color w:val="auto"/>
          <w:kern w:val="0"/>
          <w:sz w:val="24"/>
          <w:szCs w:val="24"/>
          <w:lang w:val="en-US" w:eastAsia="zh-CN"/>
        </w:rPr>
        <w:t>摩托车</w:t>
      </w:r>
      <w:r>
        <w:rPr>
          <w:rFonts w:hint="eastAsia" w:ascii="宋体" w:hAnsi="宋体" w:eastAsia="宋体" w:cs="宋体"/>
          <w:color w:val="auto"/>
          <w:kern w:val="0"/>
          <w:sz w:val="24"/>
          <w:szCs w:val="24"/>
        </w:rPr>
        <w:t>产品修理更换退货的规定，双方按国家规定执行。</w:t>
      </w:r>
    </w:p>
    <w:p w14:paraId="726B01CD">
      <w:pPr>
        <w:widowControl/>
        <w:shd w:val="clear" w:color="auto" w:fill="FFFFFF"/>
        <w:spacing w:line="360" w:lineRule="auto"/>
        <w:ind w:firstLine="42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七、违约责任</w:t>
      </w:r>
    </w:p>
    <w:p w14:paraId="46537C13">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甲方不能按时支付车款的，自延期之日起至实际付款日止，按中国人民银行公布的贷款市场报价利率标准为标准，按日乙方偿付违约金。</w:t>
      </w:r>
    </w:p>
    <w:p w14:paraId="1DAF86D3">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乙方不按时交付车辆的，自延期之日起至实际交付日止，按合同约定向甲方偿付违约金。延期交付车辆超过</w:t>
      </w:r>
      <w:r>
        <w:rPr>
          <w:rFonts w:hint="eastAsia" w:ascii="宋体" w:hAnsi="宋体" w:eastAsia="宋体" w:cs="宋体"/>
          <w:color w:val="auto"/>
          <w:kern w:val="0"/>
          <w:sz w:val="24"/>
          <w:szCs w:val="24"/>
          <w:u w:val="single"/>
        </w:rPr>
        <w:t>10</w:t>
      </w:r>
      <w:r>
        <w:rPr>
          <w:rFonts w:hint="eastAsia" w:ascii="宋体" w:hAnsi="宋体" w:eastAsia="宋体" w:cs="宋体"/>
          <w:color w:val="auto"/>
          <w:kern w:val="0"/>
          <w:sz w:val="24"/>
          <w:szCs w:val="24"/>
        </w:rPr>
        <w:t>个工作日，甲方有权解除合同，并要求乙方按购车价款的</w:t>
      </w:r>
      <w:r>
        <w:rPr>
          <w:rFonts w:hint="eastAsia" w:ascii="宋体" w:hAnsi="宋体" w:eastAsia="宋体" w:cs="宋体"/>
          <w:color w:val="auto"/>
          <w:kern w:val="0"/>
          <w:sz w:val="24"/>
          <w:szCs w:val="24"/>
          <w:u w:val="single"/>
          <w:lang w:val="en-US" w:eastAsia="zh-CN"/>
        </w:rPr>
        <w:t xml:space="preserve"> 5 </w:t>
      </w:r>
      <w:r>
        <w:rPr>
          <w:rFonts w:hint="eastAsia" w:ascii="宋体" w:hAnsi="宋体" w:eastAsia="宋体" w:cs="宋体"/>
          <w:color w:val="auto"/>
          <w:kern w:val="0"/>
          <w:sz w:val="24"/>
          <w:szCs w:val="24"/>
        </w:rPr>
        <w:t>%支付违约金。甲方逾期收车的，每逾期一日，应向甲方支付车辆保管费、停车费200元/日，逾期收车超过10个工作日，乙方有权解除合同，并要求甲方按购车价款的</w:t>
      </w:r>
      <w:r>
        <w:rPr>
          <w:rFonts w:hint="eastAsia" w:ascii="宋体" w:hAnsi="宋体" w:eastAsia="宋体" w:cs="宋体"/>
          <w:color w:val="auto"/>
          <w:kern w:val="0"/>
          <w:sz w:val="24"/>
          <w:szCs w:val="24"/>
          <w:u w:val="single"/>
          <w:lang w:val="en-US" w:eastAsia="zh-CN"/>
        </w:rPr>
        <w:t xml:space="preserve"> 5 </w:t>
      </w:r>
      <w:r>
        <w:rPr>
          <w:rFonts w:hint="eastAsia" w:ascii="宋体" w:hAnsi="宋体" w:eastAsia="宋体" w:cs="宋体"/>
          <w:color w:val="auto"/>
          <w:kern w:val="0"/>
          <w:sz w:val="24"/>
          <w:szCs w:val="24"/>
        </w:rPr>
        <w:t>%支付违约金。</w:t>
      </w:r>
    </w:p>
    <w:p w14:paraId="09BBCF02">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乙方交付的</w:t>
      </w:r>
      <w:r>
        <w:rPr>
          <w:rFonts w:hint="eastAsia" w:ascii="宋体" w:hAnsi="宋体" w:eastAsia="宋体" w:cs="宋体"/>
          <w:color w:val="auto"/>
          <w:kern w:val="0"/>
          <w:sz w:val="24"/>
          <w:szCs w:val="24"/>
          <w:lang w:val="en-US" w:eastAsia="zh-CN"/>
        </w:rPr>
        <w:t>车辆</w:t>
      </w:r>
      <w:r>
        <w:rPr>
          <w:rFonts w:hint="eastAsia" w:ascii="宋体" w:hAnsi="宋体" w:eastAsia="宋体" w:cs="宋体"/>
          <w:color w:val="auto"/>
          <w:kern w:val="0"/>
          <w:sz w:val="24"/>
          <w:szCs w:val="24"/>
        </w:rPr>
        <w:t>不符合说明书中表明的质量标准，甲方有权要求乙方承担无偿修复、补偿损失或减少价款等违约责任。</w:t>
      </w:r>
    </w:p>
    <w:p w14:paraId="3DA24FFC">
      <w:pPr>
        <w:widowControl/>
        <w:shd w:val="clear" w:color="auto" w:fill="FFFFFF"/>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经国家授权的检验机构鉴定，甲方所购</w:t>
      </w:r>
      <w:r>
        <w:rPr>
          <w:rFonts w:hint="eastAsia" w:ascii="宋体" w:hAnsi="宋体" w:eastAsia="宋体" w:cs="宋体"/>
          <w:color w:val="auto"/>
          <w:kern w:val="0"/>
          <w:sz w:val="24"/>
          <w:szCs w:val="24"/>
          <w:lang w:val="en-US" w:eastAsia="zh-CN"/>
        </w:rPr>
        <w:t>摩托车</w:t>
      </w:r>
      <w:r>
        <w:rPr>
          <w:rFonts w:hint="eastAsia" w:ascii="宋体" w:hAnsi="宋体" w:eastAsia="宋体" w:cs="宋体"/>
          <w:color w:val="auto"/>
          <w:kern w:val="0"/>
          <w:sz w:val="24"/>
          <w:szCs w:val="24"/>
        </w:rPr>
        <w:t>确实存在设计、制造缺陷，由此缺陷造成的人身和他人财产损害，按《中华人民共和国产品质量法》的规定处理。若乙方在该车有缺陷或存在其他特殊的使用要求时，应该明示告知而未明示告知，则应承担相应赔偿责任。</w:t>
      </w:r>
    </w:p>
    <w:p w14:paraId="6612E77B">
      <w:pPr>
        <w:widowControl/>
        <w:shd w:val="clear" w:color="auto" w:fill="FFFFFF"/>
        <w:spacing w:line="360" w:lineRule="auto"/>
        <w:ind w:firstLine="562"/>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八、不可抗力</w:t>
      </w:r>
    </w:p>
    <w:p w14:paraId="2D340773">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14:paraId="672F576F">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九、争议解决</w:t>
      </w:r>
    </w:p>
    <w:p w14:paraId="69778D5D">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甲乙双方在执行合同中发生争议，应双方协商解决，如协议不成，可以向乙方所在地法院提起诉讼。</w:t>
      </w:r>
    </w:p>
    <w:p w14:paraId="294C58F8">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十、合同生效及其他</w:t>
      </w:r>
    </w:p>
    <w:p w14:paraId="50D8D81E">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本合同自签订之日起生效；</w:t>
      </w:r>
    </w:p>
    <w:p w14:paraId="3D42C5AA">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未尽事宜，双方应本着友好协商的原则，签署相关的补充协议；补充协议和本合同享有同等的法律效力，作为本合同的附件履行。</w:t>
      </w:r>
    </w:p>
    <w:p w14:paraId="540007B7">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本合同一式两份，传真或复印件同样具有法律效应，甲方一份、乙方一份。</w:t>
      </w:r>
    </w:p>
    <w:p w14:paraId="047B0F3F">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合同需在签署页、骑缝页加盖单位公章。</w:t>
      </w:r>
    </w:p>
    <w:p w14:paraId="06A42A7E">
      <w:pPr>
        <w:widowControl/>
        <w:shd w:val="clear" w:color="auto" w:fill="FFFFFF"/>
        <w:spacing w:line="360" w:lineRule="auto"/>
        <w:ind w:firstLine="560"/>
        <w:rPr>
          <w:rFonts w:hint="eastAsia" w:ascii="宋体" w:hAnsi="宋体" w:eastAsia="宋体" w:cs="宋体"/>
          <w:color w:val="auto"/>
          <w:kern w:val="0"/>
          <w:sz w:val="24"/>
          <w:szCs w:val="24"/>
        </w:rPr>
      </w:pPr>
    </w:p>
    <w:p w14:paraId="630189E9">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甲方代表（签名）：                 乙方代表（签名）：</w:t>
      </w:r>
    </w:p>
    <w:p w14:paraId="50716D64">
      <w:pPr>
        <w:widowControl/>
        <w:shd w:val="clear" w:color="auto" w:fill="FFFFFF"/>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单位公章（签章）：                单位公章（签章）：</w:t>
      </w:r>
    </w:p>
    <w:p w14:paraId="470CB99D">
      <w:pPr>
        <w:widowControl/>
        <w:shd w:val="clear" w:color="auto" w:fill="FFFFFF"/>
        <w:spacing w:line="360" w:lineRule="auto"/>
        <w:ind w:firstLine="560"/>
        <w:rPr>
          <w:rFonts w:hint="eastAsia" w:ascii="宋体" w:hAnsi="宋体" w:eastAsia="宋体" w:cs="宋体"/>
          <w:color w:val="auto"/>
          <w:kern w:val="0"/>
          <w:sz w:val="24"/>
          <w:szCs w:val="24"/>
        </w:rPr>
      </w:pPr>
    </w:p>
    <w:p w14:paraId="5FA6CED8">
      <w:pPr>
        <w:pStyle w:val="93"/>
        <w:keepNext w:val="0"/>
        <w:keepLines w:val="0"/>
        <w:pageBreakBefore w:val="0"/>
        <w:widowControl/>
        <w:kinsoku/>
        <w:wordWrap/>
        <w:overflowPunct/>
        <w:topLinePunct w:val="0"/>
        <w:bidi w:val="0"/>
        <w:spacing w:line="50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年  月  日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年  月  日</w:t>
      </w:r>
    </w:p>
    <w:p w14:paraId="7930E7AB">
      <w:pPr>
        <w:pStyle w:val="93"/>
        <w:keepNext w:val="0"/>
        <w:keepLines w:val="0"/>
        <w:pageBreakBefore w:val="0"/>
        <w:widowControl/>
        <w:kinsoku/>
        <w:wordWrap/>
        <w:overflowPunct/>
        <w:topLinePunct w:val="0"/>
        <w:bidi w:val="0"/>
        <w:spacing w:line="500" w:lineRule="exact"/>
        <w:ind w:firstLine="0" w:firstLineChars="0"/>
        <w:jc w:val="left"/>
        <w:rPr>
          <w:rFonts w:hint="eastAsia" w:ascii="宋体" w:hAnsi="宋体" w:eastAsia="宋体" w:cs="宋体"/>
          <w:color w:val="auto"/>
          <w:kern w:val="0"/>
          <w:sz w:val="24"/>
          <w:szCs w:val="24"/>
          <w:lang w:val="en-US" w:eastAsia="zh-CN" w:bidi="ar-SA"/>
        </w:rPr>
        <w:sectPr>
          <w:headerReference r:id="rId11" w:type="default"/>
          <w:footerReference r:id="rId12" w:type="default"/>
          <w:pgSz w:w="11905" w:h="16838"/>
          <w:pgMar w:top="1247" w:right="1134" w:bottom="1247" w:left="1134" w:header="964" w:footer="964" w:gutter="0"/>
          <w:pgNumType w:fmt="decimal" w:start="1"/>
          <w:cols w:space="0" w:num="1"/>
          <w:rtlGutter w:val="0"/>
          <w:docGrid w:type="lines" w:linePitch="388" w:charSpace="0"/>
        </w:sectPr>
      </w:pPr>
    </w:p>
    <w:p w14:paraId="38035843">
      <w:pPr>
        <w:pStyle w:val="2"/>
        <w:keepNext/>
        <w:keepLines/>
        <w:pageBreakBefore/>
        <w:widowControl/>
        <w:numPr>
          <w:ilvl w:val="0"/>
          <w:numId w:val="0"/>
        </w:numPr>
        <w:kinsoku/>
        <w:wordWrap/>
        <w:overflowPunct/>
        <w:topLinePunct w:val="0"/>
        <w:autoSpaceDE/>
        <w:autoSpaceDN/>
        <w:bidi w:val="0"/>
        <w:adjustRightInd/>
        <w:snapToGrid/>
        <w:spacing w:before="192" w:beforeLines="50" w:after="192" w:afterLines="50" w:line="460" w:lineRule="exact"/>
        <w:ind w:leftChars="0"/>
        <w:textAlignment w:val="auto"/>
        <w:rPr>
          <w:rFonts w:hint="eastAsia" w:ascii="宋体" w:hAnsi="宋体" w:eastAsia="宋体" w:cs="Times New Roman"/>
          <w:color w:val="auto"/>
        </w:rPr>
      </w:pPr>
      <w:r>
        <w:rPr>
          <w:rFonts w:hint="eastAsia" w:ascii="宋体" w:hAnsi="宋体" w:eastAsia="宋体" w:cs="Times New Roman"/>
          <w:color w:val="auto"/>
          <w:lang w:val="en-US" w:eastAsia="zh-CN"/>
        </w:rPr>
        <w:t xml:space="preserve">第五章 </w:t>
      </w:r>
      <w:r>
        <w:rPr>
          <w:rFonts w:hint="eastAsia" w:ascii="宋体" w:hAnsi="宋体" w:eastAsia="宋体" w:cs="Times New Roman"/>
          <w:color w:val="auto"/>
        </w:rPr>
        <w:t xml:space="preserve"> </w:t>
      </w:r>
      <w:bookmarkStart w:id="289" w:name="_Toc7538"/>
      <w:r>
        <w:rPr>
          <w:rFonts w:hint="eastAsia" w:ascii="宋体" w:hAnsi="宋体" w:eastAsia="宋体" w:cs="Times New Roman"/>
          <w:color w:val="auto"/>
        </w:rPr>
        <w:t>响应文件格式</w:t>
      </w:r>
      <w:bookmarkEnd w:id="281"/>
      <w:bookmarkEnd w:id="282"/>
      <w:bookmarkEnd w:id="283"/>
      <w:bookmarkEnd w:id="284"/>
      <w:bookmarkEnd w:id="285"/>
      <w:bookmarkEnd w:id="286"/>
      <w:bookmarkEnd w:id="287"/>
      <w:bookmarkEnd w:id="288"/>
      <w:bookmarkEnd w:id="289"/>
    </w:p>
    <w:p w14:paraId="725B4B5A">
      <w:pPr>
        <w:topLinePunct w:val="0"/>
        <w:bidi w:val="0"/>
        <w:spacing w:line="480" w:lineRule="exact"/>
        <w:jc w:val="right"/>
        <w:rPr>
          <w:rFonts w:cs="仿宋" w:asciiTheme="minorEastAsia" w:hAnsiTheme="minorEastAsia" w:eastAsiaTheme="minorEastAsia"/>
          <w:b/>
          <w:color w:val="auto"/>
          <w:sz w:val="36"/>
          <w:szCs w:val="36"/>
          <w:bdr w:val="single" w:color="auto" w:sz="4" w:space="0"/>
          <w:shd w:val="pct10" w:color="auto" w:fill="FFFFFF"/>
        </w:rPr>
      </w:pPr>
    </w:p>
    <w:p w14:paraId="734B5A75">
      <w:pPr>
        <w:topLinePunct w:val="0"/>
        <w:bidi w:val="0"/>
        <w:spacing w:line="48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39AB62E5">
      <w:pPr>
        <w:topLinePunct w:val="0"/>
        <w:bidi w:val="0"/>
        <w:spacing w:line="480" w:lineRule="exact"/>
        <w:ind w:right="728"/>
        <w:rPr>
          <w:rFonts w:cs="仿宋" w:asciiTheme="minorEastAsia" w:hAnsiTheme="minorEastAsia" w:eastAsiaTheme="minorEastAsia"/>
          <w:bCs/>
          <w:color w:val="auto"/>
          <w:sz w:val="32"/>
          <w:szCs w:val="32"/>
        </w:rPr>
      </w:pPr>
    </w:p>
    <w:p w14:paraId="23D50539">
      <w:pPr>
        <w:topLinePunct w:val="0"/>
        <w:bidi w:val="0"/>
        <w:spacing w:line="480" w:lineRule="exact"/>
        <w:ind w:right="728"/>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Cs/>
          <w:color w:val="auto"/>
          <w:sz w:val="32"/>
          <w:szCs w:val="32"/>
          <w:lang w:val="en-US" w:eastAsia="zh-CN"/>
        </w:rPr>
        <w:t>项目</w:t>
      </w:r>
      <w:r>
        <w:rPr>
          <w:rFonts w:hint="eastAsia" w:cs="仿宋" w:asciiTheme="minorEastAsia" w:hAnsiTheme="minorEastAsia" w:eastAsiaTheme="minorEastAsia"/>
          <w:bCs/>
          <w:color w:val="auto"/>
          <w:sz w:val="32"/>
          <w:szCs w:val="32"/>
        </w:rPr>
        <w:t>编号:</w:t>
      </w:r>
    </w:p>
    <w:p w14:paraId="51EE40DF">
      <w:pPr>
        <w:topLinePunct w:val="0"/>
        <w:bidi w:val="0"/>
        <w:spacing w:line="480" w:lineRule="exact"/>
        <w:jc w:val="center"/>
        <w:rPr>
          <w:rFonts w:asciiTheme="minorEastAsia" w:hAnsiTheme="minorEastAsia" w:eastAsiaTheme="minorEastAsia"/>
          <w:b/>
          <w:color w:val="auto"/>
          <w:sz w:val="36"/>
          <w:szCs w:val="36"/>
        </w:rPr>
      </w:pPr>
    </w:p>
    <w:p w14:paraId="4F04B05F">
      <w:pPr>
        <w:topLinePunct w:val="0"/>
        <w:bidi w:val="0"/>
        <w:spacing w:line="480" w:lineRule="exact"/>
        <w:jc w:val="center"/>
        <w:rPr>
          <w:rFonts w:asciiTheme="minorEastAsia" w:hAnsiTheme="minorEastAsia" w:eastAsiaTheme="minorEastAsia"/>
          <w:b/>
          <w:color w:val="auto"/>
          <w:sz w:val="36"/>
          <w:szCs w:val="36"/>
        </w:rPr>
      </w:pPr>
    </w:p>
    <w:p w14:paraId="7B6398F3">
      <w:pPr>
        <w:topLinePunct w:val="0"/>
        <w:bidi w:val="0"/>
        <w:spacing w:line="480" w:lineRule="exact"/>
        <w:jc w:val="center"/>
        <w:rPr>
          <w:rFonts w:asciiTheme="minorEastAsia" w:hAnsiTheme="minorEastAsia" w:eastAsiaTheme="minorEastAsia"/>
          <w:b/>
          <w:color w:val="auto"/>
          <w:sz w:val="36"/>
          <w:szCs w:val="36"/>
        </w:rPr>
      </w:pPr>
    </w:p>
    <w:p w14:paraId="4FA8D7B2">
      <w:pPr>
        <w:topLinePunct w:val="0"/>
        <w:bidi w:val="0"/>
        <w:spacing w:line="480" w:lineRule="exact"/>
        <w:jc w:val="center"/>
        <w:rPr>
          <w:rFonts w:asciiTheme="minorEastAsia" w:hAnsiTheme="minorEastAsia" w:eastAsiaTheme="minorEastAsia"/>
          <w:b/>
          <w:color w:val="auto"/>
          <w:sz w:val="36"/>
          <w:szCs w:val="36"/>
        </w:rPr>
      </w:pPr>
    </w:p>
    <w:p w14:paraId="62F8A6E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heme="minorEastAsia" w:hAnsiTheme="minorEastAsia" w:eastAsiaTheme="minorEastAsia" w:cstheme="majorEastAsia"/>
          <w:b/>
          <w:color w:val="auto"/>
          <w:w w:val="90"/>
          <w:sz w:val="56"/>
          <w:szCs w:val="56"/>
        </w:rPr>
      </w:pPr>
      <w:r>
        <w:rPr>
          <w:rFonts w:hint="eastAsia" w:asciiTheme="minorEastAsia" w:hAnsiTheme="minorEastAsia" w:eastAsiaTheme="minorEastAsia" w:cstheme="majorEastAsia"/>
          <w:b/>
          <w:color w:val="auto"/>
          <w:w w:val="90"/>
          <w:sz w:val="56"/>
          <w:szCs w:val="56"/>
          <w:u w:val="single"/>
          <w:lang w:val="en-US" w:eastAsia="zh-CN"/>
        </w:rPr>
        <w:t xml:space="preserve">               </w:t>
      </w:r>
      <w:r>
        <w:rPr>
          <w:rFonts w:hint="eastAsia" w:asciiTheme="minorEastAsia" w:hAnsiTheme="minorEastAsia" w:eastAsiaTheme="minorEastAsia" w:cstheme="majorEastAsia"/>
          <w:b/>
          <w:color w:val="auto"/>
          <w:w w:val="90"/>
          <w:sz w:val="56"/>
          <w:szCs w:val="56"/>
        </w:rPr>
        <w:t>项目</w:t>
      </w:r>
    </w:p>
    <w:p w14:paraId="34ADF317">
      <w:pPr>
        <w:topLinePunct w:val="0"/>
        <w:bidi w:val="0"/>
        <w:spacing w:line="480" w:lineRule="exact"/>
        <w:jc w:val="center"/>
        <w:rPr>
          <w:rFonts w:asciiTheme="minorEastAsia" w:hAnsiTheme="minorEastAsia" w:eastAsiaTheme="minorEastAsia" w:cstheme="majorEastAsia"/>
          <w:b/>
          <w:color w:val="auto"/>
          <w:w w:val="90"/>
          <w:sz w:val="56"/>
          <w:szCs w:val="56"/>
        </w:rPr>
      </w:pPr>
    </w:p>
    <w:p w14:paraId="2091E145">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18F5E3C5">
      <w:pPr>
        <w:topLinePunct w:val="0"/>
        <w:bidi w:val="0"/>
        <w:spacing w:line="480" w:lineRule="exact"/>
        <w:rPr>
          <w:rFonts w:cs="仿宋" w:asciiTheme="minorEastAsia" w:hAnsiTheme="minorEastAsia" w:eastAsiaTheme="minorEastAsia"/>
          <w:bCs/>
          <w:color w:val="auto"/>
          <w:sz w:val="18"/>
          <w:szCs w:val="18"/>
        </w:rPr>
      </w:pPr>
    </w:p>
    <w:p w14:paraId="12DB426D">
      <w:pPr>
        <w:topLinePunct w:val="0"/>
        <w:bidi w:val="0"/>
        <w:spacing w:line="480" w:lineRule="exact"/>
        <w:rPr>
          <w:rFonts w:hint="default" w:cs="仿宋" w:asciiTheme="minorEastAsia" w:hAnsiTheme="minorEastAsia" w:eastAsiaTheme="minorEastAsia"/>
          <w:bCs/>
          <w:color w:val="auto"/>
          <w:sz w:val="28"/>
          <w:szCs w:val="28"/>
          <w:lang w:val="en-US" w:eastAsia="zh-CN"/>
        </w:rPr>
      </w:pPr>
      <w:r>
        <w:rPr>
          <w:rFonts w:hint="eastAsia" w:cs="仿宋" w:asciiTheme="minorEastAsia" w:hAnsiTheme="minorEastAsia" w:eastAsiaTheme="minorEastAsia"/>
          <w:bCs/>
          <w:color w:val="auto"/>
          <w:sz w:val="18"/>
          <w:szCs w:val="18"/>
          <w:lang w:val="en-US" w:eastAsia="zh-CN"/>
        </w:rPr>
        <w:t xml:space="preserve">                  </w:t>
      </w:r>
      <w:r>
        <w:rPr>
          <w:rFonts w:hint="eastAsia" w:cs="仿宋" w:asciiTheme="minorEastAsia" w:hAnsiTheme="minorEastAsia" w:eastAsiaTheme="minorEastAsia"/>
          <w:bCs/>
          <w:color w:val="auto"/>
          <w:sz w:val="24"/>
          <w:szCs w:val="24"/>
          <w:lang w:val="en-US" w:eastAsia="zh-CN"/>
        </w:rPr>
        <w:t xml:space="preserve">                </w:t>
      </w:r>
      <w:r>
        <w:rPr>
          <w:rFonts w:hint="eastAsia" w:cs="仿宋" w:asciiTheme="minorEastAsia" w:hAnsiTheme="minorEastAsia" w:eastAsiaTheme="minorEastAsia"/>
          <w:bCs/>
          <w:color w:val="auto"/>
          <w:sz w:val="28"/>
          <w:szCs w:val="28"/>
          <w:lang w:val="en-US" w:eastAsia="zh-CN"/>
        </w:rPr>
        <w:t xml:space="preserve">   </w:t>
      </w:r>
      <w:r>
        <w:rPr>
          <w:rFonts w:hint="eastAsia" w:cs="仿宋" w:asciiTheme="minorEastAsia" w:hAnsiTheme="minorEastAsia" w:eastAsiaTheme="minorEastAsia"/>
          <w:bCs/>
          <w:color w:val="auto"/>
          <w:sz w:val="32"/>
          <w:szCs w:val="32"/>
          <w:lang w:val="en-US" w:eastAsia="zh-CN"/>
        </w:rPr>
        <w:t xml:space="preserve"> 正（副）本</w:t>
      </w:r>
    </w:p>
    <w:p w14:paraId="499EBA71">
      <w:pPr>
        <w:topLinePunct w:val="0"/>
        <w:bidi w:val="0"/>
        <w:spacing w:line="480" w:lineRule="exact"/>
        <w:rPr>
          <w:rFonts w:cs="仿宋" w:asciiTheme="minorEastAsia" w:hAnsiTheme="minorEastAsia" w:eastAsiaTheme="minorEastAsia"/>
          <w:bCs/>
          <w:color w:val="auto"/>
          <w:sz w:val="36"/>
          <w:szCs w:val="36"/>
        </w:rPr>
      </w:pPr>
    </w:p>
    <w:p w14:paraId="3194231F">
      <w:pPr>
        <w:pStyle w:val="4"/>
        <w:topLinePunct w:val="0"/>
        <w:bidi w:val="0"/>
        <w:spacing w:line="480" w:lineRule="exact"/>
        <w:rPr>
          <w:rFonts w:ascii="宋体" w:hAnsi="宋体" w:eastAsia="宋体"/>
          <w:b w:val="0"/>
          <w:color w:val="auto"/>
          <w:sz w:val="36"/>
        </w:rPr>
      </w:pPr>
      <w:bookmarkStart w:id="290" w:name="_Toc18412212"/>
      <w:bookmarkStart w:id="291" w:name="_Toc14189288"/>
      <w:bookmarkStart w:id="292" w:name="_Toc8364"/>
      <w:bookmarkStart w:id="293" w:name="_Toc14189421"/>
    </w:p>
    <w:p w14:paraId="4C73FCAB">
      <w:pPr>
        <w:rPr>
          <w:rFonts w:ascii="宋体" w:hAnsi="宋体" w:eastAsia="宋体"/>
          <w:b w:val="0"/>
          <w:color w:val="auto"/>
          <w:sz w:val="36"/>
        </w:rPr>
      </w:pPr>
    </w:p>
    <w:p w14:paraId="1BEE9AF6">
      <w:pPr>
        <w:rPr>
          <w:rFonts w:ascii="宋体" w:hAnsi="宋体" w:eastAsia="宋体"/>
          <w:b w:val="0"/>
          <w:color w:val="auto"/>
          <w:sz w:val="36"/>
        </w:rPr>
      </w:pPr>
    </w:p>
    <w:p w14:paraId="0D9F4C72">
      <w:pPr>
        <w:rPr>
          <w:rFonts w:ascii="宋体" w:hAnsi="宋体" w:eastAsia="宋体"/>
          <w:b w:val="0"/>
          <w:color w:val="auto"/>
          <w:sz w:val="36"/>
        </w:rPr>
      </w:pPr>
    </w:p>
    <w:p w14:paraId="451F5FE8">
      <w:pPr>
        <w:rPr>
          <w:rFonts w:ascii="宋体" w:hAnsi="宋体" w:eastAsia="宋体"/>
          <w:b w:val="0"/>
          <w:color w:val="auto"/>
          <w:sz w:val="36"/>
        </w:rPr>
      </w:pPr>
    </w:p>
    <w:p w14:paraId="4AF865F2">
      <w:pPr>
        <w:rPr>
          <w:rFonts w:ascii="宋体" w:hAnsi="宋体" w:eastAsia="宋体"/>
          <w:b w:val="0"/>
          <w:color w:val="auto"/>
          <w:sz w:val="36"/>
        </w:rPr>
      </w:pPr>
    </w:p>
    <w:p w14:paraId="7D041B8A">
      <w:pPr>
        <w:rPr>
          <w:rFonts w:ascii="宋体" w:hAnsi="宋体" w:eastAsia="宋体"/>
          <w:b w:val="0"/>
          <w:color w:val="auto"/>
          <w:sz w:val="36"/>
        </w:rPr>
      </w:pPr>
    </w:p>
    <w:p w14:paraId="6D74B7A8">
      <w:pPr>
        <w:rPr>
          <w:rFonts w:ascii="宋体" w:hAnsi="宋体" w:eastAsia="宋体"/>
          <w:b w:val="0"/>
          <w:color w:val="auto"/>
          <w:sz w:val="36"/>
        </w:rPr>
      </w:pPr>
    </w:p>
    <w:p w14:paraId="4C6C12A4">
      <w:pPr>
        <w:topLinePunct w:val="0"/>
        <w:bidi w:val="0"/>
        <w:spacing w:line="480" w:lineRule="exact"/>
        <w:ind w:firstLine="1440" w:firstLineChars="600"/>
        <w:jc w:val="both"/>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lang w:val="zh-CN"/>
        </w:rPr>
        <w:t>供应商（单位名称及公章）：</w:t>
      </w:r>
      <w:r>
        <w:rPr>
          <w:rFonts w:hint="eastAsia" w:cs="仿宋" w:asciiTheme="minorEastAsia" w:hAnsiTheme="minorEastAsia" w:eastAsiaTheme="minorEastAsia"/>
          <w:bCs/>
          <w:color w:val="auto"/>
          <w:sz w:val="24"/>
          <w:szCs w:val="24"/>
        </w:rPr>
        <w:t>____________________________</w:t>
      </w:r>
    </w:p>
    <w:p w14:paraId="280AB703">
      <w:pPr>
        <w:topLinePunct w:val="0"/>
        <w:bidi w:val="0"/>
        <w:spacing w:line="480" w:lineRule="exact"/>
        <w:ind w:firstLine="480" w:firstLineChars="200"/>
        <w:jc w:val="center"/>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lang w:val="zh-CN"/>
        </w:rPr>
        <w:t>法定代表人</w:t>
      </w:r>
      <w:r>
        <w:rPr>
          <w:rFonts w:hint="eastAsia" w:cs="仿宋" w:asciiTheme="minorEastAsia" w:hAnsiTheme="minorEastAsia" w:eastAsiaTheme="minorEastAsia"/>
          <w:bCs/>
          <w:color w:val="auto"/>
          <w:sz w:val="24"/>
          <w:szCs w:val="24"/>
          <w:lang w:val="en-US" w:eastAsia="zh-CN"/>
        </w:rPr>
        <w:t>或</w:t>
      </w:r>
      <w:r>
        <w:rPr>
          <w:rFonts w:hint="eastAsia" w:cs="仿宋" w:asciiTheme="minorEastAsia" w:hAnsiTheme="minorEastAsia" w:eastAsiaTheme="minorEastAsia"/>
          <w:bCs/>
          <w:color w:val="auto"/>
          <w:sz w:val="24"/>
          <w:szCs w:val="24"/>
          <w:lang w:val="zh-CN"/>
        </w:rPr>
        <w:t>被授权人（签字</w:t>
      </w:r>
      <w:r>
        <w:rPr>
          <w:rFonts w:hint="eastAsia" w:cs="仿宋" w:asciiTheme="minorEastAsia" w:hAnsiTheme="minorEastAsia" w:eastAsiaTheme="minorEastAsia"/>
          <w:bCs/>
          <w:color w:val="auto"/>
          <w:sz w:val="24"/>
          <w:szCs w:val="24"/>
          <w:lang w:val="en-US" w:eastAsia="zh-CN"/>
        </w:rPr>
        <w:t>或盖章</w:t>
      </w:r>
      <w:r>
        <w:rPr>
          <w:rFonts w:hint="eastAsia" w:cs="仿宋" w:asciiTheme="minorEastAsia" w:hAnsiTheme="minorEastAsia" w:eastAsiaTheme="minorEastAsia"/>
          <w:bCs/>
          <w:color w:val="auto"/>
          <w:sz w:val="24"/>
          <w:szCs w:val="24"/>
          <w:lang w:val="zh-CN"/>
        </w:rPr>
        <w:t>）：</w:t>
      </w:r>
      <w:r>
        <w:rPr>
          <w:rFonts w:hint="eastAsia" w:cs="仿宋" w:asciiTheme="minorEastAsia" w:hAnsiTheme="minorEastAsia" w:eastAsiaTheme="minorEastAsia"/>
          <w:bCs/>
          <w:color w:val="auto"/>
          <w:sz w:val="24"/>
          <w:szCs w:val="24"/>
        </w:rPr>
        <w:t>_________________________</w:t>
      </w:r>
    </w:p>
    <w:p w14:paraId="341D5E8C">
      <w:pPr>
        <w:topLinePunct w:val="0"/>
        <w:bidi w:val="0"/>
        <w:spacing w:line="480" w:lineRule="exact"/>
        <w:ind w:firstLine="1440" w:firstLineChars="600"/>
        <w:jc w:val="both"/>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日</w:t>
      </w:r>
      <w:r>
        <w:rPr>
          <w:rFonts w:hint="eastAsia" w:cs="仿宋" w:asciiTheme="minorEastAsia" w:hAnsiTheme="minorEastAsia" w:eastAsiaTheme="minorEastAsia"/>
          <w:bCs/>
          <w:color w:val="auto"/>
          <w:sz w:val="24"/>
          <w:szCs w:val="24"/>
          <w:lang w:val="en-US" w:eastAsia="zh-CN"/>
        </w:rPr>
        <w:t xml:space="preserve">    </w:t>
      </w:r>
      <w:r>
        <w:rPr>
          <w:rFonts w:hint="eastAsia" w:cs="仿宋" w:asciiTheme="minorEastAsia" w:hAnsiTheme="minorEastAsia" w:eastAsiaTheme="minorEastAsia"/>
          <w:bCs/>
          <w:color w:val="auto"/>
          <w:sz w:val="24"/>
          <w:szCs w:val="24"/>
        </w:rPr>
        <w:t>期</w:t>
      </w:r>
      <w:r>
        <w:rPr>
          <w:rFonts w:hint="eastAsia" w:cs="仿宋" w:asciiTheme="minorEastAsia" w:hAnsiTheme="minorEastAsia" w:eastAsiaTheme="minorEastAsia"/>
          <w:bCs/>
          <w:color w:val="auto"/>
          <w:sz w:val="24"/>
          <w:szCs w:val="24"/>
          <w:lang w:val="zh-CN"/>
        </w:rPr>
        <w:t>：</w:t>
      </w:r>
      <w:r>
        <w:rPr>
          <w:rFonts w:hint="eastAsia" w:cs="仿宋" w:asciiTheme="minorEastAsia" w:hAnsiTheme="minorEastAsia" w:eastAsiaTheme="minorEastAsia"/>
          <w:bCs/>
          <w:color w:val="auto"/>
          <w:sz w:val="24"/>
          <w:szCs w:val="24"/>
        </w:rPr>
        <w:t>________________________________________________</w:t>
      </w:r>
    </w:p>
    <w:p w14:paraId="3FD4ED64">
      <w:pPr>
        <w:rPr>
          <w:color w:val="auto"/>
        </w:rPr>
        <w:sectPr>
          <w:pgSz w:w="11905" w:h="16838"/>
          <w:pgMar w:top="1247" w:right="1134" w:bottom="1247" w:left="1134" w:header="964" w:footer="964" w:gutter="0"/>
          <w:pgNumType w:fmt="decimal"/>
          <w:cols w:space="0" w:num="1"/>
          <w:rtlGutter w:val="0"/>
          <w:docGrid w:type="lines" w:linePitch="388" w:charSpace="0"/>
        </w:sectPr>
      </w:pPr>
    </w:p>
    <w:p w14:paraId="60CFEE5B">
      <w:pPr>
        <w:topLinePunct w:val="0"/>
        <w:bidi w:val="0"/>
        <w:spacing w:line="480" w:lineRule="exact"/>
        <w:jc w:val="center"/>
        <w:rPr>
          <w:rFonts w:hint="eastAsia" w:ascii="宋体" w:hAnsi="宋体" w:eastAsia="宋体" w:cs="宋体"/>
          <w:b/>
          <w:color w:val="auto"/>
          <w:sz w:val="48"/>
          <w:szCs w:val="48"/>
        </w:rPr>
      </w:pPr>
    </w:p>
    <w:p w14:paraId="5F608355">
      <w:pPr>
        <w:topLinePunct w:val="0"/>
        <w:bidi w:val="0"/>
        <w:spacing w:line="480" w:lineRule="exact"/>
        <w:jc w:val="center"/>
        <w:rPr>
          <w:rFonts w:ascii="宋体" w:hAnsi="宋体" w:eastAsia="宋体" w:cs="宋体"/>
          <w:b/>
          <w:color w:val="auto"/>
          <w:sz w:val="48"/>
          <w:szCs w:val="48"/>
        </w:rPr>
      </w:pPr>
      <w:r>
        <w:rPr>
          <w:rFonts w:hint="eastAsia" w:ascii="宋体" w:hAnsi="宋体" w:eastAsia="宋体" w:cs="宋体"/>
          <w:b/>
          <w:color w:val="auto"/>
          <w:sz w:val="48"/>
          <w:szCs w:val="48"/>
        </w:rPr>
        <w:t>目   录</w:t>
      </w:r>
    </w:p>
    <w:p w14:paraId="43E6DDD5">
      <w:pPr>
        <w:topLinePunct w:val="0"/>
        <w:bidi w:val="0"/>
        <w:spacing w:line="480" w:lineRule="exact"/>
        <w:ind w:firstLine="1606" w:firstLineChars="500"/>
        <w:rPr>
          <w:rFonts w:ascii="宋体" w:hAnsi="宋体" w:eastAsia="宋体" w:cs="宋体"/>
          <w:b/>
          <w:color w:val="auto"/>
          <w:sz w:val="32"/>
          <w:szCs w:val="32"/>
        </w:rPr>
      </w:pPr>
    </w:p>
    <w:p w14:paraId="19E4FE48">
      <w:pPr>
        <w:pStyle w:val="19"/>
        <w:topLinePunct w:val="0"/>
        <w:bidi w:val="0"/>
        <w:spacing w:line="480" w:lineRule="exact"/>
        <w:ind w:left="560"/>
        <w:rPr>
          <w:color w:val="auto"/>
          <w:sz w:val="30"/>
          <w:szCs w:val="30"/>
        </w:rPr>
      </w:pPr>
      <w:bookmarkStart w:id="294" w:name="_Toc23315674"/>
      <w:r>
        <w:rPr>
          <w:rFonts w:hint="eastAsia"/>
          <w:color w:val="auto"/>
          <w:sz w:val="30"/>
          <w:szCs w:val="30"/>
        </w:rPr>
        <w:t>一、</w:t>
      </w:r>
      <w:r>
        <w:rPr>
          <w:rFonts w:hint="eastAsia"/>
          <w:color w:val="auto"/>
          <w:sz w:val="30"/>
          <w:szCs w:val="30"/>
          <w:lang w:val="en-US" w:eastAsia="zh-CN"/>
        </w:rPr>
        <w:t>响应</w:t>
      </w:r>
      <w:r>
        <w:rPr>
          <w:rFonts w:hint="eastAsia"/>
          <w:color w:val="auto"/>
          <w:sz w:val="30"/>
          <w:szCs w:val="30"/>
        </w:rPr>
        <w:t>函</w:t>
      </w:r>
      <w:bookmarkEnd w:id="294"/>
    </w:p>
    <w:p w14:paraId="6B164C23">
      <w:pPr>
        <w:pStyle w:val="19"/>
        <w:topLinePunct w:val="0"/>
        <w:bidi w:val="0"/>
        <w:spacing w:line="480" w:lineRule="exact"/>
        <w:ind w:left="560"/>
        <w:rPr>
          <w:color w:val="auto"/>
          <w:sz w:val="30"/>
          <w:szCs w:val="30"/>
        </w:rPr>
      </w:pPr>
      <w:bookmarkStart w:id="295" w:name="_Toc23315675"/>
      <w:r>
        <w:rPr>
          <w:rFonts w:hint="eastAsia"/>
          <w:color w:val="auto"/>
          <w:sz w:val="30"/>
          <w:szCs w:val="30"/>
        </w:rPr>
        <w:t>二、报价一览表</w:t>
      </w:r>
      <w:bookmarkEnd w:id="295"/>
    </w:p>
    <w:p w14:paraId="64A320E6">
      <w:pPr>
        <w:pStyle w:val="19"/>
        <w:topLinePunct w:val="0"/>
        <w:bidi w:val="0"/>
        <w:spacing w:line="480" w:lineRule="exact"/>
        <w:ind w:left="560"/>
        <w:rPr>
          <w:rFonts w:hint="eastAsia"/>
          <w:color w:val="auto"/>
          <w:sz w:val="30"/>
          <w:szCs w:val="30"/>
        </w:rPr>
      </w:pPr>
      <w:bookmarkStart w:id="296" w:name="_Toc23315678"/>
      <w:r>
        <w:rPr>
          <w:rFonts w:hint="eastAsia"/>
          <w:color w:val="auto"/>
          <w:sz w:val="30"/>
          <w:szCs w:val="30"/>
          <w:lang w:eastAsia="zh-CN"/>
        </w:rPr>
        <w:t>三</w:t>
      </w:r>
      <w:r>
        <w:rPr>
          <w:rFonts w:hint="eastAsia"/>
          <w:color w:val="auto"/>
          <w:sz w:val="30"/>
          <w:szCs w:val="30"/>
        </w:rPr>
        <w:t>、</w:t>
      </w:r>
      <w:bookmarkEnd w:id="296"/>
      <w:r>
        <w:rPr>
          <w:rFonts w:hint="eastAsia"/>
          <w:color w:val="auto"/>
          <w:sz w:val="30"/>
          <w:szCs w:val="30"/>
        </w:rPr>
        <w:t>资质证明文件</w:t>
      </w:r>
    </w:p>
    <w:p w14:paraId="34D80561">
      <w:pPr>
        <w:pStyle w:val="19"/>
        <w:topLinePunct w:val="0"/>
        <w:bidi w:val="0"/>
        <w:spacing w:line="480" w:lineRule="exact"/>
        <w:ind w:left="560"/>
        <w:rPr>
          <w:rFonts w:hint="eastAsia" w:eastAsia="宋体"/>
          <w:color w:val="auto"/>
          <w:sz w:val="30"/>
          <w:szCs w:val="30"/>
          <w:lang w:eastAsia="zh-CN"/>
        </w:rPr>
      </w:pPr>
      <w:r>
        <w:rPr>
          <w:rFonts w:hint="eastAsia"/>
          <w:color w:val="auto"/>
          <w:sz w:val="30"/>
          <w:szCs w:val="30"/>
          <w:lang w:eastAsia="zh-CN"/>
        </w:rPr>
        <w:t>四、技术商务</w:t>
      </w:r>
      <w:r>
        <w:rPr>
          <w:rFonts w:hint="eastAsia"/>
          <w:color w:val="auto"/>
          <w:sz w:val="30"/>
          <w:szCs w:val="30"/>
          <w:lang w:val="en-US" w:eastAsia="zh-CN"/>
        </w:rPr>
        <w:t>响应</w:t>
      </w:r>
      <w:r>
        <w:rPr>
          <w:rFonts w:hint="eastAsia"/>
          <w:color w:val="auto"/>
          <w:sz w:val="30"/>
          <w:szCs w:val="30"/>
          <w:lang w:eastAsia="zh-CN"/>
        </w:rPr>
        <w:t>偏离表</w:t>
      </w:r>
    </w:p>
    <w:p w14:paraId="227E8EBC">
      <w:pPr>
        <w:pStyle w:val="19"/>
        <w:topLinePunct w:val="0"/>
        <w:bidi w:val="0"/>
        <w:spacing w:line="480" w:lineRule="exact"/>
        <w:ind w:left="560"/>
        <w:rPr>
          <w:rFonts w:hint="eastAsia"/>
          <w:color w:val="auto"/>
          <w:sz w:val="30"/>
          <w:szCs w:val="30"/>
          <w:lang w:eastAsia="zh-CN"/>
        </w:rPr>
      </w:pPr>
      <w:bookmarkStart w:id="297" w:name="_Toc23315679"/>
      <w:r>
        <w:rPr>
          <w:rFonts w:hint="eastAsia"/>
          <w:color w:val="auto"/>
          <w:sz w:val="30"/>
          <w:szCs w:val="30"/>
        </w:rPr>
        <w:t>五、</w:t>
      </w:r>
      <w:bookmarkEnd w:id="297"/>
      <w:r>
        <w:rPr>
          <w:rFonts w:hint="eastAsia"/>
          <w:color w:val="auto"/>
          <w:sz w:val="30"/>
          <w:szCs w:val="30"/>
          <w:lang w:val="en-US" w:eastAsia="zh-CN"/>
        </w:rPr>
        <w:t>响应</w:t>
      </w:r>
      <w:r>
        <w:rPr>
          <w:rFonts w:hint="eastAsia"/>
          <w:bCs/>
          <w:color w:val="auto"/>
          <w:sz w:val="30"/>
          <w:szCs w:val="30"/>
        </w:rPr>
        <w:t>方案</w:t>
      </w:r>
    </w:p>
    <w:p w14:paraId="2B00E37A">
      <w:pPr>
        <w:pStyle w:val="19"/>
        <w:topLinePunct w:val="0"/>
        <w:bidi w:val="0"/>
        <w:spacing w:line="480" w:lineRule="exact"/>
        <w:ind w:left="560"/>
        <w:rPr>
          <w:color w:val="auto"/>
          <w:sz w:val="30"/>
          <w:szCs w:val="30"/>
        </w:rPr>
        <w:sectPr>
          <w:footerReference r:id="rId14" w:type="first"/>
          <w:footerReference r:id="rId13" w:type="default"/>
          <w:pgSz w:w="11905" w:h="16838"/>
          <w:pgMar w:top="1247" w:right="1134" w:bottom="1247" w:left="1134" w:header="964" w:footer="964" w:gutter="0"/>
          <w:pgNumType w:fmt="decimal"/>
          <w:cols w:space="0" w:num="1"/>
          <w:rtlGutter w:val="0"/>
          <w:docGrid w:type="lines" w:linePitch="388" w:charSpace="0"/>
        </w:sectPr>
      </w:pPr>
      <w:bookmarkStart w:id="298" w:name="_Toc23434"/>
      <w:bookmarkStart w:id="299" w:name="_Toc23315682"/>
      <w:bookmarkStart w:id="300" w:name="_Toc12490"/>
      <w:r>
        <w:rPr>
          <w:rFonts w:hint="eastAsia"/>
          <w:color w:val="auto"/>
          <w:sz w:val="30"/>
          <w:szCs w:val="30"/>
          <w:lang w:eastAsia="zh-CN"/>
        </w:rPr>
        <w:t>六、</w:t>
      </w:r>
      <w:bookmarkEnd w:id="298"/>
      <w:bookmarkEnd w:id="299"/>
      <w:bookmarkEnd w:id="300"/>
      <w:r>
        <w:rPr>
          <w:rFonts w:hint="eastAsia"/>
          <w:color w:val="auto"/>
          <w:sz w:val="30"/>
          <w:szCs w:val="30"/>
          <w:lang w:val="en-US" w:eastAsia="zh-CN"/>
        </w:rPr>
        <w:t>投标单位</w:t>
      </w:r>
      <w:r>
        <w:rPr>
          <w:rFonts w:hint="eastAsia"/>
          <w:color w:val="auto"/>
          <w:sz w:val="30"/>
          <w:szCs w:val="30"/>
          <w:lang w:eastAsia="zh-CN"/>
        </w:rPr>
        <w:t>拒绝政府采购领域商业贿赂承诺书</w:t>
      </w:r>
    </w:p>
    <w:bookmarkEnd w:id="290"/>
    <w:bookmarkEnd w:id="291"/>
    <w:bookmarkEnd w:id="292"/>
    <w:bookmarkEnd w:id="293"/>
    <w:p w14:paraId="6ABDC32E">
      <w:pPr>
        <w:pStyle w:val="4"/>
        <w:topLinePunct w:val="0"/>
        <w:bidi w:val="0"/>
        <w:spacing w:line="480" w:lineRule="exact"/>
        <w:jc w:val="center"/>
        <w:rPr>
          <w:rFonts w:hint="eastAsia" w:ascii="宋体" w:hAnsi="宋体" w:eastAsia="宋体" w:cs="宋体"/>
          <w:color w:val="auto"/>
          <w:lang w:val="en-US" w:eastAsia="zh-CN"/>
        </w:rPr>
      </w:pPr>
      <w:bookmarkStart w:id="301" w:name="_Toc14826"/>
      <w:bookmarkStart w:id="302" w:name="_Toc23316696"/>
      <w:bookmarkStart w:id="303" w:name="_Toc7767"/>
      <w:bookmarkStart w:id="304" w:name="_Toc23316598"/>
      <w:bookmarkStart w:id="305" w:name="_Toc23315683"/>
      <w:bookmarkStart w:id="306" w:name="_Toc23316534"/>
      <w:bookmarkStart w:id="307" w:name="_Toc31341"/>
      <w:bookmarkStart w:id="308" w:name="_Toc17080"/>
      <w:bookmarkStart w:id="309" w:name="_Toc35335270"/>
      <w:bookmarkStart w:id="310" w:name="_Toc25581"/>
      <w:bookmarkStart w:id="311" w:name="_Toc4360"/>
      <w:bookmarkStart w:id="312" w:name="_Toc30120"/>
      <w:r>
        <w:rPr>
          <w:rFonts w:hint="eastAsia" w:ascii="宋体" w:hAnsi="宋体" w:eastAsia="宋体" w:cs="宋体"/>
          <w:color w:val="auto"/>
          <w:lang w:eastAsia="zh-CN"/>
        </w:rPr>
        <w:t>一、</w:t>
      </w:r>
      <w:r>
        <w:rPr>
          <w:rFonts w:hint="eastAsia" w:ascii="宋体" w:hAnsi="宋体" w:eastAsia="宋体" w:cs="宋体"/>
          <w:color w:val="auto"/>
          <w:lang w:val="en-US" w:eastAsia="zh-CN"/>
        </w:rPr>
        <w:t xml:space="preserve"> 响应</w:t>
      </w:r>
      <w:r>
        <w:rPr>
          <w:rFonts w:hint="eastAsia" w:ascii="宋体" w:hAnsi="宋体" w:eastAsia="宋体" w:cs="宋体"/>
          <w:color w:val="auto"/>
        </w:rPr>
        <w:t>函</w:t>
      </w:r>
      <w:bookmarkEnd w:id="301"/>
      <w:bookmarkEnd w:id="302"/>
      <w:bookmarkEnd w:id="303"/>
      <w:bookmarkEnd w:id="304"/>
      <w:bookmarkEnd w:id="305"/>
      <w:bookmarkEnd w:id="306"/>
      <w:bookmarkEnd w:id="307"/>
      <w:bookmarkEnd w:id="308"/>
      <w:bookmarkEnd w:id="309"/>
      <w:bookmarkEnd w:id="310"/>
      <w:bookmarkEnd w:id="311"/>
      <w:bookmarkEnd w:id="312"/>
    </w:p>
    <w:p w14:paraId="107E042F">
      <w:pPr>
        <w:spacing w:line="480" w:lineRule="exact"/>
        <w:ind w:right="560"/>
        <w:rPr>
          <w:rFonts w:hint="eastAsia" w:ascii="宋体" w:hAnsi="宋体" w:eastAsia="宋体" w:cs="宋体"/>
          <w:bCs/>
          <w:color w:val="auto"/>
          <w:sz w:val="24"/>
          <w:szCs w:val="24"/>
          <w:lang w:val="en-US" w:eastAsia="zh-CN"/>
        </w:rPr>
      </w:pPr>
      <w:bookmarkStart w:id="313" w:name="_Toc30983"/>
      <w:bookmarkStart w:id="314" w:name="_Toc23316599"/>
      <w:bookmarkStart w:id="315" w:name="_Toc536202394"/>
      <w:bookmarkStart w:id="316" w:name="_Toc15789"/>
      <w:bookmarkStart w:id="317" w:name="_Toc23315684"/>
      <w:bookmarkStart w:id="318" w:name="_Toc536202325"/>
      <w:bookmarkStart w:id="319" w:name="_Toc23316697"/>
      <w:bookmarkStart w:id="320" w:name="_Toc536429334"/>
      <w:bookmarkStart w:id="321" w:name="_Toc20794"/>
      <w:bookmarkStart w:id="322" w:name="_Toc13642252"/>
      <w:bookmarkStart w:id="323" w:name="_Toc23316535"/>
      <w:bookmarkStart w:id="324" w:name="_Toc536429387"/>
      <w:r>
        <w:rPr>
          <w:rFonts w:hint="eastAsia" w:ascii="宋体" w:hAnsi="宋体" w:eastAsia="宋体" w:cs="宋体"/>
          <w:bCs/>
          <w:color w:val="auto"/>
          <w:sz w:val="24"/>
          <w:szCs w:val="24"/>
        </w:rPr>
        <w:t>致：</w:t>
      </w:r>
      <w:r>
        <w:rPr>
          <w:rFonts w:hint="eastAsia" w:ascii="宋体" w:hAnsi="宋体" w:eastAsia="宋体" w:cs="宋体"/>
          <w:bCs/>
          <w:color w:val="auto"/>
          <w:sz w:val="24"/>
          <w:szCs w:val="24"/>
          <w:lang w:eastAsia="zh-CN"/>
        </w:rPr>
        <w:t>安康市公安局汉滨分局</w:t>
      </w:r>
    </w:p>
    <w:p w14:paraId="2E3C3DFB">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根据贵单位</w:t>
      </w:r>
      <w:r>
        <w:rPr>
          <w:rFonts w:hint="eastAsia" w:ascii="宋体" w:hAnsi="宋体" w:eastAsia="宋体" w:cs="宋体"/>
          <w:bCs/>
          <w:color w:val="auto"/>
          <w:sz w:val="24"/>
          <w:szCs w:val="24"/>
          <w:u w:val="single"/>
        </w:rPr>
        <w:t xml:space="preserve">        （项目名称）    </w:t>
      </w:r>
      <w:r>
        <w:rPr>
          <w:rFonts w:hint="eastAsia" w:ascii="宋体" w:hAnsi="宋体" w:eastAsia="宋体" w:cs="宋体"/>
          <w:bCs/>
          <w:color w:val="auto"/>
          <w:sz w:val="24"/>
          <w:szCs w:val="24"/>
        </w:rPr>
        <w:t>项目的谈判公告，我方代表</w:t>
      </w:r>
      <w:r>
        <w:rPr>
          <w:rFonts w:hint="eastAsia" w:ascii="宋体" w:hAnsi="宋体" w:eastAsia="宋体" w:cs="宋体"/>
          <w:bCs/>
          <w:color w:val="auto"/>
          <w:sz w:val="24"/>
          <w:szCs w:val="24"/>
          <w:u w:val="single"/>
        </w:rPr>
        <w:t xml:space="preserve">  （姓名、职务）   </w:t>
      </w:r>
      <w:r>
        <w:rPr>
          <w:rFonts w:hint="eastAsia" w:ascii="宋体" w:hAnsi="宋体" w:eastAsia="宋体" w:cs="宋体"/>
          <w:bCs/>
          <w:color w:val="auto"/>
          <w:sz w:val="24"/>
          <w:szCs w:val="24"/>
        </w:rPr>
        <w:t>经正式授权并代表</w:t>
      </w:r>
      <w:r>
        <w:rPr>
          <w:rFonts w:hint="eastAsia" w:ascii="宋体" w:hAnsi="宋体" w:eastAsia="宋体" w:cs="宋体"/>
          <w:bCs/>
          <w:color w:val="auto"/>
          <w:sz w:val="24"/>
          <w:szCs w:val="24"/>
          <w:u w:val="single"/>
        </w:rPr>
        <w:t xml:space="preserve">     （供应商名称）     </w:t>
      </w:r>
      <w:r>
        <w:rPr>
          <w:rFonts w:hint="eastAsia" w:ascii="宋体" w:hAnsi="宋体" w:eastAsia="宋体" w:cs="宋体"/>
          <w:bCs/>
          <w:color w:val="auto"/>
          <w:sz w:val="24"/>
          <w:szCs w:val="24"/>
        </w:rPr>
        <w:t>就该项目进行投标。</w:t>
      </w:r>
    </w:p>
    <w:p w14:paraId="1E6AA102">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在此，我方郑重声明以下诸点，并负法律责任：</w:t>
      </w:r>
    </w:p>
    <w:p w14:paraId="7E58BE1F">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按照谈判文件中的一切要求，提供完全满足采购需求的合格服务保障。</w:t>
      </w:r>
    </w:p>
    <w:p w14:paraId="1FBC2E54">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如若成交，将根据谈判文件的要求、响应文件及承诺条件，全面签约并履行合同规定的责任和义务</w:t>
      </w:r>
    </w:p>
    <w:p w14:paraId="41537252">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按照谈判文件要求，我方投标</w:t>
      </w:r>
      <w:r>
        <w:rPr>
          <w:rFonts w:hint="eastAsia" w:ascii="宋体" w:hAnsi="宋体" w:eastAsia="宋体" w:cs="宋体"/>
          <w:bCs/>
          <w:color w:val="auto"/>
          <w:sz w:val="24"/>
          <w:szCs w:val="24"/>
          <w:lang w:val="en-US" w:eastAsia="zh-CN"/>
        </w:rPr>
        <w:t>总价</w:t>
      </w:r>
      <w:r>
        <w:rPr>
          <w:rFonts w:hint="eastAsia" w:ascii="宋体" w:hAnsi="宋体" w:eastAsia="宋体" w:cs="宋体"/>
          <w:bCs/>
          <w:color w:val="auto"/>
          <w:sz w:val="24"/>
          <w:szCs w:val="24"/>
        </w:rPr>
        <w:t>为：人民币</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小写</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。该报价一次报死，不受市场因素的影响。</w:t>
      </w:r>
    </w:p>
    <w:p w14:paraId="1C2ED429">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我方已详细审查全部谈判文件，完全理解并同意放弃提出对这方面有不明及误解质疑的权力。</w:t>
      </w:r>
    </w:p>
    <w:p w14:paraId="753AE765">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我方同意按照要求提供投标有关的一切数据或资料。</w:t>
      </w:r>
    </w:p>
    <w:p w14:paraId="38B41CFF">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我方完全理解最低报价不是成交的唯一条件，采购人有权选择质优价廉的服务。</w:t>
      </w:r>
    </w:p>
    <w:p w14:paraId="4F7BBD39">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我方同意按谈判文件规定，遵守贵方有关招标的各项规定。</w:t>
      </w:r>
    </w:p>
    <w:p w14:paraId="68C613FB">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投标有效期为自开标日起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个日历日。</w:t>
      </w:r>
    </w:p>
    <w:p w14:paraId="296FEF35">
      <w:pPr>
        <w:spacing w:line="48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所有关于本项目的函电，请按下列地址联系：</w:t>
      </w:r>
    </w:p>
    <w:p w14:paraId="35ABEEDA">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供应商名称（公章）：</w:t>
      </w:r>
      <w:r>
        <w:rPr>
          <w:rFonts w:hint="eastAsia" w:ascii="宋体" w:hAnsi="宋体" w:eastAsia="宋体" w:cs="宋体"/>
          <w:bCs/>
          <w:color w:val="auto"/>
          <w:sz w:val="24"/>
          <w:szCs w:val="24"/>
          <w:u w:val="single"/>
        </w:rPr>
        <w:t xml:space="preserve">                                </w:t>
      </w:r>
    </w:p>
    <w:p w14:paraId="3AA14853">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详 细 地 址：</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p>
    <w:p w14:paraId="3BE4D035">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邮 政 编 码：</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zh-CN"/>
        </w:rPr>
        <w:t>传       真：</w:t>
      </w:r>
      <w:r>
        <w:rPr>
          <w:rFonts w:hint="eastAsia" w:ascii="宋体" w:hAnsi="宋体" w:eastAsia="宋体" w:cs="宋体"/>
          <w:bCs/>
          <w:color w:val="auto"/>
          <w:sz w:val="24"/>
          <w:szCs w:val="24"/>
          <w:u w:val="single"/>
          <w:lang w:val="zh-CN"/>
        </w:rPr>
        <w:t xml:space="preserve">                 </w:t>
      </w:r>
    </w:p>
    <w:p w14:paraId="58AB91DE">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val="zh-CN"/>
        </w:rPr>
        <w:t>电       话：</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帐       号：</w:t>
      </w:r>
      <w:r>
        <w:rPr>
          <w:rFonts w:hint="eastAsia" w:ascii="宋体" w:hAnsi="宋体" w:eastAsia="宋体" w:cs="宋体"/>
          <w:bCs/>
          <w:color w:val="auto"/>
          <w:sz w:val="24"/>
          <w:szCs w:val="24"/>
          <w:u w:val="single"/>
          <w:lang w:val="zh-CN"/>
        </w:rPr>
        <w:t xml:space="preserve">                </w:t>
      </w:r>
    </w:p>
    <w:p w14:paraId="01AD4F19">
      <w:pPr>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开 户 银 行：</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rPr>
        <w:t>电 子 邮 件：</w:t>
      </w:r>
      <w:r>
        <w:rPr>
          <w:rFonts w:hint="eastAsia" w:ascii="宋体" w:hAnsi="宋体" w:eastAsia="宋体" w:cs="宋体"/>
          <w:bCs/>
          <w:color w:val="auto"/>
          <w:sz w:val="24"/>
          <w:szCs w:val="24"/>
          <w:u w:val="single"/>
        </w:rPr>
        <w:t xml:space="preserve">                   </w:t>
      </w:r>
    </w:p>
    <w:p w14:paraId="3C24FD8F">
      <w:pPr>
        <w:spacing w:line="440" w:lineRule="exact"/>
        <w:ind w:firstLine="480" w:firstLineChars="200"/>
        <w:rPr>
          <w:rFonts w:hint="eastAsia" w:ascii="宋体" w:hAnsi="宋体" w:eastAsia="宋体" w:cs="宋体"/>
          <w:bCs/>
          <w:color w:val="auto"/>
          <w:sz w:val="24"/>
          <w:szCs w:val="24"/>
        </w:rPr>
      </w:pPr>
    </w:p>
    <w:p w14:paraId="1D2F67FF">
      <w:pPr>
        <w:pStyle w:val="4"/>
        <w:jc w:val="center"/>
        <w:rPr>
          <w:rFonts w:ascii="宋体" w:hAnsi="宋体" w:eastAsia="宋体"/>
          <w:b w:val="0"/>
          <w:color w:val="auto"/>
        </w:rPr>
      </w:pPr>
    </w:p>
    <w:p w14:paraId="24B4F5FD">
      <w:pPr>
        <w:pStyle w:val="4"/>
        <w:topLinePunct w:val="0"/>
        <w:bidi w:val="0"/>
        <w:spacing w:line="480" w:lineRule="exact"/>
        <w:jc w:val="center"/>
        <w:rPr>
          <w:rFonts w:ascii="宋体" w:hAnsi="宋体" w:eastAsia="宋体"/>
          <w:b w:val="0"/>
          <w:color w:val="auto"/>
        </w:rPr>
      </w:pPr>
    </w:p>
    <w:p w14:paraId="6C2BE789">
      <w:pPr>
        <w:topLinePunct w:val="0"/>
        <w:bidi w:val="0"/>
        <w:spacing w:line="480" w:lineRule="exact"/>
        <w:jc w:val="left"/>
        <w:rPr>
          <w:rFonts w:hint="eastAsia" w:ascii="宋体" w:hAnsi="宋体" w:eastAsia="宋体"/>
          <w:b w:val="0"/>
          <w:color w:val="auto"/>
        </w:rPr>
      </w:pPr>
      <w:r>
        <w:rPr>
          <w:rFonts w:ascii="宋体" w:hAnsi="宋体" w:eastAsia="宋体"/>
          <w:b/>
          <w:color w:val="auto"/>
        </w:rPr>
        <w:br w:type="page"/>
      </w:r>
      <w:r>
        <w:rPr>
          <w:rFonts w:hint="eastAsia" w:ascii="宋体" w:hAnsi="宋体" w:eastAsia="宋体"/>
          <w:b/>
          <w:color w:val="auto"/>
          <w:lang w:val="en-US" w:eastAsia="zh-CN"/>
        </w:rPr>
        <w:t xml:space="preserve"> </w:t>
      </w:r>
      <w:bookmarkStart w:id="325" w:name="_Toc16745"/>
      <w:bookmarkStart w:id="326" w:name="_Toc22662"/>
      <w:bookmarkStart w:id="327" w:name="_Toc35335271"/>
      <w:bookmarkStart w:id="328" w:name="_Toc25909"/>
    </w:p>
    <w:p w14:paraId="3AEEEF26">
      <w:pPr>
        <w:pStyle w:val="4"/>
        <w:topLinePunct w:val="0"/>
        <w:bidi w:val="0"/>
        <w:spacing w:line="480" w:lineRule="exact"/>
        <w:jc w:val="center"/>
        <w:rPr>
          <w:rFonts w:hint="eastAsia" w:ascii="宋体" w:hAnsi="宋体" w:eastAsia="宋体" w:cs="宋体"/>
          <w:color w:val="auto"/>
        </w:rPr>
      </w:pPr>
      <w:bookmarkStart w:id="329" w:name="_Toc2793"/>
      <w:bookmarkStart w:id="330" w:name="_Toc1435"/>
      <w:r>
        <w:rPr>
          <w:rFonts w:hint="eastAsia" w:ascii="宋体" w:hAnsi="宋体" w:eastAsia="宋体" w:cs="宋体"/>
          <w:color w:val="auto"/>
        </w:rPr>
        <w:t xml:space="preserve">二、 </w:t>
      </w:r>
      <w:bookmarkEnd w:id="313"/>
      <w:r>
        <w:rPr>
          <w:rFonts w:hint="eastAsia" w:ascii="宋体" w:hAnsi="宋体" w:eastAsia="宋体" w:cs="宋体"/>
          <w:color w:val="auto"/>
        </w:rPr>
        <w:t>报价一览表</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1C13D2C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olor w:val="auto"/>
          <w:sz w:val="24"/>
          <w:szCs w:val="24"/>
        </w:rPr>
      </w:pPr>
      <w:r>
        <w:rPr>
          <w:rFonts w:hint="eastAsia" w:ascii="宋体" w:hAnsi="宋体" w:eastAsia="宋体"/>
          <w:color w:val="auto"/>
          <w:sz w:val="24"/>
          <w:szCs w:val="24"/>
          <w:lang w:val="en-US" w:eastAsia="zh-CN"/>
        </w:rPr>
        <w:t>供应商名称：</w:t>
      </w:r>
      <w:r>
        <w:rPr>
          <w:rFonts w:hint="eastAsia" w:ascii="宋体" w:hAnsi="宋体" w:eastAsia="宋体"/>
          <w:color w:val="auto"/>
          <w:sz w:val="24"/>
          <w:szCs w:val="24"/>
        </w:rPr>
        <w:t xml:space="preserve">                                 </w:t>
      </w:r>
    </w:p>
    <w:tbl>
      <w:tblPr>
        <w:tblStyle w:val="34"/>
        <w:tblpPr w:leftFromText="180" w:rightFromText="180" w:vertAnchor="text" w:horzAnchor="margin" w:tblpXSpec="center" w:tblpY="20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1608"/>
        <w:gridCol w:w="1608"/>
        <w:gridCol w:w="1610"/>
        <w:gridCol w:w="1535"/>
      </w:tblGrid>
      <w:tr w14:paraId="2298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3195" w:type="dxa"/>
            <w:vAlign w:val="center"/>
          </w:tcPr>
          <w:p w14:paraId="780989AD">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lang w:val="en-US" w:eastAsia="zh-CN"/>
              </w:rPr>
            </w:pPr>
            <w:r>
              <w:rPr>
                <w:rFonts w:hint="default"/>
                <w:color w:val="auto"/>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6350</wp:posOffset>
                      </wp:positionV>
                      <wp:extent cx="1997710" cy="890905"/>
                      <wp:effectExtent l="1905" t="4445" r="19685" b="19050"/>
                      <wp:wrapNone/>
                      <wp:docPr id="1" name="直接连接符 1"/>
                      <wp:cNvGraphicFramePr/>
                      <a:graphic xmlns:a="http://schemas.openxmlformats.org/drawingml/2006/main">
                        <a:graphicData uri="http://schemas.microsoft.com/office/word/2010/wordprocessingShape">
                          <wps:wsp>
                            <wps:cNvCnPr/>
                            <wps:spPr>
                              <a:xfrm>
                                <a:off x="469265" y="1958975"/>
                                <a:ext cx="1997710" cy="890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pt;margin-top:0.5pt;height:70.15pt;width:157.3pt;z-index:251669504;mso-width-relative:page;mso-height-relative:page;" filled="f" stroked="t" coordsize="21600,21600" o:gfxdata="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weQg1gAAAAkBAAAPAAAAAAAAAAEAIAAAACIAAABkcnMvZG93&#10;bnJldi54bWxQSwECFAAUAAAACACHTuJAOckCxQICAADjAwAADgAAAAAAAAABACAAAAAlAQAAZHJz&#10;L2Uyb0RvYy54bWxQSwUGAAAAAAYABgBZAQAAmQUAAAAA&#10;">
                      <v:fill on="f" focussize="0,0"/>
                      <v:stroke color="#000000 [3200]" joinstyle="round"/>
                      <v:imagedata o:title=""/>
                      <o:lock v:ext="edit" aspectratio="f"/>
                    </v:line>
                  </w:pict>
                </mc:Fallback>
              </mc:AlternateContent>
            </w:r>
            <w:r>
              <w:rPr>
                <w:rFonts w:hint="eastAsia"/>
                <w:color w:val="auto"/>
                <w:lang w:val="en-US" w:eastAsia="zh-CN"/>
              </w:rPr>
              <w:t xml:space="preserve">            </w:t>
            </w:r>
            <w:r>
              <w:rPr>
                <w:rFonts w:hint="eastAsia" w:ascii="宋体" w:hAnsi="宋体" w:eastAsia="宋体" w:cs="宋体"/>
                <w:color w:val="auto"/>
                <w:sz w:val="24"/>
                <w:szCs w:val="24"/>
                <w:lang w:val="en-US" w:eastAsia="zh-CN"/>
              </w:rPr>
              <w:t>报价内容</w:t>
            </w:r>
          </w:p>
          <w:p w14:paraId="1BDD5BCC">
            <w:pPr>
              <w:pStyle w:val="54"/>
              <w:suppressLineNumbers w:val="0"/>
              <w:spacing w:beforeAutospacing="0" w:afterAutospacing="0"/>
              <w:ind w:left="0" w:right="0" w:firstLine="240" w:firstLineChars="100"/>
              <w:rPr>
                <w:rFonts w:hint="default"/>
                <w:color w:val="auto"/>
                <w:lang w:val="en-US"/>
              </w:rPr>
            </w:pPr>
            <w:r>
              <w:rPr>
                <w:rFonts w:hint="eastAsia" w:ascii="宋体" w:hAnsi="宋体" w:eastAsia="宋体" w:cs="宋体"/>
                <w:b w:val="0"/>
                <w:bCs w:val="0"/>
                <w:color w:val="auto"/>
                <w:kern w:val="2"/>
                <w:sz w:val="24"/>
                <w:szCs w:val="24"/>
                <w:lang w:val="en-US" w:eastAsia="zh-CN" w:bidi="ar-SA"/>
              </w:rPr>
              <w:t>项目名称</w:t>
            </w:r>
          </w:p>
        </w:tc>
        <w:tc>
          <w:tcPr>
            <w:tcW w:w="1608" w:type="dxa"/>
            <w:vAlign w:val="center"/>
          </w:tcPr>
          <w:p w14:paraId="2E6933CD">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谈判总报价</w:t>
            </w:r>
          </w:p>
          <w:p w14:paraId="639903BB">
            <w:pPr>
              <w:keepNext w:val="0"/>
              <w:keepLines w:val="0"/>
              <w:widowControl/>
              <w:suppressLineNumbers w:val="0"/>
              <w:spacing w:before="100" w:beforeAutospacing="1" w:after="100" w:afterAutospacing="1" w:line="440" w:lineRule="exact"/>
              <w:ind w:left="0" w:leftChars="0" w:right="0" w:rightChars="0"/>
              <w:jc w:val="cente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highlight w:val="none"/>
                <w:lang w:eastAsia="zh-CN"/>
              </w:rPr>
              <w:t>（元）</w:t>
            </w:r>
          </w:p>
        </w:tc>
        <w:tc>
          <w:tcPr>
            <w:tcW w:w="1608" w:type="dxa"/>
            <w:vAlign w:val="center"/>
          </w:tcPr>
          <w:p w14:paraId="391161B8">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交付期</w:t>
            </w:r>
          </w:p>
          <w:p w14:paraId="5CF68144">
            <w:pPr>
              <w:keepNext w:val="0"/>
              <w:keepLines w:val="0"/>
              <w:widowControl/>
              <w:suppressLineNumbers w:val="0"/>
              <w:spacing w:before="100" w:beforeAutospacing="1" w:after="100" w:afterAutospacing="1" w:line="440" w:lineRule="exact"/>
              <w:ind w:left="0" w:leftChars="0" w:right="0" w:rightChars="0"/>
              <w:jc w:val="center"/>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lang w:val="en-US" w:eastAsia="zh-CN"/>
              </w:rPr>
              <w:t>（天）</w:t>
            </w:r>
          </w:p>
        </w:tc>
        <w:tc>
          <w:tcPr>
            <w:tcW w:w="1610" w:type="dxa"/>
            <w:vAlign w:val="center"/>
          </w:tcPr>
          <w:p w14:paraId="716BA02A">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lang w:val="en-US" w:eastAsia="zh-CN"/>
              </w:rPr>
              <w:t>质保期</w:t>
            </w:r>
          </w:p>
        </w:tc>
        <w:tc>
          <w:tcPr>
            <w:tcW w:w="1535" w:type="dxa"/>
            <w:vAlign w:val="center"/>
          </w:tcPr>
          <w:p w14:paraId="405B40BB">
            <w:pPr>
              <w:keepNext w:val="0"/>
              <w:keepLines w:val="0"/>
              <w:widowControl/>
              <w:suppressLineNumbers w:val="0"/>
              <w:kinsoku w:val="0"/>
              <w:topLinePunct w:val="0"/>
              <w:bidi w:val="0"/>
              <w:spacing w:before="0" w:beforeAutospacing="0" w:after="0" w:afterAutospacing="0" w:line="48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430E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195" w:type="dxa"/>
            <w:vAlign w:val="center"/>
          </w:tcPr>
          <w:p w14:paraId="1515A84C">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安康市公安局汉滨分局采购警用摩托车项目</w:t>
            </w:r>
          </w:p>
        </w:tc>
        <w:tc>
          <w:tcPr>
            <w:tcW w:w="1608" w:type="dxa"/>
            <w:vAlign w:val="center"/>
          </w:tcPr>
          <w:p w14:paraId="41303CF2">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608" w:type="dxa"/>
            <w:vAlign w:val="center"/>
          </w:tcPr>
          <w:p w14:paraId="65144CFF">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610" w:type="dxa"/>
            <w:vAlign w:val="center"/>
          </w:tcPr>
          <w:p w14:paraId="29945D83">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535" w:type="dxa"/>
            <w:vAlign w:val="center"/>
          </w:tcPr>
          <w:p w14:paraId="041FA160">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r>
      <w:tr w14:paraId="40AF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556" w:type="dxa"/>
            <w:gridSpan w:val="5"/>
            <w:vAlign w:val="center"/>
          </w:tcPr>
          <w:p w14:paraId="72058B7D">
            <w:pPr>
              <w:keepNext w:val="0"/>
              <w:keepLines w:val="0"/>
              <w:widowControl/>
              <w:suppressLineNumbers w:val="0"/>
              <w:kinsoku w:val="0"/>
              <w:topLinePunct w:val="0"/>
              <w:bidi w:val="0"/>
              <w:spacing w:before="0" w:beforeAutospacing="0" w:after="0" w:afterAutospacing="0" w:line="48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投标总报价（大写）：                              </w:t>
            </w:r>
          </w:p>
        </w:tc>
      </w:tr>
      <w:tr w14:paraId="5A7C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556" w:type="dxa"/>
            <w:gridSpan w:val="5"/>
            <w:vAlign w:val="center"/>
          </w:tcPr>
          <w:p w14:paraId="25591332">
            <w:pPr>
              <w:keepNext w:val="0"/>
              <w:keepLines w:val="0"/>
              <w:widowControl/>
              <w:suppressLineNumbers w:val="0"/>
              <w:kinsoku w:val="0"/>
              <w:topLinePunct w:val="0"/>
              <w:bidi w:val="0"/>
              <w:spacing w:before="0" w:beforeAutospacing="0" w:after="0" w:afterAutospacing="0" w:line="48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备注：表内报价保留小数点后两位。</w:t>
            </w:r>
          </w:p>
        </w:tc>
      </w:tr>
    </w:tbl>
    <w:p w14:paraId="1AC44FBA">
      <w:pPr>
        <w:widowControl w:val="0"/>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955F9FC">
      <w:pPr>
        <w:widowControl w:val="0"/>
        <w:topLinePunct w:val="0"/>
        <w:bidi w:val="0"/>
        <w:adjustRightInd w:val="0"/>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投标人所报的价格应考虑到可能发生的所有与完成本项目相关服务及履行合同义务有关的一切费用。</w:t>
      </w:r>
    </w:p>
    <w:p w14:paraId="57EFDFC1">
      <w:pPr>
        <w:widowControl w:val="0"/>
        <w:topLinePunct w:val="0"/>
        <w:bidi w:val="0"/>
        <w:adjustRightInd w:val="0"/>
        <w:snapToGrid w:val="0"/>
        <w:spacing w:line="480" w:lineRule="exact"/>
        <w:jc w:val="left"/>
        <w:rPr>
          <w:rFonts w:hint="eastAsia" w:ascii="宋体" w:hAnsi="宋体" w:eastAsia="宋体" w:cs="宋体"/>
          <w:color w:val="auto"/>
          <w:sz w:val="24"/>
          <w:szCs w:val="24"/>
        </w:rPr>
      </w:pPr>
    </w:p>
    <w:p w14:paraId="156400BB">
      <w:pPr>
        <w:widowControl w:val="0"/>
        <w:topLinePunct w:val="0"/>
        <w:bidi w:val="0"/>
        <w:adjustRightInd w:val="0"/>
        <w:snapToGrid w:val="0"/>
        <w:spacing w:line="480" w:lineRule="exact"/>
        <w:jc w:val="left"/>
        <w:rPr>
          <w:rFonts w:ascii="宋体" w:hAnsi="宋体" w:eastAsia="宋体" w:cs="宋体"/>
          <w:color w:val="auto"/>
          <w:sz w:val="24"/>
          <w:szCs w:val="24"/>
        </w:rPr>
      </w:pPr>
    </w:p>
    <w:p w14:paraId="7A0EDA34">
      <w:pPr>
        <w:pStyle w:val="6"/>
        <w:topLinePunct w:val="0"/>
        <w:bidi w:val="0"/>
        <w:spacing w:line="480" w:lineRule="exact"/>
        <w:rPr>
          <w:color w:val="auto"/>
          <w:lang w:val="en-US" w:eastAsia="zh-CN" w:bidi="ar-SA"/>
        </w:rPr>
      </w:pPr>
    </w:p>
    <w:p w14:paraId="7CD4688A">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158F80B0">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20B9A28D">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1821C965">
      <w:pPr>
        <w:widowControl w:val="0"/>
        <w:topLinePunct w:val="0"/>
        <w:bidi w:val="0"/>
        <w:adjustRightInd w:val="0"/>
        <w:snapToGrid w:val="0"/>
        <w:spacing w:line="480" w:lineRule="exact"/>
        <w:jc w:val="left"/>
        <w:rPr>
          <w:rFonts w:hint="default" w:ascii="宋体" w:hAnsi="宋体" w:eastAsia="宋体" w:cs="宋体"/>
          <w:b/>
          <w:bCs/>
          <w:color w:val="auto"/>
          <w:sz w:val="24"/>
          <w:szCs w:val="24"/>
          <w:u w:val="none"/>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none"/>
          <w:lang w:val="en-US" w:eastAsia="zh-CN"/>
        </w:rPr>
        <w:t xml:space="preserve">                </w:t>
      </w:r>
    </w:p>
    <w:p w14:paraId="394B935C">
      <w:pPr>
        <w:widowControl w:val="0"/>
        <w:kinsoku w:val="0"/>
        <w:topLinePunct w:val="0"/>
        <w:bidi w:val="0"/>
        <w:spacing w:line="480" w:lineRule="exact"/>
        <w:jc w:val="left"/>
        <w:rPr>
          <w:rFonts w:ascii="宋体" w:hAnsi="宋体" w:eastAsia="宋体"/>
          <w:color w:val="auto"/>
          <w:sz w:val="24"/>
          <w:szCs w:val="24"/>
        </w:rPr>
      </w:pPr>
    </w:p>
    <w:p w14:paraId="4DD64C6E">
      <w:pPr>
        <w:topLinePunct w:val="0"/>
        <w:bidi w:val="0"/>
        <w:spacing w:line="480" w:lineRule="exact"/>
        <w:jc w:val="left"/>
        <w:rPr>
          <w:rFonts w:ascii="宋体" w:hAnsi="宋体" w:eastAsia="宋体"/>
          <w:bCs/>
          <w:color w:val="auto"/>
          <w:sz w:val="24"/>
          <w:szCs w:val="24"/>
        </w:rPr>
      </w:pPr>
      <w:bookmarkStart w:id="331" w:name="_Toc23316536"/>
      <w:bookmarkStart w:id="332" w:name="_Toc23677"/>
      <w:bookmarkStart w:id="333" w:name="_Toc23316600"/>
      <w:bookmarkStart w:id="334" w:name="_Toc23316698"/>
      <w:bookmarkStart w:id="335" w:name="_Toc23315685"/>
      <w:bookmarkStart w:id="336" w:name="_Toc536202396"/>
      <w:bookmarkStart w:id="337" w:name="_Toc13642253"/>
      <w:bookmarkStart w:id="338" w:name="_Toc536429389"/>
      <w:bookmarkStart w:id="339" w:name="_Toc536429336"/>
      <w:bookmarkStart w:id="340" w:name="_Toc23694"/>
      <w:bookmarkStart w:id="341" w:name="_Toc536202327"/>
      <w:r>
        <w:rPr>
          <w:rFonts w:ascii="宋体" w:hAnsi="宋体" w:eastAsia="宋体"/>
          <w:b/>
          <w:color w:val="auto"/>
          <w:sz w:val="24"/>
          <w:szCs w:val="24"/>
        </w:rPr>
        <w:br w:type="page"/>
      </w:r>
    </w:p>
    <w:bookmarkEnd w:id="331"/>
    <w:bookmarkEnd w:id="332"/>
    <w:bookmarkEnd w:id="333"/>
    <w:bookmarkEnd w:id="334"/>
    <w:bookmarkEnd w:id="335"/>
    <w:bookmarkEnd w:id="336"/>
    <w:bookmarkEnd w:id="337"/>
    <w:bookmarkEnd w:id="338"/>
    <w:bookmarkEnd w:id="339"/>
    <w:bookmarkEnd w:id="340"/>
    <w:bookmarkEnd w:id="341"/>
    <w:p w14:paraId="1C21B9AD">
      <w:pPr>
        <w:pStyle w:val="4"/>
        <w:pageBreakBefore/>
        <w:topLinePunct w:val="0"/>
        <w:bidi w:val="0"/>
        <w:spacing w:line="480" w:lineRule="exact"/>
        <w:jc w:val="center"/>
        <w:rPr>
          <w:rFonts w:hint="eastAsia" w:ascii="宋体" w:hAnsi="宋体" w:eastAsia="宋体" w:cs="宋体"/>
          <w:color w:val="auto"/>
          <w:lang w:eastAsia="zh-CN"/>
        </w:rPr>
        <w:sectPr>
          <w:footerReference r:id="rId15" w:type="default"/>
          <w:pgSz w:w="11905" w:h="16838"/>
          <w:pgMar w:top="1247" w:right="1134" w:bottom="1247" w:left="1134" w:header="964" w:footer="964" w:gutter="0"/>
          <w:pgNumType w:fmt="decimal"/>
          <w:cols w:space="0" w:num="1"/>
          <w:rtlGutter w:val="0"/>
          <w:docGrid w:type="lines" w:linePitch="388" w:charSpace="0"/>
        </w:sectPr>
      </w:pPr>
      <w:bookmarkStart w:id="342" w:name="_Toc8710"/>
      <w:bookmarkStart w:id="343" w:name="_Toc11272"/>
      <w:bookmarkStart w:id="344" w:name="_Toc19543353"/>
      <w:bookmarkStart w:id="345" w:name="_Toc10667"/>
    </w:p>
    <w:p w14:paraId="21690836">
      <w:pPr>
        <w:pStyle w:val="4"/>
        <w:topLinePunct w:val="0"/>
        <w:bidi w:val="0"/>
        <w:spacing w:line="480" w:lineRule="exact"/>
        <w:jc w:val="center"/>
        <w:rPr>
          <w:rFonts w:hint="eastAsia" w:ascii="宋体" w:hAnsi="宋体" w:eastAsia="宋体" w:cs="宋体"/>
          <w:color w:val="auto"/>
        </w:rPr>
      </w:pPr>
      <w:bookmarkStart w:id="346" w:name="_Toc26541336"/>
      <w:bookmarkStart w:id="347" w:name="_Toc25317"/>
    </w:p>
    <w:bookmarkEnd w:id="346"/>
    <w:bookmarkEnd w:id="347"/>
    <w:p w14:paraId="05958076">
      <w:pPr>
        <w:topLinePunct w:val="0"/>
        <w:bidi w:val="0"/>
        <w:adjustRightInd w:val="0"/>
        <w:snapToGrid w:val="0"/>
        <w:spacing w:line="480" w:lineRule="exact"/>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投标分项报价表</w:t>
      </w:r>
    </w:p>
    <w:p w14:paraId="12CAEE6F">
      <w:pPr>
        <w:topLinePunct w:val="0"/>
        <w:bidi w:val="0"/>
        <w:adjustRightInd w:val="0"/>
        <w:snapToGrid w:val="0"/>
        <w:spacing w:line="4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项目名称：   </w:t>
      </w:r>
    </w:p>
    <w:p w14:paraId="5BD9DDCE">
      <w:pPr>
        <w:topLinePunct w:val="0"/>
        <w:bidi w:val="0"/>
        <w:adjustRightInd w:val="0"/>
        <w:snapToGrid w:val="0"/>
        <w:spacing w:line="4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项目编号：                                         </w:t>
      </w:r>
    </w:p>
    <w:tbl>
      <w:tblPr>
        <w:tblStyle w:val="34"/>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39"/>
        <w:gridCol w:w="980"/>
        <w:gridCol w:w="980"/>
        <w:gridCol w:w="980"/>
        <w:gridCol w:w="980"/>
        <w:gridCol w:w="980"/>
        <w:gridCol w:w="977"/>
        <w:gridCol w:w="1117"/>
      </w:tblGrid>
      <w:tr w14:paraId="09A5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9" w:type="dxa"/>
            <w:noWrap w:val="0"/>
            <w:vAlign w:val="center"/>
          </w:tcPr>
          <w:p w14:paraId="45C30C4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839" w:type="dxa"/>
            <w:noWrap w:val="0"/>
            <w:vAlign w:val="center"/>
          </w:tcPr>
          <w:p w14:paraId="1B50502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产品名称</w:t>
            </w:r>
          </w:p>
        </w:tc>
        <w:tc>
          <w:tcPr>
            <w:tcW w:w="980" w:type="dxa"/>
            <w:noWrap w:val="0"/>
            <w:vAlign w:val="center"/>
          </w:tcPr>
          <w:p w14:paraId="1F2489F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980" w:type="dxa"/>
            <w:noWrap w:val="0"/>
            <w:vAlign w:val="center"/>
          </w:tcPr>
          <w:p w14:paraId="4437BC1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980" w:type="dxa"/>
            <w:noWrap w:val="0"/>
            <w:vAlign w:val="center"/>
          </w:tcPr>
          <w:p w14:paraId="2DD7E7C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品牌</w:t>
            </w:r>
          </w:p>
        </w:tc>
        <w:tc>
          <w:tcPr>
            <w:tcW w:w="980" w:type="dxa"/>
            <w:noWrap w:val="0"/>
            <w:vAlign w:val="center"/>
          </w:tcPr>
          <w:p w14:paraId="14C5F25C">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80" w:type="dxa"/>
            <w:noWrap w:val="0"/>
            <w:vAlign w:val="center"/>
          </w:tcPr>
          <w:p w14:paraId="7F891B0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77" w:type="dxa"/>
            <w:noWrap w:val="0"/>
            <w:vAlign w:val="center"/>
          </w:tcPr>
          <w:p w14:paraId="1DB869A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p w14:paraId="26B857F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w:t>
            </w:r>
          </w:p>
        </w:tc>
        <w:tc>
          <w:tcPr>
            <w:tcW w:w="1117" w:type="dxa"/>
            <w:noWrap w:val="0"/>
            <w:vAlign w:val="center"/>
          </w:tcPr>
          <w:p w14:paraId="70683AF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p w14:paraId="19BED6A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w:t>
            </w:r>
          </w:p>
        </w:tc>
      </w:tr>
      <w:tr w14:paraId="4338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DDFA6A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33ABF82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2B4B826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00D1B7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57D46DF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B492E7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C125D7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0F26452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335FFF8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4E8D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001F29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7948ABD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2EC1B7C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657B83E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F2CFDE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76D2A3F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5C715B2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24B1A4B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2C5E463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34FD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676AD80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6AF2E80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6D42879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51DE2C7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338880E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03429D8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98CAB8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57CCF50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5A8939E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5DBB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A21692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0960699A">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B011E5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788ED71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2D837AE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6436EF6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3D49225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299D513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125C2F8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40F7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B3387B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4D83F99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68EA3A1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DBE274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6AF915F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332519B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00EA80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4F7AEC8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343C165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2C62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5DCB957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2DCAF38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3D9B14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722B71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5BB14A6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2EE3ED2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20E49CBC">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147E36C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3CA16C9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73D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19D3E6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4A35823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014FD1E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5DE79F9C">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E54941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2157EF9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518DD5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55A5200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254F94E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1B8A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1C7B0B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839" w:type="dxa"/>
            <w:noWrap w:val="0"/>
            <w:vAlign w:val="center"/>
          </w:tcPr>
          <w:p w14:paraId="781234C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80" w:type="dxa"/>
            <w:noWrap w:val="0"/>
            <w:vAlign w:val="center"/>
          </w:tcPr>
          <w:p w14:paraId="4C76427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15F1131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76E4738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ADDB47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80" w:type="dxa"/>
            <w:noWrap w:val="0"/>
            <w:vAlign w:val="center"/>
          </w:tcPr>
          <w:p w14:paraId="4EE592E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977" w:type="dxa"/>
            <w:noWrap w:val="0"/>
            <w:vAlign w:val="center"/>
          </w:tcPr>
          <w:p w14:paraId="4DC0205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c>
          <w:tcPr>
            <w:tcW w:w="1117" w:type="dxa"/>
            <w:noWrap w:val="0"/>
            <w:vAlign w:val="center"/>
          </w:tcPr>
          <w:p w14:paraId="27805E9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p>
        </w:tc>
      </w:tr>
      <w:tr w14:paraId="632F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2" w:type="dxa"/>
            <w:gridSpan w:val="9"/>
            <w:noWrap w:val="0"/>
            <w:vAlign w:val="center"/>
          </w:tcPr>
          <w:p w14:paraId="12FCCCE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投标总报价（大写）：                                    （小写：￥           ）</w:t>
            </w:r>
          </w:p>
        </w:tc>
      </w:tr>
    </w:tbl>
    <w:p w14:paraId="599D799A">
      <w:pPr>
        <w:topLinePunct w:val="0"/>
        <w:bidi w:val="0"/>
        <w:spacing w:line="480" w:lineRule="exact"/>
        <w:rPr>
          <w:rFonts w:hint="eastAsia" w:ascii="宋体" w:hAnsi="宋体" w:eastAsia="宋体" w:cs="宋体"/>
          <w:color w:val="auto"/>
          <w:sz w:val="24"/>
          <w:szCs w:val="24"/>
          <w:lang w:val="en-US"/>
        </w:rPr>
      </w:pPr>
      <w:r>
        <w:rPr>
          <w:rFonts w:hint="eastAsia" w:ascii="宋体" w:hAnsi="宋体" w:eastAsia="宋体" w:cs="宋体"/>
          <w:color w:val="auto"/>
          <w:sz w:val="24"/>
          <w:szCs w:val="24"/>
        </w:rPr>
        <w:t xml:space="preserve">     </w:t>
      </w:r>
    </w:p>
    <w:p w14:paraId="489A0262">
      <w:pPr>
        <w:topLinePunct w:val="0"/>
        <w:bidi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注：1.投标人可根据实际情况自行扩展表格细项。</w:t>
      </w:r>
    </w:p>
    <w:p w14:paraId="12832EC6">
      <w:pPr>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2.如果分项报价合计与投标总报价不一致，以分项报价合计为准进行结算。</w:t>
      </w:r>
    </w:p>
    <w:p w14:paraId="3C02392B">
      <w:pPr>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3.如果不提供详细分项报价将视为没有实质性响应</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w:t>
      </w:r>
    </w:p>
    <w:p w14:paraId="776E893E">
      <w:pPr>
        <w:topLinePunct w:val="0"/>
        <w:bidi w:val="0"/>
        <w:spacing w:line="480" w:lineRule="exact"/>
        <w:ind w:firstLine="480" w:firstLineChars="200"/>
        <w:rPr>
          <w:rFonts w:hint="eastAsia" w:ascii="宋体" w:hAnsi="宋体" w:eastAsia="宋体" w:cs="宋体"/>
          <w:color w:val="auto"/>
          <w:sz w:val="24"/>
          <w:szCs w:val="24"/>
        </w:rPr>
      </w:pPr>
    </w:p>
    <w:p w14:paraId="4C3B19DF">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3978D771">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4BC94352">
      <w:pPr>
        <w:topLinePunct w:val="0"/>
        <w:bidi w:val="0"/>
        <w:adjustRightInd w:val="0"/>
        <w:snapToGrid w:val="0"/>
        <w:spacing w:line="480" w:lineRule="exact"/>
        <w:rPr>
          <w:rFonts w:hint="eastAsia" w:ascii="宋体" w:hAnsi="宋体" w:cs="仿宋"/>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01CDE00C">
      <w:pPr>
        <w:pStyle w:val="4"/>
        <w:pageBreakBefore/>
        <w:topLinePunct w:val="0"/>
        <w:bidi w:val="0"/>
        <w:spacing w:line="480" w:lineRule="exact"/>
        <w:jc w:val="center"/>
        <w:rPr>
          <w:rFonts w:hint="eastAsia" w:ascii="宋体" w:hAnsi="宋体" w:eastAsia="宋体" w:cs="宋体"/>
          <w:color w:val="auto"/>
          <w:lang w:eastAsia="zh-CN"/>
        </w:rPr>
        <w:sectPr>
          <w:pgSz w:w="11905" w:h="16838"/>
          <w:pgMar w:top="1247" w:right="1134" w:bottom="1247" w:left="1134" w:header="964" w:footer="964" w:gutter="0"/>
          <w:pgNumType w:fmt="decimal"/>
          <w:cols w:space="0" w:num="1"/>
          <w:rtlGutter w:val="0"/>
          <w:docGrid w:type="lines" w:linePitch="388" w:charSpace="0"/>
        </w:sectPr>
      </w:pPr>
    </w:p>
    <w:p w14:paraId="6E5B3492">
      <w:pPr>
        <w:pStyle w:val="4"/>
        <w:topLinePunct w:val="0"/>
        <w:bidi w:val="0"/>
        <w:spacing w:line="480" w:lineRule="exact"/>
        <w:jc w:val="center"/>
        <w:rPr>
          <w:rFonts w:hint="eastAsia" w:ascii="宋体" w:hAnsi="宋体" w:eastAsia="宋体" w:cs="宋体"/>
          <w:color w:val="auto"/>
        </w:rPr>
      </w:pPr>
      <w:bookmarkStart w:id="348" w:name="_Toc20769"/>
      <w:bookmarkStart w:id="349" w:name="_Toc6569"/>
      <w:bookmarkStart w:id="350" w:name="_Toc30123"/>
      <w:r>
        <w:rPr>
          <w:rFonts w:hint="eastAsia" w:ascii="宋体" w:hAnsi="宋体" w:eastAsia="宋体" w:cs="宋体"/>
          <w:color w:val="auto"/>
          <w:lang w:eastAsia="zh-CN"/>
        </w:rPr>
        <w:t>三、</w:t>
      </w:r>
      <w:r>
        <w:rPr>
          <w:rFonts w:hint="eastAsia" w:ascii="宋体" w:hAnsi="宋体" w:eastAsia="宋体" w:cs="宋体"/>
          <w:color w:val="auto"/>
        </w:rPr>
        <w:t>资质证明文件</w:t>
      </w:r>
      <w:bookmarkEnd w:id="342"/>
      <w:bookmarkEnd w:id="343"/>
      <w:bookmarkEnd w:id="348"/>
      <w:bookmarkEnd w:id="349"/>
      <w:bookmarkEnd w:id="350"/>
    </w:p>
    <w:p w14:paraId="21A2AE86">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7AB56C38">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法定代表人授权书及被授权人身份证（法定代表人直接投标只需提交其身份证复印件）。</w:t>
      </w:r>
    </w:p>
    <w:p w14:paraId="03C73008">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5A435C3E">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68C317DA">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5.税收缴纳证明：提供2024年4月至今任意一个月缴纳的纳税证明或完税证明，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46AFD72D">
      <w:pPr>
        <w:pStyle w:val="53"/>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提供具有履行合同所必需的设备和专业技术能力的承诺书（格式自拟）。</w:t>
      </w:r>
    </w:p>
    <w:p w14:paraId="390275F6">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val="0"/>
          <w:color w:val="auto"/>
          <w:kern w:val="0"/>
          <w:sz w:val="24"/>
          <w:szCs w:val="24"/>
        </w:rPr>
      </w:pPr>
    </w:p>
    <w:p w14:paraId="51C58ADA">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val="0"/>
          <w:color w:val="auto"/>
          <w:kern w:val="0"/>
          <w:sz w:val="24"/>
          <w:szCs w:val="24"/>
        </w:rPr>
      </w:pPr>
    </w:p>
    <w:p w14:paraId="32E3802C">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val="0"/>
          <w:color w:val="auto"/>
          <w:kern w:val="0"/>
          <w:sz w:val="24"/>
          <w:szCs w:val="24"/>
        </w:rPr>
      </w:pPr>
      <w:r>
        <w:rPr>
          <w:rFonts w:hint="eastAsia" w:ascii="宋体" w:hAnsi="宋体"/>
          <w:b w:val="0"/>
          <w:bCs w:val="0"/>
          <w:color w:val="auto"/>
          <w:kern w:val="0"/>
          <w:sz w:val="24"/>
          <w:szCs w:val="24"/>
        </w:rPr>
        <w:t>（注：以上资格证明文件投标人必须完全提供，且胶装于投标文件中，一项不合格即按照无效响应处理</w:t>
      </w:r>
      <w:r>
        <w:rPr>
          <w:rFonts w:ascii="宋体" w:hAnsi="宋体"/>
          <w:b w:val="0"/>
          <w:bCs w:val="0"/>
          <w:color w:val="auto"/>
          <w:kern w:val="0"/>
          <w:sz w:val="24"/>
          <w:szCs w:val="24"/>
        </w:rPr>
        <w:t xml:space="preserve"> </w:t>
      </w:r>
      <w:r>
        <w:rPr>
          <w:rFonts w:hint="eastAsia" w:ascii="宋体" w:hAnsi="宋体"/>
          <w:b w:val="0"/>
          <w:bCs w:val="0"/>
          <w:color w:val="auto"/>
          <w:kern w:val="0"/>
          <w:sz w:val="24"/>
          <w:szCs w:val="24"/>
        </w:rPr>
        <w:t>）</w:t>
      </w:r>
    </w:p>
    <w:p w14:paraId="164F1FE4">
      <w:pPr>
        <w:keepNext w:val="0"/>
        <w:keepLines w:val="0"/>
        <w:pageBreakBefore w:val="0"/>
        <w:tabs>
          <w:tab w:val="left" w:pos="567"/>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kern w:val="0"/>
          <w:sz w:val="24"/>
          <w:szCs w:val="24"/>
        </w:rPr>
        <w:br w:type="page"/>
      </w:r>
    </w:p>
    <w:p w14:paraId="53FD7F3A">
      <w:pPr>
        <w:tabs>
          <w:tab w:val="left" w:pos="210"/>
        </w:tabs>
        <w:topLinePunct w:val="0"/>
        <w:bidi w:val="0"/>
        <w:spacing w:line="480" w:lineRule="exact"/>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 xml:space="preserve"> 法定代表人证明书</w:t>
      </w:r>
    </w:p>
    <w:tbl>
      <w:tblPr>
        <w:tblStyle w:val="3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231"/>
        <w:gridCol w:w="2006"/>
        <w:gridCol w:w="411"/>
        <w:gridCol w:w="2226"/>
        <w:gridCol w:w="2181"/>
      </w:tblGrid>
      <w:tr w14:paraId="66EC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640" w:type="dxa"/>
            <w:gridSpan w:val="6"/>
            <w:vAlign w:val="center"/>
          </w:tcPr>
          <w:p w14:paraId="376A0A1A">
            <w:pPr>
              <w:keepNext w:val="0"/>
              <w:keepLines w:val="0"/>
              <w:widowControl/>
              <w:suppressLineNumbers w:val="0"/>
              <w:tabs>
                <w:tab w:val="left" w:pos="210"/>
              </w:tabs>
              <w:topLinePunct w:val="0"/>
              <w:bidi w:val="0"/>
              <w:spacing w:before="0" w:beforeAutospacing="0" w:after="0" w:afterAutospacing="0" w:line="480" w:lineRule="exact"/>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bCs/>
                <w:color w:val="auto"/>
                <w:sz w:val="24"/>
                <w:szCs w:val="24"/>
                <w:lang w:eastAsia="zh-CN"/>
              </w:rPr>
              <w:t>安康市公安局汉滨分局</w:t>
            </w:r>
          </w:p>
        </w:tc>
      </w:tr>
      <w:tr w14:paraId="53AB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85" w:type="dxa"/>
            <w:vMerge w:val="restart"/>
            <w:vAlign w:val="center"/>
          </w:tcPr>
          <w:p w14:paraId="21D57A8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w:t>
            </w:r>
          </w:p>
          <w:p w14:paraId="27644E7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339508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w:t>
            </w:r>
          </w:p>
          <w:p w14:paraId="2BD857A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51B1CD1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2AE7B52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41CDE4E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2231" w:type="dxa"/>
            <w:vAlign w:val="center"/>
          </w:tcPr>
          <w:p w14:paraId="38E0B7A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w:t>
            </w:r>
          </w:p>
        </w:tc>
        <w:tc>
          <w:tcPr>
            <w:tcW w:w="6824" w:type="dxa"/>
            <w:gridSpan w:val="4"/>
            <w:vAlign w:val="center"/>
          </w:tcPr>
          <w:p w14:paraId="0CF8AFB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05FE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85" w:type="dxa"/>
            <w:vMerge w:val="continue"/>
            <w:vAlign w:val="center"/>
          </w:tcPr>
          <w:p w14:paraId="1D227FB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0FD1C5E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法定地址</w:t>
            </w:r>
          </w:p>
        </w:tc>
        <w:tc>
          <w:tcPr>
            <w:tcW w:w="6824" w:type="dxa"/>
            <w:gridSpan w:val="4"/>
            <w:vAlign w:val="center"/>
          </w:tcPr>
          <w:p w14:paraId="04A9B27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2A84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85" w:type="dxa"/>
            <w:vMerge w:val="continue"/>
            <w:vAlign w:val="center"/>
          </w:tcPr>
          <w:p w14:paraId="0DB442CA">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139E87E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6824" w:type="dxa"/>
            <w:gridSpan w:val="4"/>
            <w:vAlign w:val="center"/>
          </w:tcPr>
          <w:p w14:paraId="696C47C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016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85" w:type="dxa"/>
            <w:vMerge w:val="continue"/>
            <w:vAlign w:val="center"/>
          </w:tcPr>
          <w:p w14:paraId="7EE28F4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6DA6912A">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工商登记机关</w:t>
            </w:r>
          </w:p>
        </w:tc>
        <w:tc>
          <w:tcPr>
            <w:tcW w:w="6824" w:type="dxa"/>
            <w:gridSpan w:val="4"/>
            <w:vAlign w:val="center"/>
          </w:tcPr>
          <w:p w14:paraId="0C85553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300E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85" w:type="dxa"/>
            <w:vMerge w:val="continue"/>
            <w:vAlign w:val="center"/>
          </w:tcPr>
          <w:p w14:paraId="44602C86">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04B5989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税务登记机关</w:t>
            </w:r>
          </w:p>
        </w:tc>
        <w:tc>
          <w:tcPr>
            <w:tcW w:w="6824" w:type="dxa"/>
            <w:gridSpan w:val="4"/>
            <w:vAlign w:val="center"/>
          </w:tcPr>
          <w:p w14:paraId="0F30F054">
            <w:pPr>
              <w:keepNext w:val="0"/>
              <w:keepLines w:val="0"/>
              <w:widowControl/>
              <w:suppressLineNumbers w:val="0"/>
              <w:tabs>
                <w:tab w:val="left" w:pos="210"/>
              </w:tabs>
              <w:topLinePunct w:val="0"/>
              <w:bidi w:val="0"/>
              <w:spacing w:before="0" w:beforeAutospacing="0" w:after="0" w:afterAutospacing="0" w:line="480" w:lineRule="exact"/>
              <w:ind w:left="0" w:right="0"/>
              <w:rPr>
                <w:rFonts w:hint="eastAsia" w:ascii="宋体" w:hAnsi="宋体" w:eastAsia="宋体" w:cs="宋体"/>
                <w:color w:val="auto"/>
                <w:kern w:val="0"/>
                <w:sz w:val="24"/>
                <w:szCs w:val="24"/>
              </w:rPr>
            </w:pPr>
          </w:p>
        </w:tc>
      </w:tr>
      <w:tr w14:paraId="0A9C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85" w:type="dxa"/>
            <w:vMerge w:val="continue"/>
            <w:vAlign w:val="center"/>
          </w:tcPr>
          <w:p w14:paraId="36CB63A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3E4F73B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机构代码证号</w:t>
            </w:r>
          </w:p>
        </w:tc>
        <w:tc>
          <w:tcPr>
            <w:tcW w:w="6824" w:type="dxa"/>
            <w:gridSpan w:val="4"/>
            <w:vAlign w:val="center"/>
          </w:tcPr>
          <w:p w14:paraId="76AC9CC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010A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85" w:type="dxa"/>
            <w:vMerge w:val="restart"/>
            <w:vAlign w:val="center"/>
          </w:tcPr>
          <w:p w14:paraId="14C010B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2231" w:type="dxa"/>
            <w:vAlign w:val="center"/>
          </w:tcPr>
          <w:p w14:paraId="6E9A14C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2417" w:type="dxa"/>
            <w:gridSpan w:val="2"/>
            <w:vAlign w:val="center"/>
          </w:tcPr>
          <w:p w14:paraId="4153C4C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26" w:type="dxa"/>
            <w:vAlign w:val="center"/>
          </w:tcPr>
          <w:p w14:paraId="155E1B0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2181" w:type="dxa"/>
            <w:vAlign w:val="center"/>
          </w:tcPr>
          <w:p w14:paraId="7450F9F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1580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85" w:type="dxa"/>
            <w:vMerge w:val="continue"/>
            <w:vAlign w:val="center"/>
          </w:tcPr>
          <w:p w14:paraId="61900FE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422F2E46">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2417" w:type="dxa"/>
            <w:gridSpan w:val="2"/>
            <w:vAlign w:val="center"/>
          </w:tcPr>
          <w:p w14:paraId="7A8D455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26" w:type="dxa"/>
            <w:vAlign w:val="center"/>
          </w:tcPr>
          <w:p w14:paraId="441C8C4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2181" w:type="dxa"/>
            <w:vAlign w:val="center"/>
          </w:tcPr>
          <w:p w14:paraId="1F8822B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0EE0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85" w:type="dxa"/>
            <w:vMerge w:val="continue"/>
            <w:vAlign w:val="center"/>
          </w:tcPr>
          <w:p w14:paraId="73F0CF0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5938E77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p>
        </w:tc>
        <w:tc>
          <w:tcPr>
            <w:tcW w:w="6824" w:type="dxa"/>
            <w:gridSpan w:val="4"/>
            <w:vAlign w:val="center"/>
          </w:tcPr>
          <w:p w14:paraId="292B37E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7FDB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585" w:type="dxa"/>
            <w:vMerge w:val="restart"/>
            <w:vAlign w:val="center"/>
          </w:tcPr>
          <w:p w14:paraId="03BC179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法定代表人身份证复印件</w:t>
            </w:r>
          </w:p>
        </w:tc>
        <w:tc>
          <w:tcPr>
            <w:tcW w:w="4237" w:type="dxa"/>
            <w:gridSpan w:val="2"/>
            <w:vMerge w:val="restart"/>
            <w:vAlign w:val="center"/>
          </w:tcPr>
          <w:p w14:paraId="420A53D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（粘贴处）</w:t>
            </w:r>
          </w:p>
        </w:tc>
        <w:tc>
          <w:tcPr>
            <w:tcW w:w="4818" w:type="dxa"/>
            <w:gridSpan w:val="3"/>
            <w:vAlign w:val="center"/>
          </w:tcPr>
          <w:p w14:paraId="003BDC3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tc>
      </w:tr>
      <w:tr w14:paraId="4468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585" w:type="dxa"/>
            <w:vMerge w:val="continue"/>
            <w:vAlign w:val="center"/>
          </w:tcPr>
          <w:p w14:paraId="1C06700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4237" w:type="dxa"/>
            <w:gridSpan w:val="2"/>
            <w:vMerge w:val="continue"/>
            <w:vAlign w:val="center"/>
          </w:tcPr>
          <w:p w14:paraId="4CE5DFA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4818" w:type="dxa"/>
            <w:gridSpan w:val="3"/>
            <w:vAlign w:val="center"/>
          </w:tcPr>
          <w:p w14:paraId="2FDB266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636C37E5">
            <w:pPr>
              <w:keepNext w:val="0"/>
              <w:keepLines w:val="0"/>
              <w:widowControl/>
              <w:suppressLineNumbers w:val="0"/>
              <w:tabs>
                <w:tab w:val="left" w:pos="210"/>
              </w:tabs>
              <w:topLinePunct w:val="0"/>
              <w:bidi w:val="0"/>
              <w:spacing w:before="0" w:beforeAutospacing="0" w:after="0" w:afterAutospacing="0" w:line="480" w:lineRule="exact"/>
              <w:ind w:left="0" w:right="0"/>
              <w:jc w:val="both"/>
              <w:rPr>
                <w:rFonts w:hint="eastAsia" w:ascii="宋体" w:hAnsi="宋体" w:eastAsia="宋体" w:cs="宋体"/>
                <w:color w:val="auto"/>
                <w:kern w:val="0"/>
                <w:sz w:val="24"/>
                <w:szCs w:val="24"/>
              </w:rPr>
            </w:pPr>
          </w:p>
          <w:p w14:paraId="7588C39A">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企业</w:t>
            </w:r>
            <w:r>
              <w:rPr>
                <w:rFonts w:hint="eastAsia" w:ascii="宋体" w:hAnsi="宋体" w:eastAsia="宋体" w:cs="宋体"/>
                <w:color w:val="auto"/>
                <w:kern w:val="0"/>
                <w:sz w:val="24"/>
                <w:szCs w:val="24"/>
              </w:rPr>
              <w:t>公章）</w:t>
            </w:r>
          </w:p>
          <w:p w14:paraId="6134FCF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7F9E6C81">
            <w:pPr>
              <w:pStyle w:val="29"/>
              <w:keepNext w:val="0"/>
              <w:keepLines w:val="0"/>
              <w:widowControl/>
              <w:suppressLineNumbers w:val="0"/>
              <w:spacing w:before="0" w:beforeAutospacing="0" w:after="0" w:afterAutospacing="0"/>
              <w:ind w:left="0" w:right="0"/>
              <w:rPr>
                <w:rFonts w:hint="eastAsia"/>
                <w:color w:val="auto"/>
              </w:rPr>
            </w:pPr>
          </w:p>
          <w:p w14:paraId="15615B61">
            <w:pPr>
              <w:keepNext w:val="0"/>
              <w:keepLines w:val="0"/>
              <w:widowControl/>
              <w:suppressLineNumbers w:val="0"/>
              <w:tabs>
                <w:tab w:val="left" w:pos="210"/>
              </w:tabs>
              <w:topLinePunct w:val="0"/>
              <w:bidi w:val="0"/>
              <w:spacing w:before="0" w:beforeAutospacing="0" w:after="0" w:afterAutospacing="0" w:line="480" w:lineRule="exact"/>
              <w:ind w:left="0" w:right="0" w:firstLine="2880" w:firstLineChars="1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14:paraId="2ED1D031">
      <w:pPr>
        <w:pStyle w:val="4"/>
        <w:topLinePunct w:val="0"/>
        <w:bidi w:val="0"/>
        <w:spacing w:line="480" w:lineRule="exact"/>
        <w:jc w:val="center"/>
        <w:rPr>
          <w:rFonts w:hint="eastAsia" w:ascii="宋体" w:hAnsi="宋体" w:eastAsia="宋体" w:cs="宋体"/>
          <w:color w:val="auto"/>
        </w:rPr>
      </w:pPr>
      <w:bookmarkStart w:id="351" w:name="_Toc25328"/>
      <w:bookmarkStart w:id="352" w:name="_Toc21672"/>
      <w:bookmarkStart w:id="353" w:name="_Toc10261"/>
      <w:bookmarkStart w:id="354" w:name="_Toc19543356"/>
      <w:bookmarkStart w:id="355" w:name="_Toc13614"/>
      <w:bookmarkStart w:id="356" w:name="_Toc6900"/>
      <w:bookmarkStart w:id="357" w:name="_Toc12960"/>
      <w:r>
        <w:rPr>
          <w:rFonts w:hint="eastAsia" w:ascii="宋体" w:hAnsi="宋体" w:eastAsia="宋体" w:cs="宋体"/>
          <w:color w:val="auto"/>
        </w:rPr>
        <w:t>法定代表人授权书</w:t>
      </w:r>
      <w:bookmarkEnd w:id="351"/>
      <w:bookmarkEnd w:id="352"/>
      <w:bookmarkEnd w:id="353"/>
      <w:bookmarkEnd w:id="354"/>
      <w:bookmarkEnd w:id="355"/>
    </w:p>
    <w:p w14:paraId="6B93223E">
      <w:pPr>
        <w:pStyle w:val="16"/>
        <w:spacing w:line="400" w:lineRule="exact"/>
        <w:jc w:val="left"/>
        <w:rPr>
          <w:rFonts w:hint="eastAsia" w:ascii="宋体" w:hAnsi="宋体" w:eastAsia="宋体" w:cs="宋体"/>
          <w:color w:val="auto"/>
          <w:sz w:val="24"/>
          <w:szCs w:val="24"/>
        </w:rPr>
      </w:pPr>
      <w:r>
        <w:rPr>
          <w:rFonts w:hint="eastAsia" w:hAnsi="宋体" w:cs="宋体"/>
          <w:bCs/>
          <w:color w:val="auto"/>
          <w:sz w:val="24"/>
          <w:szCs w:val="24"/>
          <w:lang w:eastAsia="zh-CN"/>
        </w:rPr>
        <w:t>安康市公安局汉滨分局</w:t>
      </w:r>
      <w:r>
        <w:rPr>
          <w:rFonts w:hint="eastAsia" w:ascii="宋体" w:hAnsi="宋体" w:eastAsia="宋体" w:cs="宋体"/>
          <w:color w:val="auto"/>
          <w:sz w:val="24"/>
          <w:szCs w:val="24"/>
        </w:rPr>
        <w:t>：</w:t>
      </w:r>
    </w:p>
    <w:p w14:paraId="611CAF1F">
      <w:pPr>
        <w:tabs>
          <w:tab w:val="left" w:pos="8820"/>
        </w:tabs>
        <w:spacing w:line="400" w:lineRule="exact"/>
        <w:ind w:firstLine="570"/>
        <w:rPr>
          <w:rFonts w:hint="eastAsia" w:ascii="宋体" w:hAnsi="宋体" w:eastAsia="宋体" w:cs="宋体"/>
          <w:color w:val="auto"/>
          <w:sz w:val="24"/>
          <w:szCs w:val="24"/>
          <w:u w:val="single"/>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系注册于</w:t>
      </w:r>
      <w:r>
        <w:rPr>
          <w:rFonts w:hint="eastAsia" w:ascii="宋体" w:hAnsi="宋体" w:eastAsia="宋体" w:cs="宋体"/>
          <w:color w:val="auto"/>
          <w:sz w:val="24"/>
          <w:szCs w:val="24"/>
          <w:u w:val="single"/>
        </w:rPr>
        <w:t xml:space="preserve">  （供应商地址）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的法定代表人，现代表公司授权下面签字的</w:t>
      </w:r>
      <w:r>
        <w:rPr>
          <w:rFonts w:hint="eastAsia" w:ascii="宋体" w:hAnsi="宋体" w:eastAsia="宋体" w:cs="宋体"/>
          <w:color w:val="auto"/>
          <w:sz w:val="24"/>
          <w:szCs w:val="24"/>
          <w:u w:val="single"/>
        </w:rPr>
        <w:t xml:space="preserve">（被授权人的姓名、职务）   </w:t>
      </w:r>
      <w:r>
        <w:rPr>
          <w:rFonts w:hint="eastAsia" w:ascii="宋体" w:hAnsi="宋体" w:eastAsia="宋体" w:cs="宋体"/>
          <w:color w:val="auto"/>
          <w:sz w:val="24"/>
          <w:szCs w:val="24"/>
        </w:rPr>
        <w:t>为我公司合法代理人，代表本公司参加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采购项目编号为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的采购活动。以我方名义全权处理该项目有关</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、签订合同以及执行合同等一切事宜。</w:t>
      </w:r>
    </w:p>
    <w:p w14:paraId="216EF22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有效期自</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日历日，特此声明。</w:t>
      </w:r>
    </w:p>
    <w:p w14:paraId="039A5C29">
      <w:pPr>
        <w:pStyle w:val="16"/>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供应商（单位名称及公章）：________</w:t>
      </w:r>
    </w:p>
    <w:p w14:paraId="2D5BB7CE">
      <w:pPr>
        <w:pStyle w:val="16"/>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法定代表人（签字或盖章）：________</w:t>
      </w:r>
    </w:p>
    <w:p w14:paraId="09221119">
      <w:pPr>
        <w:pStyle w:val="16"/>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被授权人（签字）：________性别：________</w:t>
      </w:r>
    </w:p>
    <w:p w14:paraId="4467767A">
      <w:pPr>
        <w:pStyle w:val="16"/>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联系地址：________________</w:t>
      </w:r>
    </w:p>
    <w:p w14:paraId="362692E0">
      <w:pPr>
        <w:pStyle w:val="16"/>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联系电话：________________</w:t>
      </w:r>
    </w:p>
    <w:p w14:paraId="75FB4F5A">
      <w:pPr>
        <w:pStyle w:val="16"/>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法定代表人及被授权人身份证复印件（注：身份证复印件须加盖企业公章）</w:t>
      </w:r>
    </w:p>
    <w:tbl>
      <w:tblPr>
        <w:tblStyle w:val="3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6D9E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4F32ACD0">
            <w:pPr>
              <w:pStyle w:val="16"/>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法定代表人身份证复印件（正面）</w:t>
            </w:r>
          </w:p>
        </w:tc>
        <w:tc>
          <w:tcPr>
            <w:tcW w:w="4531" w:type="dxa"/>
            <w:shd w:val="clear" w:color="auto" w:fill="D9D9D9"/>
            <w:vAlign w:val="center"/>
          </w:tcPr>
          <w:p w14:paraId="38C875E1">
            <w:pPr>
              <w:pStyle w:val="16"/>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被授权人身份证复印件（正面）</w:t>
            </w:r>
          </w:p>
        </w:tc>
      </w:tr>
      <w:tr w14:paraId="508A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2F9D717D">
            <w:pPr>
              <w:pStyle w:val="16"/>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法定代表人身份证复印件（反面）</w:t>
            </w:r>
          </w:p>
        </w:tc>
        <w:tc>
          <w:tcPr>
            <w:tcW w:w="4531" w:type="dxa"/>
            <w:shd w:val="clear" w:color="auto" w:fill="D9D9D9"/>
            <w:vAlign w:val="center"/>
          </w:tcPr>
          <w:p w14:paraId="14DD35C9">
            <w:pPr>
              <w:pStyle w:val="16"/>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被授权人身份证复印件（反面）</w:t>
            </w:r>
          </w:p>
        </w:tc>
      </w:tr>
    </w:tbl>
    <w:p w14:paraId="67A86E33">
      <w:pPr>
        <w:pStyle w:val="16"/>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E662DBC">
      <w:pPr>
        <w:pStyle w:val="16"/>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1．本授权书有效期自招标大会之日计算不得少于90日历日。</w:t>
      </w:r>
    </w:p>
    <w:p w14:paraId="524334D3">
      <w:pPr>
        <w:ind w:firstLine="480" w:firstLineChars="200"/>
        <w:rPr>
          <w:rFonts w:hint="eastAsia" w:ascii="宋体" w:hAnsi="宋体" w:eastAsia="宋体" w:cs="宋体"/>
          <w:b w:val="0"/>
          <w:bCs w:val="0"/>
          <w:color w:val="auto"/>
          <w:sz w:val="24"/>
          <w:szCs w:val="24"/>
        </w:rPr>
        <w:sectPr>
          <w:headerReference r:id="rId16" w:type="default"/>
          <w:pgSz w:w="11905" w:h="16838"/>
          <w:pgMar w:top="1247" w:right="1134" w:bottom="1247" w:left="1134" w:header="964" w:footer="964" w:gutter="0"/>
          <w:pgNumType w:fmt="decimal"/>
          <w:cols w:space="0" w:num="1"/>
          <w:rtlGutter w:val="0"/>
          <w:docGrid w:type="lines" w:linePitch="388" w:charSpace="0"/>
        </w:sectPr>
      </w:pPr>
      <w:r>
        <w:rPr>
          <w:rFonts w:hint="eastAsia" w:ascii="宋体" w:hAnsi="宋体" w:eastAsia="宋体" w:cs="宋体"/>
          <w:color w:val="auto"/>
          <w:sz w:val="24"/>
          <w:szCs w:val="24"/>
        </w:rPr>
        <w:t>2．授权书内容填写要明确，文字要工整清楚，涂改无效。</w:t>
      </w:r>
    </w:p>
    <w:p w14:paraId="258199F2">
      <w:pPr>
        <w:pStyle w:val="4"/>
        <w:topLinePunct w:val="0"/>
        <w:bidi w:val="0"/>
        <w:spacing w:line="480" w:lineRule="exact"/>
        <w:jc w:val="center"/>
        <w:rPr>
          <w:rFonts w:hint="eastAsia" w:ascii="宋体" w:hAnsi="宋体" w:eastAsia="宋体" w:cs="宋体"/>
          <w:color w:val="auto"/>
        </w:rPr>
      </w:pPr>
      <w:bookmarkStart w:id="358" w:name="_Toc1281"/>
      <w:bookmarkStart w:id="359" w:name="_Toc32189"/>
      <w:bookmarkStart w:id="360" w:name="_Toc291"/>
      <w:r>
        <w:rPr>
          <w:rFonts w:hint="eastAsia" w:ascii="宋体" w:hAnsi="宋体" w:eastAsia="宋体" w:cs="宋体"/>
          <w:color w:val="auto"/>
        </w:rPr>
        <w:t>无重大违法记录声明</w:t>
      </w:r>
      <w:bookmarkEnd w:id="356"/>
      <w:bookmarkEnd w:id="357"/>
      <w:bookmarkEnd w:id="358"/>
      <w:bookmarkEnd w:id="359"/>
      <w:bookmarkEnd w:id="360"/>
    </w:p>
    <w:p w14:paraId="66BB104B">
      <w:pPr>
        <w:topLinePunct w:val="0"/>
        <w:bidi w:val="0"/>
        <w:snapToGrid w:val="0"/>
        <w:spacing w:line="480" w:lineRule="exact"/>
        <w:ind w:firstLine="480" w:firstLineChars="200"/>
        <w:jc w:val="left"/>
        <w:rPr>
          <w:rFonts w:hint="eastAsia" w:ascii="宋体" w:hAnsi="宋体" w:eastAsia="宋体" w:cs="宋体"/>
          <w:color w:val="auto"/>
          <w:kern w:val="0"/>
          <w:sz w:val="24"/>
          <w:szCs w:val="24"/>
        </w:rPr>
      </w:pPr>
    </w:p>
    <w:p w14:paraId="6E86AA5B">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w:t>
      </w:r>
      <w:r>
        <w:rPr>
          <w:rFonts w:hint="eastAsia" w:ascii="宋体" w:hAnsi="宋体" w:eastAsia="宋体" w:cs="宋体"/>
          <w:bCs/>
          <w:color w:val="auto"/>
          <w:sz w:val="24"/>
          <w:szCs w:val="24"/>
          <w:lang w:eastAsia="zh-CN"/>
        </w:rPr>
        <w:t>安康市公安局汉滨分局</w:t>
      </w:r>
      <w:r>
        <w:rPr>
          <w:rFonts w:hint="eastAsia" w:ascii="宋体" w:hAnsi="宋体" w:eastAsia="宋体" w:cs="宋体"/>
          <w:color w:val="auto"/>
          <w:sz w:val="24"/>
          <w:szCs w:val="24"/>
        </w:rPr>
        <w:t>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79339E7D">
      <w:pPr>
        <w:spacing w:line="360" w:lineRule="auto"/>
        <w:rPr>
          <w:rFonts w:hint="eastAsia" w:ascii="宋体" w:hAnsi="宋体" w:eastAsia="宋体" w:cs="宋体"/>
          <w:color w:val="auto"/>
          <w:sz w:val="24"/>
          <w:szCs w:val="24"/>
        </w:rPr>
      </w:pPr>
    </w:p>
    <w:p w14:paraId="3F0144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6AEFE52">
      <w:pPr>
        <w:keepNext w:val="0"/>
        <w:keepLines w:val="0"/>
        <w:pageBreakBefore w:val="0"/>
        <w:widowControl w:val="0"/>
        <w:kinsoku/>
        <w:wordWrap/>
        <w:overflowPunct/>
        <w:topLinePunct w:val="0"/>
        <w:autoSpaceDE/>
        <w:autoSpaceDN/>
        <w:bidi w:val="0"/>
        <w:adjustRightInd w:val="0"/>
        <w:snapToGrid w:val="0"/>
        <w:spacing w:line="408" w:lineRule="auto"/>
        <w:ind w:left="0" w:firstLine="482" w:firstLineChars="200"/>
        <w:textAlignment w:val="auto"/>
        <w:rPr>
          <w:rFonts w:hint="eastAsia" w:ascii="宋体" w:hAnsi="宋体" w:eastAsia="宋体" w:cs="宋体"/>
          <w:b/>
          <w:bCs/>
          <w:color w:val="auto"/>
          <w:sz w:val="24"/>
          <w:szCs w:val="24"/>
        </w:rPr>
      </w:pPr>
    </w:p>
    <w:p w14:paraId="3CEF05A7">
      <w:pPr>
        <w:topLinePunct w:val="0"/>
        <w:bidi w:val="0"/>
        <w:spacing w:line="480" w:lineRule="exact"/>
        <w:rPr>
          <w:rFonts w:hint="eastAsia" w:ascii="宋体" w:hAnsi="宋体" w:eastAsia="宋体" w:cs="宋体"/>
          <w:color w:val="auto"/>
          <w:sz w:val="24"/>
          <w:szCs w:val="24"/>
        </w:rPr>
      </w:pPr>
    </w:p>
    <w:p w14:paraId="62C33E5F">
      <w:pPr>
        <w:topLinePunct w:val="0"/>
        <w:bidi w:val="0"/>
        <w:spacing w:line="480" w:lineRule="exact"/>
        <w:rPr>
          <w:rFonts w:hint="eastAsia" w:ascii="宋体" w:hAnsi="宋体" w:eastAsia="宋体" w:cs="宋体"/>
          <w:color w:val="auto"/>
          <w:sz w:val="24"/>
          <w:szCs w:val="24"/>
        </w:rPr>
      </w:pPr>
    </w:p>
    <w:p w14:paraId="4C518F6F">
      <w:pPr>
        <w:topLinePunct w:val="0"/>
        <w:bidi w:val="0"/>
        <w:spacing w:line="480" w:lineRule="exact"/>
        <w:rPr>
          <w:rFonts w:hint="eastAsia" w:ascii="宋体" w:hAnsi="宋体" w:eastAsia="宋体" w:cs="宋体"/>
          <w:color w:val="auto"/>
          <w:sz w:val="24"/>
          <w:szCs w:val="24"/>
        </w:rPr>
      </w:pPr>
    </w:p>
    <w:p w14:paraId="2053F0B4">
      <w:pPr>
        <w:topLinePunct w:val="0"/>
        <w:bidi w:val="0"/>
        <w:spacing w:line="480" w:lineRule="exact"/>
        <w:rPr>
          <w:rFonts w:hint="eastAsia" w:ascii="宋体" w:hAnsi="宋体" w:eastAsia="宋体" w:cs="宋体"/>
          <w:color w:val="auto"/>
          <w:sz w:val="24"/>
          <w:szCs w:val="24"/>
        </w:rPr>
      </w:pPr>
    </w:p>
    <w:p w14:paraId="337867D6">
      <w:pPr>
        <w:topLinePunct w:val="0"/>
        <w:bidi w:val="0"/>
        <w:spacing w:line="480" w:lineRule="exact"/>
        <w:rPr>
          <w:rFonts w:hint="eastAsia" w:ascii="宋体" w:hAnsi="宋体" w:eastAsia="宋体" w:cs="宋体"/>
          <w:color w:val="auto"/>
          <w:sz w:val="24"/>
          <w:szCs w:val="24"/>
        </w:rPr>
      </w:pPr>
    </w:p>
    <w:p w14:paraId="034B44D0">
      <w:pPr>
        <w:topLinePunct w:val="0"/>
        <w:bidi w:val="0"/>
        <w:spacing w:line="480" w:lineRule="exact"/>
        <w:rPr>
          <w:rFonts w:hint="eastAsia" w:ascii="宋体" w:hAnsi="宋体" w:eastAsia="宋体" w:cs="宋体"/>
          <w:color w:val="auto"/>
          <w:sz w:val="24"/>
          <w:szCs w:val="24"/>
        </w:rPr>
      </w:pPr>
    </w:p>
    <w:p w14:paraId="05C58702">
      <w:pPr>
        <w:topLinePunct w:val="0"/>
        <w:bidi w:val="0"/>
        <w:spacing w:line="480" w:lineRule="exact"/>
        <w:rPr>
          <w:rFonts w:hint="eastAsia" w:ascii="宋体" w:hAnsi="宋体" w:eastAsia="宋体" w:cs="宋体"/>
          <w:color w:val="auto"/>
          <w:sz w:val="24"/>
          <w:szCs w:val="24"/>
        </w:rPr>
      </w:pPr>
    </w:p>
    <w:p w14:paraId="3F287BB9">
      <w:pPr>
        <w:topLinePunct w:val="0"/>
        <w:bidi w:val="0"/>
        <w:spacing w:line="480" w:lineRule="exact"/>
        <w:rPr>
          <w:rFonts w:hint="eastAsia" w:ascii="宋体" w:hAnsi="宋体" w:eastAsia="宋体" w:cs="宋体"/>
          <w:color w:val="auto"/>
          <w:sz w:val="24"/>
          <w:szCs w:val="24"/>
        </w:rPr>
      </w:pPr>
    </w:p>
    <w:p w14:paraId="5653F04E">
      <w:pPr>
        <w:topLinePunct w:val="0"/>
        <w:bidi w:val="0"/>
        <w:spacing w:line="480" w:lineRule="exact"/>
        <w:rPr>
          <w:rFonts w:hint="eastAsia" w:ascii="宋体" w:hAnsi="宋体" w:eastAsia="宋体" w:cs="宋体"/>
          <w:color w:val="auto"/>
          <w:sz w:val="24"/>
          <w:szCs w:val="24"/>
        </w:rPr>
      </w:pPr>
    </w:p>
    <w:p w14:paraId="34D861D2">
      <w:pPr>
        <w:topLinePunct w:val="0"/>
        <w:bidi w:val="0"/>
        <w:spacing w:line="480" w:lineRule="exact"/>
        <w:rPr>
          <w:rFonts w:hint="eastAsia" w:ascii="宋体" w:hAnsi="宋体" w:eastAsia="宋体" w:cs="宋体"/>
          <w:color w:val="auto"/>
          <w:sz w:val="24"/>
          <w:szCs w:val="24"/>
          <w:lang w:eastAsia="zh-CN"/>
        </w:rPr>
      </w:pPr>
    </w:p>
    <w:p w14:paraId="3C24A3BB">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14193FA4">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6F867925">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3D203944">
      <w:pPr>
        <w:topLinePunct w:val="0"/>
        <w:bidi w:val="0"/>
        <w:adjustRightInd w:val="0"/>
        <w:snapToGrid w:val="0"/>
        <w:spacing w:line="480" w:lineRule="exact"/>
        <w:rPr>
          <w:rFonts w:hint="eastAsia" w:ascii="宋体" w:hAnsi="宋体" w:eastAsia="宋体" w:cs="宋体"/>
          <w:color w:val="auto"/>
          <w:sz w:val="24"/>
          <w:szCs w:val="24"/>
        </w:rPr>
      </w:pPr>
    </w:p>
    <w:p w14:paraId="74C39B5F">
      <w:pPr>
        <w:topLinePunct w:val="0"/>
        <w:bidi w:val="0"/>
        <w:spacing w:line="480" w:lineRule="exact"/>
        <w:rPr>
          <w:rFonts w:hint="eastAsia" w:ascii="宋体" w:hAnsi="宋体" w:eastAsia="宋体" w:cs="宋体"/>
          <w:color w:val="auto"/>
        </w:rPr>
        <w:sectPr>
          <w:headerReference r:id="rId17" w:type="default"/>
          <w:pgSz w:w="11905" w:h="16838"/>
          <w:pgMar w:top="1247" w:right="1134" w:bottom="1247" w:left="1134" w:header="964" w:footer="964" w:gutter="0"/>
          <w:pgNumType w:fmt="decimal"/>
          <w:cols w:space="0" w:num="1"/>
          <w:rtlGutter w:val="0"/>
          <w:docGrid w:type="lines" w:linePitch="388" w:charSpace="0"/>
        </w:sectPr>
      </w:pPr>
    </w:p>
    <w:p w14:paraId="6D65C869">
      <w:pPr>
        <w:topLinePunct w:val="0"/>
        <w:bidi w:val="0"/>
        <w:adjustRightInd w:val="0"/>
        <w:snapToGrid w:val="0"/>
        <w:spacing w:line="480" w:lineRule="exact"/>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投标人非联合体投标声明</w:t>
      </w:r>
    </w:p>
    <w:p w14:paraId="3FEFC8DF">
      <w:pPr>
        <w:topLinePunct w:val="0"/>
        <w:bidi w:val="0"/>
        <w:adjustRightInd w:val="0"/>
        <w:snapToGrid w:val="0"/>
        <w:spacing w:line="480" w:lineRule="exact"/>
        <w:rPr>
          <w:rFonts w:hint="eastAsia" w:ascii="仿宋" w:hAnsi="仿宋" w:eastAsia="仿宋" w:cs="黑体"/>
          <w:bCs/>
          <w:color w:val="auto"/>
          <w:sz w:val="28"/>
          <w:szCs w:val="28"/>
        </w:rPr>
      </w:pPr>
    </w:p>
    <w:p w14:paraId="12194AE3">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安康市公安局汉滨分局</w:t>
      </w:r>
      <w:r>
        <w:rPr>
          <w:rFonts w:hint="eastAsia" w:ascii="宋体" w:hAnsi="宋体" w:eastAsia="宋体" w:cs="宋体"/>
          <w:bCs/>
          <w:color w:val="auto"/>
          <w:sz w:val="24"/>
          <w:szCs w:val="24"/>
        </w:rPr>
        <w:t>：</w:t>
      </w:r>
    </w:p>
    <w:p w14:paraId="5B4E436B">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我方愿响应贵方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日发布的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）招标内容，参与投标，提供采购人需求中规定的全部内容。本公司就参加投标工作，作出郑重声明：</w:t>
      </w:r>
    </w:p>
    <w:p w14:paraId="5310FED1">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1.本公司保证在本项目投标中不与其他单位围标、串标，不出让投标资格，不向采购人和评标委员会成员行贿。</w:t>
      </w:r>
    </w:p>
    <w:p w14:paraId="5ABB866A">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2.本公司保证本项目并非联合体投标，本项目服务由本公司独立承担。</w:t>
      </w:r>
    </w:p>
    <w:p w14:paraId="1D8C7B7E">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本公司违反上述保证，或本声明陈述与事实不符，经查实，我方自行承担一切后果及法律责任。</w:t>
      </w:r>
    </w:p>
    <w:p w14:paraId="07326716">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特此声明。</w:t>
      </w:r>
    </w:p>
    <w:p w14:paraId="39A964EE">
      <w:pPr>
        <w:pStyle w:val="12"/>
        <w:topLinePunct w:val="0"/>
        <w:bidi w:val="0"/>
        <w:spacing w:line="480" w:lineRule="exact"/>
        <w:rPr>
          <w:rFonts w:hint="eastAsia"/>
          <w:color w:val="auto"/>
        </w:rPr>
      </w:pPr>
    </w:p>
    <w:p w14:paraId="0EEBEEFD">
      <w:pPr>
        <w:topLinePunct w:val="0"/>
        <w:bidi w:val="0"/>
        <w:spacing w:line="480" w:lineRule="exact"/>
        <w:rPr>
          <w:rFonts w:hint="eastAsia"/>
          <w:color w:val="auto"/>
        </w:rPr>
      </w:pPr>
    </w:p>
    <w:p w14:paraId="457DA202">
      <w:pPr>
        <w:topLinePunct w:val="0"/>
        <w:bidi w:val="0"/>
        <w:spacing w:line="480" w:lineRule="exact"/>
        <w:rPr>
          <w:rFonts w:hint="eastAsia"/>
          <w:color w:val="auto"/>
        </w:rPr>
      </w:pPr>
    </w:p>
    <w:p w14:paraId="389ADB71">
      <w:pPr>
        <w:topLinePunct w:val="0"/>
        <w:bidi w:val="0"/>
        <w:spacing w:line="480" w:lineRule="exact"/>
        <w:rPr>
          <w:rFonts w:hint="eastAsia"/>
          <w:color w:val="auto"/>
        </w:rPr>
      </w:pPr>
    </w:p>
    <w:p w14:paraId="68C0C90C">
      <w:pPr>
        <w:topLinePunct w:val="0"/>
        <w:bidi w:val="0"/>
        <w:spacing w:line="480" w:lineRule="exact"/>
        <w:rPr>
          <w:rFonts w:hint="eastAsia"/>
          <w:color w:val="auto"/>
        </w:rPr>
      </w:pPr>
    </w:p>
    <w:p w14:paraId="53E3F357">
      <w:pPr>
        <w:topLinePunct w:val="0"/>
        <w:bidi w:val="0"/>
        <w:spacing w:line="480" w:lineRule="exact"/>
        <w:rPr>
          <w:rFonts w:hint="eastAsia"/>
          <w:color w:val="auto"/>
        </w:rPr>
      </w:pPr>
    </w:p>
    <w:p w14:paraId="1E822C4B">
      <w:pPr>
        <w:topLinePunct w:val="0"/>
        <w:bidi w:val="0"/>
        <w:spacing w:line="480" w:lineRule="exact"/>
        <w:rPr>
          <w:rFonts w:hint="eastAsia"/>
          <w:color w:val="auto"/>
        </w:rPr>
      </w:pPr>
    </w:p>
    <w:p w14:paraId="2026FF09">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20F30CD8">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24FF2F9A">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54564265">
      <w:pPr>
        <w:pStyle w:val="12"/>
        <w:topLinePunct w:val="0"/>
        <w:bidi w:val="0"/>
        <w:spacing w:line="480" w:lineRule="exact"/>
        <w:rPr>
          <w:rFonts w:hint="eastAsia"/>
          <w:color w:val="auto"/>
        </w:rPr>
        <w:sectPr>
          <w:pgSz w:w="11905" w:h="16838"/>
          <w:pgMar w:top="1247" w:right="1134" w:bottom="1247" w:left="1134" w:header="964" w:footer="964" w:gutter="0"/>
          <w:pgNumType w:fmt="decimal"/>
          <w:cols w:space="0" w:num="1"/>
          <w:rtlGutter w:val="0"/>
          <w:docGrid w:type="lines" w:linePitch="388" w:charSpace="0"/>
        </w:sectPr>
      </w:pPr>
    </w:p>
    <w:p w14:paraId="19DF5F1F">
      <w:pPr>
        <w:adjustRightInd w:val="0"/>
        <w:snapToGrid w:val="0"/>
        <w:spacing w:line="360" w:lineRule="auto"/>
        <w:jc w:val="center"/>
        <w:rPr>
          <w:rFonts w:ascii="仿宋" w:hAnsi="仿宋" w:eastAsia="仿宋" w:cs="黑体"/>
          <w:bCs/>
          <w:color w:val="auto"/>
          <w:sz w:val="28"/>
          <w:szCs w:val="28"/>
        </w:rPr>
      </w:pPr>
      <w:bookmarkStart w:id="361" w:name="_Toc26308"/>
      <w:bookmarkStart w:id="362" w:name="_Toc28060"/>
      <w:bookmarkStart w:id="363" w:name="_Toc22739"/>
      <w:r>
        <w:rPr>
          <w:rFonts w:hint="eastAsia" w:ascii="宋体" w:hAnsi="宋体" w:eastAsia="宋体" w:cs="宋体"/>
          <w:b/>
          <w:bCs/>
          <w:color w:val="auto"/>
          <w:sz w:val="28"/>
          <w:szCs w:val="28"/>
        </w:rPr>
        <w:t>中小微企业声明函（</w:t>
      </w:r>
      <w:r>
        <w:rPr>
          <w:rFonts w:hint="eastAsia" w:ascii="宋体" w:hAnsi="宋体" w:eastAsia="宋体" w:cs="宋体"/>
          <w:b/>
          <w:bCs/>
          <w:color w:val="auto"/>
          <w:sz w:val="28"/>
          <w:szCs w:val="28"/>
          <w:lang w:val="en-US" w:eastAsia="zh-CN"/>
        </w:rPr>
        <w:t>货物</w:t>
      </w:r>
      <w:r>
        <w:rPr>
          <w:rFonts w:hint="eastAsia" w:ascii="宋体" w:hAnsi="宋体" w:eastAsia="宋体" w:cs="宋体"/>
          <w:b/>
          <w:bCs/>
          <w:color w:val="auto"/>
          <w:sz w:val="28"/>
          <w:szCs w:val="28"/>
        </w:rPr>
        <w:t>）</w:t>
      </w:r>
    </w:p>
    <w:p w14:paraId="5787C4C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889488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58CDE46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w:t>
      </w:r>
    </w:p>
    <w:p w14:paraId="44BF8E0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6820BB2">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249A7ACB">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64817DB8">
      <w:pPr>
        <w:wordWrap w:val="0"/>
        <w:snapToGrid w:val="0"/>
        <w:spacing w:line="360" w:lineRule="auto"/>
        <w:ind w:firstLine="480" w:firstLineChars="200"/>
        <w:rPr>
          <w:rFonts w:hint="eastAsia" w:ascii="宋体" w:hAnsi="宋体" w:eastAsia="宋体" w:cs="宋体"/>
          <w:bCs/>
          <w:color w:val="auto"/>
          <w:sz w:val="24"/>
          <w:szCs w:val="24"/>
        </w:rPr>
      </w:pPr>
    </w:p>
    <w:p w14:paraId="4ED70944">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291BFF0">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2ABB4E70">
      <w:pPr>
        <w:pStyle w:val="139"/>
        <w:rPr>
          <w:rFonts w:hint="eastAsia"/>
          <w:color w:val="auto"/>
          <w:lang w:val="en-US" w:eastAsia="zh-CN"/>
        </w:rPr>
      </w:pPr>
    </w:p>
    <w:p w14:paraId="639E4227">
      <w:pPr>
        <w:pStyle w:val="3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1F483B6">
      <w:pPr>
        <w:pStyle w:val="12"/>
        <w:rPr>
          <w:rFonts w:hint="eastAsia" w:ascii="宋体" w:hAnsi="宋体" w:eastAsia="宋体" w:cs="宋体"/>
          <w:color w:val="auto"/>
          <w:sz w:val="24"/>
          <w:szCs w:val="24"/>
        </w:rPr>
        <w:sectPr>
          <w:footerReference r:id="rId19" w:type="first"/>
          <w:footerReference r:id="rId18" w:type="default"/>
          <w:pgSz w:w="11905" w:h="16838"/>
          <w:pgMar w:top="1247" w:right="1134" w:bottom="1247" w:left="1134" w:header="964" w:footer="964" w:gutter="0"/>
          <w:pgNumType w:fmt="decimal"/>
          <w:cols w:space="0" w:num="1"/>
          <w:rtlGutter w:val="0"/>
          <w:docGrid w:type="lines" w:linePitch="388" w:charSpace="0"/>
        </w:sectPr>
      </w:pPr>
    </w:p>
    <w:bookmarkEnd w:id="344"/>
    <w:bookmarkEnd w:id="361"/>
    <w:bookmarkEnd w:id="362"/>
    <w:bookmarkEnd w:id="363"/>
    <w:p w14:paraId="3D981898">
      <w:pPr>
        <w:pStyle w:val="4"/>
        <w:ind w:firstLine="482" w:firstLineChars="150"/>
        <w:jc w:val="center"/>
        <w:rPr>
          <w:rFonts w:hint="eastAsia" w:ascii="宋体" w:hAnsi="宋体" w:eastAsia="宋体" w:cs="宋体"/>
          <w:color w:val="auto"/>
        </w:rPr>
      </w:pPr>
      <w:bookmarkStart w:id="364" w:name="_Toc25879"/>
      <w:r>
        <w:rPr>
          <w:rFonts w:hint="eastAsia" w:ascii="宋体" w:hAnsi="宋体" w:eastAsia="宋体" w:cs="宋体"/>
          <w:color w:val="auto"/>
          <w:lang w:val="en-US" w:eastAsia="zh-CN"/>
        </w:rPr>
        <w:t>四、</w:t>
      </w:r>
      <w:r>
        <w:rPr>
          <w:rFonts w:hint="eastAsia" w:ascii="宋体" w:hAnsi="宋体" w:eastAsia="宋体" w:cs="宋体"/>
          <w:color w:val="auto"/>
        </w:rPr>
        <w:t>技术商务</w:t>
      </w:r>
      <w:r>
        <w:rPr>
          <w:rFonts w:hint="eastAsia" w:ascii="宋体" w:hAnsi="宋体" w:eastAsia="宋体" w:cs="宋体"/>
          <w:color w:val="auto"/>
          <w:lang w:val="en-US" w:eastAsia="zh-CN"/>
        </w:rPr>
        <w:t>响应</w:t>
      </w:r>
      <w:r>
        <w:rPr>
          <w:rFonts w:hint="eastAsia" w:ascii="宋体" w:hAnsi="宋体" w:eastAsia="宋体" w:cs="宋体"/>
          <w:color w:val="auto"/>
        </w:rPr>
        <w:t>偏离表</w:t>
      </w:r>
      <w:bookmarkEnd w:id="364"/>
    </w:p>
    <w:p w14:paraId="7AD6CBDF">
      <w:pPr>
        <w:pStyle w:val="4"/>
        <w:spacing w:before="0" w:after="0"/>
        <w:ind w:firstLine="361" w:firstLineChars="150"/>
        <w:jc w:val="center"/>
        <w:rPr>
          <w:rFonts w:hint="eastAsia" w:ascii="宋体" w:hAnsi="宋体" w:eastAsia="宋体" w:cs="宋体"/>
          <w:color w:val="auto"/>
          <w:sz w:val="24"/>
          <w:szCs w:val="24"/>
        </w:rPr>
      </w:pPr>
    </w:p>
    <w:p w14:paraId="7A3F1A9E">
      <w:pPr>
        <w:pStyle w:val="4"/>
        <w:spacing w:before="0" w:after="0"/>
        <w:ind w:firstLine="361" w:firstLineChars="150"/>
        <w:jc w:val="center"/>
        <w:rPr>
          <w:rFonts w:hint="eastAsia" w:ascii="宋体" w:hAnsi="宋体" w:eastAsia="宋体" w:cs="宋体"/>
          <w:color w:val="auto"/>
          <w:sz w:val="24"/>
          <w:szCs w:val="24"/>
        </w:rPr>
      </w:pPr>
      <w:bookmarkStart w:id="365" w:name="_Toc9628"/>
      <w:r>
        <w:rPr>
          <w:rFonts w:hint="eastAsia" w:ascii="宋体" w:hAnsi="宋体" w:eastAsia="宋体" w:cs="宋体"/>
          <w:color w:val="auto"/>
          <w:sz w:val="24"/>
          <w:szCs w:val="24"/>
        </w:rPr>
        <w:t>技术</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偏离表</w:t>
      </w:r>
      <w:bookmarkEnd w:id="365"/>
    </w:p>
    <w:tbl>
      <w:tblPr>
        <w:tblStyle w:val="34"/>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05"/>
        <w:gridCol w:w="3779"/>
        <w:gridCol w:w="1583"/>
        <w:gridCol w:w="1369"/>
      </w:tblGrid>
      <w:tr w14:paraId="4F1F6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55CE595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序号</w:t>
            </w:r>
          </w:p>
        </w:tc>
        <w:tc>
          <w:tcPr>
            <w:tcW w:w="2205" w:type="dxa"/>
            <w:vAlign w:val="center"/>
          </w:tcPr>
          <w:p w14:paraId="26A39E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lang w:eastAsia="zh-CN"/>
              </w:rPr>
              <w:t>谈判文件</w:t>
            </w:r>
            <w:r>
              <w:rPr>
                <w:rFonts w:hint="eastAsia" w:ascii="宋体" w:hAnsi="宋体" w:eastAsia="宋体" w:cs="宋体"/>
                <w:b/>
                <w:color w:val="auto"/>
                <w:sz w:val="24"/>
                <w:szCs w:val="20"/>
              </w:rPr>
              <w:t>技术要求</w:t>
            </w:r>
          </w:p>
        </w:tc>
        <w:tc>
          <w:tcPr>
            <w:tcW w:w="3779" w:type="dxa"/>
            <w:vAlign w:val="center"/>
          </w:tcPr>
          <w:p w14:paraId="041624C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lang w:val="en-US" w:eastAsia="zh-CN"/>
              </w:rPr>
            </w:pPr>
            <w:r>
              <w:rPr>
                <w:rFonts w:hint="eastAsia" w:ascii="宋体" w:hAnsi="宋体" w:eastAsia="宋体" w:cs="宋体"/>
                <w:b/>
                <w:color w:val="auto"/>
                <w:sz w:val="24"/>
                <w:szCs w:val="20"/>
              </w:rPr>
              <w:t>投标文件技术</w:t>
            </w:r>
            <w:r>
              <w:rPr>
                <w:rFonts w:hint="eastAsia" w:ascii="宋体" w:hAnsi="宋体" w:eastAsia="宋体" w:cs="宋体"/>
                <w:b/>
                <w:color w:val="auto"/>
                <w:sz w:val="24"/>
                <w:szCs w:val="20"/>
                <w:lang w:val="en-US" w:eastAsia="zh-CN"/>
              </w:rPr>
              <w:t>应答</w:t>
            </w:r>
          </w:p>
        </w:tc>
        <w:tc>
          <w:tcPr>
            <w:tcW w:w="1583" w:type="dxa"/>
            <w:vAlign w:val="center"/>
          </w:tcPr>
          <w:p w14:paraId="7EEEE2F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2"/>
                <w:szCs w:val="22"/>
                <w:lang w:val="en-US" w:eastAsia="zh-CN"/>
              </w:rPr>
            </w:pPr>
            <w:r>
              <w:rPr>
                <w:rFonts w:hint="eastAsia" w:ascii="宋体" w:hAnsi="宋体" w:eastAsia="宋体" w:cs="宋体"/>
                <w:b/>
                <w:color w:val="auto"/>
                <w:sz w:val="24"/>
                <w:szCs w:val="20"/>
                <w:lang w:val="en-US" w:eastAsia="zh-CN"/>
              </w:rPr>
              <w:t>响应/偏离</w:t>
            </w:r>
          </w:p>
        </w:tc>
        <w:tc>
          <w:tcPr>
            <w:tcW w:w="1369" w:type="dxa"/>
            <w:vAlign w:val="center"/>
          </w:tcPr>
          <w:p w14:paraId="4996B80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偏离简述</w:t>
            </w:r>
          </w:p>
        </w:tc>
      </w:tr>
      <w:tr w14:paraId="5F4D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9EC66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1</w:t>
            </w:r>
          </w:p>
        </w:tc>
        <w:tc>
          <w:tcPr>
            <w:tcW w:w="2205" w:type="dxa"/>
          </w:tcPr>
          <w:p w14:paraId="105580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3779" w:type="dxa"/>
          </w:tcPr>
          <w:p w14:paraId="729F17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583" w:type="dxa"/>
          </w:tcPr>
          <w:p w14:paraId="240055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369" w:type="dxa"/>
          </w:tcPr>
          <w:p w14:paraId="4B41AC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r>
      <w:tr w14:paraId="3CC55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A9684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2</w:t>
            </w:r>
          </w:p>
        </w:tc>
        <w:tc>
          <w:tcPr>
            <w:tcW w:w="2205" w:type="dxa"/>
          </w:tcPr>
          <w:p w14:paraId="697106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3779" w:type="dxa"/>
          </w:tcPr>
          <w:p w14:paraId="4222AAE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583" w:type="dxa"/>
          </w:tcPr>
          <w:p w14:paraId="1455F83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369" w:type="dxa"/>
          </w:tcPr>
          <w:p w14:paraId="00F90C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r>
      <w:tr w14:paraId="0BF59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266A21D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3</w:t>
            </w:r>
          </w:p>
        </w:tc>
        <w:tc>
          <w:tcPr>
            <w:tcW w:w="2205" w:type="dxa"/>
          </w:tcPr>
          <w:p w14:paraId="0F1826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3779" w:type="dxa"/>
          </w:tcPr>
          <w:p w14:paraId="18CC0C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583" w:type="dxa"/>
          </w:tcPr>
          <w:p w14:paraId="1B17E2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369" w:type="dxa"/>
          </w:tcPr>
          <w:p w14:paraId="058D63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r>
      <w:tr w14:paraId="3471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53A4D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4</w:t>
            </w:r>
          </w:p>
        </w:tc>
        <w:tc>
          <w:tcPr>
            <w:tcW w:w="2205" w:type="dxa"/>
          </w:tcPr>
          <w:p w14:paraId="70EFE8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3779" w:type="dxa"/>
          </w:tcPr>
          <w:p w14:paraId="3DB3C5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583" w:type="dxa"/>
          </w:tcPr>
          <w:p w14:paraId="3A65B4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369" w:type="dxa"/>
          </w:tcPr>
          <w:p w14:paraId="637E11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r>
      <w:tr w14:paraId="550F6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11FE5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w:t>
            </w:r>
          </w:p>
        </w:tc>
        <w:tc>
          <w:tcPr>
            <w:tcW w:w="2205" w:type="dxa"/>
          </w:tcPr>
          <w:p w14:paraId="543E33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3779" w:type="dxa"/>
          </w:tcPr>
          <w:p w14:paraId="18C6D8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583" w:type="dxa"/>
          </w:tcPr>
          <w:p w14:paraId="0FCB74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c>
          <w:tcPr>
            <w:tcW w:w="1369" w:type="dxa"/>
          </w:tcPr>
          <w:p w14:paraId="5FA9BE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rPr>
            </w:pPr>
          </w:p>
        </w:tc>
      </w:tr>
    </w:tbl>
    <w:p w14:paraId="4BD15160">
      <w:pPr>
        <w:pStyle w:val="9"/>
        <w:rPr>
          <w:rFonts w:hint="eastAsia" w:ascii="宋体" w:hAnsi="宋体" w:eastAsia="宋体" w:cs="宋体"/>
          <w:color w:val="auto"/>
        </w:rPr>
      </w:pPr>
      <w:r>
        <w:rPr>
          <w:rFonts w:hint="eastAsia" w:ascii="宋体" w:hAnsi="宋体" w:eastAsia="宋体" w:cs="宋体"/>
          <w:color w:val="auto"/>
          <w:sz w:val="24"/>
          <w:szCs w:val="24"/>
        </w:rPr>
        <w:t>注：投标人可根据实际情况自行扩展表格细项。</w:t>
      </w:r>
    </w:p>
    <w:p w14:paraId="77E4734B">
      <w:pPr>
        <w:jc w:val="center"/>
        <w:rPr>
          <w:rFonts w:hint="eastAsia" w:ascii="宋体" w:hAnsi="宋体" w:eastAsia="宋体" w:cs="宋体"/>
          <w:b/>
          <w:color w:val="auto"/>
          <w:sz w:val="24"/>
          <w:szCs w:val="24"/>
        </w:rPr>
      </w:pPr>
    </w:p>
    <w:p w14:paraId="6D6A56D7">
      <w:pPr>
        <w:jc w:val="center"/>
        <w:rPr>
          <w:rFonts w:hint="eastAsia" w:ascii="宋体" w:hAnsi="宋体" w:eastAsia="宋体" w:cs="宋体"/>
          <w:b/>
          <w:color w:val="auto"/>
          <w:sz w:val="24"/>
          <w:szCs w:val="24"/>
        </w:rPr>
      </w:pPr>
    </w:p>
    <w:p w14:paraId="70A6F8A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投标人名称（盖章）</w:t>
      </w:r>
      <w:r>
        <w:rPr>
          <w:rFonts w:hint="eastAsia" w:ascii="宋体" w:hAnsi="宋体" w:eastAsia="宋体" w:cs="宋体"/>
          <w:color w:val="auto"/>
          <w:sz w:val="24"/>
          <w:szCs w:val="24"/>
          <w:lang w:eastAsia="zh-CN"/>
        </w:rPr>
        <w:t>：</w:t>
      </w:r>
    </w:p>
    <w:p w14:paraId="349C6195">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签字或盖章</w:t>
      </w:r>
      <w:r>
        <w:rPr>
          <w:rFonts w:hint="eastAsia" w:ascii="宋体" w:hAnsi="宋体" w:eastAsia="宋体" w:cs="宋体"/>
          <w:color w:val="auto"/>
          <w:sz w:val="24"/>
          <w:szCs w:val="24"/>
          <w:lang w:eastAsia="zh-CN"/>
        </w:rPr>
        <w:t>）</w:t>
      </w:r>
    </w:p>
    <w:p w14:paraId="10F8BBA8">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p w14:paraId="3EE8D292">
      <w:pPr>
        <w:pStyle w:val="4"/>
        <w:jc w:val="center"/>
        <w:rPr>
          <w:color w:val="auto"/>
        </w:rPr>
        <w:sectPr>
          <w:pgSz w:w="11905" w:h="16838"/>
          <w:pgMar w:top="1247" w:right="1134" w:bottom="1247" w:left="1134" w:header="964" w:footer="964" w:gutter="0"/>
          <w:pgNumType w:fmt="decimal"/>
          <w:cols w:space="0" w:num="1"/>
          <w:rtlGutter w:val="0"/>
          <w:docGrid w:type="lines" w:linePitch="388" w:charSpace="0"/>
        </w:sectPr>
      </w:pPr>
      <w:r>
        <w:rPr>
          <w:rFonts w:hint="eastAsia"/>
          <w:color w:val="auto"/>
        </w:rPr>
        <w:t xml:space="preserve"> </w:t>
      </w:r>
    </w:p>
    <w:p w14:paraId="1DF4D478">
      <w:pPr>
        <w:pStyle w:val="4"/>
        <w:spacing w:before="0" w:after="0"/>
        <w:ind w:firstLine="360" w:firstLineChars="150"/>
        <w:jc w:val="center"/>
        <w:rPr>
          <w:rFonts w:hint="eastAsia"/>
          <w:color w:val="auto"/>
          <w:sz w:val="24"/>
          <w:szCs w:val="24"/>
        </w:rPr>
      </w:pPr>
      <w:bookmarkStart w:id="366" w:name="_Toc23258629"/>
      <w:bookmarkStart w:id="367" w:name="_Toc26541340"/>
    </w:p>
    <w:p w14:paraId="75A75B6A">
      <w:pPr>
        <w:pStyle w:val="4"/>
        <w:spacing w:before="0" w:after="0"/>
        <w:ind w:firstLine="361" w:firstLineChars="150"/>
        <w:jc w:val="center"/>
        <w:rPr>
          <w:rFonts w:hint="eastAsia" w:ascii="宋体" w:hAnsi="宋体" w:eastAsia="宋体" w:cs="宋体"/>
          <w:color w:val="auto"/>
          <w:sz w:val="24"/>
          <w:szCs w:val="24"/>
        </w:rPr>
      </w:pPr>
      <w:bookmarkStart w:id="368" w:name="_Toc21457"/>
      <w:r>
        <w:rPr>
          <w:rFonts w:hint="eastAsia" w:ascii="宋体" w:hAnsi="宋体" w:eastAsia="宋体" w:cs="宋体"/>
          <w:color w:val="auto"/>
          <w:sz w:val="24"/>
          <w:szCs w:val="24"/>
        </w:rPr>
        <w:t>商务响应偏离表</w:t>
      </w:r>
      <w:bookmarkEnd w:id="366"/>
      <w:bookmarkEnd w:id="367"/>
      <w:bookmarkEnd w:id="368"/>
    </w:p>
    <w:tbl>
      <w:tblPr>
        <w:tblStyle w:val="3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1C4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4829CDEB">
            <w:pPr>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sz w:val="22"/>
                <w:szCs w:val="22"/>
              </w:rPr>
            </w:pPr>
            <w:r>
              <w:rPr>
                <w:rFonts w:hint="eastAsia" w:ascii="宋体" w:hAnsi="宋体" w:eastAsia="宋体" w:cs="宋体"/>
                <w:b/>
                <w:color w:val="auto"/>
                <w:sz w:val="24"/>
                <w:szCs w:val="20"/>
              </w:rPr>
              <w:t>序号</w:t>
            </w:r>
          </w:p>
        </w:tc>
        <w:tc>
          <w:tcPr>
            <w:tcW w:w="2835" w:type="dxa"/>
            <w:vAlign w:val="center"/>
          </w:tcPr>
          <w:p w14:paraId="5B996CDC">
            <w:pPr>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sz w:val="22"/>
                <w:szCs w:val="22"/>
              </w:rPr>
            </w:pPr>
            <w:r>
              <w:rPr>
                <w:rFonts w:hint="eastAsia" w:ascii="宋体" w:hAnsi="宋体" w:eastAsia="宋体" w:cs="宋体"/>
                <w:b/>
                <w:color w:val="auto"/>
                <w:sz w:val="24"/>
                <w:szCs w:val="20"/>
                <w:lang w:eastAsia="zh-CN"/>
              </w:rPr>
              <w:t>谈判文件</w:t>
            </w:r>
            <w:r>
              <w:rPr>
                <w:rFonts w:hint="eastAsia" w:ascii="宋体" w:hAnsi="宋体" w:eastAsia="宋体" w:cs="宋体"/>
                <w:b/>
                <w:color w:val="auto"/>
                <w:sz w:val="24"/>
                <w:szCs w:val="20"/>
              </w:rPr>
              <w:t>商务要求</w:t>
            </w:r>
          </w:p>
        </w:tc>
        <w:tc>
          <w:tcPr>
            <w:tcW w:w="2552" w:type="dxa"/>
            <w:vAlign w:val="center"/>
          </w:tcPr>
          <w:p w14:paraId="7F570ED0">
            <w:pPr>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sz w:val="22"/>
                <w:szCs w:val="22"/>
              </w:rPr>
            </w:pPr>
            <w:r>
              <w:rPr>
                <w:rFonts w:hint="eastAsia" w:ascii="宋体" w:hAnsi="宋体" w:eastAsia="宋体" w:cs="宋体"/>
                <w:b/>
                <w:color w:val="auto"/>
                <w:sz w:val="24"/>
                <w:szCs w:val="20"/>
              </w:rPr>
              <w:t>投标文件商务应答</w:t>
            </w:r>
          </w:p>
        </w:tc>
        <w:tc>
          <w:tcPr>
            <w:tcW w:w="1516" w:type="dxa"/>
            <w:vAlign w:val="center"/>
          </w:tcPr>
          <w:p w14:paraId="5B3AF099">
            <w:pPr>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sz w:val="22"/>
                <w:szCs w:val="22"/>
              </w:rPr>
            </w:pPr>
            <w:r>
              <w:rPr>
                <w:rFonts w:hint="eastAsia" w:ascii="宋体" w:hAnsi="宋体" w:eastAsia="宋体" w:cs="宋体"/>
                <w:b/>
                <w:color w:val="auto"/>
                <w:sz w:val="24"/>
                <w:szCs w:val="20"/>
                <w:lang w:val="en-US" w:eastAsia="zh-CN"/>
              </w:rPr>
              <w:t>响应/偏离</w:t>
            </w:r>
          </w:p>
        </w:tc>
        <w:tc>
          <w:tcPr>
            <w:tcW w:w="1516" w:type="dxa"/>
            <w:vAlign w:val="center"/>
          </w:tcPr>
          <w:p w14:paraId="65EC9348">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偏离简述</w:t>
            </w:r>
          </w:p>
        </w:tc>
      </w:tr>
      <w:tr w14:paraId="30E0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574AEBB">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1</w:t>
            </w:r>
          </w:p>
        </w:tc>
        <w:tc>
          <w:tcPr>
            <w:tcW w:w="2835" w:type="dxa"/>
            <w:vAlign w:val="center"/>
          </w:tcPr>
          <w:p w14:paraId="6E44D9F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2552" w:type="dxa"/>
            <w:vAlign w:val="center"/>
          </w:tcPr>
          <w:p w14:paraId="3D779D6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7CC5B9F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31E9B2E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r>
      <w:tr w14:paraId="2743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CB0B0AD">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2</w:t>
            </w:r>
          </w:p>
        </w:tc>
        <w:tc>
          <w:tcPr>
            <w:tcW w:w="2835" w:type="dxa"/>
            <w:vAlign w:val="center"/>
          </w:tcPr>
          <w:p w14:paraId="00867DF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2552" w:type="dxa"/>
            <w:vAlign w:val="center"/>
          </w:tcPr>
          <w:p w14:paraId="2DD5EE3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287AE8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264E244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r>
      <w:tr w14:paraId="7870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DD23CC8">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3</w:t>
            </w:r>
          </w:p>
        </w:tc>
        <w:tc>
          <w:tcPr>
            <w:tcW w:w="2835" w:type="dxa"/>
            <w:vAlign w:val="center"/>
          </w:tcPr>
          <w:p w14:paraId="2B6A190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2552" w:type="dxa"/>
            <w:vAlign w:val="center"/>
          </w:tcPr>
          <w:p w14:paraId="5F3B74D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207847C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032533E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r>
      <w:tr w14:paraId="381F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8970F46">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w:t>
            </w:r>
          </w:p>
        </w:tc>
        <w:tc>
          <w:tcPr>
            <w:tcW w:w="2835" w:type="dxa"/>
            <w:vAlign w:val="center"/>
          </w:tcPr>
          <w:p w14:paraId="794D279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2552" w:type="dxa"/>
            <w:vAlign w:val="center"/>
          </w:tcPr>
          <w:p w14:paraId="074A671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3CCE1ED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c>
          <w:tcPr>
            <w:tcW w:w="1516" w:type="dxa"/>
            <w:vAlign w:val="center"/>
          </w:tcPr>
          <w:p w14:paraId="27278C8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2"/>
                <w:szCs w:val="22"/>
              </w:rPr>
            </w:pPr>
          </w:p>
        </w:tc>
      </w:tr>
    </w:tbl>
    <w:p w14:paraId="3AF7400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注：对</w:t>
      </w:r>
      <w:r>
        <w:rPr>
          <w:rFonts w:hint="eastAsia" w:ascii="宋体" w:hAnsi="宋体" w:eastAsia="宋体" w:cs="宋体"/>
          <w:b/>
          <w:bCs/>
          <w:color w:val="auto"/>
          <w:sz w:val="24"/>
          <w:szCs w:val="24"/>
          <w:lang w:eastAsia="zh-CN"/>
        </w:rPr>
        <w:t>谈判文件</w:t>
      </w:r>
      <w:r>
        <w:rPr>
          <w:rFonts w:hint="eastAsia" w:ascii="宋体" w:hAnsi="宋体" w:eastAsia="宋体" w:cs="宋体"/>
          <w:b/>
          <w:bCs/>
          <w:color w:val="auto"/>
          <w:sz w:val="24"/>
          <w:szCs w:val="24"/>
        </w:rPr>
        <w:t>中要求的商务条款响应并详细说明。</w:t>
      </w:r>
    </w:p>
    <w:p w14:paraId="45F0CF96">
      <w:pPr>
        <w:rPr>
          <w:rFonts w:hint="eastAsia" w:ascii="宋体" w:hAnsi="宋体" w:eastAsia="宋体" w:cs="宋体"/>
          <w:color w:val="auto"/>
          <w:sz w:val="24"/>
          <w:szCs w:val="24"/>
        </w:rPr>
      </w:pPr>
    </w:p>
    <w:p w14:paraId="13BAFB1F">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3A466F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投标人名称（盖章）</w:t>
      </w:r>
      <w:r>
        <w:rPr>
          <w:rFonts w:hint="eastAsia" w:ascii="宋体" w:hAnsi="宋体" w:eastAsia="宋体" w:cs="宋体"/>
          <w:color w:val="auto"/>
          <w:sz w:val="24"/>
          <w:szCs w:val="24"/>
          <w:lang w:eastAsia="zh-CN"/>
        </w:rPr>
        <w:t>：</w:t>
      </w:r>
    </w:p>
    <w:p w14:paraId="4E75ED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签字或盖章</w:t>
      </w:r>
      <w:r>
        <w:rPr>
          <w:rFonts w:hint="eastAsia" w:ascii="宋体" w:hAnsi="宋体" w:eastAsia="宋体" w:cs="宋体"/>
          <w:color w:val="auto"/>
          <w:sz w:val="24"/>
          <w:szCs w:val="24"/>
          <w:lang w:eastAsia="zh-CN"/>
        </w:rPr>
        <w:t>）</w:t>
      </w:r>
    </w:p>
    <w:p w14:paraId="58570F01">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lang w:val="en-US" w:eastAsia="zh-CN"/>
        </w:rPr>
        <w:t xml:space="preserve"> </w:t>
      </w:r>
    </w:p>
    <w:p w14:paraId="3C1BC5F8">
      <w:pPr>
        <w:pStyle w:val="21"/>
        <w:topLinePunct w:val="0"/>
        <w:bidi w:val="0"/>
        <w:spacing w:line="480" w:lineRule="exact"/>
        <w:rPr>
          <w:rFonts w:hint="eastAsia" w:ascii="宋体" w:hAnsi="宋体" w:eastAsia="宋体" w:cs="宋体"/>
          <w:color w:val="auto"/>
        </w:rPr>
      </w:pPr>
    </w:p>
    <w:p w14:paraId="31D1F3EF">
      <w:pPr>
        <w:pStyle w:val="4"/>
        <w:pageBreakBefore/>
        <w:topLinePunct w:val="0"/>
        <w:bidi w:val="0"/>
        <w:spacing w:line="480" w:lineRule="exact"/>
        <w:jc w:val="center"/>
        <w:rPr>
          <w:rFonts w:hint="eastAsia" w:ascii="宋体" w:hAnsi="宋体" w:eastAsia="宋体" w:cs="宋体"/>
          <w:color w:val="auto"/>
        </w:rPr>
      </w:pPr>
      <w:bookmarkStart w:id="369" w:name="_Toc9172"/>
      <w:bookmarkStart w:id="370" w:name="_Toc14937"/>
      <w:bookmarkStart w:id="371" w:name="_Toc19543359"/>
      <w:bookmarkStart w:id="372" w:name="_Toc28798"/>
      <w:bookmarkStart w:id="373" w:name="_Toc21268"/>
      <w:bookmarkStart w:id="374" w:name="_Toc933"/>
      <w:bookmarkStart w:id="375" w:name="_Toc13418"/>
      <w:bookmarkStart w:id="376" w:name="_Toc536202330"/>
      <w:bookmarkStart w:id="377" w:name="_Toc536429392"/>
      <w:bookmarkStart w:id="378" w:name="_Toc536429339"/>
      <w:bookmarkStart w:id="379" w:name="_Toc536202399"/>
      <w:bookmarkStart w:id="380" w:name="_Toc228"/>
      <w:r>
        <w:rPr>
          <w:rFonts w:hint="eastAsia" w:ascii="宋体" w:hAnsi="宋体" w:eastAsia="宋体" w:cs="宋体"/>
          <w:color w:val="auto"/>
          <w:lang w:eastAsia="zh-CN"/>
        </w:rPr>
        <w:t>五、</w:t>
      </w:r>
      <w:r>
        <w:rPr>
          <w:rFonts w:hint="eastAsia" w:ascii="宋体" w:hAnsi="宋体" w:eastAsia="宋体" w:cs="宋体"/>
          <w:color w:val="auto"/>
        </w:rPr>
        <w:t xml:space="preserve">  </w:t>
      </w:r>
      <w:bookmarkEnd w:id="369"/>
      <w:r>
        <w:rPr>
          <w:rFonts w:hint="eastAsia" w:ascii="宋体" w:hAnsi="宋体" w:eastAsia="宋体" w:cs="宋体"/>
          <w:color w:val="auto"/>
          <w:lang w:val="en-US" w:eastAsia="zh-CN"/>
        </w:rPr>
        <w:t>响应</w:t>
      </w:r>
      <w:r>
        <w:rPr>
          <w:rFonts w:hint="eastAsia" w:ascii="宋体" w:hAnsi="宋体" w:eastAsia="宋体" w:cs="宋体"/>
          <w:color w:val="auto"/>
        </w:rPr>
        <w:t>方案</w:t>
      </w:r>
      <w:bookmarkEnd w:id="370"/>
      <w:bookmarkEnd w:id="371"/>
      <w:bookmarkEnd w:id="372"/>
      <w:bookmarkEnd w:id="373"/>
      <w:bookmarkEnd w:id="374"/>
      <w:bookmarkEnd w:id="375"/>
      <w:bookmarkEnd w:id="376"/>
      <w:bookmarkEnd w:id="377"/>
      <w:bookmarkEnd w:id="378"/>
      <w:bookmarkEnd w:id="379"/>
      <w:bookmarkEnd w:id="380"/>
    </w:p>
    <w:p w14:paraId="7157D40B">
      <w:pPr>
        <w:topLinePunct w:val="0"/>
        <w:bidi w:val="0"/>
        <w:spacing w:line="480" w:lineRule="exact"/>
        <w:ind w:firstLine="482" w:firstLineChars="200"/>
        <w:rPr>
          <w:rFonts w:hint="eastAsia" w:ascii="宋体" w:hAnsi="宋体" w:eastAsia="宋体" w:cs="宋体"/>
          <w:b/>
          <w:bCs/>
          <w:color w:val="auto"/>
          <w:sz w:val="28"/>
          <w:szCs w:val="24"/>
        </w:rPr>
      </w:pPr>
      <w:r>
        <w:rPr>
          <w:rFonts w:hint="eastAsia" w:ascii="宋体" w:hAnsi="宋体" w:eastAsia="宋体" w:cs="宋体"/>
          <w:b/>
          <w:bCs/>
          <w:color w:val="auto"/>
          <w:sz w:val="24"/>
          <w:szCs w:val="24"/>
        </w:rPr>
        <w:t>供应商按照</w:t>
      </w:r>
      <w:r>
        <w:rPr>
          <w:rFonts w:hint="eastAsia" w:ascii="宋体" w:hAnsi="宋体" w:eastAsia="宋体" w:cs="宋体"/>
          <w:b/>
          <w:bCs/>
          <w:color w:val="auto"/>
          <w:sz w:val="24"/>
          <w:szCs w:val="24"/>
          <w:lang w:eastAsia="zh-CN"/>
        </w:rPr>
        <w:t>谈判文件</w:t>
      </w:r>
      <w:r>
        <w:rPr>
          <w:rFonts w:hint="eastAsia" w:ascii="宋体" w:hAnsi="宋体" w:eastAsia="宋体" w:cs="宋体"/>
          <w:b/>
          <w:bCs/>
          <w:color w:val="auto"/>
          <w:sz w:val="24"/>
          <w:szCs w:val="24"/>
        </w:rPr>
        <w:t>的要求编制的</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方案说明书，</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方案由供应商自行编写，无具体格式，包含但不限于以下内容：</w:t>
      </w:r>
    </w:p>
    <w:p w14:paraId="63512B8B">
      <w:pPr>
        <w:spacing w:line="360" w:lineRule="auto"/>
        <w:ind w:firstLine="480" w:firstLineChars="200"/>
        <w:rPr>
          <w:rFonts w:hint="eastAsia" w:ascii="宋体" w:hAnsi="宋体" w:eastAsia="宋体" w:cs="宋体"/>
          <w:color w:val="auto"/>
          <w:sz w:val="24"/>
          <w:szCs w:val="24"/>
        </w:rPr>
      </w:pPr>
      <w:bookmarkStart w:id="381" w:name="_Toc19543360"/>
      <w:r>
        <w:rPr>
          <w:rFonts w:hint="eastAsia" w:ascii="宋体" w:hAnsi="宋体" w:eastAsia="宋体" w:cs="宋体"/>
          <w:color w:val="auto"/>
          <w:sz w:val="24"/>
          <w:szCs w:val="24"/>
        </w:rPr>
        <w:t>1. 技术部分：</w:t>
      </w:r>
    </w:p>
    <w:p w14:paraId="11F3E97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（1）产品配置、规格、技术参数和说明</w:t>
      </w:r>
      <w:r>
        <w:rPr>
          <w:rFonts w:hint="eastAsia" w:ascii="宋体" w:hAnsi="宋体" w:eastAsia="宋体" w:cs="宋体"/>
          <w:color w:val="auto"/>
          <w:sz w:val="24"/>
          <w:szCs w:val="24"/>
          <w:lang w:eastAsia="zh-CN"/>
        </w:rPr>
        <w:t>；</w:t>
      </w:r>
    </w:p>
    <w:p w14:paraId="3A4F9F8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（2）实施方案；</w:t>
      </w:r>
    </w:p>
    <w:p w14:paraId="21EB173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（3）供货服务方案</w:t>
      </w:r>
      <w:r>
        <w:rPr>
          <w:rFonts w:hint="eastAsia" w:ascii="宋体" w:hAnsi="宋体" w:eastAsia="宋体" w:cs="宋体"/>
          <w:color w:val="auto"/>
          <w:sz w:val="24"/>
          <w:szCs w:val="24"/>
          <w:lang w:eastAsia="zh-CN"/>
        </w:rPr>
        <w:t>；</w:t>
      </w:r>
    </w:p>
    <w:p w14:paraId="357D780B">
      <w:pPr>
        <w:pStyle w:val="6"/>
        <w:keepNext/>
        <w:keepLines/>
        <w:pageBreakBefore w:val="0"/>
        <w:widowControl w:val="0"/>
        <w:kinsoku/>
        <w:wordWrap/>
        <w:overflowPunct/>
        <w:topLinePunct w:val="0"/>
        <w:autoSpaceDE/>
        <w:autoSpaceDN/>
        <w:bidi w:val="0"/>
        <w:adjustRightInd/>
        <w:snapToGrid/>
        <w:spacing w:before="0" w:after="0" w:line="377"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（4）售后服务方案；</w:t>
      </w:r>
    </w:p>
    <w:p w14:paraId="2C92762F">
      <w:pPr>
        <w:pStyle w:val="6"/>
        <w:keepNext/>
        <w:keepLines/>
        <w:pageBreakBefore w:val="0"/>
        <w:widowControl w:val="0"/>
        <w:kinsoku/>
        <w:wordWrap/>
        <w:overflowPunct/>
        <w:topLinePunct w:val="0"/>
        <w:autoSpaceDE/>
        <w:autoSpaceDN/>
        <w:bidi w:val="0"/>
        <w:adjustRightInd/>
        <w:snapToGrid/>
        <w:spacing w:before="0" w:after="0" w:line="377" w:lineRule="auto"/>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w:t>
      </w:r>
    </w:p>
    <w:p w14:paraId="1CC1AB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商务部分：</w:t>
      </w:r>
    </w:p>
    <w:p w14:paraId="293D448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拟投入人员配置；</w:t>
      </w:r>
    </w:p>
    <w:p w14:paraId="5CA9D6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（2）类似项目业绩；</w:t>
      </w:r>
    </w:p>
    <w:p w14:paraId="348A8C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）企业实力；</w:t>
      </w:r>
    </w:p>
    <w:p w14:paraId="033AE130">
      <w:pPr>
        <w:pStyle w:val="54"/>
        <w:pageBreakBefore w:val="0"/>
        <w:numPr>
          <w:ilvl w:val="0"/>
          <w:numId w:val="0"/>
        </w:numPr>
        <w:kinsoku/>
        <w:wordWrap/>
        <w:overflowPunct/>
        <w:topLinePunct w:val="0"/>
        <w:bidi w:val="0"/>
        <w:snapToGrid/>
        <w:spacing w:before="0" w:line="4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（4）质量保证及履约能力。</w:t>
      </w:r>
    </w:p>
    <w:p w14:paraId="17A4E033">
      <w:pPr>
        <w:pStyle w:val="54"/>
        <w:pageBreakBefore w:val="0"/>
        <w:numPr>
          <w:ilvl w:val="0"/>
          <w:numId w:val="0"/>
        </w:numPr>
        <w:kinsoku/>
        <w:wordWrap/>
        <w:overflowPunct/>
        <w:topLinePunct w:val="0"/>
        <w:bidi w:val="0"/>
        <w:snapToGrid/>
        <w:spacing w:before="0" w:line="480" w:lineRule="exact"/>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供应商认为有必要说明的事宜（若有）</w:t>
      </w:r>
      <w:r>
        <w:rPr>
          <w:rFonts w:hint="eastAsia" w:ascii="宋体" w:hAnsi="宋体" w:eastAsia="宋体" w:cs="宋体"/>
          <w:b w:val="0"/>
          <w:bCs w:val="0"/>
          <w:color w:val="auto"/>
          <w:sz w:val="24"/>
          <w:szCs w:val="24"/>
          <w:lang w:eastAsia="zh-CN"/>
        </w:rPr>
        <w:t>。</w:t>
      </w:r>
    </w:p>
    <w:p w14:paraId="03324524">
      <w:pPr>
        <w:topLinePunct w:val="0"/>
        <w:bidi w:val="0"/>
        <w:spacing w:line="480" w:lineRule="exact"/>
        <w:rPr>
          <w:rFonts w:hint="eastAsia" w:ascii="宋体" w:hAnsi="宋体" w:eastAsia="宋体" w:cs="宋体"/>
          <w:b/>
          <w:bCs/>
          <w:color w:val="auto"/>
          <w:sz w:val="32"/>
          <w:szCs w:val="32"/>
        </w:rPr>
      </w:pPr>
    </w:p>
    <w:p w14:paraId="14D5E189">
      <w:pPr>
        <w:keepNext/>
        <w:keepLines/>
        <w:topLinePunct w:val="0"/>
        <w:bidi w:val="0"/>
        <w:spacing w:before="260" w:after="260" w:line="480" w:lineRule="exact"/>
        <w:ind w:firstLine="482" w:firstLineChars="150"/>
        <w:jc w:val="center"/>
        <w:outlineLvl w:val="1"/>
        <w:rPr>
          <w:rFonts w:hint="eastAsia" w:ascii="宋体" w:hAnsi="宋体" w:eastAsia="宋体" w:cs="宋体"/>
          <w:b/>
          <w:bCs/>
          <w:color w:val="auto"/>
          <w:sz w:val="32"/>
          <w:szCs w:val="32"/>
        </w:rPr>
      </w:pPr>
      <w:bookmarkStart w:id="382" w:name="_Toc27089"/>
      <w:bookmarkStart w:id="383" w:name="_Toc18935"/>
      <w:bookmarkStart w:id="384" w:name="_Toc27896"/>
    </w:p>
    <w:p w14:paraId="1E7F3880">
      <w:pPr>
        <w:pStyle w:val="55"/>
        <w:rPr>
          <w:rFonts w:hint="eastAsia" w:ascii="宋体" w:hAnsi="宋体" w:eastAsia="宋体" w:cs="宋体"/>
          <w:b/>
          <w:bCs/>
          <w:color w:val="auto"/>
          <w:sz w:val="32"/>
          <w:szCs w:val="32"/>
        </w:rPr>
      </w:pPr>
    </w:p>
    <w:p w14:paraId="4817ADD7">
      <w:pPr>
        <w:pStyle w:val="55"/>
        <w:rPr>
          <w:rFonts w:hint="eastAsia" w:ascii="宋体" w:hAnsi="宋体" w:eastAsia="宋体" w:cs="宋体"/>
          <w:b/>
          <w:bCs/>
          <w:color w:val="auto"/>
          <w:sz w:val="32"/>
          <w:szCs w:val="32"/>
        </w:rPr>
      </w:pPr>
    </w:p>
    <w:p w14:paraId="521EEB03">
      <w:pPr>
        <w:pStyle w:val="55"/>
        <w:rPr>
          <w:rFonts w:hint="eastAsia" w:ascii="宋体" w:hAnsi="宋体" w:eastAsia="宋体" w:cs="宋体"/>
          <w:b/>
          <w:bCs/>
          <w:color w:val="auto"/>
          <w:sz w:val="32"/>
          <w:szCs w:val="32"/>
        </w:rPr>
      </w:pPr>
    </w:p>
    <w:p w14:paraId="641BD815">
      <w:pPr>
        <w:pStyle w:val="55"/>
        <w:rPr>
          <w:rFonts w:hint="eastAsia" w:ascii="宋体" w:hAnsi="宋体" w:eastAsia="宋体" w:cs="宋体"/>
          <w:b/>
          <w:bCs/>
          <w:color w:val="auto"/>
          <w:sz w:val="32"/>
          <w:szCs w:val="32"/>
        </w:rPr>
      </w:pPr>
    </w:p>
    <w:p w14:paraId="7C65EFEF">
      <w:pPr>
        <w:pStyle w:val="55"/>
        <w:rPr>
          <w:rFonts w:hint="eastAsia" w:ascii="宋体" w:hAnsi="宋体" w:eastAsia="宋体" w:cs="宋体"/>
          <w:b/>
          <w:bCs/>
          <w:color w:val="auto"/>
          <w:sz w:val="32"/>
          <w:szCs w:val="32"/>
        </w:rPr>
      </w:pPr>
    </w:p>
    <w:p w14:paraId="36697528">
      <w:pPr>
        <w:pStyle w:val="55"/>
        <w:rPr>
          <w:rFonts w:hint="eastAsia" w:ascii="宋体" w:hAnsi="宋体" w:eastAsia="宋体" w:cs="宋体"/>
          <w:b/>
          <w:bCs/>
          <w:color w:val="auto"/>
          <w:sz w:val="32"/>
          <w:szCs w:val="32"/>
        </w:rPr>
      </w:pPr>
    </w:p>
    <w:p w14:paraId="1117B89F">
      <w:pPr>
        <w:keepNext/>
        <w:keepLines/>
        <w:topLinePunct w:val="0"/>
        <w:bidi w:val="0"/>
        <w:spacing w:before="260" w:after="260" w:line="480" w:lineRule="exact"/>
        <w:ind w:firstLine="482" w:firstLineChars="150"/>
        <w:jc w:val="center"/>
        <w:outlineLvl w:val="1"/>
        <w:rPr>
          <w:rFonts w:hint="eastAsia" w:ascii="宋体" w:hAnsi="宋体" w:eastAsia="宋体" w:cs="宋体"/>
          <w:b/>
          <w:bCs/>
          <w:color w:val="auto"/>
          <w:sz w:val="32"/>
          <w:szCs w:val="32"/>
        </w:rPr>
      </w:pPr>
      <w:bookmarkStart w:id="385" w:name="_Toc27667"/>
      <w:bookmarkStart w:id="386" w:name="_Toc11401"/>
      <w:r>
        <w:rPr>
          <w:rFonts w:hint="eastAsia" w:ascii="宋体" w:hAnsi="宋体" w:eastAsia="宋体" w:cs="宋体"/>
          <w:b/>
          <w:bCs/>
          <w:color w:val="auto"/>
          <w:sz w:val="32"/>
          <w:szCs w:val="32"/>
        </w:rPr>
        <w:t>投标人情况表</w:t>
      </w:r>
      <w:bookmarkEnd w:id="382"/>
      <w:bookmarkEnd w:id="383"/>
      <w:bookmarkEnd w:id="384"/>
      <w:bookmarkEnd w:id="385"/>
      <w:bookmarkEnd w:id="386"/>
    </w:p>
    <w:p w14:paraId="6EFDB6F0">
      <w:pPr>
        <w:topLinePunct w:val="0"/>
        <w:autoSpaceDE w:val="0"/>
        <w:autoSpaceDN w:val="0"/>
        <w:bidi w:val="0"/>
        <w:adjustRightInd w:val="0"/>
        <w:spacing w:line="480" w:lineRule="exact"/>
        <w:jc w:val="center"/>
        <w:textAlignment w:val="baseline"/>
        <w:rPr>
          <w:rFonts w:hint="eastAsia" w:ascii="宋体" w:hAnsi="宋体" w:eastAsia="宋体" w:cs="宋体"/>
          <w:b/>
          <w:bCs/>
          <w:color w:val="auto"/>
          <w:kern w:val="20"/>
          <w:sz w:val="24"/>
          <w:szCs w:val="24"/>
        </w:rPr>
      </w:pPr>
      <w:bookmarkStart w:id="387" w:name="_Toc17592"/>
      <w:bookmarkStart w:id="388" w:name="_Toc396304714"/>
      <w:bookmarkStart w:id="389" w:name="_Toc403077652"/>
      <w:bookmarkStart w:id="390" w:name="_Toc14631"/>
      <w:bookmarkStart w:id="391" w:name="_Toc4115"/>
      <w:bookmarkStart w:id="392" w:name="_Toc2768"/>
      <w:bookmarkStart w:id="393" w:name="_Toc426457710"/>
      <w:r>
        <w:rPr>
          <w:rFonts w:hint="eastAsia" w:ascii="宋体" w:hAnsi="宋体" w:eastAsia="宋体" w:cs="宋体"/>
          <w:b/>
          <w:bCs/>
          <w:color w:val="auto"/>
          <w:kern w:val="20"/>
          <w:sz w:val="24"/>
          <w:szCs w:val="24"/>
        </w:rPr>
        <w:t>本项目拟投入人员汇总表</w:t>
      </w:r>
      <w:bookmarkEnd w:id="387"/>
      <w:bookmarkEnd w:id="388"/>
      <w:bookmarkEnd w:id="389"/>
      <w:bookmarkEnd w:id="390"/>
      <w:bookmarkEnd w:id="391"/>
      <w:bookmarkEnd w:id="392"/>
      <w:bookmarkEnd w:id="393"/>
    </w:p>
    <w:p w14:paraId="683DF308">
      <w:pPr>
        <w:topLinePunct w:val="0"/>
        <w:autoSpaceDE w:val="0"/>
        <w:autoSpaceDN w:val="0"/>
        <w:bidi w:val="0"/>
        <w:adjustRightInd w:val="0"/>
        <w:spacing w:line="480" w:lineRule="exact"/>
        <w:textAlignment w:val="baseline"/>
        <w:rPr>
          <w:rFonts w:hint="eastAsia" w:ascii="宋体" w:hAnsi="宋体" w:eastAsia="宋体" w:cs="宋体"/>
          <w:b/>
          <w:bCs/>
          <w:color w:val="auto"/>
          <w:kern w:val="20"/>
          <w:sz w:val="24"/>
          <w:szCs w:val="24"/>
        </w:rPr>
      </w:pPr>
    </w:p>
    <w:tbl>
      <w:tblPr>
        <w:tblStyle w:val="34"/>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056E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16F14B20">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1762" w:type="dxa"/>
            <w:tcMar>
              <w:top w:w="15" w:type="dxa"/>
              <w:left w:w="15" w:type="dxa"/>
              <w:bottom w:w="0" w:type="dxa"/>
              <w:right w:w="15" w:type="dxa"/>
            </w:tcMar>
            <w:vAlign w:val="center"/>
          </w:tcPr>
          <w:p w14:paraId="2DED88F7">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姓  名</w:t>
            </w:r>
          </w:p>
        </w:tc>
        <w:tc>
          <w:tcPr>
            <w:tcW w:w="809" w:type="dxa"/>
            <w:tcMar>
              <w:top w:w="15" w:type="dxa"/>
              <w:left w:w="15" w:type="dxa"/>
              <w:bottom w:w="0" w:type="dxa"/>
              <w:right w:w="15" w:type="dxa"/>
            </w:tcMar>
            <w:vAlign w:val="center"/>
          </w:tcPr>
          <w:p w14:paraId="75D8D680">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性别</w:t>
            </w:r>
          </w:p>
        </w:tc>
        <w:tc>
          <w:tcPr>
            <w:tcW w:w="809" w:type="dxa"/>
            <w:tcMar>
              <w:top w:w="15" w:type="dxa"/>
              <w:left w:w="15" w:type="dxa"/>
              <w:bottom w:w="0" w:type="dxa"/>
              <w:right w:w="15" w:type="dxa"/>
            </w:tcMar>
            <w:vAlign w:val="center"/>
          </w:tcPr>
          <w:p w14:paraId="07F68874">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年龄</w:t>
            </w:r>
          </w:p>
        </w:tc>
        <w:tc>
          <w:tcPr>
            <w:tcW w:w="809" w:type="dxa"/>
            <w:tcMar>
              <w:top w:w="15" w:type="dxa"/>
              <w:left w:w="15" w:type="dxa"/>
              <w:bottom w:w="0" w:type="dxa"/>
              <w:right w:w="15" w:type="dxa"/>
            </w:tcMar>
            <w:vAlign w:val="center"/>
          </w:tcPr>
          <w:p w14:paraId="545C85F6">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学历</w:t>
            </w:r>
          </w:p>
        </w:tc>
        <w:tc>
          <w:tcPr>
            <w:tcW w:w="1062" w:type="dxa"/>
            <w:tcMar>
              <w:top w:w="15" w:type="dxa"/>
              <w:left w:w="15" w:type="dxa"/>
              <w:bottom w:w="0" w:type="dxa"/>
              <w:right w:w="15" w:type="dxa"/>
            </w:tcMar>
            <w:vAlign w:val="center"/>
          </w:tcPr>
          <w:p w14:paraId="0271D34A">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工作</w:t>
            </w:r>
          </w:p>
          <w:p w14:paraId="10CF89E8">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年限</w:t>
            </w:r>
          </w:p>
        </w:tc>
        <w:tc>
          <w:tcPr>
            <w:tcW w:w="2667" w:type="dxa"/>
            <w:tcMar>
              <w:top w:w="15" w:type="dxa"/>
              <w:left w:w="15" w:type="dxa"/>
              <w:bottom w:w="0" w:type="dxa"/>
              <w:right w:w="15" w:type="dxa"/>
            </w:tcMar>
            <w:vAlign w:val="center"/>
          </w:tcPr>
          <w:p w14:paraId="5A44D03C">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拟担任的职务</w:t>
            </w:r>
          </w:p>
        </w:tc>
        <w:tc>
          <w:tcPr>
            <w:tcW w:w="966" w:type="dxa"/>
            <w:tcMar>
              <w:top w:w="15" w:type="dxa"/>
              <w:left w:w="15" w:type="dxa"/>
              <w:bottom w:w="0" w:type="dxa"/>
              <w:right w:w="15" w:type="dxa"/>
            </w:tcMar>
            <w:vAlign w:val="center"/>
          </w:tcPr>
          <w:p w14:paraId="1BB581D7">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岗位</w:t>
            </w:r>
          </w:p>
          <w:p w14:paraId="1041FA3E">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情况</w:t>
            </w:r>
          </w:p>
        </w:tc>
      </w:tr>
      <w:tr w14:paraId="684C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6ED45C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F9AAD5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3BECC0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9E73CF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C2940D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5E53F9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E139CA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5CDDB7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1BAE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64DBB5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9328AD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F08311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72FEAC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ADD94B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EBFB0D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E51DFE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C9632E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7C4E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54720D9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56C7AF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83680B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3D53F6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A129B5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8B6192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3ED188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2E85CE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6D1A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5BDBE1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30A5F1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03AFDD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FD01EC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451D54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813C0D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9319B6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61271D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48F0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8D98A7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20219F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F4672A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9F4FE9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71007A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D6BFED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07D15E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8A4E41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1F87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045B22A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C93F85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F5875A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DC354D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9AC748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9B05B7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5F26FE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537626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4D0D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050436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4BDFB3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8947BB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3B74F4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D1D34B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CABA2C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C82894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FF3005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4883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C220D2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126DBC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E71432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995FEE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DEAC4D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2E3023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7E4246B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92ECBB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1A47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DD8142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CE1919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816CD9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46C669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A85BFA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4D78CF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3F6F55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50F7B4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7537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192CEE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9CBAC5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09FB44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A3413B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921BA6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032B6E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C099EF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1BC70C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7988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6E3895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C2EEEF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F49A91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270DA6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5ED61D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E6886F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719CC6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12BB5D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1FDB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20BC82C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10EEA0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D7E0F4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64E019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111838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2B7388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96DC4C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8831E5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4151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873650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B2603A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BE93FD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E71310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2D26F7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D83C9F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62D045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40B8F2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21BB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210A36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889221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21E359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584276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B2F571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A5EEA4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9E78EB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13F986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32B7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69C25DC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EBFBA2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322F58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999A92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E6F1B1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E35E67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6108C0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F163B5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3319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829244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0B934A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79ED2B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DEE378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907251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D04632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E2ABDC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0036E8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0F4C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791" w:type="dxa"/>
            <w:tcMar>
              <w:top w:w="15" w:type="dxa"/>
              <w:left w:w="15" w:type="dxa"/>
              <w:bottom w:w="0" w:type="dxa"/>
              <w:right w:w="15" w:type="dxa"/>
            </w:tcMar>
            <w:vAlign w:val="bottom"/>
          </w:tcPr>
          <w:p w14:paraId="00F9981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A6ABAA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087DC5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F3C35A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54B341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E4921E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19476B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9454CD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bl>
    <w:p w14:paraId="19BC92E8">
      <w:pPr>
        <w:topLinePunct w:val="0"/>
        <w:bidi w:val="0"/>
        <w:spacing w:line="480" w:lineRule="exact"/>
        <w:rPr>
          <w:rFonts w:hint="eastAsia" w:ascii="宋体" w:hAnsi="宋体" w:eastAsia="宋体" w:cs="宋体"/>
          <w:color w:val="auto"/>
          <w:szCs w:val="22"/>
        </w:rPr>
      </w:pPr>
    </w:p>
    <w:p w14:paraId="70FA53F3">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bookmarkStart w:id="394" w:name="_Hlt491572882"/>
      <w:bookmarkEnd w:id="394"/>
      <w:bookmarkStart w:id="395" w:name="_Hlt491573425"/>
      <w:bookmarkEnd w:id="395"/>
      <w:bookmarkStart w:id="396" w:name="_Hlt491765944"/>
      <w:bookmarkEnd w:id="396"/>
      <w:bookmarkStart w:id="397" w:name="_Hlt491766019"/>
      <w:bookmarkEnd w:id="397"/>
      <w:bookmarkStart w:id="398" w:name="_Hlt491765868"/>
      <w:bookmarkEnd w:id="398"/>
      <w:bookmarkStart w:id="399" w:name="_Toc225415660"/>
      <w:bookmarkStart w:id="400" w:name="_Toc225566702"/>
      <w:bookmarkStart w:id="401" w:name="_Toc16685"/>
      <w:bookmarkStart w:id="402" w:name="_Toc403077653"/>
      <w:bookmarkStart w:id="403" w:name="_Toc225410808"/>
      <w:bookmarkStart w:id="404" w:name="_Toc225416062"/>
      <w:bookmarkStart w:id="405" w:name="_Toc426457711"/>
      <w:bookmarkStart w:id="406" w:name="_Toc225412374"/>
      <w:bookmarkStart w:id="407" w:name="_Toc225415861"/>
      <w:bookmarkStart w:id="408" w:name="_Toc225412172"/>
      <w:bookmarkStart w:id="409" w:name="_Toc225409966"/>
      <w:bookmarkStart w:id="410" w:name="_Toc225410182"/>
      <w:bookmarkStart w:id="411" w:name="_Toc15882"/>
      <w:bookmarkStart w:id="412" w:name="_Toc341541376"/>
      <w:bookmarkStart w:id="413" w:name="_Toc26060"/>
      <w:bookmarkStart w:id="414" w:name="_Toc225567482"/>
      <w:bookmarkStart w:id="415" w:name="_Toc225566883"/>
      <w:bookmarkStart w:id="416" w:name="_Toc4548"/>
      <w:bookmarkStart w:id="417" w:name="_Toc14010"/>
      <w:bookmarkStart w:id="418" w:name="_Toc396304715"/>
      <w:bookmarkStart w:id="419" w:name="_Toc528240836"/>
      <w:bookmarkStart w:id="420" w:name="_Toc484890091"/>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453311B8">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406CA332">
      <w:pPr>
        <w:topLinePunct w:val="0"/>
        <w:bidi w:val="0"/>
        <w:adjustRightInd w:val="0"/>
        <w:snapToGrid w:val="0"/>
        <w:spacing w:line="480" w:lineRule="exact"/>
        <w:rPr>
          <w:rFonts w:hint="eastAsia" w:ascii="宋体" w:hAnsi="宋体" w:eastAsia="宋体" w:cs="宋体"/>
          <w:b/>
          <w:bCs/>
          <w:color w:val="auto"/>
          <w:kern w:val="20"/>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2CF32E98">
      <w:pPr>
        <w:keepNext/>
        <w:keepLines/>
        <w:spacing w:before="260" w:after="260" w:line="416" w:lineRule="auto"/>
        <w:jc w:val="center"/>
        <w:outlineLvl w:val="1"/>
        <w:rPr>
          <w:rFonts w:hint="eastAsia" w:ascii="宋体" w:hAnsi="宋体" w:eastAsia="宋体" w:cs="宋体"/>
          <w:b/>
          <w:bCs/>
          <w:color w:val="auto"/>
          <w:sz w:val="40"/>
          <w:szCs w:val="40"/>
        </w:rPr>
      </w:pPr>
      <w:r>
        <w:rPr>
          <w:rFonts w:hint="eastAsia" w:ascii="宋体" w:hAnsi="宋体" w:eastAsia="宋体" w:cs="宋体"/>
          <w:b/>
          <w:bCs/>
          <w:color w:val="auto"/>
          <w:kern w:val="20"/>
          <w:sz w:val="32"/>
          <w:szCs w:val="32"/>
        </w:rPr>
        <w:t xml:space="preserve">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Start w:id="421" w:name="_Toc32620"/>
      <w:bookmarkStart w:id="422" w:name="_Toc23830"/>
      <w:r>
        <w:rPr>
          <w:rFonts w:hint="eastAsia" w:ascii="宋体" w:hAnsi="宋体" w:eastAsia="宋体" w:cs="宋体"/>
          <w:b/>
          <w:bCs/>
          <w:color w:val="auto"/>
          <w:sz w:val="32"/>
          <w:szCs w:val="32"/>
          <w:lang w:val="en-US" w:eastAsia="zh-CN"/>
        </w:rPr>
        <w:t>业  绩</w:t>
      </w:r>
      <w:bookmarkEnd w:id="421"/>
      <w:bookmarkEnd w:id="422"/>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53DD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EE219C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04" w:type="dxa"/>
            <w:vAlign w:val="center"/>
          </w:tcPr>
          <w:p w14:paraId="5527E3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069" w:type="dxa"/>
            <w:vAlign w:val="center"/>
          </w:tcPr>
          <w:p w14:paraId="36D7FED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合同标的产品</w:t>
            </w:r>
          </w:p>
        </w:tc>
        <w:tc>
          <w:tcPr>
            <w:tcW w:w="1244" w:type="dxa"/>
            <w:vAlign w:val="center"/>
          </w:tcPr>
          <w:p w14:paraId="42129B7E">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w:t>
            </w:r>
          </w:p>
          <w:p w14:paraId="27D425B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p>
        </w:tc>
        <w:tc>
          <w:tcPr>
            <w:tcW w:w="1820" w:type="dxa"/>
            <w:vAlign w:val="center"/>
          </w:tcPr>
          <w:p w14:paraId="3B31F33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val="en-US" w:eastAsia="zh-CN"/>
              </w:rPr>
              <w:t>单位</w:t>
            </w:r>
            <w:r>
              <w:rPr>
                <w:rFonts w:hint="eastAsia" w:ascii="宋体" w:hAnsi="宋体" w:eastAsia="宋体" w:cs="宋体"/>
                <w:b/>
                <w:bCs/>
                <w:color w:val="auto"/>
                <w:sz w:val="24"/>
                <w:szCs w:val="24"/>
              </w:rPr>
              <w:t>名称</w:t>
            </w:r>
          </w:p>
        </w:tc>
        <w:tc>
          <w:tcPr>
            <w:tcW w:w="1820" w:type="dxa"/>
            <w:vAlign w:val="center"/>
          </w:tcPr>
          <w:p w14:paraId="3DB5FC3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联系人及电话</w:t>
            </w:r>
          </w:p>
        </w:tc>
      </w:tr>
      <w:tr w14:paraId="2FFD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7BD6E65">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2673B397">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2950E0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1AB9E62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B21465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156C90">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2013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F380A8C">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43A5E09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9D0836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7AEBE03">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B45158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971F2A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1A62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2C71CCF">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09D00F77">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5D1D23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16B03E2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244258F">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795CFB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1487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64B9B52">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43970D3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5EECAE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67FD2463">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ECDBCF9">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A4E29FD">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525DE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0D8BF49">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0601845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55E5A2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728025D5">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89033D0">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928AC5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6A69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179B26B5">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3451491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565E255">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99AD449">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BFFB806">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E0E7DA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bl>
    <w:p w14:paraId="2E657A77">
      <w:pPr>
        <w:widowControl w:val="0"/>
        <w:topLinePunct w:val="0"/>
        <w:bidi w:val="0"/>
        <w:adjustRightInd w:val="0"/>
        <w:snapToGrid w:val="0"/>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注：1.投标人应如实列出以上情况，如有隐瞒，一经查实将导致其报价申请被拒绝。</w:t>
      </w:r>
    </w:p>
    <w:p w14:paraId="075DAA20">
      <w:pPr>
        <w:widowControl w:val="0"/>
        <w:topLinePunct w:val="0"/>
        <w:bidi w:val="0"/>
        <w:adjustRightInd w:val="0"/>
        <w:snapToGrid w:val="0"/>
        <w:spacing w:line="48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2.投标人应提供双方签订的合同（合同复印件加盖公章附在投标文件中）。 </w:t>
      </w:r>
    </w:p>
    <w:p w14:paraId="572AB76B">
      <w:pPr>
        <w:topLinePunct w:val="0"/>
        <w:autoSpaceDE w:val="0"/>
        <w:autoSpaceDN w:val="0"/>
        <w:bidi w:val="0"/>
        <w:adjustRightInd w:val="0"/>
        <w:spacing w:line="480" w:lineRule="exact"/>
        <w:jc w:val="both"/>
        <w:textAlignment w:val="baseline"/>
        <w:rPr>
          <w:rFonts w:hint="eastAsia" w:ascii="宋体" w:hAnsi="宋体" w:eastAsia="宋体" w:cs="宋体"/>
          <w:b w:val="0"/>
          <w:bCs w:val="0"/>
          <w:color w:val="auto"/>
          <w:kern w:val="20"/>
          <w:sz w:val="24"/>
          <w:szCs w:val="24"/>
        </w:rPr>
      </w:pPr>
      <w:r>
        <w:rPr>
          <w:rFonts w:hint="eastAsia" w:ascii="宋体" w:hAnsi="宋体"/>
          <w:color w:val="auto"/>
          <w:sz w:val="24"/>
          <w:szCs w:val="24"/>
        </w:rPr>
        <w:t xml:space="preserve">  </w:t>
      </w:r>
    </w:p>
    <w:bookmarkEnd w:id="381"/>
    <w:bookmarkEnd w:id="419"/>
    <w:bookmarkEnd w:id="420"/>
    <w:p w14:paraId="41CF9D6E">
      <w:pPr>
        <w:pStyle w:val="21"/>
        <w:topLinePunct w:val="0"/>
        <w:bidi w:val="0"/>
        <w:spacing w:line="480" w:lineRule="exact"/>
        <w:rPr>
          <w:rFonts w:hint="eastAsia" w:ascii="宋体" w:hAnsi="宋体" w:eastAsia="宋体" w:cs="宋体"/>
          <w:color w:val="auto"/>
        </w:rPr>
      </w:pPr>
    </w:p>
    <w:p w14:paraId="69F79529">
      <w:pPr>
        <w:pStyle w:val="21"/>
        <w:topLinePunct w:val="0"/>
        <w:bidi w:val="0"/>
        <w:spacing w:line="480" w:lineRule="exact"/>
        <w:rPr>
          <w:rFonts w:hint="eastAsia" w:ascii="宋体" w:hAnsi="宋体" w:eastAsia="宋体" w:cs="宋体"/>
          <w:color w:val="auto"/>
        </w:rPr>
      </w:pPr>
    </w:p>
    <w:p w14:paraId="3DE1F11A">
      <w:pPr>
        <w:pStyle w:val="21"/>
        <w:topLinePunct w:val="0"/>
        <w:bidi w:val="0"/>
        <w:spacing w:line="480" w:lineRule="exact"/>
        <w:rPr>
          <w:rFonts w:hint="eastAsia" w:ascii="宋体" w:hAnsi="宋体" w:eastAsia="宋体" w:cs="宋体"/>
          <w:color w:val="auto"/>
        </w:rPr>
      </w:pPr>
    </w:p>
    <w:p w14:paraId="1761AA79">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717C991E">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54E319D0">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1BA62684">
      <w:pPr>
        <w:pStyle w:val="4"/>
        <w:topLinePunct w:val="0"/>
        <w:bidi w:val="0"/>
        <w:spacing w:line="480" w:lineRule="exact"/>
        <w:jc w:val="center"/>
        <w:rPr>
          <w:rFonts w:ascii="宋体" w:hAnsi="宋体" w:eastAsia="宋体" w:cs="宋体"/>
          <w:b w:val="0"/>
          <w:bCs w:val="0"/>
          <w:color w:val="auto"/>
        </w:rPr>
      </w:pPr>
      <w:r>
        <w:rPr>
          <w:rFonts w:ascii="宋体" w:hAnsi="Arial" w:eastAsia="宋体"/>
          <w:color w:val="auto"/>
          <w:sz w:val="22"/>
          <w:szCs w:val="24"/>
        </w:rPr>
        <w:br w:type="page"/>
      </w:r>
      <w:bookmarkEnd w:id="345"/>
      <w:bookmarkStart w:id="423" w:name="_Toc23315693"/>
      <w:bookmarkStart w:id="424" w:name="_Toc593"/>
      <w:bookmarkStart w:id="425" w:name="_Toc23316542"/>
      <w:bookmarkStart w:id="426" w:name="_Toc14401"/>
      <w:bookmarkStart w:id="427" w:name="_Toc19383"/>
      <w:bookmarkStart w:id="428" w:name="_Toc18076"/>
      <w:bookmarkStart w:id="429" w:name="_Toc35335277"/>
      <w:bookmarkStart w:id="430" w:name="_Toc23316606"/>
      <w:bookmarkStart w:id="431" w:name="_Toc23316704"/>
      <w:bookmarkStart w:id="432" w:name="_Toc20234"/>
      <w:bookmarkStart w:id="433" w:name="_Toc19683"/>
      <w:r>
        <w:rPr>
          <w:rFonts w:hint="eastAsia" w:ascii="宋体" w:hAnsi="宋体" w:eastAsia="宋体"/>
          <w:b/>
          <w:bCs w:val="0"/>
          <w:color w:val="auto"/>
          <w:lang w:eastAsia="zh-CN"/>
        </w:rPr>
        <w:t>六</w:t>
      </w:r>
      <w:r>
        <w:rPr>
          <w:rFonts w:hint="eastAsia" w:ascii="宋体" w:hAnsi="宋体" w:eastAsia="宋体"/>
          <w:b/>
          <w:bCs w:val="0"/>
          <w:color w:val="auto"/>
        </w:rPr>
        <w:t>、投标单位拒绝政府采购领域商业贿赂承诺书</w:t>
      </w:r>
      <w:bookmarkEnd w:id="423"/>
      <w:bookmarkEnd w:id="424"/>
      <w:bookmarkEnd w:id="425"/>
      <w:bookmarkEnd w:id="426"/>
      <w:bookmarkEnd w:id="427"/>
      <w:bookmarkEnd w:id="428"/>
      <w:bookmarkEnd w:id="429"/>
      <w:bookmarkEnd w:id="430"/>
      <w:bookmarkEnd w:id="431"/>
      <w:bookmarkEnd w:id="432"/>
      <w:bookmarkEnd w:id="433"/>
    </w:p>
    <w:p w14:paraId="6753DA3C">
      <w:pPr>
        <w:topLinePunct w:val="0"/>
        <w:bidi w:val="0"/>
        <w:spacing w:line="480" w:lineRule="exact"/>
        <w:ind w:firstLine="480" w:firstLineChars="200"/>
        <w:jc w:val="center"/>
        <w:rPr>
          <w:rFonts w:hint="eastAsia" w:ascii="宋体" w:hAnsi="宋体" w:eastAsia="宋体" w:cs="仿宋"/>
          <w:bCs/>
          <w:color w:val="auto"/>
          <w:kern w:val="0"/>
          <w:sz w:val="24"/>
        </w:rPr>
      </w:pPr>
      <w:r>
        <w:rPr>
          <w:rFonts w:hint="eastAsia" w:ascii="宋体" w:hAnsi="宋体" w:eastAsia="宋体" w:cs="仿宋"/>
          <w:bCs/>
          <w:color w:val="auto"/>
          <w:kern w:val="0"/>
          <w:sz w:val="24"/>
        </w:rPr>
        <w:t>政府采购供应商拒绝政府采购领域商业贿赂承诺书</w:t>
      </w:r>
    </w:p>
    <w:p w14:paraId="5A3D9977">
      <w:pPr>
        <w:topLinePunct w:val="0"/>
        <w:bidi w:val="0"/>
        <w:spacing w:line="480" w:lineRule="exact"/>
        <w:ind w:firstLine="420" w:firstLineChars="200"/>
        <w:jc w:val="left"/>
        <w:rPr>
          <w:rFonts w:ascii="宋体" w:hAnsi="宋体" w:eastAsia="宋体" w:cs="仿宋"/>
          <w:bCs/>
          <w:color w:val="auto"/>
          <w:kern w:val="0"/>
          <w:sz w:val="21"/>
          <w:szCs w:val="21"/>
        </w:rPr>
      </w:pPr>
    </w:p>
    <w:p w14:paraId="60C29393">
      <w:pPr>
        <w:topLinePunct w:val="0"/>
        <w:bidi w:val="0"/>
        <w:spacing w:line="48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为响应党中央、国务院关于治理政府采购领域商业贿赂行为的号召，我单位在此庄严承诺： </w:t>
      </w:r>
    </w:p>
    <w:p w14:paraId="5D723214">
      <w:pPr>
        <w:topLinePunct w:val="0"/>
        <w:bidi w:val="0"/>
        <w:spacing w:line="48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lang w:eastAsia="zh-CN"/>
        </w:rPr>
        <w:t>1.</w:t>
      </w:r>
      <w:r>
        <w:rPr>
          <w:rFonts w:hint="eastAsia" w:ascii="宋体" w:hAnsi="宋体" w:eastAsia="宋体" w:cs="仿宋"/>
          <w:bCs/>
          <w:color w:val="auto"/>
          <w:kern w:val="0"/>
          <w:sz w:val="24"/>
        </w:rPr>
        <w:t xml:space="preserve">在参与政府采购活动中遵纪守法、诚信经营、公平竞标。 </w:t>
      </w:r>
    </w:p>
    <w:p w14:paraId="4FFF6EB1">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w:t>
      </w:r>
      <w:r>
        <w:rPr>
          <w:rFonts w:hint="eastAsia" w:ascii="宋体" w:hAnsi="宋体" w:eastAsia="宋体" w:cs="仿宋"/>
          <w:bCs/>
          <w:color w:val="auto"/>
          <w:kern w:val="0"/>
          <w:sz w:val="24"/>
          <w:lang w:eastAsia="zh-CN"/>
        </w:rPr>
        <w:t>2.</w:t>
      </w:r>
      <w:r>
        <w:rPr>
          <w:rFonts w:hint="eastAsia" w:ascii="宋体" w:hAnsi="宋体" w:eastAsia="宋体" w:cs="仿宋"/>
          <w:bCs/>
          <w:color w:val="auto"/>
          <w:kern w:val="0"/>
          <w:sz w:val="24"/>
        </w:rPr>
        <w:t xml:space="preserve">不向采购人和政府采购评审专家进行任何形式的商业贿赂以谋取交易机会。 </w:t>
      </w:r>
    </w:p>
    <w:p w14:paraId="2183DF18">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w:t>
      </w:r>
      <w:r>
        <w:rPr>
          <w:rFonts w:hint="eastAsia" w:ascii="宋体" w:hAnsi="宋体" w:eastAsia="宋体" w:cs="仿宋"/>
          <w:bCs/>
          <w:color w:val="auto"/>
          <w:kern w:val="0"/>
          <w:sz w:val="24"/>
          <w:lang w:eastAsia="zh-CN"/>
        </w:rPr>
        <w:t>3.</w:t>
      </w:r>
      <w:r>
        <w:rPr>
          <w:rFonts w:hint="eastAsia" w:ascii="宋体" w:hAnsi="宋体" w:eastAsia="宋体" w:cs="仿宋"/>
          <w:bCs/>
          <w:color w:val="auto"/>
          <w:kern w:val="0"/>
          <w:sz w:val="24"/>
        </w:rPr>
        <w:t xml:space="preserve">不向采购人提供虚假资质文件或采用虚假应标方式参与政府采购市场竞争并谋取成交、成交。 </w:t>
      </w:r>
    </w:p>
    <w:p w14:paraId="400373C0">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w:t>
      </w:r>
      <w:r>
        <w:rPr>
          <w:rFonts w:hint="eastAsia" w:ascii="宋体" w:hAnsi="宋体" w:eastAsia="宋体" w:cs="仿宋"/>
          <w:bCs/>
          <w:color w:val="auto"/>
          <w:kern w:val="0"/>
          <w:sz w:val="24"/>
          <w:lang w:eastAsia="zh-CN"/>
        </w:rPr>
        <w:t>4.</w:t>
      </w:r>
      <w:r>
        <w:rPr>
          <w:rFonts w:hint="eastAsia" w:ascii="宋体" w:hAnsi="宋体" w:eastAsia="宋体" w:cs="仿宋"/>
          <w:bCs/>
          <w:color w:val="auto"/>
          <w:kern w:val="0"/>
          <w:sz w:val="24"/>
        </w:rPr>
        <w:t xml:space="preserve">不采取“围标、陪标”等商业欺诈手段获得政府采购定单。 </w:t>
      </w:r>
    </w:p>
    <w:p w14:paraId="6A3F563D">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w:t>
      </w:r>
      <w:r>
        <w:rPr>
          <w:rFonts w:hint="eastAsia" w:ascii="宋体" w:hAnsi="宋体" w:eastAsia="宋体" w:cs="仿宋"/>
          <w:bCs/>
          <w:color w:val="auto"/>
          <w:kern w:val="0"/>
          <w:sz w:val="24"/>
          <w:lang w:eastAsia="zh-CN"/>
        </w:rPr>
        <w:t>5.</w:t>
      </w:r>
      <w:r>
        <w:rPr>
          <w:rFonts w:hint="eastAsia" w:ascii="宋体" w:hAnsi="宋体" w:eastAsia="宋体" w:cs="仿宋"/>
          <w:bCs/>
          <w:color w:val="auto"/>
          <w:kern w:val="0"/>
          <w:sz w:val="24"/>
        </w:rPr>
        <w:t>不采取不正当手段</w:t>
      </w:r>
      <w:r>
        <w:rPr>
          <w:rFonts w:hint="eastAsia" w:ascii="宋体" w:hAnsi="宋体" w:eastAsia="宋体" w:cs="仿宋"/>
          <w:bCs/>
          <w:color w:val="auto"/>
          <w:kern w:val="0"/>
          <w:sz w:val="24"/>
          <w:lang w:eastAsia="zh-CN"/>
        </w:rPr>
        <w:t>诋毁</w:t>
      </w:r>
      <w:r>
        <w:rPr>
          <w:rFonts w:hint="eastAsia" w:ascii="宋体" w:hAnsi="宋体" w:eastAsia="宋体" w:cs="仿宋"/>
          <w:bCs/>
          <w:color w:val="auto"/>
          <w:kern w:val="0"/>
          <w:sz w:val="24"/>
        </w:rPr>
        <w:t xml:space="preserve">、排挤其他供应商。 </w:t>
      </w:r>
    </w:p>
    <w:p w14:paraId="474B8410">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w:t>
      </w:r>
      <w:r>
        <w:rPr>
          <w:rFonts w:hint="eastAsia" w:ascii="宋体" w:hAnsi="宋体" w:eastAsia="宋体" w:cs="仿宋"/>
          <w:bCs/>
          <w:color w:val="auto"/>
          <w:kern w:val="0"/>
          <w:sz w:val="24"/>
          <w:lang w:eastAsia="zh-CN"/>
        </w:rPr>
        <w:t>6.</w:t>
      </w:r>
      <w:r>
        <w:rPr>
          <w:rFonts w:hint="eastAsia" w:ascii="宋体" w:hAnsi="宋体" w:eastAsia="宋体" w:cs="仿宋"/>
          <w:bCs/>
          <w:color w:val="auto"/>
          <w:kern w:val="0"/>
          <w:sz w:val="24"/>
        </w:rPr>
        <w:t xml:space="preserve">不在提供商品和服务时“偷梁换柱、以次充好”损害采购人的合法权益。 </w:t>
      </w:r>
    </w:p>
    <w:p w14:paraId="754F687A">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w:t>
      </w:r>
      <w:r>
        <w:rPr>
          <w:rFonts w:hint="eastAsia" w:ascii="宋体" w:hAnsi="宋体" w:eastAsia="宋体" w:cs="仿宋"/>
          <w:bCs/>
          <w:color w:val="auto"/>
          <w:kern w:val="0"/>
          <w:sz w:val="24"/>
          <w:lang w:eastAsia="zh-CN"/>
        </w:rPr>
        <w:t>7.</w:t>
      </w:r>
      <w:r>
        <w:rPr>
          <w:rFonts w:hint="eastAsia" w:ascii="宋体" w:hAnsi="宋体" w:eastAsia="宋体" w:cs="仿宋"/>
          <w:bCs/>
          <w:color w:val="auto"/>
          <w:kern w:val="0"/>
          <w:sz w:val="24"/>
        </w:rPr>
        <w:t>不与采购人</w:t>
      </w:r>
      <w:r>
        <w:rPr>
          <w:rFonts w:hint="eastAsia" w:ascii="宋体" w:hAnsi="宋体" w:eastAsia="宋体" w:cs="仿宋"/>
          <w:bCs/>
          <w:color w:val="auto"/>
          <w:kern w:val="0"/>
          <w:sz w:val="24"/>
          <w:lang w:eastAsia="zh-CN"/>
        </w:rPr>
        <w:t>、</w:t>
      </w:r>
      <w:r>
        <w:rPr>
          <w:rFonts w:hint="eastAsia" w:ascii="宋体" w:hAnsi="宋体" w:eastAsia="宋体" w:cs="仿宋"/>
          <w:bCs/>
          <w:color w:val="auto"/>
          <w:kern w:val="0"/>
          <w:sz w:val="24"/>
        </w:rPr>
        <w:t>政府采购评审专家或</w:t>
      </w:r>
      <w:r>
        <w:rPr>
          <w:rFonts w:hint="eastAsia" w:ascii="宋体" w:hAnsi="宋体" w:eastAsia="宋体" w:cs="仿宋"/>
          <w:bCs/>
          <w:color w:val="auto"/>
          <w:kern w:val="0"/>
          <w:sz w:val="24"/>
          <w:lang w:eastAsia="zh-CN"/>
        </w:rPr>
        <w:t>其他</w:t>
      </w:r>
      <w:r>
        <w:rPr>
          <w:rFonts w:hint="eastAsia" w:ascii="宋体" w:hAnsi="宋体" w:eastAsia="宋体" w:cs="仿宋"/>
          <w:bCs/>
          <w:color w:val="auto"/>
          <w:kern w:val="0"/>
          <w:sz w:val="24"/>
        </w:rPr>
        <w:t xml:space="preserve">供应商恶意串通，进行质疑和投诉，维护政府采购市场秩序。 </w:t>
      </w:r>
    </w:p>
    <w:p w14:paraId="7A9CCC6A">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w:t>
      </w:r>
      <w:r>
        <w:rPr>
          <w:rFonts w:hint="eastAsia" w:ascii="宋体" w:hAnsi="宋体" w:eastAsia="宋体" w:cs="仿宋"/>
          <w:bCs/>
          <w:color w:val="auto"/>
          <w:kern w:val="0"/>
          <w:sz w:val="24"/>
          <w:lang w:eastAsia="zh-CN"/>
        </w:rPr>
        <w:t>8.</w:t>
      </w:r>
      <w:r>
        <w:rPr>
          <w:rFonts w:hint="eastAsia" w:ascii="宋体" w:hAnsi="宋体" w:eastAsia="宋体" w:cs="仿宋"/>
          <w:bCs/>
          <w:color w:val="auto"/>
          <w:kern w:val="0"/>
          <w:sz w:val="24"/>
        </w:rPr>
        <w:t>尊重和接受政府采购监督管理部门的监督和</w:t>
      </w:r>
      <w:r>
        <w:rPr>
          <w:rFonts w:hint="eastAsia" w:ascii="宋体" w:hAnsi="宋体" w:eastAsia="宋体" w:cs="仿宋"/>
          <w:bCs/>
          <w:color w:val="auto"/>
          <w:kern w:val="0"/>
          <w:sz w:val="24"/>
          <w:lang w:val="en-US" w:eastAsia="zh-CN"/>
        </w:rPr>
        <w:t>采购人的采购</w:t>
      </w:r>
      <w:r>
        <w:rPr>
          <w:rFonts w:hint="eastAsia" w:ascii="宋体" w:hAnsi="宋体" w:eastAsia="宋体" w:cs="仿宋"/>
          <w:bCs/>
          <w:color w:val="auto"/>
          <w:kern w:val="0"/>
          <w:sz w:val="24"/>
        </w:rPr>
        <w:t xml:space="preserve">要求，承担因违约行为给采购人造成的损失。 </w:t>
      </w:r>
    </w:p>
    <w:p w14:paraId="594B21CA">
      <w:pPr>
        <w:topLinePunct w:val="0"/>
        <w:bidi w:val="0"/>
        <w:spacing w:line="480" w:lineRule="exact"/>
        <w:rPr>
          <w:rFonts w:ascii="宋体" w:hAnsi="宋体" w:eastAsia="宋体" w:cs="仿宋"/>
          <w:bCs/>
          <w:color w:val="auto"/>
          <w:kern w:val="0"/>
          <w:sz w:val="22"/>
          <w:szCs w:val="24"/>
        </w:rPr>
      </w:pPr>
      <w:r>
        <w:rPr>
          <w:rFonts w:hint="eastAsia" w:ascii="宋体" w:hAnsi="宋体" w:eastAsia="宋体" w:cs="仿宋"/>
          <w:bCs/>
          <w:color w:val="auto"/>
          <w:kern w:val="0"/>
          <w:sz w:val="24"/>
        </w:rPr>
        <w:t>　　</w:t>
      </w:r>
      <w:r>
        <w:rPr>
          <w:rFonts w:hint="eastAsia" w:ascii="宋体" w:hAnsi="宋体" w:eastAsia="宋体" w:cs="仿宋"/>
          <w:bCs/>
          <w:color w:val="auto"/>
          <w:kern w:val="0"/>
          <w:sz w:val="24"/>
          <w:lang w:eastAsia="zh-CN"/>
        </w:rPr>
        <w:t>9.</w:t>
      </w:r>
      <w:r>
        <w:rPr>
          <w:rFonts w:hint="eastAsia" w:ascii="宋体" w:hAnsi="宋体" w:eastAsia="宋体" w:cs="仿宋"/>
          <w:bCs/>
          <w:color w:val="auto"/>
          <w:kern w:val="0"/>
          <w:sz w:val="24"/>
        </w:rPr>
        <w:t xml:space="preserve">不发生其他有悖于政府采购公开、公平、公正和诚信原则的行为。 </w:t>
      </w:r>
    </w:p>
    <w:p w14:paraId="37F67AEF">
      <w:pPr>
        <w:topLinePunct w:val="0"/>
        <w:bidi w:val="0"/>
        <w:spacing w:line="480" w:lineRule="exact"/>
        <w:ind w:firstLine="960" w:firstLineChars="400"/>
        <w:rPr>
          <w:rFonts w:ascii="宋体" w:hAnsi="宋体" w:eastAsia="宋体" w:cs="仿宋"/>
          <w:bCs/>
          <w:color w:val="auto"/>
          <w:kern w:val="0"/>
          <w:sz w:val="24"/>
        </w:rPr>
      </w:pPr>
    </w:p>
    <w:p w14:paraId="32634C0D">
      <w:pPr>
        <w:topLinePunct w:val="0"/>
        <w:bidi w:val="0"/>
        <w:spacing w:line="480" w:lineRule="exact"/>
        <w:ind w:firstLine="960" w:firstLineChars="400"/>
        <w:rPr>
          <w:rFonts w:ascii="宋体" w:hAnsi="宋体" w:eastAsia="宋体" w:cs="仿宋"/>
          <w:bCs/>
          <w:color w:val="auto"/>
          <w:kern w:val="0"/>
          <w:sz w:val="24"/>
        </w:rPr>
      </w:pPr>
    </w:p>
    <w:p w14:paraId="0181559B">
      <w:pPr>
        <w:topLinePunct w:val="0"/>
        <w:bidi w:val="0"/>
        <w:spacing w:line="480" w:lineRule="exact"/>
        <w:ind w:firstLine="480" w:firstLineChars="200"/>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（盖章）</w:t>
      </w:r>
    </w:p>
    <w:p w14:paraId="3A02D4AF">
      <w:pPr>
        <w:topLinePunct w:val="0"/>
        <w:bidi w:val="0"/>
        <w:spacing w:line="480" w:lineRule="exact"/>
        <w:rPr>
          <w:rFonts w:ascii="宋体" w:hAnsi="宋体" w:eastAsia="宋体" w:cs="仿宋"/>
          <w:bCs/>
          <w:color w:val="auto"/>
          <w:kern w:val="0"/>
          <w:sz w:val="24"/>
        </w:rPr>
      </w:pPr>
      <w:r>
        <w:rPr>
          <w:rFonts w:hint="eastAsia" w:ascii="宋体" w:hAnsi="宋体" w:eastAsia="宋体" w:cs="仿宋"/>
          <w:bCs/>
          <w:color w:val="auto"/>
          <w:kern w:val="0"/>
          <w:sz w:val="24"/>
        </w:rPr>
        <w:t>  全权代表：</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（签字） </w:t>
      </w:r>
    </w:p>
    <w:p w14:paraId="206F8468">
      <w:pPr>
        <w:topLinePunct w:val="0"/>
        <w:bidi w:val="0"/>
        <w:spacing w:line="480" w:lineRule="exact"/>
        <w:rPr>
          <w:rFonts w:ascii="宋体" w:hAnsi="宋体" w:eastAsia="宋体" w:cs="仿宋"/>
          <w:bCs/>
          <w:color w:val="auto"/>
          <w:kern w:val="0"/>
          <w:sz w:val="24"/>
          <w:u w:val="single"/>
        </w:rPr>
      </w:pPr>
      <w:r>
        <w:rPr>
          <w:rFonts w:hint="eastAsia" w:ascii="宋体" w:hAnsi="宋体" w:eastAsia="宋体" w:cs="仿宋"/>
          <w:bCs/>
          <w:color w:val="auto"/>
          <w:kern w:val="0"/>
          <w:sz w:val="24"/>
        </w:rPr>
        <w:t xml:space="preserve">    地　　址：</w:t>
      </w:r>
      <w:r>
        <w:rPr>
          <w:rFonts w:hint="eastAsia" w:ascii="宋体" w:hAnsi="宋体" w:eastAsia="宋体" w:cs="仿宋"/>
          <w:bCs/>
          <w:color w:val="auto"/>
          <w:kern w:val="0"/>
          <w:sz w:val="24"/>
          <w:u w:val="single"/>
        </w:rPr>
        <w:t xml:space="preserve">                              </w:t>
      </w:r>
    </w:p>
    <w:p w14:paraId="59ADD5BD">
      <w:pPr>
        <w:topLinePunct w:val="0"/>
        <w:bidi w:val="0"/>
        <w:spacing w:line="480" w:lineRule="exact"/>
        <w:rPr>
          <w:rFonts w:ascii="宋体" w:hAnsi="宋体" w:eastAsia="宋体" w:cs="仿宋"/>
          <w:bCs/>
          <w:color w:val="auto"/>
          <w:kern w:val="0"/>
          <w:sz w:val="24"/>
        </w:rPr>
      </w:pPr>
      <w:r>
        <w:rPr>
          <w:rFonts w:hint="eastAsia" w:ascii="宋体" w:hAnsi="宋体" w:eastAsia="宋体" w:cs="仿宋"/>
          <w:bCs/>
          <w:color w:val="auto"/>
          <w:kern w:val="0"/>
          <w:sz w:val="24"/>
        </w:rPr>
        <w:t xml:space="preserve">    邮    编：</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w:t>
      </w:r>
    </w:p>
    <w:p w14:paraId="545C9632">
      <w:pPr>
        <w:topLinePunct w:val="0"/>
        <w:bidi w:val="0"/>
        <w:spacing w:line="480" w:lineRule="exact"/>
        <w:ind w:firstLine="240" w:firstLineChars="100"/>
        <w:rPr>
          <w:rFonts w:ascii="宋体" w:hAnsi="宋体" w:eastAsia="宋体" w:cs="仿宋"/>
          <w:bCs/>
          <w:color w:val="auto"/>
          <w:kern w:val="0"/>
          <w:sz w:val="24"/>
        </w:rPr>
      </w:pPr>
      <w:r>
        <w:rPr>
          <w:rFonts w:hint="eastAsia" w:ascii="宋体" w:hAnsi="宋体" w:eastAsia="宋体" w:cs="仿宋"/>
          <w:bCs/>
          <w:color w:val="auto"/>
          <w:kern w:val="0"/>
          <w:sz w:val="24"/>
        </w:rPr>
        <w:t> 电　　话：</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　　 </w:t>
      </w:r>
    </w:p>
    <w:p w14:paraId="5C8431E9">
      <w:pPr>
        <w:topLinePunct w:val="0"/>
        <w:bidi w:val="0"/>
        <w:spacing w:line="480" w:lineRule="exact"/>
        <w:rPr>
          <w:rFonts w:ascii="宋体" w:hAnsi="宋体" w:eastAsia="宋体" w:cs="仿宋"/>
          <w:bCs/>
          <w:color w:val="auto"/>
          <w:kern w:val="0"/>
          <w:sz w:val="24"/>
        </w:rPr>
      </w:pPr>
    </w:p>
    <w:p w14:paraId="70099F32">
      <w:pPr>
        <w:topLinePunct w:val="0"/>
        <w:bidi w:val="0"/>
        <w:spacing w:line="480" w:lineRule="exact"/>
        <w:ind w:firstLine="3600" w:firstLineChars="1500"/>
        <w:rPr>
          <w:rFonts w:hint="eastAsia" w:ascii="宋体" w:hAnsi="宋体" w:eastAsia="宋体" w:cs="仿宋"/>
          <w:bCs/>
          <w:color w:val="auto"/>
          <w:kern w:val="0"/>
          <w:sz w:val="24"/>
        </w:rPr>
      </w:pPr>
      <w:r>
        <w:rPr>
          <w:rFonts w:hint="eastAsia" w:ascii="宋体" w:hAnsi="宋体" w:eastAsia="宋体" w:cs="仿宋"/>
          <w:bCs/>
          <w:color w:val="auto"/>
          <w:kern w:val="0"/>
          <w:sz w:val="24"/>
        </w:rPr>
        <w:t>年　　月　　日</w:t>
      </w:r>
    </w:p>
    <w:p w14:paraId="72503182">
      <w:pPr>
        <w:topLinePunct w:val="0"/>
        <w:bidi w:val="0"/>
        <w:spacing w:line="480" w:lineRule="exact"/>
        <w:ind w:firstLine="6000" w:firstLineChars="1500"/>
        <w:rPr>
          <w:rFonts w:hint="eastAsia" w:ascii="宋体" w:hAnsi="宋体" w:eastAsia="宋体" w:cs="仿宋"/>
          <w:bCs/>
          <w:color w:val="auto"/>
          <w:sz w:val="40"/>
          <w:szCs w:val="40"/>
        </w:rPr>
      </w:pPr>
      <w:r>
        <w:rPr>
          <w:rFonts w:hint="eastAsia" w:ascii="宋体" w:hAnsi="宋体" w:eastAsia="宋体" w:cs="仿宋"/>
          <w:bCs/>
          <w:color w:val="auto"/>
          <w:sz w:val="40"/>
          <w:szCs w:val="40"/>
        </w:rPr>
        <w:tab/>
      </w:r>
    </w:p>
    <w:p w14:paraId="729B4351">
      <w:pPr>
        <w:pStyle w:val="54"/>
        <w:tabs>
          <w:tab w:val="left" w:pos="957"/>
        </w:tabs>
        <w:jc w:val="center"/>
        <w:rPr>
          <w:rFonts w:hint="eastAsia" w:ascii="宋体" w:hAnsi="宋体" w:eastAsia="宋体" w:cs="宋体"/>
          <w:color w:val="auto"/>
          <w:sz w:val="40"/>
          <w:szCs w:val="24"/>
        </w:rPr>
      </w:pPr>
      <w:bookmarkStart w:id="434" w:name="_Toc23315694"/>
      <w:bookmarkStart w:id="435" w:name="_Toc11224"/>
      <w:r>
        <w:rPr>
          <w:rFonts w:hint="eastAsia" w:ascii="宋体" w:hAnsi="宋体" w:eastAsia="宋体" w:cs="宋体"/>
          <w:color w:val="auto"/>
          <w:sz w:val="32"/>
        </w:rPr>
        <w:t>承诺书Ⅱ</w:t>
      </w:r>
      <w:bookmarkEnd w:id="434"/>
      <w:bookmarkEnd w:id="435"/>
    </w:p>
    <w:p w14:paraId="333B676F">
      <w:pPr>
        <w:topLinePunct w:val="0"/>
        <w:bidi w:val="0"/>
        <w:spacing w:line="480" w:lineRule="exact"/>
        <w:rPr>
          <w:rFonts w:hint="eastAsia" w:ascii="宋体" w:hAnsi="宋体" w:eastAsia="宋体"/>
          <w:color w:val="auto"/>
          <w:sz w:val="24"/>
          <w:lang w:eastAsia="zh-CN"/>
        </w:rPr>
      </w:pPr>
      <w:r>
        <w:rPr>
          <w:rFonts w:hint="eastAsia" w:ascii="宋体" w:hAnsi="宋体" w:eastAsia="宋体"/>
          <w:color w:val="auto"/>
          <w:sz w:val="24"/>
        </w:rPr>
        <w:t>致：</w:t>
      </w:r>
      <w:r>
        <w:rPr>
          <w:rFonts w:hint="eastAsia" w:ascii="宋体" w:hAnsi="宋体" w:eastAsia="宋体" w:cs="宋体"/>
          <w:bCs/>
          <w:color w:val="auto"/>
          <w:sz w:val="24"/>
          <w:szCs w:val="24"/>
          <w:lang w:eastAsia="zh-CN"/>
        </w:rPr>
        <w:t>安康市公安局汉滨分局</w:t>
      </w:r>
    </w:p>
    <w:p w14:paraId="2282100A">
      <w:pPr>
        <w:topLinePunct w:val="0"/>
        <w:bidi w:val="0"/>
        <w:spacing w:line="480" w:lineRule="exact"/>
        <w:ind w:firstLine="472" w:firstLineChars="197"/>
        <w:rPr>
          <w:rFonts w:ascii="宋体" w:hAnsi="宋体" w:eastAsia="宋体"/>
          <w:color w:val="auto"/>
          <w:sz w:val="24"/>
        </w:rPr>
      </w:pPr>
      <w:r>
        <w:rPr>
          <w:rFonts w:hint="eastAsia" w:ascii="宋体" w:hAnsi="宋体" w:eastAsia="宋体"/>
          <w:color w:val="auto"/>
          <w:sz w:val="24"/>
        </w:rPr>
        <w:t>为了诚实、客观、有序地参与政府采购活动，愿就以下内容作出承诺：</w:t>
      </w:r>
    </w:p>
    <w:p w14:paraId="6FB7AB4F">
      <w:pPr>
        <w:topLinePunct w:val="0"/>
        <w:bidi w:val="0"/>
        <w:spacing w:line="480" w:lineRule="exact"/>
        <w:ind w:firstLine="472" w:firstLineChars="197"/>
        <w:rPr>
          <w:rFonts w:ascii="宋体" w:hAnsi="宋体" w:eastAsia="宋体"/>
          <w:color w:val="auto"/>
          <w:sz w:val="24"/>
        </w:rPr>
      </w:pPr>
      <w:r>
        <w:rPr>
          <w:rFonts w:hint="eastAsia" w:ascii="宋体" w:hAnsi="宋体" w:eastAsia="宋体"/>
          <w:color w:val="auto"/>
          <w:sz w:val="24"/>
          <w:lang w:eastAsia="zh-CN"/>
        </w:rPr>
        <w:t>1.</w:t>
      </w:r>
      <w:r>
        <w:rPr>
          <w:rFonts w:hint="eastAsia" w:ascii="宋体" w:hAnsi="宋体" w:eastAsia="宋体"/>
          <w:color w:val="auto"/>
          <w:sz w:val="24"/>
        </w:rPr>
        <w:t>参加采购</w:t>
      </w:r>
      <w:r>
        <w:rPr>
          <w:rFonts w:hint="eastAsia" w:ascii="宋体" w:hAnsi="宋体" w:eastAsia="宋体"/>
          <w:color w:val="auto"/>
          <w:sz w:val="24"/>
          <w:lang w:val="en-US" w:eastAsia="zh-CN"/>
        </w:rPr>
        <w:t>人</w:t>
      </w:r>
      <w:r>
        <w:rPr>
          <w:rFonts w:hint="eastAsia" w:ascii="宋体" w:hAnsi="宋体" w:eastAsia="宋体"/>
          <w:color w:val="auto"/>
          <w:sz w:val="24"/>
        </w:rPr>
        <w:t>组织的政府采购活动时，严格按照谈判文件的规定和要求提供所需的相关材料，并对所提供的各类资料的真实性负责，不虚假应标，不虚列业绩。</w:t>
      </w:r>
    </w:p>
    <w:p w14:paraId="0DD18ECD">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2.</w:t>
      </w:r>
      <w:r>
        <w:rPr>
          <w:rFonts w:hint="eastAsia" w:ascii="宋体" w:hAnsi="宋体" w:eastAsia="宋体" w:cs="仿宋"/>
          <w:bCs/>
          <w:color w:val="auto"/>
          <w:kern w:val="0"/>
          <w:sz w:val="24"/>
        </w:rPr>
        <w:t>尊重参与政府采购活动各相关方的合法行为，接受政府采购活动依法形成的意见、结果。</w:t>
      </w:r>
    </w:p>
    <w:p w14:paraId="0F45DF35">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3.</w:t>
      </w:r>
      <w:r>
        <w:rPr>
          <w:rFonts w:hint="eastAsia" w:ascii="宋体" w:hAnsi="宋体" w:eastAsia="宋体" w:cs="仿宋"/>
          <w:bCs/>
          <w:color w:val="auto"/>
          <w:kern w:val="0"/>
          <w:sz w:val="24"/>
        </w:rPr>
        <w:t>依法参加政府采购活动，不围标、串标，维护市场秩序。近三年因项目质量问题的不法行为记录为</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次（没有填零），如有隐瞒实情，愿承担一切责任及后果。</w:t>
      </w:r>
    </w:p>
    <w:p w14:paraId="5C979F15">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4.</w:t>
      </w:r>
      <w:r>
        <w:rPr>
          <w:rFonts w:hint="eastAsia" w:ascii="宋体" w:hAnsi="宋体" w:eastAsia="宋体" w:cs="仿宋"/>
          <w:bCs/>
          <w:color w:val="auto"/>
          <w:kern w:val="0"/>
          <w:sz w:val="24"/>
        </w:rPr>
        <w:t>作为参加贵公司组织的采购项目的响应单位，本公司承诺：在参加本项目谈判之前不存在被依法禁止经营行为、财产被接管或冻结的情况，如有隐瞒实情，愿承担一切责任及后果。</w:t>
      </w:r>
    </w:p>
    <w:p w14:paraId="13CB94A4">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5.</w:t>
      </w:r>
      <w:r>
        <w:rPr>
          <w:rFonts w:hint="eastAsia" w:ascii="宋体" w:hAnsi="宋体" w:eastAsia="宋体" w:cs="仿宋"/>
          <w:bCs/>
          <w:color w:val="auto"/>
          <w:kern w:val="0"/>
          <w:sz w:val="24"/>
        </w:rPr>
        <w:t>近三年受到有关行政主管部门的行政处理、不良行为记录为</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次（没有填零），如有隐瞒实情，愿承担一切责任及后果。</w:t>
      </w:r>
    </w:p>
    <w:p w14:paraId="34DA79F3">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6.</w:t>
      </w:r>
      <w:r>
        <w:rPr>
          <w:rFonts w:hint="eastAsia" w:ascii="宋体" w:hAnsi="宋体" w:eastAsia="宋体" w:cs="仿宋"/>
          <w:bCs/>
          <w:color w:val="auto"/>
          <w:kern w:val="0"/>
          <w:sz w:val="24"/>
        </w:rPr>
        <w:t>参加本次谈判提交的所有资质证明文件及业绩证明是真实的、有效的，如有隐瞒实情，愿承担一切责任及后果。</w:t>
      </w:r>
    </w:p>
    <w:p w14:paraId="1FD2C6EE">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7.</w:t>
      </w:r>
      <w:r>
        <w:rPr>
          <w:rFonts w:hint="eastAsia" w:ascii="宋体" w:hAnsi="宋体" w:eastAsia="宋体" w:cs="仿宋"/>
          <w:bCs/>
          <w:color w:val="auto"/>
          <w:kern w:val="0"/>
          <w:sz w:val="24"/>
        </w:rPr>
        <w:t>积极推动政府采购活动健康开展，对采购活动有疑问、异议时，按法律规定的程序实名（加盖单位章和法定代表人签名）反映情况，不恶意中伤、无事生非，以和谐、平等的心态参加政府采购活动。</w:t>
      </w:r>
    </w:p>
    <w:p w14:paraId="51D78E33">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8.</w:t>
      </w:r>
      <w:r>
        <w:rPr>
          <w:rFonts w:hint="eastAsia" w:ascii="宋体" w:hAnsi="宋体" w:eastAsia="宋体" w:cs="仿宋"/>
          <w:bCs/>
          <w:color w:val="auto"/>
          <w:kern w:val="0"/>
          <w:sz w:val="24"/>
        </w:rPr>
        <w:t>认真履行成交单位应承担的责任和义务，全面执行采购合同规定的各项内容，保质保量地按时提供采购物品。</w:t>
      </w:r>
    </w:p>
    <w:p w14:paraId="245D2CA1">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rPr>
        <w:t>若本企业（单位）发生有悖于上述承诺的行为，愿意接受《中华人民共和国政府采购法》和《中华人民共和国政府采购法实施条例》中对响应单位的相关处理。</w:t>
      </w:r>
    </w:p>
    <w:p w14:paraId="76EF55EE">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rPr>
        <w:t>本承诺是采购项目响应文件的组成部分。</w:t>
      </w:r>
    </w:p>
    <w:p w14:paraId="5FFDCFD2">
      <w:pPr>
        <w:shd w:val="clear" w:color="auto" w:fill="FFFFFF"/>
        <w:topLinePunct w:val="0"/>
        <w:bidi w:val="0"/>
        <w:spacing w:line="480" w:lineRule="exact"/>
        <w:ind w:firstLine="4310" w:firstLineChars="1796"/>
        <w:rPr>
          <w:rFonts w:hint="eastAsia" w:ascii="宋体" w:hAnsi="宋体" w:eastAsia="宋体" w:cs="仿宋"/>
          <w:bCs/>
          <w:color w:val="auto"/>
          <w:kern w:val="0"/>
          <w:sz w:val="24"/>
        </w:rPr>
      </w:pPr>
    </w:p>
    <w:p w14:paraId="12B041BD">
      <w:pPr>
        <w:shd w:val="clear" w:color="auto" w:fill="FFFFFF"/>
        <w:topLinePunct w:val="0"/>
        <w:bidi w:val="0"/>
        <w:spacing w:line="480" w:lineRule="exact"/>
        <w:ind w:firstLine="4310" w:firstLineChars="1796"/>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（盖章）</w:t>
      </w:r>
    </w:p>
    <w:p w14:paraId="4FAF2E49">
      <w:pPr>
        <w:shd w:val="clear" w:color="auto" w:fill="FFFFFF"/>
        <w:topLinePunct w:val="0"/>
        <w:bidi w:val="0"/>
        <w:spacing w:line="480" w:lineRule="exact"/>
        <w:ind w:firstLine="4310" w:firstLineChars="1796"/>
        <w:rPr>
          <w:rFonts w:ascii="宋体" w:hAnsi="宋体" w:eastAsia="宋体" w:cs="仿宋"/>
          <w:bCs/>
          <w:color w:val="auto"/>
          <w:kern w:val="0"/>
          <w:sz w:val="24"/>
        </w:rPr>
      </w:pPr>
      <w:r>
        <w:rPr>
          <w:rFonts w:hint="eastAsia" w:ascii="宋体" w:hAnsi="宋体" w:eastAsia="宋体" w:cs="仿宋"/>
          <w:bCs/>
          <w:color w:val="auto"/>
          <w:kern w:val="0"/>
          <w:sz w:val="24"/>
        </w:rPr>
        <w:t>全权代表：</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（签字）</w:t>
      </w:r>
    </w:p>
    <w:p w14:paraId="4ADEF4D6">
      <w:pPr>
        <w:shd w:val="clear" w:color="auto" w:fill="FFFFFF"/>
        <w:topLinePunct w:val="0"/>
        <w:bidi w:val="0"/>
        <w:spacing w:line="480" w:lineRule="exact"/>
        <w:ind w:firstLine="4310" w:firstLineChars="1796"/>
        <w:rPr>
          <w:rFonts w:ascii="宋体" w:hAnsi="宋体" w:eastAsia="宋体" w:cs="仿宋"/>
          <w:bCs/>
          <w:color w:val="auto"/>
          <w:sz w:val="24"/>
        </w:rPr>
      </w:pPr>
      <w:r>
        <w:rPr>
          <w:rFonts w:hint="eastAsia" w:ascii="宋体" w:hAnsi="宋体" w:eastAsia="宋体" w:cs="仿宋"/>
          <w:bCs/>
          <w:color w:val="auto"/>
          <w:kern w:val="0"/>
          <w:sz w:val="24"/>
        </w:rPr>
        <w:t>日    期：</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年</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月</w:t>
      </w:r>
      <w:r>
        <w:rPr>
          <w:rFonts w:hint="eastAsia" w:ascii="宋体" w:hAnsi="宋体" w:eastAsia="宋体" w:cs="仿宋"/>
          <w:bCs/>
          <w:color w:val="auto"/>
          <w:szCs w:val="32"/>
          <w:u w:val="single"/>
        </w:rPr>
        <w:t xml:space="preserve">    </w:t>
      </w:r>
      <w:r>
        <w:rPr>
          <w:rFonts w:hint="eastAsia" w:ascii="宋体" w:hAnsi="宋体" w:eastAsia="宋体" w:cs="仿宋"/>
          <w:bCs/>
          <w:color w:val="auto"/>
          <w:sz w:val="24"/>
        </w:rPr>
        <w:t>日</w:t>
      </w:r>
    </w:p>
    <w:p w14:paraId="269B8771">
      <w:pPr>
        <w:spacing w:line="240" w:lineRule="auto"/>
        <w:jc w:val="left"/>
        <w:rPr>
          <w:rFonts w:ascii="宋体" w:hAnsi="宋体" w:eastAsia="宋体" w:cs="宋体"/>
          <w:b/>
          <w:bCs/>
          <w:color w:val="auto"/>
        </w:rPr>
        <w:sectPr>
          <w:headerReference r:id="rId20" w:type="default"/>
          <w:footerReference r:id="rId21" w:type="default"/>
          <w:pgSz w:w="11905" w:h="16838"/>
          <w:pgMar w:top="1247" w:right="1134" w:bottom="1247" w:left="1134" w:header="964" w:footer="964" w:gutter="0"/>
          <w:pgNumType w:fmt="decimal"/>
          <w:cols w:space="0" w:num="1"/>
          <w:rtlGutter w:val="0"/>
          <w:docGrid w:type="lines" w:linePitch="388" w:charSpace="0"/>
        </w:sectPr>
      </w:pPr>
      <w:bookmarkStart w:id="436" w:name="_Toc536429396"/>
      <w:bookmarkStart w:id="437" w:name="_Toc536202403"/>
      <w:bookmarkStart w:id="438" w:name="_Toc536202334"/>
      <w:bookmarkStart w:id="439" w:name="_Toc25514"/>
      <w:bookmarkStart w:id="440" w:name="_Toc536429343"/>
    </w:p>
    <w:p w14:paraId="28321C1B">
      <w:pPr>
        <w:spacing w:line="240" w:lineRule="auto"/>
        <w:jc w:val="left"/>
        <w:rPr>
          <w:rFonts w:ascii="宋体" w:hAnsi="宋体" w:eastAsia="宋体" w:cs="宋体"/>
          <w:b/>
          <w:bCs/>
          <w:color w:val="auto"/>
        </w:rPr>
      </w:pPr>
    </w:p>
    <w:p w14:paraId="48DF5F45">
      <w:pPr>
        <w:spacing w:line="240" w:lineRule="auto"/>
        <w:jc w:val="left"/>
        <w:rPr>
          <w:rFonts w:ascii="宋体" w:hAnsi="宋体" w:eastAsia="宋体" w:cs="宋体"/>
          <w:b/>
          <w:bCs/>
          <w:color w:val="auto"/>
        </w:rPr>
      </w:pPr>
    </w:p>
    <w:p w14:paraId="66E31E64">
      <w:pPr>
        <w:spacing w:line="240" w:lineRule="auto"/>
        <w:jc w:val="left"/>
        <w:rPr>
          <w:rFonts w:ascii="宋体" w:hAnsi="宋体" w:eastAsia="宋体" w:cs="宋体"/>
          <w:b/>
          <w:bCs/>
          <w:color w:val="auto"/>
        </w:rPr>
      </w:pPr>
    </w:p>
    <w:p w14:paraId="4672A05C">
      <w:pPr>
        <w:spacing w:line="240" w:lineRule="auto"/>
        <w:jc w:val="left"/>
        <w:rPr>
          <w:rFonts w:ascii="宋体" w:hAnsi="宋体" w:eastAsia="宋体" w:cs="宋体"/>
          <w:b/>
          <w:bCs/>
          <w:color w:val="auto"/>
        </w:rPr>
      </w:pPr>
    </w:p>
    <w:p w14:paraId="6AA828A4">
      <w:pPr>
        <w:spacing w:line="240" w:lineRule="auto"/>
        <w:jc w:val="left"/>
        <w:rPr>
          <w:rFonts w:ascii="宋体" w:hAnsi="宋体" w:eastAsia="宋体" w:cs="宋体"/>
          <w:b/>
          <w:bCs/>
          <w:color w:val="auto"/>
        </w:rPr>
      </w:pPr>
    </w:p>
    <w:p w14:paraId="34A0C2A4">
      <w:pPr>
        <w:spacing w:line="240" w:lineRule="auto"/>
        <w:jc w:val="left"/>
        <w:rPr>
          <w:rFonts w:ascii="宋体" w:hAnsi="宋体" w:eastAsia="宋体" w:cs="宋体"/>
          <w:b/>
          <w:bCs/>
          <w:color w:val="auto"/>
        </w:rPr>
      </w:pPr>
    </w:p>
    <w:p w14:paraId="69E3C848">
      <w:pPr>
        <w:spacing w:line="240" w:lineRule="auto"/>
        <w:jc w:val="left"/>
        <w:rPr>
          <w:rFonts w:ascii="宋体" w:hAnsi="宋体" w:eastAsia="宋体" w:cs="宋体"/>
          <w:b/>
          <w:bCs/>
          <w:color w:val="auto"/>
        </w:rPr>
      </w:pPr>
    </w:p>
    <w:p w14:paraId="6FF92BE0">
      <w:pPr>
        <w:spacing w:line="240" w:lineRule="auto"/>
        <w:jc w:val="left"/>
        <w:rPr>
          <w:rFonts w:ascii="宋体" w:hAnsi="宋体" w:eastAsia="宋体" w:cs="宋体"/>
          <w:b/>
          <w:bCs/>
          <w:color w:val="auto"/>
        </w:rPr>
      </w:pPr>
    </w:p>
    <w:p w14:paraId="19E2EF1F">
      <w:pPr>
        <w:spacing w:line="240" w:lineRule="auto"/>
        <w:jc w:val="left"/>
        <w:rPr>
          <w:rFonts w:ascii="宋体" w:hAnsi="宋体" w:eastAsia="宋体" w:cs="宋体"/>
          <w:b/>
          <w:bCs/>
          <w:color w:val="auto"/>
        </w:rPr>
      </w:pPr>
    </w:p>
    <w:p w14:paraId="1134E4C9">
      <w:pPr>
        <w:spacing w:line="240" w:lineRule="auto"/>
        <w:jc w:val="left"/>
        <w:rPr>
          <w:rFonts w:ascii="宋体" w:hAnsi="宋体" w:eastAsia="宋体" w:cs="宋体"/>
          <w:b/>
          <w:bCs/>
          <w:color w:val="auto"/>
        </w:rPr>
      </w:pPr>
    </w:p>
    <w:p w14:paraId="70D59737">
      <w:pPr>
        <w:spacing w:line="240" w:lineRule="auto"/>
        <w:jc w:val="left"/>
        <w:rPr>
          <w:rFonts w:ascii="宋体" w:hAnsi="宋体" w:eastAsia="宋体" w:cs="宋体"/>
          <w:b/>
          <w:bCs/>
          <w:color w:val="auto"/>
        </w:rPr>
      </w:pPr>
    </w:p>
    <w:p w14:paraId="29F4186D">
      <w:pPr>
        <w:spacing w:line="240" w:lineRule="auto"/>
        <w:jc w:val="left"/>
        <w:rPr>
          <w:rFonts w:ascii="宋体" w:hAnsi="宋体" w:eastAsia="宋体" w:cs="宋体"/>
          <w:b/>
          <w:bCs/>
          <w:color w:val="auto"/>
        </w:rPr>
      </w:pPr>
    </w:p>
    <w:p w14:paraId="59C7062D">
      <w:pPr>
        <w:spacing w:line="240" w:lineRule="auto"/>
        <w:jc w:val="left"/>
        <w:rPr>
          <w:rFonts w:ascii="宋体" w:hAnsi="宋体" w:eastAsia="宋体" w:cs="宋体"/>
          <w:b/>
          <w:bCs/>
          <w:color w:val="auto"/>
        </w:rPr>
      </w:pPr>
    </w:p>
    <w:p w14:paraId="053C899B">
      <w:pPr>
        <w:spacing w:line="240" w:lineRule="auto"/>
        <w:jc w:val="left"/>
        <w:rPr>
          <w:rFonts w:ascii="宋体" w:hAnsi="宋体" w:eastAsia="宋体" w:cs="宋体"/>
          <w:b/>
          <w:bCs/>
          <w:color w:val="auto"/>
        </w:rPr>
      </w:pPr>
    </w:p>
    <w:p w14:paraId="0797C5E5">
      <w:pPr>
        <w:spacing w:line="240" w:lineRule="auto"/>
        <w:jc w:val="left"/>
        <w:rPr>
          <w:rFonts w:ascii="宋体" w:hAnsi="宋体" w:eastAsia="宋体" w:cs="宋体"/>
          <w:b/>
          <w:bCs/>
          <w:color w:val="auto"/>
        </w:rPr>
      </w:pPr>
    </w:p>
    <w:p w14:paraId="3F81FECF">
      <w:pPr>
        <w:spacing w:line="240" w:lineRule="auto"/>
        <w:jc w:val="left"/>
        <w:rPr>
          <w:rFonts w:ascii="宋体" w:hAnsi="宋体" w:eastAsia="宋体" w:cs="宋体"/>
          <w:b/>
          <w:bCs/>
          <w:color w:val="auto"/>
        </w:rPr>
      </w:pPr>
    </w:p>
    <w:p w14:paraId="47361AAF">
      <w:pPr>
        <w:spacing w:line="240" w:lineRule="auto"/>
        <w:jc w:val="left"/>
        <w:rPr>
          <w:rFonts w:ascii="宋体" w:hAnsi="宋体" w:eastAsia="宋体" w:cs="宋体"/>
          <w:b/>
          <w:bCs/>
          <w:color w:val="auto"/>
        </w:rPr>
      </w:pPr>
    </w:p>
    <w:p w14:paraId="2C439003">
      <w:pPr>
        <w:spacing w:line="240" w:lineRule="auto"/>
        <w:jc w:val="left"/>
        <w:rPr>
          <w:rFonts w:ascii="宋体" w:hAnsi="宋体" w:eastAsia="宋体" w:cs="宋体"/>
          <w:b/>
          <w:bCs/>
          <w:color w:val="auto"/>
        </w:rPr>
      </w:pPr>
    </w:p>
    <w:p w14:paraId="65C1AD8A">
      <w:pPr>
        <w:spacing w:line="240" w:lineRule="auto"/>
        <w:jc w:val="left"/>
        <w:rPr>
          <w:rFonts w:ascii="宋体" w:hAnsi="宋体" w:eastAsia="宋体" w:cs="宋体"/>
          <w:b/>
          <w:bCs/>
          <w:color w:val="auto"/>
        </w:rPr>
      </w:pPr>
    </w:p>
    <w:p w14:paraId="020E7F32">
      <w:pPr>
        <w:spacing w:line="240" w:lineRule="auto"/>
        <w:jc w:val="left"/>
        <w:rPr>
          <w:rFonts w:ascii="宋体" w:hAnsi="宋体" w:eastAsia="宋体" w:cs="宋体"/>
          <w:b/>
          <w:bCs/>
          <w:color w:val="auto"/>
        </w:rPr>
      </w:pPr>
    </w:p>
    <w:p w14:paraId="1493F7D4">
      <w:pPr>
        <w:spacing w:line="240" w:lineRule="auto"/>
        <w:jc w:val="left"/>
        <w:rPr>
          <w:rFonts w:ascii="宋体" w:hAnsi="宋体" w:eastAsia="宋体" w:cs="宋体"/>
          <w:b/>
          <w:bCs/>
          <w:color w:val="auto"/>
        </w:rPr>
      </w:pPr>
    </w:p>
    <w:p w14:paraId="5FDF14F4">
      <w:pPr>
        <w:spacing w:line="240" w:lineRule="auto"/>
        <w:jc w:val="left"/>
        <w:rPr>
          <w:rFonts w:ascii="宋体" w:hAnsi="宋体" w:eastAsia="宋体" w:cs="宋体"/>
          <w:b/>
          <w:bCs/>
          <w:color w:val="auto"/>
        </w:rPr>
      </w:pPr>
    </w:p>
    <w:p w14:paraId="366CBAEE">
      <w:pPr>
        <w:spacing w:line="240" w:lineRule="auto"/>
        <w:jc w:val="left"/>
        <w:rPr>
          <w:rFonts w:ascii="宋体" w:hAnsi="宋体" w:eastAsia="宋体" w:cs="宋体"/>
          <w:b/>
          <w:bCs/>
          <w:color w:val="auto"/>
        </w:rPr>
      </w:pPr>
    </w:p>
    <w:p w14:paraId="1FCB1639">
      <w:pPr>
        <w:spacing w:line="240" w:lineRule="auto"/>
        <w:jc w:val="left"/>
        <w:rPr>
          <w:rFonts w:ascii="宋体" w:hAnsi="宋体" w:eastAsia="宋体" w:cs="宋体"/>
          <w:b/>
          <w:bCs/>
          <w:color w:val="auto"/>
        </w:rPr>
      </w:pPr>
    </w:p>
    <w:bookmarkEnd w:id="436"/>
    <w:bookmarkEnd w:id="437"/>
    <w:bookmarkEnd w:id="438"/>
    <w:bookmarkEnd w:id="439"/>
    <w:bookmarkEnd w:id="440"/>
    <w:p w14:paraId="4E276657">
      <w:pPr>
        <w:rPr>
          <w:color w:val="auto"/>
        </w:rPr>
      </w:pPr>
    </w:p>
    <w:p w14:paraId="372D48FC">
      <w:pPr>
        <w:spacing w:line="440" w:lineRule="exact"/>
        <w:jc w:val="both"/>
        <w:rPr>
          <w:rFonts w:hint="eastAsia" w:ascii="宋体" w:hAnsi="宋体" w:eastAsia="宋体" w:cs="宋体"/>
          <w:color w:val="auto"/>
          <w:sz w:val="32"/>
          <w:szCs w:val="32"/>
        </w:rPr>
      </w:pPr>
      <w:r>
        <w:rPr>
          <w:rFonts w:hint="eastAsia"/>
          <w:color w:val="auto"/>
        </w:rPr>
        <w:drawing>
          <wp:anchor distT="0" distB="0" distL="114300" distR="114300" simplePos="0" relativeHeight="251667456" behindDoc="0" locked="0" layoutInCell="1" allowOverlap="1">
            <wp:simplePos x="0" y="0"/>
            <wp:positionH relativeFrom="column">
              <wp:posOffset>2533015</wp:posOffset>
            </wp:positionH>
            <wp:positionV relativeFrom="paragraph">
              <wp:posOffset>13335</wp:posOffset>
            </wp:positionV>
            <wp:extent cx="353060" cy="255905"/>
            <wp:effectExtent l="0" t="0" r="8890" b="10795"/>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4"/>
                    <a:stretch>
                      <a:fillRect/>
                    </a:stretch>
                  </pic:blipFill>
                  <pic:spPr>
                    <a:xfrm>
                      <a:off x="0" y="0"/>
                      <a:ext cx="353060" cy="255905"/>
                    </a:xfrm>
                    <a:prstGeom prst="rect">
                      <a:avLst/>
                    </a:prstGeom>
                  </pic:spPr>
                </pic:pic>
              </a:graphicData>
            </a:graphic>
          </wp:anchor>
        </w:drawing>
      </w:r>
      <w:r>
        <w:rPr>
          <w:rFonts w:hint="eastAsia" w:ascii="宋体" w:hAnsi="宋体" w:eastAsia="宋体" w:cs="宋体"/>
          <w:color w:val="auto"/>
          <w:sz w:val="32"/>
          <w:szCs w:val="32"/>
        </w:rPr>
        <w:t>安康尚昊招标代理有限公司</w:t>
      </w:r>
    </w:p>
    <w:p w14:paraId="5BC75C96">
      <w:pPr>
        <w:spacing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643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60166D38">
      <w:pPr>
        <w:autoSpaceDE w:val="0"/>
        <w:autoSpaceDN w:val="0"/>
        <w:spacing w:line="440" w:lineRule="exact"/>
        <w:ind w:firstLine="131" w:firstLineChars="50"/>
        <w:rPr>
          <w:rFonts w:hint="eastAsia" w:ascii="宋体" w:hAnsi="宋体" w:eastAsia="宋体" w:cs="宋体"/>
          <w:color w:val="auto"/>
          <w:sz w:val="28"/>
          <w:szCs w:val="28"/>
          <w:lang w:eastAsia="zh-CN"/>
        </w:rPr>
      </w:pPr>
      <w:r>
        <w:rPr>
          <w:rFonts w:hint="eastAsia" w:ascii="宋体" w:hAnsi="宋体" w:eastAsia="宋体" w:cs="宋体"/>
          <w:color w:val="auto"/>
          <w:spacing w:val="1"/>
          <w:w w:val="93"/>
          <w:kern w:val="0"/>
          <w:sz w:val="28"/>
          <w:szCs w:val="28"/>
          <w:fitText w:val="1050" w:id="1031166653"/>
        </w:rPr>
        <w:t xml:space="preserve">地    </w:t>
      </w:r>
      <w:r>
        <w:rPr>
          <w:rFonts w:hint="eastAsia" w:ascii="宋体" w:hAnsi="宋体" w:eastAsia="宋体" w:cs="宋体"/>
          <w:color w:val="auto"/>
          <w:spacing w:val="0"/>
          <w:w w:val="93"/>
          <w:kern w:val="0"/>
          <w:sz w:val="28"/>
          <w:szCs w:val="28"/>
          <w:fitText w:val="1050" w:id="1031166653"/>
        </w:rPr>
        <w:t>址</w:t>
      </w:r>
      <w:r>
        <w:rPr>
          <w:rFonts w:hint="eastAsia" w:ascii="宋体" w:hAnsi="宋体" w:eastAsia="宋体" w:cs="宋体"/>
          <w:color w:val="auto"/>
          <w:spacing w:val="-6"/>
          <w:sz w:val="28"/>
          <w:szCs w:val="28"/>
        </w:rPr>
        <w:t>：</w:t>
      </w:r>
      <w:r>
        <w:rPr>
          <w:rFonts w:hint="eastAsia" w:ascii="宋体" w:hAnsi="宋体" w:eastAsia="宋体" w:cs="宋体"/>
          <w:color w:val="auto"/>
          <w:spacing w:val="-6"/>
          <w:sz w:val="28"/>
          <w:szCs w:val="28"/>
          <w:lang w:eastAsia="zh-CN"/>
        </w:rPr>
        <w:t>安康市高新区高新观澜8栋二单元801室</w:t>
      </w:r>
    </w:p>
    <w:p w14:paraId="2D2C4C41">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872365309"/>
        </w:rPr>
        <w:t xml:space="preserve">邮    </w:t>
      </w:r>
      <w:r>
        <w:rPr>
          <w:rFonts w:hint="eastAsia" w:ascii="宋体" w:hAnsi="宋体" w:eastAsia="宋体" w:cs="宋体"/>
          <w:color w:val="auto"/>
          <w:spacing w:val="0"/>
          <w:w w:val="93"/>
          <w:kern w:val="0"/>
          <w:sz w:val="28"/>
          <w:szCs w:val="28"/>
          <w:fitText w:val="1050" w:id="872365309"/>
        </w:rPr>
        <w:t>编</w:t>
      </w:r>
      <w:r>
        <w:rPr>
          <w:rFonts w:hint="eastAsia" w:ascii="宋体" w:hAnsi="宋体" w:eastAsia="宋体" w:cs="宋体"/>
          <w:color w:val="auto"/>
          <w:sz w:val="28"/>
          <w:szCs w:val="28"/>
        </w:rPr>
        <w:t>：725000</w:t>
      </w:r>
    </w:p>
    <w:p w14:paraId="210A834A">
      <w:pPr>
        <w:autoSpaceDE w:val="0"/>
        <w:autoSpaceDN w:val="0"/>
        <w:spacing w:line="440" w:lineRule="exact"/>
        <w:ind w:firstLine="131" w:firstLineChars="50"/>
        <w:rPr>
          <w:rFonts w:hint="eastAsia" w:ascii="宋体" w:hAnsi="宋体" w:eastAsia="宋体" w:cs="宋体"/>
          <w:color w:val="auto"/>
          <w:sz w:val="28"/>
          <w:szCs w:val="28"/>
          <w:lang w:val="en-US" w:eastAsia="zh-CN"/>
        </w:rPr>
      </w:pPr>
      <w:r>
        <w:rPr>
          <w:rFonts w:hint="eastAsia" w:ascii="宋体" w:hAnsi="宋体" w:eastAsia="宋体" w:cs="宋体"/>
          <w:color w:val="auto"/>
          <w:spacing w:val="1"/>
          <w:w w:val="93"/>
          <w:kern w:val="0"/>
          <w:sz w:val="28"/>
          <w:szCs w:val="28"/>
          <w:fitText w:val="1050" w:id="1381066792"/>
        </w:rPr>
        <w:t xml:space="preserve">电    </w:t>
      </w:r>
      <w:r>
        <w:rPr>
          <w:rFonts w:hint="eastAsia" w:ascii="宋体" w:hAnsi="宋体" w:eastAsia="宋体" w:cs="宋体"/>
          <w:color w:val="auto"/>
          <w:spacing w:val="0"/>
          <w:w w:val="93"/>
          <w:kern w:val="0"/>
          <w:sz w:val="28"/>
          <w:szCs w:val="28"/>
          <w:fitText w:val="1050" w:id="1381066792"/>
        </w:rPr>
        <w:t>话</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13991519725</w:t>
      </w:r>
    </w:p>
    <w:p w14:paraId="72748215">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660621658"/>
          <w:lang w:eastAsia="zh-CN"/>
        </w:rPr>
        <w:t>公司名称</w:t>
      </w:r>
      <w:r>
        <w:rPr>
          <w:rFonts w:hint="eastAsia" w:ascii="宋体" w:hAnsi="宋体" w:eastAsia="宋体" w:cs="宋体"/>
          <w:color w:val="auto"/>
          <w:sz w:val="28"/>
          <w:szCs w:val="28"/>
        </w:rPr>
        <w:t>：安康尚昊招标代理有限公司</w:t>
      </w:r>
    </w:p>
    <w:p w14:paraId="31A360D1">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1659459805"/>
        </w:rPr>
        <w:t>开户银行</w:t>
      </w:r>
      <w:r>
        <w:rPr>
          <w:rFonts w:hint="eastAsia" w:ascii="宋体" w:hAnsi="宋体" w:eastAsia="宋体" w:cs="宋体"/>
          <w:color w:val="auto"/>
          <w:sz w:val="28"/>
          <w:szCs w:val="28"/>
        </w:rPr>
        <w:t>：中国建设银行股份有限公司安康分行营业部</w:t>
      </w:r>
    </w:p>
    <w:p w14:paraId="058E9D82">
      <w:pPr>
        <w:autoSpaceDE w:val="0"/>
        <w:autoSpaceDN w:val="0"/>
        <w:spacing w:line="440" w:lineRule="exact"/>
        <w:ind w:firstLine="131" w:firstLineChars="50"/>
        <w:rPr>
          <w:rFonts w:hint="eastAsia"/>
          <w:color w:val="auto"/>
          <w:lang w:val="en-US" w:eastAsia="zh-CN"/>
        </w:rPr>
      </w:pPr>
      <w:r>
        <w:rPr>
          <w:rFonts w:hint="eastAsia" w:ascii="宋体" w:hAnsi="宋体" w:eastAsia="宋体" w:cs="宋体"/>
          <w:color w:val="auto"/>
          <w:spacing w:val="1"/>
          <w:w w:val="93"/>
          <w:kern w:val="0"/>
          <w:sz w:val="28"/>
          <w:szCs w:val="28"/>
          <w:fitText w:val="1050" w:id="1164780970"/>
        </w:rPr>
        <w:t xml:space="preserve">账    </w:t>
      </w:r>
      <w:r>
        <w:rPr>
          <w:rFonts w:hint="eastAsia" w:ascii="宋体" w:hAnsi="宋体" w:eastAsia="宋体" w:cs="宋体"/>
          <w:color w:val="auto"/>
          <w:spacing w:val="0"/>
          <w:w w:val="93"/>
          <w:kern w:val="0"/>
          <w:sz w:val="28"/>
          <w:szCs w:val="28"/>
          <w:fitText w:val="1050" w:id="1164780970"/>
        </w:rPr>
        <w:t>号</w:t>
      </w:r>
      <w:r>
        <w:rPr>
          <w:rFonts w:hint="eastAsia" w:ascii="宋体" w:hAnsi="宋体" w:eastAsia="宋体" w:cs="宋体"/>
          <w:color w:val="auto"/>
          <w:sz w:val="28"/>
          <w:szCs w:val="28"/>
        </w:rPr>
        <w:t>：</w:t>
      </w:r>
      <w:r>
        <w:rPr>
          <w:rFonts w:hint="eastAsia" w:ascii="宋体" w:hAnsi="宋体" w:eastAsia="宋体" w:cs="宋体"/>
          <w:color w:val="auto"/>
          <w:sz w:val="28"/>
          <w:szCs w:val="32"/>
        </w:rPr>
        <w:t>6105016637110000049</w:t>
      </w:r>
      <w:r>
        <w:rPr>
          <w:rFonts w:hint="eastAsia" w:ascii="宋体" w:hAnsi="宋体" w:eastAsia="宋体" w:cs="宋体"/>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540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Yjm9p9QEAAOcDAAAOAAAAAAAAAAEAIAAAACIBAABkcnMvZTJvRG9jLnhtbFBLBQYA&#10;AAAABgAGAFkBAACJBQAAAAA=&#10;">
                <v:fill on="f" focussize="0,0"/>
                <v:stroke weight="1.5pt" color="#000000" joinstyle="round"/>
                <v:imagedata o:title=""/>
                <o:lock v:ext="edit" aspectratio="f"/>
              </v:line>
            </w:pict>
          </mc:Fallback>
        </mc:AlternateContent>
      </w:r>
    </w:p>
    <w:sectPr>
      <w:footerReference r:id="rId22" w:type="default"/>
      <w:pgSz w:w="11905" w:h="16838"/>
      <w:pgMar w:top="1247" w:right="1134" w:bottom="1247" w:left="1134" w:header="964" w:footer="964" w:gutter="0"/>
      <w:pgNumType w:fmt="decimal"/>
      <w:cols w:space="0" w:num="1"/>
      <w:rtlGutter w:val="0"/>
      <w:docGrid w:type="lines" w:linePitch="3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746D">
    <w:pPr>
      <w:pStyle w:val="21"/>
      <w:tabs>
        <w:tab w:val="left" w:pos="2431"/>
        <w:tab w:val="center" w:pos="4253"/>
        <w:tab w:val="left" w:pos="5055"/>
        <w:tab w:val="clear" w:pos="4153"/>
        <w:tab w:val="clear" w:pos="8306"/>
      </w:tabs>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D587">
    <w:pPr>
      <w:pStyle w:val="21"/>
      <w:tabs>
        <w:tab w:val="left" w:pos="2431"/>
        <w:tab w:val="clear" w:pos="4153"/>
        <w:tab w:val="clear" w:pos="8306"/>
      </w:tabs>
      <w:wordWrap w:val="0"/>
      <w:ind w:right="360"/>
      <w:jc w:val="right"/>
      <w:rPr>
        <w:rFonts w:hint="eastAsia" w:ascii="宋体" w:hAnsi="宋体" w:eastAsia="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F76C5">
                          <w:pPr>
                            <w:pStyle w:val="21"/>
                          </w:pPr>
                          <w:r>
                            <w:t xml:space="preserve">第 </w:t>
                          </w:r>
                          <w:r>
                            <w:fldChar w:fldCharType="begin"/>
                          </w:r>
                          <w:r>
                            <w:instrText xml:space="preserve"> PAGE  \* MERGEFORMAT </w:instrText>
                          </w:r>
                          <w:r>
                            <w:fldChar w:fldCharType="separate"/>
                          </w:r>
                          <w:r>
                            <w:t>46</w:t>
                          </w:r>
                          <w:r>
                            <w:fldChar w:fldCharType="end"/>
                          </w:r>
                          <w:r>
                            <w:t xml:space="preserve"> 页 共 </w:t>
                          </w:r>
                          <w:r>
                            <w:rPr>
                              <w:rFonts w:hint="eastAsia"/>
                              <w:lang w:val="en-US" w:eastAsia="zh-CN"/>
                            </w:rPr>
                            <w:t>48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CF76C5">
                    <w:pPr>
                      <w:pStyle w:val="21"/>
                    </w:pPr>
                    <w:r>
                      <w:t xml:space="preserve">第 </w:t>
                    </w:r>
                    <w:r>
                      <w:fldChar w:fldCharType="begin"/>
                    </w:r>
                    <w:r>
                      <w:instrText xml:space="preserve"> PAGE  \* MERGEFORMAT </w:instrText>
                    </w:r>
                    <w:r>
                      <w:fldChar w:fldCharType="separate"/>
                    </w:r>
                    <w:r>
                      <w:t>46</w:t>
                    </w:r>
                    <w:r>
                      <w:fldChar w:fldCharType="end"/>
                    </w:r>
                    <w:r>
                      <w:t xml:space="preserve"> 页 共 </w:t>
                    </w:r>
                    <w:r>
                      <w:rPr>
                        <w:rFonts w:hint="eastAsia"/>
                        <w:lang w:val="en-US" w:eastAsia="zh-CN"/>
                      </w:rPr>
                      <w:t>48</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4DBD5">
    <w:pPr>
      <w:pStyle w:val="21"/>
      <w:tabs>
        <w:tab w:val="left" w:pos="2431"/>
        <w:tab w:val="clear" w:pos="4153"/>
        <w:tab w:val="clear" w:pos="8306"/>
      </w:tabs>
      <w:wordWrap w:val="0"/>
      <w:ind w:right="360"/>
      <w:jc w:val="right"/>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6973">
    <w:pPr>
      <w:pStyle w:val="21"/>
      <w:tabs>
        <w:tab w:val="left" w:pos="556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2289175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4D025">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50</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0.25pt;margin-top:0pt;height:144pt;width:144pt;mso-position-horizontal-relative:margin;mso-wrap-style:none;z-index:251661312;mso-width-relative:page;mso-height-relative:page;" filled="f" stroked="f" coordsize="21600,21600" o:gfxdata="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iPP2r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14:paraId="43A4D025">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50</w:t>
                    </w:r>
                    <w:r>
                      <w:rPr>
                        <w:rFonts w:hint="eastAsia"/>
                        <w:lang w:eastAsia="zh-CN"/>
                      </w:rPr>
                      <w:t>页</w:t>
                    </w:r>
                  </w:p>
                </w:txbxContent>
              </v:textbox>
            </v:shape>
          </w:pict>
        </mc:Fallback>
      </mc:AlternateContent>
    </w:r>
    <w:r>
      <w:rPr>
        <w:rFonts w:hint="eastAsia"/>
        <w:lang w:eastAsia="zh-CN"/>
      </w:rPr>
      <w:tab/>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3B9E">
    <w:pPr>
      <w:pStyle w:val="21"/>
      <w:tabs>
        <w:tab w:val="left" w:pos="2431"/>
        <w:tab w:val="center" w:pos="4253"/>
        <w:tab w:val="left" w:pos="5055"/>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9241">
    <w:pPr>
      <w:pStyle w:val="21"/>
      <w:wordWrap w:val="0"/>
      <w:jc w:val="right"/>
      <w:rPr>
        <w:rFonts w:hint="eastAsia" w:ascii="宋体" w:hAnsi="宋体" w:eastAsia="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posOffset>2569210</wp:posOffset>
              </wp:positionH>
              <wp:positionV relativeFrom="paragraph">
                <wp:posOffset>-22860</wp:posOffset>
              </wp:positionV>
              <wp:extent cx="1094105" cy="1955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4105" cy="195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B1B61">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48</w:t>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3pt;margin-top:-1.8pt;height:15.4pt;width:86.15pt;mso-position-horizontal-relative:margin;z-index:251662336;mso-width-relative:page;mso-height-relative:page;" filled="f" stroked="f" coordsize="21600,21600" o:gfxdata="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QftH2QAAAAkBAAAPAAAAAAAAAAEAIAAAACIAAABkcnMvZG93&#10;bnJldi54bWxQSwECFAAUAAAACACHTuJAvvnnkjgCAABiBAAADgAAAAAAAAABACAAAAAoAQAAZHJz&#10;L2Uyb0RvYy54bWxQSwUGAAAAAAYABgBZAQAA0gUAAAAA&#10;">
              <v:fill on="f" focussize="0,0"/>
              <v:stroke on="f" weight="0.5pt"/>
              <v:imagedata o:title=""/>
              <o:lock v:ext="edit" aspectratio="f"/>
              <v:textbox inset="0mm,0mm,0mm,0mm">
                <w:txbxContent>
                  <w:p w14:paraId="0EBB1B61">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48</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A0507">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A0507">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9866">
    <w:pPr>
      <w:pStyle w:val="21"/>
      <w:wordWrap w:val="0"/>
      <w:jc w:val="right"/>
      <w:rPr>
        <w:rFonts w:hint="eastAsia" w:ascii="宋体" w:hAnsi="宋体" w:eastAsia="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86BE8">
                          <w:pPr>
                            <w:pStyle w:val="21"/>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48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486BE8">
                    <w:pPr>
                      <w:pStyle w:val="21"/>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48</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BB2D">
    <w:pPr>
      <w:pStyle w:val="21"/>
      <w:tabs>
        <w:tab w:val="left" w:pos="5567"/>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B572A">
                          <w:pPr>
                            <w:pStyle w:val="21"/>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AB572A">
                    <w:pPr>
                      <w:pStyle w:val="21"/>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51</w:t>
                    </w:r>
                    <w:r>
                      <w:t xml:space="preserve"> 页</w:t>
                    </w:r>
                  </w:p>
                </w:txbxContent>
              </v:textbox>
            </v:shape>
          </w:pict>
        </mc:Fallback>
      </mc:AlternateContent>
    </w:r>
    <w:r>
      <w:rPr>
        <w:rFonts w:hint="eastAsia"/>
        <w:lang w:eastAsia="zh-CN"/>
      </w:rPr>
      <w:tab/>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07E9">
    <w:pPr>
      <w:pStyle w:val="21"/>
      <w:wordWrap w:val="0"/>
      <w:jc w:val="right"/>
      <w:rPr>
        <w:rFonts w:hint="eastAsia" w:ascii="宋体" w:hAnsi="宋体" w:eastAsia="宋体" w:cs="宋体"/>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F73C8">
                          <w:pPr>
                            <w:pStyle w:val="21"/>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3F73C8">
                    <w:pPr>
                      <w:pStyle w:val="21"/>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48</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937D">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E52AE">
                          <w:pPr>
                            <w:pStyle w:val="21"/>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48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2E52AE">
                    <w:pPr>
                      <w:pStyle w:val="21"/>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48</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34B60">
    <w:pPr>
      <w:pStyle w:val="21"/>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51644">
                          <w:pPr>
                            <w:pStyle w:val="21"/>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6151644">
                    <w:pPr>
                      <w:pStyle w:val="21"/>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51</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460E">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E806">
    <w:pPr>
      <w:pStyle w:val="23"/>
      <w:jc w:val="both"/>
      <w:rPr>
        <w:rFonts w:hint="default"/>
        <w:lang w:val="en-US" w:eastAsia="zh-CN"/>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称：安康市公安局汉滨分局采购警用摩托车项目                          项目编号：AKSH2025-ZTP-036</w:t>
    </w:r>
    <w:r>
      <w:rPr>
        <w:rFonts w:hint="eastAsia" w:ascii="宋体" w:hAnsi="宋体" w:cs="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E63C">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7C5E">
    <w:pPr>
      <w:pStyle w:val="23"/>
      <w:jc w:val="both"/>
      <w:rPr>
        <w:rFonts w:hint="default"/>
        <w:sz w:val="15"/>
        <w:szCs w:val="16"/>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称：安康市公安局汉滨分局采购警用摩托车项目                     项目编号：AKSH2025-ZTP-036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0A0C">
    <w:pPr>
      <w:pStyle w:val="23"/>
      <w:jc w:val="both"/>
      <w:rPr>
        <w:rFonts w:hint="default"/>
        <w:sz w:val="15"/>
        <w:szCs w:val="16"/>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称：安康市公安局汉滨分局采购警用摩托车项目         项目编号：AKSH2025-ZTP-036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D81C">
    <w:pPr>
      <w:pStyle w:val="23"/>
      <w:jc w:val="both"/>
      <w:rPr>
        <w:rFonts w:hint="default"/>
        <w:sz w:val="15"/>
        <w:szCs w:val="16"/>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称：安康市公安局汉滨分局采购警用摩托车项目        项目编号：AKSH2025-ZTP-036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19A9">
    <w:pPr>
      <w:pStyle w:val="23"/>
      <w:pBdr>
        <w:bottom w:val="single" w:color="auto" w:sz="4" w:space="1"/>
      </w:pBdr>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称：安康市公安局汉滨分局采购警用摩托车项目         项目编号：AKSH2025-ZTP-036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52898"/>
    <w:multiLevelType w:val="multilevel"/>
    <w:tmpl w:val="8B652898"/>
    <w:lvl w:ilvl="0" w:tentative="0">
      <w:start w:val="3"/>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1">
    <w:nsid w:val="F593EF01"/>
    <w:multiLevelType w:val="singleLevel"/>
    <w:tmpl w:val="F593EF01"/>
    <w:lvl w:ilvl="0" w:tentative="0">
      <w:start w:val="1"/>
      <w:numFmt w:val="decimal"/>
      <w:lvlText w:val="%1"/>
      <w:lvlJc w:val="left"/>
      <w:pPr>
        <w:tabs>
          <w:tab w:val="left" w:pos="420"/>
        </w:tabs>
        <w:ind w:left="425" w:leftChars="0" w:hanging="425" w:firstLineChars="0"/>
      </w:pPr>
      <w:rPr>
        <w:rFonts w:hint="default"/>
      </w:rPr>
    </w:lvl>
  </w:abstractNum>
  <w:abstractNum w:abstractNumId="2">
    <w:nsid w:val="58C0AD6D"/>
    <w:multiLevelType w:val="singleLevel"/>
    <w:tmpl w:val="58C0AD6D"/>
    <w:lvl w:ilvl="0" w:tentative="0">
      <w:start w:val="1"/>
      <w:numFmt w:val="decimal"/>
      <w:suff w:val="nothing"/>
      <w:lvlText w:val="（%1）"/>
      <w:lvlJc w:val="left"/>
      <w:pPr>
        <w:ind w:firstLine="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attachedTemplate r:id="rId1"/>
  <w:documentProtection w:edit="forms" w:formatting="1" w:enforcement="1" w:cryptProviderType="rsaFull" w:cryptAlgorithmClass="hash" w:cryptAlgorithmType="typeAny" w:cryptAlgorithmSid="4" w:cryptSpinCount="0" w:hash="W5mpK8oAHAoG2MV/xPb0rN7eLLo=" w:salt="JqpMgxd1hrpPiO9Mqs4rxg=="/>
  <w:defaultTabStop w:val="420"/>
  <w:drawingGridHorizontalSpacing w:val="280"/>
  <w:drawingGridVerticalSpacing w:val="194"/>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11A47"/>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A0FB6"/>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3E64"/>
    <w:rsid w:val="00825D97"/>
    <w:rsid w:val="0083077C"/>
    <w:rsid w:val="008413BE"/>
    <w:rsid w:val="0084291C"/>
    <w:rsid w:val="00844A7A"/>
    <w:rsid w:val="00847343"/>
    <w:rsid w:val="00851842"/>
    <w:rsid w:val="008523E5"/>
    <w:rsid w:val="00852685"/>
    <w:rsid w:val="0086232F"/>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434"/>
    <w:rsid w:val="00B32B44"/>
    <w:rsid w:val="00B34C54"/>
    <w:rsid w:val="00B35B3D"/>
    <w:rsid w:val="00B50AA4"/>
    <w:rsid w:val="00B6554A"/>
    <w:rsid w:val="00B765C2"/>
    <w:rsid w:val="00B80B9C"/>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66A9"/>
    <w:rsid w:val="00FE7899"/>
    <w:rsid w:val="01271230"/>
    <w:rsid w:val="015D1DA6"/>
    <w:rsid w:val="016F10DA"/>
    <w:rsid w:val="01A761C5"/>
    <w:rsid w:val="01C74429"/>
    <w:rsid w:val="01D32DCE"/>
    <w:rsid w:val="01F24606"/>
    <w:rsid w:val="01F42D45"/>
    <w:rsid w:val="01FC588C"/>
    <w:rsid w:val="021B2D14"/>
    <w:rsid w:val="02511F45"/>
    <w:rsid w:val="027C5ED6"/>
    <w:rsid w:val="028448AE"/>
    <w:rsid w:val="02997909"/>
    <w:rsid w:val="029E0F4F"/>
    <w:rsid w:val="02A204BB"/>
    <w:rsid w:val="02E92054"/>
    <w:rsid w:val="02FE3E7B"/>
    <w:rsid w:val="031F3DF1"/>
    <w:rsid w:val="03287B1A"/>
    <w:rsid w:val="03465822"/>
    <w:rsid w:val="036839EA"/>
    <w:rsid w:val="038218DD"/>
    <w:rsid w:val="038A7E04"/>
    <w:rsid w:val="03974F7D"/>
    <w:rsid w:val="039F6B65"/>
    <w:rsid w:val="03A60AD2"/>
    <w:rsid w:val="03B629A7"/>
    <w:rsid w:val="03CE13CD"/>
    <w:rsid w:val="03D9215D"/>
    <w:rsid w:val="03DB41BC"/>
    <w:rsid w:val="03E76624"/>
    <w:rsid w:val="03E83E04"/>
    <w:rsid w:val="040F61AD"/>
    <w:rsid w:val="042C0EBC"/>
    <w:rsid w:val="042C1685"/>
    <w:rsid w:val="04421D86"/>
    <w:rsid w:val="044E519E"/>
    <w:rsid w:val="04826D2E"/>
    <w:rsid w:val="049D55DD"/>
    <w:rsid w:val="04B213C1"/>
    <w:rsid w:val="04C22E53"/>
    <w:rsid w:val="04C609C8"/>
    <w:rsid w:val="04EB6681"/>
    <w:rsid w:val="04EE613D"/>
    <w:rsid w:val="050E558B"/>
    <w:rsid w:val="05263B5D"/>
    <w:rsid w:val="053A4875"/>
    <w:rsid w:val="05AD05DE"/>
    <w:rsid w:val="05D1531A"/>
    <w:rsid w:val="05E57574"/>
    <w:rsid w:val="061D6D0E"/>
    <w:rsid w:val="062F259D"/>
    <w:rsid w:val="06392363"/>
    <w:rsid w:val="064A68B9"/>
    <w:rsid w:val="067A0499"/>
    <w:rsid w:val="067D59FE"/>
    <w:rsid w:val="06823015"/>
    <w:rsid w:val="068428E9"/>
    <w:rsid w:val="068D6F85"/>
    <w:rsid w:val="069752E6"/>
    <w:rsid w:val="06A47871"/>
    <w:rsid w:val="06A97A77"/>
    <w:rsid w:val="06D53145"/>
    <w:rsid w:val="07024408"/>
    <w:rsid w:val="07371F76"/>
    <w:rsid w:val="074F100F"/>
    <w:rsid w:val="074F38DC"/>
    <w:rsid w:val="07A20C76"/>
    <w:rsid w:val="07A62D33"/>
    <w:rsid w:val="07A8751A"/>
    <w:rsid w:val="07CF228A"/>
    <w:rsid w:val="07D56CE9"/>
    <w:rsid w:val="07D828EA"/>
    <w:rsid w:val="07F25F78"/>
    <w:rsid w:val="081128A2"/>
    <w:rsid w:val="087F780C"/>
    <w:rsid w:val="08915791"/>
    <w:rsid w:val="08A15BE5"/>
    <w:rsid w:val="08A7439C"/>
    <w:rsid w:val="08C2207F"/>
    <w:rsid w:val="08CE0793"/>
    <w:rsid w:val="08E5492E"/>
    <w:rsid w:val="08F676AC"/>
    <w:rsid w:val="08F76E43"/>
    <w:rsid w:val="09047D11"/>
    <w:rsid w:val="090B10A0"/>
    <w:rsid w:val="090C6E83"/>
    <w:rsid w:val="0938662F"/>
    <w:rsid w:val="09486E03"/>
    <w:rsid w:val="099108BE"/>
    <w:rsid w:val="099866AB"/>
    <w:rsid w:val="09AD2157"/>
    <w:rsid w:val="09B207F9"/>
    <w:rsid w:val="09C13E54"/>
    <w:rsid w:val="0A075D0B"/>
    <w:rsid w:val="0A282D8E"/>
    <w:rsid w:val="0A4E4DF4"/>
    <w:rsid w:val="0A650C83"/>
    <w:rsid w:val="0A950AD4"/>
    <w:rsid w:val="0B1C1D90"/>
    <w:rsid w:val="0B2A7D57"/>
    <w:rsid w:val="0B417C9E"/>
    <w:rsid w:val="0B5B1AAE"/>
    <w:rsid w:val="0B6D0ACF"/>
    <w:rsid w:val="0B750CC0"/>
    <w:rsid w:val="0B8373EF"/>
    <w:rsid w:val="0B9A495D"/>
    <w:rsid w:val="0C2549FA"/>
    <w:rsid w:val="0C651BCC"/>
    <w:rsid w:val="0C705D40"/>
    <w:rsid w:val="0C7B022C"/>
    <w:rsid w:val="0C8763C2"/>
    <w:rsid w:val="0C9544DF"/>
    <w:rsid w:val="0C9E3391"/>
    <w:rsid w:val="0CAD7E82"/>
    <w:rsid w:val="0D2A1D10"/>
    <w:rsid w:val="0D3A6B7A"/>
    <w:rsid w:val="0D643474"/>
    <w:rsid w:val="0D731909"/>
    <w:rsid w:val="0D731FE0"/>
    <w:rsid w:val="0D984AC2"/>
    <w:rsid w:val="0DB53CD0"/>
    <w:rsid w:val="0DC108C7"/>
    <w:rsid w:val="0DC662C2"/>
    <w:rsid w:val="0E286749"/>
    <w:rsid w:val="0E46276F"/>
    <w:rsid w:val="0E530D6E"/>
    <w:rsid w:val="0E5B4619"/>
    <w:rsid w:val="0EAA3109"/>
    <w:rsid w:val="0EDB7766"/>
    <w:rsid w:val="0EED27C2"/>
    <w:rsid w:val="0F0A34B9"/>
    <w:rsid w:val="0F250F9E"/>
    <w:rsid w:val="0F31382A"/>
    <w:rsid w:val="0F4F4C55"/>
    <w:rsid w:val="0F667ABC"/>
    <w:rsid w:val="0F7605E9"/>
    <w:rsid w:val="0F956327"/>
    <w:rsid w:val="0FAD1102"/>
    <w:rsid w:val="0FBE7AE4"/>
    <w:rsid w:val="0FC1070A"/>
    <w:rsid w:val="0FD115EF"/>
    <w:rsid w:val="0FD7679E"/>
    <w:rsid w:val="0FD77389"/>
    <w:rsid w:val="100F78F7"/>
    <w:rsid w:val="101953C6"/>
    <w:rsid w:val="102B2B3E"/>
    <w:rsid w:val="10370F89"/>
    <w:rsid w:val="10750EDD"/>
    <w:rsid w:val="109158BE"/>
    <w:rsid w:val="109664C2"/>
    <w:rsid w:val="10DE213A"/>
    <w:rsid w:val="10F13359"/>
    <w:rsid w:val="10F93FE9"/>
    <w:rsid w:val="110A4283"/>
    <w:rsid w:val="11154812"/>
    <w:rsid w:val="113D6F0C"/>
    <w:rsid w:val="11494D1C"/>
    <w:rsid w:val="11567578"/>
    <w:rsid w:val="1158509E"/>
    <w:rsid w:val="115F5735"/>
    <w:rsid w:val="117256D7"/>
    <w:rsid w:val="11B85B3D"/>
    <w:rsid w:val="11F0149B"/>
    <w:rsid w:val="11F95F0B"/>
    <w:rsid w:val="121534BC"/>
    <w:rsid w:val="12335433"/>
    <w:rsid w:val="12355399"/>
    <w:rsid w:val="123E24E6"/>
    <w:rsid w:val="124E070C"/>
    <w:rsid w:val="12555A81"/>
    <w:rsid w:val="12A20B21"/>
    <w:rsid w:val="12AC0679"/>
    <w:rsid w:val="12B01BAE"/>
    <w:rsid w:val="12DE5A77"/>
    <w:rsid w:val="131E5E73"/>
    <w:rsid w:val="134D31B8"/>
    <w:rsid w:val="13530945"/>
    <w:rsid w:val="13955112"/>
    <w:rsid w:val="13B660AC"/>
    <w:rsid w:val="13CE1647"/>
    <w:rsid w:val="13E11BA5"/>
    <w:rsid w:val="13F55436"/>
    <w:rsid w:val="143534B6"/>
    <w:rsid w:val="144D4C62"/>
    <w:rsid w:val="14593607"/>
    <w:rsid w:val="145B16CE"/>
    <w:rsid w:val="14613141"/>
    <w:rsid w:val="14935A4E"/>
    <w:rsid w:val="14BF2DF8"/>
    <w:rsid w:val="14D964F6"/>
    <w:rsid w:val="14EC447B"/>
    <w:rsid w:val="150A4645"/>
    <w:rsid w:val="152C05C1"/>
    <w:rsid w:val="15996466"/>
    <w:rsid w:val="15C25DBE"/>
    <w:rsid w:val="15D32F45"/>
    <w:rsid w:val="15E038B4"/>
    <w:rsid w:val="15EB2392"/>
    <w:rsid w:val="16115BE7"/>
    <w:rsid w:val="162E3271"/>
    <w:rsid w:val="163C0257"/>
    <w:rsid w:val="16471AAC"/>
    <w:rsid w:val="16866209"/>
    <w:rsid w:val="16B26FFE"/>
    <w:rsid w:val="16F91A40"/>
    <w:rsid w:val="172123D6"/>
    <w:rsid w:val="17630718"/>
    <w:rsid w:val="17672074"/>
    <w:rsid w:val="17B81091"/>
    <w:rsid w:val="17C46B8A"/>
    <w:rsid w:val="17C90A93"/>
    <w:rsid w:val="189B0DEC"/>
    <w:rsid w:val="18BC4BA4"/>
    <w:rsid w:val="18CC73BC"/>
    <w:rsid w:val="18ED1065"/>
    <w:rsid w:val="19045B0B"/>
    <w:rsid w:val="193E1C7A"/>
    <w:rsid w:val="19651535"/>
    <w:rsid w:val="19D01228"/>
    <w:rsid w:val="1A306C84"/>
    <w:rsid w:val="1A402B73"/>
    <w:rsid w:val="1A7154EF"/>
    <w:rsid w:val="1A7B310B"/>
    <w:rsid w:val="1B102545"/>
    <w:rsid w:val="1B1C0EEA"/>
    <w:rsid w:val="1B333392"/>
    <w:rsid w:val="1B426428"/>
    <w:rsid w:val="1B9969DF"/>
    <w:rsid w:val="1BB456F0"/>
    <w:rsid w:val="1BD50639"/>
    <w:rsid w:val="1BE20386"/>
    <w:rsid w:val="1C274BC0"/>
    <w:rsid w:val="1C330BE1"/>
    <w:rsid w:val="1C5046FF"/>
    <w:rsid w:val="1C685EFD"/>
    <w:rsid w:val="1C9978FC"/>
    <w:rsid w:val="1CAD7BF3"/>
    <w:rsid w:val="1CB6536F"/>
    <w:rsid w:val="1CCA515B"/>
    <w:rsid w:val="1CDF0421"/>
    <w:rsid w:val="1D41732E"/>
    <w:rsid w:val="1D437B1F"/>
    <w:rsid w:val="1D452E97"/>
    <w:rsid w:val="1D507571"/>
    <w:rsid w:val="1D5A3F4C"/>
    <w:rsid w:val="1D8C1E66"/>
    <w:rsid w:val="1D9E10C3"/>
    <w:rsid w:val="1DAC3E6F"/>
    <w:rsid w:val="1DB064FF"/>
    <w:rsid w:val="1DC767A9"/>
    <w:rsid w:val="1DDA4206"/>
    <w:rsid w:val="1E0B3B2A"/>
    <w:rsid w:val="1E1467F1"/>
    <w:rsid w:val="1E450758"/>
    <w:rsid w:val="1E4C6FAC"/>
    <w:rsid w:val="1E501C47"/>
    <w:rsid w:val="1E5176C8"/>
    <w:rsid w:val="1E596826"/>
    <w:rsid w:val="1E796654"/>
    <w:rsid w:val="1E9B481C"/>
    <w:rsid w:val="1EAA2278"/>
    <w:rsid w:val="1EC5639E"/>
    <w:rsid w:val="1ECE706D"/>
    <w:rsid w:val="1ED16D1D"/>
    <w:rsid w:val="1EF062E7"/>
    <w:rsid w:val="1EF33837"/>
    <w:rsid w:val="1F0E5E95"/>
    <w:rsid w:val="1F106802"/>
    <w:rsid w:val="1F2D7B6A"/>
    <w:rsid w:val="1F4665F6"/>
    <w:rsid w:val="1F603109"/>
    <w:rsid w:val="1F62660C"/>
    <w:rsid w:val="1FC04427"/>
    <w:rsid w:val="1FD620C2"/>
    <w:rsid w:val="1FEF6BCD"/>
    <w:rsid w:val="201A0B99"/>
    <w:rsid w:val="202D6FD9"/>
    <w:rsid w:val="203046DB"/>
    <w:rsid w:val="203565E4"/>
    <w:rsid w:val="20436C5C"/>
    <w:rsid w:val="20457135"/>
    <w:rsid w:val="204A02A8"/>
    <w:rsid w:val="206B4DA7"/>
    <w:rsid w:val="20834165"/>
    <w:rsid w:val="20891CC2"/>
    <w:rsid w:val="20B54DB2"/>
    <w:rsid w:val="20C067BC"/>
    <w:rsid w:val="20C2773C"/>
    <w:rsid w:val="20D87472"/>
    <w:rsid w:val="20ED5D93"/>
    <w:rsid w:val="215A0945"/>
    <w:rsid w:val="21617F9F"/>
    <w:rsid w:val="21997739"/>
    <w:rsid w:val="21C24E71"/>
    <w:rsid w:val="21D56090"/>
    <w:rsid w:val="220426D8"/>
    <w:rsid w:val="22196184"/>
    <w:rsid w:val="22982E69"/>
    <w:rsid w:val="22C35799"/>
    <w:rsid w:val="22DB05EB"/>
    <w:rsid w:val="2346744C"/>
    <w:rsid w:val="236941EC"/>
    <w:rsid w:val="2378337E"/>
    <w:rsid w:val="237C4C1C"/>
    <w:rsid w:val="23863CED"/>
    <w:rsid w:val="23B75C54"/>
    <w:rsid w:val="23D90A84"/>
    <w:rsid w:val="23ED7965"/>
    <w:rsid w:val="23F410FE"/>
    <w:rsid w:val="23FF6FAA"/>
    <w:rsid w:val="24120EBE"/>
    <w:rsid w:val="24521E21"/>
    <w:rsid w:val="24634E4F"/>
    <w:rsid w:val="24A563F4"/>
    <w:rsid w:val="24A858A7"/>
    <w:rsid w:val="24C2196B"/>
    <w:rsid w:val="24C35FAD"/>
    <w:rsid w:val="24C543A1"/>
    <w:rsid w:val="24DE36B4"/>
    <w:rsid w:val="24ED38F7"/>
    <w:rsid w:val="25207191"/>
    <w:rsid w:val="25387A0F"/>
    <w:rsid w:val="257B49B6"/>
    <w:rsid w:val="25C00FB4"/>
    <w:rsid w:val="25D52D1D"/>
    <w:rsid w:val="25FE400E"/>
    <w:rsid w:val="26135C57"/>
    <w:rsid w:val="26321F0A"/>
    <w:rsid w:val="263246E0"/>
    <w:rsid w:val="264720E5"/>
    <w:rsid w:val="264B2FCC"/>
    <w:rsid w:val="265F2C81"/>
    <w:rsid w:val="26623FE6"/>
    <w:rsid w:val="26937F25"/>
    <w:rsid w:val="270F3FF9"/>
    <w:rsid w:val="271E5FEA"/>
    <w:rsid w:val="2729330D"/>
    <w:rsid w:val="274B1605"/>
    <w:rsid w:val="275A639C"/>
    <w:rsid w:val="2793584B"/>
    <w:rsid w:val="279F712B"/>
    <w:rsid w:val="27A91D58"/>
    <w:rsid w:val="27AA7439"/>
    <w:rsid w:val="27CC2E58"/>
    <w:rsid w:val="282105EA"/>
    <w:rsid w:val="282B6C11"/>
    <w:rsid w:val="282F6BB7"/>
    <w:rsid w:val="286C74DE"/>
    <w:rsid w:val="288F5AD7"/>
    <w:rsid w:val="289F3502"/>
    <w:rsid w:val="28CB1353"/>
    <w:rsid w:val="295977AD"/>
    <w:rsid w:val="29711567"/>
    <w:rsid w:val="29785E86"/>
    <w:rsid w:val="29824AA8"/>
    <w:rsid w:val="298F4F7D"/>
    <w:rsid w:val="29926A67"/>
    <w:rsid w:val="29B82726"/>
    <w:rsid w:val="29CD5E21"/>
    <w:rsid w:val="29D457AB"/>
    <w:rsid w:val="2A10701B"/>
    <w:rsid w:val="2A5F3326"/>
    <w:rsid w:val="2A62383D"/>
    <w:rsid w:val="2A662182"/>
    <w:rsid w:val="2A6D37AC"/>
    <w:rsid w:val="2AC63A72"/>
    <w:rsid w:val="2AD27817"/>
    <w:rsid w:val="2AE90B77"/>
    <w:rsid w:val="2B827DE7"/>
    <w:rsid w:val="2B9149F3"/>
    <w:rsid w:val="2B9E4401"/>
    <w:rsid w:val="2BAE32CF"/>
    <w:rsid w:val="2BB53743"/>
    <w:rsid w:val="2BC86DB2"/>
    <w:rsid w:val="2BEE600C"/>
    <w:rsid w:val="2BFC3EB7"/>
    <w:rsid w:val="2C387AF5"/>
    <w:rsid w:val="2C5928A7"/>
    <w:rsid w:val="2C5C1839"/>
    <w:rsid w:val="2C826329"/>
    <w:rsid w:val="2C8C561D"/>
    <w:rsid w:val="2C9640B5"/>
    <w:rsid w:val="2CA135D4"/>
    <w:rsid w:val="2CCC6D99"/>
    <w:rsid w:val="2CDE06F5"/>
    <w:rsid w:val="2CF86E01"/>
    <w:rsid w:val="2D9B3372"/>
    <w:rsid w:val="2DAF6D80"/>
    <w:rsid w:val="2DB87198"/>
    <w:rsid w:val="2DBA0995"/>
    <w:rsid w:val="2DC27014"/>
    <w:rsid w:val="2DF43FEF"/>
    <w:rsid w:val="2DFE7669"/>
    <w:rsid w:val="2E05778F"/>
    <w:rsid w:val="2E31256D"/>
    <w:rsid w:val="2EA25753"/>
    <w:rsid w:val="2EBC05C2"/>
    <w:rsid w:val="2EE563B6"/>
    <w:rsid w:val="2EF81410"/>
    <w:rsid w:val="2F5811DA"/>
    <w:rsid w:val="2F5D7D41"/>
    <w:rsid w:val="2F866FF8"/>
    <w:rsid w:val="2F8B77C1"/>
    <w:rsid w:val="2F9148B2"/>
    <w:rsid w:val="2F970DF9"/>
    <w:rsid w:val="30191A45"/>
    <w:rsid w:val="30257789"/>
    <w:rsid w:val="30723EBB"/>
    <w:rsid w:val="3088496B"/>
    <w:rsid w:val="30886F7D"/>
    <w:rsid w:val="308E2525"/>
    <w:rsid w:val="30AC6769"/>
    <w:rsid w:val="30B94FCC"/>
    <w:rsid w:val="30C96FC7"/>
    <w:rsid w:val="30D2532F"/>
    <w:rsid w:val="30F01BDC"/>
    <w:rsid w:val="30FB1D6B"/>
    <w:rsid w:val="310224D9"/>
    <w:rsid w:val="31296922"/>
    <w:rsid w:val="312F7772"/>
    <w:rsid w:val="31453AD6"/>
    <w:rsid w:val="315C6AC7"/>
    <w:rsid w:val="31840587"/>
    <w:rsid w:val="319A7284"/>
    <w:rsid w:val="319D6E9C"/>
    <w:rsid w:val="31B00187"/>
    <w:rsid w:val="31BE7923"/>
    <w:rsid w:val="31DD0841"/>
    <w:rsid w:val="31E340B8"/>
    <w:rsid w:val="31E90C96"/>
    <w:rsid w:val="31F75486"/>
    <w:rsid w:val="31F84007"/>
    <w:rsid w:val="321737BD"/>
    <w:rsid w:val="321A061F"/>
    <w:rsid w:val="3225547A"/>
    <w:rsid w:val="323F587B"/>
    <w:rsid w:val="32851872"/>
    <w:rsid w:val="32A440D8"/>
    <w:rsid w:val="32CB34CA"/>
    <w:rsid w:val="330B38C7"/>
    <w:rsid w:val="3310495C"/>
    <w:rsid w:val="33376E11"/>
    <w:rsid w:val="333C43C8"/>
    <w:rsid w:val="339064C2"/>
    <w:rsid w:val="33AE5533"/>
    <w:rsid w:val="33B20FDF"/>
    <w:rsid w:val="33CA102F"/>
    <w:rsid w:val="340A6274"/>
    <w:rsid w:val="340D18C0"/>
    <w:rsid w:val="34335D23"/>
    <w:rsid w:val="344C23E9"/>
    <w:rsid w:val="34727975"/>
    <w:rsid w:val="349A0CEE"/>
    <w:rsid w:val="34A76F6E"/>
    <w:rsid w:val="34B47820"/>
    <w:rsid w:val="34DF14AF"/>
    <w:rsid w:val="353A5FA1"/>
    <w:rsid w:val="35413979"/>
    <w:rsid w:val="35522C8A"/>
    <w:rsid w:val="35561690"/>
    <w:rsid w:val="35CB1A33"/>
    <w:rsid w:val="35EB3E83"/>
    <w:rsid w:val="362A675A"/>
    <w:rsid w:val="364B476D"/>
    <w:rsid w:val="36555259"/>
    <w:rsid w:val="36B14785"/>
    <w:rsid w:val="36B40CF8"/>
    <w:rsid w:val="36B43E37"/>
    <w:rsid w:val="36B85B13"/>
    <w:rsid w:val="36B97ADD"/>
    <w:rsid w:val="36DB66E6"/>
    <w:rsid w:val="370A3EEB"/>
    <w:rsid w:val="37292890"/>
    <w:rsid w:val="372C4753"/>
    <w:rsid w:val="37357164"/>
    <w:rsid w:val="37A662B4"/>
    <w:rsid w:val="37B101EB"/>
    <w:rsid w:val="37B1660C"/>
    <w:rsid w:val="37B833F9"/>
    <w:rsid w:val="37FF59C4"/>
    <w:rsid w:val="384358B1"/>
    <w:rsid w:val="386D43C9"/>
    <w:rsid w:val="38C83236"/>
    <w:rsid w:val="38D40A1E"/>
    <w:rsid w:val="38FE7E8D"/>
    <w:rsid w:val="394B0719"/>
    <w:rsid w:val="396A4218"/>
    <w:rsid w:val="39702395"/>
    <w:rsid w:val="39837157"/>
    <w:rsid w:val="39842006"/>
    <w:rsid w:val="398E5251"/>
    <w:rsid w:val="3998512C"/>
    <w:rsid w:val="399860D0"/>
    <w:rsid w:val="39AB12AA"/>
    <w:rsid w:val="39BC3B6C"/>
    <w:rsid w:val="39CF4710"/>
    <w:rsid w:val="39F60425"/>
    <w:rsid w:val="39F871AB"/>
    <w:rsid w:val="39FC7DAF"/>
    <w:rsid w:val="3A085004"/>
    <w:rsid w:val="3A1E21B8"/>
    <w:rsid w:val="3A322081"/>
    <w:rsid w:val="3A4730DB"/>
    <w:rsid w:val="3A4B3142"/>
    <w:rsid w:val="3A4B63D8"/>
    <w:rsid w:val="3A712BA9"/>
    <w:rsid w:val="3A8328DC"/>
    <w:rsid w:val="3A995420"/>
    <w:rsid w:val="3ADA1370"/>
    <w:rsid w:val="3AF15A98"/>
    <w:rsid w:val="3B003F2D"/>
    <w:rsid w:val="3B0E3DBE"/>
    <w:rsid w:val="3B2F2199"/>
    <w:rsid w:val="3B497682"/>
    <w:rsid w:val="3B512C45"/>
    <w:rsid w:val="3BCE7CAB"/>
    <w:rsid w:val="3BEE1859"/>
    <w:rsid w:val="3BF0349E"/>
    <w:rsid w:val="3C025A83"/>
    <w:rsid w:val="3C0B4937"/>
    <w:rsid w:val="3C834E15"/>
    <w:rsid w:val="3C882D21"/>
    <w:rsid w:val="3CC01BC6"/>
    <w:rsid w:val="3CC20ED4"/>
    <w:rsid w:val="3CCB0F64"/>
    <w:rsid w:val="3CCB7F4E"/>
    <w:rsid w:val="3CDB4965"/>
    <w:rsid w:val="3CEC29BB"/>
    <w:rsid w:val="3CEF6007"/>
    <w:rsid w:val="3D0616A6"/>
    <w:rsid w:val="3D09356D"/>
    <w:rsid w:val="3D7B3FAD"/>
    <w:rsid w:val="3DA037A5"/>
    <w:rsid w:val="3DAC3EF8"/>
    <w:rsid w:val="3DF144AD"/>
    <w:rsid w:val="3E007D33"/>
    <w:rsid w:val="3E3F202E"/>
    <w:rsid w:val="3E504DA1"/>
    <w:rsid w:val="3E7013C9"/>
    <w:rsid w:val="3E7B0B8E"/>
    <w:rsid w:val="3EA241F7"/>
    <w:rsid w:val="3EE25B4D"/>
    <w:rsid w:val="3EF56C64"/>
    <w:rsid w:val="3F584337"/>
    <w:rsid w:val="3F5900B0"/>
    <w:rsid w:val="3F956100"/>
    <w:rsid w:val="3FA47798"/>
    <w:rsid w:val="3FB37991"/>
    <w:rsid w:val="3FC63EEB"/>
    <w:rsid w:val="3FFD6C8D"/>
    <w:rsid w:val="401E123E"/>
    <w:rsid w:val="40391390"/>
    <w:rsid w:val="404C08C7"/>
    <w:rsid w:val="405D23A8"/>
    <w:rsid w:val="40854466"/>
    <w:rsid w:val="409B1E8D"/>
    <w:rsid w:val="40BC6B48"/>
    <w:rsid w:val="40E7450B"/>
    <w:rsid w:val="41220E6C"/>
    <w:rsid w:val="41281AE7"/>
    <w:rsid w:val="412907F7"/>
    <w:rsid w:val="413255B1"/>
    <w:rsid w:val="415A3295"/>
    <w:rsid w:val="416156AA"/>
    <w:rsid w:val="42544AFB"/>
    <w:rsid w:val="425668D8"/>
    <w:rsid w:val="42D00689"/>
    <w:rsid w:val="42DE6715"/>
    <w:rsid w:val="431C44AA"/>
    <w:rsid w:val="43254DBA"/>
    <w:rsid w:val="432A59BE"/>
    <w:rsid w:val="434B5F61"/>
    <w:rsid w:val="43507DFC"/>
    <w:rsid w:val="435232FF"/>
    <w:rsid w:val="435C1F1C"/>
    <w:rsid w:val="43847352"/>
    <w:rsid w:val="438B1DE9"/>
    <w:rsid w:val="43AC4C52"/>
    <w:rsid w:val="43F30C8A"/>
    <w:rsid w:val="43F35309"/>
    <w:rsid w:val="4413652A"/>
    <w:rsid w:val="44867B25"/>
    <w:rsid w:val="44930A79"/>
    <w:rsid w:val="44B813D4"/>
    <w:rsid w:val="44BA339E"/>
    <w:rsid w:val="44BA6EFA"/>
    <w:rsid w:val="44BF2933"/>
    <w:rsid w:val="44DC0C08"/>
    <w:rsid w:val="44E24D0F"/>
    <w:rsid w:val="451F4B74"/>
    <w:rsid w:val="4528655A"/>
    <w:rsid w:val="45486BFC"/>
    <w:rsid w:val="459A7D41"/>
    <w:rsid w:val="45B67EBF"/>
    <w:rsid w:val="45C145AC"/>
    <w:rsid w:val="45C83899"/>
    <w:rsid w:val="460903AC"/>
    <w:rsid w:val="462C182F"/>
    <w:rsid w:val="46511AE0"/>
    <w:rsid w:val="46804174"/>
    <w:rsid w:val="46FC6684"/>
    <w:rsid w:val="472B0583"/>
    <w:rsid w:val="47403B30"/>
    <w:rsid w:val="475E2EA5"/>
    <w:rsid w:val="47947ED7"/>
    <w:rsid w:val="479F0150"/>
    <w:rsid w:val="47A20403"/>
    <w:rsid w:val="47A47D96"/>
    <w:rsid w:val="47B24801"/>
    <w:rsid w:val="47E64083"/>
    <w:rsid w:val="480F346C"/>
    <w:rsid w:val="48274AEC"/>
    <w:rsid w:val="484713ED"/>
    <w:rsid w:val="487D4E0F"/>
    <w:rsid w:val="487F4A93"/>
    <w:rsid w:val="48D507A7"/>
    <w:rsid w:val="48E51A27"/>
    <w:rsid w:val="49066BB2"/>
    <w:rsid w:val="49287612"/>
    <w:rsid w:val="49522742"/>
    <w:rsid w:val="497E2BEC"/>
    <w:rsid w:val="4A0A0193"/>
    <w:rsid w:val="4A0C644A"/>
    <w:rsid w:val="4A12074B"/>
    <w:rsid w:val="4A2E7440"/>
    <w:rsid w:val="4A2F4EC1"/>
    <w:rsid w:val="4A571049"/>
    <w:rsid w:val="4A67089F"/>
    <w:rsid w:val="4A82495E"/>
    <w:rsid w:val="4A8E61E2"/>
    <w:rsid w:val="4A9B5A20"/>
    <w:rsid w:val="4AD15122"/>
    <w:rsid w:val="4AE33A6B"/>
    <w:rsid w:val="4AF122F0"/>
    <w:rsid w:val="4B157580"/>
    <w:rsid w:val="4B166E55"/>
    <w:rsid w:val="4B303B6B"/>
    <w:rsid w:val="4B34278E"/>
    <w:rsid w:val="4B873F6C"/>
    <w:rsid w:val="4C161DC5"/>
    <w:rsid w:val="4C237A7B"/>
    <w:rsid w:val="4C2D1ED9"/>
    <w:rsid w:val="4C573380"/>
    <w:rsid w:val="4C965D00"/>
    <w:rsid w:val="4CAC2423"/>
    <w:rsid w:val="4CC12FFC"/>
    <w:rsid w:val="4CC4617F"/>
    <w:rsid w:val="4CC823D1"/>
    <w:rsid w:val="4CD45776"/>
    <w:rsid w:val="4CFF45D5"/>
    <w:rsid w:val="4D152A86"/>
    <w:rsid w:val="4D1843F2"/>
    <w:rsid w:val="4D2E66D8"/>
    <w:rsid w:val="4D4C735D"/>
    <w:rsid w:val="4D8E7176"/>
    <w:rsid w:val="4DB766CD"/>
    <w:rsid w:val="4DEF6E82"/>
    <w:rsid w:val="4DF00E08"/>
    <w:rsid w:val="4E53210E"/>
    <w:rsid w:val="4E7848CC"/>
    <w:rsid w:val="4EC464B1"/>
    <w:rsid w:val="4ED667D8"/>
    <w:rsid w:val="4ED973E6"/>
    <w:rsid w:val="4EEE4371"/>
    <w:rsid w:val="4F560168"/>
    <w:rsid w:val="4F9111A0"/>
    <w:rsid w:val="4F936CC6"/>
    <w:rsid w:val="4FB432AA"/>
    <w:rsid w:val="4FC61FF0"/>
    <w:rsid w:val="4FE65048"/>
    <w:rsid w:val="4FFF725C"/>
    <w:rsid w:val="500001F2"/>
    <w:rsid w:val="50715259"/>
    <w:rsid w:val="50877EF8"/>
    <w:rsid w:val="50A433C7"/>
    <w:rsid w:val="50A82C45"/>
    <w:rsid w:val="50D4472B"/>
    <w:rsid w:val="50D67C2E"/>
    <w:rsid w:val="50DA3EAD"/>
    <w:rsid w:val="510D2AA8"/>
    <w:rsid w:val="51134562"/>
    <w:rsid w:val="511D6410"/>
    <w:rsid w:val="51253231"/>
    <w:rsid w:val="51583D23"/>
    <w:rsid w:val="51667866"/>
    <w:rsid w:val="51730B5D"/>
    <w:rsid w:val="517E5129"/>
    <w:rsid w:val="520E31AE"/>
    <w:rsid w:val="524C7CB5"/>
    <w:rsid w:val="524E3378"/>
    <w:rsid w:val="52BE1CCD"/>
    <w:rsid w:val="52C535BF"/>
    <w:rsid w:val="52C61661"/>
    <w:rsid w:val="52CC4866"/>
    <w:rsid w:val="52F0054F"/>
    <w:rsid w:val="52F1442F"/>
    <w:rsid w:val="531138D4"/>
    <w:rsid w:val="53342B41"/>
    <w:rsid w:val="53370692"/>
    <w:rsid w:val="53786358"/>
    <w:rsid w:val="538E4924"/>
    <w:rsid w:val="53B13BBE"/>
    <w:rsid w:val="53C001AC"/>
    <w:rsid w:val="53C57104"/>
    <w:rsid w:val="53EA4686"/>
    <w:rsid w:val="53F677C9"/>
    <w:rsid w:val="5409239C"/>
    <w:rsid w:val="541D3002"/>
    <w:rsid w:val="54660D84"/>
    <w:rsid w:val="54D062C6"/>
    <w:rsid w:val="54E0475B"/>
    <w:rsid w:val="54F76864"/>
    <w:rsid w:val="54FE2A13"/>
    <w:rsid w:val="55026999"/>
    <w:rsid w:val="553D1BAE"/>
    <w:rsid w:val="559519EA"/>
    <w:rsid w:val="55C951EF"/>
    <w:rsid w:val="55D01AD3"/>
    <w:rsid w:val="55E27377"/>
    <w:rsid w:val="56313160"/>
    <w:rsid w:val="564927D4"/>
    <w:rsid w:val="56777341"/>
    <w:rsid w:val="569E772A"/>
    <w:rsid w:val="56AD44C1"/>
    <w:rsid w:val="572D0293"/>
    <w:rsid w:val="57301E69"/>
    <w:rsid w:val="579E3D67"/>
    <w:rsid w:val="57AF3D7C"/>
    <w:rsid w:val="57B07556"/>
    <w:rsid w:val="57D4087C"/>
    <w:rsid w:val="57EF3BD4"/>
    <w:rsid w:val="581507BC"/>
    <w:rsid w:val="58207565"/>
    <w:rsid w:val="5886561A"/>
    <w:rsid w:val="58930993"/>
    <w:rsid w:val="58BF6C57"/>
    <w:rsid w:val="58E93DFA"/>
    <w:rsid w:val="59094320"/>
    <w:rsid w:val="594A2B8C"/>
    <w:rsid w:val="597827FF"/>
    <w:rsid w:val="598C4EB2"/>
    <w:rsid w:val="599B50F5"/>
    <w:rsid w:val="59A05CA7"/>
    <w:rsid w:val="59AD2128"/>
    <w:rsid w:val="59B6598B"/>
    <w:rsid w:val="59C43254"/>
    <w:rsid w:val="59F14D15"/>
    <w:rsid w:val="5A213549"/>
    <w:rsid w:val="5A3D1234"/>
    <w:rsid w:val="5ACE4F06"/>
    <w:rsid w:val="5B0E18F6"/>
    <w:rsid w:val="5B590DC3"/>
    <w:rsid w:val="5B723F21"/>
    <w:rsid w:val="5B744166"/>
    <w:rsid w:val="5B9723D0"/>
    <w:rsid w:val="5B9C1E0D"/>
    <w:rsid w:val="5BA02E96"/>
    <w:rsid w:val="5BC81ACB"/>
    <w:rsid w:val="5BD743DE"/>
    <w:rsid w:val="5BFC7B76"/>
    <w:rsid w:val="5C063D09"/>
    <w:rsid w:val="5C335AB8"/>
    <w:rsid w:val="5C3E620B"/>
    <w:rsid w:val="5C3F76B7"/>
    <w:rsid w:val="5C4E40FD"/>
    <w:rsid w:val="5C5F68AD"/>
    <w:rsid w:val="5C686412"/>
    <w:rsid w:val="5C836B56"/>
    <w:rsid w:val="5CA35DFA"/>
    <w:rsid w:val="5CDD2694"/>
    <w:rsid w:val="5CE0366C"/>
    <w:rsid w:val="5D2B2C96"/>
    <w:rsid w:val="5D4C079D"/>
    <w:rsid w:val="5D850596"/>
    <w:rsid w:val="5D971696"/>
    <w:rsid w:val="5DE91920"/>
    <w:rsid w:val="5E055233"/>
    <w:rsid w:val="5E3A6227"/>
    <w:rsid w:val="5E521F28"/>
    <w:rsid w:val="5E596777"/>
    <w:rsid w:val="5E6721EE"/>
    <w:rsid w:val="5E774A07"/>
    <w:rsid w:val="5E7D74BF"/>
    <w:rsid w:val="5E8223DB"/>
    <w:rsid w:val="5E8720EC"/>
    <w:rsid w:val="5E8A16E8"/>
    <w:rsid w:val="5E9F131C"/>
    <w:rsid w:val="5F0135F2"/>
    <w:rsid w:val="5F1020E1"/>
    <w:rsid w:val="5F3758C0"/>
    <w:rsid w:val="5F3D5A4E"/>
    <w:rsid w:val="5F7771DF"/>
    <w:rsid w:val="5FAA42E4"/>
    <w:rsid w:val="5FAA6092"/>
    <w:rsid w:val="5FB52C88"/>
    <w:rsid w:val="5FB567E4"/>
    <w:rsid w:val="5FE771E7"/>
    <w:rsid w:val="600A4E1D"/>
    <w:rsid w:val="601222BF"/>
    <w:rsid w:val="603040BD"/>
    <w:rsid w:val="604E7E90"/>
    <w:rsid w:val="60553F98"/>
    <w:rsid w:val="60A32AE1"/>
    <w:rsid w:val="60CA77DA"/>
    <w:rsid w:val="60DB1BA6"/>
    <w:rsid w:val="60E115FE"/>
    <w:rsid w:val="61464AD3"/>
    <w:rsid w:val="616522AF"/>
    <w:rsid w:val="618118D9"/>
    <w:rsid w:val="6187560F"/>
    <w:rsid w:val="61894395"/>
    <w:rsid w:val="61E66075"/>
    <w:rsid w:val="62326812"/>
    <w:rsid w:val="623835D2"/>
    <w:rsid w:val="62682941"/>
    <w:rsid w:val="62774225"/>
    <w:rsid w:val="629224CF"/>
    <w:rsid w:val="62B56081"/>
    <w:rsid w:val="62F51D1A"/>
    <w:rsid w:val="63163A33"/>
    <w:rsid w:val="63166BE1"/>
    <w:rsid w:val="632C30AB"/>
    <w:rsid w:val="636F1287"/>
    <w:rsid w:val="63811F28"/>
    <w:rsid w:val="6381535B"/>
    <w:rsid w:val="63860BC4"/>
    <w:rsid w:val="63AD3C92"/>
    <w:rsid w:val="63B514A9"/>
    <w:rsid w:val="64064729"/>
    <w:rsid w:val="64BD2457"/>
    <w:rsid w:val="64BE0654"/>
    <w:rsid w:val="64C115D9"/>
    <w:rsid w:val="64E57E73"/>
    <w:rsid w:val="64E738E4"/>
    <w:rsid w:val="64F32289"/>
    <w:rsid w:val="65024FE6"/>
    <w:rsid w:val="65130235"/>
    <w:rsid w:val="655D6B10"/>
    <w:rsid w:val="659E1937"/>
    <w:rsid w:val="65B74107"/>
    <w:rsid w:val="65ED0215"/>
    <w:rsid w:val="66326DE1"/>
    <w:rsid w:val="664A237C"/>
    <w:rsid w:val="664D7E66"/>
    <w:rsid w:val="668734C3"/>
    <w:rsid w:val="669D0EEA"/>
    <w:rsid w:val="66AA6977"/>
    <w:rsid w:val="66AE3383"/>
    <w:rsid w:val="66B626E0"/>
    <w:rsid w:val="66BC48FC"/>
    <w:rsid w:val="66D222BD"/>
    <w:rsid w:val="66D85CF0"/>
    <w:rsid w:val="66E479AB"/>
    <w:rsid w:val="66F36075"/>
    <w:rsid w:val="67007749"/>
    <w:rsid w:val="6703252B"/>
    <w:rsid w:val="67222050"/>
    <w:rsid w:val="67357D6D"/>
    <w:rsid w:val="67682089"/>
    <w:rsid w:val="6779459B"/>
    <w:rsid w:val="679F04A6"/>
    <w:rsid w:val="67C4144C"/>
    <w:rsid w:val="682C7077"/>
    <w:rsid w:val="68365A29"/>
    <w:rsid w:val="685A43CD"/>
    <w:rsid w:val="6878163A"/>
    <w:rsid w:val="689A76AB"/>
    <w:rsid w:val="68C34FEC"/>
    <w:rsid w:val="68CE4682"/>
    <w:rsid w:val="68CF0917"/>
    <w:rsid w:val="68E22A71"/>
    <w:rsid w:val="690B0E8D"/>
    <w:rsid w:val="69407A67"/>
    <w:rsid w:val="698F62F8"/>
    <w:rsid w:val="69904740"/>
    <w:rsid w:val="69955344"/>
    <w:rsid w:val="69AD626E"/>
    <w:rsid w:val="69B80D28"/>
    <w:rsid w:val="69E849EE"/>
    <w:rsid w:val="69EA7199"/>
    <w:rsid w:val="6A4D243B"/>
    <w:rsid w:val="6A5175BC"/>
    <w:rsid w:val="6ABB5B0E"/>
    <w:rsid w:val="6AFB3992"/>
    <w:rsid w:val="6B061D23"/>
    <w:rsid w:val="6B205CF8"/>
    <w:rsid w:val="6B7C2B34"/>
    <w:rsid w:val="6BF64EAE"/>
    <w:rsid w:val="6C2446F9"/>
    <w:rsid w:val="6C274E65"/>
    <w:rsid w:val="6C2E1DF8"/>
    <w:rsid w:val="6C3B431E"/>
    <w:rsid w:val="6CAF118B"/>
    <w:rsid w:val="6CBB3973"/>
    <w:rsid w:val="6CDC6D8E"/>
    <w:rsid w:val="6CE90966"/>
    <w:rsid w:val="6CF9123E"/>
    <w:rsid w:val="6D031699"/>
    <w:rsid w:val="6D07276D"/>
    <w:rsid w:val="6D725612"/>
    <w:rsid w:val="6D9764FF"/>
    <w:rsid w:val="6DB22C06"/>
    <w:rsid w:val="6DD96349"/>
    <w:rsid w:val="6DE03D66"/>
    <w:rsid w:val="6DE36C58"/>
    <w:rsid w:val="6DEE183F"/>
    <w:rsid w:val="6DF456B4"/>
    <w:rsid w:val="6DFB0400"/>
    <w:rsid w:val="6E027099"/>
    <w:rsid w:val="6E2E6EEA"/>
    <w:rsid w:val="6E480B7B"/>
    <w:rsid w:val="6E851A78"/>
    <w:rsid w:val="6EC42F5F"/>
    <w:rsid w:val="6EFA1135"/>
    <w:rsid w:val="6F0E19E8"/>
    <w:rsid w:val="6F413BF1"/>
    <w:rsid w:val="6F6124E5"/>
    <w:rsid w:val="6FAC2771"/>
    <w:rsid w:val="6FCB0CF7"/>
    <w:rsid w:val="6FF23B38"/>
    <w:rsid w:val="6FF536C2"/>
    <w:rsid w:val="70310A83"/>
    <w:rsid w:val="70441BEA"/>
    <w:rsid w:val="707468FF"/>
    <w:rsid w:val="707F7797"/>
    <w:rsid w:val="709366CE"/>
    <w:rsid w:val="70BD374B"/>
    <w:rsid w:val="70D30A99"/>
    <w:rsid w:val="70E03722"/>
    <w:rsid w:val="710315D9"/>
    <w:rsid w:val="71186BD3"/>
    <w:rsid w:val="715043E1"/>
    <w:rsid w:val="71812947"/>
    <w:rsid w:val="71836742"/>
    <w:rsid w:val="71B911F8"/>
    <w:rsid w:val="71DB29CA"/>
    <w:rsid w:val="72077373"/>
    <w:rsid w:val="72086C48"/>
    <w:rsid w:val="723942F4"/>
    <w:rsid w:val="72AC4633"/>
    <w:rsid w:val="72B10ABA"/>
    <w:rsid w:val="72BD3ED6"/>
    <w:rsid w:val="72D60AF4"/>
    <w:rsid w:val="730814C9"/>
    <w:rsid w:val="730D5951"/>
    <w:rsid w:val="73250AF8"/>
    <w:rsid w:val="732D2E0A"/>
    <w:rsid w:val="733817AF"/>
    <w:rsid w:val="735623E1"/>
    <w:rsid w:val="736949E6"/>
    <w:rsid w:val="738022BD"/>
    <w:rsid w:val="73863CE8"/>
    <w:rsid w:val="738A0E6F"/>
    <w:rsid w:val="738B702F"/>
    <w:rsid w:val="739410AD"/>
    <w:rsid w:val="739E5AB6"/>
    <w:rsid w:val="73A20FDF"/>
    <w:rsid w:val="73AD1C57"/>
    <w:rsid w:val="73D946F0"/>
    <w:rsid w:val="73F00142"/>
    <w:rsid w:val="7410312E"/>
    <w:rsid w:val="74195A99"/>
    <w:rsid w:val="742C30C1"/>
    <w:rsid w:val="744F39DE"/>
    <w:rsid w:val="74542618"/>
    <w:rsid w:val="748B5C62"/>
    <w:rsid w:val="74B66E2F"/>
    <w:rsid w:val="74D12CB3"/>
    <w:rsid w:val="74DF584C"/>
    <w:rsid w:val="74E12C34"/>
    <w:rsid w:val="75227815"/>
    <w:rsid w:val="753417CF"/>
    <w:rsid w:val="75640639"/>
    <w:rsid w:val="758A0D38"/>
    <w:rsid w:val="758B5965"/>
    <w:rsid w:val="75B25848"/>
    <w:rsid w:val="75C9322D"/>
    <w:rsid w:val="75E44CC4"/>
    <w:rsid w:val="75F72A95"/>
    <w:rsid w:val="761413B6"/>
    <w:rsid w:val="76357511"/>
    <w:rsid w:val="76380DE0"/>
    <w:rsid w:val="763D7808"/>
    <w:rsid w:val="765A4D38"/>
    <w:rsid w:val="76754F3C"/>
    <w:rsid w:val="767E1BCE"/>
    <w:rsid w:val="767F74F6"/>
    <w:rsid w:val="769E63CC"/>
    <w:rsid w:val="76AA3BBE"/>
    <w:rsid w:val="76AE0046"/>
    <w:rsid w:val="76B26A4C"/>
    <w:rsid w:val="76C03263"/>
    <w:rsid w:val="76CC46E8"/>
    <w:rsid w:val="76DD3FCF"/>
    <w:rsid w:val="771842CE"/>
    <w:rsid w:val="773735E2"/>
    <w:rsid w:val="77610DB1"/>
    <w:rsid w:val="77715A51"/>
    <w:rsid w:val="77B51620"/>
    <w:rsid w:val="77E41BCE"/>
    <w:rsid w:val="77F575A3"/>
    <w:rsid w:val="782B3690"/>
    <w:rsid w:val="78417146"/>
    <w:rsid w:val="78482365"/>
    <w:rsid w:val="78807F41"/>
    <w:rsid w:val="788334CC"/>
    <w:rsid w:val="78D369EC"/>
    <w:rsid w:val="794669D3"/>
    <w:rsid w:val="79AB4A88"/>
    <w:rsid w:val="79B017FC"/>
    <w:rsid w:val="79B6253C"/>
    <w:rsid w:val="79BB0EF6"/>
    <w:rsid w:val="79C008CD"/>
    <w:rsid w:val="79D73ACF"/>
    <w:rsid w:val="7A13262E"/>
    <w:rsid w:val="7A3C4EF3"/>
    <w:rsid w:val="7A4647B1"/>
    <w:rsid w:val="7A5B64AE"/>
    <w:rsid w:val="7A6A66F1"/>
    <w:rsid w:val="7A7B7B40"/>
    <w:rsid w:val="7A886B78"/>
    <w:rsid w:val="7A9131A4"/>
    <w:rsid w:val="7AC5601E"/>
    <w:rsid w:val="7AD7365B"/>
    <w:rsid w:val="7AEE7323"/>
    <w:rsid w:val="7AEF6BF7"/>
    <w:rsid w:val="7B02475C"/>
    <w:rsid w:val="7B160627"/>
    <w:rsid w:val="7B2D19BF"/>
    <w:rsid w:val="7B46305F"/>
    <w:rsid w:val="7B59516B"/>
    <w:rsid w:val="7B5F4AF6"/>
    <w:rsid w:val="7B7A3121"/>
    <w:rsid w:val="7BFA1CF7"/>
    <w:rsid w:val="7C0B6D0E"/>
    <w:rsid w:val="7C2826E5"/>
    <w:rsid w:val="7C63789C"/>
    <w:rsid w:val="7C6B04AB"/>
    <w:rsid w:val="7C7A771D"/>
    <w:rsid w:val="7C945CA8"/>
    <w:rsid w:val="7CC02F71"/>
    <w:rsid w:val="7D205B85"/>
    <w:rsid w:val="7D2F63A0"/>
    <w:rsid w:val="7D341239"/>
    <w:rsid w:val="7D4C003E"/>
    <w:rsid w:val="7D562F5D"/>
    <w:rsid w:val="7D68074E"/>
    <w:rsid w:val="7D851A94"/>
    <w:rsid w:val="7DB25813"/>
    <w:rsid w:val="7DD763EB"/>
    <w:rsid w:val="7E1D280B"/>
    <w:rsid w:val="7E37681B"/>
    <w:rsid w:val="7E5576B9"/>
    <w:rsid w:val="7E665422"/>
    <w:rsid w:val="7EB4296F"/>
    <w:rsid w:val="7EEF67B3"/>
    <w:rsid w:val="7F0C0981"/>
    <w:rsid w:val="7F3217A8"/>
    <w:rsid w:val="7F3336E7"/>
    <w:rsid w:val="7F653A26"/>
    <w:rsid w:val="7FB16B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3"/>
    <w:next w:val="1"/>
    <w:link w:val="57"/>
    <w:autoRedefine/>
    <w:qFormat/>
    <w:uiPriority w:val="99"/>
    <w:pPr>
      <w:keepNext/>
      <w:keepLines/>
      <w:spacing w:line="240" w:lineRule="auto"/>
      <w:jc w:val="center"/>
      <w:outlineLvl w:val="0"/>
    </w:pPr>
    <w:rPr>
      <w:b/>
      <w:bCs/>
      <w:kern w:val="44"/>
      <w:sz w:val="36"/>
      <w:szCs w:val="44"/>
    </w:rPr>
  </w:style>
  <w:style w:type="paragraph" w:styleId="4">
    <w:name w:val="heading 2"/>
    <w:basedOn w:val="1"/>
    <w:next w:val="1"/>
    <w:link w:val="58"/>
    <w:autoRedefine/>
    <w:qFormat/>
    <w:uiPriority w:val="99"/>
    <w:pPr>
      <w:keepNext/>
      <w:keepLines/>
      <w:spacing w:line="240" w:lineRule="auto"/>
      <w:outlineLvl w:val="1"/>
    </w:pPr>
    <w:rPr>
      <w:rFonts w:ascii="Calibri" w:hAnsi="Calibri"/>
      <w:b/>
      <w:bCs/>
      <w:sz w:val="32"/>
      <w:szCs w:val="32"/>
    </w:rPr>
  </w:style>
  <w:style w:type="paragraph" w:styleId="5">
    <w:name w:val="heading 3"/>
    <w:basedOn w:val="1"/>
    <w:next w:val="1"/>
    <w:link w:val="59"/>
    <w:autoRedefine/>
    <w:qFormat/>
    <w:uiPriority w:val="99"/>
    <w:pPr>
      <w:keepNext/>
      <w:keepLines/>
      <w:spacing w:line="400" w:lineRule="atLeast"/>
      <w:jc w:val="center"/>
      <w:outlineLvl w:val="2"/>
    </w:pPr>
    <w:rPr>
      <w:b/>
      <w:bCs/>
      <w:sz w:val="32"/>
      <w:szCs w:val="32"/>
      <w:u w:val="double"/>
    </w:rPr>
  </w:style>
  <w:style w:type="paragraph" w:styleId="6">
    <w:name w:val="heading 4"/>
    <w:basedOn w:val="1"/>
    <w:next w:val="1"/>
    <w:link w:val="95"/>
    <w:autoRedefine/>
    <w:qFormat/>
    <w:uiPriority w:val="99"/>
    <w:pPr>
      <w:ind w:left="724"/>
      <w:outlineLvl w:val="3"/>
    </w:pPr>
    <w:rPr>
      <w:rFonts w:ascii="仿宋" w:hAnsi="仿宋" w:eastAsia="仿宋" w:cs="仿宋"/>
      <w:b/>
      <w:bCs/>
      <w:lang w:val="ja-JP" w:eastAsia="ja-JP" w:bidi="ja-JP"/>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HTML Preformatted"/>
    <w:basedOn w:val="1"/>
    <w:autoRedefine/>
    <w:qFormat/>
    <w:uiPriority w:val="0"/>
    <w:rPr>
      <w:rFonts w:ascii="Courier New" w:hAnsi="Courier New" w:cs="Courier New"/>
      <w:sz w:val="20"/>
      <w:szCs w:val="20"/>
    </w:rPr>
  </w:style>
  <w:style w:type="paragraph" w:styleId="7">
    <w:name w:val="toc 7"/>
    <w:basedOn w:val="1"/>
    <w:next w:val="1"/>
    <w:autoRedefine/>
    <w:unhideWhenUsed/>
    <w:qFormat/>
    <w:uiPriority w:val="39"/>
    <w:pPr>
      <w:ind w:left="1680"/>
      <w:jc w:val="left"/>
    </w:pPr>
    <w:rPr>
      <w:rFonts w:asciiTheme="minorHAnsi" w:hAnsiTheme="minorHAnsi"/>
      <w:sz w:val="18"/>
      <w:szCs w:val="18"/>
    </w:rPr>
  </w:style>
  <w:style w:type="paragraph" w:styleId="8">
    <w:name w:val="Normal Indent"/>
    <w:basedOn w:val="1"/>
    <w:next w:val="9"/>
    <w:autoRedefine/>
    <w:qFormat/>
    <w:uiPriority w:val="99"/>
    <w:pPr>
      <w:widowControl w:val="0"/>
      <w:spacing w:line="240" w:lineRule="auto"/>
      <w:ind w:firstLine="420"/>
    </w:pPr>
    <w:rPr>
      <w:rFonts w:ascii="Calibri" w:hAnsi="Calibri" w:eastAsia="宋体" w:cs="Calibri"/>
      <w:sz w:val="21"/>
      <w:szCs w:val="21"/>
    </w:rPr>
  </w:style>
  <w:style w:type="paragraph" w:styleId="9">
    <w:name w:val="toc 4"/>
    <w:basedOn w:val="1"/>
    <w:next w:val="1"/>
    <w:autoRedefine/>
    <w:unhideWhenUsed/>
    <w:qFormat/>
    <w:uiPriority w:val="39"/>
    <w:pPr>
      <w:ind w:left="840"/>
      <w:jc w:val="left"/>
    </w:pPr>
    <w:rPr>
      <w:rFonts w:asciiTheme="minorHAnsi" w:hAnsiTheme="minorHAnsi"/>
      <w:sz w:val="18"/>
      <w:szCs w:val="18"/>
    </w:rPr>
  </w:style>
  <w:style w:type="paragraph" w:styleId="10">
    <w:name w:val="Document Map"/>
    <w:basedOn w:val="1"/>
    <w:link w:val="60"/>
    <w:autoRedefine/>
    <w:qFormat/>
    <w:uiPriority w:val="99"/>
    <w:rPr>
      <w:rFonts w:ascii="宋体" w:eastAsia="宋体"/>
      <w:sz w:val="18"/>
      <w:szCs w:val="18"/>
    </w:rPr>
  </w:style>
  <w:style w:type="paragraph" w:styleId="11">
    <w:name w:val="annotation text"/>
    <w:basedOn w:val="1"/>
    <w:link w:val="98"/>
    <w:autoRedefine/>
    <w:semiHidden/>
    <w:qFormat/>
    <w:uiPriority w:val="99"/>
    <w:pPr>
      <w:widowControl w:val="0"/>
      <w:spacing w:line="240" w:lineRule="auto"/>
      <w:jc w:val="left"/>
    </w:pPr>
    <w:rPr>
      <w:rFonts w:ascii="宋体" w:hAnsi="Calibri" w:eastAsia="宋体" w:cs="宋体"/>
      <w:kern w:val="0"/>
      <w:sz w:val="34"/>
      <w:szCs w:val="34"/>
    </w:rPr>
  </w:style>
  <w:style w:type="paragraph" w:styleId="12">
    <w:name w:val="Body Text"/>
    <w:basedOn w:val="1"/>
    <w:next w:val="1"/>
    <w:link w:val="144"/>
    <w:autoRedefine/>
    <w:qFormat/>
    <w:uiPriority w:val="99"/>
    <w:rPr>
      <w:rFonts w:ascii="仿宋" w:hAnsi="仿宋" w:eastAsia="仿宋" w:cs="仿宋"/>
      <w:lang w:val="ja-JP" w:eastAsia="ja-JP" w:bidi="ja-JP"/>
    </w:rPr>
  </w:style>
  <w:style w:type="paragraph" w:styleId="13">
    <w:name w:val="Body Text Indent"/>
    <w:basedOn w:val="1"/>
    <w:link w:val="99"/>
    <w:autoRedefine/>
    <w:qFormat/>
    <w:uiPriority w:val="99"/>
    <w:pPr>
      <w:widowControl w:val="0"/>
      <w:spacing w:after="120" w:line="240" w:lineRule="auto"/>
      <w:ind w:left="420" w:leftChars="200"/>
    </w:pPr>
    <w:rPr>
      <w:rFonts w:ascii="Calibri" w:hAnsi="Calibri" w:eastAsia="宋体" w:cs="Calibri"/>
      <w:sz w:val="21"/>
      <w:szCs w:val="21"/>
    </w:rPr>
  </w:style>
  <w:style w:type="paragraph" w:styleId="14">
    <w:name w:val="toc 5"/>
    <w:basedOn w:val="1"/>
    <w:next w:val="1"/>
    <w:autoRedefine/>
    <w:unhideWhenUsed/>
    <w:qFormat/>
    <w:uiPriority w:val="39"/>
    <w:pPr>
      <w:ind w:left="1120"/>
      <w:jc w:val="left"/>
    </w:pPr>
    <w:rPr>
      <w:rFonts w:asciiTheme="minorHAnsi" w:hAnsiTheme="minorHAnsi"/>
      <w:sz w:val="18"/>
      <w:szCs w:val="18"/>
    </w:rPr>
  </w:style>
  <w:style w:type="paragraph" w:styleId="15">
    <w:name w:val="toc 3"/>
    <w:basedOn w:val="1"/>
    <w:next w:val="1"/>
    <w:autoRedefine/>
    <w:unhideWhenUsed/>
    <w:qFormat/>
    <w:uiPriority w:val="39"/>
    <w:pPr>
      <w:ind w:left="560"/>
      <w:jc w:val="left"/>
    </w:pPr>
    <w:rPr>
      <w:rFonts w:asciiTheme="minorHAnsi" w:hAnsiTheme="minorHAnsi"/>
      <w:i/>
      <w:iCs/>
      <w:sz w:val="20"/>
      <w:szCs w:val="20"/>
    </w:rPr>
  </w:style>
  <w:style w:type="paragraph" w:styleId="16">
    <w:name w:val="Plain Text"/>
    <w:basedOn w:val="1"/>
    <w:link w:val="145"/>
    <w:autoRedefine/>
    <w:qFormat/>
    <w:uiPriority w:val="0"/>
    <w:rPr>
      <w:rFonts w:ascii="宋体" w:hAnsi="Courier New" w:eastAsia="宋体" w:cs="Courier New"/>
      <w:sz w:val="21"/>
      <w:szCs w:val="21"/>
    </w:rPr>
  </w:style>
  <w:style w:type="paragraph" w:styleId="17">
    <w:name w:val="toc 8"/>
    <w:basedOn w:val="1"/>
    <w:next w:val="1"/>
    <w:autoRedefine/>
    <w:unhideWhenUsed/>
    <w:qFormat/>
    <w:uiPriority w:val="39"/>
    <w:pPr>
      <w:ind w:left="1960"/>
      <w:jc w:val="left"/>
    </w:pPr>
    <w:rPr>
      <w:rFonts w:asciiTheme="minorHAnsi" w:hAnsiTheme="minorHAnsi"/>
      <w:sz w:val="18"/>
      <w:szCs w:val="18"/>
    </w:rPr>
  </w:style>
  <w:style w:type="paragraph" w:styleId="18">
    <w:name w:val="Date"/>
    <w:basedOn w:val="1"/>
    <w:next w:val="1"/>
    <w:link w:val="62"/>
    <w:autoRedefine/>
    <w:qFormat/>
    <w:uiPriority w:val="0"/>
    <w:pPr>
      <w:ind w:left="100" w:leftChars="2500"/>
    </w:pPr>
  </w:style>
  <w:style w:type="paragraph" w:styleId="19">
    <w:name w:val="Body Text Indent 2"/>
    <w:basedOn w:val="1"/>
    <w:link w:val="100"/>
    <w:autoRedefine/>
    <w:qFormat/>
    <w:uiPriority w:val="99"/>
    <w:pPr>
      <w:widowControl w:val="0"/>
      <w:spacing w:after="120" w:line="480" w:lineRule="auto"/>
      <w:ind w:left="420" w:leftChars="200"/>
    </w:pPr>
    <w:rPr>
      <w:rFonts w:ascii="Calibri" w:hAnsi="Calibri" w:eastAsia="宋体" w:cs="Calibri"/>
      <w:sz w:val="21"/>
      <w:szCs w:val="21"/>
    </w:rPr>
  </w:style>
  <w:style w:type="paragraph" w:styleId="20">
    <w:name w:val="Balloon Text"/>
    <w:basedOn w:val="1"/>
    <w:link w:val="63"/>
    <w:autoRedefine/>
    <w:qFormat/>
    <w:uiPriority w:val="99"/>
    <w:pPr>
      <w:spacing w:line="240" w:lineRule="auto"/>
    </w:pPr>
    <w:rPr>
      <w:sz w:val="18"/>
      <w:szCs w:val="18"/>
    </w:rPr>
  </w:style>
  <w:style w:type="paragraph" w:styleId="21">
    <w:name w:val="footer"/>
    <w:basedOn w:val="1"/>
    <w:link w:val="64"/>
    <w:autoRedefine/>
    <w:qFormat/>
    <w:uiPriority w:val="99"/>
    <w:pPr>
      <w:widowControl w:val="0"/>
      <w:tabs>
        <w:tab w:val="center" w:pos="4153"/>
        <w:tab w:val="right" w:pos="8306"/>
      </w:tabs>
      <w:snapToGrid w:val="0"/>
      <w:spacing w:line="240" w:lineRule="auto"/>
      <w:jc w:val="left"/>
    </w:pPr>
    <w:rPr>
      <w:kern w:val="0"/>
      <w:sz w:val="18"/>
      <w:szCs w:val="20"/>
    </w:rPr>
  </w:style>
  <w:style w:type="paragraph" w:styleId="22">
    <w:name w:val="envelope return"/>
    <w:basedOn w:val="1"/>
    <w:autoRedefine/>
    <w:unhideWhenUsed/>
    <w:qFormat/>
    <w:uiPriority w:val="99"/>
    <w:pPr>
      <w:snapToGrid w:val="0"/>
    </w:pPr>
    <w:rPr>
      <w:rFonts w:ascii="Arial" w:hAnsi="Arial" w:cs="Arial"/>
    </w:rPr>
  </w:style>
  <w:style w:type="paragraph" w:styleId="23">
    <w:name w:val="header"/>
    <w:basedOn w:val="1"/>
    <w:link w:val="65"/>
    <w:autoRedefine/>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footnote text"/>
    <w:basedOn w:val="1"/>
    <w:link w:val="101"/>
    <w:autoRedefine/>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6">
    <w:name w:val="toc 6"/>
    <w:basedOn w:val="1"/>
    <w:next w:val="1"/>
    <w:autoRedefine/>
    <w:unhideWhenUsed/>
    <w:qFormat/>
    <w:uiPriority w:val="39"/>
    <w:pPr>
      <w:ind w:left="1400"/>
      <w:jc w:val="left"/>
    </w:pPr>
    <w:rPr>
      <w:rFonts w:asciiTheme="minorHAnsi" w:hAnsiTheme="minorHAnsi"/>
      <w:sz w:val="18"/>
      <w:szCs w:val="18"/>
    </w:rPr>
  </w:style>
  <w:style w:type="paragraph" w:styleId="27">
    <w:name w:val="toc 2"/>
    <w:basedOn w:val="1"/>
    <w:next w:val="1"/>
    <w:autoRedefine/>
    <w:unhideWhenUsed/>
    <w:qFormat/>
    <w:uiPriority w:val="39"/>
    <w:pPr>
      <w:ind w:left="280"/>
      <w:jc w:val="left"/>
    </w:pPr>
    <w:rPr>
      <w:rFonts w:asciiTheme="minorHAnsi" w:hAnsiTheme="minorHAnsi"/>
      <w:smallCaps/>
      <w:sz w:val="20"/>
      <w:szCs w:val="20"/>
    </w:rPr>
  </w:style>
  <w:style w:type="paragraph" w:styleId="28">
    <w:name w:val="toc 9"/>
    <w:basedOn w:val="1"/>
    <w:next w:val="1"/>
    <w:autoRedefine/>
    <w:unhideWhenUsed/>
    <w:qFormat/>
    <w:uiPriority w:val="39"/>
    <w:pPr>
      <w:ind w:left="2240"/>
      <w:jc w:val="left"/>
    </w:pPr>
    <w:rPr>
      <w:rFonts w:asciiTheme="minorHAnsi" w:hAnsiTheme="minorHAnsi"/>
      <w:sz w:val="18"/>
      <w:szCs w:val="18"/>
    </w:rPr>
  </w:style>
  <w:style w:type="paragraph" w:styleId="29">
    <w:name w:val="Body Text 2"/>
    <w:basedOn w:val="1"/>
    <w:link w:val="103"/>
    <w:autoRedefine/>
    <w:qFormat/>
    <w:uiPriority w:val="99"/>
    <w:pPr>
      <w:adjustRightInd w:val="0"/>
      <w:snapToGrid w:val="0"/>
      <w:spacing w:line="480" w:lineRule="atLeast"/>
    </w:pPr>
    <w:rPr>
      <w:rFonts w:ascii="宋体" w:hAnsi="宋体"/>
    </w:rPr>
  </w:style>
  <w:style w:type="paragraph" w:styleId="30">
    <w:name w:val="Normal (Web)"/>
    <w:basedOn w:val="1"/>
    <w:autoRedefine/>
    <w:qFormat/>
    <w:uiPriority w:val="99"/>
    <w:pPr>
      <w:spacing w:beforeAutospacing="1" w:afterAutospacing="1"/>
      <w:jc w:val="left"/>
    </w:pPr>
    <w:rPr>
      <w:kern w:val="0"/>
      <w:sz w:val="24"/>
    </w:rPr>
  </w:style>
  <w:style w:type="paragraph" w:styleId="31">
    <w:name w:val="annotation subject"/>
    <w:basedOn w:val="11"/>
    <w:next w:val="11"/>
    <w:link w:val="102"/>
    <w:autoRedefine/>
    <w:semiHidden/>
    <w:unhideWhenUsed/>
    <w:qFormat/>
    <w:uiPriority w:val="99"/>
    <w:rPr>
      <w:rFonts w:ascii="Calibri" w:cs="Calibri"/>
      <w:b/>
      <w:bCs/>
      <w:kern w:val="2"/>
      <w:sz w:val="21"/>
      <w:szCs w:val="21"/>
    </w:rPr>
  </w:style>
  <w:style w:type="paragraph" w:styleId="32">
    <w:name w:val="Body Text First Indent"/>
    <w:basedOn w:val="12"/>
    <w:autoRedefine/>
    <w:qFormat/>
    <w:uiPriority w:val="0"/>
    <w:pPr>
      <w:ind w:firstLine="420" w:firstLineChars="100"/>
    </w:pPr>
  </w:style>
  <w:style w:type="paragraph" w:styleId="33">
    <w:name w:val="Body Text First Indent 2"/>
    <w:basedOn w:val="13"/>
    <w:autoRedefine/>
    <w:qFormat/>
    <w:uiPriority w:val="99"/>
    <w:pPr>
      <w:tabs>
        <w:tab w:val="left" w:pos="4900"/>
      </w:tabs>
      <w:ind w:firstLine="420" w:firstLineChars="200"/>
    </w:pPr>
  </w:style>
  <w:style w:type="table" w:styleId="35">
    <w:name w:val="Table Grid"/>
    <w:basedOn w:val="3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99"/>
    <w:rPr>
      <w:b/>
      <w:bCs/>
      <w:sz w:val="24"/>
      <w:szCs w:val="24"/>
    </w:rPr>
  </w:style>
  <w:style w:type="character" w:styleId="38">
    <w:name w:val="page number"/>
    <w:autoRedefine/>
    <w:qFormat/>
    <w:uiPriority w:val="99"/>
    <w:rPr>
      <w:rFonts w:ascii="Times New Roman" w:hAnsi="Times New Roman" w:eastAsia="宋体" w:cs="Times New Roman"/>
    </w:rPr>
  </w:style>
  <w:style w:type="character" w:styleId="39">
    <w:name w:val="FollowedHyperlink"/>
    <w:autoRedefine/>
    <w:qFormat/>
    <w:uiPriority w:val="99"/>
    <w:rPr>
      <w:rFonts w:hint="eastAsia" w:ascii="宋体" w:hAnsi="宋体" w:eastAsia="宋体" w:cs="宋体"/>
      <w:color w:val="000000"/>
      <w:sz w:val="18"/>
      <w:szCs w:val="18"/>
      <w:u w:val="none"/>
    </w:rPr>
  </w:style>
  <w:style w:type="character" w:styleId="40">
    <w:name w:val="Emphasis"/>
    <w:basedOn w:val="36"/>
    <w:autoRedefine/>
    <w:qFormat/>
    <w:uiPriority w:val="99"/>
  </w:style>
  <w:style w:type="character" w:styleId="41">
    <w:name w:val="HTML Definition"/>
    <w:basedOn w:val="36"/>
    <w:semiHidden/>
    <w:unhideWhenUsed/>
    <w:qFormat/>
    <w:uiPriority w:val="99"/>
  </w:style>
  <w:style w:type="character" w:styleId="42">
    <w:name w:val="HTML Typewriter"/>
    <w:basedOn w:val="36"/>
    <w:semiHidden/>
    <w:unhideWhenUsed/>
    <w:qFormat/>
    <w:uiPriority w:val="99"/>
    <w:rPr>
      <w:rFonts w:hint="default" w:ascii="monospace" w:hAnsi="monospace" w:eastAsia="monospace" w:cs="monospace"/>
      <w:sz w:val="20"/>
    </w:rPr>
  </w:style>
  <w:style w:type="character" w:styleId="43">
    <w:name w:val="HTML Acronym"/>
    <w:basedOn w:val="36"/>
    <w:semiHidden/>
    <w:unhideWhenUsed/>
    <w:qFormat/>
    <w:uiPriority w:val="99"/>
  </w:style>
  <w:style w:type="character" w:styleId="44">
    <w:name w:val="HTML Variable"/>
    <w:basedOn w:val="36"/>
    <w:semiHidden/>
    <w:unhideWhenUsed/>
    <w:qFormat/>
    <w:uiPriority w:val="99"/>
  </w:style>
  <w:style w:type="character" w:styleId="45">
    <w:name w:val="Hyperlink"/>
    <w:autoRedefine/>
    <w:qFormat/>
    <w:uiPriority w:val="99"/>
    <w:rPr>
      <w:rFonts w:cs="Times New Roman"/>
      <w:color w:val="000000"/>
      <w:sz w:val="18"/>
      <w:u w:val="none"/>
    </w:rPr>
  </w:style>
  <w:style w:type="character" w:styleId="46">
    <w:name w:val="HTML Code"/>
    <w:basedOn w:val="36"/>
    <w:semiHidden/>
    <w:unhideWhenUsed/>
    <w:qFormat/>
    <w:uiPriority w:val="99"/>
    <w:rPr>
      <w:rFonts w:hint="default" w:ascii="monospace" w:hAnsi="monospace" w:eastAsia="monospace" w:cs="monospace"/>
      <w:sz w:val="20"/>
    </w:rPr>
  </w:style>
  <w:style w:type="character" w:styleId="47">
    <w:name w:val="annotation reference"/>
    <w:autoRedefine/>
    <w:semiHidden/>
    <w:qFormat/>
    <w:uiPriority w:val="99"/>
    <w:rPr>
      <w:sz w:val="21"/>
      <w:szCs w:val="21"/>
    </w:rPr>
  </w:style>
  <w:style w:type="character" w:styleId="48">
    <w:name w:val="HTML Cite"/>
    <w:basedOn w:val="36"/>
    <w:autoRedefine/>
    <w:qFormat/>
    <w:uiPriority w:val="99"/>
  </w:style>
  <w:style w:type="character" w:styleId="49">
    <w:name w:val="footnote reference"/>
    <w:basedOn w:val="36"/>
    <w:autoRedefine/>
    <w:semiHidden/>
    <w:unhideWhenUsed/>
    <w:qFormat/>
    <w:uiPriority w:val="99"/>
    <w:rPr>
      <w:vertAlign w:val="superscript"/>
    </w:rPr>
  </w:style>
  <w:style w:type="character" w:styleId="50">
    <w:name w:val="HTML Keyboard"/>
    <w:basedOn w:val="36"/>
    <w:semiHidden/>
    <w:unhideWhenUsed/>
    <w:qFormat/>
    <w:uiPriority w:val="99"/>
    <w:rPr>
      <w:rFonts w:hint="default" w:ascii="monospace" w:hAnsi="monospace" w:eastAsia="monospace" w:cs="monospace"/>
      <w:sz w:val="20"/>
    </w:rPr>
  </w:style>
  <w:style w:type="character" w:styleId="51">
    <w:name w:val="HTML Sample"/>
    <w:basedOn w:val="36"/>
    <w:semiHidden/>
    <w:unhideWhenUsed/>
    <w:qFormat/>
    <w:uiPriority w:val="99"/>
    <w:rPr>
      <w:rFonts w:ascii="monospace" w:hAnsi="monospace" w:eastAsia="monospace" w:cs="monospace"/>
    </w:rPr>
  </w:style>
  <w:style w:type="paragraph" w:customStyle="1" w:styleId="52">
    <w:name w:val="+正文"/>
    <w:basedOn w:val="1"/>
    <w:autoRedefine/>
    <w:qFormat/>
    <w:uiPriority w:val="99"/>
    <w:pPr>
      <w:spacing w:line="360" w:lineRule="auto"/>
      <w:ind w:firstLine="200" w:firstLineChars="200"/>
    </w:pPr>
  </w:style>
  <w:style w:type="paragraph" w:customStyle="1" w:styleId="53">
    <w:name w:val="列出段落1"/>
    <w:basedOn w:val="1"/>
    <w:autoRedefine/>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paragraph" w:customStyle="1" w:styleId="54">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5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57">
    <w:name w:val="标题 1 Char"/>
    <w:link w:val="2"/>
    <w:autoRedefine/>
    <w:qFormat/>
    <w:uiPriority w:val="99"/>
    <w:rPr>
      <w:rFonts w:cs="Times New Roman"/>
      <w:b/>
      <w:bCs/>
      <w:kern w:val="44"/>
      <w:sz w:val="44"/>
      <w:szCs w:val="44"/>
    </w:rPr>
  </w:style>
  <w:style w:type="character" w:customStyle="1" w:styleId="58">
    <w:name w:val="标题 2 Char"/>
    <w:link w:val="4"/>
    <w:autoRedefine/>
    <w:qFormat/>
    <w:uiPriority w:val="99"/>
    <w:rPr>
      <w:rFonts w:ascii="Calibri" w:hAnsi="Calibri" w:eastAsia="华文仿宋" w:cs="Times New Roman"/>
      <w:b/>
      <w:bCs/>
      <w:sz w:val="32"/>
      <w:szCs w:val="32"/>
    </w:rPr>
  </w:style>
  <w:style w:type="character" w:customStyle="1" w:styleId="59">
    <w:name w:val="标题 3 Char"/>
    <w:link w:val="5"/>
    <w:autoRedefine/>
    <w:qFormat/>
    <w:uiPriority w:val="99"/>
    <w:rPr>
      <w:rFonts w:cs="Times New Roman"/>
      <w:b/>
      <w:bCs/>
      <w:sz w:val="32"/>
      <w:szCs w:val="32"/>
      <w:u w:val="double"/>
    </w:rPr>
  </w:style>
  <w:style w:type="character" w:customStyle="1" w:styleId="60">
    <w:name w:val="文档结构图 Char"/>
    <w:link w:val="10"/>
    <w:autoRedefine/>
    <w:qFormat/>
    <w:uiPriority w:val="99"/>
    <w:rPr>
      <w:rFonts w:ascii="宋体" w:eastAsia="宋体" w:cs="Times New Roman"/>
      <w:sz w:val="18"/>
      <w:szCs w:val="18"/>
    </w:rPr>
  </w:style>
  <w:style w:type="character" w:customStyle="1" w:styleId="61">
    <w:name w:val="纯文本 Char"/>
    <w:link w:val="16"/>
    <w:autoRedefine/>
    <w:qFormat/>
    <w:uiPriority w:val="0"/>
    <w:rPr>
      <w:rFonts w:ascii="宋体" w:hAnsi="Courier New" w:eastAsia="宋体" w:cs="Courier New"/>
      <w:sz w:val="21"/>
      <w:szCs w:val="21"/>
    </w:rPr>
  </w:style>
  <w:style w:type="character" w:customStyle="1" w:styleId="62">
    <w:name w:val="日期 Char"/>
    <w:link w:val="18"/>
    <w:autoRedefine/>
    <w:qFormat/>
    <w:uiPriority w:val="0"/>
    <w:rPr>
      <w:rFonts w:ascii="Calibri Light" w:hAnsi="Calibri Light" w:eastAsia="华文仿宋" w:cs="Times New Roman"/>
      <w:sz w:val="28"/>
    </w:rPr>
  </w:style>
  <w:style w:type="character" w:customStyle="1" w:styleId="63">
    <w:name w:val="批注框文本 Char"/>
    <w:link w:val="20"/>
    <w:autoRedefine/>
    <w:qFormat/>
    <w:uiPriority w:val="99"/>
    <w:rPr>
      <w:rFonts w:cs="Times New Roman"/>
      <w:sz w:val="18"/>
      <w:szCs w:val="18"/>
    </w:rPr>
  </w:style>
  <w:style w:type="character" w:customStyle="1" w:styleId="64">
    <w:name w:val="页脚 Char"/>
    <w:link w:val="21"/>
    <w:autoRedefine/>
    <w:qFormat/>
    <w:uiPriority w:val="99"/>
    <w:rPr>
      <w:rFonts w:cs="Times New Roman"/>
      <w:sz w:val="18"/>
    </w:rPr>
  </w:style>
  <w:style w:type="character" w:customStyle="1" w:styleId="65">
    <w:name w:val="页眉 Char"/>
    <w:link w:val="23"/>
    <w:autoRedefine/>
    <w:qFormat/>
    <w:uiPriority w:val="99"/>
    <w:rPr>
      <w:rFonts w:cs="Times New Roman"/>
      <w:sz w:val="18"/>
    </w:rPr>
  </w:style>
  <w:style w:type="paragraph" w:customStyle="1" w:styleId="66">
    <w:name w:val="正文（缩进 2 字符）"/>
    <w:basedOn w:val="1"/>
    <w:autoRedefine/>
    <w:qFormat/>
    <w:uiPriority w:val="99"/>
    <w:pPr>
      <w:ind w:firstLine="200" w:firstLineChars="200"/>
    </w:pPr>
  </w:style>
  <w:style w:type="paragraph" w:customStyle="1" w:styleId="67">
    <w:name w:val="正文（缩进 4 字符）"/>
    <w:basedOn w:val="1"/>
    <w:autoRedefine/>
    <w:qFormat/>
    <w:uiPriority w:val="99"/>
    <w:pPr>
      <w:ind w:firstLine="1134" w:firstLineChars="400"/>
    </w:pPr>
  </w:style>
  <w:style w:type="paragraph" w:customStyle="1" w:styleId="68">
    <w:name w:val="标题 2（投标文件）"/>
    <w:basedOn w:val="4"/>
    <w:autoRedefine/>
    <w:qFormat/>
    <w:uiPriority w:val="99"/>
    <w:pPr>
      <w:jc w:val="center"/>
    </w:pPr>
  </w:style>
  <w:style w:type="character" w:customStyle="1" w:styleId="69">
    <w:name w:val="页眉 Char1"/>
    <w:autoRedefine/>
    <w:qFormat/>
    <w:uiPriority w:val="99"/>
    <w:rPr>
      <w:rFonts w:cs="Times New Roman"/>
      <w:sz w:val="18"/>
      <w:szCs w:val="18"/>
    </w:rPr>
  </w:style>
  <w:style w:type="character" w:customStyle="1" w:styleId="70">
    <w:name w:val="页脚 Char1"/>
    <w:autoRedefine/>
    <w:qFormat/>
    <w:uiPriority w:val="99"/>
    <w:rPr>
      <w:rFonts w:cs="Times New Roman"/>
      <w:sz w:val="18"/>
      <w:szCs w:val="18"/>
    </w:rPr>
  </w:style>
  <w:style w:type="paragraph" w:customStyle="1" w:styleId="71">
    <w:name w:val="标题 3（投标文件）"/>
    <w:basedOn w:val="5"/>
    <w:autoRedefine/>
    <w:qFormat/>
    <w:uiPriority w:val="99"/>
    <w:pPr>
      <w:jc w:val="left"/>
    </w:pPr>
    <w:rPr>
      <w:u w:val="none"/>
    </w:rPr>
  </w:style>
  <w:style w:type="table" w:customStyle="1" w:styleId="72">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
    <w:basedOn w:val="3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grace"/>
    <w:basedOn w:val="36"/>
    <w:autoRedefine/>
    <w:qFormat/>
    <w:uiPriority w:val="0"/>
  </w:style>
  <w:style w:type="character" w:customStyle="1" w:styleId="76">
    <w:name w:val="mark"/>
    <w:autoRedefine/>
    <w:qFormat/>
    <w:uiPriority w:val="0"/>
    <w:rPr>
      <w:color w:val="CC2200"/>
    </w:rPr>
  </w:style>
  <w:style w:type="character" w:customStyle="1" w:styleId="77">
    <w:name w:val="subtext"/>
    <w:autoRedefine/>
    <w:qFormat/>
    <w:uiPriority w:val="0"/>
    <w:rPr>
      <w:color w:val="888888"/>
    </w:rPr>
  </w:style>
  <w:style w:type="character" w:customStyle="1" w:styleId="78">
    <w:name w:val="span-text"/>
    <w:basedOn w:val="36"/>
    <w:autoRedefine/>
    <w:qFormat/>
    <w:uiPriority w:val="0"/>
  </w:style>
  <w:style w:type="character" w:customStyle="1" w:styleId="79">
    <w:name w:val="view-vip1"/>
    <w:basedOn w:val="36"/>
    <w:autoRedefine/>
    <w:qFormat/>
    <w:uiPriority w:val="0"/>
  </w:style>
  <w:style w:type="character" w:customStyle="1" w:styleId="80">
    <w:name w:val="view-vip"/>
    <w:basedOn w:val="36"/>
    <w:autoRedefine/>
    <w:qFormat/>
    <w:uiPriority w:val="0"/>
  </w:style>
  <w:style w:type="character" w:customStyle="1" w:styleId="81">
    <w:name w:val="grace6"/>
    <w:basedOn w:val="36"/>
    <w:autoRedefine/>
    <w:qFormat/>
    <w:uiPriority w:val="0"/>
  </w:style>
  <w:style w:type="character" w:customStyle="1" w:styleId="82">
    <w:name w:val="r-time"/>
    <w:autoRedefine/>
    <w:qFormat/>
    <w:uiPriority w:val="0"/>
    <w:rPr>
      <w:color w:val="B30000"/>
    </w:rPr>
  </w:style>
  <w:style w:type="character" w:customStyle="1" w:styleId="83">
    <w:name w:val="r-text"/>
    <w:autoRedefine/>
    <w:qFormat/>
    <w:uiPriority w:val="0"/>
    <w:rPr>
      <w:color w:val="00349B"/>
    </w:rPr>
  </w:style>
  <w:style w:type="character" w:customStyle="1" w:styleId="84">
    <w:name w:val="grace5"/>
    <w:basedOn w:val="36"/>
    <w:autoRedefine/>
    <w:qFormat/>
    <w:uiPriority w:val="0"/>
  </w:style>
  <w:style w:type="character" w:customStyle="1" w:styleId="85">
    <w:name w:val="redfilenumber"/>
    <w:autoRedefine/>
    <w:qFormat/>
    <w:uiPriority w:val="0"/>
    <w:rPr>
      <w:color w:val="BA2636"/>
      <w:sz w:val="18"/>
      <w:szCs w:val="18"/>
    </w:rPr>
  </w:style>
  <w:style w:type="character" w:customStyle="1" w:styleId="86">
    <w:name w:val="cfdate"/>
    <w:autoRedefine/>
    <w:qFormat/>
    <w:uiPriority w:val="0"/>
    <w:rPr>
      <w:color w:val="333333"/>
      <w:sz w:val="18"/>
      <w:szCs w:val="18"/>
    </w:rPr>
  </w:style>
  <w:style w:type="character" w:customStyle="1" w:styleId="87">
    <w:name w:val="qxdate"/>
    <w:autoRedefine/>
    <w:qFormat/>
    <w:uiPriority w:val="0"/>
    <w:rPr>
      <w:color w:val="333333"/>
      <w:sz w:val="18"/>
      <w:szCs w:val="18"/>
    </w:rPr>
  </w:style>
  <w:style w:type="character" w:customStyle="1" w:styleId="88">
    <w:name w:val="gjfg"/>
    <w:basedOn w:val="36"/>
    <w:autoRedefine/>
    <w:qFormat/>
    <w:uiPriority w:val="0"/>
  </w:style>
  <w:style w:type="character" w:customStyle="1" w:styleId="89">
    <w:name w:val="redfilefwwh"/>
    <w:autoRedefine/>
    <w:qFormat/>
    <w:uiPriority w:val="0"/>
    <w:rPr>
      <w:color w:val="BA2636"/>
      <w:sz w:val="18"/>
      <w:szCs w:val="18"/>
    </w:rPr>
  </w:style>
  <w:style w:type="character" w:customStyle="1" w:styleId="90">
    <w:name w:val="displayarti"/>
    <w:autoRedefine/>
    <w:qFormat/>
    <w:uiPriority w:val="0"/>
    <w:rPr>
      <w:color w:val="FFFFFF"/>
      <w:shd w:val="clear" w:color="auto" w:fill="A00000"/>
    </w:rPr>
  </w:style>
  <w:style w:type="paragraph" w:customStyle="1" w:styleId="91">
    <w:name w:val="样式 标题 3 + (中文) 黑体 小四 非加粗 段前: 7.8 磅 段后: 0 磅 行距: 固定值 20 磅"/>
    <w:basedOn w:val="5"/>
    <w:link w:val="92"/>
    <w:autoRedefine/>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92">
    <w:name w:val="样式 标题 3 + (中文) 黑体 小四 非加粗 段前: 7.8 磅 段后: 0 磅 行距: 固定值 20 磅 Char Char"/>
    <w:link w:val="91"/>
    <w:autoRedefine/>
    <w:qFormat/>
    <w:uiPriority w:val="0"/>
    <w:rPr>
      <w:rFonts w:eastAsia="黑体" w:cs="宋体"/>
      <w:kern w:val="2"/>
      <w:sz w:val="24"/>
    </w:rPr>
  </w:style>
  <w:style w:type="paragraph" w:styleId="93">
    <w:name w:val="List Paragraph"/>
    <w:basedOn w:val="1"/>
    <w:autoRedefine/>
    <w:qFormat/>
    <w:uiPriority w:val="99"/>
    <w:pPr>
      <w:ind w:firstLine="420" w:firstLineChars="200"/>
    </w:pPr>
  </w:style>
  <w:style w:type="table" w:customStyle="1" w:styleId="94">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95">
    <w:name w:val="标题 4 Char"/>
    <w:basedOn w:val="36"/>
    <w:link w:val="6"/>
    <w:autoRedefine/>
    <w:qFormat/>
    <w:uiPriority w:val="9"/>
    <w:rPr>
      <w:rFonts w:ascii="仿宋" w:hAnsi="仿宋" w:eastAsia="仿宋" w:cs="仿宋"/>
      <w:b/>
      <w:bCs/>
      <w:kern w:val="2"/>
      <w:sz w:val="28"/>
      <w:szCs w:val="28"/>
      <w:lang w:val="ja-JP" w:eastAsia="ja-JP" w:bidi="ja-JP"/>
    </w:rPr>
  </w:style>
  <w:style w:type="character" w:customStyle="1" w:styleId="96">
    <w:name w:val="正文文本 Char"/>
    <w:basedOn w:val="36"/>
    <w:link w:val="12"/>
    <w:autoRedefine/>
    <w:qFormat/>
    <w:uiPriority w:val="99"/>
    <w:rPr>
      <w:rFonts w:ascii="仿宋" w:hAnsi="仿宋" w:eastAsia="仿宋" w:cs="仿宋"/>
      <w:kern w:val="2"/>
      <w:sz w:val="28"/>
      <w:szCs w:val="28"/>
      <w:lang w:val="ja-JP" w:eastAsia="ja-JP" w:bidi="ja-JP"/>
    </w:rPr>
  </w:style>
  <w:style w:type="character" w:customStyle="1" w:styleId="97">
    <w:name w:val="font01"/>
    <w:basedOn w:val="36"/>
    <w:autoRedefine/>
    <w:qFormat/>
    <w:uiPriority w:val="0"/>
    <w:rPr>
      <w:rFonts w:hint="eastAsia" w:ascii="宋体" w:hAnsi="宋体" w:eastAsia="宋体" w:cs="宋体"/>
      <w:color w:val="000000"/>
      <w:sz w:val="20"/>
      <w:szCs w:val="20"/>
      <w:u w:val="none"/>
    </w:rPr>
  </w:style>
  <w:style w:type="character" w:customStyle="1" w:styleId="98">
    <w:name w:val="批注文字 Char"/>
    <w:basedOn w:val="36"/>
    <w:link w:val="11"/>
    <w:autoRedefine/>
    <w:semiHidden/>
    <w:qFormat/>
    <w:uiPriority w:val="99"/>
    <w:rPr>
      <w:rFonts w:ascii="宋体" w:hAnsi="Calibri" w:cs="宋体"/>
      <w:sz w:val="34"/>
      <w:szCs w:val="34"/>
    </w:rPr>
  </w:style>
  <w:style w:type="character" w:customStyle="1" w:styleId="99">
    <w:name w:val="正文文本缩进 Char"/>
    <w:basedOn w:val="36"/>
    <w:link w:val="13"/>
    <w:autoRedefine/>
    <w:qFormat/>
    <w:uiPriority w:val="99"/>
    <w:rPr>
      <w:rFonts w:ascii="Calibri" w:hAnsi="Calibri" w:cs="Calibri"/>
      <w:kern w:val="2"/>
      <w:sz w:val="21"/>
      <w:szCs w:val="21"/>
    </w:rPr>
  </w:style>
  <w:style w:type="character" w:customStyle="1" w:styleId="100">
    <w:name w:val="正文文本缩进 2 Char"/>
    <w:basedOn w:val="36"/>
    <w:link w:val="19"/>
    <w:autoRedefine/>
    <w:qFormat/>
    <w:uiPriority w:val="99"/>
    <w:rPr>
      <w:rFonts w:ascii="Calibri" w:hAnsi="Calibri" w:cs="Calibri"/>
      <w:kern w:val="2"/>
      <w:sz w:val="21"/>
      <w:szCs w:val="21"/>
    </w:rPr>
  </w:style>
  <w:style w:type="character" w:customStyle="1" w:styleId="101">
    <w:name w:val="脚注文本 Char"/>
    <w:basedOn w:val="36"/>
    <w:link w:val="25"/>
    <w:autoRedefine/>
    <w:semiHidden/>
    <w:qFormat/>
    <w:uiPriority w:val="99"/>
    <w:rPr>
      <w:rFonts w:ascii="Calibri" w:hAnsi="Calibri" w:cs="Calibri"/>
      <w:kern w:val="2"/>
      <w:sz w:val="18"/>
      <w:szCs w:val="21"/>
    </w:rPr>
  </w:style>
  <w:style w:type="character" w:customStyle="1" w:styleId="102">
    <w:name w:val="批注主题 Char"/>
    <w:basedOn w:val="98"/>
    <w:link w:val="31"/>
    <w:autoRedefine/>
    <w:semiHidden/>
    <w:qFormat/>
    <w:uiPriority w:val="99"/>
    <w:rPr>
      <w:rFonts w:ascii="Calibri" w:hAnsi="Calibri" w:cs="Calibri"/>
      <w:b/>
      <w:bCs/>
      <w:kern w:val="2"/>
      <w:sz w:val="21"/>
      <w:szCs w:val="21"/>
    </w:rPr>
  </w:style>
  <w:style w:type="character" w:customStyle="1" w:styleId="103">
    <w:name w:val="正文文本 2 Char"/>
    <w:link w:val="29"/>
    <w:autoRedefine/>
    <w:qFormat/>
    <w:locked/>
    <w:uiPriority w:val="99"/>
    <w:rPr>
      <w:rFonts w:ascii="宋体" w:hAnsi="宋体" w:eastAsia="华文仿宋"/>
      <w:kern w:val="2"/>
      <w:sz w:val="28"/>
      <w:szCs w:val="28"/>
    </w:rPr>
  </w:style>
  <w:style w:type="paragraph" w:customStyle="1" w:styleId="104">
    <w:name w:val="Char2 Char Char Char"/>
    <w:basedOn w:val="1"/>
    <w:autoRedefine/>
    <w:qFormat/>
    <w:uiPriority w:val="99"/>
    <w:pPr>
      <w:widowControl w:val="0"/>
      <w:spacing w:line="240" w:lineRule="auto"/>
    </w:pPr>
    <w:rPr>
      <w:rFonts w:ascii="Tahoma" w:hAnsi="Tahoma" w:eastAsia="宋体" w:cs="Tahoma"/>
      <w:sz w:val="24"/>
      <w:szCs w:val="24"/>
    </w:rPr>
  </w:style>
  <w:style w:type="character" w:customStyle="1" w:styleId="105">
    <w:name w:val="10"/>
    <w:autoRedefine/>
    <w:qFormat/>
    <w:uiPriority w:val="99"/>
    <w:rPr>
      <w:rFonts w:ascii="Calibri" w:hAnsi="Calibri" w:cs="Calibri"/>
    </w:rPr>
  </w:style>
  <w:style w:type="character" w:customStyle="1" w:styleId="106">
    <w:name w:val="15"/>
    <w:autoRedefine/>
    <w:qFormat/>
    <w:uiPriority w:val="99"/>
    <w:rPr>
      <w:rFonts w:ascii="Calibri" w:hAnsi="Calibri" w:cs="Calibri"/>
      <w:i/>
      <w:iCs/>
    </w:rPr>
  </w:style>
  <w:style w:type="paragraph" w:customStyle="1" w:styleId="107">
    <w:name w:val="_Style 2"/>
    <w:basedOn w:val="1"/>
    <w:autoRedefine/>
    <w:qFormat/>
    <w:uiPriority w:val="99"/>
    <w:pPr>
      <w:widowControl w:val="0"/>
      <w:spacing w:line="240" w:lineRule="auto"/>
      <w:ind w:firstLine="420" w:firstLineChars="200"/>
    </w:pPr>
    <w:rPr>
      <w:rFonts w:ascii="Calibri" w:hAnsi="Calibri" w:eastAsia="宋体" w:cs="Calibri"/>
      <w:sz w:val="21"/>
      <w:szCs w:val="21"/>
    </w:rPr>
  </w:style>
  <w:style w:type="character" w:customStyle="1" w:styleId="108">
    <w:name w:val="apple-style-span"/>
    <w:autoRedefine/>
    <w:qFormat/>
    <w:uiPriority w:val="99"/>
  </w:style>
  <w:style w:type="character" w:customStyle="1" w:styleId="109">
    <w:name w:val="del"/>
    <w:basedOn w:val="36"/>
    <w:autoRedefine/>
    <w:qFormat/>
    <w:uiPriority w:val="99"/>
  </w:style>
  <w:style w:type="character" w:customStyle="1" w:styleId="110">
    <w:name w:val="del1"/>
    <w:autoRedefine/>
    <w:qFormat/>
    <w:uiPriority w:val="99"/>
    <w:rPr>
      <w:vanish/>
      <w:color w:val="auto"/>
      <w:sz w:val="18"/>
      <w:szCs w:val="18"/>
      <w:u w:val="single"/>
    </w:rPr>
  </w:style>
  <w:style w:type="character" w:customStyle="1" w:styleId="111">
    <w:name w:val="del2"/>
    <w:autoRedefine/>
    <w:qFormat/>
    <w:uiPriority w:val="99"/>
    <w:rPr>
      <w:vanish/>
    </w:rPr>
  </w:style>
  <w:style w:type="character" w:customStyle="1" w:styleId="112">
    <w:name w:val="del3"/>
    <w:autoRedefine/>
    <w:qFormat/>
    <w:uiPriority w:val="99"/>
    <w:rPr>
      <w:vanish/>
    </w:rPr>
  </w:style>
  <w:style w:type="paragraph" w:customStyle="1" w:styleId="113">
    <w:name w:val="_Style 4"/>
    <w:basedOn w:val="1"/>
    <w:autoRedefine/>
    <w:qFormat/>
    <w:uiPriority w:val="99"/>
    <w:pPr>
      <w:widowControl w:val="0"/>
      <w:spacing w:line="240" w:lineRule="auto"/>
      <w:ind w:firstLine="420" w:firstLineChars="200"/>
    </w:pPr>
    <w:rPr>
      <w:rFonts w:ascii="Calibri" w:hAnsi="Calibri" w:eastAsia="宋体" w:cs="Calibri"/>
      <w:sz w:val="21"/>
      <w:szCs w:val="21"/>
    </w:rPr>
  </w:style>
  <w:style w:type="paragraph" w:customStyle="1" w:styleId="114">
    <w:name w:val="pa-19"/>
    <w:basedOn w:val="1"/>
    <w:autoRedefine/>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15">
    <w:name w:val="首行缩进"/>
    <w:basedOn w:val="1"/>
    <w:autoRedefine/>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character" w:customStyle="1" w:styleId="116">
    <w:name w:val="font101"/>
    <w:basedOn w:val="36"/>
    <w:autoRedefine/>
    <w:qFormat/>
    <w:uiPriority w:val="0"/>
    <w:rPr>
      <w:rFonts w:hint="eastAsia" w:ascii="宋体" w:hAnsi="宋体" w:eastAsia="宋体" w:cs="宋体"/>
      <w:color w:val="000000"/>
      <w:sz w:val="24"/>
      <w:szCs w:val="24"/>
      <w:u w:val="none"/>
    </w:rPr>
  </w:style>
  <w:style w:type="character" w:customStyle="1" w:styleId="117">
    <w:name w:val="font91"/>
    <w:basedOn w:val="36"/>
    <w:autoRedefine/>
    <w:qFormat/>
    <w:uiPriority w:val="0"/>
    <w:rPr>
      <w:rFonts w:hint="eastAsia" w:ascii="宋体" w:hAnsi="宋体" w:eastAsia="宋体" w:cs="宋体"/>
      <w:color w:val="000000"/>
      <w:sz w:val="24"/>
      <w:szCs w:val="24"/>
      <w:u w:val="none"/>
    </w:rPr>
  </w:style>
  <w:style w:type="character" w:customStyle="1" w:styleId="118">
    <w:name w:val="font41"/>
    <w:basedOn w:val="36"/>
    <w:autoRedefine/>
    <w:qFormat/>
    <w:uiPriority w:val="0"/>
    <w:rPr>
      <w:rFonts w:hint="eastAsia" w:ascii="宋体" w:hAnsi="宋体" w:eastAsia="宋体" w:cs="宋体"/>
      <w:color w:val="000000"/>
      <w:sz w:val="24"/>
      <w:szCs w:val="24"/>
      <w:u w:val="none"/>
    </w:rPr>
  </w:style>
  <w:style w:type="character" w:customStyle="1" w:styleId="119">
    <w:name w:val="font21"/>
    <w:basedOn w:val="36"/>
    <w:autoRedefine/>
    <w:qFormat/>
    <w:uiPriority w:val="0"/>
    <w:rPr>
      <w:rFonts w:hint="eastAsia" w:ascii="宋体" w:hAnsi="宋体" w:eastAsia="宋体" w:cs="宋体"/>
      <w:color w:val="000000"/>
      <w:sz w:val="24"/>
      <w:szCs w:val="24"/>
      <w:u w:val="none"/>
    </w:rPr>
  </w:style>
  <w:style w:type="character" w:customStyle="1" w:styleId="120">
    <w:name w:val="List Paragraph Char1"/>
    <w:link w:val="121"/>
    <w:autoRedefine/>
    <w:qFormat/>
    <w:locked/>
    <w:uiPriority w:val="0"/>
    <w:rPr>
      <w:sz w:val="24"/>
    </w:rPr>
  </w:style>
  <w:style w:type="paragraph" w:customStyle="1" w:styleId="121">
    <w:name w:val="列出段落2"/>
    <w:basedOn w:val="1"/>
    <w:link w:val="120"/>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2">
    <w:name w:val="TableGrid1"/>
    <w:autoRedefine/>
    <w:qFormat/>
    <w:uiPriority w:val="0"/>
    <w:rPr>
      <w:kern w:val="2"/>
      <w:sz w:val="21"/>
      <w:szCs w:val="22"/>
    </w:rPr>
    <w:tblPr>
      <w:tblCellMar>
        <w:top w:w="0" w:type="dxa"/>
        <w:left w:w="0" w:type="dxa"/>
        <w:bottom w:w="0" w:type="dxa"/>
        <w:right w:w="0" w:type="dxa"/>
      </w:tblCellMar>
    </w:tblPr>
  </w:style>
  <w:style w:type="table" w:customStyle="1" w:styleId="123">
    <w:name w:val="TableGrid2"/>
    <w:autoRedefine/>
    <w:qFormat/>
    <w:uiPriority w:val="0"/>
    <w:rPr>
      <w:kern w:val="2"/>
      <w:sz w:val="21"/>
      <w:szCs w:val="22"/>
    </w:rPr>
    <w:tblPr>
      <w:tblCellMar>
        <w:top w:w="0" w:type="dxa"/>
        <w:left w:w="0" w:type="dxa"/>
        <w:bottom w:w="0" w:type="dxa"/>
        <w:right w:w="0" w:type="dxa"/>
      </w:tblCellMar>
    </w:tblPr>
  </w:style>
  <w:style w:type="table" w:customStyle="1" w:styleId="124">
    <w:name w:val="TableGrid3"/>
    <w:autoRedefine/>
    <w:qFormat/>
    <w:uiPriority w:val="0"/>
    <w:rPr>
      <w:kern w:val="2"/>
      <w:sz w:val="21"/>
      <w:szCs w:val="22"/>
    </w:rPr>
    <w:tblPr>
      <w:tblCellMar>
        <w:top w:w="0" w:type="dxa"/>
        <w:left w:w="0" w:type="dxa"/>
        <w:bottom w:w="0" w:type="dxa"/>
        <w:right w:w="0" w:type="dxa"/>
      </w:tblCellMar>
    </w:tblPr>
  </w:style>
  <w:style w:type="table" w:customStyle="1" w:styleId="125">
    <w:name w:val="TableGrid4"/>
    <w:autoRedefine/>
    <w:qFormat/>
    <w:uiPriority w:val="0"/>
    <w:rPr>
      <w:kern w:val="2"/>
      <w:sz w:val="21"/>
      <w:szCs w:val="22"/>
    </w:rPr>
    <w:tblPr>
      <w:tblCellMar>
        <w:top w:w="0" w:type="dxa"/>
        <w:left w:w="0" w:type="dxa"/>
        <w:bottom w:w="0" w:type="dxa"/>
        <w:right w:w="0" w:type="dxa"/>
      </w:tblCellMar>
    </w:tblPr>
  </w:style>
  <w:style w:type="table" w:customStyle="1" w:styleId="126">
    <w:name w:val="TableGrid5"/>
    <w:autoRedefine/>
    <w:qFormat/>
    <w:uiPriority w:val="0"/>
    <w:rPr>
      <w:kern w:val="2"/>
      <w:sz w:val="21"/>
      <w:szCs w:val="22"/>
    </w:rPr>
    <w:tblPr>
      <w:tblCellMar>
        <w:top w:w="0" w:type="dxa"/>
        <w:left w:w="0" w:type="dxa"/>
        <w:bottom w:w="0" w:type="dxa"/>
        <w:right w:w="0" w:type="dxa"/>
      </w:tblCellMar>
    </w:tblPr>
  </w:style>
  <w:style w:type="table" w:customStyle="1" w:styleId="127">
    <w:name w:val="TableGrid6"/>
    <w:autoRedefine/>
    <w:qFormat/>
    <w:uiPriority w:val="0"/>
    <w:rPr>
      <w:kern w:val="2"/>
      <w:sz w:val="21"/>
      <w:szCs w:val="22"/>
    </w:rPr>
    <w:tblPr>
      <w:tblCellMar>
        <w:top w:w="0" w:type="dxa"/>
        <w:left w:w="0" w:type="dxa"/>
        <w:bottom w:w="0" w:type="dxa"/>
        <w:right w:w="0" w:type="dxa"/>
      </w:tblCellMar>
    </w:tblPr>
  </w:style>
  <w:style w:type="table" w:customStyle="1" w:styleId="128">
    <w:name w:val="TableGrid7"/>
    <w:autoRedefine/>
    <w:qFormat/>
    <w:uiPriority w:val="0"/>
    <w:rPr>
      <w:kern w:val="2"/>
      <w:sz w:val="21"/>
      <w:szCs w:val="22"/>
    </w:rPr>
    <w:tblPr>
      <w:tblCellMar>
        <w:top w:w="0" w:type="dxa"/>
        <w:left w:w="0" w:type="dxa"/>
        <w:bottom w:w="0" w:type="dxa"/>
        <w:right w:w="0" w:type="dxa"/>
      </w:tblCellMar>
    </w:tblPr>
  </w:style>
  <w:style w:type="paragraph" w:customStyle="1" w:styleId="129">
    <w:name w:val="列出段落3"/>
    <w:basedOn w:val="1"/>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30">
    <w:name w:val="TableGrid8"/>
    <w:autoRedefine/>
    <w:qFormat/>
    <w:uiPriority w:val="0"/>
    <w:rPr>
      <w:kern w:val="2"/>
      <w:sz w:val="21"/>
      <w:szCs w:val="22"/>
    </w:rPr>
    <w:tblPr>
      <w:tblCellMar>
        <w:top w:w="0" w:type="dxa"/>
        <w:left w:w="0" w:type="dxa"/>
        <w:bottom w:w="0" w:type="dxa"/>
        <w:right w:w="0" w:type="dxa"/>
      </w:tblCellMar>
    </w:tblPr>
  </w:style>
  <w:style w:type="table" w:customStyle="1" w:styleId="131">
    <w:name w:val="TableGrid9"/>
    <w:autoRedefine/>
    <w:qFormat/>
    <w:uiPriority w:val="0"/>
    <w:rPr>
      <w:kern w:val="2"/>
      <w:sz w:val="21"/>
      <w:szCs w:val="22"/>
    </w:rPr>
    <w:tblPr>
      <w:tblCellMar>
        <w:top w:w="0" w:type="dxa"/>
        <w:left w:w="0" w:type="dxa"/>
        <w:bottom w:w="0" w:type="dxa"/>
        <w:right w:w="0" w:type="dxa"/>
      </w:tblCellMar>
    </w:tblPr>
  </w:style>
  <w:style w:type="table" w:customStyle="1" w:styleId="132">
    <w:name w:val="TableGrid10"/>
    <w:autoRedefine/>
    <w:qFormat/>
    <w:uiPriority w:val="0"/>
    <w:rPr>
      <w:kern w:val="2"/>
      <w:sz w:val="21"/>
      <w:szCs w:val="22"/>
    </w:rPr>
    <w:tblPr>
      <w:tblCellMar>
        <w:top w:w="0" w:type="dxa"/>
        <w:left w:w="0" w:type="dxa"/>
        <w:bottom w:w="0" w:type="dxa"/>
        <w:right w:w="0" w:type="dxa"/>
      </w:tblCellMar>
    </w:tblPr>
  </w:style>
  <w:style w:type="table" w:customStyle="1" w:styleId="133">
    <w:name w:val="TableGrid11"/>
    <w:autoRedefine/>
    <w:qFormat/>
    <w:uiPriority w:val="0"/>
    <w:rPr>
      <w:kern w:val="2"/>
      <w:sz w:val="21"/>
      <w:szCs w:val="22"/>
    </w:rPr>
    <w:tblPr>
      <w:tblCellMar>
        <w:top w:w="0" w:type="dxa"/>
        <w:left w:w="0" w:type="dxa"/>
        <w:bottom w:w="0" w:type="dxa"/>
        <w:right w:w="0" w:type="dxa"/>
      </w:tblCellMar>
    </w:tblPr>
  </w:style>
  <w:style w:type="table" w:customStyle="1" w:styleId="134">
    <w:name w:val="TableGrid12"/>
    <w:autoRedefine/>
    <w:qFormat/>
    <w:uiPriority w:val="0"/>
    <w:rPr>
      <w:kern w:val="2"/>
      <w:sz w:val="21"/>
      <w:szCs w:val="22"/>
    </w:rPr>
    <w:tblPr>
      <w:tblCellMar>
        <w:top w:w="0" w:type="dxa"/>
        <w:left w:w="0" w:type="dxa"/>
        <w:bottom w:w="0" w:type="dxa"/>
        <w:right w:w="0" w:type="dxa"/>
      </w:tblCellMar>
    </w:tblPr>
  </w:style>
  <w:style w:type="table" w:customStyle="1" w:styleId="135">
    <w:name w:val="TableGrid13"/>
    <w:autoRedefine/>
    <w:qFormat/>
    <w:uiPriority w:val="0"/>
    <w:rPr>
      <w:kern w:val="2"/>
      <w:sz w:val="21"/>
      <w:szCs w:val="22"/>
    </w:rPr>
    <w:tblPr>
      <w:tblCellMar>
        <w:top w:w="0" w:type="dxa"/>
        <w:left w:w="0" w:type="dxa"/>
        <w:bottom w:w="0" w:type="dxa"/>
        <w:right w:w="0" w:type="dxa"/>
      </w:tblCellMar>
    </w:tblPr>
  </w:style>
  <w:style w:type="table" w:customStyle="1" w:styleId="136">
    <w:name w:val="TableGrid14"/>
    <w:autoRedefine/>
    <w:qFormat/>
    <w:uiPriority w:val="0"/>
    <w:rPr>
      <w:kern w:val="2"/>
      <w:sz w:val="21"/>
      <w:szCs w:val="22"/>
    </w:rPr>
    <w:tblPr>
      <w:tblCellMar>
        <w:top w:w="0" w:type="dxa"/>
        <w:left w:w="0" w:type="dxa"/>
        <w:bottom w:w="0" w:type="dxa"/>
        <w:right w:w="0" w:type="dxa"/>
      </w:tblCellMar>
    </w:tblPr>
  </w:style>
  <w:style w:type="table" w:customStyle="1" w:styleId="137">
    <w:name w:val="TableGrid15"/>
    <w:autoRedefine/>
    <w:qFormat/>
    <w:uiPriority w:val="0"/>
    <w:rPr>
      <w:kern w:val="2"/>
      <w:sz w:val="21"/>
      <w:szCs w:val="22"/>
    </w:rPr>
    <w:tblPr>
      <w:tblCellMar>
        <w:top w:w="0" w:type="dxa"/>
        <w:left w:w="0" w:type="dxa"/>
        <w:bottom w:w="0" w:type="dxa"/>
        <w:right w:w="0" w:type="dxa"/>
      </w:tblCellMar>
    </w:tblPr>
  </w:style>
  <w:style w:type="paragraph" w:customStyle="1" w:styleId="13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格式"/>
    <w:basedOn w:val="1"/>
    <w:autoRedefine/>
    <w:qFormat/>
    <w:uiPriority w:val="0"/>
    <w:pPr>
      <w:adjustRightInd w:val="0"/>
      <w:snapToGrid w:val="0"/>
      <w:spacing w:line="400" w:lineRule="atLeast"/>
      <w:ind w:firstLine="482"/>
      <w:textAlignment w:val="baseline"/>
    </w:pPr>
  </w:style>
  <w:style w:type="paragraph" w:customStyle="1" w:styleId="140">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41">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142">
    <w:name w:val="Char1"/>
    <w:basedOn w:val="1"/>
    <w:autoRedefine/>
    <w:qFormat/>
    <w:uiPriority w:val="0"/>
    <w:pPr>
      <w:tabs>
        <w:tab w:val="left" w:pos="360"/>
      </w:tabs>
      <w:ind w:left="360" w:hanging="360" w:hangingChars="200"/>
    </w:pPr>
    <w:rPr>
      <w:szCs w:val="24"/>
    </w:rPr>
  </w:style>
  <w:style w:type="character" w:customStyle="1" w:styleId="143">
    <w:name w:val="st1"/>
    <w:qFormat/>
    <w:uiPriority w:val="0"/>
  </w:style>
  <w:style w:type="character" w:customStyle="1" w:styleId="144">
    <w:name w:val="正文文本 字符"/>
    <w:basedOn w:val="36"/>
    <w:link w:val="12"/>
    <w:qFormat/>
    <w:uiPriority w:val="0"/>
    <w:rPr>
      <w:rFonts w:hint="eastAsia" w:ascii="宋体" w:hAnsi="宋体" w:eastAsia="宋体" w:cs="宋体"/>
      <w:sz w:val="18"/>
      <w:szCs w:val="18"/>
      <w:lang w:val="zh-CN" w:bidi="zh-CN"/>
    </w:rPr>
  </w:style>
  <w:style w:type="character" w:customStyle="1" w:styleId="145">
    <w:name w:val="纯文本 字符"/>
    <w:basedOn w:val="36"/>
    <w:link w:val="16"/>
    <w:qFormat/>
    <w:uiPriority w:val="0"/>
    <w:rPr>
      <w:rFonts w:hint="eastAsia" w:ascii="宋体" w:hAnsi="Courier New" w:eastAsia="宋体" w:cs="Courier New"/>
      <w:kern w:val="2"/>
      <w:sz w:val="21"/>
      <w:szCs w:val="21"/>
    </w:rPr>
  </w:style>
  <w:style w:type="character" w:customStyle="1" w:styleId="146">
    <w:name w:val="font61"/>
    <w:basedOn w:val="36"/>
    <w:qFormat/>
    <w:uiPriority w:val="0"/>
    <w:rPr>
      <w:rFonts w:ascii="Arial" w:hAnsi="Arial" w:cs="Arial"/>
      <w:color w:val="000000"/>
      <w:sz w:val="20"/>
      <w:szCs w:val="20"/>
      <w:u w:val="none"/>
    </w:rPr>
  </w:style>
  <w:style w:type="character" w:customStyle="1" w:styleId="147">
    <w:name w:val="font31"/>
    <w:basedOn w:val="36"/>
    <w:qFormat/>
    <w:uiPriority w:val="0"/>
    <w:rPr>
      <w:rFonts w:hint="eastAsia" w:ascii="微软雅黑" w:hAnsi="微软雅黑" w:eastAsia="微软雅黑" w:cs="微软雅黑"/>
      <w:color w:val="000000"/>
      <w:sz w:val="20"/>
      <w:szCs w:val="20"/>
      <w:u w:val="none"/>
    </w:rPr>
  </w:style>
  <w:style w:type="character" w:customStyle="1" w:styleId="148">
    <w:name w:val="font51"/>
    <w:basedOn w:val="36"/>
    <w:qFormat/>
    <w:uiPriority w:val="0"/>
    <w:rPr>
      <w:rFonts w:ascii="Arial" w:hAnsi="Arial" w:cs="Arial"/>
      <w:color w:val="000000"/>
      <w:sz w:val="20"/>
      <w:szCs w:val="20"/>
      <w:u w:val="none"/>
    </w:rPr>
  </w:style>
  <w:style w:type="character" w:customStyle="1" w:styleId="149">
    <w:name w:val="mini-outputtext1"/>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51</Pages>
  <Words>17404</Words>
  <Characters>18456</Characters>
  <Lines>695</Lines>
  <Paragraphs>770</Paragraphs>
  <TotalTime>1</TotalTime>
  <ScaleCrop>false</ScaleCrop>
  <LinksUpToDate>false</LinksUpToDate>
  <CharactersWithSpaces>18652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WPS_1528011989</cp:lastModifiedBy>
  <cp:lastPrinted>2025-04-09T06:01:00Z</cp:lastPrinted>
  <dcterms:modified xsi:type="dcterms:W3CDTF">2025-04-17T01:35:43Z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FE67F964B7B544B6A9EABD96E9745727_13</vt:lpwstr>
  </property>
  <property fmtid="{D5CDD505-2E9C-101B-9397-08002B2CF9AE}" pid="4" name="KSOTemplateDocerSaveRecord">
    <vt:lpwstr>eyJoZGlkIjoiMDg1OGE3YTllNWRkNjgwY2M5ZDEwMmY0ODQzZDFhY2IiLCJ1c2VySWQiOiIzNzU3MTM1MjkifQ==</vt:lpwstr>
  </property>
</Properties>
</file>