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6BA54">
      <w:pPr>
        <w:tabs>
          <w:tab w:val="left" w:pos="8640"/>
        </w:tabs>
        <w:rPr>
          <w:rStyle w:val="30"/>
          <w:rFonts w:hint="default" w:ascii="宋体" w:hAnsi="宋体" w:eastAsia="宋体"/>
          <w:b/>
          <w:color w:val="auto"/>
          <w:sz w:val="36"/>
          <w:szCs w:val="28"/>
          <w:lang w:val="en-US" w:eastAsia="zh-CN"/>
        </w:rPr>
      </w:pPr>
      <w:r>
        <w:rPr>
          <w:rStyle w:val="30"/>
          <w:rFonts w:ascii="宋体" w:hAnsi="宋体"/>
          <w:b/>
          <w:color w:val="auto"/>
          <w:sz w:val="36"/>
          <w:szCs w:val="28"/>
        </w:rPr>
        <w:t>采购项目编号：</w:t>
      </w:r>
      <w:r>
        <w:rPr>
          <w:rStyle w:val="30"/>
          <w:rFonts w:hint="eastAsia" w:ascii="宋体" w:hAnsi="宋体"/>
          <w:b/>
          <w:color w:val="auto"/>
          <w:sz w:val="36"/>
          <w:szCs w:val="28"/>
          <w:lang w:eastAsia="zh-CN"/>
        </w:rPr>
        <w:t>QSJF-2025GC-017</w:t>
      </w:r>
    </w:p>
    <w:p w14:paraId="4F75B047">
      <w:pPr>
        <w:pStyle w:val="22"/>
        <w:ind w:left="0" w:leftChars="0" w:firstLine="0" w:firstLineChars="0"/>
        <w:rPr>
          <w:rFonts w:hint="eastAsia"/>
          <w:color w:val="auto"/>
          <w:sz w:val="24"/>
          <w:szCs w:val="22"/>
        </w:rPr>
      </w:pPr>
    </w:p>
    <w:p w14:paraId="47A005F5">
      <w:pPr>
        <w:keepNext w:val="0"/>
        <w:keepLines w:val="0"/>
        <w:pageBreakBefore w:val="0"/>
        <w:widowControl/>
        <w:kinsoku/>
        <w:wordWrap/>
        <w:overflowPunct/>
        <w:topLinePunct w:val="0"/>
        <w:autoSpaceDE/>
        <w:autoSpaceDN/>
        <w:bidi w:val="0"/>
        <w:adjustRightInd/>
        <w:snapToGrid/>
        <w:spacing w:before="156" w:beforeLines="50" w:line="720" w:lineRule="auto"/>
        <w:jc w:val="center"/>
        <w:textAlignment w:val="baseline"/>
        <w:rPr>
          <w:rFonts w:hint="eastAsia" w:ascii="宋体" w:hAnsi="宋体" w:eastAsia="宋体"/>
          <w:b/>
          <w:bCs/>
          <w:color w:val="auto"/>
          <w:sz w:val="48"/>
          <w:szCs w:val="48"/>
          <w:lang w:eastAsia="zh-CN"/>
        </w:rPr>
      </w:pPr>
      <w:r>
        <w:rPr>
          <w:rFonts w:hint="eastAsia" w:ascii="宋体" w:hAnsi="宋体"/>
          <w:b/>
          <w:bCs/>
          <w:color w:val="auto"/>
          <w:sz w:val="44"/>
          <w:szCs w:val="44"/>
          <w:lang w:eastAsia="zh-CN"/>
        </w:rPr>
        <w:t>神木市2025年迎宾街道麻堰渠村旱作节水农业(四位一体)项目</w:t>
      </w:r>
    </w:p>
    <w:p w14:paraId="6682DBCA">
      <w:pPr>
        <w:pStyle w:val="9"/>
        <w:rPr>
          <w:rFonts w:hint="eastAsia" w:ascii="宋体" w:hAnsi="宋体"/>
          <w:b/>
          <w:bCs/>
          <w:color w:val="auto"/>
          <w:sz w:val="21"/>
          <w:szCs w:val="21"/>
        </w:rPr>
      </w:pPr>
    </w:p>
    <w:p w14:paraId="05F86F46">
      <w:pPr>
        <w:rPr>
          <w:rFonts w:hint="eastAsia" w:ascii="宋体" w:hAnsi="宋体"/>
          <w:b/>
          <w:bCs/>
          <w:color w:val="auto"/>
          <w:sz w:val="21"/>
          <w:szCs w:val="21"/>
        </w:rPr>
      </w:pPr>
    </w:p>
    <w:p w14:paraId="21987232">
      <w:pPr>
        <w:pStyle w:val="9"/>
        <w:rPr>
          <w:rFonts w:hint="eastAsia" w:ascii="宋体" w:hAnsi="宋体"/>
          <w:b/>
          <w:bCs/>
          <w:color w:val="auto"/>
          <w:sz w:val="21"/>
          <w:szCs w:val="21"/>
        </w:rPr>
      </w:pPr>
    </w:p>
    <w:p w14:paraId="1C62CAE1">
      <w:pPr>
        <w:rPr>
          <w:rFonts w:hint="eastAsia" w:ascii="宋体" w:hAnsi="宋体"/>
          <w:b/>
          <w:bCs/>
          <w:color w:val="auto"/>
          <w:sz w:val="21"/>
          <w:szCs w:val="21"/>
        </w:rPr>
      </w:pPr>
    </w:p>
    <w:p w14:paraId="7D78ED6E">
      <w:pPr>
        <w:rPr>
          <w:rFonts w:hint="eastAsia" w:ascii="宋体" w:hAnsi="宋体"/>
          <w:b/>
          <w:bCs/>
          <w:color w:val="auto"/>
          <w:sz w:val="21"/>
          <w:szCs w:val="21"/>
        </w:rPr>
      </w:pPr>
    </w:p>
    <w:p w14:paraId="5DC5E09D">
      <w:pPr>
        <w:rPr>
          <w:rFonts w:hint="eastAsia"/>
          <w:color w:val="auto"/>
        </w:rPr>
      </w:pPr>
    </w:p>
    <w:p w14:paraId="238BF72D">
      <w:pPr>
        <w:spacing w:before="156" w:beforeLines="50" w:line="360" w:lineRule="auto"/>
        <w:jc w:val="center"/>
        <w:rPr>
          <w:rFonts w:hint="eastAsia" w:ascii="宋体" w:hAnsi="宋体"/>
          <w:b/>
          <w:bCs/>
          <w:color w:val="auto"/>
          <w:sz w:val="144"/>
          <w:szCs w:val="144"/>
        </w:rPr>
      </w:pPr>
      <w:r>
        <w:rPr>
          <w:rFonts w:hint="eastAsia" w:ascii="宋体" w:hAnsi="宋体"/>
          <w:b/>
          <w:bCs/>
          <w:color w:val="auto"/>
          <w:sz w:val="96"/>
          <w:szCs w:val="96"/>
        </w:rPr>
        <w:t>竞争性磋商文件</w:t>
      </w:r>
    </w:p>
    <w:p w14:paraId="5D65700E">
      <w:pPr>
        <w:ind w:firstLine="135" w:firstLineChars="56"/>
        <w:jc w:val="center"/>
        <w:outlineLvl w:val="0"/>
        <w:rPr>
          <w:rFonts w:hint="eastAsia" w:ascii="宋体" w:hAnsi="宋体"/>
          <w:b/>
          <w:color w:val="auto"/>
          <w:sz w:val="24"/>
        </w:rPr>
      </w:pPr>
    </w:p>
    <w:p w14:paraId="563244D4">
      <w:pPr>
        <w:rPr>
          <w:rFonts w:hint="eastAsia" w:ascii="宋体" w:hAnsi="宋体"/>
          <w:b/>
          <w:color w:val="auto"/>
          <w:sz w:val="32"/>
          <w:szCs w:val="32"/>
        </w:rPr>
      </w:pPr>
    </w:p>
    <w:p w14:paraId="336AA1C4">
      <w:pPr>
        <w:rPr>
          <w:rFonts w:hint="eastAsia" w:ascii="宋体" w:hAnsi="宋体"/>
          <w:b/>
          <w:color w:val="auto"/>
          <w:sz w:val="32"/>
          <w:szCs w:val="32"/>
        </w:rPr>
      </w:pPr>
    </w:p>
    <w:p w14:paraId="1A5DF1B8">
      <w:pPr>
        <w:pStyle w:val="16"/>
        <w:rPr>
          <w:rFonts w:hint="eastAsia" w:ascii="宋体" w:hAnsi="宋体"/>
          <w:b/>
          <w:color w:val="auto"/>
          <w:sz w:val="32"/>
          <w:szCs w:val="32"/>
        </w:rPr>
      </w:pPr>
    </w:p>
    <w:p w14:paraId="34DC7942">
      <w:pPr>
        <w:pStyle w:val="16"/>
        <w:rPr>
          <w:rFonts w:hint="eastAsia" w:ascii="宋体" w:hAnsi="宋体"/>
          <w:b/>
          <w:color w:val="auto"/>
          <w:sz w:val="32"/>
          <w:szCs w:val="32"/>
        </w:rPr>
      </w:pPr>
    </w:p>
    <w:p w14:paraId="349C8DAD">
      <w:pPr>
        <w:pStyle w:val="116"/>
        <w:rPr>
          <w:rFonts w:hint="eastAsia" w:ascii="宋体" w:hAnsi="宋体"/>
          <w:b w:val="0"/>
          <w:color w:val="auto"/>
          <w:sz w:val="32"/>
          <w:szCs w:val="32"/>
        </w:rPr>
      </w:pPr>
    </w:p>
    <w:p w14:paraId="2CA7AA01">
      <w:pPr>
        <w:rPr>
          <w:rFonts w:hint="eastAsia"/>
          <w:color w:val="auto"/>
        </w:rPr>
      </w:pPr>
    </w:p>
    <w:p w14:paraId="6FA65B1D">
      <w:pPr>
        <w:pStyle w:val="16"/>
        <w:ind w:firstLine="1285" w:firstLineChars="400"/>
        <w:rPr>
          <w:rFonts w:hint="eastAsia" w:ascii="宋体" w:hAnsi="宋体"/>
          <w:b/>
          <w:color w:val="auto"/>
          <w:sz w:val="32"/>
          <w:szCs w:val="32"/>
          <w:lang w:val="en-US" w:eastAsia="zh-CN"/>
        </w:rPr>
      </w:pPr>
      <w:r>
        <w:rPr>
          <w:rFonts w:hint="eastAsia" w:ascii="宋体" w:hAnsi="宋体"/>
          <w:b/>
          <w:color w:val="auto"/>
          <w:sz w:val="32"/>
          <w:szCs w:val="32"/>
        </w:rPr>
        <w:t>采   购   人：</w:t>
      </w:r>
      <w:r>
        <w:rPr>
          <w:rFonts w:hint="eastAsia" w:ascii="宋体" w:hAnsi="宋体"/>
          <w:b/>
          <w:color w:val="auto"/>
          <w:sz w:val="32"/>
          <w:szCs w:val="32"/>
          <w:lang w:val="en-US" w:eastAsia="zh-CN"/>
        </w:rPr>
        <w:t>神木市农业农村局</w:t>
      </w:r>
    </w:p>
    <w:p w14:paraId="6FE1C1EC">
      <w:pPr>
        <w:pStyle w:val="16"/>
        <w:ind w:firstLine="1285" w:firstLineChars="400"/>
        <w:rPr>
          <w:rFonts w:hint="eastAsia" w:ascii="宋体" w:hAnsi="宋体"/>
          <w:b/>
          <w:color w:val="auto"/>
          <w:sz w:val="32"/>
          <w:szCs w:val="32"/>
          <w:lang w:val="en-US" w:eastAsia="zh-CN"/>
        </w:rPr>
      </w:pPr>
    </w:p>
    <w:p w14:paraId="05845BC4">
      <w:pPr>
        <w:spacing w:line="720" w:lineRule="auto"/>
        <w:ind w:firstLine="1285" w:firstLineChars="400"/>
        <w:rPr>
          <w:rFonts w:hint="eastAsia" w:ascii="宋体" w:hAnsi="宋体"/>
          <w:b/>
          <w:color w:val="auto"/>
          <w:sz w:val="32"/>
          <w:szCs w:val="32"/>
        </w:rPr>
      </w:pPr>
      <w:r>
        <w:rPr>
          <w:rFonts w:hint="eastAsia" w:ascii="宋体" w:hAnsi="宋体"/>
          <w:b/>
          <w:color w:val="auto"/>
          <w:sz w:val="32"/>
          <w:szCs w:val="32"/>
        </w:rPr>
        <w:t>采购代理机构：</w:t>
      </w:r>
      <w:r>
        <w:rPr>
          <w:rFonts w:hint="eastAsia" w:ascii="宋体" w:hAnsi="宋体"/>
          <w:b/>
          <w:color w:val="auto"/>
          <w:sz w:val="32"/>
          <w:szCs w:val="32"/>
          <w:lang w:eastAsia="zh-CN"/>
        </w:rPr>
        <w:t>陕西奇盛佳飞项目咨询有限公司</w:t>
      </w:r>
    </w:p>
    <w:p w14:paraId="2EC1C88D">
      <w:pPr>
        <w:pStyle w:val="16"/>
        <w:rPr>
          <w:rFonts w:hint="eastAsia"/>
          <w:color w:val="auto"/>
        </w:rPr>
      </w:pPr>
    </w:p>
    <w:p w14:paraId="00147972">
      <w:pPr>
        <w:spacing w:line="720" w:lineRule="auto"/>
        <w:ind w:left="1079" w:leftChars="514" w:firstLine="2108" w:firstLineChars="700"/>
        <w:rPr>
          <w:rFonts w:hint="eastAsia" w:ascii="宋体" w:hAnsi="宋体"/>
          <w:b/>
          <w:color w:val="auto"/>
          <w:sz w:val="30"/>
          <w:szCs w:val="30"/>
        </w:rPr>
      </w:pPr>
      <w:r>
        <w:rPr>
          <w:rFonts w:hint="eastAsia" w:ascii="宋体" w:hAnsi="宋体"/>
          <w:b/>
          <w:color w:val="auto"/>
          <w:sz w:val="30"/>
          <w:szCs w:val="30"/>
        </w:rPr>
        <w:t>二零二</w:t>
      </w:r>
      <w:r>
        <w:rPr>
          <w:rFonts w:hint="eastAsia" w:ascii="宋体" w:hAnsi="宋体"/>
          <w:b/>
          <w:color w:val="auto"/>
          <w:sz w:val="30"/>
          <w:szCs w:val="30"/>
          <w:lang w:eastAsia="zh-CN"/>
        </w:rPr>
        <w:t>五</w:t>
      </w:r>
      <w:r>
        <w:rPr>
          <w:rFonts w:hint="eastAsia" w:ascii="宋体" w:hAnsi="宋体"/>
          <w:b/>
          <w:color w:val="auto"/>
          <w:sz w:val="30"/>
          <w:szCs w:val="30"/>
        </w:rPr>
        <w:t>年</w:t>
      </w:r>
      <w:r>
        <w:rPr>
          <w:rFonts w:hint="eastAsia" w:ascii="宋体" w:hAnsi="宋体"/>
          <w:b/>
          <w:color w:val="auto"/>
          <w:sz w:val="30"/>
          <w:szCs w:val="30"/>
          <w:lang w:eastAsia="zh-CN"/>
        </w:rPr>
        <w:t>三</w:t>
      </w:r>
      <w:r>
        <w:rPr>
          <w:rFonts w:hint="eastAsia" w:ascii="宋体" w:hAnsi="宋体"/>
          <w:b/>
          <w:color w:val="auto"/>
          <w:sz w:val="30"/>
          <w:szCs w:val="30"/>
        </w:rPr>
        <w:t>月</w:t>
      </w:r>
    </w:p>
    <w:p w14:paraId="1EFD13BF">
      <w:pPr>
        <w:spacing w:line="380" w:lineRule="exact"/>
        <w:jc w:val="center"/>
        <w:rPr>
          <w:rFonts w:hint="eastAsia" w:ascii="宋体" w:hAnsi="宋体"/>
          <w:b/>
          <w:bCs/>
          <w:color w:val="auto"/>
          <w:sz w:val="32"/>
          <w:szCs w:val="32"/>
        </w:rPr>
        <w:sectPr>
          <w:headerReference r:id="rId3" w:type="even"/>
          <w:footerReference r:id="rId4" w:type="even"/>
          <w:pgSz w:w="11906" w:h="16838"/>
          <w:pgMar w:top="1440" w:right="1800" w:bottom="1440" w:left="1800" w:header="851" w:footer="992" w:gutter="0"/>
          <w:pgNumType w:start="1"/>
          <w:cols w:space="720" w:num="1"/>
          <w:docGrid w:type="lines" w:linePitch="312" w:charSpace="0"/>
        </w:sectPr>
      </w:pPr>
    </w:p>
    <w:p w14:paraId="53ADCEB7">
      <w:pPr>
        <w:spacing w:line="360" w:lineRule="auto"/>
        <w:jc w:val="center"/>
        <w:rPr>
          <w:rStyle w:val="30"/>
          <w:rFonts w:hint="eastAsia" w:ascii="宋体" w:hAnsi="宋体" w:eastAsia="宋体" w:cs="宋体"/>
          <w:b/>
          <w:color w:val="auto"/>
          <w:sz w:val="36"/>
          <w:szCs w:val="36"/>
        </w:rPr>
      </w:pPr>
    </w:p>
    <w:p w14:paraId="0E9148F4">
      <w:pPr>
        <w:spacing w:line="360" w:lineRule="auto"/>
        <w:jc w:val="center"/>
        <w:rPr>
          <w:rStyle w:val="30"/>
          <w:rFonts w:hint="eastAsia" w:ascii="宋体" w:hAnsi="宋体" w:eastAsia="宋体" w:cs="宋体"/>
          <w:b/>
          <w:color w:val="auto"/>
          <w:sz w:val="36"/>
          <w:szCs w:val="36"/>
        </w:rPr>
      </w:pPr>
      <w:r>
        <w:rPr>
          <w:rStyle w:val="30"/>
          <w:rFonts w:hint="eastAsia" w:ascii="宋体" w:hAnsi="宋体" w:eastAsia="宋体" w:cs="宋体"/>
          <w:b/>
          <w:color w:val="auto"/>
          <w:sz w:val="36"/>
          <w:szCs w:val="36"/>
        </w:rPr>
        <w:t>目</w:t>
      </w:r>
      <w:r>
        <w:rPr>
          <w:rStyle w:val="30"/>
          <w:rFonts w:hint="eastAsia" w:ascii="宋体" w:hAnsi="宋体" w:eastAsia="宋体" w:cs="宋体"/>
          <w:b/>
          <w:color w:val="auto"/>
          <w:sz w:val="36"/>
          <w:szCs w:val="36"/>
          <w:lang w:val="en-US" w:eastAsia="zh-CN"/>
        </w:rPr>
        <w:t xml:space="preserve"> </w:t>
      </w:r>
      <w:r>
        <w:rPr>
          <w:rStyle w:val="30"/>
          <w:rFonts w:hint="eastAsia" w:ascii="宋体" w:hAnsi="宋体" w:eastAsia="宋体" w:cs="宋体"/>
          <w:b/>
          <w:color w:val="auto"/>
          <w:sz w:val="36"/>
          <w:szCs w:val="36"/>
        </w:rPr>
        <w:t>录</w:t>
      </w:r>
    </w:p>
    <w:p w14:paraId="4C049478">
      <w:pPr>
        <w:pStyle w:val="16"/>
        <w:rPr>
          <w:rFonts w:hint="eastAsia" w:ascii="宋体" w:hAnsi="宋体" w:eastAsia="宋体" w:cs="宋体"/>
          <w:color w:val="auto"/>
        </w:rPr>
      </w:pPr>
    </w:p>
    <w:p w14:paraId="0F02B17B">
      <w:pPr>
        <w:rPr>
          <w:rStyle w:val="30"/>
          <w:rFonts w:hint="eastAsia" w:ascii="宋体" w:hAnsi="宋体" w:eastAsia="宋体" w:cs="宋体"/>
          <w:color w:val="auto"/>
          <w:sz w:val="28"/>
          <w:szCs w:val="28"/>
        </w:rPr>
      </w:pPr>
    </w:p>
    <w:sdt>
      <w:sdtPr>
        <w:rPr>
          <w:rFonts w:ascii="宋体" w:hAnsi="宋体" w:eastAsia="宋体" w:cs="黑体"/>
          <w:color w:val="auto"/>
          <w:kern w:val="2"/>
          <w:sz w:val="21"/>
          <w:lang w:val="en-US" w:eastAsia="zh-CN" w:bidi="ar-SA"/>
        </w:rPr>
        <w:id w:val="147461119"/>
        <w15:color w:val="DBDBDB"/>
        <w:docPartObj>
          <w:docPartGallery w:val="Table of Contents"/>
          <w:docPartUnique/>
        </w:docPartObj>
      </w:sdtPr>
      <w:sdtEndPr>
        <w:rPr>
          <w:rFonts w:hint="eastAsia" w:ascii="宋体" w:hAnsi="宋体" w:eastAsia="宋体" w:cs="宋体"/>
          <w:color w:val="auto"/>
          <w:kern w:val="2"/>
          <w:sz w:val="18"/>
          <w:szCs w:val="28"/>
          <w:lang w:val="en-US" w:eastAsia="zh-CN" w:bidi="ar-SA"/>
        </w:rPr>
      </w:sdtEndPr>
      <w:sdtContent>
        <w:p w14:paraId="6C258000">
          <w:pPr>
            <w:spacing w:before="0" w:beforeLines="0" w:after="0" w:afterLines="0" w:line="240" w:lineRule="auto"/>
            <w:ind w:left="0" w:leftChars="0" w:right="0" w:rightChars="0" w:firstLine="0" w:firstLineChars="0"/>
            <w:jc w:val="center"/>
            <w:rPr>
              <w:color w:val="auto"/>
            </w:rPr>
          </w:pPr>
        </w:p>
        <w:p w14:paraId="1222E101">
          <w:pPr>
            <w:pStyle w:val="117"/>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auto"/>
            <w:rPr>
              <w:color w:val="auto"/>
              <w:sz w:val="28"/>
              <w:szCs w:val="28"/>
            </w:rPr>
          </w:pPr>
          <w:r>
            <w:rPr>
              <w:rStyle w:val="30"/>
              <w:rFonts w:hint="eastAsia" w:ascii="宋体" w:hAnsi="宋体" w:eastAsia="宋体" w:cs="宋体"/>
              <w:color w:val="auto"/>
              <w:sz w:val="28"/>
              <w:szCs w:val="28"/>
            </w:rPr>
            <w:fldChar w:fldCharType="begin"/>
          </w:r>
          <w:r>
            <w:rPr>
              <w:rStyle w:val="30"/>
              <w:rFonts w:hint="eastAsia" w:ascii="宋体" w:hAnsi="宋体" w:eastAsia="宋体" w:cs="宋体"/>
              <w:color w:val="auto"/>
              <w:sz w:val="28"/>
              <w:szCs w:val="28"/>
            </w:rPr>
            <w:instrText xml:space="preserve">TOC \o "1-1" \h \u </w:instrText>
          </w:r>
          <w:r>
            <w:rPr>
              <w:rStyle w:val="30"/>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_Toc24461 </w:instrText>
          </w:r>
          <w:r>
            <w:rPr>
              <w:rFonts w:hint="eastAsia" w:ascii="宋体" w:hAnsi="宋体" w:eastAsia="宋体" w:cs="宋体"/>
              <w:color w:val="auto"/>
              <w:sz w:val="28"/>
              <w:szCs w:val="28"/>
            </w:rPr>
            <w:fldChar w:fldCharType="separate"/>
          </w:r>
          <w:r>
            <w:rPr>
              <w:rFonts w:hint="eastAsia"/>
              <w:color w:val="auto"/>
              <w:sz w:val="28"/>
              <w:szCs w:val="28"/>
            </w:rPr>
            <w:t>第一部分</w:t>
          </w:r>
          <w:r>
            <w:rPr>
              <w:rFonts w:hint="eastAsia"/>
              <w:color w:val="auto"/>
              <w:sz w:val="28"/>
              <w:szCs w:val="28"/>
              <w:lang w:val="en-US" w:eastAsia="zh-CN"/>
            </w:rPr>
            <w:t xml:space="preserve">  </w:t>
          </w:r>
          <w:r>
            <w:rPr>
              <w:rFonts w:hint="eastAsia"/>
              <w:color w:val="auto"/>
              <w:sz w:val="28"/>
              <w:szCs w:val="28"/>
              <w:lang w:eastAsia="zh-CN"/>
            </w:rPr>
            <w:t>竞争性磋商</w:t>
          </w:r>
          <w:r>
            <w:rPr>
              <w:rFonts w:hint="eastAsia"/>
              <w:color w:val="auto"/>
              <w:sz w:val="28"/>
              <w:szCs w:val="28"/>
            </w:rPr>
            <w:t>公告</w:t>
          </w:r>
          <w:r>
            <w:rPr>
              <w:color w:val="auto"/>
              <w:sz w:val="28"/>
              <w:szCs w:val="28"/>
            </w:rPr>
            <w:tab/>
          </w:r>
          <w:r>
            <w:rPr>
              <w:color w:val="auto"/>
              <w:sz w:val="28"/>
              <w:szCs w:val="28"/>
            </w:rPr>
            <w:fldChar w:fldCharType="begin"/>
          </w:r>
          <w:r>
            <w:rPr>
              <w:color w:val="auto"/>
              <w:sz w:val="28"/>
              <w:szCs w:val="28"/>
            </w:rPr>
            <w:instrText xml:space="preserve"> PAGEREF _Toc24461 </w:instrText>
          </w:r>
          <w:r>
            <w:rPr>
              <w:color w:val="auto"/>
              <w:sz w:val="28"/>
              <w:szCs w:val="28"/>
            </w:rPr>
            <w:fldChar w:fldCharType="separate"/>
          </w:r>
          <w:r>
            <w:rPr>
              <w:color w:val="auto"/>
              <w:sz w:val="28"/>
              <w:szCs w:val="28"/>
            </w:rPr>
            <w:t>1</w:t>
          </w:r>
          <w:r>
            <w:rPr>
              <w:color w:val="auto"/>
              <w:sz w:val="28"/>
              <w:szCs w:val="28"/>
            </w:rPr>
            <w:fldChar w:fldCharType="end"/>
          </w:r>
          <w:r>
            <w:rPr>
              <w:rFonts w:hint="eastAsia" w:ascii="宋体" w:hAnsi="宋体" w:eastAsia="宋体" w:cs="宋体"/>
              <w:color w:val="auto"/>
              <w:sz w:val="28"/>
              <w:szCs w:val="28"/>
            </w:rPr>
            <w:fldChar w:fldCharType="end"/>
          </w:r>
        </w:p>
        <w:p w14:paraId="6F41E3D4">
          <w:pPr>
            <w:pStyle w:val="117"/>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_Toc11983 </w:instrText>
          </w:r>
          <w:r>
            <w:rPr>
              <w:rFonts w:hint="eastAsia" w:ascii="宋体" w:hAnsi="宋体" w:eastAsia="宋体" w:cs="宋体"/>
              <w:color w:val="auto"/>
              <w:sz w:val="28"/>
              <w:szCs w:val="28"/>
            </w:rPr>
            <w:fldChar w:fldCharType="separate"/>
          </w:r>
          <w:r>
            <w:rPr>
              <w:rFonts w:hint="eastAsia"/>
              <w:color w:val="auto"/>
              <w:sz w:val="28"/>
              <w:szCs w:val="28"/>
            </w:rPr>
            <w:t>第二部分</w:t>
          </w:r>
          <w:r>
            <w:rPr>
              <w:rFonts w:hint="eastAsia"/>
              <w:color w:val="auto"/>
              <w:sz w:val="28"/>
              <w:szCs w:val="28"/>
              <w:lang w:val="en-US" w:eastAsia="zh-CN"/>
            </w:rPr>
            <w:t xml:space="preserve">  </w:t>
          </w:r>
          <w:r>
            <w:rPr>
              <w:rFonts w:hint="eastAsia"/>
              <w:color w:val="auto"/>
              <w:sz w:val="28"/>
              <w:szCs w:val="28"/>
              <w:lang w:eastAsia="zh-CN"/>
            </w:rPr>
            <w:t>磋商</w:t>
          </w:r>
          <w:r>
            <w:rPr>
              <w:rFonts w:hint="eastAsia"/>
              <w:color w:val="auto"/>
              <w:sz w:val="28"/>
              <w:szCs w:val="28"/>
            </w:rPr>
            <w:t>须知前附表</w:t>
          </w:r>
          <w:r>
            <w:rPr>
              <w:color w:val="auto"/>
              <w:sz w:val="28"/>
              <w:szCs w:val="28"/>
            </w:rPr>
            <w:tab/>
          </w:r>
          <w:r>
            <w:rPr>
              <w:rFonts w:hint="eastAsia"/>
              <w:color w:val="auto"/>
              <w:sz w:val="28"/>
              <w:szCs w:val="28"/>
              <w:lang w:val="en-US" w:eastAsia="zh-CN"/>
            </w:rPr>
            <w:t>5</w:t>
          </w:r>
          <w:r>
            <w:rPr>
              <w:rFonts w:hint="eastAsia" w:ascii="宋体" w:hAnsi="宋体" w:eastAsia="宋体" w:cs="宋体"/>
              <w:color w:val="auto"/>
              <w:sz w:val="28"/>
              <w:szCs w:val="28"/>
            </w:rPr>
            <w:fldChar w:fldCharType="end"/>
          </w:r>
        </w:p>
        <w:p w14:paraId="7B87D28F">
          <w:pPr>
            <w:pStyle w:val="117"/>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_Toc29149 </w:instrText>
          </w:r>
          <w:r>
            <w:rPr>
              <w:rFonts w:hint="eastAsia" w:ascii="宋体" w:hAnsi="宋体" w:eastAsia="宋体" w:cs="宋体"/>
              <w:color w:val="auto"/>
              <w:sz w:val="28"/>
              <w:szCs w:val="28"/>
            </w:rPr>
            <w:fldChar w:fldCharType="separate"/>
          </w:r>
          <w:r>
            <w:rPr>
              <w:rFonts w:hint="eastAsia"/>
              <w:color w:val="auto"/>
              <w:sz w:val="28"/>
              <w:szCs w:val="28"/>
            </w:rPr>
            <w:t>第三</w:t>
          </w:r>
          <w:r>
            <w:rPr>
              <w:rFonts w:hint="eastAsia"/>
              <w:color w:val="auto"/>
              <w:sz w:val="28"/>
              <w:szCs w:val="28"/>
              <w:lang w:eastAsia="zh-CN"/>
            </w:rPr>
            <w:t>部分</w:t>
          </w:r>
          <w:r>
            <w:rPr>
              <w:rFonts w:hint="eastAsia"/>
              <w:color w:val="auto"/>
              <w:sz w:val="28"/>
              <w:szCs w:val="28"/>
              <w:lang w:val="en-US" w:eastAsia="zh-CN"/>
            </w:rPr>
            <w:t xml:space="preserve"> </w:t>
          </w:r>
          <w:r>
            <w:rPr>
              <w:rFonts w:hint="eastAsia"/>
              <w:color w:val="auto"/>
              <w:sz w:val="28"/>
              <w:szCs w:val="28"/>
            </w:rPr>
            <w:t xml:space="preserve"> </w:t>
          </w:r>
          <w:r>
            <w:rPr>
              <w:rFonts w:hint="eastAsia" w:eastAsia="宋体"/>
              <w:color w:val="auto"/>
              <w:sz w:val="28"/>
              <w:szCs w:val="28"/>
            </w:rPr>
            <w:t>合同条款及格式</w:t>
          </w:r>
          <w:r>
            <w:rPr>
              <w:color w:val="auto"/>
              <w:sz w:val="28"/>
              <w:szCs w:val="28"/>
            </w:rPr>
            <w:tab/>
          </w:r>
          <w:r>
            <w:rPr>
              <w:color w:val="auto"/>
              <w:sz w:val="28"/>
              <w:szCs w:val="28"/>
            </w:rPr>
            <w:fldChar w:fldCharType="begin"/>
          </w:r>
          <w:r>
            <w:rPr>
              <w:color w:val="auto"/>
              <w:sz w:val="28"/>
              <w:szCs w:val="28"/>
            </w:rPr>
            <w:instrText xml:space="preserve"> PAGEREF _Toc29149 </w:instrText>
          </w:r>
          <w:r>
            <w:rPr>
              <w:color w:val="auto"/>
              <w:sz w:val="28"/>
              <w:szCs w:val="28"/>
            </w:rPr>
            <w:fldChar w:fldCharType="separate"/>
          </w:r>
          <w:r>
            <w:rPr>
              <w:color w:val="auto"/>
              <w:sz w:val="28"/>
              <w:szCs w:val="28"/>
            </w:rPr>
            <w:t>27</w:t>
          </w:r>
          <w:r>
            <w:rPr>
              <w:color w:val="auto"/>
              <w:sz w:val="28"/>
              <w:szCs w:val="28"/>
            </w:rPr>
            <w:fldChar w:fldCharType="end"/>
          </w:r>
          <w:r>
            <w:rPr>
              <w:rFonts w:hint="eastAsia" w:ascii="宋体" w:hAnsi="宋体" w:eastAsia="宋体" w:cs="宋体"/>
              <w:color w:val="auto"/>
              <w:sz w:val="28"/>
              <w:szCs w:val="28"/>
            </w:rPr>
            <w:fldChar w:fldCharType="end"/>
          </w:r>
        </w:p>
        <w:p w14:paraId="41AD3FE1">
          <w:pPr>
            <w:pStyle w:val="117"/>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_Toc21093 </w:instrText>
          </w:r>
          <w:r>
            <w:rPr>
              <w:rFonts w:hint="eastAsia" w:ascii="宋体" w:hAnsi="宋体" w:eastAsia="宋体" w:cs="宋体"/>
              <w:color w:val="auto"/>
              <w:sz w:val="28"/>
              <w:szCs w:val="28"/>
            </w:rPr>
            <w:fldChar w:fldCharType="separate"/>
          </w:r>
          <w:r>
            <w:rPr>
              <w:rFonts w:hint="eastAsia"/>
              <w:color w:val="auto"/>
              <w:sz w:val="28"/>
              <w:szCs w:val="28"/>
            </w:rPr>
            <w:t>第四</w:t>
          </w:r>
          <w:r>
            <w:rPr>
              <w:rFonts w:hint="eastAsia"/>
              <w:color w:val="auto"/>
              <w:sz w:val="28"/>
              <w:szCs w:val="28"/>
              <w:lang w:eastAsia="zh-CN"/>
            </w:rPr>
            <w:t>部分</w:t>
          </w:r>
          <w:r>
            <w:rPr>
              <w:rFonts w:hint="eastAsia"/>
              <w:color w:val="auto"/>
              <w:sz w:val="28"/>
              <w:szCs w:val="28"/>
              <w:lang w:val="en-US" w:eastAsia="zh-CN"/>
            </w:rPr>
            <w:t xml:space="preserve"> </w:t>
          </w:r>
          <w:r>
            <w:rPr>
              <w:rFonts w:hint="eastAsia"/>
              <w:color w:val="auto"/>
              <w:sz w:val="28"/>
              <w:szCs w:val="28"/>
            </w:rPr>
            <w:t xml:space="preserve"> 竞争性磋商内容及技术要求</w:t>
          </w:r>
          <w:r>
            <w:rPr>
              <w:color w:val="auto"/>
              <w:sz w:val="28"/>
              <w:szCs w:val="28"/>
            </w:rPr>
            <w:tab/>
          </w:r>
          <w:r>
            <w:rPr>
              <w:color w:val="auto"/>
              <w:sz w:val="28"/>
              <w:szCs w:val="28"/>
            </w:rPr>
            <w:fldChar w:fldCharType="begin"/>
          </w:r>
          <w:r>
            <w:rPr>
              <w:color w:val="auto"/>
              <w:sz w:val="28"/>
              <w:szCs w:val="28"/>
            </w:rPr>
            <w:instrText xml:space="preserve"> PAGEREF _Toc21093 </w:instrText>
          </w:r>
          <w:r>
            <w:rPr>
              <w:color w:val="auto"/>
              <w:sz w:val="28"/>
              <w:szCs w:val="28"/>
            </w:rPr>
            <w:fldChar w:fldCharType="separate"/>
          </w:r>
          <w:r>
            <w:rPr>
              <w:color w:val="auto"/>
              <w:sz w:val="28"/>
              <w:szCs w:val="28"/>
            </w:rPr>
            <w:t>28</w:t>
          </w:r>
          <w:r>
            <w:rPr>
              <w:color w:val="auto"/>
              <w:sz w:val="28"/>
              <w:szCs w:val="28"/>
            </w:rPr>
            <w:fldChar w:fldCharType="end"/>
          </w:r>
          <w:r>
            <w:rPr>
              <w:rFonts w:hint="eastAsia" w:ascii="宋体" w:hAnsi="宋体" w:eastAsia="宋体" w:cs="宋体"/>
              <w:color w:val="auto"/>
              <w:sz w:val="28"/>
              <w:szCs w:val="28"/>
            </w:rPr>
            <w:fldChar w:fldCharType="end"/>
          </w:r>
        </w:p>
        <w:p w14:paraId="4F49083C">
          <w:pPr>
            <w:pStyle w:val="117"/>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auto"/>
            <w:rPr>
              <w:rFonts w:hint="eastAsia" w:eastAsia="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_Toc23201 </w:instrText>
          </w:r>
          <w:r>
            <w:rPr>
              <w:rFonts w:hint="eastAsia" w:ascii="宋体" w:hAnsi="宋体" w:eastAsia="宋体" w:cs="宋体"/>
              <w:color w:val="auto"/>
              <w:sz w:val="28"/>
              <w:szCs w:val="28"/>
            </w:rPr>
            <w:fldChar w:fldCharType="separate"/>
          </w:r>
          <w:r>
            <w:rPr>
              <w:rFonts w:hint="eastAsia"/>
              <w:color w:val="auto"/>
              <w:sz w:val="28"/>
              <w:szCs w:val="28"/>
            </w:rPr>
            <w:t>第五</w:t>
          </w:r>
          <w:r>
            <w:rPr>
              <w:rFonts w:hint="eastAsia"/>
              <w:color w:val="auto"/>
              <w:sz w:val="28"/>
              <w:szCs w:val="28"/>
              <w:lang w:eastAsia="zh-CN"/>
            </w:rPr>
            <w:t>部分</w:t>
          </w:r>
          <w:r>
            <w:rPr>
              <w:rFonts w:hint="eastAsia"/>
              <w:color w:val="auto"/>
              <w:sz w:val="28"/>
              <w:szCs w:val="28"/>
              <w:lang w:val="en-US" w:eastAsia="zh-CN"/>
            </w:rPr>
            <w:t xml:space="preserve">  </w:t>
          </w:r>
          <w:r>
            <w:rPr>
              <w:rFonts w:hint="eastAsia"/>
              <w:color w:val="auto"/>
              <w:sz w:val="28"/>
              <w:szCs w:val="28"/>
            </w:rPr>
            <w:t>评审方法</w:t>
          </w:r>
          <w:r>
            <w:rPr>
              <w:color w:val="auto"/>
              <w:sz w:val="28"/>
              <w:szCs w:val="28"/>
            </w:rPr>
            <w:tab/>
          </w:r>
          <w:r>
            <w:rPr>
              <w:rFonts w:hint="eastAsia"/>
              <w:color w:val="auto"/>
              <w:sz w:val="28"/>
              <w:szCs w:val="28"/>
              <w:lang w:val="en-US" w:eastAsia="zh-CN"/>
            </w:rPr>
            <w:t>3</w:t>
          </w:r>
          <w:r>
            <w:rPr>
              <w:rFonts w:hint="eastAsia" w:ascii="宋体" w:hAnsi="宋体" w:eastAsia="宋体" w:cs="宋体"/>
              <w:color w:val="auto"/>
              <w:sz w:val="28"/>
              <w:szCs w:val="28"/>
            </w:rPr>
            <w:fldChar w:fldCharType="end"/>
          </w:r>
          <w:r>
            <w:rPr>
              <w:rFonts w:hint="eastAsia" w:ascii="宋体" w:hAnsi="宋体" w:cs="宋体"/>
              <w:color w:val="auto"/>
              <w:sz w:val="28"/>
              <w:szCs w:val="28"/>
              <w:lang w:val="en-US" w:eastAsia="zh-CN"/>
            </w:rPr>
            <w:t>2</w:t>
          </w:r>
        </w:p>
        <w:p w14:paraId="24E9E6A2">
          <w:pPr>
            <w:pStyle w:val="117"/>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_Toc18209 </w:instrText>
          </w:r>
          <w:r>
            <w:rPr>
              <w:rFonts w:hint="eastAsia" w:ascii="宋体" w:hAnsi="宋体" w:eastAsia="宋体" w:cs="宋体"/>
              <w:color w:val="auto"/>
              <w:sz w:val="28"/>
              <w:szCs w:val="28"/>
            </w:rPr>
            <w:fldChar w:fldCharType="separate"/>
          </w:r>
          <w:r>
            <w:rPr>
              <w:rFonts w:hint="eastAsia"/>
              <w:color w:val="auto"/>
              <w:sz w:val="28"/>
              <w:szCs w:val="28"/>
            </w:rPr>
            <w:t>第六</w:t>
          </w:r>
          <w:r>
            <w:rPr>
              <w:rFonts w:hint="eastAsia"/>
              <w:color w:val="auto"/>
              <w:sz w:val="28"/>
              <w:szCs w:val="28"/>
              <w:lang w:eastAsia="zh-CN"/>
            </w:rPr>
            <w:t>部分</w:t>
          </w:r>
          <w:r>
            <w:rPr>
              <w:rFonts w:hint="eastAsia"/>
              <w:color w:val="auto"/>
              <w:sz w:val="28"/>
              <w:szCs w:val="28"/>
              <w:lang w:val="en-US" w:eastAsia="zh-CN"/>
            </w:rPr>
            <w:t xml:space="preserve"> </w:t>
          </w:r>
          <w:r>
            <w:rPr>
              <w:rFonts w:hint="eastAsia"/>
              <w:color w:val="auto"/>
              <w:sz w:val="28"/>
              <w:szCs w:val="28"/>
            </w:rPr>
            <w:t xml:space="preserve"> 竞争性磋商响应文件格式</w:t>
          </w:r>
          <w:r>
            <w:rPr>
              <w:color w:val="auto"/>
              <w:sz w:val="28"/>
              <w:szCs w:val="28"/>
            </w:rPr>
            <w:tab/>
          </w:r>
          <w:r>
            <w:rPr>
              <w:color w:val="auto"/>
              <w:sz w:val="28"/>
              <w:szCs w:val="28"/>
            </w:rPr>
            <w:fldChar w:fldCharType="begin"/>
          </w:r>
          <w:r>
            <w:rPr>
              <w:color w:val="auto"/>
              <w:sz w:val="28"/>
              <w:szCs w:val="28"/>
            </w:rPr>
            <w:instrText xml:space="preserve"> PAGEREF _Toc18209 </w:instrText>
          </w:r>
          <w:r>
            <w:rPr>
              <w:color w:val="auto"/>
              <w:sz w:val="28"/>
              <w:szCs w:val="28"/>
            </w:rPr>
            <w:fldChar w:fldCharType="separate"/>
          </w:r>
          <w:r>
            <w:rPr>
              <w:color w:val="auto"/>
              <w:sz w:val="28"/>
              <w:szCs w:val="28"/>
            </w:rPr>
            <w:t>48</w:t>
          </w:r>
          <w:r>
            <w:rPr>
              <w:color w:val="auto"/>
              <w:sz w:val="28"/>
              <w:szCs w:val="28"/>
            </w:rPr>
            <w:fldChar w:fldCharType="end"/>
          </w:r>
          <w:r>
            <w:rPr>
              <w:rFonts w:hint="eastAsia" w:ascii="宋体" w:hAnsi="宋体" w:eastAsia="宋体" w:cs="宋体"/>
              <w:color w:val="auto"/>
              <w:sz w:val="28"/>
              <w:szCs w:val="28"/>
            </w:rPr>
            <w:fldChar w:fldCharType="end"/>
          </w:r>
        </w:p>
        <w:p w14:paraId="3BCA41C4">
          <w:pPr>
            <w:pStyle w:val="16"/>
            <w:rPr>
              <w:rStyle w:val="30"/>
              <w:rFonts w:hint="eastAsia" w:ascii="宋体" w:hAnsi="宋体" w:eastAsia="宋体" w:cs="宋体"/>
              <w:color w:val="auto"/>
              <w:sz w:val="28"/>
              <w:szCs w:val="28"/>
            </w:rPr>
          </w:pPr>
          <w:r>
            <w:rPr>
              <w:rFonts w:hint="eastAsia" w:ascii="宋体" w:hAnsi="宋体" w:eastAsia="宋体" w:cs="宋体"/>
              <w:color w:val="auto"/>
              <w:szCs w:val="28"/>
            </w:rPr>
            <w:fldChar w:fldCharType="end"/>
          </w:r>
        </w:p>
      </w:sdtContent>
    </w:sdt>
    <w:p w14:paraId="64C67B5B">
      <w:pPr>
        <w:pStyle w:val="16"/>
        <w:rPr>
          <w:rStyle w:val="30"/>
          <w:rFonts w:hint="eastAsia" w:ascii="宋体" w:hAnsi="宋体" w:eastAsia="宋体" w:cs="宋体"/>
          <w:color w:val="auto"/>
          <w:sz w:val="28"/>
          <w:szCs w:val="28"/>
        </w:rPr>
      </w:pPr>
    </w:p>
    <w:p w14:paraId="462BA8F9">
      <w:pPr>
        <w:pStyle w:val="16"/>
        <w:rPr>
          <w:rStyle w:val="30"/>
          <w:rFonts w:hint="eastAsia" w:ascii="宋体" w:hAnsi="宋体" w:eastAsia="宋体" w:cs="宋体"/>
          <w:color w:val="auto"/>
          <w:sz w:val="28"/>
          <w:szCs w:val="28"/>
        </w:rPr>
      </w:pPr>
    </w:p>
    <w:p w14:paraId="50CBA22E">
      <w:pPr>
        <w:pStyle w:val="16"/>
        <w:rPr>
          <w:rStyle w:val="30"/>
          <w:rFonts w:hint="eastAsia" w:ascii="宋体" w:hAnsi="宋体" w:eastAsia="宋体" w:cs="宋体"/>
          <w:color w:val="auto"/>
          <w:sz w:val="28"/>
          <w:szCs w:val="28"/>
        </w:rPr>
      </w:pPr>
    </w:p>
    <w:p w14:paraId="2337EB13">
      <w:pPr>
        <w:keepNext/>
        <w:keepLines/>
        <w:spacing w:line="360" w:lineRule="auto"/>
        <w:jc w:val="center"/>
        <w:textAlignment w:val="auto"/>
        <w:rPr>
          <w:rStyle w:val="30"/>
          <w:rFonts w:hint="eastAsia" w:ascii="宋体" w:hAnsi="宋体" w:eastAsia="宋体" w:cs="宋体"/>
          <w:color w:val="auto"/>
          <w:sz w:val="36"/>
          <w:szCs w:val="16"/>
        </w:rPr>
        <w:sectPr>
          <w:pgSz w:w="11906" w:h="16838"/>
          <w:pgMar w:top="1440" w:right="1417" w:bottom="1440" w:left="1417" w:header="1134" w:footer="1134" w:gutter="0"/>
          <w:pgNumType w:fmt="decimal"/>
          <w:cols w:space="720" w:num="1"/>
          <w:titlePg/>
          <w:docGrid w:type="lines" w:linePitch="312" w:charSpace="0"/>
        </w:sectPr>
      </w:pPr>
    </w:p>
    <w:p w14:paraId="64B4BBE0">
      <w:pPr>
        <w:pStyle w:val="2"/>
        <w:numPr>
          <w:ilvl w:val="0"/>
          <w:numId w:val="2"/>
        </w:numPr>
        <w:bidi w:val="0"/>
        <w:jc w:val="center"/>
        <w:rPr>
          <w:rFonts w:hint="eastAsia"/>
          <w:color w:val="auto"/>
        </w:rPr>
      </w:pPr>
      <w:bookmarkStart w:id="0" w:name="_Toc24461"/>
      <w:r>
        <w:rPr>
          <w:rFonts w:hint="eastAsia"/>
          <w:color w:val="auto"/>
          <w:lang w:val="en-US" w:eastAsia="zh-CN"/>
        </w:rPr>
        <w:t xml:space="preserve"> </w:t>
      </w:r>
      <w:r>
        <w:rPr>
          <w:rFonts w:hint="eastAsia"/>
          <w:color w:val="auto"/>
          <w:lang w:eastAsia="zh-CN"/>
        </w:rPr>
        <w:t>竞争性磋商</w:t>
      </w:r>
      <w:r>
        <w:rPr>
          <w:rFonts w:hint="eastAsia"/>
          <w:color w:val="auto"/>
        </w:rPr>
        <w:t>公告</w:t>
      </w:r>
      <w:bookmarkEnd w:id="0"/>
    </w:p>
    <w:p w14:paraId="1DC18481">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项目概况</w:t>
      </w:r>
    </w:p>
    <w:p w14:paraId="3FC8D6D7">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lang w:val="en-US" w:eastAsia="zh-CN"/>
        </w:rPr>
        <w:t>神木市2025年迎宾街道麻堰渠村旱作节水农业(四位一体)项目的</w:t>
      </w:r>
      <w:r>
        <w:rPr>
          <w:rFonts w:hint="eastAsia" w:asciiTheme="minorEastAsia" w:hAnsiTheme="minorEastAsia" w:eastAsiaTheme="minorEastAsia" w:cstheme="minorEastAsia"/>
          <w:color w:val="auto"/>
          <w:sz w:val="24"/>
          <w:szCs w:val="24"/>
        </w:rPr>
        <w:t>潜在的供应商</w:t>
      </w:r>
      <w:r>
        <w:rPr>
          <w:rFonts w:hint="eastAsia" w:asciiTheme="minorEastAsia" w:hAnsiTheme="minorEastAsia" w:eastAsiaTheme="minorEastAsia" w:cstheme="minorEastAsia"/>
          <w:color w:val="auto"/>
          <w:sz w:val="24"/>
          <w:szCs w:val="24"/>
          <w:lang w:eastAsia="zh-CN"/>
        </w:rPr>
        <w:t>应</w:t>
      </w:r>
      <w:r>
        <w:rPr>
          <w:rFonts w:hint="eastAsia" w:asciiTheme="minorEastAsia" w:hAnsiTheme="minorEastAsia" w:eastAsiaTheme="minorEastAsia" w:cstheme="minorEastAsia"/>
          <w:color w:val="auto"/>
          <w:sz w:val="24"/>
          <w:szCs w:val="24"/>
        </w:rPr>
        <w:t>在全国公共资源交易中心平台（陕西省）使用CA锁报名后自行下载获取采购文件，</w:t>
      </w:r>
      <w:r>
        <w:rPr>
          <w:rFonts w:hint="eastAsia" w:asciiTheme="minorEastAsia" w:hAnsiTheme="minorEastAsia" w:eastAsiaTheme="minorEastAsia" w:cstheme="minorEastAsia"/>
          <w:color w:val="auto"/>
          <w:sz w:val="24"/>
          <w:szCs w:val="24"/>
          <w:highlight w:val="none"/>
          <w:shd w:val="clear" w:color="auto" w:fill="auto"/>
        </w:rPr>
        <w:t>并于</w:t>
      </w:r>
      <w:r>
        <w:rPr>
          <w:rFonts w:hint="eastAsia" w:asciiTheme="minorEastAsia" w:hAnsiTheme="minorEastAsia" w:eastAsiaTheme="minorEastAsia" w:cstheme="minorEastAsia"/>
          <w:b w:val="0"/>
          <w:bCs w:val="0"/>
          <w:color w:val="auto"/>
          <w:sz w:val="24"/>
          <w:szCs w:val="24"/>
          <w:lang w:val="en-US" w:eastAsia="zh-CN"/>
        </w:rPr>
        <w:t>2025年04月14日13时30分</w:t>
      </w:r>
      <w:r>
        <w:rPr>
          <w:rFonts w:hint="eastAsia" w:asciiTheme="minorEastAsia" w:hAnsiTheme="minorEastAsia" w:eastAsiaTheme="minorEastAsia" w:cstheme="minorEastAsia"/>
          <w:color w:val="auto"/>
          <w:sz w:val="24"/>
          <w:szCs w:val="24"/>
          <w:highlight w:val="none"/>
          <w:shd w:val="clear" w:color="auto" w:fill="auto"/>
          <w:lang w:val="en-US" w:eastAsia="zh-CN"/>
        </w:rPr>
        <w:t>（北京时间）</w:t>
      </w:r>
      <w:r>
        <w:rPr>
          <w:rFonts w:hint="eastAsia" w:asciiTheme="minorEastAsia" w:hAnsiTheme="minorEastAsia" w:eastAsiaTheme="minorEastAsia" w:cstheme="minorEastAsia"/>
          <w:color w:val="auto"/>
          <w:sz w:val="24"/>
          <w:szCs w:val="24"/>
          <w:highlight w:val="none"/>
          <w:shd w:val="clear" w:color="auto" w:fill="auto"/>
        </w:rPr>
        <w:t>前</w:t>
      </w:r>
      <w:r>
        <w:rPr>
          <w:rFonts w:hint="eastAsia" w:asciiTheme="minorEastAsia" w:hAnsiTheme="minorEastAsia" w:eastAsiaTheme="minorEastAsia" w:cstheme="minorEastAsia"/>
          <w:color w:val="auto"/>
          <w:sz w:val="24"/>
          <w:szCs w:val="24"/>
          <w:highlight w:val="none"/>
          <w:shd w:val="clear" w:color="auto" w:fill="auto"/>
          <w:lang w:eastAsia="zh-CN"/>
        </w:rPr>
        <w:t>提交</w:t>
      </w:r>
      <w:r>
        <w:rPr>
          <w:rFonts w:hint="eastAsia" w:asciiTheme="minorEastAsia" w:hAnsiTheme="minorEastAsia" w:eastAsiaTheme="minorEastAsia" w:cstheme="minorEastAsia"/>
          <w:color w:val="auto"/>
          <w:sz w:val="24"/>
          <w:szCs w:val="24"/>
          <w:highlight w:val="none"/>
          <w:shd w:val="clear" w:color="auto" w:fill="auto"/>
        </w:rPr>
        <w:t>响应文件。</w:t>
      </w:r>
    </w:p>
    <w:p w14:paraId="5B14543B">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一、项目基本情况：</w:t>
      </w:r>
    </w:p>
    <w:p w14:paraId="26B65F71">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lang w:eastAsia="zh-CN"/>
        </w:rPr>
        <w:t>QSJF-2025GC-017</w:t>
      </w:r>
    </w:p>
    <w:p w14:paraId="1184B951">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lang w:val="en-US" w:eastAsia="zh-CN"/>
        </w:rPr>
        <w:t>神木市2025年迎宾街道麻堰渠村旱作节水农业(四位一体)项目</w:t>
      </w:r>
    </w:p>
    <w:p w14:paraId="43098163">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采购方式：竞争性磋商</w:t>
      </w:r>
    </w:p>
    <w:p w14:paraId="7FE0CFA7">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预算金额：</w:t>
      </w:r>
      <w:r>
        <w:rPr>
          <w:rFonts w:hint="eastAsia" w:asciiTheme="minorEastAsia" w:hAnsiTheme="minorEastAsia" w:eastAsiaTheme="minorEastAsia" w:cstheme="minorEastAsia"/>
          <w:color w:val="auto"/>
          <w:sz w:val="24"/>
          <w:szCs w:val="24"/>
          <w:lang w:val="en-US" w:eastAsia="zh-CN"/>
        </w:rPr>
        <w:t>1412500.00元</w:t>
      </w:r>
    </w:p>
    <w:p w14:paraId="21A19CF0">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采购需求</w:t>
      </w:r>
    </w:p>
    <w:tbl>
      <w:tblPr>
        <w:tblStyle w:val="24"/>
        <w:tblW w:w="936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89"/>
        <w:gridCol w:w="906"/>
        <w:gridCol w:w="1555"/>
        <w:gridCol w:w="1227"/>
        <w:gridCol w:w="1718"/>
        <w:gridCol w:w="1456"/>
        <w:gridCol w:w="1512"/>
      </w:tblGrid>
      <w:tr w14:paraId="5C529F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jc w:val="center"/>
        </w:trPr>
        <w:tc>
          <w:tcPr>
            <w:tcW w:w="98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CB151D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品目号</w:t>
            </w:r>
          </w:p>
        </w:tc>
        <w:tc>
          <w:tcPr>
            <w:tcW w:w="9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05AECD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品目</w:t>
            </w:r>
          </w:p>
          <w:p w14:paraId="0D1B738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名称</w:t>
            </w:r>
          </w:p>
        </w:tc>
        <w:tc>
          <w:tcPr>
            <w:tcW w:w="15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67086E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采购标的</w:t>
            </w:r>
          </w:p>
        </w:tc>
        <w:tc>
          <w:tcPr>
            <w:tcW w:w="12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B7F529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数量</w:t>
            </w:r>
          </w:p>
          <w:p w14:paraId="43DCC05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（单位）</w:t>
            </w:r>
          </w:p>
        </w:tc>
        <w:tc>
          <w:tcPr>
            <w:tcW w:w="171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51B406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技术规格、参数及要求</w:t>
            </w:r>
          </w:p>
        </w:tc>
        <w:tc>
          <w:tcPr>
            <w:tcW w:w="145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3AA205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品目预算(元)</w:t>
            </w:r>
          </w:p>
        </w:tc>
        <w:tc>
          <w:tcPr>
            <w:tcW w:w="151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C3E828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最高限价(元)</w:t>
            </w:r>
          </w:p>
        </w:tc>
      </w:tr>
      <w:tr w14:paraId="20B85A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98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D2D82D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1-1</w:t>
            </w:r>
          </w:p>
        </w:tc>
        <w:tc>
          <w:tcPr>
            <w:tcW w:w="9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1C8D51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rPr>
            </w:pPr>
            <w:r>
              <w:rPr>
                <w:rFonts w:hint="eastAsia" w:ascii="宋体" w:hAnsi="宋体" w:cs="宋体"/>
                <w:i w:val="0"/>
                <w:iCs w:val="0"/>
                <w:caps w:val="0"/>
                <w:color w:val="auto"/>
                <w:spacing w:val="0"/>
                <w:kern w:val="0"/>
                <w:sz w:val="24"/>
                <w:szCs w:val="24"/>
                <w:lang w:val="en-US" w:eastAsia="zh-CN" w:bidi="ar"/>
              </w:rPr>
              <w:t>其他建筑工程</w:t>
            </w:r>
          </w:p>
        </w:tc>
        <w:tc>
          <w:tcPr>
            <w:tcW w:w="15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E24D8DF">
            <w:pPr>
              <w:pStyle w:val="21"/>
              <w:keepNext w:val="0"/>
              <w:keepLines w:val="0"/>
              <w:pageBreakBefore w:val="0"/>
              <w:kinsoku/>
              <w:overflowPunct/>
              <w:topLinePunct w:val="0"/>
              <w:autoSpaceDE/>
              <w:autoSpaceDN/>
              <w:bidi w:val="0"/>
              <w:adjustRightInd/>
              <w:spacing w:before="0" w:beforeAutospacing="0" w:after="0" w:afterAutospacing="0" w:line="360" w:lineRule="auto"/>
              <w:jc w:val="center"/>
              <w:rPr>
                <w:rFonts w:hint="eastAsia" w:ascii="宋体" w:hAnsi="宋体" w:eastAsia="宋体" w:cs="宋体"/>
                <w:i w:val="0"/>
                <w:iCs w:val="0"/>
                <w:caps w:val="0"/>
                <w:color w:val="auto"/>
                <w:spacing w:val="0"/>
                <w:sz w:val="24"/>
                <w:szCs w:val="24"/>
              </w:rPr>
            </w:pPr>
            <w:r>
              <w:rPr>
                <w:rFonts w:hint="eastAsia" w:asciiTheme="minorEastAsia" w:hAnsiTheme="minorEastAsia" w:eastAsiaTheme="minorEastAsia" w:cstheme="minorEastAsia"/>
                <w:color w:val="auto"/>
                <w:sz w:val="24"/>
                <w:szCs w:val="24"/>
                <w:lang w:val="en-US" w:eastAsia="zh-CN"/>
              </w:rPr>
              <w:t>神木市2025年迎宾街道麻堰渠村旱作节水农业(四位一体)项目</w:t>
            </w:r>
          </w:p>
        </w:tc>
        <w:tc>
          <w:tcPr>
            <w:tcW w:w="12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BC7148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1(项)</w:t>
            </w:r>
          </w:p>
        </w:tc>
        <w:tc>
          <w:tcPr>
            <w:tcW w:w="171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653A9B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详见采购文件</w:t>
            </w:r>
          </w:p>
        </w:tc>
        <w:tc>
          <w:tcPr>
            <w:tcW w:w="145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1611ED5">
            <w:pPr>
              <w:keepNext w:val="0"/>
              <w:keepLines w:val="0"/>
              <w:widowControl/>
              <w:suppressLineNumbers w:val="0"/>
              <w:wordWrap/>
              <w:spacing w:before="0" w:beforeAutospacing="0" w:after="0" w:afterAutospacing="0" w:line="360" w:lineRule="atLeast"/>
              <w:ind w:left="0" w:right="0"/>
              <w:jc w:val="right"/>
              <w:rPr>
                <w:rFonts w:hint="default" w:ascii="宋体" w:hAnsi="宋体" w:eastAsia="宋体" w:cs="宋体"/>
                <w:i w:val="0"/>
                <w:iCs w:val="0"/>
                <w:caps w:val="0"/>
                <w:color w:val="auto"/>
                <w:spacing w:val="0"/>
                <w:sz w:val="24"/>
                <w:szCs w:val="24"/>
                <w:lang w:val="en-US"/>
              </w:rPr>
            </w:pPr>
            <w:r>
              <w:rPr>
                <w:rFonts w:hint="eastAsia" w:ascii="宋体" w:hAnsi="宋体" w:cs="宋体"/>
                <w:i w:val="0"/>
                <w:iCs w:val="0"/>
                <w:caps w:val="0"/>
                <w:color w:val="auto"/>
                <w:spacing w:val="0"/>
                <w:kern w:val="0"/>
                <w:sz w:val="24"/>
                <w:szCs w:val="24"/>
                <w:lang w:val="en-US" w:eastAsia="zh-CN" w:bidi="ar"/>
              </w:rPr>
              <w:t>1412500.00</w:t>
            </w:r>
          </w:p>
        </w:tc>
        <w:tc>
          <w:tcPr>
            <w:tcW w:w="151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4665AA9">
            <w:pPr>
              <w:keepNext w:val="0"/>
              <w:keepLines w:val="0"/>
              <w:widowControl/>
              <w:suppressLineNumbers w:val="0"/>
              <w:wordWrap/>
              <w:spacing w:before="0" w:beforeAutospacing="0" w:after="0" w:afterAutospacing="0" w:line="360" w:lineRule="atLeast"/>
              <w:ind w:left="0" w:right="0"/>
              <w:jc w:val="center"/>
              <w:rPr>
                <w:rFonts w:hint="default" w:ascii="宋体" w:hAnsi="宋体" w:eastAsia="宋体" w:cs="宋体"/>
                <w:i w:val="0"/>
                <w:iCs w:val="0"/>
                <w:caps w:val="0"/>
                <w:color w:val="auto"/>
                <w:spacing w:val="0"/>
                <w:sz w:val="24"/>
                <w:szCs w:val="24"/>
                <w:lang w:val="en-US"/>
              </w:rPr>
            </w:pPr>
            <w:r>
              <w:rPr>
                <w:rFonts w:hint="eastAsia" w:ascii="宋体" w:hAnsi="宋体" w:cs="宋体"/>
                <w:i w:val="0"/>
                <w:iCs w:val="0"/>
                <w:caps w:val="0"/>
                <w:color w:val="auto"/>
                <w:spacing w:val="0"/>
                <w:kern w:val="0"/>
                <w:sz w:val="24"/>
                <w:szCs w:val="24"/>
                <w:lang w:val="en-US" w:eastAsia="zh-CN" w:bidi="ar"/>
              </w:rPr>
              <w:t>1412500.00</w:t>
            </w:r>
          </w:p>
        </w:tc>
      </w:tr>
    </w:tbl>
    <w:p w14:paraId="25CDFEAC">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本合同包不接受联合体投标</w:t>
      </w:r>
    </w:p>
    <w:p w14:paraId="29E67B5C">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合同履行期限：</w:t>
      </w:r>
      <w:r>
        <w:rPr>
          <w:rFonts w:hint="eastAsia" w:cs="宋体"/>
          <w:i w:val="0"/>
          <w:iCs w:val="0"/>
          <w:caps w:val="0"/>
          <w:color w:val="auto"/>
          <w:spacing w:val="0"/>
          <w:kern w:val="0"/>
          <w:sz w:val="24"/>
          <w:szCs w:val="24"/>
          <w:lang w:val="en-US" w:eastAsia="zh-CN" w:bidi="ar"/>
        </w:rPr>
        <w:t>合同签订后4个月</w:t>
      </w:r>
    </w:p>
    <w:p w14:paraId="52CA3412">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二、 </w:t>
      </w:r>
      <w:r>
        <w:rPr>
          <w:rFonts w:hint="eastAsia" w:asciiTheme="minorEastAsia" w:hAnsiTheme="minorEastAsia" w:eastAsiaTheme="minorEastAsia" w:cstheme="minorEastAsia"/>
          <w:b/>
          <w:bCs/>
          <w:color w:val="auto"/>
          <w:sz w:val="24"/>
          <w:szCs w:val="24"/>
          <w:lang w:eastAsia="zh-CN"/>
        </w:rPr>
        <w:t>申请人</w:t>
      </w:r>
      <w:r>
        <w:rPr>
          <w:rFonts w:hint="eastAsia" w:asciiTheme="minorEastAsia" w:hAnsiTheme="minorEastAsia" w:eastAsiaTheme="minorEastAsia" w:cstheme="minorEastAsia"/>
          <w:b/>
          <w:bCs/>
          <w:color w:val="auto"/>
          <w:sz w:val="24"/>
          <w:szCs w:val="24"/>
        </w:rPr>
        <w:t>的资格要求</w:t>
      </w:r>
    </w:p>
    <w:p w14:paraId="1FD2F988">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1、满足《中华人民共和国政府采购法》第二十二条规定</w:t>
      </w:r>
    </w:p>
    <w:p w14:paraId="48E89937">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2、落实政府采购政策需满足的资格要求：</w:t>
      </w:r>
    </w:p>
    <w:p w14:paraId="22F9439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cs="宋体"/>
          <w:color w:val="auto"/>
          <w:szCs w:val="24"/>
          <w:shd w:val="clear" w:color="auto" w:fill="FFFFFF"/>
        </w:rPr>
        <w:t>合同包1</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eastAsia="zh-CN"/>
        </w:rPr>
        <w:t>（</w:t>
      </w:r>
      <w:r>
        <w:rPr>
          <w:rFonts w:hint="eastAsia" w:asciiTheme="minorEastAsia" w:hAnsiTheme="minorEastAsia" w:eastAsiaTheme="minorEastAsia" w:cstheme="minorEastAsia"/>
          <w:color w:val="auto"/>
          <w:sz w:val="24"/>
          <w:szCs w:val="24"/>
          <w:lang w:val="en-US" w:eastAsia="zh-CN"/>
        </w:rPr>
        <w:t>神木市2025年迎宾街道麻堰渠村旱作节水农业(四位一体)项目</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eastAsia="zh-CN"/>
        </w:rPr>
        <w:t>）</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落实政府采购政策需满足的资格要求如下:</w:t>
      </w:r>
    </w:p>
    <w:p w14:paraId="6825A6AB">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根据《政府采购促进中小企业发展管理办法》（财库〔2020〕46号）的规定，本项目专门面向中小企业采购。（2）根据《陕西省财政厅关于进一步加大政府采购支持中小企业力度的通知》（陕财办采〔2022〕5号）；（3）根据《榆林市财政局关于进一步加大政府采购支持中小企业力度的通知》（榆政财采发〔2022〕10号）；（4）《陕西省财政厅关于印发&lt;陕西省中小企业政府采购信用融资办法&gt;的通知》（陕财办采〔2018〕23号）相关政策、业务流程、办理平台(http://www.ccgp-shaanxi.gov.cn/zcdservice/zcd/shanxi/；（5）《财政部 司法部关于政府采购支持监狱企业发展有关问题的通知》（财库〔2014〕68号）；（6）《国务院办公厅关于建立政府强制采购节能产品制度的通知》（国办发〔2007〕51号）；（7）《环境标志产品政府采购实施的意见》（财库[2006]90号）；（8）《节能产品政府采购实施意见》（财库[2004] 185号）；（9）《财政部、民政部、中国残疾人联合会关于促进残疾人就业政府采购政策的通知》（财库〔2017〕141号）；（10）《关于在政府采购活动中查询及使用信用记录有关问题的通知》（财库〔2016〕125号）；（11）如有最新颁布的政府采购政策，按最新的文件执行。</w:t>
      </w:r>
    </w:p>
    <w:p w14:paraId="7129D66A">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3、本项目的特定资格要求：</w:t>
      </w:r>
    </w:p>
    <w:p w14:paraId="3A82124B">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合同包1(</w:t>
      </w:r>
      <w:r>
        <w:rPr>
          <w:rFonts w:hint="eastAsia" w:asciiTheme="minorEastAsia" w:hAnsiTheme="minorEastAsia" w:eastAsiaTheme="minorEastAsia" w:cstheme="minorEastAsia"/>
          <w:color w:val="auto"/>
          <w:sz w:val="24"/>
          <w:szCs w:val="24"/>
          <w:lang w:val="en-US" w:eastAsia="zh-CN"/>
        </w:rPr>
        <w:t>神木市2025年迎宾街道麻堰渠村旱作节水农业(四位一体)项目</w:t>
      </w:r>
      <w:r>
        <w:rPr>
          <w:rFonts w:hint="eastAsia" w:asciiTheme="minorEastAsia" w:hAnsiTheme="minorEastAsia" w:eastAsiaTheme="minorEastAsia" w:cstheme="minorEastAsia"/>
          <w:color w:val="auto"/>
          <w:sz w:val="24"/>
          <w:szCs w:val="24"/>
          <w:lang w:eastAsia="zh-CN"/>
        </w:rPr>
        <w:t>)特定资格要求如下:</w:t>
      </w:r>
    </w:p>
    <w:p w14:paraId="75793B1D">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供应商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64262AD7">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Fonts w:hint="eastAsia" w:ascii="宋体" w:hAnsi="宋体" w:eastAsia="宋体" w:cs="宋体"/>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eastAsia="zh-CN"/>
        </w:rPr>
        <w:t>财务状况报告：</w:t>
      </w:r>
      <w:r>
        <w:rPr>
          <w:rFonts w:hint="eastAsia"/>
          <w:color w:val="auto"/>
        </w:rPr>
        <w:t>提供202</w:t>
      </w:r>
      <w:r>
        <w:rPr>
          <w:rFonts w:hint="eastAsia"/>
          <w:color w:val="auto"/>
          <w:lang w:val="en-US" w:eastAsia="zh-CN"/>
        </w:rPr>
        <w:t>4</w:t>
      </w:r>
      <w:r>
        <w:rPr>
          <w:rFonts w:hint="eastAsia"/>
          <w:color w:val="auto"/>
        </w:rPr>
        <w:t>年度的财务审计报告或财务报表（至少包括资产负债表、利润表、现金流量表等），</w:t>
      </w:r>
      <w:r>
        <w:rPr>
          <w:rFonts w:hint="eastAsia" w:ascii="宋体" w:hAnsi="宋体" w:eastAsia="宋体" w:cs="宋体"/>
          <w:b w:val="0"/>
          <w:bCs w:val="0"/>
          <w:color w:val="auto"/>
          <w:sz w:val="24"/>
          <w:szCs w:val="24"/>
          <w:lang w:eastAsia="zh-CN"/>
        </w:rPr>
        <w:t>公司成立不足一年的需提供基本账号开户许可证或开户银行出具的基本存款账户信息表及银行出具的资信证明；</w:t>
      </w:r>
    </w:p>
    <w:p w14:paraId="2FB89D02">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baseline"/>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lang w:eastAsia="zh-CN"/>
        </w:rPr>
        <w:t>）税收缴纳证明：提供20</w:t>
      </w:r>
      <w:r>
        <w:rPr>
          <w:rFonts w:hint="eastAsia" w:asciiTheme="minorEastAsia" w:hAnsiTheme="minorEastAsia" w:eastAsiaTheme="minorEastAsia" w:cstheme="minorEastAsia"/>
          <w:b w:val="0"/>
          <w:bCs w:val="0"/>
          <w:color w:val="auto"/>
          <w:sz w:val="24"/>
          <w:szCs w:val="24"/>
          <w:lang w:val="en-US" w:eastAsia="zh-CN"/>
        </w:rPr>
        <w:t>24</w:t>
      </w:r>
      <w:r>
        <w:rPr>
          <w:rFonts w:hint="eastAsia" w:asciiTheme="minorEastAsia" w:hAnsiTheme="minorEastAsia" w:eastAsiaTheme="minorEastAsia" w:cstheme="minorEastAsia"/>
          <w:b w:val="0"/>
          <w:bCs w:val="0"/>
          <w:color w:val="auto"/>
          <w:sz w:val="24"/>
          <w:szCs w:val="24"/>
          <w:lang w:eastAsia="zh-CN"/>
        </w:rPr>
        <w:t>年1月1日至今已缴存的至少一个月的纳税证明或完税证明，依法免税的供应商应提供相关文件证明；</w:t>
      </w:r>
    </w:p>
    <w:p w14:paraId="17F9AA01">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baseline"/>
        <w:rPr>
          <w:rFonts w:hint="eastAsia" w:ascii="宋体" w:hAnsi="宋体" w:eastAsia="宋体" w:cs="宋体"/>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lang w:eastAsia="zh-CN"/>
        </w:rPr>
        <w:t>）社会保障资金缴纳证明：</w:t>
      </w:r>
      <w:r>
        <w:rPr>
          <w:rFonts w:hint="eastAsia" w:ascii="宋体" w:hAnsi="宋体" w:eastAsia="宋体" w:cs="宋体"/>
          <w:b w:val="0"/>
          <w:bCs w:val="0"/>
          <w:color w:val="auto"/>
          <w:sz w:val="24"/>
          <w:szCs w:val="24"/>
          <w:lang w:eastAsia="zh-CN"/>
        </w:rPr>
        <w:t>提供202</w:t>
      </w:r>
      <w:r>
        <w:rPr>
          <w:rFonts w:hint="eastAsia"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年1月1日至今已缴存的至少一个月的社会保障资金缴存单据或社保机构开具的社会保险参保缴费情况证明，依法不需要缴纳社会保障资金的应提供相关证明材料（五险一金其中一项即可）；</w:t>
      </w:r>
    </w:p>
    <w:p w14:paraId="2DC643F6">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baseline"/>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投标供应商具备水利水电工程施工总承包三级及以上资质并具备有效的安全生产许可证;拟派项目负责人须具备水利水电工程专业二级及以上注册建造师执业资格，并具备有效的安全生产考核合格证(B证)且未担任其他在建工程的项目负责人。</w:t>
      </w:r>
    </w:p>
    <w:p w14:paraId="63DA402B">
      <w:pPr>
        <w:pStyle w:val="11"/>
        <w:keepNext w:val="0"/>
        <w:keepLines w:val="0"/>
        <w:pageBreakBefore w:val="0"/>
        <w:widowControl/>
        <w:kinsoku/>
        <w:wordWrap/>
        <w:overflowPunct/>
        <w:topLinePunct w:val="0"/>
        <w:autoSpaceDE/>
        <w:autoSpaceDN/>
        <w:bidi w:val="0"/>
        <w:adjustRightInd/>
        <w:snapToGrid w:val="0"/>
        <w:spacing w:line="360" w:lineRule="auto"/>
        <w:textAlignment w:val="baseline"/>
        <w:rPr>
          <w:rFonts w:hint="default" w:ascii="宋体" w:hAnsi="宋体" w:eastAsia="宋体" w:cs="宋体"/>
          <w:b/>
          <w:bCs/>
          <w:color w:val="auto"/>
          <w:kern w:val="0"/>
          <w:sz w:val="24"/>
          <w:szCs w:val="24"/>
          <w:lang w:val="en-US" w:eastAsia="zh-CN" w:bidi="ar-SA"/>
        </w:rPr>
      </w:pPr>
    </w:p>
    <w:p w14:paraId="295EA4C8">
      <w:pPr>
        <w:pStyle w:val="21"/>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color w:val="auto"/>
          <w:sz w:val="24"/>
          <w:szCs w:val="24"/>
        </w:rPr>
        <w:t>参加政府采购活动前三年内，在经营活动中没有重大违法记录的书面声明</w:t>
      </w:r>
      <w:r>
        <w:rPr>
          <w:rFonts w:hint="eastAsia" w:asciiTheme="minorEastAsia" w:hAnsiTheme="minorEastAsia" w:eastAsiaTheme="minorEastAsia" w:cstheme="minorEastAsia"/>
          <w:color w:val="auto"/>
          <w:sz w:val="24"/>
          <w:szCs w:val="24"/>
          <w:lang w:eastAsia="zh-CN"/>
        </w:rPr>
        <w:t>；</w:t>
      </w:r>
    </w:p>
    <w:p w14:paraId="54DEA5E2">
      <w:pPr>
        <w:pStyle w:val="21"/>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（7）信用要求：</w:t>
      </w:r>
      <w:r>
        <w:rPr>
          <w:rFonts w:hint="eastAsia"/>
          <w:color w:val="auto"/>
          <w:shd w:val="clear" w:color="auto" w:fill="FFFFFF"/>
        </w:rPr>
        <w:t>供应商不得列入信用中国（http://www.creditchina.gov.cn/）失信被执行人、重大税收违法失信主体、异常经营名录，不得列入中国政府采购网（www.ccgp.gov.cn)政府采购严重违法失信行为记录名单（提供网页查询截图</w:t>
      </w:r>
      <w:r>
        <w:rPr>
          <w:rFonts w:hint="eastAsia"/>
          <w:color w:val="auto"/>
          <w:shd w:val="clear" w:color="auto" w:fill="FFFFFF"/>
          <w:lang w:eastAsia="zh-CN"/>
        </w:rPr>
        <w:t>，最终以投标截止日当天评审小组查询结果为准</w:t>
      </w:r>
      <w:r>
        <w:rPr>
          <w:rFonts w:hint="eastAsia"/>
          <w:color w:val="auto"/>
          <w:shd w:val="clear" w:color="auto" w:fill="FFFFFF"/>
        </w:rPr>
        <w:t>）；</w:t>
      </w:r>
    </w:p>
    <w:p w14:paraId="200A0669">
      <w:pPr>
        <w:pStyle w:val="21"/>
        <w:keepNext w:val="0"/>
        <w:keepLines w:val="0"/>
        <w:pageBreakBefore w:val="0"/>
        <w:kinsoku/>
        <w:overflowPunct/>
        <w:topLinePunct w:val="0"/>
        <w:autoSpaceDE/>
        <w:autoSpaceDN/>
        <w:bidi w:val="0"/>
        <w:adjustRightInd/>
        <w:spacing w:before="0" w:beforeAutospacing="0" w:after="0" w:afterAutospacing="0" w:line="360" w:lineRule="auto"/>
        <w:ind w:left="479" w:leftChars="228" w:firstLine="0" w:firstLineChars="0"/>
        <w:rPr>
          <w:rFonts w:hint="eastAsia" w:ascii="宋体" w:hAnsi="宋体" w:eastAsia="宋体" w:cs="宋体"/>
          <w:color w:val="auto"/>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eastAsia="zh-CN"/>
        </w:rPr>
        <w:t>）</w:t>
      </w:r>
      <w:r>
        <w:rPr>
          <w:rFonts w:hint="eastAsia" w:ascii="宋体" w:hAnsi="宋体" w:eastAsia="宋体" w:cs="宋体"/>
          <w:color w:val="auto"/>
        </w:rPr>
        <w:t>提供《榆林市政府采购</w:t>
      </w:r>
      <w:r>
        <w:rPr>
          <w:rFonts w:hint="eastAsia" w:cs="宋体"/>
          <w:color w:val="auto"/>
          <w:lang w:eastAsia="zh-CN"/>
        </w:rPr>
        <w:t>工程</w:t>
      </w:r>
      <w:r>
        <w:rPr>
          <w:rFonts w:hint="eastAsia" w:ascii="宋体" w:hAnsi="宋体" w:eastAsia="宋体" w:cs="宋体"/>
          <w:color w:val="auto"/>
        </w:rPr>
        <w:t>类项目供应商信用承诺书》</w:t>
      </w:r>
      <w:r>
        <w:rPr>
          <w:rFonts w:hint="eastAsia" w:ascii="宋体" w:hAnsi="宋体" w:eastAsia="宋体" w:cs="宋体"/>
          <w:color w:val="auto"/>
          <w:lang w:eastAsia="zh-CN"/>
        </w:rPr>
        <w:t>及投标信用（保证</w:t>
      </w:r>
    </w:p>
    <w:p w14:paraId="2118240B">
      <w:pPr>
        <w:pStyle w:val="21"/>
        <w:keepNext w:val="0"/>
        <w:keepLines w:val="0"/>
        <w:pageBreakBefore w:val="0"/>
        <w:kinsoku/>
        <w:overflowPunct/>
        <w:topLinePunct w:val="0"/>
        <w:autoSpaceDE/>
        <w:autoSpaceDN/>
        <w:bidi w:val="0"/>
        <w:adjustRightInd/>
        <w:spacing w:before="0" w:beforeAutospacing="0" w:after="0" w:afterAutospacing="0" w:line="360" w:lineRule="auto"/>
        <w:rPr>
          <w:rFonts w:hint="eastAsia" w:ascii="宋体" w:hAnsi="宋体" w:eastAsia="宋体" w:cs="宋体"/>
          <w:color w:val="auto"/>
        </w:rPr>
      </w:pPr>
      <w:r>
        <w:rPr>
          <w:rFonts w:hint="eastAsia" w:ascii="宋体" w:hAnsi="宋体" w:eastAsia="宋体" w:cs="宋体"/>
          <w:color w:val="auto"/>
          <w:lang w:eastAsia="zh-CN"/>
        </w:rPr>
        <w:t>金）承诺书，格式详见</w:t>
      </w:r>
      <w:r>
        <w:rPr>
          <w:rFonts w:hint="eastAsia" w:cs="宋体"/>
          <w:color w:val="auto"/>
          <w:lang w:eastAsia="zh-CN"/>
        </w:rPr>
        <w:t>采购</w:t>
      </w:r>
      <w:r>
        <w:rPr>
          <w:rFonts w:hint="eastAsia" w:ascii="宋体" w:hAnsi="宋体" w:eastAsia="宋体" w:cs="宋体"/>
          <w:color w:val="auto"/>
          <w:lang w:eastAsia="zh-CN"/>
        </w:rPr>
        <w:t>文件。两项承诺均须在</w:t>
      </w:r>
      <w:r>
        <w:rPr>
          <w:rFonts w:hint="eastAsia" w:ascii="宋体" w:hAnsi="宋体" w:eastAsia="宋体" w:cs="宋体"/>
          <w:color w:val="auto"/>
        </w:rPr>
        <w:t>信用中国陕西榆林公示并提供加盖供应商公章</w:t>
      </w:r>
      <w:r>
        <w:rPr>
          <w:rFonts w:hint="eastAsia" w:ascii="宋体" w:hAnsi="宋体" w:eastAsia="宋体" w:cs="宋体"/>
          <w:color w:val="auto"/>
          <w:lang w:eastAsia="zh-CN"/>
        </w:rPr>
        <w:t>网页</w:t>
      </w:r>
      <w:r>
        <w:rPr>
          <w:rFonts w:hint="eastAsia" w:ascii="宋体" w:hAnsi="宋体" w:eastAsia="宋体" w:cs="宋体"/>
          <w:color w:val="auto"/>
        </w:rPr>
        <w:t>截图）；</w:t>
      </w:r>
    </w:p>
    <w:p w14:paraId="255A93DB">
      <w:pPr>
        <w:pStyle w:val="21"/>
        <w:spacing w:before="0" w:beforeAutospacing="0" w:after="0" w:afterAutospacing="0" w:line="360" w:lineRule="auto"/>
        <w:ind w:firstLine="480" w:firstLineChars="200"/>
        <w:jc w:val="both"/>
        <w:rPr>
          <w:rFonts w:hint="eastAsia" w:ascii="宋体" w:hAnsi="宋体" w:eastAsia="宋体" w:cs="宋体"/>
          <w:color w:val="auto"/>
          <w:shd w:val="clear" w:color="auto" w:fill="FFFFFF"/>
          <w:lang w:eastAsia="zh-CN"/>
        </w:rPr>
      </w:pPr>
      <w:r>
        <w:rPr>
          <w:rFonts w:hint="eastAsia" w:ascii="宋体" w:hAnsi="宋体" w:cs="宋体"/>
          <w:color w:val="auto"/>
          <w:lang w:eastAsia="zh-CN"/>
        </w:rPr>
        <w:t>（</w:t>
      </w:r>
      <w:r>
        <w:rPr>
          <w:rFonts w:hint="eastAsia" w:cs="宋体"/>
          <w:color w:val="auto"/>
          <w:lang w:val="en-US" w:eastAsia="zh-CN"/>
        </w:rPr>
        <w:t>9</w:t>
      </w:r>
      <w:r>
        <w:rPr>
          <w:rFonts w:hint="eastAsia" w:ascii="宋体" w:hAnsi="宋体" w:cs="宋体"/>
          <w:color w:val="auto"/>
          <w:lang w:eastAsia="zh-CN"/>
        </w:rPr>
        <w:t>）</w:t>
      </w:r>
      <w:r>
        <w:rPr>
          <w:rFonts w:hint="eastAsia"/>
          <w:color w:val="auto"/>
          <w:shd w:val="clear" w:color="auto" w:fill="FFFFFF"/>
        </w:rPr>
        <w:t>本项目专门面向中小企业采购，投标人须填写《中小企业声明函》，</w:t>
      </w:r>
      <w:r>
        <w:rPr>
          <w:rFonts w:hint="eastAsia"/>
          <w:color w:val="auto"/>
          <w:shd w:val="clear" w:color="auto" w:fill="FFFFFF"/>
          <w:lang w:val="en-US" w:eastAsia="zh-CN"/>
        </w:rPr>
        <w:t xml:space="preserve">     </w:t>
      </w:r>
      <w:r>
        <w:rPr>
          <w:rFonts w:hint="eastAsia"/>
          <w:color w:val="auto"/>
          <w:shd w:val="clear" w:color="auto" w:fill="FFFFFF"/>
        </w:rPr>
        <w:t>本项目所属行业为：</w:t>
      </w:r>
      <w:r>
        <w:rPr>
          <w:rFonts w:hint="eastAsia"/>
          <w:color w:val="auto"/>
          <w:shd w:val="clear" w:color="auto" w:fill="FFFFFF"/>
          <w:lang w:eastAsia="zh-CN"/>
        </w:rPr>
        <w:t>建筑业</w:t>
      </w:r>
      <w:r>
        <w:rPr>
          <w:rFonts w:hint="eastAsia"/>
          <w:color w:val="auto"/>
          <w:shd w:val="clear" w:color="auto" w:fill="FFFFFF"/>
        </w:rPr>
        <w:t>。</w:t>
      </w:r>
    </w:p>
    <w:p w14:paraId="7A31C33A">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pPr>
      <w:r>
        <w:rPr>
          <w:rFonts w:hint="eastAsia" w:cs="宋体"/>
          <w:color w:val="auto"/>
          <w:szCs w:val="24"/>
          <w:shd w:val="clear" w:color="auto" w:fill="FFFFFF"/>
        </w:rPr>
        <w:t>备注：本项目不接受联合体投标，单位负责人为同一人或者存在直接控股、管理关系的不同投标人，不得参加同一合同项下的政府采购活动。</w:t>
      </w:r>
    </w:p>
    <w:p w14:paraId="00D49DD0">
      <w:pPr>
        <w:pStyle w:val="21"/>
        <w:keepNext w:val="0"/>
        <w:keepLines w:val="0"/>
        <w:pageBreakBefore w:val="0"/>
        <w:kinsoku/>
        <w:overflowPunct/>
        <w:topLinePunct w:val="0"/>
        <w:autoSpaceDE/>
        <w:autoSpaceDN/>
        <w:bidi w:val="0"/>
        <w:adjustRightIn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rPr>
        <w:t xml:space="preserve">三、 </w:t>
      </w:r>
      <w:r>
        <w:rPr>
          <w:rFonts w:hint="eastAsia" w:asciiTheme="minorEastAsia" w:hAnsiTheme="minorEastAsia" w:eastAsiaTheme="minorEastAsia" w:cstheme="minorEastAsia"/>
          <w:b/>
          <w:bCs/>
          <w:color w:val="auto"/>
          <w:sz w:val="24"/>
          <w:szCs w:val="24"/>
          <w:lang w:eastAsia="zh-CN"/>
        </w:rPr>
        <w:t>获取采购文件</w:t>
      </w:r>
    </w:p>
    <w:p w14:paraId="4C91D289">
      <w:pPr>
        <w:pStyle w:val="21"/>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时间：</w:t>
      </w:r>
      <w:r>
        <w:rPr>
          <w:rFonts w:hint="eastAsia" w:asciiTheme="minorEastAsia" w:hAnsiTheme="minorEastAsia" w:eastAsia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rPr>
        <w:t>02</w:t>
      </w:r>
      <w:r>
        <w:rPr>
          <w:rFonts w:hint="eastAsia" w:asciiTheme="minorEastAsia" w:hAnsiTheme="minorEastAsia" w:eastAsia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rPr>
        <w:t>年</w:t>
      </w:r>
      <w:r>
        <w:rPr>
          <w:rFonts w:hint="eastAsia" w:asciiTheme="minorEastAsia" w:hAnsiTheme="minorEastAsia" w:eastAsia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3</w:t>
      </w:r>
      <w:r>
        <w:rPr>
          <w:rFonts w:hint="eastAsia" w:asciiTheme="minorEastAsia" w:hAnsiTheme="minorEastAsia" w:eastAsiaTheme="minorEastAsia" w:cstheme="minorEastAsia"/>
          <w:b/>
          <w:bCs/>
          <w:color w:val="auto"/>
          <w:sz w:val="24"/>
          <w:szCs w:val="24"/>
        </w:rPr>
        <w:t>日至202</w:t>
      </w:r>
      <w:r>
        <w:rPr>
          <w:rFonts w:hint="eastAsia" w:asciiTheme="minorEastAsia" w:hAnsiTheme="minorEastAsia" w:eastAsia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rPr>
        <w:t>年</w:t>
      </w:r>
      <w:r>
        <w:rPr>
          <w:rFonts w:hint="eastAsia" w:asciiTheme="minorEastAsia" w:hAnsiTheme="minorEastAsia" w:eastAsia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10</w:t>
      </w:r>
      <w:r>
        <w:rPr>
          <w:rFonts w:hint="eastAsia" w:asciiTheme="minorEastAsia" w:hAnsiTheme="minorEastAsia" w:eastAsiaTheme="minorEastAsia" w:cstheme="minorEastAsia"/>
          <w:b/>
          <w:bCs/>
          <w:color w:val="auto"/>
          <w:sz w:val="24"/>
          <w:szCs w:val="24"/>
        </w:rPr>
        <w:t>日</w:t>
      </w:r>
      <w:r>
        <w:rPr>
          <w:rFonts w:hint="eastAsia" w:asciiTheme="minorEastAsia" w:hAnsiTheme="minorEastAsia" w:eastAsiaTheme="minorEastAsia" w:cstheme="minorEastAsia"/>
          <w:color w:val="auto"/>
          <w:sz w:val="24"/>
          <w:szCs w:val="24"/>
        </w:rPr>
        <w:t> ，每天上午</w:t>
      </w:r>
      <w:r>
        <w:rPr>
          <w:rFonts w:hint="eastAsia" w:asciiTheme="minorEastAsia" w:hAnsiTheme="minorEastAsia" w:eastAsiaTheme="minorEastAsia" w:cstheme="minorEastAsia"/>
          <w:color w:val="auto"/>
          <w:sz w:val="24"/>
          <w:szCs w:val="24"/>
          <w:lang w:val="en-US" w:eastAsia="zh-CN"/>
        </w:rPr>
        <w:t>08</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0:00至11:</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0:00</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下午14:00:00至17:00:00（北京时间,法定节假日除外）</w:t>
      </w:r>
    </w:p>
    <w:p w14:paraId="534BF3FD">
      <w:pPr>
        <w:pStyle w:val="21"/>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地点：全国公共资源交易中心平台（陕西省）使用CA锁报名后自行下载</w:t>
      </w:r>
    </w:p>
    <w:p w14:paraId="3CFD629E">
      <w:pPr>
        <w:pStyle w:val="21"/>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方式：在线获取</w:t>
      </w:r>
    </w:p>
    <w:p w14:paraId="53614CAB">
      <w:pPr>
        <w:pStyle w:val="21"/>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售价：</w:t>
      </w:r>
      <w:r>
        <w:rPr>
          <w:rFonts w:hint="eastAsia" w:asciiTheme="minorEastAsia" w:hAnsiTheme="minorEastAsia" w:eastAsiaTheme="minorEastAsia" w:cstheme="minorEastAsia"/>
          <w:color w:val="auto"/>
          <w:sz w:val="24"/>
          <w:szCs w:val="24"/>
          <w:lang w:val="en-US" w:eastAsia="zh-CN"/>
        </w:rPr>
        <w:t>0元</w:t>
      </w:r>
    </w:p>
    <w:p w14:paraId="7792B973">
      <w:pPr>
        <w:pStyle w:val="21"/>
        <w:keepNext w:val="0"/>
        <w:keepLines w:val="0"/>
        <w:pageBreakBefore w:val="0"/>
        <w:kinsoku/>
        <w:overflowPunct/>
        <w:topLinePunct w:val="0"/>
        <w:autoSpaceDE/>
        <w:autoSpaceDN/>
        <w:bidi w:val="0"/>
        <w:adjustRightIn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 响应文件</w:t>
      </w:r>
      <w:r>
        <w:rPr>
          <w:rFonts w:hint="eastAsia" w:asciiTheme="minorEastAsia" w:hAnsiTheme="minorEastAsia" w:eastAsiaTheme="minorEastAsia" w:cstheme="minorEastAsia"/>
          <w:b/>
          <w:bCs/>
          <w:color w:val="auto"/>
          <w:sz w:val="24"/>
          <w:szCs w:val="24"/>
          <w:lang w:eastAsia="zh-CN"/>
        </w:rPr>
        <w:t>提</w:t>
      </w:r>
      <w:r>
        <w:rPr>
          <w:rFonts w:hint="eastAsia" w:asciiTheme="minorEastAsia" w:hAnsiTheme="minorEastAsia" w:eastAsiaTheme="minorEastAsia" w:cstheme="minorEastAsia"/>
          <w:b/>
          <w:bCs/>
          <w:color w:val="auto"/>
          <w:sz w:val="24"/>
          <w:szCs w:val="24"/>
        </w:rPr>
        <w:t>交</w:t>
      </w:r>
    </w:p>
    <w:p w14:paraId="573B71C6">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i w:val="0"/>
          <w:iCs w:val="0"/>
          <w:caps w:val="0"/>
          <w:color w:val="auto"/>
          <w:spacing w:val="0"/>
          <w:sz w:val="24"/>
          <w:szCs w:val="24"/>
          <w:shd w:val="clear" w:color="auto" w:fill="FFFFFF"/>
        </w:rPr>
      </w:pPr>
      <w:r>
        <w:rPr>
          <w:rFonts w:hint="eastAsia" w:asciiTheme="minorEastAsia" w:hAnsiTheme="minorEastAsia" w:eastAsiaTheme="minorEastAsia" w:cstheme="minorEastAsia"/>
          <w:b w:val="0"/>
          <w:bCs w:val="0"/>
          <w:color w:val="auto"/>
          <w:sz w:val="24"/>
          <w:szCs w:val="24"/>
        </w:rPr>
        <w:t>截止时</w:t>
      </w:r>
      <w:r>
        <w:rPr>
          <w:rFonts w:hint="eastAsia" w:asciiTheme="minorEastAsia" w:hAnsiTheme="minorEastAsia" w:eastAsiaTheme="minorEastAsia" w:cstheme="minorEastAsia"/>
          <w:b w:val="0"/>
          <w:bCs w:val="0"/>
          <w:color w:val="auto"/>
          <w:sz w:val="24"/>
          <w:szCs w:val="24"/>
          <w:highlight w:val="none"/>
        </w:rPr>
        <w:t>间：</w:t>
      </w:r>
      <w:r>
        <w:rPr>
          <w:rFonts w:hint="eastAsia" w:asciiTheme="minorEastAsia" w:hAnsiTheme="minorEastAsia" w:eastAsiaTheme="minorEastAsia" w:cstheme="minorEastAsia"/>
          <w:b/>
          <w:bCs/>
          <w:color w:val="auto"/>
          <w:sz w:val="24"/>
          <w:szCs w:val="24"/>
          <w:lang w:eastAsia="zh-CN"/>
        </w:rPr>
        <w:t>2025年04月14日13时30分00秒</w:t>
      </w:r>
      <w:r>
        <w:rPr>
          <w:rFonts w:hint="eastAsia" w:asciiTheme="minorEastAsia" w:hAnsiTheme="minorEastAsia" w:eastAsiaTheme="minorEastAsia" w:cstheme="minorEastAsia"/>
          <w:b w:val="0"/>
          <w:bCs w:val="0"/>
          <w:color w:val="auto"/>
          <w:sz w:val="24"/>
          <w:szCs w:val="24"/>
          <w:lang w:eastAsia="zh-CN"/>
        </w:rPr>
        <w:t>（北京时间）</w:t>
      </w:r>
    </w:p>
    <w:p w14:paraId="2038FF6E">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val="0"/>
          <w:bCs w:val="0"/>
          <w:color w:val="auto"/>
          <w:sz w:val="24"/>
          <w:szCs w:val="24"/>
        </w:rPr>
        <w:t>地点：</w:t>
      </w:r>
      <w:r>
        <w:rPr>
          <w:rFonts w:hint="eastAsia"/>
          <w:color w:val="auto"/>
          <w:shd w:val="clear" w:color="auto" w:fill="FFFFFF"/>
        </w:rPr>
        <w:t>陕西省公共资源交易平台在线提交</w:t>
      </w:r>
    </w:p>
    <w:p w14:paraId="14C2C69F">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五、</w:t>
      </w:r>
      <w:r>
        <w:rPr>
          <w:rFonts w:hint="eastAsia" w:asciiTheme="minorEastAsia" w:hAnsiTheme="minorEastAsia" w:eastAsiaTheme="minorEastAsia" w:cstheme="minorEastAsia"/>
          <w:b w:val="0"/>
          <w:bCs w:val="0"/>
          <w:color w:val="auto"/>
          <w:sz w:val="24"/>
          <w:szCs w:val="24"/>
          <w:lang w:eastAsia="zh-CN"/>
        </w:rPr>
        <w:t>开启</w:t>
      </w:r>
    </w:p>
    <w:p w14:paraId="58206E36">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时间：</w:t>
      </w:r>
      <w:r>
        <w:rPr>
          <w:rFonts w:hint="eastAsia" w:asciiTheme="minorEastAsia" w:hAnsiTheme="minorEastAsia" w:eastAsiaTheme="minorEastAsia" w:cstheme="minorEastAsia"/>
          <w:b/>
          <w:bCs/>
          <w:color w:val="auto"/>
          <w:sz w:val="24"/>
          <w:szCs w:val="24"/>
          <w:lang w:eastAsia="zh-CN"/>
        </w:rPr>
        <w:t>2025年04月14日13时30分00秒</w:t>
      </w:r>
      <w:r>
        <w:rPr>
          <w:rFonts w:hint="eastAsia" w:asciiTheme="minorEastAsia" w:hAnsiTheme="minorEastAsia" w:eastAsiaTheme="minorEastAsia" w:cstheme="minorEastAsia"/>
          <w:b w:val="0"/>
          <w:bCs w:val="0"/>
          <w:color w:val="auto"/>
          <w:sz w:val="24"/>
          <w:szCs w:val="24"/>
          <w:lang w:eastAsia="zh-CN"/>
        </w:rPr>
        <w:t>（北京时间）</w:t>
      </w:r>
    </w:p>
    <w:p w14:paraId="5649CCB8">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地点：线上开启</w:t>
      </w:r>
    </w:p>
    <w:p w14:paraId="1C10F660">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六、公告期限</w:t>
      </w:r>
    </w:p>
    <w:p w14:paraId="632FF4DA">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个工作日。</w:t>
      </w:r>
    </w:p>
    <w:p w14:paraId="408405CD">
      <w:pPr>
        <w:pStyle w:val="21"/>
        <w:keepNext w:val="0"/>
        <w:keepLines w:val="0"/>
        <w:pageBreakBefore w:val="0"/>
        <w:numPr>
          <w:ilvl w:val="0"/>
          <w:numId w:val="0"/>
        </w:numPr>
        <w:kinsoku/>
        <w:overflowPunct/>
        <w:topLinePunct w:val="0"/>
        <w:autoSpaceDE/>
        <w:autoSpaceDN/>
        <w:bidi w:val="0"/>
        <w:adjustRightIn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七、</w:t>
      </w:r>
      <w:r>
        <w:rPr>
          <w:rFonts w:hint="eastAsia" w:asciiTheme="minorEastAsia" w:hAnsiTheme="minorEastAsia" w:eastAsiaTheme="minorEastAsia" w:cstheme="minorEastAsia"/>
          <w:b/>
          <w:bCs/>
          <w:color w:val="auto"/>
          <w:sz w:val="24"/>
          <w:szCs w:val="24"/>
        </w:rPr>
        <w:t>其他补充事宜</w:t>
      </w:r>
    </w:p>
    <w:p w14:paraId="11C8D8C3">
      <w:pPr>
        <w:keepNext w:val="0"/>
        <w:keepLines w:val="0"/>
        <w:pageBreakBefore w:val="0"/>
        <w:widowControl w:val="0"/>
        <w:kinsoku/>
        <w:wordWrap/>
        <w:overflowPunct/>
        <w:topLinePunct/>
        <w:autoSpaceDE/>
        <w:autoSpaceDN/>
        <w:bidi w:val="0"/>
        <w:adjustRightInd/>
        <w:snapToGrid/>
        <w:spacing w:line="520" w:lineRule="exact"/>
        <w:ind w:firstLine="480" w:firstLineChars="200"/>
        <w:jc w:val="left"/>
        <w:textAlignment w:val="auto"/>
        <w:rPr>
          <w:rFonts w:hint="eastAsia" w:ascii="宋体" w:hAnsi="宋体" w:eastAsia="宋体" w:cs="宋体"/>
          <w:b/>
          <w:bCs/>
          <w:color w:val="auto"/>
          <w:sz w:val="24"/>
          <w:szCs w:val="24"/>
        </w:rPr>
      </w:pPr>
      <w:r>
        <w:rPr>
          <w:rFonts w:hint="eastAsia" w:asciiTheme="minorEastAsia" w:hAnsiTheme="minorEastAsia" w:eastAsiaTheme="minorEastAsia" w:cstheme="minorEastAsia"/>
          <w:color w:val="auto"/>
          <w:kern w:val="0"/>
          <w:sz w:val="24"/>
          <w:szCs w:val="24"/>
          <w:lang w:val="en-US" w:eastAsia="zh-CN" w:bidi="ar-SA"/>
        </w:rPr>
        <w:t>（1）</w:t>
      </w:r>
      <w:r>
        <w:rPr>
          <w:rFonts w:hint="eastAsia" w:asciiTheme="minorEastAsia" w:hAnsiTheme="minorEastAsia" w:eastAsiaTheme="minorEastAsia" w:cstheme="minorEastAsia"/>
          <w:color w:val="auto"/>
          <w:sz w:val="24"/>
          <w:szCs w:val="24"/>
          <w:lang w:val="en-US" w:eastAsia="zh-CN"/>
        </w:rPr>
        <w:t>平台报名：登录全国公共资源交易中心平台（陕西省）（http://www.sxggzyjy.cn/）,选择“电子交易平台→陕西政府采购交易系统→陕西省公共资源交易平台→投标人”进行登录，登录后选择“交易乙方”身份进入投标人界面进行报名并下采购文件。电子磋商文件在获取期内进行下载，逾期下载通道将关闭，未及时下载磋商文件将会影响后续开评标活动。</w:t>
      </w:r>
    </w:p>
    <w:p w14:paraId="6421FC2A">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供应商初次使用交易平台，须先完成诚信入库登记、CA锁认证及企业信息绑定。相关操作流程详见全国公共资源交易平台（陕西省）网站首页“服务指南”下载专区中的《陕西省公共资源交易中心政府采购项目投标指南》；</w:t>
      </w:r>
    </w:p>
    <w:p w14:paraId="190C17C0">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特别提醒：本项目采用电子化招投标的方式（本项目将采取“不见面”开标的形式，供应商无须到达开标现场，即可在网上直接参与开标活动，具体操作方式详见磋商文件须知前附表），供应商使用CA锁对响应文件进行制作、签封、加密、递交、解密等相关招投标事宜，投标单位开标现场需携带CA锁，电子投标文件制作软件技术支持热线：400-998-0000， CA锁购买：榆林市市民大厦三楼E18、E19窗口,联系电话：0912-3452148；</w:t>
      </w:r>
    </w:p>
    <w:p w14:paraId="0D478D11">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color w:val="auto"/>
          <w:sz w:val="24"/>
        </w:rPr>
      </w:pPr>
      <w:r>
        <w:rPr>
          <w:rFonts w:hint="eastAsia" w:asciiTheme="minorEastAsia" w:hAnsiTheme="minorEastAsia" w:eastAsiaTheme="minorEastAsia" w:cstheme="minorEastAsia"/>
          <w:color w:val="auto"/>
          <w:sz w:val="24"/>
          <w:szCs w:val="24"/>
          <w:lang w:val="en-US" w:eastAsia="zh-CN"/>
        </w:rPr>
        <w:t>（4）</w:t>
      </w:r>
      <w:r>
        <w:rPr>
          <w:rFonts w:hint="eastAsia" w:ascii="宋体" w:hAnsi="宋体"/>
          <w:color w:val="auto"/>
          <w:sz w:val="24"/>
        </w:rPr>
        <w:t>供应商应随时留意可能发布的变更公告，当澄清或修改的内容影响投标文件编制时，将在交易平台上同步发布答疑文件，此时供应商应从“项目流程·〉答疑文件下载”下载最新发布的答疑文件（.SXSCF格式），并使用该文件重新编制电子投标文件（.SXSTF格式），使用旧版电子</w:t>
      </w:r>
      <w:r>
        <w:rPr>
          <w:rFonts w:hint="eastAsia"/>
          <w:color w:val="auto"/>
          <w:sz w:val="24"/>
          <w:lang w:eastAsia="zh-CN"/>
        </w:rPr>
        <w:t>采购</w:t>
      </w:r>
      <w:r>
        <w:rPr>
          <w:rFonts w:hint="eastAsia" w:ascii="宋体" w:hAnsi="宋体"/>
          <w:color w:val="auto"/>
          <w:sz w:val="24"/>
        </w:rPr>
        <w:t>文件或旧版答疑文件制作的电子投标文件，系统将拒绝接收。</w:t>
      </w:r>
    </w:p>
    <w:p w14:paraId="22DB9F42">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（5）请投标人按照陕西省财政厅关于政府采购供应商注册登记有关事项的通知中的要求，通过陕西省政府采购网（http://www.ccgp-shaanxi.gov.cn/）注册登记加入陕西省政府采购供应商库。</w:t>
      </w:r>
    </w:p>
    <w:p w14:paraId="12E628B9">
      <w:pPr>
        <w:pStyle w:val="21"/>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color w:val="auto"/>
          <w:sz w:val="24"/>
          <w:szCs w:val="24"/>
          <w:lang w:val="en-US" w:eastAsia="zh-CN"/>
        </w:rPr>
        <w:t>注：各供应商开标当天自行在电脑上进行二次报价</w:t>
      </w:r>
      <w:r>
        <w:rPr>
          <w:rFonts w:hint="eastAsia" w:asciiTheme="minorEastAsia" w:hAnsiTheme="minorEastAsia" w:eastAsiaTheme="minorEastAsia" w:cstheme="minorEastAsia"/>
          <w:b/>
          <w:bCs/>
          <w:color w:val="auto"/>
          <w:kern w:val="2"/>
          <w:sz w:val="24"/>
          <w:szCs w:val="24"/>
          <w:lang w:val="en-US" w:eastAsia="zh-CN" w:bidi="ar-SA"/>
        </w:rPr>
        <w:t>。</w:t>
      </w:r>
    </w:p>
    <w:p w14:paraId="173E2D2C">
      <w:pPr>
        <w:pStyle w:val="21"/>
        <w:keepNext w:val="0"/>
        <w:keepLines w:val="0"/>
        <w:pageBreakBefore w:val="0"/>
        <w:kinsoku/>
        <w:overflowPunct/>
        <w:topLinePunct w:val="0"/>
        <w:autoSpaceDE/>
        <w:autoSpaceDN/>
        <w:bidi w:val="0"/>
        <w:adjustRightInd/>
        <w:spacing w:before="0" w:beforeAutospacing="0" w:after="0" w:afterAutospacing="0"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eastAsia="zh-CN"/>
        </w:rPr>
        <w:t>八</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CN"/>
        </w:rPr>
        <w:t>凡</w:t>
      </w:r>
      <w:r>
        <w:rPr>
          <w:rFonts w:hint="eastAsia" w:asciiTheme="minorEastAsia" w:hAnsiTheme="minorEastAsia" w:eastAsiaTheme="minorEastAsia" w:cstheme="minorEastAsia"/>
          <w:b/>
          <w:bCs/>
          <w:color w:val="auto"/>
          <w:sz w:val="24"/>
          <w:szCs w:val="24"/>
        </w:rPr>
        <w:t>对本次采购提出询问，请按以下方式联系。</w:t>
      </w:r>
    </w:p>
    <w:p w14:paraId="46A32CA8">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highlight w:val="none"/>
        </w:rPr>
        <w:t>采购人信息：</w:t>
      </w:r>
    </w:p>
    <w:p w14:paraId="7F4F7E18">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highlight w:val="none"/>
          <w:lang w:eastAsia="zh-CN"/>
        </w:rPr>
        <w:t>名称：</w:t>
      </w:r>
      <w:r>
        <w:rPr>
          <w:rFonts w:hint="eastAsia" w:asciiTheme="minorEastAsia" w:hAnsiTheme="minorEastAsia" w:eastAsiaTheme="minorEastAsia" w:cstheme="minorEastAsia"/>
          <w:color w:val="auto"/>
          <w:sz w:val="24"/>
          <w:szCs w:val="24"/>
          <w:lang w:val="en-US" w:eastAsia="zh-CN"/>
        </w:rPr>
        <w:t>神木市农业农村局</w:t>
      </w:r>
    </w:p>
    <w:p w14:paraId="2CBD171D">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eastAsiaTheme="minorEastAsia"/>
          <w:color w:val="auto"/>
          <w:lang w:eastAsia="zh-CN"/>
        </w:rPr>
      </w:pPr>
      <w:r>
        <w:rPr>
          <w:rFonts w:hint="eastAsia" w:asciiTheme="minorEastAsia" w:hAnsiTheme="minorEastAsia" w:eastAsiaTheme="minorEastAsia" w:cstheme="minorEastAsia"/>
          <w:color w:val="auto"/>
          <w:sz w:val="24"/>
          <w:szCs w:val="24"/>
          <w:highlight w:val="none"/>
        </w:rPr>
        <w:t>地址：</w:t>
      </w:r>
      <w:r>
        <w:rPr>
          <w:rFonts w:hint="eastAsia" w:eastAsiaTheme="minorEastAsia"/>
          <w:color w:val="auto"/>
          <w:lang w:eastAsia="zh-CN"/>
        </w:rPr>
        <w:t>神木市农科路农业大厦2楼</w:t>
      </w:r>
    </w:p>
    <w:p w14:paraId="3D86CD8E">
      <w:pPr>
        <w:pStyle w:val="21"/>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cs="宋体" w:eastAsiaTheme="minorEastAsia"/>
          <w:color w:val="auto"/>
          <w:szCs w:val="24"/>
          <w:highlight w:val="none"/>
          <w:lang w:eastAsia="zh-CN"/>
        </w:rPr>
      </w:pPr>
      <w:r>
        <w:rPr>
          <w:rFonts w:hint="eastAsia" w:asciiTheme="minorEastAsia" w:hAnsiTheme="minorEastAsia" w:eastAsiaTheme="minorEastAsia" w:cstheme="minorEastAsia"/>
          <w:color w:val="auto"/>
          <w:sz w:val="24"/>
          <w:szCs w:val="24"/>
          <w:highlight w:val="none"/>
        </w:rPr>
        <w:t>联系</w:t>
      </w:r>
      <w:r>
        <w:rPr>
          <w:rFonts w:hint="eastAsia" w:asciiTheme="minorEastAsia" w:hAnsiTheme="minorEastAsia" w:eastAsiaTheme="minorEastAsia" w:cstheme="minorEastAsia"/>
          <w:color w:val="auto"/>
          <w:sz w:val="24"/>
          <w:szCs w:val="24"/>
          <w:highlight w:val="none"/>
          <w:lang w:eastAsia="zh-CN"/>
        </w:rPr>
        <w:t>方式</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15929393692</w:t>
      </w:r>
    </w:p>
    <w:p w14:paraId="0E91561A">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3、采购代理机构信息</w:t>
      </w:r>
    </w:p>
    <w:p w14:paraId="016C9CFA">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lang w:eastAsia="zh-CN"/>
        </w:rPr>
        <w:t>陕西奇盛佳飞项目咨询有限公司</w:t>
      </w:r>
    </w:p>
    <w:p w14:paraId="5A54E549">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地址：</w:t>
      </w:r>
      <w:r>
        <w:rPr>
          <w:rStyle w:val="30"/>
          <w:rFonts w:hint="eastAsia" w:asciiTheme="minorEastAsia" w:hAnsiTheme="minorEastAsia" w:eastAsiaTheme="minorEastAsia" w:cstheme="minorEastAsia"/>
          <w:color w:val="auto"/>
          <w:sz w:val="24"/>
          <w:szCs w:val="24"/>
          <w:lang w:eastAsia="zh-CN"/>
        </w:rPr>
        <w:t>陕西省榆林市榆阳区航宇路街道办事处龙洋社区航宇路240号二楼</w:t>
      </w:r>
    </w:p>
    <w:p w14:paraId="05B97F51">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联系方式：</w:t>
      </w:r>
      <w:r>
        <w:rPr>
          <w:rFonts w:hint="eastAsia" w:asciiTheme="minorEastAsia" w:hAnsiTheme="minorEastAsia" w:eastAsiaTheme="minorEastAsia" w:cstheme="minorEastAsia"/>
          <w:color w:val="auto"/>
          <w:kern w:val="0"/>
          <w:sz w:val="24"/>
          <w:szCs w:val="24"/>
          <w:lang w:eastAsia="zh-CN"/>
        </w:rPr>
        <w:t>0912-</w:t>
      </w:r>
      <w:r>
        <w:rPr>
          <w:rFonts w:hint="eastAsia" w:asciiTheme="minorEastAsia" w:hAnsiTheme="minorEastAsia" w:eastAsiaTheme="minorEastAsia" w:cstheme="minorEastAsia"/>
          <w:color w:val="auto"/>
          <w:kern w:val="0"/>
          <w:sz w:val="24"/>
          <w:szCs w:val="24"/>
          <w:lang w:val="en-US" w:eastAsia="zh-CN"/>
        </w:rPr>
        <w:t>3233554</w:t>
      </w:r>
    </w:p>
    <w:p w14:paraId="54617AE6">
      <w:pPr>
        <w:pStyle w:val="21"/>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、项目联系方式</w:t>
      </w:r>
    </w:p>
    <w:p w14:paraId="244BCCA9">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项目联系人：</w:t>
      </w:r>
      <w:r>
        <w:rPr>
          <w:rFonts w:hint="eastAsia" w:asciiTheme="minorEastAsia" w:hAnsiTheme="minorEastAsia" w:eastAsiaTheme="minorEastAsia" w:cstheme="minorEastAsia"/>
          <w:color w:val="auto"/>
          <w:sz w:val="24"/>
          <w:szCs w:val="24"/>
          <w:lang w:eastAsia="zh-CN"/>
        </w:rPr>
        <w:t>张小飞</w:t>
      </w:r>
    </w:p>
    <w:p w14:paraId="47087706">
      <w:pPr>
        <w:keepNext w:val="0"/>
        <w:keepLines w:val="0"/>
        <w:pageBreakBefore w:val="0"/>
        <w:kinsoku/>
        <w:overflowPunct/>
        <w:topLinePunct w:val="0"/>
        <w:autoSpaceDE/>
        <w:autoSpaceDN/>
        <w:bidi w:val="0"/>
        <w:adjustRightInd/>
        <w:spacing w:line="360" w:lineRule="auto"/>
        <w:ind w:firstLine="480" w:firstLineChars="200"/>
        <w:rPr>
          <w:rFonts w:hint="default" w:eastAsiaTheme="minorEastAsia"/>
          <w:color w:val="auto"/>
          <w:lang w:val="en-US" w:eastAsia="zh-CN"/>
        </w:rPr>
      </w:pPr>
      <w:r>
        <w:rPr>
          <w:rFonts w:hint="eastAsia" w:asciiTheme="minorEastAsia" w:hAnsiTheme="minorEastAsia" w:eastAsiaTheme="minorEastAsia" w:cstheme="minorEastAsia"/>
          <w:color w:val="auto"/>
          <w:kern w:val="0"/>
          <w:sz w:val="24"/>
          <w:szCs w:val="24"/>
        </w:rPr>
        <w:t>电 话：</w:t>
      </w:r>
      <w:r>
        <w:rPr>
          <w:rFonts w:hint="eastAsia" w:asciiTheme="minorEastAsia" w:hAnsiTheme="minorEastAsia" w:eastAsiaTheme="minorEastAsia" w:cstheme="minorEastAsia"/>
          <w:color w:val="auto"/>
          <w:sz w:val="24"/>
          <w:szCs w:val="24"/>
          <w:lang w:val="en-US" w:eastAsia="zh-CN"/>
        </w:rPr>
        <w:t>13310992221</w:t>
      </w:r>
    </w:p>
    <w:p w14:paraId="378CA8E6">
      <w:pPr>
        <w:numPr>
          <w:ilvl w:val="0"/>
          <w:numId w:val="0"/>
        </w:numPr>
        <w:rPr>
          <w:rFonts w:hint="eastAsia"/>
          <w:color w:val="auto"/>
        </w:rPr>
      </w:pPr>
    </w:p>
    <w:p w14:paraId="42F3CA2D">
      <w:pPr>
        <w:pStyle w:val="2"/>
        <w:bidi w:val="0"/>
        <w:jc w:val="center"/>
        <w:rPr>
          <w:rFonts w:hint="eastAsia"/>
          <w:color w:val="auto"/>
        </w:rPr>
      </w:pPr>
      <w:bookmarkStart w:id="1" w:name="_Toc11983"/>
    </w:p>
    <w:p w14:paraId="49C42690">
      <w:pPr>
        <w:rPr>
          <w:rFonts w:hint="eastAsia"/>
          <w:color w:val="auto"/>
        </w:rPr>
      </w:pPr>
    </w:p>
    <w:p w14:paraId="01B9A615">
      <w:pPr>
        <w:pStyle w:val="9"/>
        <w:rPr>
          <w:rFonts w:hint="eastAsia"/>
          <w:color w:val="auto"/>
        </w:rPr>
      </w:pPr>
    </w:p>
    <w:p w14:paraId="4C820AFD">
      <w:pPr>
        <w:pStyle w:val="19"/>
        <w:rPr>
          <w:rFonts w:hint="eastAsia"/>
          <w:color w:val="auto"/>
        </w:rPr>
      </w:pPr>
    </w:p>
    <w:p w14:paraId="11E2BBC5">
      <w:pPr>
        <w:rPr>
          <w:rFonts w:hint="eastAsia"/>
          <w:color w:val="auto"/>
        </w:rPr>
      </w:pPr>
    </w:p>
    <w:p w14:paraId="15727B37">
      <w:pPr>
        <w:pStyle w:val="9"/>
        <w:rPr>
          <w:rFonts w:hint="eastAsia"/>
          <w:color w:val="auto"/>
        </w:rPr>
      </w:pPr>
    </w:p>
    <w:p w14:paraId="5910697B">
      <w:pPr>
        <w:pStyle w:val="19"/>
        <w:rPr>
          <w:rFonts w:hint="eastAsia"/>
          <w:color w:val="auto"/>
        </w:rPr>
      </w:pPr>
    </w:p>
    <w:p w14:paraId="07FC0C92">
      <w:pPr>
        <w:rPr>
          <w:rFonts w:hint="eastAsia"/>
          <w:color w:val="auto"/>
        </w:rPr>
      </w:pPr>
    </w:p>
    <w:p w14:paraId="7B72B0FB">
      <w:pPr>
        <w:pStyle w:val="9"/>
        <w:rPr>
          <w:rFonts w:hint="eastAsia"/>
          <w:color w:val="auto"/>
        </w:rPr>
      </w:pPr>
    </w:p>
    <w:p w14:paraId="4100E52D">
      <w:pPr>
        <w:pStyle w:val="19"/>
        <w:rPr>
          <w:rFonts w:hint="eastAsia"/>
          <w:color w:val="auto"/>
        </w:rPr>
      </w:pPr>
    </w:p>
    <w:p w14:paraId="79ED1BBC">
      <w:pPr>
        <w:rPr>
          <w:rFonts w:hint="eastAsia"/>
          <w:color w:val="auto"/>
        </w:rPr>
      </w:pPr>
    </w:p>
    <w:p w14:paraId="097474D5">
      <w:pPr>
        <w:pStyle w:val="9"/>
        <w:rPr>
          <w:rFonts w:hint="eastAsia"/>
          <w:color w:val="auto"/>
        </w:rPr>
      </w:pPr>
    </w:p>
    <w:p w14:paraId="7BC960DF">
      <w:pPr>
        <w:pStyle w:val="19"/>
        <w:rPr>
          <w:rFonts w:hint="eastAsia"/>
          <w:color w:val="auto"/>
        </w:rPr>
      </w:pPr>
    </w:p>
    <w:p w14:paraId="47D9D9F6">
      <w:pPr>
        <w:rPr>
          <w:rFonts w:hint="eastAsia"/>
          <w:color w:val="auto"/>
        </w:rPr>
      </w:pPr>
    </w:p>
    <w:p w14:paraId="7746FEE4">
      <w:pPr>
        <w:pStyle w:val="9"/>
        <w:rPr>
          <w:rFonts w:hint="eastAsia"/>
          <w:color w:val="auto"/>
        </w:rPr>
      </w:pPr>
    </w:p>
    <w:p w14:paraId="58526527">
      <w:pPr>
        <w:pStyle w:val="19"/>
        <w:rPr>
          <w:rFonts w:hint="eastAsia"/>
          <w:color w:val="auto"/>
        </w:rPr>
      </w:pPr>
    </w:p>
    <w:p w14:paraId="07FCE1A2">
      <w:pPr>
        <w:rPr>
          <w:rFonts w:hint="eastAsia"/>
          <w:color w:val="auto"/>
        </w:rPr>
      </w:pPr>
    </w:p>
    <w:p w14:paraId="7830423C">
      <w:pPr>
        <w:pStyle w:val="9"/>
        <w:rPr>
          <w:rFonts w:hint="eastAsia"/>
          <w:color w:val="auto"/>
        </w:rPr>
      </w:pPr>
    </w:p>
    <w:p w14:paraId="08AAD735">
      <w:pPr>
        <w:pStyle w:val="19"/>
        <w:rPr>
          <w:rFonts w:hint="eastAsia"/>
          <w:color w:val="auto"/>
        </w:rPr>
      </w:pPr>
    </w:p>
    <w:p w14:paraId="4E533FFE">
      <w:pPr>
        <w:rPr>
          <w:rFonts w:hint="eastAsia"/>
          <w:color w:val="auto"/>
        </w:rPr>
      </w:pPr>
    </w:p>
    <w:p w14:paraId="33CF0798">
      <w:pPr>
        <w:pStyle w:val="9"/>
        <w:rPr>
          <w:rFonts w:hint="eastAsia"/>
          <w:color w:val="auto"/>
        </w:rPr>
      </w:pPr>
    </w:p>
    <w:p w14:paraId="67C37772">
      <w:pPr>
        <w:pStyle w:val="19"/>
        <w:rPr>
          <w:rFonts w:hint="eastAsia"/>
          <w:color w:val="auto"/>
        </w:rPr>
      </w:pPr>
    </w:p>
    <w:p w14:paraId="4C6512A1">
      <w:pPr>
        <w:rPr>
          <w:rFonts w:hint="eastAsia"/>
          <w:color w:val="auto"/>
        </w:rPr>
      </w:pPr>
    </w:p>
    <w:p w14:paraId="51961223">
      <w:pPr>
        <w:rPr>
          <w:rFonts w:hint="eastAsia"/>
          <w:color w:val="auto"/>
        </w:rPr>
      </w:pPr>
    </w:p>
    <w:p w14:paraId="0B2E0A7C">
      <w:pPr>
        <w:rPr>
          <w:rFonts w:hint="eastAsia"/>
          <w:color w:val="auto"/>
        </w:rPr>
      </w:pPr>
    </w:p>
    <w:p w14:paraId="245859FA">
      <w:pPr>
        <w:pStyle w:val="9"/>
        <w:rPr>
          <w:rFonts w:hint="eastAsia"/>
          <w:color w:val="auto"/>
        </w:rPr>
      </w:pPr>
    </w:p>
    <w:p w14:paraId="5B1A0DBA">
      <w:pPr>
        <w:pStyle w:val="19"/>
        <w:rPr>
          <w:rFonts w:hint="eastAsia"/>
          <w:color w:val="auto"/>
        </w:rPr>
      </w:pPr>
    </w:p>
    <w:p w14:paraId="045B6D37">
      <w:pPr>
        <w:rPr>
          <w:rFonts w:hint="eastAsia"/>
          <w:color w:val="auto"/>
        </w:rPr>
      </w:pPr>
    </w:p>
    <w:p w14:paraId="3C8D525C">
      <w:pPr>
        <w:pStyle w:val="2"/>
        <w:bidi w:val="0"/>
        <w:jc w:val="center"/>
        <w:rPr>
          <w:rFonts w:hint="eastAsia"/>
          <w:color w:val="auto"/>
        </w:rPr>
      </w:pPr>
      <w:r>
        <w:rPr>
          <w:rFonts w:hint="eastAsia"/>
          <w:color w:val="auto"/>
        </w:rPr>
        <w:t>第二部分</w:t>
      </w:r>
      <w:r>
        <w:rPr>
          <w:rFonts w:hint="eastAsia"/>
          <w:color w:val="auto"/>
          <w:lang w:val="en-US" w:eastAsia="zh-CN"/>
        </w:rPr>
        <w:t xml:space="preserve">  </w:t>
      </w:r>
      <w:r>
        <w:rPr>
          <w:rFonts w:hint="eastAsia"/>
          <w:color w:val="auto"/>
          <w:lang w:eastAsia="zh-CN"/>
        </w:rPr>
        <w:t>磋商</w:t>
      </w:r>
      <w:r>
        <w:rPr>
          <w:rFonts w:hint="eastAsia"/>
          <w:color w:val="auto"/>
        </w:rPr>
        <w:t>须知前附表</w:t>
      </w:r>
      <w:bookmarkEnd w:id="1"/>
    </w:p>
    <w:tbl>
      <w:tblPr>
        <w:tblStyle w:val="24"/>
        <w:tblW w:w="98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3"/>
        <w:gridCol w:w="8770"/>
      </w:tblGrid>
      <w:tr w14:paraId="23E3C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14:paraId="59D4B56D">
            <w:pPr>
              <w:jc w:val="center"/>
              <w:rPr>
                <w:rStyle w:val="30"/>
                <w:rFonts w:hint="eastAsia" w:ascii="宋体" w:hAnsi="宋体" w:eastAsia="宋体" w:cs="宋体"/>
                <w:b/>
                <w:color w:val="auto"/>
                <w:sz w:val="24"/>
              </w:rPr>
            </w:pPr>
            <w:r>
              <w:rPr>
                <w:rStyle w:val="30"/>
                <w:rFonts w:hint="eastAsia" w:ascii="宋体" w:hAnsi="宋体" w:eastAsia="宋体" w:cs="宋体"/>
                <w:b/>
                <w:color w:val="auto"/>
                <w:sz w:val="24"/>
              </w:rPr>
              <w:t>项号</w:t>
            </w:r>
          </w:p>
        </w:tc>
        <w:tc>
          <w:tcPr>
            <w:tcW w:w="8770" w:type="dxa"/>
            <w:tcBorders>
              <w:top w:val="single" w:color="000000" w:sz="4" w:space="0"/>
              <w:left w:val="single" w:color="000000" w:sz="4" w:space="0"/>
              <w:bottom w:val="single" w:color="000000" w:sz="4" w:space="0"/>
              <w:right w:val="single" w:color="000000" w:sz="4" w:space="0"/>
            </w:tcBorders>
            <w:vAlign w:val="center"/>
          </w:tcPr>
          <w:p w14:paraId="38EC0A6E">
            <w:pPr>
              <w:jc w:val="center"/>
              <w:rPr>
                <w:rStyle w:val="30"/>
                <w:rFonts w:hint="eastAsia" w:ascii="宋体" w:hAnsi="宋体" w:eastAsia="宋体" w:cs="宋体"/>
                <w:b/>
                <w:color w:val="auto"/>
                <w:sz w:val="24"/>
              </w:rPr>
            </w:pPr>
            <w:r>
              <w:rPr>
                <w:rStyle w:val="30"/>
                <w:rFonts w:hint="eastAsia" w:ascii="宋体" w:hAnsi="宋体" w:eastAsia="宋体" w:cs="宋体"/>
                <w:b/>
                <w:color w:val="auto"/>
                <w:sz w:val="24"/>
              </w:rPr>
              <w:t>编列内容</w:t>
            </w:r>
          </w:p>
        </w:tc>
      </w:tr>
      <w:tr w14:paraId="63247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14:paraId="3946AD7F">
            <w:pPr>
              <w:spacing w:line="360" w:lineRule="auto"/>
              <w:jc w:val="center"/>
              <w:rPr>
                <w:rStyle w:val="30"/>
                <w:rFonts w:hint="eastAsia" w:ascii="宋体" w:hAnsi="宋体" w:eastAsia="宋体" w:cs="宋体"/>
                <w:color w:val="auto"/>
                <w:sz w:val="24"/>
                <w:lang w:eastAsia="zh-CN"/>
              </w:rPr>
            </w:pPr>
            <w:r>
              <w:rPr>
                <w:rStyle w:val="30"/>
                <w:rFonts w:hint="eastAsia" w:ascii="宋体" w:hAnsi="宋体" w:eastAsia="宋体" w:cs="宋体"/>
                <w:color w:val="auto"/>
                <w:sz w:val="24"/>
                <w:lang w:eastAsia="zh-CN"/>
              </w:rPr>
              <w:t>1</w:t>
            </w:r>
          </w:p>
        </w:tc>
        <w:tc>
          <w:tcPr>
            <w:tcW w:w="8770" w:type="dxa"/>
            <w:tcBorders>
              <w:top w:val="single" w:color="000000" w:sz="4" w:space="0"/>
              <w:left w:val="single" w:color="000000" w:sz="4" w:space="0"/>
              <w:bottom w:val="single" w:color="000000" w:sz="4" w:space="0"/>
              <w:right w:val="single" w:color="000000" w:sz="4" w:space="0"/>
            </w:tcBorders>
            <w:vAlign w:val="center"/>
          </w:tcPr>
          <w:p w14:paraId="6A155D8C">
            <w:pPr>
              <w:spacing w:line="360" w:lineRule="auto"/>
              <w:ind w:left="1680" w:hanging="1680" w:hangingChars="700"/>
              <w:rPr>
                <w:rStyle w:val="30"/>
                <w:rFonts w:hint="eastAsia" w:ascii="宋体" w:hAnsi="宋体" w:cs="宋体"/>
                <w:color w:val="auto"/>
                <w:sz w:val="24"/>
                <w:lang w:eastAsia="zh-CN"/>
              </w:rPr>
            </w:pPr>
            <w:r>
              <w:rPr>
                <w:rStyle w:val="30"/>
                <w:rFonts w:hint="eastAsia" w:ascii="宋体" w:hAnsi="宋体" w:eastAsia="宋体" w:cs="宋体"/>
                <w:color w:val="auto"/>
                <w:sz w:val="24"/>
                <w:lang w:eastAsia="zh-CN"/>
              </w:rPr>
              <w:t>采购项目名称：</w:t>
            </w:r>
            <w:r>
              <w:rPr>
                <w:rStyle w:val="30"/>
                <w:rFonts w:hint="eastAsia" w:ascii="宋体" w:hAnsi="宋体" w:cs="宋体"/>
                <w:color w:val="auto"/>
                <w:sz w:val="24"/>
                <w:lang w:eastAsia="zh-CN"/>
              </w:rPr>
              <w:t>神木市2025年迎宾街道麻堰渠村旱作节水农业(四位一体)项目</w:t>
            </w:r>
          </w:p>
          <w:p w14:paraId="6AE583FE">
            <w:pPr>
              <w:spacing w:line="360" w:lineRule="auto"/>
              <w:ind w:left="960" w:hanging="960" w:hangingChars="400"/>
              <w:rPr>
                <w:rStyle w:val="30"/>
                <w:rFonts w:hint="eastAsia" w:ascii="宋体" w:hAnsi="宋体" w:eastAsia="宋体" w:cs="宋体"/>
                <w:color w:val="auto"/>
                <w:sz w:val="24"/>
                <w:lang w:eastAsia="zh-CN"/>
              </w:rPr>
            </w:pPr>
            <w:r>
              <w:rPr>
                <w:rStyle w:val="30"/>
                <w:rFonts w:hint="eastAsia" w:ascii="宋体" w:hAnsi="宋体" w:eastAsia="宋体" w:cs="宋体"/>
                <w:color w:val="auto"/>
                <w:sz w:val="24"/>
                <w:lang w:eastAsia="zh-CN"/>
              </w:rPr>
              <w:t>资金性质：财政资金</w:t>
            </w:r>
          </w:p>
          <w:p w14:paraId="4C6CD62B">
            <w:pPr>
              <w:spacing w:line="360" w:lineRule="auto"/>
              <w:ind w:left="960" w:hanging="960" w:hangingChars="400"/>
              <w:rPr>
                <w:rStyle w:val="30"/>
                <w:rFonts w:hint="eastAsia" w:ascii="宋体" w:hAnsi="宋体" w:eastAsia="宋体" w:cs="宋体"/>
                <w:color w:val="auto"/>
                <w:sz w:val="24"/>
                <w:lang w:eastAsia="zh-CN"/>
              </w:rPr>
            </w:pPr>
            <w:r>
              <w:rPr>
                <w:rStyle w:val="30"/>
                <w:rFonts w:hint="eastAsia" w:ascii="宋体" w:hAnsi="宋体" w:eastAsia="宋体" w:cs="宋体"/>
                <w:color w:val="auto"/>
                <w:sz w:val="24"/>
                <w:lang w:eastAsia="zh-CN"/>
              </w:rPr>
              <w:t>预算金额：</w:t>
            </w:r>
            <w:r>
              <w:rPr>
                <w:rStyle w:val="30"/>
                <w:rFonts w:hint="eastAsia" w:ascii="宋体" w:hAnsi="宋体" w:cs="宋体"/>
                <w:color w:val="auto"/>
                <w:sz w:val="24"/>
                <w:lang w:val="en-US" w:eastAsia="zh-CN"/>
              </w:rPr>
              <w:t>1412500.00元</w:t>
            </w:r>
            <w:r>
              <w:rPr>
                <w:rStyle w:val="30"/>
                <w:rFonts w:hint="eastAsia" w:ascii="宋体" w:hAnsi="宋体" w:eastAsia="宋体" w:cs="宋体"/>
                <w:color w:val="auto"/>
                <w:sz w:val="24"/>
                <w:lang w:eastAsia="zh-CN"/>
              </w:rPr>
              <w:t>（超出预算金额的报价为无效报价）</w:t>
            </w:r>
          </w:p>
          <w:p w14:paraId="7119D483">
            <w:pPr>
              <w:pStyle w:val="8"/>
              <w:rPr>
                <w:rFonts w:hint="eastAsia"/>
                <w:color w:val="auto"/>
                <w:lang w:eastAsia="zh-CN"/>
              </w:rPr>
            </w:pPr>
            <w:r>
              <w:rPr>
                <w:rFonts w:hint="eastAsia"/>
                <w:color w:val="auto"/>
                <w:lang w:eastAsia="zh-CN"/>
              </w:rPr>
              <w:t>注：</w:t>
            </w:r>
            <w:r>
              <w:rPr>
                <w:rFonts w:hint="default" w:ascii="Times New Roman" w:hAnsi="Times New Roman" w:eastAsia="宋体" w:cs="黑体"/>
                <w:b/>
                <w:bCs/>
                <w:color w:val="auto"/>
                <w:kern w:val="2"/>
                <w:sz w:val="21"/>
                <w:szCs w:val="20"/>
                <w:lang w:val="en-US" w:eastAsia="zh-CN" w:bidi="ar-SA"/>
              </w:rPr>
              <w:t>供应商报价超出采购预算，作为不实质响应</w:t>
            </w:r>
            <w:r>
              <w:rPr>
                <w:rFonts w:hint="eastAsia" w:ascii="Times New Roman" w:hAnsi="Times New Roman" w:cs="黑体"/>
                <w:b/>
                <w:bCs/>
                <w:color w:val="auto"/>
                <w:kern w:val="2"/>
                <w:sz w:val="21"/>
                <w:szCs w:val="20"/>
                <w:lang w:val="en-US" w:eastAsia="zh-CN" w:bidi="ar-SA"/>
              </w:rPr>
              <w:t>磋商</w:t>
            </w:r>
            <w:r>
              <w:rPr>
                <w:rFonts w:hint="default" w:ascii="Times New Roman" w:hAnsi="Times New Roman" w:eastAsia="宋体" w:cs="黑体"/>
                <w:b/>
                <w:bCs/>
                <w:color w:val="auto"/>
                <w:kern w:val="2"/>
                <w:sz w:val="21"/>
                <w:szCs w:val="20"/>
                <w:lang w:val="en-US" w:eastAsia="zh-CN" w:bidi="ar-SA"/>
              </w:rPr>
              <w:t>文件，按无投标文件处理。</w:t>
            </w:r>
          </w:p>
        </w:tc>
      </w:tr>
      <w:tr w14:paraId="38EE5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14:paraId="2EA41584">
            <w:pPr>
              <w:spacing w:line="360" w:lineRule="auto"/>
              <w:jc w:val="center"/>
              <w:rPr>
                <w:rStyle w:val="30"/>
                <w:rFonts w:hint="eastAsia" w:ascii="宋体" w:hAnsi="宋体" w:eastAsia="宋体" w:cs="宋体"/>
                <w:color w:val="auto"/>
                <w:sz w:val="24"/>
                <w:lang w:eastAsia="zh-CN"/>
              </w:rPr>
            </w:pPr>
            <w:r>
              <w:rPr>
                <w:rStyle w:val="30"/>
                <w:rFonts w:hint="eastAsia" w:ascii="宋体" w:hAnsi="宋体" w:eastAsia="宋体" w:cs="宋体"/>
                <w:color w:val="auto"/>
                <w:sz w:val="24"/>
                <w:lang w:eastAsia="zh-CN"/>
              </w:rPr>
              <w:t>2</w:t>
            </w:r>
          </w:p>
        </w:tc>
        <w:tc>
          <w:tcPr>
            <w:tcW w:w="8770" w:type="dxa"/>
            <w:tcBorders>
              <w:top w:val="single" w:color="000000" w:sz="4" w:space="0"/>
              <w:left w:val="single" w:color="000000" w:sz="4" w:space="0"/>
              <w:bottom w:val="single" w:color="000000" w:sz="4" w:space="0"/>
              <w:right w:val="single" w:color="000000" w:sz="4" w:space="0"/>
            </w:tcBorders>
            <w:vAlign w:val="center"/>
          </w:tcPr>
          <w:p w14:paraId="270B7BD0">
            <w:pPr>
              <w:spacing w:line="360" w:lineRule="auto"/>
              <w:rPr>
                <w:rStyle w:val="30"/>
                <w:rFonts w:hint="eastAsia" w:ascii="宋体" w:hAnsi="宋体" w:eastAsia="宋体" w:cs="宋体"/>
                <w:color w:val="auto"/>
                <w:sz w:val="24"/>
                <w:lang w:val="en-US" w:eastAsia="zh-CN"/>
              </w:rPr>
            </w:pPr>
            <w:r>
              <w:rPr>
                <w:rStyle w:val="30"/>
                <w:rFonts w:hint="eastAsia" w:ascii="宋体" w:hAnsi="宋体" w:cs="宋体"/>
                <w:color w:val="auto"/>
                <w:sz w:val="24"/>
                <w:lang w:eastAsia="zh-CN"/>
              </w:rPr>
              <w:t>采购项目编号：QSJF-2025GC-017</w:t>
            </w:r>
          </w:p>
        </w:tc>
      </w:tr>
      <w:tr w14:paraId="5FEDC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14:paraId="5A93E891">
            <w:pPr>
              <w:spacing w:line="360" w:lineRule="auto"/>
              <w:jc w:val="center"/>
              <w:rPr>
                <w:rStyle w:val="30"/>
                <w:rFonts w:hint="eastAsia" w:ascii="宋体" w:hAnsi="宋体" w:eastAsia="宋体" w:cs="宋体"/>
                <w:color w:val="auto"/>
                <w:sz w:val="24"/>
              </w:rPr>
            </w:pPr>
            <w:r>
              <w:rPr>
                <w:rStyle w:val="30"/>
                <w:rFonts w:hint="eastAsia" w:ascii="宋体" w:hAnsi="宋体" w:eastAsia="宋体" w:cs="宋体"/>
                <w:color w:val="auto"/>
                <w:sz w:val="24"/>
              </w:rPr>
              <w:t>3</w:t>
            </w:r>
          </w:p>
        </w:tc>
        <w:tc>
          <w:tcPr>
            <w:tcW w:w="8770" w:type="dxa"/>
            <w:tcBorders>
              <w:top w:val="single" w:color="000000" w:sz="4" w:space="0"/>
              <w:left w:val="single" w:color="000000" w:sz="4" w:space="0"/>
              <w:bottom w:val="single" w:color="000000" w:sz="4" w:space="0"/>
              <w:right w:val="single" w:color="000000" w:sz="4" w:space="0"/>
            </w:tcBorders>
            <w:vAlign w:val="center"/>
          </w:tcPr>
          <w:p w14:paraId="61135159">
            <w:pPr>
              <w:spacing w:line="360" w:lineRule="auto"/>
              <w:rPr>
                <w:rStyle w:val="30"/>
                <w:rFonts w:hint="eastAsia" w:ascii="宋体" w:hAnsi="宋体" w:eastAsia="宋体" w:cs="宋体"/>
                <w:color w:val="auto"/>
                <w:sz w:val="24"/>
                <w:lang w:eastAsia="zh-CN"/>
              </w:rPr>
            </w:pPr>
            <w:r>
              <w:rPr>
                <w:rStyle w:val="30"/>
                <w:rFonts w:hint="eastAsia" w:ascii="宋体" w:hAnsi="宋体" w:eastAsia="宋体" w:cs="宋体"/>
                <w:color w:val="auto"/>
                <w:sz w:val="24"/>
              </w:rPr>
              <w:t>采购人：</w:t>
            </w:r>
            <w:r>
              <w:rPr>
                <w:rStyle w:val="30"/>
                <w:rFonts w:hint="eastAsia" w:ascii="宋体" w:hAnsi="宋体" w:cs="宋体"/>
                <w:color w:val="auto"/>
                <w:sz w:val="24"/>
                <w:lang w:eastAsia="zh-CN"/>
              </w:rPr>
              <w:t>神木市农业农村局</w:t>
            </w:r>
          </w:p>
          <w:p w14:paraId="6DC96FCC">
            <w:pPr>
              <w:spacing w:line="360" w:lineRule="auto"/>
              <w:rPr>
                <w:rStyle w:val="30"/>
                <w:rFonts w:hint="eastAsia" w:ascii="宋体" w:hAnsi="宋体" w:eastAsia="宋体" w:cs="宋体"/>
                <w:color w:val="auto"/>
                <w:sz w:val="24"/>
                <w:lang w:eastAsia="zh-CN"/>
              </w:rPr>
            </w:pPr>
            <w:r>
              <w:rPr>
                <w:rStyle w:val="30"/>
                <w:rFonts w:hint="eastAsia" w:ascii="宋体" w:hAnsi="宋体" w:eastAsia="宋体" w:cs="宋体"/>
                <w:color w:val="auto"/>
                <w:sz w:val="24"/>
              </w:rPr>
              <w:t>采购代理机构：</w:t>
            </w:r>
            <w:r>
              <w:rPr>
                <w:rStyle w:val="30"/>
                <w:rFonts w:hint="eastAsia" w:ascii="宋体" w:hAnsi="宋体" w:cs="宋体"/>
                <w:color w:val="auto"/>
                <w:sz w:val="24"/>
                <w:lang w:eastAsia="zh-CN"/>
              </w:rPr>
              <w:t>陕西奇盛佳飞项目咨询有限公司</w:t>
            </w:r>
          </w:p>
        </w:tc>
      </w:tr>
      <w:tr w14:paraId="79576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14:paraId="626BC2F4">
            <w:pPr>
              <w:spacing w:line="360" w:lineRule="auto"/>
              <w:jc w:val="center"/>
              <w:rPr>
                <w:rStyle w:val="30"/>
                <w:rFonts w:hint="eastAsia" w:ascii="宋体" w:hAnsi="宋体" w:eastAsia="宋体" w:cs="宋体"/>
                <w:color w:val="auto"/>
                <w:sz w:val="24"/>
              </w:rPr>
            </w:pPr>
            <w:r>
              <w:rPr>
                <w:rStyle w:val="30"/>
                <w:rFonts w:hint="eastAsia" w:ascii="宋体" w:hAnsi="宋体" w:eastAsia="宋体" w:cs="宋体"/>
                <w:color w:val="auto"/>
                <w:sz w:val="24"/>
              </w:rPr>
              <w:t>4</w:t>
            </w:r>
          </w:p>
        </w:tc>
        <w:tc>
          <w:tcPr>
            <w:tcW w:w="8770" w:type="dxa"/>
            <w:tcBorders>
              <w:top w:val="single" w:color="000000" w:sz="4" w:space="0"/>
              <w:left w:val="single" w:color="000000" w:sz="4" w:space="0"/>
              <w:bottom w:val="single" w:color="000000" w:sz="4" w:space="0"/>
              <w:right w:val="single" w:color="000000" w:sz="4" w:space="0"/>
            </w:tcBorders>
            <w:vAlign w:val="center"/>
          </w:tcPr>
          <w:p w14:paraId="269514FD">
            <w:pPr>
              <w:spacing w:line="360" w:lineRule="auto"/>
              <w:ind w:left="960" w:hanging="960" w:hangingChars="400"/>
              <w:rPr>
                <w:rStyle w:val="30"/>
                <w:rFonts w:hint="eastAsia" w:ascii="宋体" w:hAnsi="宋体" w:eastAsia="宋体" w:cs="宋体"/>
                <w:color w:val="auto"/>
                <w:sz w:val="24"/>
              </w:rPr>
            </w:pPr>
            <w:r>
              <w:rPr>
                <w:rStyle w:val="30"/>
                <w:rFonts w:hint="eastAsia" w:ascii="宋体" w:hAnsi="宋体" w:eastAsia="宋体" w:cs="宋体"/>
                <w:color w:val="auto"/>
                <w:sz w:val="24"/>
              </w:rPr>
              <w:t>具体采购内容详见第</w:t>
            </w:r>
            <w:r>
              <w:rPr>
                <w:rStyle w:val="30"/>
                <w:rFonts w:hint="eastAsia" w:ascii="宋体" w:hAnsi="宋体" w:cs="宋体"/>
                <w:color w:val="auto"/>
                <w:sz w:val="24"/>
                <w:lang w:eastAsia="zh-CN"/>
              </w:rPr>
              <w:t>四</w:t>
            </w:r>
            <w:r>
              <w:rPr>
                <w:rStyle w:val="30"/>
                <w:rFonts w:hint="eastAsia" w:ascii="宋体" w:hAnsi="宋体" w:eastAsia="宋体" w:cs="宋体"/>
                <w:color w:val="auto"/>
                <w:sz w:val="24"/>
              </w:rPr>
              <w:t>部分采购内容及要求</w:t>
            </w:r>
          </w:p>
        </w:tc>
      </w:tr>
      <w:tr w14:paraId="5BAE8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14:paraId="44F83FFD">
            <w:pPr>
              <w:pStyle w:val="11"/>
              <w:keepNext w:val="0"/>
              <w:keepLines w:val="0"/>
              <w:pageBreakBefore w:val="0"/>
              <w:widowControl/>
              <w:kinsoku/>
              <w:wordWrap/>
              <w:overflowPunct/>
              <w:topLinePunct w:val="0"/>
              <w:autoSpaceDE/>
              <w:autoSpaceDN/>
              <w:bidi w:val="0"/>
              <w:adjustRightInd/>
              <w:spacing w:line="360" w:lineRule="auto"/>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770" w:type="dxa"/>
            <w:tcBorders>
              <w:top w:val="single" w:color="000000" w:sz="4" w:space="0"/>
              <w:left w:val="single" w:color="000000" w:sz="4" w:space="0"/>
              <w:bottom w:val="single" w:color="000000" w:sz="4" w:space="0"/>
              <w:right w:val="single" w:color="000000" w:sz="4" w:space="0"/>
            </w:tcBorders>
            <w:vAlign w:val="center"/>
          </w:tcPr>
          <w:p w14:paraId="40EBD785">
            <w:pPr>
              <w:pStyle w:val="11"/>
              <w:keepNext w:val="0"/>
              <w:keepLines w:val="0"/>
              <w:pageBreakBefore w:val="0"/>
              <w:widowControl/>
              <w:kinsoku/>
              <w:wordWrap/>
              <w:overflowPunct/>
              <w:topLinePunct w:val="0"/>
              <w:autoSpaceDE/>
              <w:autoSpaceDN/>
              <w:bidi w:val="0"/>
              <w:adjustRightInd/>
              <w:spacing w:line="360" w:lineRule="auto"/>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统一递交磋商响应文件截止时间、地点、方式：</w:t>
            </w:r>
          </w:p>
          <w:p w14:paraId="2BC978CD">
            <w:pPr>
              <w:pStyle w:val="11"/>
              <w:keepNext w:val="0"/>
              <w:keepLines w:val="0"/>
              <w:pageBreakBefore w:val="0"/>
              <w:widowControl/>
              <w:kinsoku/>
              <w:wordWrap/>
              <w:overflowPunct/>
              <w:topLinePunct w:val="0"/>
              <w:autoSpaceDE/>
              <w:autoSpaceDN/>
              <w:bidi w:val="0"/>
              <w:adjustRightInd/>
              <w:spacing w:line="360" w:lineRule="auto"/>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时间：</w:t>
            </w:r>
            <w:r>
              <w:rPr>
                <w:rFonts w:hint="eastAsia" w:ascii="宋体" w:hAnsi="宋体" w:cs="宋体"/>
                <w:b/>
                <w:bCs/>
                <w:color w:val="auto"/>
                <w:sz w:val="24"/>
                <w:szCs w:val="24"/>
                <w:lang w:val="en-US" w:eastAsia="zh-CN"/>
              </w:rPr>
              <w:t>2025年04月14日13:30时</w:t>
            </w:r>
            <w:r>
              <w:rPr>
                <w:rFonts w:hint="eastAsia" w:ascii="宋体" w:hAnsi="宋体" w:eastAsia="宋体" w:cs="宋体"/>
                <w:color w:val="auto"/>
                <w:sz w:val="24"/>
                <w:szCs w:val="24"/>
                <w:lang w:val="en-US" w:eastAsia="zh-CN"/>
              </w:rPr>
              <w:t>（北京时间）</w:t>
            </w:r>
          </w:p>
          <w:p w14:paraId="7D61D635">
            <w:pPr>
              <w:pStyle w:val="11"/>
              <w:keepNext w:val="0"/>
              <w:keepLines w:val="0"/>
              <w:pageBreakBefore w:val="0"/>
              <w:widowControl/>
              <w:kinsoku/>
              <w:wordWrap/>
              <w:overflowPunct/>
              <w:topLinePunct w:val="0"/>
              <w:autoSpaceDE/>
              <w:autoSpaceDN/>
              <w:bidi w:val="0"/>
              <w:adjustRightInd/>
              <w:spacing w:line="360" w:lineRule="auto"/>
              <w:textAlignment w:val="baseline"/>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地点：</w:t>
            </w:r>
            <w:r>
              <w:rPr>
                <w:rFonts w:hint="eastAsia" w:ascii="宋体" w:hAnsi="宋体" w:cs="宋体"/>
                <w:b/>
                <w:bCs/>
                <w:color w:val="auto"/>
                <w:sz w:val="24"/>
                <w:szCs w:val="24"/>
                <w:lang w:val="en-US" w:eastAsia="zh-CN"/>
              </w:rPr>
              <w:t>榆林市公共资源交易中心十楼开标8室</w:t>
            </w:r>
          </w:p>
          <w:p w14:paraId="12C6ADB4">
            <w:pPr>
              <w:pStyle w:val="11"/>
              <w:keepNext w:val="0"/>
              <w:keepLines w:val="0"/>
              <w:pageBreakBefore w:val="0"/>
              <w:widowControl/>
              <w:kinsoku/>
              <w:wordWrap/>
              <w:overflowPunct/>
              <w:topLinePunct w:val="0"/>
              <w:autoSpaceDE/>
              <w:autoSpaceDN/>
              <w:bidi w:val="0"/>
              <w:adjustRightInd/>
              <w:spacing w:line="360" w:lineRule="auto"/>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方式：供应商应于递交磋商文件截止时间前任意时段登录交易平台〖首页〉电子交易平台〉企业端〗在线提交电子投标文件，逾期提交系统间拒绝接收。</w:t>
            </w:r>
          </w:p>
        </w:tc>
      </w:tr>
      <w:tr w14:paraId="659B4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14:paraId="0712525A">
            <w:pPr>
              <w:spacing w:line="360" w:lineRule="auto"/>
              <w:jc w:val="center"/>
              <w:rPr>
                <w:rStyle w:val="30"/>
                <w:rFonts w:hint="eastAsia" w:ascii="宋体" w:hAnsi="宋体" w:eastAsia="宋体" w:cs="宋体"/>
                <w:b w:val="0"/>
                <w:bCs w:val="0"/>
                <w:color w:val="auto"/>
                <w:sz w:val="24"/>
              </w:rPr>
            </w:pPr>
            <w:r>
              <w:rPr>
                <w:rStyle w:val="30"/>
                <w:rFonts w:hint="eastAsia" w:ascii="宋体" w:hAnsi="宋体" w:eastAsia="宋体" w:cs="宋体"/>
                <w:b w:val="0"/>
                <w:bCs w:val="0"/>
                <w:color w:val="auto"/>
                <w:sz w:val="24"/>
              </w:rPr>
              <w:t>6</w:t>
            </w:r>
          </w:p>
        </w:tc>
        <w:tc>
          <w:tcPr>
            <w:tcW w:w="8770" w:type="dxa"/>
            <w:tcBorders>
              <w:top w:val="single" w:color="000000" w:sz="4" w:space="0"/>
              <w:left w:val="single" w:color="000000" w:sz="4" w:space="0"/>
              <w:bottom w:val="single" w:color="000000" w:sz="4" w:space="0"/>
              <w:right w:val="single" w:color="000000" w:sz="4" w:space="0"/>
            </w:tcBorders>
            <w:vAlign w:val="center"/>
          </w:tcPr>
          <w:p w14:paraId="0D2B96E2">
            <w:pPr>
              <w:spacing w:line="360" w:lineRule="auto"/>
              <w:rPr>
                <w:rFonts w:hint="eastAsia"/>
                <w:b w:val="0"/>
                <w:bCs w:val="0"/>
                <w:color w:val="auto"/>
                <w:lang w:eastAsia="zh-CN"/>
              </w:rPr>
            </w:pPr>
            <w:r>
              <w:rPr>
                <w:rFonts w:hint="eastAsia" w:ascii="宋体" w:hAnsi="宋体" w:cs="宋体"/>
                <w:b w:val="0"/>
                <w:bCs w:val="0"/>
                <w:color w:val="auto"/>
                <w:kern w:val="2"/>
                <w:sz w:val="24"/>
                <w:szCs w:val="24"/>
                <w:lang w:val="en-US" w:eastAsia="zh-CN" w:bidi="ar-SA"/>
              </w:rPr>
              <w:t>工</w:t>
            </w:r>
            <w:r>
              <w:rPr>
                <w:rFonts w:hint="eastAsia" w:ascii="宋体" w:hAnsi="宋体" w:eastAsia="宋体" w:cs="宋体"/>
                <w:b w:val="0"/>
                <w:bCs w:val="0"/>
                <w:color w:val="auto"/>
                <w:kern w:val="2"/>
                <w:sz w:val="24"/>
                <w:szCs w:val="24"/>
                <w:lang w:val="en-US" w:eastAsia="zh-CN" w:bidi="ar-SA"/>
              </w:rPr>
              <w:t>期：</w:t>
            </w:r>
            <w:r>
              <w:rPr>
                <w:rFonts w:hint="eastAsia" w:ascii="宋体" w:hAnsi="宋体" w:cs="宋体"/>
                <w:b w:val="0"/>
                <w:bCs w:val="0"/>
                <w:color w:val="auto"/>
                <w:kern w:val="2"/>
                <w:sz w:val="24"/>
                <w:szCs w:val="24"/>
                <w:lang w:val="en-US" w:eastAsia="zh-CN" w:bidi="ar-SA"/>
              </w:rPr>
              <w:t>合同签订后4个月</w:t>
            </w:r>
            <w:r>
              <w:rPr>
                <w:rFonts w:hint="eastAsia" w:ascii="宋体" w:hAnsi="宋体" w:eastAsia="宋体" w:cs="宋体"/>
                <w:b w:val="0"/>
                <w:bCs w:val="0"/>
                <w:color w:val="auto"/>
                <w:kern w:val="2"/>
                <w:sz w:val="24"/>
                <w:szCs w:val="24"/>
                <w:lang w:val="en-US" w:eastAsia="zh-CN" w:bidi="ar-SA"/>
              </w:rPr>
              <w:t>。</w:t>
            </w:r>
          </w:p>
        </w:tc>
      </w:tr>
      <w:tr w14:paraId="283DB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14:paraId="669A2582">
            <w:pPr>
              <w:spacing w:line="360" w:lineRule="auto"/>
              <w:jc w:val="center"/>
              <w:rPr>
                <w:rStyle w:val="30"/>
                <w:rFonts w:hint="eastAsia" w:ascii="宋体" w:hAnsi="宋体" w:eastAsia="宋体" w:cs="宋体"/>
                <w:b w:val="0"/>
                <w:bCs w:val="0"/>
                <w:color w:val="auto"/>
                <w:sz w:val="24"/>
              </w:rPr>
            </w:pPr>
            <w:r>
              <w:rPr>
                <w:rStyle w:val="30"/>
                <w:rFonts w:hint="eastAsia" w:ascii="宋体" w:hAnsi="宋体" w:eastAsia="宋体" w:cs="宋体"/>
                <w:b w:val="0"/>
                <w:bCs w:val="0"/>
                <w:color w:val="auto"/>
                <w:sz w:val="24"/>
              </w:rPr>
              <w:t>7</w:t>
            </w:r>
          </w:p>
        </w:tc>
        <w:tc>
          <w:tcPr>
            <w:tcW w:w="8770" w:type="dxa"/>
            <w:tcBorders>
              <w:top w:val="single" w:color="000000" w:sz="4" w:space="0"/>
              <w:left w:val="single" w:color="000000" w:sz="4" w:space="0"/>
              <w:bottom w:val="single" w:color="000000" w:sz="4" w:space="0"/>
              <w:right w:val="single" w:color="000000" w:sz="4" w:space="0"/>
            </w:tcBorders>
            <w:vAlign w:val="center"/>
          </w:tcPr>
          <w:p w14:paraId="31801790">
            <w:pPr>
              <w:spacing w:line="360" w:lineRule="auto"/>
              <w:rPr>
                <w:rStyle w:val="30"/>
                <w:rFonts w:hint="eastAsia" w:ascii="宋体" w:hAnsi="宋体" w:eastAsia="宋体" w:cs="宋体"/>
                <w:b w:val="0"/>
                <w:bCs w:val="0"/>
                <w:color w:val="auto"/>
                <w:sz w:val="24"/>
                <w:highlight w:val="yellow"/>
                <w:lang w:eastAsia="zh-CN"/>
              </w:rPr>
            </w:pPr>
            <w:r>
              <w:rPr>
                <w:rStyle w:val="30"/>
                <w:rFonts w:hint="eastAsia" w:ascii="宋体" w:hAnsi="宋体" w:eastAsia="宋体" w:cs="宋体"/>
                <w:b w:val="0"/>
                <w:bCs w:val="0"/>
                <w:color w:val="auto"/>
                <w:sz w:val="24"/>
              </w:rPr>
              <w:t>付款方式：</w:t>
            </w:r>
            <w:r>
              <w:rPr>
                <w:rFonts w:hint="eastAsia" w:ascii="宋体" w:hAnsi="宋体" w:cs="宋体"/>
                <w:color w:val="auto"/>
                <w:sz w:val="24"/>
                <w:szCs w:val="24"/>
                <w:lang w:eastAsia="zh-CN"/>
              </w:rPr>
              <w:t>合同约定。</w:t>
            </w:r>
          </w:p>
        </w:tc>
      </w:tr>
      <w:tr w14:paraId="10F1C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14:paraId="7F8BB2A1">
            <w:pPr>
              <w:spacing w:line="360" w:lineRule="auto"/>
              <w:jc w:val="center"/>
              <w:rPr>
                <w:rStyle w:val="30"/>
                <w:rFonts w:hint="eastAsia" w:ascii="宋体" w:hAnsi="宋体" w:eastAsia="宋体" w:cs="宋体"/>
                <w:color w:val="auto"/>
                <w:sz w:val="24"/>
              </w:rPr>
            </w:pPr>
            <w:r>
              <w:rPr>
                <w:rStyle w:val="30"/>
                <w:rFonts w:hint="eastAsia" w:ascii="宋体" w:hAnsi="宋体" w:eastAsia="宋体" w:cs="宋体"/>
                <w:color w:val="auto"/>
                <w:sz w:val="24"/>
              </w:rPr>
              <w:t>8</w:t>
            </w:r>
          </w:p>
        </w:tc>
        <w:tc>
          <w:tcPr>
            <w:tcW w:w="8770" w:type="dxa"/>
            <w:tcBorders>
              <w:top w:val="single" w:color="000000" w:sz="4" w:space="0"/>
              <w:left w:val="single" w:color="000000" w:sz="4" w:space="0"/>
              <w:bottom w:val="single" w:color="000000" w:sz="4" w:space="0"/>
              <w:right w:val="single" w:color="000000" w:sz="4" w:space="0"/>
            </w:tcBorders>
            <w:vAlign w:val="center"/>
          </w:tcPr>
          <w:p w14:paraId="07634E99">
            <w:pPr>
              <w:spacing w:line="360" w:lineRule="auto"/>
              <w:rPr>
                <w:rStyle w:val="30"/>
                <w:rFonts w:hint="eastAsia" w:ascii="宋体" w:hAnsi="宋体" w:eastAsia="宋体" w:cs="宋体"/>
                <w:color w:val="auto"/>
                <w:sz w:val="24"/>
              </w:rPr>
            </w:pPr>
            <w:r>
              <w:rPr>
                <w:rStyle w:val="30"/>
                <w:rFonts w:hint="eastAsia" w:ascii="宋体" w:hAnsi="宋体" w:eastAsia="宋体" w:cs="宋体"/>
                <w:color w:val="auto"/>
                <w:sz w:val="24"/>
                <w:szCs w:val="24"/>
              </w:rPr>
              <w:t>磋商报价：</w:t>
            </w:r>
            <w:r>
              <w:rPr>
                <w:rStyle w:val="30"/>
                <w:rFonts w:hint="eastAsia" w:ascii="宋体" w:hAnsi="宋体" w:cs="宋体"/>
                <w:color w:val="auto"/>
                <w:sz w:val="24"/>
                <w:szCs w:val="24"/>
                <w:lang w:eastAsia="zh-CN"/>
              </w:rPr>
              <w:t>投</w:t>
            </w:r>
            <w:r>
              <w:rPr>
                <w:rFonts w:hint="eastAsia" w:ascii="宋体" w:hAnsi="宋体"/>
                <w:color w:val="auto"/>
                <w:sz w:val="24"/>
              </w:rPr>
              <w:t>标报价是投标单位响应招标项目要求的全部工作内容的价格体现，包括完成采购内容所需的直接费、间接费、利润、税金及其它相关的一切费用。投标单位在报价时应充分考虑所有可能发生的费用，</w:t>
            </w:r>
            <w:r>
              <w:rPr>
                <w:rFonts w:hint="eastAsia" w:ascii="宋体" w:hAnsi="宋体"/>
                <w:color w:val="auto"/>
                <w:sz w:val="24"/>
                <w:lang w:eastAsia="zh-CN"/>
              </w:rPr>
              <w:t>磋商</w:t>
            </w:r>
            <w:r>
              <w:rPr>
                <w:rFonts w:hint="eastAsia" w:ascii="宋体" w:hAnsi="宋体"/>
                <w:color w:val="auto"/>
                <w:sz w:val="24"/>
              </w:rPr>
              <w:t>文件未列明，而投标单位认为应当计取的费用均应列入报价中。报价时不论是否计取，采购人均按已计取对待。</w:t>
            </w:r>
          </w:p>
        </w:tc>
      </w:tr>
      <w:tr w14:paraId="16A0A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14:paraId="2E7EAC5B">
            <w:pPr>
              <w:pStyle w:val="21"/>
              <w:spacing w:before="0" w:beforeAutospacing="0" w:after="0" w:afterAutospacing="0" w:line="360" w:lineRule="auto"/>
              <w:ind w:firstLine="42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8770" w:type="dxa"/>
            <w:tcBorders>
              <w:top w:val="single" w:color="000000" w:sz="4" w:space="0"/>
              <w:left w:val="single" w:color="000000" w:sz="4" w:space="0"/>
              <w:bottom w:val="single" w:color="000000" w:sz="4" w:space="0"/>
              <w:right w:val="single" w:color="000000" w:sz="4" w:space="0"/>
            </w:tcBorders>
            <w:vAlign w:val="center"/>
          </w:tcPr>
          <w:p w14:paraId="05CB98C5">
            <w:pPr>
              <w:pStyle w:val="21"/>
              <w:spacing w:before="0" w:beforeAutospacing="0" w:after="0" w:afterAutospacing="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资质要求</w:t>
            </w:r>
            <w:r>
              <w:rPr>
                <w:rFonts w:hint="eastAsia" w:ascii="宋体" w:hAnsi="宋体" w:eastAsia="宋体" w:cs="宋体"/>
                <w:color w:val="auto"/>
                <w:sz w:val="24"/>
                <w:szCs w:val="24"/>
                <w:lang w:eastAsia="zh-CN"/>
              </w:rPr>
              <w:t>：</w:t>
            </w:r>
          </w:p>
          <w:p w14:paraId="30C44861">
            <w:pPr>
              <w:pStyle w:val="21"/>
              <w:spacing w:before="0" w:beforeAutospacing="0" w:after="0" w:afterAutospacing="0"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（一）符合《中华人民共和国政府采购法》第二十二条的规定</w:t>
            </w:r>
          </w:p>
          <w:p w14:paraId="67D46E09">
            <w:pPr>
              <w:pStyle w:val="21"/>
              <w:spacing w:before="0" w:beforeAutospacing="0" w:after="0" w:afterAutospacing="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lang w:eastAsia="zh-CN"/>
              </w:rPr>
              <w:t>特定</w:t>
            </w:r>
            <w:r>
              <w:rPr>
                <w:rFonts w:hint="eastAsia" w:ascii="宋体" w:hAnsi="宋体" w:eastAsia="宋体" w:cs="宋体"/>
                <w:color w:val="auto"/>
                <w:sz w:val="24"/>
                <w:szCs w:val="24"/>
              </w:rPr>
              <w:t>资格条件：</w:t>
            </w:r>
          </w:p>
          <w:p w14:paraId="21FB8ABC">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供应商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780E4C9C">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Fonts w:hint="eastAsia" w:ascii="宋体" w:hAnsi="宋体" w:eastAsia="宋体" w:cs="宋体"/>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eastAsia="zh-CN"/>
              </w:rPr>
              <w:t>财务状况报告：</w:t>
            </w:r>
            <w:r>
              <w:rPr>
                <w:rFonts w:hint="eastAsia"/>
                <w:color w:val="auto"/>
              </w:rPr>
              <w:t>提供202</w:t>
            </w:r>
            <w:r>
              <w:rPr>
                <w:rFonts w:hint="eastAsia"/>
                <w:color w:val="auto"/>
                <w:lang w:val="en-US" w:eastAsia="zh-CN"/>
              </w:rPr>
              <w:t>4</w:t>
            </w:r>
            <w:r>
              <w:rPr>
                <w:rFonts w:hint="eastAsia"/>
                <w:color w:val="auto"/>
              </w:rPr>
              <w:t>年度的财务审计报告或财务报表（至少包括资产负债表、利润表、现金流量表等），</w:t>
            </w:r>
            <w:r>
              <w:rPr>
                <w:rFonts w:hint="eastAsia" w:ascii="宋体" w:hAnsi="宋体" w:eastAsia="宋体" w:cs="宋体"/>
                <w:b w:val="0"/>
                <w:bCs w:val="0"/>
                <w:color w:val="auto"/>
                <w:sz w:val="24"/>
                <w:szCs w:val="24"/>
                <w:lang w:eastAsia="zh-CN"/>
              </w:rPr>
              <w:t>公司成立不足一年的需提供基本账号开户许可证或开户银行出具的基本存款账户信息表及银行出具的资信证明；</w:t>
            </w:r>
          </w:p>
          <w:p w14:paraId="5DBAE9AF">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baseline"/>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lang w:eastAsia="zh-CN"/>
              </w:rPr>
              <w:t>）税收缴纳证明：提供20</w:t>
            </w:r>
            <w:r>
              <w:rPr>
                <w:rFonts w:hint="eastAsia" w:asciiTheme="minorEastAsia" w:hAnsiTheme="minorEastAsia" w:eastAsiaTheme="minorEastAsia" w:cstheme="minorEastAsia"/>
                <w:b w:val="0"/>
                <w:bCs w:val="0"/>
                <w:color w:val="auto"/>
                <w:sz w:val="24"/>
                <w:szCs w:val="24"/>
                <w:lang w:val="en-US" w:eastAsia="zh-CN"/>
              </w:rPr>
              <w:t>24</w:t>
            </w:r>
            <w:r>
              <w:rPr>
                <w:rFonts w:hint="eastAsia" w:asciiTheme="minorEastAsia" w:hAnsiTheme="minorEastAsia" w:eastAsiaTheme="minorEastAsia" w:cstheme="minorEastAsia"/>
                <w:b w:val="0"/>
                <w:bCs w:val="0"/>
                <w:color w:val="auto"/>
                <w:sz w:val="24"/>
                <w:szCs w:val="24"/>
                <w:lang w:eastAsia="zh-CN"/>
              </w:rPr>
              <w:t>年1月1日至今已缴存的至少一个月的纳税证明或完税证明，依法免税的供应商应提供相关文件证明；</w:t>
            </w:r>
          </w:p>
          <w:p w14:paraId="05CAA440">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baseline"/>
              <w:rPr>
                <w:rFonts w:hint="eastAsia" w:ascii="宋体" w:hAnsi="宋体" w:eastAsia="宋体" w:cs="宋体"/>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lang w:eastAsia="zh-CN"/>
              </w:rPr>
              <w:t>）社会保障资金缴纳证明：</w:t>
            </w:r>
            <w:r>
              <w:rPr>
                <w:rFonts w:hint="eastAsia" w:ascii="宋体" w:hAnsi="宋体" w:eastAsia="宋体" w:cs="宋体"/>
                <w:b w:val="0"/>
                <w:bCs w:val="0"/>
                <w:color w:val="auto"/>
                <w:sz w:val="24"/>
                <w:szCs w:val="24"/>
                <w:lang w:eastAsia="zh-CN"/>
              </w:rPr>
              <w:t>提供202</w:t>
            </w:r>
            <w:r>
              <w:rPr>
                <w:rFonts w:hint="eastAsia"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年1月1日至今已缴存的至少一个月的社会保障资金缴存单据或社保机构开具的社会保险参保缴费情况证明，依法不需要缴纳社会保障资金的应提供相关证明材料（五险一金其中一项即可）；</w:t>
            </w:r>
          </w:p>
          <w:p w14:paraId="6298588C">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baseline"/>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投标供应商具备水利水电工程施工总承包三级及以上资质并具备有效的安全生产许可证;拟派项目负责人须具备水利水电工程专业二级及以上注册建造师执业资格，并具备有效的安全生产考核合格证(B证)且未担任其他在建工程的项目负责人。</w:t>
            </w:r>
          </w:p>
          <w:p w14:paraId="30528A20">
            <w:pPr>
              <w:pStyle w:val="21"/>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color w:val="auto"/>
                <w:sz w:val="24"/>
                <w:szCs w:val="24"/>
              </w:rPr>
              <w:t>参加政府采购活动前三年内，在经营活动中没有重大违法记录的书面声明</w:t>
            </w:r>
            <w:r>
              <w:rPr>
                <w:rFonts w:hint="eastAsia" w:asciiTheme="minorEastAsia" w:hAnsiTheme="minorEastAsia" w:eastAsiaTheme="minorEastAsia" w:cstheme="minorEastAsia"/>
                <w:color w:val="auto"/>
                <w:sz w:val="24"/>
                <w:szCs w:val="24"/>
                <w:lang w:eastAsia="zh-CN"/>
              </w:rPr>
              <w:t>；</w:t>
            </w:r>
          </w:p>
          <w:p w14:paraId="2D7592F8">
            <w:pPr>
              <w:pStyle w:val="21"/>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（7）信用要求：</w:t>
            </w:r>
            <w:r>
              <w:rPr>
                <w:rFonts w:hint="eastAsia"/>
                <w:color w:val="auto"/>
                <w:shd w:val="clear" w:color="auto" w:fill="FFFFFF"/>
              </w:rPr>
              <w:t>供应商不得列入信用中国（http://www.creditchina.gov.cn/）失信被执行人、重大税收违法失信主体、异常经营名录，不得列入中国政府采购网（www.ccgp.gov.cn)政府采购严重违法失信行为记录名单（提供网页查询截图</w:t>
            </w:r>
            <w:r>
              <w:rPr>
                <w:rFonts w:hint="eastAsia"/>
                <w:color w:val="auto"/>
                <w:shd w:val="clear" w:color="auto" w:fill="FFFFFF"/>
                <w:lang w:eastAsia="zh-CN"/>
              </w:rPr>
              <w:t>，最终以投标截止日当天评审小组查询结果为准</w:t>
            </w:r>
            <w:r>
              <w:rPr>
                <w:rFonts w:hint="eastAsia"/>
                <w:color w:val="auto"/>
                <w:shd w:val="clear" w:color="auto" w:fill="FFFFFF"/>
              </w:rPr>
              <w:t>）；</w:t>
            </w:r>
          </w:p>
          <w:p w14:paraId="55A3476E">
            <w:pPr>
              <w:pStyle w:val="21"/>
              <w:keepNext w:val="0"/>
              <w:keepLines w:val="0"/>
              <w:pageBreakBefore w:val="0"/>
              <w:kinsoku/>
              <w:overflowPunct/>
              <w:topLinePunct w:val="0"/>
              <w:autoSpaceDE/>
              <w:autoSpaceDN/>
              <w:bidi w:val="0"/>
              <w:adjustRightInd/>
              <w:spacing w:before="0" w:beforeAutospacing="0" w:after="0" w:afterAutospacing="0" w:line="360" w:lineRule="auto"/>
              <w:ind w:left="479" w:leftChars="228" w:firstLine="0" w:firstLineChars="0"/>
              <w:rPr>
                <w:rFonts w:hint="eastAsia" w:ascii="宋体" w:hAnsi="宋体" w:eastAsia="宋体" w:cs="宋体"/>
                <w:color w:val="auto"/>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eastAsia="zh-CN"/>
              </w:rPr>
              <w:t>）</w:t>
            </w:r>
            <w:r>
              <w:rPr>
                <w:rFonts w:hint="eastAsia" w:ascii="宋体" w:hAnsi="宋体" w:eastAsia="宋体" w:cs="宋体"/>
                <w:color w:val="auto"/>
              </w:rPr>
              <w:t>提供《榆林市政府采购</w:t>
            </w:r>
            <w:r>
              <w:rPr>
                <w:rFonts w:hint="eastAsia" w:cs="宋体"/>
                <w:color w:val="auto"/>
                <w:lang w:eastAsia="zh-CN"/>
              </w:rPr>
              <w:t>工程</w:t>
            </w:r>
            <w:r>
              <w:rPr>
                <w:rFonts w:hint="eastAsia" w:ascii="宋体" w:hAnsi="宋体" w:eastAsia="宋体" w:cs="宋体"/>
                <w:color w:val="auto"/>
              </w:rPr>
              <w:t>类项目供应商信用承诺书》</w:t>
            </w:r>
            <w:r>
              <w:rPr>
                <w:rFonts w:hint="eastAsia" w:ascii="宋体" w:hAnsi="宋体" w:eastAsia="宋体" w:cs="宋体"/>
                <w:color w:val="auto"/>
                <w:lang w:eastAsia="zh-CN"/>
              </w:rPr>
              <w:t>及投标信用（保证</w:t>
            </w:r>
          </w:p>
          <w:p w14:paraId="39248170">
            <w:pPr>
              <w:pStyle w:val="21"/>
              <w:keepNext w:val="0"/>
              <w:keepLines w:val="0"/>
              <w:pageBreakBefore w:val="0"/>
              <w:kinsoku/>
              <w:overflowPunct/>
              <w:topLinePunct w:val="0"/>
              <w:autoSpaceDE/>
              <w:autoSpaceDN/>
              <w:bidi w:val="0"/>
              <w:adjustRightInd/>
              <w:spacing w:before="0" w:beforeAutospacing="0" w:after="0" w:afterAutospacing="0" w:line="360" w:lineRule="auto"/>
              <w:rPr>
                <w:rFonts w:hint="eastAsia" w:ascii="宋体" w:hAnsi="宋体" w:eastAsia="宋体" w:cs="宋体"/>
                <w:color w:val="auto"/>
              </w:rPr>
            </w:pPr>
            <w:r>
              <w:rPr>
                <w:rFonts w:hint="eastAsia" w:ascii="宋体" w:hAnsi="宋体" w:eastAsia="宋体" w:cs="宋体"/>
                <w:color w:val="auto"/>
                <w:lang w:eastAsia="zh-CN"/>
              </w:rPr>
              <w:t>金）承诺书，格式详见</w:t>
            </w:r>
            <w:r>
              <w:rPr>
                <w:rFonts w:hint="eastAsia" w:cs="宋体"/>
                <w:color w:val="auto"/>
                <w:lang w:eastAsia="zh-CN"/>
              </w:rPr>
              <w:t>采购</w:t>
            </w:r>
            <w:r>
              <w:rPr>
                <w:rFonts w:hint="eastAsia" w:ascii="宋体" w:hAnsi="宋体" w:eastAsia="宋体" w:cs="宋体"/>
                <w:color w:val="auto"/>
                <w:lang w:eastAsia="zh-CN"/>
              </w:rPr>
              <w:t>文件。两项承诺均须在</w:t>
            </w:r>
            <w:r>
              <w:rPr>
                <w:rFonts w:hint="eastAsia" w:ascii="宋体" w:hAnsi="宋体" w:eastAsia="宋体" w:cs="宋体"/>
                <w:color w:val="auto"/>
              </w:rPr>
              <w:t>信用中国陕西榆林公示并提供加盖供应商公章</w:t>
            </w:r>
            <w:r>
              <w:rPr>
                <w:rFonts w:hint="eastAsia" w:ascii="宋体" w:hAnsi="宋体" w:eastAsia="宋体" w:cs="宋体"/>
                <w:color w:val="auto"/>
                <w:lang w:eastAsia="zh-CN"/>
              </w:rPr>
              <w:t>网页</w:t>
            </w:r>
            <w:r>
              <w:rPr>
                <w:rFonts w:hint="eastAsia" w:ascii="宋体" w:hAnsi="宋体" w:eastAsia="宋体" w:cs="宋体"/>
                <w:color w:val="auto"/>
              </w:rPr>
              <w:t>截图）；</w:t>
            </w:r>
          </w:p>
          <w:p w14:paraId="09C204F0">
            <w:pPr>
              <w:pStyle w:val="21"/>
              <w:spacing w:before="0" w:beforeAutospacing="0" w:after="0" w:afterAutospacing="0" w:line="360" w:lineRule="auto"/>
              <w:ind w:firstLine="480" w:firstLineChars="200"/>
              <w:jc w:val="both"/>
              <w:rPr>
                <w:rFonts w:hint="eastAsia" w:ascii="宋体" w:hAnsi="宋体" w:eastAsia="宋体" w:cs="宋体"/>
                <w:color w:val="auto"/>
                <w:shd w:val="clear" w:color="auto" w:fill="FFFFFF"/>
                <w:lang w:eastAsia="zh-CN"/>
              </w:rPr>
            </w:pPr>
            <w:r>
              <w:rPr>
                <w:rFonts w:hint="eastAsia" w:ascii="宋体" w:hAnsi="宋体" w:cs="宋体"/>
                <w:color w:val="auto"/>
                <w:lang w:eastAsia="zh-CN"/>
              </w:rPr>
              <w:t>（</w:t>
            </w:r>
            <w:r>
              <w:rPr>
                <w:rFonts w:hint="eastAsia" w:cs="宋体"/>
                <w:color w:val="auto"/>
                <w:lang w:val="en-US" w:eastAsia="zh-CN"/>
              </w:rPr>
              <w:t>9</w:t>
            </w:r>
            <w:r>
              <w:rPr>
                <w:rFonts w:hint="eastAsia" w:ascii="宋体" w:hAnsi="宋体" w:cs="宋体"/>
                <w:color w:val="auto"/>
                <w:lang w:eastAsia="zh-CN"/>
              </w:rPr>
              <w:t>）</w:t>
            </w:r>
            <w:r>
              <w:rPr>
                <w:rFonts w:hint="eastAsia"/>
                <w:color w:val="auto"/>
                <w:shd w:val="clear" w:color="auto" w:fill="FFFFFF"/>
              </w:rPr>
              <w:t>本项目专门面向中小企业采购，投标人须填写《中小企业声明函》，</w:t>
            </w:r>
            <w:r>
              <w:rPr>
                <w:rFonts w:hint="eastAsia"/>
                <w:color w:val="auto"/>
                <w:shd w:val="clear" w:color="auto" w:fill="FFFFFF"/>
                <w:lang w:val="en-US" w:eastAsia="zh-CN"/>
              </w:rPr>
              <w:t xml:space="preserve">     </w:t>
            </w:r>
            <w:r>
              <w:rPr>
                <w:rFonts w:hint="eastAsia"/>
                <w:color w:val="auto"/>
                <w:shd w:val="clear" w:color="auto" w:fill="FFFFFF"/>
              </w:rPr>
              <w:t>本项目所属行业为：</w:t>
            </w:r>
            <w:r>
              <w:rPr>
                <w:rFonts w:hint="eastAsia"/>
                <w:color w:val="auto"/>
                <w:shd w:val="clear" w:color="auto" w:fill="FFFFFF"/>
                <w:lang w:eastAsia="zh-CN"/>
              </w:rPr>
              <w:t>建筑业</w:t>
            </w:r>
            <w:r>
              <w:rPr>
                <w:rFonts w:hint="eastAsia"/>
                <w:color w:val="auto"/>
                <w:shd w:val="clear" w:color="auto" w:fill="FFFFFF"/>
              </w:rPr>
              <w:t>。</w:t>
            </w:r>
          </w:p>
          <w:p w14:paraId="18DD2207">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pPr>
            <w:r>
              <w:rPr>
                <w:rFonts w:hint="eastAsia" w:cs="宋体"/>
                <w:color w:val="auto"/>
                <w:szCs w:val="24"/>
                <w:shd w:val="clear" w:color="auto" w:fill="FFFFFF"/>
              </w:rPr>
              <w:t>备注：本项目不接受联合体投标，单位负责人为同一人或者存在直接控股、管理关系的不同投标人，不得参加同一合同项下的政府采购活动。</w:t>
            </w:r>
          </w:p>
          <w:p w14:paraId="61439360">
            <w:pPr>
              <w:pStyle w:val="21"/>
              <w:spacing w:before="0" w:beforeAutospacing="0" w:after="0" w:afterAutospacing="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有关</w:t>
            </w:r>
            <w:r>
              <w:rPr>
                <w:rFonts w:hint="eastAsia" w:ascii="宋体" w:hAnsi="宋体" w:eastAsia="宋体" w:cs="宋体"/>
                <w:b/>
                <w:bCs/>
                <w:color w:val="auto"/>
                <w:sz w:val="24"/>
                <w:szCs w:val="24"/>
                <w:lang w:eastAsia="zh-CN"/>
              </w:rPr>
              <w:t>资格要求</w:t>
            </w:r>
            <w:r>
              <w:rPr>
                <w:rFonts w:hint="eastAsia" w:ascii="宋体" w:hAnsi="宋体" w:eastAsia="宋体" w:cs="宋体"/>
                <w:b/>
                <w:bCs/>
                <w:color w:val="auto"/>
                <w:sz w:val="24"/>
                <w:szCs w:val="24"/>
              </w:rPr>
              <w:t>的特别说明：</w:t>
            </w:r>
          </w:p>
          <w:p w14:paraId="4D070E3F">
            <w:pPr>
              <w:pStyle w:val="21"/>
              <w:spacing w:before="0" w:beforeAutospacing="0" w:after="0" w:afterAutospacing="0" w:line="360" w:lineRule="auto"/>
              <w:ind w:firstLine="420"/>
              <w:rPr>
                <w:rFonts w:hint="eastAsia" w:ascii="宋体" w:hAnsi="宋体" w:eastAsia="宋体" w:cs="宋体"/>
                <w:color w:val="auto"/>
                <w:sz w:val="24"/>
                <w:szCs w:val="24"/>
                <w:lang w:val="en-US" w:eastAsia="zh-CN"/>
              </w:rPr>
            </w:pP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）供应商必须对所提供的资格要求的真实性和有效性负全部法律责任，供应商名称和营业执照等相关证件完全一致。</w:t>
            </w:r>
          </w:p>
          <w:p w14:paraId="71AACF0A">
            <w:pPr>
              <w:pStyle w:val="21"/>
              <w:spacing w:before="0" w:beforeAutospacing="0" w:after="0" w:afterAutospacing="0" w:line="360" w:lineRule="auto"/>
              <w:ind w:firstLine="420"/>
              <w:rPr>
                <w:rFonts w:hint="eastAsia" w:ascii="宋体" w:hAnsi="宋体" w:eastAsia="宋体"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 xml:space="preserve"> 以上</w:t>
            </w:r>
            <w:r>
              <w:rPr>
                <w:rFonts w:hint="eastAsia" w:ascii="宋体" w:hAnsi="宋体" w:eastAsia="宋体" w:cs="宋体"/>
                <w:color w:val="auto"/>
                <w:sz w:val="24"/>
                <w:szCs w:val="24"/>
                <w:lang w:val="en-US" w:eastAsia="zh-CN"/>
              </w:rPr>
              <w:t>所列资格要求均为必备资格条件，投标人应在投标文件规定处附相关证明材料</w:t>
            </w:r>
            <w:r>
              <w:rPr>
                <w:rFonts w:hint="eastAsia" w:cs="宋体"/>
                <w:color w:val="auto"/>
                <w:sz w:val="24"/>
                <w:szCs w:val="24"/>
                <w:lang w:val="en-US" w:eastAsia="zh-CN"/>
              </w:rPr>
              <w:t>复印件</w:t>
            </w:r>
            <w:r>
              <w:rPr>
                <w:rFonts w:hint="eastAsia" w:ascii="宋体" w:hAnsi="宋体" w:eastAsia="宋体" w:cs="宋体"/>
                <w:color w:val="auto"/>
                <w:sz w:val="24"/>
                <w:szCs w:val="24"/>
                <w:lang w:val="en-US" w:eastAsia="zh-CN"/>
              </w:rPr>
              <w:t>并加盖企业公章，缺项、漏项或者符合性、有效性、真实性审核不合格的，供应商自动放弃采购活动资格，投标文件视为无效。</w:t>
            </w:r>
          </w:p>
        </w:tc>
      </w:tr>
      <w:tr w14:paraId="7F394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14:paraId="6A3DBB73">
            <w:pPr>
              <w:spacing w:line="360" w:lineRule="auto"/>
              <w:jc w:val="center"/>
              <w:rPr>
                <w:rStyle w:val="30"/>
                <w:rFonts w:hint="eastAsia" w:ascii="宋体" w:hAnsi="宋体" w:eastAsia="宋体" w:cs="宋体"/>
                <w:color w:val="auto"/>
                <w:sz w:val="24"/>
              </w:rPr>
            </w:pPr>
            <w:r>
              <w:rPr>
                <w:rStyle w:val="30"/>
                <w:rFonts w:hint="eastAsia" w:ascii="宋体" w:hAnsi="宋体" w:eastAsia="宋体" w:cs="宋体"/>
                <w:color w:val="auto"/>
                <w:sz w:val="24"/>
              </w:rPr>
              <w:t>10</w:t>
            </w:r>
          </w:p>
        </w:tc>
        <w:tc>
          <w:tcPr>
            <w:tcW w:w="8770" w:type="dxa"/>
            <w:tcBorders>
              <w:top w:val="single" w:color="000000" w:sz="4" w:space="0"/>
              <w:left w:val="single" w:color="000000" w:sz="4" w:space="0"/>
              <w:bottom w:val="single" w:color="000000" w:sz="4" w:space="0"/>
              <w:right w:val="single" w:color="000000" w:sz="4" w:space="0"/>
            </w:tcBorders>
            <w:vAlign w:val="center"/>
          </w:tcPr>
          <w:p w14:paraId="4562D3B6">
            <w:pPr>
              <w:spacing w:line="360" w:lineRule="auto"/>
              <w:rPr>
                <w:rStyle w:val="30"/>
                <w:rFonts w:hint="eastAsia" w:ascii="宋体" w:hAnsi="宋体" w:eastAsia="宋体" w:cs="宋体"/>
                <w:color w:val="auto"/>
                <w:sz w:val="24"/>
              </w:rPr>
            </w:pPr>
            <w:r>
              <w:rPr>
                <w:rStyle w:val="30"/>
                <w:rFonts w:hint="eastAsia" w:ascii="宋体" w:hAnsi="宋体" w:eastAsia="宋体" w:cs="宋体"/>
                <w:color w:val="auto"/>
                <w:sz w:val="24"/>
                <w:szCs w:val="24"/>
                <w:lang w:eastAsia="zh-CN"/>
              </w:rPr>
              <w:t>磋商</w:t>
            </w:r>
            <w:r>
              <w:rPr>
                <w:rStyle w:val="30"/>
                <w:rFonts w:hint="eastAsia" w:ascii="宋体" w:hAnsi="宋体" w:eastAsia="宋体" w:cs="宋体"/>
                <w:color w:val="auto"/>
                <w:sz w:val="24"/>
                <w:szCs w:val="24"/>
              </w:rPr>
              <w:t>有效期：从提交磋商响应文件的截止之日起 90 天。</w:t>
            </w:r>
          </w:p>
        </w:tc>
      </w:tr>
      <w:tr w14:paraId="12ACF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14:paraId="751E7E79">
            <w:pPr>
              <w:spacing w:line="360" w:lineRule="auto"/>
              <w:jc w:val="center"/>
              <w:rPr>
                <w:rStyle w:val="30"/>
                <w:rFonts w:hint="eastAsia" w:ascii="宋体" w:hAnsi="宋体" w:eastAsia="宋体" w:cs="宋体"/>
                <w:color w:val="auto"/>
                <w:sz w:val="24"/>
                <w:lang w:eastAsia="zh-CN"/>
              </w:rPr>
            </w:pPr>
            <w:r>
              <w:rPr>
                <w:rStyle w:val="30"/>
                <w:rFonts w:hint="eastAsia" w:ascii="宋体" w:hAnsi="宋体" w:eastAsia="宋体" w:cs="宋体"/>
                <w:color w:val="auto"/>
                <w:sz w:val="24"/>
              </w:rPr>
              <w:t>1</w:t>
            </w:r>
            <w:r>
              <w:rPr>
                <w:rStyle w:val="30"/>
                <w:rFonts w:hint="eastAsia" w:ascii="宋体" w:hAnsi="宋体" w:cs="宋体"/>
                <w:color w:val="auto"/>
                <w:sz w:val="24"/>
                <w:lang w:val="en-US" w:eastAsia="zh-CN"/>
              </w:rPr>
              <w:t>1</w:t>
            </w:r>
          </w:p>
        </w:tc>
        <w:tc>
          <w:tcPr>
            <w:tcW w:w="8770" w:type="dxa"/>
            <w:tcBorders>
              <w:top w:val="single" w:color="000000" w:sz="4" w:space="0"/>
              <w:left w:val="single" w:color="000000" w:sz="4" w:space="0"/>
              <w:bottom w:val="single" w:color="000000" w:sz="4" w:space="0"/>
              <w:right w:val="single" w:color="000000" w:sz="4" w:space="0"/>
            </w:tcBorders>
            <w:vAlign w:val="center"/>
          </w:tcPr>
          <w:p w14:paraId="48FC0C5E">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1、投标人须使用数字认证证书对电子化投标文件进行签章、加密、递交及开标时解密等相关招投标事宜。</w:t>
            </w:r>
          </w:p>
          <w:p w14:paraId="209E3628">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 xml:space="preserve">2、制作电子投标文件。投标人须在“全国公共资源交易中心平台（陕西省）（http://www.sxggzyjy.cn/）”的“服务指南” 栏目“下载专区”中，免费下载“陕西省公共资源交易平台政府采购电子标书制作工具” 及“政府采购投标单位操作手册”， 并使用该客户端制作电子投标文件，制作扩展名为“.SXSTF”的电子响应文件。 </w:t>
            </w:r>
          </w:p>
          <w:p w14:paraId="788A37C4">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3、递交电子投标文件。登录陕西省公共资源交易中心平台（http://xxxq.sxggzyjy.cn/），选择“电子交易平台-陕西政府采购交易系统-陕西省公共资源交易平台-供应商”进行登录，登录后选择“交易乙方”身份进入，选择“上传投标文件”菜单页面，上传加密的电子化投标文件。上传成功后，电子化平台将予以记录。</w:t>
            </w:r>
          </w:p>
          <w:p w14:paraId="4B9E951A">
            <w:pPr>
              <w:spacing w:line="360" w:lineRule="auto"/>
              <w:ind w:firstLine="480" w:firstLineChars="200"/>
              <w:rPr>
                <w:rStyle w:val="30"/>
                <w:rFonts w:hint="eastAsia" w:ascii="宋体" w:hAnsi="宋体" w:eastAsia="宋体" w:cs="宋体"/>
                <w:color w:val="auto"/>
              </w:rPr>
            </w:pPr>
            <w:r>
              <w:rPr>
                <w:rFonts w:hint="eastAsia" w:ascii="宋体" w:hAnsi="宋体" w:cs="宋体"/>
                <w:color w:val="auto"/>
                <w:sz w:val="24"/>
                <w:szCs w:val="22"/>
              </w:rPr>
              <w:t>4、投标文件中所有涉及签字、盖章的，各投标单位须将所有签字盖章完成后上传。</w:t>
            </w:r>
          </w:p>
        </w:tc>
      </w:tr>
      <w:tr w14:paraId="0780C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14:paraId="73F0F908">
            <w:pPr>
              <w:spacing w:line="360" w:lineRule="auto"/>
              <w:jc w:val="center"/>
              <w:rPr>
                <w:rStyle w:val="30"/>
                <w:rFonts w:hint="eastAsia" w:ascii="宋体" w:hAnsi="宋体" w:eastAsia="宋体" w:cs="宋体"/>
                <w:color w:val="auto"/>
                <w:sz w:val="24"/>
                <w:lang w:eastAsia="zh-CN"/>
              </w:rPr>
            </w:pPr>
            <w:r>
              <w:rPr>
                <w:rStyle w:val="30"/>
                <w:rFonts w:hint="eastAsia" w:ascii="宋体" w:hAnsi="宋体" w:eastAsia="宋体" w:cs="宋体"/>
                <w:color w:val="auto"/>
                <w:sz w:val="24"/>
              </w:rPr>
              <w:t>1</w:t>
            </w:r>
            <w:r>
              <w:rPr>
                <w:rStyle w:val="30"/>
                <w:rFonts w:hint="eastAsia" w:ascii="宋体" w:hAnsi="宋体" w:cs="宋体"/>
                <w:color w:val="auto"/>
                <w:sz w:val="24"/>
                <w:lang w:val="en-US" w:eastAsia="zh-CN"/>
              </w:rPr>
              <w:t>2</w:t>
            </w:r>
          </w:p>
        </w:tc>
        <w:tc>
          <w:tcPr>
            <w:tcW w:w="8770" w:type="dxa"/>
            <w:tcBorders>
              <w:top w:val="single" w:color="000000" w:sz="4" w:space="0"/>
              <w:left w:val="single" w:color="000000" w:sz="4" w:space="0"/>
              <w:bottom w:val="single" w:color="000000" w:sz="4" w:space="0"/>
              <w:right w:val="single" w:color="000000" w:sz="4" w:space="0"/>
            </w:tcBorders>
            <w:vAlign w:val="center"/>
          </w:tcPr>
          <w:p w14:paraId="46537F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该项目采取“不见面”开标的形式，供应商无须到达开标现场，即可在网上直接参与开标活动。</w:t>
            </w:r>
          </w:p>
          <w:p w14:paraId="6C61BC21">
            <w:pPr>
              <w:spacing w:line="360" w:lineRule="auto"/>
              <w:ind w:firstLine="480" w:firstLineChars="200"/>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val="en-US" w:eastAsia="zh-CN"/>
              </w:rPr>
              <w:t>该项目将采取“不见面”开标的形式，投标人无须到达开标现场，即可在网上直接参与开标活动。相关注意事项如下：</w:t>
            </w:r>
          </w:p>
          <w:p w14:paraId="03D13B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开标当日，请各供应商</w:t>
            </w:r>
            <w:r>
              <w:rPr>
                <w:rFonts w:hint="eastAsia" w:ascii="宋体" w:hAnsi="宋体" w:eastAsia="宋体" w:cs="宋体"/>
                <w:color w:val="auto"/>
                <w:sz w:val="24"/>
                <w:szCs w:val="24"/>
                <w:lang w:val="en-US" w:eastAsia="zh-CN"/>
              </w:rPr>
              <w:t>在开标截止时间前</w:t>
            </w:r>
            <w:r>
              <w:rPr>
                <w:rFonts w:hint="eastAsia" w:ascii="宋体" w:hAnsi="宋体" w:eastAsia="宋体" w:cs="宋体"/>
                <w:color w:val="auto"/>
                <w:sz w:val="24"/>
                <w:szCs w:val="24"/>
              </w:rPr>
              <w:t>至少提前半小时登录“不见面”开标系统</w:t>
            </w:r>
            <w:r>
              <w:rPr>
                <w:rFonts w:hint="eastAsia" w:ascii="宋体" w:hAnsi="宋体" w:eastAsia="宋体" w:cs="宋体"/>
                <w:color w:val="auto"/>
                <w:sz w:val="24"/>
                <w:szCs w:val="24"/>
                <w:lang w:val="en-US" w:eastAsia="zh-CN"/>
              </w:rPr>
              <w:t>登录方式有以下几种：</w:t>
            </w:r>
          </w:p>
          <w:p w14:paraId="51ABC3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1）IE浏览器输入网址：</w:t>
            </w:r>
          </w:p>
          <w:p w14:paraId="67E661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"http://219.145.120.168:8082/BidOpeningHall/bidhall/default/login），"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http://111.20.184.126:8081/BidOpeningHallCS/bidhall/default/login</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fldChar w:fldCharType="end"/>
            </w:r>
          </w:p>
          <w:p w14:paraId="452F11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在【全国公共资源交易平台（陕西省·</w:t>
            </w:r>
            <w:r>
              <w:rPr>
                <w:rFonts w:hint="eastAsia" w:ascii="宋体" w:hAnsi="宋体" w:eastAsia="宋体" w:cs="宋体"/>
                <w:color w:val="auto"/>
                <w:sz w:val="24"/>
                <w:szCs w:val="24"/>
                <w:lang w:val="en-US" w:eastAsia="zh-CN"/>
              </w:rPr>
              <w:t>榆林</w:t>
            </w:r>
            <w:r>
              <w:rPr>
                <w:rFonts w:hint="eastAsia" w:ascii="宋体" w:hAnsi="宋体" w:eastAsia="宋体" w:cs="宋体"/>
                <w:color w:val="auto"/>
                <w:sz w:val="24"/>
                <w:szCs w:val="24"/>
              </w:rPr>
              <w:t>市）】</w:t>
            </w:r>
            <w:r>
              <w:rPr>
                <w:rFonts w:hint="eastAsia" w:ascii="宋体" w:hAnsi="宋体" w:eastAsia="宋体" w:cs="宋体"/>
                <w:color w:val="auto"/>
                <w:sz w:val="24"/>
                <w:szCs w:val="24"/>
                <w:lang w:val="en-US" w:eastAsia="zh-CN"/>
              </w:rPr>
              <w:t>网站首页点击不见面开标模块进入；</w:t>
            </w:r>
          </w:p>
          <w:p w14:paraId="4A980B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3）在</w:t>
            </w:r>
            <w:r>
              <w:rPr>
                <w:rFonts w:hint="eastAsia" w:ascii="宋体" w:hAnsi="宋体" w:eastAsia="宋体" w:cs="宋体"/>
                <w:color w:val="auto"/>
                <w:sz w:val="24"/>
                <w:szCs w:val="24"/>
              </w:rPr>
              <w:t>【全国公共资源交易平台（陕西省）】</w:t>
            </w:r>
            <w:r>
              <w:rPr>
                <w:rFonts w:hint="eastAsia" w:ascii="宋体" w:hAnsi="宋体" w:eastAsia="宋体" w:cs="宋体"/>
                <w:color w:val="auto"/>
                <w:sz w:val="24"/>
                <w:szCs w:val="24"/>
                <w:lang w:val="en-US" w:eastAsia="zh-CN"/>
              </w:rPr>
              <w:t>网站首页点击不见面开标模块选择榆林市进入。</w:t>
            </w:r>
          </w:p>
          <w:p w14:paraId="36A7E8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注：登录不见面开标系统请选择IE11浏览器</w:t>
            </w:r>
          </w:p>
          <w:p w14:paraId="2AC44BBF">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供应商应</w:t>
            </w:r>
            <w:r>
              <w:rPr>
                <w:rFonts w:hint="eastAsia" w:ascii="宋体" w:hAnsi="宋体" w:eastAsia="宋体" w:cs="宋体"/>
                <w:color w:val="auto"/>
                <w:sz w:val="24"/>
                <w:szCs w:val="24"/>
              </w:rPr>
              <w:t>按要求及时签到</w:t>
            </w:r>
            <w:r>
              <w:rPr>
                <w:rFonts w:hint="eastAsia" w:ascii="宋体" w:hAnsi="宋体" w:eastAsia="宋体" w:cs="宋体"/>
                <w:color w:val="auto"/>
                <w:sz w:val="24"/>
                <w:szCs w:val="24"/>
                <w:lang w:val="en-US" w:eastAsia="zh-CN"/>
              </w:rPr>
              <w:t>（</w:t>
            </w:r>
            <w:r>
              <w:rPr>
                <w:rFonts w:hint="eastAsia" w:ascii="宋体" w:hAnsi="宋体" w:eastAsia="宋体" w:cs="宋体"/>
                <w:b/>
                <w:bCs/>
                <w:color w:val="auto"/>
                <w:sz w:val="24"/>
                <w:szCs w:val="24"/>
                <w:lang w:val="en-US" w:eastAsia="zh-CN"/>
              </w:rPr>
              <w:t>签到时间为投标截止时间前1小时内，如果未签到将视为放弃投标资格</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评审过程中，评标委员会可能会就某些问题要求供应商进行在线澄清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请供应商</w:t>
            </w:r>
            <w:r>
              <w:rPr>
                <w:rFonts w:hint="eastAsia" w:ascii="宋体" w:hAnsi="宋体" w:eastAsia="宋体" w:cs="宋体"/>
                <w:color w:val="auto"/>
                <w:sz w:val="24"/>
                <w:szCs w:val="24"/>
              </w:rPr>
              <w:t>保持在线直到评审结束；</w:t>
            </w:r>
          </w:p>
          <w:p w14:paraId="1315E8E2">
            <w:pPr>
              <w:spacing w:line="360" w:lineRule="auto"/>
              <w:rPr>
                <w:rFonts w:hint="eastAsia"/>
                <w:color w:val="auto"/>
              </w:rPr>
            </w:pPr>
            <w:r>
              <w:rPr>
                <w:rFonts w:hint="eastAsia" w:ascii="思源宋体 CN Light" w:hAnsi="思源宋体 CN Light" w:eastAsia="思源宋体 CN Light" w:cs="思源宋体 CN Light"/>
                <w:color w:val="auto"/>
                <w:sz w:val="24"/>
                <w:szCs w:val="24"/>
                <w:lang w:val="en-US" w:eastAsia="zh-CN"/>
              </w:rPr>
              <w:t>3</w:t>
            </w:r>
            <w:r>
              <w:rPr>
                <w:rFonts w:hint="eastAsia" w:ascii="思源宋体 CN Light" w:hAnsi="思源宋体 CN Light" w:eastAsia="思源宋体 CN Light" w:cs="思源宋体 CN Light"/>
                <w:color w:val="auto"/>
                <w:sz w:val="24"/>
                <w:szCs w:val="24"/>
              </w:rPr>
              <w:t>、投标供应商</w:t>
            </w:r>
            <w:r>
              <w:rPr>
                <w:rFonts w:hint="eastAsia" w:ascii="思源宋体 CN Light" w:hAnsi="思源宋体 CN Light" w:eastAsia="思源宋体 CN Light" w:cs="思源宋体 CN Light"/>
                <w:color w:val="auto"/>
                <w:sz w:val="24"/>
                <w:szCs w:val="24"/>
                <w:lang w:eastAsia="zh-CN"/>
              </w:rPr>
              <w:t>在开标时</w:t>
            </w:r>
            <w:r>
              <w:rPr>
                <w:rFonts w:hint="eastAsia" w:ascii="思源宋体 CN Light" w:hAnsi="思源宋体 CN Light" w:eastAsia="思源宋体 CN Light" w:cs="思源宋体 CN Light"/>
                <w:color w:val="auto"/>
                <w:sz w:val="24"/>
                <w:szCs w:val="24"/>
              </w:rPr>
              <w:t>无需提交纸质</w:t>
            </w:r>
            <w:r>
              <w:rPr>
                <w:rFonts w:hint="eastAsia" w:ascii="思源宋体 CN Light" w:hAnsi="思源宋体 CN Light" w:eastAsia="思源宋体 CN Light" w:cs="思源宋体 CN Light"/>
                <w:color w:val="auto"/>
                <w:sz w:val="24"/>
                <w:szCs w:val="24"/>
                <w:lang w:eastAsia="zh-CN"/>
              </w:rPr>
              <w:t>投标文件</w:t>
            </w:r>
            <w:r>
              <w:rPr>
                <w:rFonts w:hint="eastAsia" w:ascii="思源宋体 CN Light" w:hAnsi="思源宋体 CN Light" w:eastAsia="思源宋体 CN Light" w:cs="思源宋体 CN Light"/>
                <w:color w:val="auto"/>
                <w:sz w:val="24"/>
                <w:szCs w:val="24"/>
              </w:rPr>
              <w:t>，待</w:t>
            </w:r>
            <w:r>
              <w:rPr>
                <w:rFonts w:hint="eastAsia" w:ascii="思源宋体 CN Light" w:hAnsi="思源宋体 CN Light" w:eastAsia="思源宋体 CN Light" w:cs="思源宋体 CN Light"/>
                <w:color w:val="auto"/>
                <w:sz w:val="24"/>
                <w:szCs w:val="24"/>
                <w:lang w:eastAsia="zh-CN"/>
              </w:rPr>
              <w:t>开标结束</w:t>
            </w:r>
            <w:r>
              <w:rPr>
                <w:rFonts w:hint="eastAsia" w:ascii="思源宋体 CN Light" w:hAnsi="思源宋体 CN Light" w:eastAsia="思源宋体 CN Light" w:cs="思源宋体 CN Light"/>
                <w:color w:val="auto"/>
                <w:sz w:val="24"/>
                <w:szCs w:val="24"/>
              </w:rPr>
              <w:t>后，</w:t>
            </w:r>
            <w:r>
              <w:rPr>
                <w:rFonts w:hint="eastAsia" w:ascii="宋体" w:hAnsi="宋体" w:cs="宋体"/>
                <w:b/>
                <w:bCs w:val="0"/>
                <w:color w:val="auto"/>
                <w:sz w:val="24"/>
                <w:szCs w:val="24"/>
                <w:highlight w:val="none"/>
                <w:lang w:eastAsia="zh-CN"/>
              </w:rPr>
              <w:t>所有供应商</w:t>
            </w:r>
            <w:r>
              <w:rPr>
                <w:rFonts w:hint="eastAsia" w:ascii="思源宋体 CN Light" w:hAnsi="思源宋体 CN Light" w:eastAsia="思源宋体 CN Light" w:cs="思源宋体 CN Light"/>
                <w:color w:val="auto"/>
                <w:sz w:val="24"/>
                <w:szCs w:val="24"/>
                <w:lang w:eastAsia="zh-CN"/>
              </w:rPr>
              <w:t>需邮寄补交一正两副纸质投标文件、电子版Word（U盘）一份及招标文件要求需要单独递交的资料</w:t>
            </w:r>
            <w:r>
              <w:rPr>
                <w:rFonts w:hint="eastAsia" w:ascii="思源宋体 CN Light" w:hAnsi="思源宋体 CN Light" w:eastAsia="思源宋体 CN Light" w:cs="思源宋体 CN Light"/>
                <w:b/>
                <w:bCs/>
                <w:color w:val="auto"/>
                <w:sz w:val="24"/>
                <w:szCs w:val="24"/>
                <w:lang w:eastAsia="zh-CN"/>
              </w:rPr>
              <w:t>（公示结果公告及备案用）特别提醒：纸质投标文件及招标文件要求需要单独递交的资料收到的时间直接影响结果公告时间）。</w:t>
            </w:r>
          </w:p>
          <w:p w14:paraId="6BDE84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开</w:t>
            </w:r>
            <w:r>
              <w:rPr>
                <w:rFonts w:hint="eastAsia" w:ascii="宋体" w:hAnsi="宋体" w:eastAsia="宋体" w:cs="宋体"/>
                <w:color w:val="auto"/>
                <w:sz w:val="24"/>
                <w:szCs w:val="24"/>
              </w:rPr>
              <w:t>标过程中，供应商在收到工作人员“开始解密”指令后，请及时使用CA对电子投标文件进行解密。解密时所用CA应与加密投标文件时所用CA相同；</w:t>
            </w:r>
            <w:r>
              <w:rPr>
                <w:rFonts w:hint="eastAsia" w:ascii="宋体" w:hAnsi="宋体" w:eastAsia="宋体" w:cs="宋体"/>
                <w:b/>
                <w:bCs/>
                <w:color w:val="auto"/>
                <w:sz w:val="24"/>
                <w:szCs w:val="24"/>
                <w:lang w:val="en-US" w:eastAsia="zh-CN"/>
              </w:rPr>
              <w:t>注：竞争性磋商解密时间为30分钟，在解密时间内供应商全部解密完成后，可提前进入开标下一阶段。</w:t>
            </w:r>
          </w:p>
          <w:p w14:paraId="1472D8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、相关技术问题，请咨询软件开发商：技术支持热线：400-998-0000/400-928-0095</w:t>
            </w:r>
          </w:p>
          <w:p w14:paraId="7111AAC0">
            <w:pPr>
              <w:spacing w:line="360" w:lineRule="auto"/>
              <w:rPr>
                <w:rStyle w:val="30"/>
                <w:rFonts w:hint="eastAsia" w:ascii="宋体" w:hAnsi="宋体" w:eastAsia="宋体" w:cs="宋体"/>
                <w:color w:val="auto"/>
                <w:sz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榆林</w:t>
            </w:r>
            <w:r>
              <w:rPr>
                <w:rFonts w:hint="eastAsia" w:ascii="宋体" w:hAnsi="宋体" w:eastAsia="宋体" w:cs="宋体"/>
                <w:color w:val="auto"/>
                <w:sz w:val="24"/>
                <w:szCs w:val="24"/>
              </w:rPr>
              <w:t>不见面开标</w:t>
            </w:r>
            <w:r>
              <w:rPr>
                <w:rFonts w:hint="eastAsia" w:ascii="宋体" w:hAnsi="宋体" w:cs="宋体"/>
                <w:color w:val="auto"/>
                <w:sz w:val="24"/>
                <w:szCs w:val="24"/>
                <w:lang w:val="en-US" w:eastAsia="zh-CN"/>
              </w:rPr>
              <w:t>/询标</w:t>
            </w:r>
            <w:r>
              <w:rPr>
                <w:rFonts w:hint="eastAsia" w:ascii="宋体" w:hAnsi="宋体" w:eastAsia="宋体" w:cs="宋体"/>
                <w:color w:val="auto"/>
                <w:sz w:val="24"/>
                <w:szCs w:val="24"/>
                <w:lang w:val="en-US" w:eastAsia="zh-CN"/>
              </w:rPr>
              <w:t>系统</w:t>
            </w:r>
            <w:r>
              <w:rPr>
                <w:rFonts w:hint="eastAsia" w:ascii="宋体" w:hAnsi="宋体" w:eastAsia="宋体" w:cs="宋体"/>
                <w:color w:val="auto"/>
                <w:sz w:val="24"/>
                <w:szCs w:val="24"/>
              </w:rPr>
              <w:t>操作手册</w:t>
            </w:r>
            <w:r>
              <w:rPr>
                <w:rFonts w:hint="eastAsia" w:ascii="宋体" w:hAnsi="宋体" w:eastAsia="宋体" w:cs="宋体"/>
                <w:color w:val="auto"/>
                <w:sz w:val="24"/>
                <w:szCs w:val="24"/>
                <w:lang w:val="en-US" w:eastAsia="zh-CN"/>
              </w:rPr>
              <w:t>下载方式：登录</w:t>
            </w:r>
            <w:r>
              <w:rPr>
                <w:rFonts w:hint="eastAsia" w:ascii="宋体" w:hAnsi="宋体" w:eastAsia="宋体" w:cs="宋体"/>
                <w:color w:val="auto"/>
                <w:sz w:val="24"/>
                <w:szCs w:val="24"/>
              </w:rPr>
              <w:t>【全国公共资源交易平台（陕西省·</w:t>
            </w:r>
            <w:r>
              <w:rPr>
                <w:rFonts w:hint="eastAsia" w:ascii="宋体" w:hAnsi="宋体" w:eastAsia="宋体" w:cs="宋体"/>
                <w:color w:val="auto"/>
                <w:sz w:val="24"/>
                <w:szCs w:val="24"/>
                <w:lang w:val="en-US" w:eastAsia="zh-CN"/>
              </w:rPr>
              <w:t>榆林</w:t>
            </w:r>
            <w:r>
              <w:rPr>
                <w:rFonts w:hint="eastAsia" w:ascii="宋体" w:hAnsi="宋体" w:eastAsia="宋体" w:cs="宋体"/>
                <w:color w:val="auto"/>
                <w:sz w:val="24"/>
                <w:szCs w:val="24"/>
              </w:rPr>
              <w:t>市）】</w:t>
            </w:r>
            <w:r>
              <w:rPr>
                <w:rFonts w:hint="eastAsia" w:ascii="宋体" w:hAnsi="宋体" w:eastAsia="宋体" w:cs="宋体"/>
                <w:color w:val="auto"/>
                <w:sz w:val="24"/>
                <w:szCs w:val="24"/>
                <w:lang w:val="en-US" w:eastAsia="zh-CN"/>
              </w:rPr>
              <w:t>网站首页选择【服务指南】-【下载专区】-点击【</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"http://yl.sxggzyjy.cn/BigFileUpLoadStorage/temp/2021-12-10/2583610f-1c5d-49b2-a314-0c1c4faeec6a/%E6%A6%86%E6%9E%97%E4%B8%8D%E8%A7%81%E9%9D%A2%E5%BC%80%E6%A0%87%E5%A4%A7%E5%8E%85%E6%93%8D%E4%BD%9C%E6%89%8B%E5%86%8C%EF%BC%88%E6%8A%95%E6%A0%87%E4%BA%BA%EF%BC%89.docx" \o "榆林不见面开标系统操作手册（投标人）" \t "http://yl.sxggzyjy.cn/fwzn/_blank"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榆林不见面开标系统操作手册（投标人）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榆林不见面开标大厅投标人询标操作手册V1.0</w:t>
            </w:r>
            <w:r>
              <w:rPr>
                <w:rFonts w:hint="eastAsia" w:ascii="宋体" w:hAnsi="宋体" w:eastAsia="宋体" w:cs="宋体"/>
                <w:color w:val="auto"/>
                <w:sz w:val="24"/>
                <w:szCs w:val="24"/>
                <w:lang w:val="en-US" w:eastAsia="zh-CN"/>
              </w:rPr>
              <w:t>】进行下载</w:t>
            </w:r>
            <w:r>
              <w:rPr>
                <w:rFonts w:hint="eastAsia" w:ascii="宋体" w:hAnsi="宋体" w:eastAsia="宋体" w:cs="宋体"/>
                <w:color w:val="auto"/>
                <w:sz w:val="24"/>
                <w:szCs w:val="24"/>
              </w:rPr>
              <w:t>。请供应商仔细阅读操作手册，了解操作流程，熟练掌握不见面开标、不见面询标操作相关事宜，若无法正常投标，供应商自行承担责任</w:t>
            </w:r>
            <w:r>
              <w:rPr>
                <w:rFonts w:hint="eastAsia" w:ascii="宋体" w:hAnsi="宋体" w:cs="宋体"/>
                <w:color w:val="auto"/>
                <w:sz w:val="24"/>
                <w:szCs w:val="24"/>
                <w:lang w:eastAsia="zh-CN"/>
              </w:rPr>
              <w:t>。</w:t>
            </w:r>
          </w:p>
        </w:tc>
      </w:tr>
      <w:tr w14:paraId="6A204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14:paraId="2626D701">
            <w:pPr>
              <w:spacing w:line="360" w:lineRule="auto"/>
              <w:jc w:val="center"/>
              <w:rPr>
                <w:rStyle w:val="30"/>
                <w:rFonts w:hint="eastAsia" w:ascii="宋体" w:hAnsi="宋体" w:eastAsia="宋体" w:cs="宋体"/>
                <w:color w:val="auto"/>
                <w:sz w:val="24"/>
                <w:lang w:eastAsia="zh-CN"/>
              </w:rPr>
            </w:pPr>
            <w:r>
              <w:rPr>
                <w:rStyle w:val="30"/>
                <w:rFonts w:hint="eastAsia" w:ascii="宋体" w:hAnsi="宋体" w:eastAsia="宋体" w:cs="宋体"/>
                <w:color w:val="auto"/>
                <w:sz w:val="24"/>
              </w:rPr>
              <w:t>1</w:t>
            </w:r>
            <w:r>
              <w:rPr>
                <w:rStyle w:val="30"/>
                <w:rFonts w:hint="eastAsia" w:ascii="宋体" w:hAnsi="宋体" w:cs="宋体"/>
                <w:color w:val="auto"/>
                <w:sz w:val="24"/>
                <w:lang w:val="en-US" w:eastAsia="zh-CN"/>
              </w:rPr>
              <w:t>3</w:t>
            </w:r>
          </w:p>
        </w:tc>
        <w:tc>
          <w:tcPr>
            <w:tcW w:w="8770" w:type="dxa"/>
            <w:tcBorders>
              <w:top w:val="single" w:color="000000" w:sz="4" w:space="0"/>
              <w:left w:val="single" w:color="000000" w:sz="4" w:space="0"/>
              <w:bottom w:val="single" w:color="000000" w:sz="4" w:space="0"/>
              <w:right w:val="single" w:color="000000" w:sz="4" w:space="0"/>
            </w:tcBorders>
            <w:vAlign w:val="center"/>
          </w:tcPr>
          <w:p w14:paraId="2610710A">
            <w:pPr>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 xml:space="preserve">为深入贯彻信用体系建设的有关精神，根据市发改委《关于在工程招投标活动中推行信用监管试点示范工作的通知》（榆政发改发〔2020〕329 号）和市陕财政局《关于在政府采购活动中使用信用记录和信用报告以及开展承诺工作的 通知》（榆政财采函〔2020〕9 号）在工程建设和政府采购领域全面推行信用公开承诺制，进入公共资源交易平台的各方交易主体（投标单位、授权代表）， </w:t>
            </w:r>
          </w:p>
          <w:p w14:paraId="60C5EA8D">
            <w:pPr>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 xml:space="preserve">均应在“信用中国（陕西榆林）”网站进行注册、登陆，自主上报信用承诺书 （网址：https://credit.yl.gov.cn/），各相关交易主体注册、登陆后根据承诺事项选择相应的模板填写《信用承诺书》，并载明承诺事由。 </w:t>
            </w:r>
          </w:p>
          <w:p w14:paraId="465ABFCA">
            <w:pPr>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 xml:space="preserve">信用承诺操作相关事宜如下： </w:t>
            </w:r>
          </w:p>
          <w:p w14:paraId="1A199298">
            <w:pPr>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 xml:space="preserve">（1）进入信用中国“陕西榆林”页面，点击信用承诺，右上角显示主动上 </w:t>
            </w:r>
          </w:p>
          <w:p w14:paraId="2DD74EB3">
            <w:pPr>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 xml:space="preserve">报，在承诺事项选择相应的承诺事项，承诺事项的名称为原纸质版的标题名称。 </w:t>
            </w:r>
          </w:p>
          <w:p w14:paraId="62D405B1">
            <w:pPr>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 xml:space="preserve">承诺时间为当日，承诺事由为“公共资源交易平台的所有活动、项目名称、项目编号”。 </w:t>
            </w:r>
          </w:p>
          <w:p w14:paraId="75B1BE49">
            <w:pPr>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 xml:space="preserve">供应商只需上传四项信用承诺：①投标人信用承诺；②委托代理人信用承诺；③《榆林市政府采购服务类项目供应商信用承诺书》；④投标信用承诺书（信用承诺书的格式详见投标文件格式中附件）。 </w:t>
            </w:r>
          </w:p>
          <w:p w14:paraId="7AF12000">
            <w:pPr>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 xml:space="preserve">（4）所有账号问题在政务网中咨询或拨打 02987382893、029-87382894。 </w:t>
            </w:r>
          </w:p>
          <w:p w14:paraId="5057C8D3">
            <w:pPr>
              <w:tabs>
                <w:tab w:val="left" w:pos="1620"/>
              </w:tabs>
              <w:spacing w:line="360" w:lineRule="auto"/>
              <w:ind w:right="-197" w:rightChars="-94"/>
              <w:jc w:val="left"/>
              <w:rPr>
                <w:rStyle w:val="30"/>
                <w:rFonts w:hint="eastAsia" w:ascii="宋体" w:hAnsi="宋体" w:eastAsia="宋体" w:cs="宋体"/>
                <w:color w:val="auto"/>
                <w:sz w:val="24"/>
              </w:rPr>
            </w:pPr>
            <w:r>
              <w:rPr>
                <w:rFonts w:hint="eastAsia" w:ascii="宋体" w:hAnsi="宋体" w:cs="宋体"/>
                <w:color w:val="auto"/>
                <w:sz w:val="24"/>
                <w:szCs w:val="24"/>
                <w:lang w:val="en-US" w:eastAsia="zh-CN"/>
              </w:rPr>
              <w:t>注：如未按照上述要求办理，信用承诺公示迟报、漏报的列入不良行为记录。其投标将被否决，后果自负。投标人请将申报截图附在投标文件附件中，如不执行由此带来的不利后果投标人自行承担。</w:t>
            </w:r>
          </w:p>
        </w:tc>
      </w:tr>
      <w:tr w14:paraId="3B4F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14:paraId="7DE052CE">
            <w:pPr>
              <w:spacing w:line="360" w:lineRule="auto"/>
              <w:jc w:val="center"/>
              <w:rPr>
                <w:rStyle w:val="30"/>
                <w:rFonts w:hint="eastAsia" w:ascii="宋体" w:hAnsi="宋体" w:eastAsia="宋体" w:cs="宋体"/>
                <w:color w:val="auto"/>
                <w:sz w:val="24"/>
                <w:lang w:eastAsia="zh-CN"/>
              </w:rPr>
            </w:pPr>
            <w:r>
              <w:rPr>
                <w:rStyle w:val="30"/>
                <w:rFonts w:hint="eastAsia" w:ascii="宋体" w:hAnsi="宋体" w:eastAsia="宋体" w:cs="宋体"/>
                <w:color w:val="auto"/>
                <w:sz w:val="24"/>
              </w:rPr>
              <w:t>1</w:t>
            </w:r>
            <w:r>
              <w:rPr>
                <w:rStyle w:val="30"/>
                <w:rFonts w:hint="eastAsia" w:ascii="宋体" w:hAnsi="宋体" w:cs="宋体"/>
                <w:color w:val="auto"/>
                <w:sz w:val="24"/>
                <w:lang w:val="en-US" w:eastAsia="zh-CN"/>
              </w:rPr>
              <w:t>4</w:t>
            </w:r>
          </w:p>
        </w:tc>
        <w:tc>
          <w:tcPr>
            <w:tcW w:w="8770" w:type="dxa"/>
            <w:tcBorders>
              <w:top w:val="single" w:color="000000" w:sz="4" w:space="0"/>
              <w:left w:val="single" w:color="000000" w:sz="4" w:space="0"/>
              <w:bottom w:val="single" w:color="000000" w:sz="4" w:space="0"/>
              <w:right w:val="single" w:color="000000" w:sz="4" w:space="0"/>
            </w:tcBorders>
            <w:vAlign w:val="center"/>
          </w:tcPr>
          <w:p w14:paraId="7CC247B3">
            <w:pPr>
              <w:tabs>
                <w:tab w:val="left" w:pos="540"/>
                <w:tab w:val="left" w:pos="1155"/>
              </w:tabs>
              <w:spacing w:line="360" w:lineRule="auto"/>
              <w:rPr>
                <w:rStyle w:val="30"/>
                <w:rFonts w:hint="eastAsia" w:ascii="宋体" w:hAnsi="宋体" w:eastAsia="宋体" w:cs="宋体"/>
                <w:color w:val="auto"/>
                <w:sz w:val="24"/>
              </w:rPr>
            </w:pPr>
            <w:r>
              <w:rPr>
                <w:rStyle w:val="30"/>
                <w:rFonts w:hint="eastAsia" w:ascii="宋体" w:hAnsi="宋体" w:eastAsia="宋体" w:cs="宋体"/>
                <w:color w:val="auto"/>
                <w:sz w:val="24"/>
              </w:rPr>
              <w:t>未按</w:t>
            </w:r>
            <w:r>
              <w:rPr>
                <w:rStyle w:val="30"/>
                <w:rFonts w:hint="eastAsia" w:ascii="宋体" w:hAnsi="宋体" w:eastAsia="宋体" w:cs="宋体"/>
                <w:color w:val="auto"/>
                <w:sz w:val="24"/>
                <w:lang w:eastAsia="zh-CN"/>
              </w:rPr>
              <w:t>磋商</w:t>
            </w:r>
            <w:r>
              <w:rPr>
                <w:rStyle w:val="30"/>
                <w:rFonts w:hint="eastAsia" w:ascii="宋体" w:hAnsi="宋体" w:eastAsia="宋体" w:cs="宋体"/>
                <w:color w:val="auto"/>
                <w:sz w:val="24"/>
              </w:rPr>
              <w:t>文件规定的时间递交响应文件的供应商，将被视为自动放弃。</w:t>
            </w:r>
          </w:p>
        </w:tc>
      </w:tr>
      <w:tr w14:paraId="151D2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14:paraId="2B4DCD1C">
            <w:pPr>
              <w:spacing w:line="360" w:lineRule="auto"/>
              <w:jc w:val="center"/>
              <w:rPr>
                <w:rStyle w:val="30"/>
                <w:rFonts w:hint="eastAsia" w:ascii="宋体" w:hAnsi="宋体" w:eastAsia="宋体" w:cs="宋体"/>
                <w:color w:val="auto"/>
                <w:sz w:val="24"/>
                <w:lang w:eastAsia="zh-CN"/>
              </w:rPr>
            </w:pPr>
            <w:r>
              <w:rPr>
                <w:rStyle w:val="30"/>
                <w:rFonts w:hint="eastAsia" w:ascii="宋体" w:hAnsi="宋体" w:eastAsia="宋体" w:cs="宋体"/>
                <w:color w:val="auto"/>
                <w:sz w:val="24"/>
              </w:rPr>
              <w:t>1</w:t>
            </w:r>
            <w:r>
              <w:rPr>
                <w:rStyle w:val="30"/>
                <w:rFonts w:hint="eastAsia" w:ascii="宋体" w:hAnsi="宋体" w:cs="宋体"/>
                <w:color w:val="auto"/>
                <w:sz w:val="24"/>
                <w:lang w:val="en-US" w:eastAsia="zh-CN"/>
              </w:rPr>
              <w:t>5</w:t>
            </w:r>
          </w:p>
        </w:tc>
        <w:tc>
          <w:tcPr>
            <w:tcW w:w="8770" w:type="dxa"/>
            <w:tcBorders>
              <w:top w:val="single" w:color="000000" w:sz="4" w:space="0"/>
              <w:left w:val="single" w:color="000000" w:sz="4" w:space="0"/>
              <w:bottom w:val="single" w:color="000000" w:sz="4" w:space="0"/>
              <w:right w:val="single" w:color="000000" w:sz="4" w:space="0"/>
            </w:tcBorders>
            <w:vAlign w:val="center"/>
          </w:tcPr>
          <w:p w14:paraId="5E4003C8">
            <w:pPr>
              <w:spacing w:line="360" w:lineRule="auto"/>
              <w:rPr>
                <w:rStyle w:val="30"/>
                <w:rFonts w:hint="eastAsia" w:ascii="宋体" w:hAnsi="宋体" w:eastAsia="宋体" w:cs="宋体"/>
                <w:color w:val="auto"/>
                <w:sz w:val="24"/>
              </w:rPr>
            </w:pPr>
            <w:r>
              <w:rPr>
                <w:rStyle w:val="30"/>
                <w:rFonts w:hint="eastAsia" w:ascii="宋体" w:hAnsi="宋体" w:eastAsia="宋体" w:cs="宋体"/>
                <w:color w:val="auto"/>
                <w:sz w:val="24"/>
              </w:rPr>
              <w:t>合同签订：成交供应商与采购人签订合同。</w:t>
            </w:r>
          </w:p>
        </w:tc>
      </w:tr>
      <w:tr w14:paraId="4F39C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14:paraId="294166B2">
            <w:pPr>
              <w:spacing w:line="360" w:lineRule="auto"/>
              <w:jc w:val="center"/>
              <w:rPr>
                <w:rStyle w:val="30"/>
                <w:rFonts w:hint="eastAsia" w:ascii="宋体" w:hAnsi="宋体" w:eastAsia="宋体" w:cs="宋体"/>
                <w:color w:val="auto"/>
                <w:sz w:val="24"/>
                <w:lang w:val="en-US" w:eastAsia="zh-CN"/>
              </w:rPr>
            </w:pPr>
            <w:r>
              <w:rPr>
                <w:rStyle w:val="30"/>
                <w:rFonts w:hint="eastAsia" w:ascii="宋体" w:hAnsi="宋体" w:eastAsia="宋体" w:cs="宋体"/>
                <w:color w:val="auto"/>
                <w:sz w:val="24"/>
                <w:lang w:val="en-US" w:eastAsia="zh-CN"/>
              </w:rPr>
              <w:t>1</w:t>
            </w:r>
            <w:r>
              <w:rPr>
                <w:rStyle w:val="30"/>
                <w:rFonts w:hint="eastAsia" w:ascii="宋体" w:hAnsi="宋体" w:cs="宋体"/>
                <w:color w:val="auto"/>
                <w:sz w:val="24"/>
                <w:lang w:val="en-US" w:eastAsia="zh-CN"/>
              </w:rPr>
              <w:t>6</w:t>
            </w:r>
          </w:p>
        </w:tc>
        <w:tc>
          <w:tcPr>
            <w:tcW w:w="8770" w:type="dxa"/>
            <w:tcBorders>
              <w:top w:val="single" w:color="000000" w:sz="4" w:space="0"/>
              <w:left w:val="single" w:color="000000" w:sz="4" w:space="0"/>
              <w:bottom w:val="single" w:color="000000" w:sz="4" w:space="0"/>
              <w:right w:val="single" w:color="000000" w:sz="4" w:space="0"/>
            </w:tcBorders>
            <w:vAlign w:val="center"/>
          </w:tcPr>
          <w:p w14:paraId="7D37157F">
            <w:pPr>
              <w:spacing w:line="360" w:lineRule="auto"/>
              <w:rPr>
                <w:rStyle w:val="30"/>
                <w:rFonts w:hint="eastAsia" w:ascii="宋体" w:hAnsi="宋体" w:eastAsia="宋体" w:cs="宋体"/>
                <w:color w:val="auto"/>
                <w:sz w:val="24"/>
              </w:rPr>
            </w:pPr>
            <w:r>
              <w:rPr>
                <w:rStyle w:val="30"/>
                <w:rFonts w:hint="eastAsia" w:ascii="宋体" w:hAnsi="宋体" w:eastAsia="宋体" w:cs="宋体"/>
                <w:color w:val="auto"/>
                <w:sz w:val="24"/>
              </w:rPr>
              <w:t>评审方法：综合评分法（详见第五</w:t>
            </w:r>
            <w:r>
              <w:rPr>
                <w:rStyle w:val="30"/>
                <w:rFonts w:hint="eastAsia" w:ascii="宋体" w:hAnsi="宋体" w:cs="宋体"/>
                <w:color w:val="auto"/>
                <w:sz w:val="24"/>
                <w:lang w:eastAsia="zh-CN"/>
              </w:rPr>
              <w:t>部分</w:t>
            </w:r>
            <w:r>
              <w:rPr>
                <w:rStyle w:val="30"/>
                <w:rFonts w:hint="eastAsia" w:ascii="宋体" w:hAnsi="宋体" w:eastAsia="宋体" w:cs="宋体"/>
                <w:color w:val="auto"/>
                <w:sz w:val="24"/>
              </w:rPr>
              <w:t>）</w:t>
            </w:r>
          </w:p>
        </w:tc>
      </w:tr>
      <w:tr w14:paraId="6A23F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43" w:type="dxa"/>
            <w:vMerge w:val="restart"/>
            <w:tcBorders>
              <w:top w:val="single" w:color="000000" w:sz="4" w:space="0"/>
              <w:left w:val="single" w:color="000000" w:sz="4" w:space="0"/>
              <w:right w:val="single" w:color="000000" w:sz="4" w:space="0"/>
            </w:tcBorders>
            <w:vAlign w:val="center"/>
          </w:tcPr>
          <w:p w14:paraId="651A8BA0">
            <w:pPr>
              <w:pStyle w:val="22"/>
              <w:ind w:left="0" w:leftChars="0"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17</w:t>
            </w:r>
          </w:p>
        </w:tc>
        <w:tc>
          <w:tcPr>
            <w:tcW w:w="8770" w:type="dxa"/>
            <w:tcBorders>
              <w:top w:val="single" w:color="000000" w:sz="4" w:space="0"/>
              <w:left w:val="single" w:color="000000" w:sz="4" w:space="0"/>
              <w:bottom w:val="single" w:color="000000" w:sz="4" w:space="0"/>
              <w:right w:val="single" w:color="000000" w:sz="4" w:space="0"/>
            </w:tcBorders>
            <w:vAlign w:val="center"/>
          </w:tcPr>
          <w:p w14:paraId="054294C5">
            <w:pPr>
              <w:spacing w:line="360" w:lineRule="auto"/>
              <w:rPr>
                <w:rFonts w:hint="eastAsia"/>
                <w:color w:val="auto"/>
                <w:sz w:val="24"/>
              </w:rPr>
            </w:pPr>
            <w:r>
              <w:rPr>
                <w:rFonts w:hint="eastAsia"/>
                <w:color w:val="auto"/>
                <w:sz w:val="24"/>
              </w:rPr>
              <w:t>支支持中小企业发展：</w:t>
            </w:r>
          </w:p>
          <w:p w14:paraId="4DEFA941">
            <w:pPr>
              <w:spacing w:line="360" w:lineRule="auto"/>
              <w:rPr>
                <w:b/>
                <w:bCs/>
                <w:color w:val="auto"/>
                <w:sz w:val="24"/>
              </w:rPr>
            </w:pPr>
            <w:r>
              <w:rPr>
                <w:rFonts w:hint="eastAsia"/>
                <w:b/>
                <w:bCs/>
                <w:color w:val="auto"/>
                <w:sz w:val="24"/>
              </w:rPr>
              <w:t>☑专门面向中小企业采购项目</w:t>
            </w:r>
          </w:p>
          <w:p w14:paraId="7D417AF8">
            <w:pPr>
              <w:spacing w:line="360" w:lineRule="auto"/>
              <w:rPr>
                <w:rFonts w:hint="eastAsia"/>
                <w:b/>
                <w:bCs/>
                <w:color w:val="auto"/>
                <w:sz w:val="24"/>
              </w:rPr>
            </w:pPr>
            <w:r>
              <w:rPr>
                <w:rFonts w:hint="eastAsia"/>
                <w:b/>
                <w:bCs/>
                <w:color w:val="auto"/>
                <w:sz w:val="24"/>
              </w:rPr>
              <w:t>本项目专门面向中小企业采购，故不参与价格扣除。</w:t>
            </w:r>
          </w:p>
          <w:p w14:paraId="240F65B7">
            <w:pPr>
              <w:pStyle w:val="22"/>
              <w:ind w:left="0" w:leftChars="0" w:firstLine="0" w:firstLineChars="0"/>
              <w:rPr>
                <w:rFonts w:hint="eastAsia"/>
                <w:b/>
                <w:bCs/>
                <w:color w:val="auto"/>
                <w:sz w:val="24"/>
              </w:rPr>
            </w:pPr>
            <w:r>
              <w:rPr>
                <w:rFonts w:hint="eastAsia"/>
                <w:b/>
                <w:bCs/>
                <w:color w:val="auto"/>
                <w:sz w:val="24"/>
              </w:rPr>
              <w:t>本项目所属行业为：</w:t>
            </w:r>
            <w:r>
              <w:rPr>
                <w:rFonts w:hint="eastAsia"/>
                <w:b/>
                <w:bCs/>
                <w:color w:val="auto"/>
                <w:sz w:val="24"/>
                <w:lang w:eastAsia="zh-CN"/>
              </w:rPr>
              <w:t>建筑业</w:t>
            </w:r>
            <w:r>
              <w:rPr>
                <w:rFonts w:hint="eastAsia"/>
                <w:b/>
                <w:bCs/>
                <w:color w:val="auto"/>
                <w:sz w:val="24"/>
              </w:rPr>
              <w:t>。</w:t>
            </w:r>
          </w:p>
          <w:p w14:paraId="01D97C81">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color w:val="auto"/>
                <w:lang w:eastAsia="zh-CN"/>
              </w:rPr>
            </w:pPr>
            <w:r>
              <w:rPr>
                <w:rStyle w:val="30"/>
                <w:rFonts w:hint="eastAsia" w:ascii="宋体" w:hAnsi="宋体" w:cs="宋体"/>
                <w:b/>
                <w:bCs/>
                <w:color w:val="auto"/>
                <w:sz w:val="24"/>
                <w:lang w:eastAsia="zh-CN"/>
              </w:rPr>
              <w:t>建筑业</w:t>
            </w:r>
            <w:r>
              <w:rPr>
                <w:rStyle w:val="30"/>
                <w:rFonts w:hint="eastAsia" w:ascii="宋体" w:hAnsi="宋体" w:eastAsia="宋体" w:cs="宋体"/>
                <w:b/>
                <w:bCs/>
                <w:color w:val="auto"/>
                <w:sz w:val="24"/>
              </w:rPr>
              <w:t>。</w:t>
            </w:r>
            <w:r>
              <w:rPr>
                <w:rFonts w:hint="eastAsia" w:ascii="宋体" w:hAnsi="宋体" w:eastAsia="宋体" w:cs="宋体"/>
                <w:sz w:val="24"/>
              </w:rPr>
              <w:t>营业收入80000万元以下或资产总额80000万元以下的为中小微型企业，其中，营业收入6000万元及以上，且资产总额 5000 万元及以上的为中型业；营业收入300万元及以上，且资产总额300 万元及以上的为小型企业；营业收入300万元以下或资产总额300万元以下的为微型企业。　</w:t>
            </w:r>
          </w:p>
        </w:tc>
      </w:tr>
      <w:tr w14:paraId="5D9E6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43" w:type="dxa"/>
            <w:vMerge w:val="continue"/>
            <w:tcBorders>
              <w:left w:val="single" w:color="000000" w:sz="4" w:space="0"/>
              <w:bottom w:val="single" w:color="000000" w:sz="4" w:space="0"/>
              <w:right w:val="single" w:color="000000" w:sz="4" w:space="0"/>
            </w:tcBorders>
            <w:vAlign w:val="center"/>
          </w:tcPr>
          <w:p w14:paraId="68856700">
            <w:pPr>
              <w:spacing w:line="360" w:lineRule="auto"/>
              <w:jc w:val="center"/>
              <w:rPr>
                <w:rStyle w:val="30"/>
                <w:rFonts w:hint="eastAsia" w:ascii="宋体" w:hAnsi="宋体" w:cs="宋体"/>
                <w:color w:val="auto"/>
                <w:sz w:val="24"/>
                <w:lang w:val="en-US" w:eastAsia="zh-CN"/>
              </w:rPr>
            </w:pPr>
          </w:p>
        </w:tc>
        <w:tc>
          <w:tcPr>
            <w:tcW w:w="8770" w:type="dxa"/>
            <w:tcBorders>
              <w:top w:val="single" w:color="000000" w:sz="4" w:space="0"/>
              <w:left w:val="single" w:color="000000" w:sz="4" w:space="0"/>
              <w:bottom w:val="single" w:color="000000" w:sz="4" w:space="0"/>
              <w:right w:val="single" w:color="000000" w:sz="4" w:space="0"/>
            </w:tcBorders>
            <w:vAlign w:val="center"/>
          </w:tcPr>
          <w:p w14:paraId="02DB55E2">
            <w:pPr>
              <w:keepNext w:val="0"/>
              <w:keepLines w:val="0"/>
              <w:pageBreakBefore w:val="0"/>
              <w:widowControl/>
              <w:kinsoku/>
              <w:wordWrap/>
              <w:overflowPunct/>
              <w:topLinePunct w:val="0"/>
              <w:autoSpaceDE/>
              <w:autoSpaceDN/>
              <w:bidi w:val="0"/>
              <w:adjustRightInd/>
              <w:snapToGrid/>
              <w:spacing w:before="350" w:line="240" w:lineRule="atLeast"/>
              <w:jc w:val="left"/>
              <w:textAlignment w:val="baseline"/>
              <w:rPr>
                <w:color w:val="auto"/>
                <w:sz w:val="24"/>
              </w:rPr>
            </w:pPr>
            <w:r>
              <w:rPr>
                <w:rFonts w:ascii="宋体" w:hAnsi="宋体" w:cs="宋体"/>
                <w:color w:val="auto"/>
                <w:sz w:val="24"/>
              </w:rPr>
              <w:t>支持监狱企业发展：</w:t>
            </w:r>
          </w:p>
          <w:p w14:paraId="579CB03F">
            <w:pPr>
              <w:keepNext w:val="0"/>
              <w:keepLines w:val="0"/>
              <w:pageBreakBefore w:val="0"/>
              <w:widowControl/>
              <w:kinsoku/>
              <w:wordWrap/>
              <w:overflowPunct/>
              <w:topLinePunct w:val="0"/>
              <w:autoSpaceDE/>
              <w:autoSpaceDN/>
              <w:bidi w:val="0"/>
              <w:adjustRightInd/>
              <w:snapToGrid/>
              <w:spacing w:before="307" w:line="240" w:lineRule="atLeast"/>
              <w:jc w:val="left"/>
              <w:textAlignment w:val="baseline"/>
              <w:rPr>
                <w:color w:val="auto"/>
                <w:sz w:val="24"/>
              </w:rPr>
            </w:pPr>
            <w:r>
              <w:rPr>
                <w:rFonts w:hint="eastAsia" w:ascii="宋体" w:hAnsi="宋体" w:cs="宋体"/>
                <w:color w:val="auto"/>
                <w:sz w:val="24"/>
              </w:rPr>
              <w:t>□</w:t>
            </w:r>
            <w:r>
              <w:rPr>
                <w:rFonts w:ascii="宋体" w:hAnsi="宋体" w:cs="宋体"/>
                <w:color w:val="auto"/>
                <w:sz w:val="24"/>
              </w:rPr>
              <w:t>专门面向监狱企业采购项目</w:t>
            </w:r>
          </w:p>
          <w:p w14:paraId="293F3534">
            <w:pPr>
              <w:spacing w:line="360" w:lineRule="auto"/>
              <w:rPr>
                <w:rFonts w:hint="eastAsia"/>
                <w:color w:val="auto"/>
              </w:rPr>
            </w:pPr>
            <w:r>
              <w:rPr>
                <w:rFonts w:ascii="宋体" w:hAnsi="宋体" w:cs="宋体"/>
                <w:color w:val="auto"/>
                <w:spacing w:val="-199"/>
                <w:sz w:val="24"/>
              </w:rPr>
              <w:t>□</w:t>
            </w:r>
            <w:r>
              <w:rPr>
                <w:rFonts w:ascii="宋体" w:hAnsi="宋体" w:cs="宋体"/>
                <w:color w:val="auto"/>
                <w:sz w:val="24"/>
              </w:rPr>
              <w:t>√</w:t>
            </w:r>
            <w:r>
              <w:rPr>
                <w:color w:val="auto"/>
                <w:spacing w:val="-1"/>
                <w:sz w:val="24"/>
              </w:rPr>
              <w:t xml:space="preserve"> </w:t>
            </w:r>
            <w:r>
              <w:rPr>
                <w:rFonts w:ascii="宋体" w:hAnsi="宋体" w:cs="宋体"/>
                <w:color w:val="auto"/>
                <w:sz w:val="24"/>
              </w:rPr>
              <w:t>非专门面向监狱企业采购项目（价格扣除）：监狱企业视同小微企业</w:t>
            </w:r>
            <w:r>
              <w:rPr>
                <w:rFonts w:hint="eastAsia" w:ascii="宋体" w:hAnsi="宋体" w:cs="宋体"/>
                <w:color w:val="auto"/>
                <w:sz w:val="24"/>
              </w:rPr>
              <w:t>。</w:t>
            </w:r>
          </w:p>
        </w:tc>
      </w:tr>
      <w:tr w14:paraId="7626E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14:paraId="0AADA2F7">
            <w:pPr>
              <w:spacing w:line="360" w:lineRule="auto"/>
              <w:jc w:val="center"/>
              <w:rPr>
                <w:rStyle w:val="30"/>
                <w:rFonts w:hint="default" w:ascii="宋体" w:hAnsi="宋体" w:eastAsia="宋体" w:cs="宋体"/>
                <w:color w:val="auto"/>
                <w:sz w:val="24"/>
                <w:lang w:val="en-US" w:eastAsia="zh-CN"/>
              </w:rPr>
            </w:pPr>
            <w:r>
              <w:rPr>
                <w:rStyle w:val="30"/>
                <w:rFonts w:hint="eastAsia" w:ascii="宋体" w:hAnsi="宋体" w:cs="宋体"/>
                <w:color w:val="auto"/>
                <w:sz w:val="24"/>
                <w:lang w:val="en-US" w:eastAsia="zh-CN"/>
              </w:rPr>
              <w:t>18</w:t>
            </w:r>
          </w:p>
        </w:tc>
        <w:tc>
          <w:tcPr>
            <w:tcW w:w="8770" w:type="dxa"/>
            <w:tcBorders>
              <w:top w:val="single" w:color="000000" w:sz="4" w:space="0"/>
              <w:left w:val="single" w:color="000000" w:sz="4" w:space="0"/>
              <w:bottom w:val="single" w:color="000000" w:sz="4" w:space="0"/>
              <w:right w:val="single" w:color="000000" w:sz="4" w:space="0"/>
            </w:tcBorders>
            <w:vAlign w:val="center"/>
          </w:tcPr>
          <w:p w14:paraId="2BEC3A81">
            <w:pPr>
              <w:spacing w:line="360" w:lineRule="auto"/>
              <w:rPr>
                <w:rStyle w:val="30"/>
                <w:rFonts w:hint="eastAsia" w:ascii="宋体" w:hAnsi="宋体" w:eastAsia="宋体" w:cs="宋体"/>
                <w:color w:val="auto"/>
                <w:sz w:val="24"/>
                <w:szCs w:val="22"/>
                <w:highlight w:val="yellow"/>
              </w:rPr>
            </w:pPr>
            <w:r>
              <w:rPr>
                <w:rStyle w:val="30"/>
                <w:rFonts w:hint="eastAsia" w:ascii="宋体" w:hAnsi="宋体" w:eastAsia="宋体" w:cs="宋体"/>
                <w:color w:val="auto"/>
                <w:sz w:val="24"/>
                <w:szCs w:val="22"/>
              </w:rPr>
              <w:t>招标代理服务费：参考国家标准收取。</w:t>
            </w:r>
          </w:p>
          <w:p w14:paraId="52E592F3">
            <w:pPr>
              <w:spacing w:line="360" w:lineRule="auto"/>
              <w:rPr>
                <w:rStyle w:val="30"/>
                <w:rFonts w:hint="eastAsia" w:ascii="宋体" w:hAnsi="宋体" w:eastAsia="宋体" w:cs="宋体"/>
                <w:color w:val="auto"/>
                <w:sz w:val="24"/>
                <w:szCs w:val="22"/>
              </w:rPr>
            </w:pPr>
            <w:r>
              <w:rPr>
                <w:rStyle w:val="30"/>
                <w:rFonts w:hint="eastAsia" w:ascii="宋体" w:hAnsi="宋体" w:eastAsia="宋体" w:cs="宋体"/>
                <w:color w:val="auto"/>
                <w:sz w:val="24"/>
                <w:szCs w:val="22"/>
              </w:rPr>
              <w:t>招标代理服务费的交纳方式：在领取成交通知书时，成交供应商向采购代理机构直接交纳服务费，采用现金或转账方式一次性交纳。</w:t>
            </w:r>
          </w:p>
        </w:tc>
      </w:tr>
      <w:tr w14:paraId="45FB0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14:paraId="4E6E1CC6">
            <w:pPr>
              <w:spacing w:line="360" w:lineRule="auto"/>
              <w:jc w:val="center"/>
              <w:rPr>
                <w:rStyle w:val="30"/>
                <w:rFonts w:hint="default" w:ascii="宋体" w:hAnsi="宋体" w:eastAsia="宋体" w:cs="宋体"/>
                <w:color w:val="auto"/>
                <w:sz w:val="24"/>
                <w:lang w:val="en-US" w:eastAsia="zh-CN"/>
              </w:rPr>
            </w:pPr>
            <w:r>
              <w:rPr>
                <w:rStyle w:val="30"/>
                <w:rFonts w:hint="eastAsia" w:ascii="宋体" w:hAnsi="宋体" w:cs="宋体"/>
                <w:color w:val="auto"/>
                <w:sz w:val="24"/>
                <w:lang w:val="en-US" w:eastAsia="zh-CN"/>
              </w:rPr>
              <w:t>19</w:t>
            </w:r>
          </w:p>
        </w:tc>
        <w:tc>
          <w:tcPr>
            <w:tcW w:w="8770" w:type="dxa"/>
            <w:tcBorders>
              <w:top w:val="single" w:color="000000" w:sz="4" w:space="0"/>
              <w:left w:val="single" w:color="000000" w:sz="4" w:space="0"/>
              <w:bottom w:val="single" w:color="000000" w:sz="4" w:space="0"/>
              <w:right w:val="single" w:color="000000" w:sz="4" w:space="0"/>
            </w:tcBorders>
            <w:vAlign w:val="center"/>
          </w:tcPr>
          <w:p w14:paraId="4A65F152">
            <w:pPr>
              <w:spacing w:line="360" w:lineRule="auto"/>
              <w:rPr>
                <w:rStyle w:val="30"/>
                <w:rFonts w:hint="eastAsia" w:ascii="宋体" w:hAnsi="宋体" w:eastAsia="宋体" w:cs="宋体"/>
                <w:color w:val="auto"/>
                <w:sz w:val="24"/>
                <w:szCs w:val="22"/>
              </w:rPr>
            </w:pPr>
            <w:r>
              <w:rPr>
                <w:rFonts w:hint="eastAsia" w:hAnsi="宋体" w:cs="宋体"/>
                <w:b/>
                <w:bCs/>
                <w:color w:val="auto"/>
                <w:sz w:val="24"/>
                <w:szCs w:val="24"/>
                <w:lang w:val="en-US" w:eastAsia="zh-CN"/>
              </w:rPr>
              <w:t>响应</w:t>
            </w:r>
            <w:r>
              <w:rPr>
                <w:rFonts w:hint="eastAsia" w:hAnsi="宋体" w:cs="宋体"/>
                <w:b/>
                <w:bCs/>
                <w:color w:val="auto"/>
                <w:sz w:val="24"/>
                <w:szCs w:val="24"/>
                <w:lang w:eastAsia="zh-CN"/>
              </w:rPr>
              <w:t>文件</w:t>
            </w:r>
            <w:r>
              <w:rPr>
                <w:rFonts w:hint="eastAsia" w:ascii="宋体" w:hAnsi="宋体" w:cs="宋体"/>
                <w:b/>
                <w:bCs/>
                <w:color w:val="auto"/>
                <w:sz w:val="24"/>
                <w:szCs w:val="24"/>
              </w:rPr>
              <w:t>中的复印件（含扫描件）必须加盖供应商公章（鲜章），否则按无效文件处理。所有复印件应是最新、有效、清晰的。因复印件不清晰而可能导致资料无效，由投标供应商自行负责。</w:t>
            </w:r>
          </w:p>
        </w:tc>
      </w:tr>
      <w:tr w14:paraId="35EF6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4"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14:paraId="6B348DCB">
            <w:pPr>
              <w:spacing w:line="360" w:lineRule="auto"/>
              <w:jc w:val="center"/>
              <w:rPr>
                <w:rStyle w:val="30"/>
                <w:rFonts w:hint="default" w:ascii="宋体" w:hAnsi="宋体" w:cs="宋体"/>
                <w:color w:val="auto"/>
                <w:sz w:val="24"/>
                <w:lang w:val="en-US" w:eastAsia="zh-CN"/>
              </w:rPr>
            </w:pPr>
            <w:r>
              <w:rPr>
                <w:rStyle w:val="30"/>
                <w:rFonts w:hint="eastAsia" w:ascii="宋体" w:hAnsi="宋体" w:cs="宋体"/>
                <w:color w:val="auto"/>
                <w:sz w:val="24"/>
                <w:lang w:val="en-US" w:eastAsia="zh-CN"/>
              </w:rPr>
              <w:t>20</w:t>
            </w:r>
          </w:p>
        </w:tc>
        <w:tc>
          <w:tcPr>
            <w:tcW w:w="8770" w:type="dxa"/>
            <w:tcBorders>
              <w:top w:val="single" w:color="000000" w:sz="4" w:space="0"/>
              <w:left w:val="single" w:color="000000" w:sz="4" w:space="0"/>
              <w:bottom w:val="single" w:color="000000" w:sz="4" w:space="0"/>
              <w:right w:val="single" w:color="000000" w:sz="4" w:space="0"/>
            </w:tcBorders>
            <w:vAlign w:val="center"/>
          </w:tcPr>
          <w:p w14:paraId="4D4BDC8F">
            <w:pPr>
              <w:pStyle w:val="21"/>
              <w:spacing w:before="0" w:beforeAutospacing="0" w:after="0" w:afterAutospacing="0" w:line="360" w:lineRule="auto"/>
              <w:ind w:firstLine="480"/>
              <w:jc w:val="both"/>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为了进一步推动金融支持政策更好适应市场主体的需要，扎实落实国务院关于支持中小企业发展的政策措施，积极发挥政府采购政策功能，有效缓解中小企业融资难、融资贵问题，根据中办</w:t>
            </w:r>
            <w:r>
              <w:rPr>
                <w:rFonts w:hint="eastAsia" w:ascii="宋体" w:hAnsi="宋体" w:eastAsia="宋体" w:cs="宋体"/>
                <w:color w:val="auto"/>
                <w:shd w:val="clear" w:color="auto" w:fill="FFFFFF"/>
                <w:lang w:val="en-US" w:eastAsia="zh-CN"/>
              </w:rPr>
              <w:t xml:space="preserve"> </w:t>
            </w:r>
            <w:r>
              <w:rPr>
                <w:rFonts w:hint="eastAsia" w:ascii="宋体" w:hAnsi="宋体" w:eastAsia="宋体" w:cs="宋体"/>
                <w:color w:val="auto"/>
                <w:shd w:val="clear" w:color="auto" w:fill="FFFFFF"/>
              </w:rPr>
              <w:t>国办《关于促进中小企业健康发展的指导意见》、财政部</w:t>
            </w:r>
            <w:r>
              <w:rPr>
                <w:rFonts w:hint="eastAsia" w:ascii="宋体" w:hAnsi="宋体" w:eastAsia="宋体" w:cs="宋体"/>
                <w:color w:val="auto"/>
                <w:shd w:val="clear" w:color="auto" w:fill="FFFFFF"/>
                <w:lang w:val="en-US" w:eastAsia="zh-CN"/>
              </w:rPr>
              <w:t xml:space="preserve"> </w:t>
            </w:r>
            <w:r>
              <w:rPr>
                <w:rFonts w:hint="eastAsia" w:ascii="宋体" w:hAnsi="宋体" w:eastAsia="宋体" w:cs="宋体"/>
                <w:color w:val="auto"/>
                <w:shd w:val="clear" w:color="auto" w:fill="FFFFFF"/>
              </w:rPr>
              <w:t>工信部《政府采购促进中小企业发展</w:t>
            </w:r>
            <w:r>
              <w:rPr>
                <w:rFonts w:hint="eastAsia" w:ascii="宋体" w:hAnsi="宋体" w:eastAsia="宋体" w:cs="宋体"/>
                <w:color w:val="auto"/>
                <w:shd w:val="clear" w:color="auto" w:fill="FFFFFF"/>
                <w:lang w:val="en-US" w:eastAsia="zh-CN"/>
              </w:rPr>
              <w:t>管理</w:t>
            </w:r>
            <w:r>
              <w:rPr>
                <w:rFonts w:hint="eastAsia" w:ascii="宋体" w:hAnsi="宋体" w:eastAsia="宋体" w:cs="宋体"/>
                <w:color w:val="auto"/>
                <w:shd w:val="clear" w:color="auto" w:fill="FFFFFF"/>
              </w:rPr>
              <w:t>办法》（财库〔20</w:t>
            </w:r>
            <w:r>
              <w:rPr>
                <w:rFonts w:hint="eastAsia" w:ascii="宋体" w:hAnsi="宋体" w:eastAsia="宋体" w:cs="宋体"/>
                <w:color w:val="auto"/>
                <w:shd w:val="clear" w:color="auto" w:fill="FFFFFF"/>
                <w:lang w:val="en-US" w:eastAsia="zh-CN"/>
              </w:rPr>
              <w:t>20</w:t>
            </w: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val="en-US" w:eastAsia="zh-CN"/>
              </w:rPr>
              <w:t>46</w:t>
            </w:r>
            <w:r>
              <w:rPr>
                <w:rFonts w:hint="eastAsia" w:ascii="宋体" w:hAnsi="宋体" w:eastAsia="宋体" w:cs="宋体"/>
                <w:color w:val="auto"/>
                <w:shd w:val="clear" w:color="auto" w:fill="FFFFFF"/>
              </w:rPr>
              <w:t>号）、《陕西省中小企业政府采购信用融资办法》（陕财办采〔2018〕23号）、《陕西省财政厅关于加快推进我省中小企业政府采购信用融资工作的通知》（陕财办采〔2020〕15号）</w:t>
            </w:r>
            <w:r>
              <w:rPr>
                <w:rFonts w:hint="eastAsia" w:ascii="宋体" w:hAnsi="宋体" w:eastAsia="宋体" w:cs="宋体"/>
                <w:color w:val="auto"/>
                <w:shd w:val="clear" w:color="auto" w:fill="FFFFFF"/>
                <w:lang w:eastAsia="zh-CN"/>
              </w:rPr>
              <w:t>、</w:t>
            </w:r>
            <w:r>
              <w:rPr>
                <w:rFonts w:hint="eastAsia" w:ascii="宋体" w:hAnsi="宋体" w:eastAsia="宋体" w:cs="宋体"/>
                <w:color w:val="auto"/>
                <w:shd w:val="clear" w:color="auto" w:fill="FFFFFF"/>
                <w:lang w:val="en-US" w:eastAsia="zh-CN"/>
              </w:rPr>
              <w:t>《陕西省财政厅 中国人民银行西安分行关于深入推进政府采购信用融资业务的通知》</w:t>
            </w:r>
            <w:r>
              <w:rPr>
                <w:rFonts w:hint="eastAsia" w:ascii="宋体" w:hAnsi="宋体" w:eastAsia="宋体" w:cs="宋体"/>
                <w:color w:val="auto"/>
                <w:shd w:val="clear" w:color="auto" w:fill="FFFFFF"/>
              </w:rPr>
              <w:t>（陕财办采〔202</w:t>
            </w:r>
            <w:r>
              <w:rPr>
                <w:rFonts w:hint="eastAsia" w:ascii="宋体" w:hAnsi="宋体" w:eastAsia="宋体" w:cs="宋体"/>
                <w:color w:val="auto"/>
                <w:shd w:val="clear" w:color="auto" w:fill="FFFFFF"/>
                <w:lang w:val="en-US" w:eastAsia="zh-CN"/>
              </w:rPr>
              <w:t>3</w:t>
            </w:r>
            <w:r>
              <w:rPr>
                <w:rFonts w:hint="eastAsia" w:ascii="宋体" w:hAnsi="宋体" w:eastAsia="宋体" w:cs="宋体"/>
                <w:color w:val="auto"/>
                <w:shd w:val="clear" w:color="auto" w:fill="FFFFFF"/>
              </w:rPr>
              <w:t>〕5号）等有关规定，按照</w:t>
            </w:r>
            <w:r>
              <w:rPr>
                <w:rFonts w:hint="eastAsia" w:ascii="宋体" w:hAnsi="宋体" w:eastAsia="宋体" w:cs="宋体"/>
                <w:color w:val="auto"/>
                <w:shd w:val="clear" w:color="auto" w:fill="FFFFFF"/>
                <w:lang w:val="en-US" w:eastAsia="zh-CN"/>
              </w:rPr>
              <w:t>政府</w:t>
            </w:r>
            <w:r>
              <w:rPr>
                <w:rFonts w:hint="eastAsia" w:ascii="宋体" w:hAnsi="宋体" w:eastAsia="宋体" w:cs="宋体"/>
                <w:color w:val="auto"/>
                <w:shd w:val="clear" w:color="auto" w:fill="FFFFFF"/>
              </w:rPr>
              <w:t>引导、</w:t>
            </w:r>
            <w:r>
              <w:rPr>
                <w:rFonts w:hint="eastAsia" w:ascii="宋体" w:hAnsi="宋体" w:eastAsia="宋体" w:cs="宋体"/>
                <w:color w:val="auto"/>
                <w:shd w:val="clear" w:color="auto" w:fill="FFFFFF"/>
                <w:lang w:val="en-US" w:eastAsia="zh-CN"/>
              </w:rPr>
              <w:t>市场运作、银企</w:t>
            </w:r>
            <w:r>
              <w:rPr>
                <w:rFonts w:hint="eastAsia" w:ascii="宋体" w:hAnsi="宋体" w:eastAsia="宋体" w:cs="宋体"/>
                <w:color w:val="auto"/>
                <w:shd w:val="clear" w:color="auto" w:fill="FFFFFF"/>
              </w:rPr>
              <w:t>自愿、风险自担的原则，中标（成交）供应商可根据自身资金需求，登录陕西省政府采购信用融资平台（http://www.ccgp-shaanxi.gov.cn/zcdservice/zcd/shanxi/）</w:t>
            </w:r>
            <w:r>
              <w:rPr>
                <w:rFonts w:hint="eastAsia" w:ascii="宋体" w:hAnsi="宋体" w:eastAsia="宋体" w:cs="宋体"/>
                <w:color w:val="auto"/>
                <w:shd w:val="clear" w:color="auto" w:fill="FFFFFF"/>
                <w:lang w:val="en-US" w:eastAsia="zh-CN"/>
              </w:rPr>
              <w:t>或中征平台（https://www.crcrfsp.com）</w:t>
            </w:r>
            <w:r>
              <w:rPr>
                <w:rFonts w:hint="eastAsia" w:ascii="宋体" w:hAnsi="宋体" w:eastAsia="宋体" w:cs="宋体"/>
                <w:color w:val="auto"/>
                <w:shd w:val="clear" w:color="auto" w:fill="FFFFFF"/>
              </w:rPr>
              <w:t>在线申请，依法参加政府采购信用融资活动。</w:t>
            </w:r>
          </w:p>
          <w:tbl>
            <w:tblPr>
              <w:tblStyle w:val="24"/>
              <w:tblpPr w:leftFromText="180" w:rightFromText="180" w:vertAnchor="page" w:horzAnchor="page" w:tblpXSpec="center" w:tblpY="10210"/>
              <w:tblOverlap w:val="never"/>
              <w:tblW w:w="85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2"/>
              <w:gridCol w:w="944"/>
              <w:gridCol w:w="955"/>
              <w:gridCol w:w="987"/>
              <w:gridCol w:w="998"/>
              <w:gridCol w:w="1245"/>
              <w:gridCol w:w="987"/>
              <w:gridCol w:w="1841"/>
            </w:tblGrid>
            <w:tr w14:paraId="0D085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22" w:type="dxa"/>
                  <w:tcBorders>
                    <w:top w:val="nil"/>
                    <w:left w:val="nil"/>
                    <w:bottom w:val="nil"/>
                    <w:right w:val="nil"/>
                  </w:tcBorders>
                  <w:noWrap/>
                  <w:vAlign w:val="center"/>
                </w:tcPr>
                <w:p w14:paraId="68DD7130">
                  <w:pPr>
                    <w:keepNext w:val="0"/>
                    <w:keepLines w:val="0"/>
                    <w:widowControl/>
                    <w:suppressLineNumbers w:val="0"/>
                    <w:jc w:val="both"/>
                    <w:textAlignment w:val="center"/>
                    <w:rPr>
                      <w:rFonts w:hint="eastAsia" w:ascii="楷体" w:hAnsi="楷体" w:eastAsia="楷体" w:cs="楷体"/>
                      <w:i w:val="0"/>
                      <w:iCs w:val="0"/>
                      <w:color w:val="000000"/>
                      <w:kern w:val="0"/>
                      <w:sz w:val="32"/>
                      <w:szCs w:val="32"/>
                      <w:u w:val="none"/>
                      <w:lang w:val="en-US" w:eastAsia="zh-CN" w:bidi="ar"/>
                    </w:rPr>
                  </w:pPr>
                </w:p>
              </w:tc>
              <w:tc>
                <w:tcPr>
                  <w:tcW w:w="7957" w:type="dxa"/>
                  <w:gridSpan w:val="7"/>
                  <w:tcBorders>
                    <w:top w:val="nil"/>
                    <w:left w:val="nil"/>
                    <w:bottom w:val="nil"/>
                    <w:right w:val="nil"/>
                  </w:tcBorders>
                  <w:noWrap/>
                  <w:vAlign w:val="center"/>
                </w:tcPr>
                <w:p w14:paraId="1A9B2738">
                  <w:pPr>
                    <w:keepNext w:val="0"/>
                    <w:keepLines w:val="0"/>
                    <w:widowControl/>
                    <w:suppressLineNumbers w:val="0"/>
                    <w:jc w:val="center"/>
                    <w:textAlignment w:val="center"/>
                    <w:rPr>
                      <w:rFonts w:ascii="楷体" w:hAnsi="楷体" w:eastAsia="楷体" w:cs="楷体"/>
                      <w:i w:val="0"/>
                      <w:iCs w:val="0"/>
                      <w:color w:val="000000"/>
                      <w:sz w:val="52"/>
                      <w:szCs w:val="52"/>
                      <w:u w:val="none"/>
                    </w:rPr>
                  </w:pPr>
                  <w:r>
                    <w:rPr>
                      <w:rFonts w:hint="eastAsia" w:ascii="楷体" w:hAnsi="楷体" w:eastAsia="楷体" w:cs="楷体"/>
                      <w:i w:val="0"/>
                      <w:iCs w:val="0"/>
                      <w:color w:val="000000"/>
                      <w:kern w:val="0"/>
                      <w:sz w:val="32"/>
                      <w:szCs w:val="32"/>
                      <w:u w:val="none"/>
                      <w:lang w:val="en-US" w:eastAsia="zh-CN" w:bidi="ar"/>
                    </w:rPr>
                    <w:t>榆林市“政采贷”业务办理银行联系表</w:t>
                  </w:r>
                </w:p>
              </w:tc>
            </w:tr>
            <w:tr w14:paraId="3AB61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22" w:type="dxa"/>
                  <w:tcBorders>
                    <w:top w:val="single" w:color="000000" w:sz="4" w:space="0"/>
                    <w:left w:val="single" w:color="000000" w:sz="4" w:space="0"/>
                    <w:bottom w:val="single" w:color="000000" w:sz="4" w:space="0"/>
                    <w:right w:val="single" w:color="000000" w:sz="4" w:space="0"/>
                  </w:tcBorders>
                  <w:noWrap/>
                  <w:vAlign w:val="center"/>
                </w:tcPr>
                <w:p w14:paraId="39CD654E">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序号</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1BC5D0A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银行名称</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6D256DD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产品名称</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1CCCF5B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贷款额度</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4FB97A79">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贷款期限</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EBDDA5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贷款利率</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6F6FA97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办理时效</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784563F9">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联系人</w:t>
                  </w:r>
                </w:p>
              </w:tc>
            </w:tr>
            <w:tr w14:paraId="3502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22" w:type="dxa"/>
                  <w:tcBorders>
                    <w:top w:val="single" w:color="000000" w:sz="4" w:space="0"/>
                    <w:left w:val="single" w:color="000000" w:sz="4" w:space="0"/>
                    <w:bottom w:val="single" w:color="000000" w:sz="4" w:space="0"/>
                    <w:right w:val="single" w:color="000000" w:sz="4" w:space="0"/>
                  </w:tcBorders>
                  <w:noWrap/>
                  <w:vAlign w:val="center"/>
                </w:tcPr>
                <w:p w14:paraId="79F9DFA0">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02E7744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长安银行</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38AC18B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3333EC1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324D130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A2036A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71697B2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26E59E9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魏  众15109123951</w:t>
                  </w:r>
                </w:p>
              </w:tc>
            </w:tr>
            <w:tr w14:paraId="6C1F3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22" w:type="dxa"/>
                  <w:tcBorders>
                    <w:top w:val="single" w:color="000000" w:sz="4" w:space="0"/>
                    <w:left w:val="single" w:color="000000" w:sz="4" w:space="0"/>
                    <w:bottom w:val="single" w:color="000000" w:sz="4" w:space="0"/>
                    <w:right w:val="single" w:color="000000" w:sz="4" w:space="0"/>
                  </w:tcBorders>
                  <w:noWrap/>
                  <w:vAlign w:val="center"/>
                </w:tcPr>
                <w:p w14:paraId="0E3E1337">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57D65911">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中信银行</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1368CAC0">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政采E贷</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2A429F43">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1AF9F81F">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1-3年</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5EADB5BC">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3.45%起</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5C709849">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24小时</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18A48DAB">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高  明18992218795</w:t>
                  </w:r>
                </w:p>
              </w:tc>
            </w:tr>
            <w:tr w14:paraId="0C5B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22" w:type="dxa"/>
                  <w:tcBorders>
                    <w:top w:val="single" w:color="000000" w:sz="4" w:space="0"/>
                    <w:left w:val="single" w:color="000000" w:sz="4" w:space="0"/>
                    <w:bottom w:val="single" w:color="000000" w:sz="4" w:space="0"/>
                    <w:right w:val="single" w:color="000000" w:sz="4" w:space="0"/>
                  </w:tcBorders>
                  <w:noWrap/>
                  <w:vAlign w:val="center"/>
                </w:tcPr>
                <w:p w14:paraId="1614A77F">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785A05D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光大银行</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1BFCB90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4EE6EFA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7D6F9F5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6D4AA8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385FCBB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31F5884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艾思宇13509127997</w:t>
                  </w:r>
                </w:p>
              </w:tc>
            </w:tr>
            <w:tr w14:paraId="15A4F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22" w:type="dxa"/>
                  <w:tcBorders>
                    <w:top w:val="single" w:color="000000" w:sz="4" w:space="0"/>
                    <w:left w:val="single" w:color="000000" w:sz="4" w:space="0"/>
                    <w:bottom w:val="single" w:color="000000" w:sz="4" w:space="0"/>
                    <w:right w:val="single" w:color="000000" w:sz="4" w:space="0"/>
                  </w:tcBorders>
                  <w:noWrap/>
                  <w:vAlign w:val="center"/>
                </w:tcPr>
                <w:p w14:paraId="0D71AD8D">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3050571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交通银行</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2B758B0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秦政贷</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7A79623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7FDA4A3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23A035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05AE1A0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536D81C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张  飞15291296886</w:t>
                  </w:r>
                </w:p>
              </w:tc>
            </w:tr>
            <w:tr w14:paraId="0704E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22" w:type="dxa"/>
                  <w:tcBorders>
                    <w:top w:val="single" w:color="000000" w:sz="4" w:space="0"/>
                    <w:left w:val="single" w:color="000000" w:sz="4" w:space="0"/>
                    <w:bottom w:val="single" w:color="000000" w:sz="4" w:space="0"/>
                    <w:right w:val="single" w:color="000000" w:sz="4" w:space="0"/>
                  </w:tcBorders>
                  <w:noWrap/>
                  <w:vAlign w:val="center"/>
                </w:tcPr>
                <w:p w14:paraId="506F03E2">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5F9F2FD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中国银行</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176F8A4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395ABAB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14C5505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387242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7DCACC8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7FFD194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李  浩18691230007</w:t>
                  </w:r>
                </w:p>
              </w:tc>
            </w:tr>
            <w:tr w14:paraId="4225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22" w:type="dxa"/>
                  <w:tcBorders>
                    <w:top w:val="single" w:color="000000" w:sz="4" w:space="0"/>
                    <w:left w:val="single" w:color="000000" w:sz="4" w:space="0"/>
                    <w:bottom w:val="single" w:color="000000" w:sz="4" w:space="0"/>
                    <w:right w:val="single" w:color="000000" w:sz="4" w:space="0"/>
                  </w:tcBorders>
                  <w:noWrap/>
                  <w:vAlign w:val="center"/>
                </w:tcPr>
                <w:p w14:paraId="1E7004D2">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5C4994B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招商银行</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3CB2B91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1E1825A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3000万元</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5F74F22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5B13125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3.45%起</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2AA293C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7042E8C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马  烨15596100007</w:t>
                  </w:r>
                </w:p>
              </w:tc>
            </w:tr>
            <w:tr w14:paraId="5C93A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22" w:type="dxa"/>
                  <w:tcBorders>
                    <w:top w:val="single" w:color="000000" w:sz="4" w:space="0"/>
                    <w:left w:val="single" w:color="000000" w:sz="4" w:space="0"/>
                    <w:bottom w:val="single" w:color="000000" w:sz="4" w:space="0"/>
                    <w:right w:val="single" w:color="000000" w:sz="4" w:space="0"/>
                  </w:tcBorders>
                  <w:noWrap/>
                  <w:vAlign w:val="center"/>
                </w:tcPr>
                <w:p w14:paraId="3F962A10">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7</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1A87112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浦发银行</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0BECFFD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政采E贷</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5A556FB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5A156D4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0CB1873">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rPr>
                  </w:pPr>
                  <w:r>
                    <w:rPr>
                      <w:rFonts w:hint="eastAsia" w:ascii="楷体" w:hAnsi="楷体" w:eastAsia="楷体" w:cs="楷体"/>
                      <w:i w:val="0"/>
                      <w:iCs w:val="0"/>
                      <w:color w:val="000000"/>
                      <w:kern w:val="0"/>
                      <w:sz w:val="21"/>
                      <w:szCs w:val="21"/>
                      <w:u w:val="none"/>
                      <w:lang w:val="en-US" w:eastAsia="zh-CN" w:bidi="ar"/>
                    </w:rPr>
                    <w:t>3.45%起</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7979080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31691E9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朱  君15629169158</w:t>
                  </w:r>
                </w:p>
              </w:tc>
            </w:tr>
            <w:tr w14:paraId="0A467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22" w:type="dxa"/>
                  <w:tcBorders>
                    <w:top w:val="single" w:color="000000" w:sz="4" w:space="0"/>
                    <w:left w:val="single" w:color="000000" w:sz="4" w:space="0"/>
                    <w:bottom w:val="single" w:color="000000" w:sz="4" w:space="0"/>
                    <w:right w:val="single" w:color="000000" w:sz="4" w:space="0"/>
                  </w:tcBorders>
                  <w:noWrap/>
                  <w:vAlign w:val="center"/>
                </w:tcPr>
                <w:p w14:paraId="4461374F">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8</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64694C2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农商银行</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6B51E1B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0DA6F1A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247DF80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1-2年</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9DC550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3.45%-5.8%</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632E5E7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09ECA6F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王  璐15529875056</w:t>
                  </w:r>
                </w:p>
              </w:tc>
            </w:tr>
            <w:tr w14:paraId="54AA6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22" w:type="dxa"/>
                  <w:tcBorders>
                    <w:top w:val="single" w:color="000000" w:sz="4" w:space="0"/>
                    <w:left w:val="single" w:color="000000" w:sz="4" w:space="0"/>
                    <w:bottom w:val="single" w:color="000000" w:sz="4" w:space="0"/>
                    <w:right w:val="single" w:color="000000" w:sz="4" w:space="0"/>
                  </w:tcBorders>
                  <w:noWrap/>
                  <w:vAlign w:val="center"/>
                </w:tcPr>
                <w:p w14:paraId="2198D4A2">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9</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191BAE1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农业银行</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7872B15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521D48E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315D192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3577CA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3.45%以上</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42C2EEE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1453D8B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米璐洁18966997666</w:t>
                  </w:r>
                </w:p>
              </w:tc>
            </w:tr>
            <w:tr w14:paraId="79DEA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22" w:type="dxa"/>
                  <w:tcBorders>
                    <w:top w:val="single" w:color="000000" w:sz="4" w:space="0"/>
                    <w:left w:val="single" w:color="000000" w:sz="4" w:space="0"/>
                    <w:bottom w:val="single" w:color="000000" w:sz="4" w:space="0"/>
                    <w:right w:val="single" w:color="000000" w:sz="4" w:space="0"/>
                  </w:tcBorders>
                  <w:noWrap/>
                  <w:vAlign w:val="center"/>
                </w:tcPr>
                <w:p w14:paraId="77E3150F">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4867572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民生银行</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78FB843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政采E贷</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19851D6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3000万元</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002A59D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3CACA87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3.45%起</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7929DA3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165530E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郝双双15991225850</w:t>
                  </w:r>
                </w:p>
              </w:tc>
            </w:tr>
            <w:tr w14:paraId="2C2DA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22" w:type="dxa"/>
                  <w:tcBorders>
                    <w:top w:val="single" w:color="000000" w:sz="4" w:space="0"/>
                    <w:left w:val="single" w:color="000000" w:sz="4" w:space="0"/>
                    <w:bottom w:val="single" w:color="000000" w:sz="4" w:space="0"/>
                    <w:right w:val="single" w:color="000000" w:sz="4" w:space="0"/>
                  </w:tcBorders>
                  <w:noWrap/>
                  <w:vAlign w:val="center"/>
                </w:tcPr>
                <w:p w14:paraId="1AFE35A9">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11</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56338AE8">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兴业银行</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22CFAC2C">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政采贷</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597D071A">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129CD69D">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1年期</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67BB0627">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3.4%</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4FC11D34">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72小时</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628C7B57">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薛万隆18709258523</w:t>
                  </w:r>
                </w:p>
              </w:tc>
            </w:tr>
            <w:tr w14:paraId="365DA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22" w:type="dxa"/>
                  <w:tcBorders>
                    <w:top w:val="single" w:color="000000" w:sz="4" w:space="0"/>
                    <w:left w:val="single" w:color="000000" w:sz="4" w:space="0"/>
                    <w:bottom w:val="single" w:color="000000" w:sz="4" w:space="0"/>
                    <w:right w:val="single" w:color="000000" w:sz="4" w:space="0"/>
                  </w:tcBorders>
                  <w:noWrap/>
                  <w:vAlign w:val="center"/>
                </w:tcPr>
                <w:p w14:paraId="32446812">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12</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01A7DBE8">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广发银行</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14A3B65D">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政采通</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47A58C91">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11DF3888">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1年</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53F760D7">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3.45%起</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04D69ECD">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24小时</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6E290CE6">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李思嘉15191820101</w:t>
                  </w:r>
                </w:p>
              </w:tc>
            </w:tr>
            <w:tr w14:paraId="54F7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622" w:type="dxa"/>
                  <w:tcBorders>
                    <w:top w:val="single" w:color="000000" w:sz="4" w:space="0"/>
                    <w:left w:val="single" w:color="000000" w:sz="4" w:space="0"/>
                    <w:bottom w:val="single" w:color="000000" w:sz="4" w:space="0"/>
                    <w:right w:val="single" w:color="000000" w:sz="4" w:space="0"/>
                  </w:tcBorders>
                  <w:noWrap/>
                  <w:vAlign w:val="center"/>
                </w:tcPr>
                <w:p w14:paraId="3322DA78">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13</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72654FC5">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建设银行</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7DCD37E5">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E政通</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5EFB2889">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7B4255B3">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1年</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58086E1">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3.2%</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7E52EAFB">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72小时</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1B7D1D0D">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张 宇 15929397838</w:t>
                  </w:r>
                </w:p>
              </w:tc>
            </w:tr>
          </w:tbl>
          <w:p w14:paraId="48A1E1D8">
            <w:pPr>
              <w:widowControl/>
              <w:tabs>
                <w:tab w:val="left" w:pos="1620"/>
              </w:tabs>
              <w:adjustRightInd w:val="0"/>
              <w:snapToGrid w:val="0"/>
              <w:spacing w:line="360" w:lineRule="auto"/>
              <w:ind w:firstLine="367" w:firstLineChars="175"/>
              <w:jc w:val="left"/>
              <w:rPr>
                <w:rStyle w:val="30"/>
                <w:rFonts w:hint="eastAsia" w:ascii="宋体" w:hAnsi="宋体" w:eastAsia="宋体" w:cs="宋体"/>
                <w:color w:val="auto"/>
                <w:sz w:val="24"/>
              </w:rPr>
            </w:pPr>
            <w:r>
              <w:rPr>
                <w:rFonts w:hint="eastAsia" w:ascii="宋体" w:hAnsi="宋体" w:eastAsia="宋体" w:cs="宋体"/>
                <w:i w:val="0"/>
                <w:iCs w:val="0"/>
                <w:color w:val="auto"/>
                <w:kern w:val="0"/>
                <w:sz w:val="21"/>
                <w:szCs w:val="21"/>
                <w:u w:val="none"/>
                <w:lang w:val="en-US" w:eastAsia="zh-CN" w:bidi="ar"/>
              </w:rPr>
              <w:t>备注：银行排名不分先后。如产品额度、期限、利率等内容发生改变，以银行解释为准。</w:t>
            </w:r>
          </w:p>
        </w:tc>
      </w:tr>
      <w:tr w14:paraId="0F4C0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9"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14:paraId="5EED12BE">
            <w:pPr>
              <w:spacing w:line="360" w:lineRule="auto"/>
              <w:jc w:val="center"/>
              <w:rPr>
                <w:rStyle w:val="30"/>
                <w:rFonts w:hint="default" w:ascii="宋体" w:hAnsi="宋体" w:cs="宋体"/>
                <w:color w:val="auto"/>
                <w:sz w:val="24"/>
                <w:lang w:val="en-US" w:eastAsia="zh-CN"/>
              </w:rPr>
            </w:pPr>
            <w:r>
              <w:rPr>
                <w:rStyle w:val="30"/>
                <w:rFonts w:hint="eastAsia" w:ascii="宋体" w:hAnsi="宋体" w:cs="宋体"/>
                <w:color w:val="auto"/>
                <w:sz w:val="24"/>
                <w:lang w:val="en-US" w:eastAsia="zh-CN"/>
              </w:rPr>
              <w:t>21</w:t>
            </w:r>
          </w:p>
        </w:tc>
        <w:tc>
          <w:tcPr>
            <w:tcW w:w="8770" w:type="dxa"/>
            <w:tcBorders>
              <w:top w:val="single" w:color="000000" w:sz="4" w:space="0"/>
              <w:left w:val="single" w:color="000000" w:sz="4" w:space="0"/>
              <w:bottom w:val="single" w:color="000000" w:sz="4" w:space="0"/>
              <w:right w:val="single" w:color="000000" w:sz="4" w:space="0"/>
            </w:tcBorders>
            <w:vAlign w:val="center"/>
          </w:tcPr>
          <w:p w14:paraId="1C38C377">
            <w:pPr>
              <w:widowControl/>
              <w:tabs>
                <w:tab w:val="left" w:pos="1620"/>
              </w:tabs>
              <w:adjustRightInd w:val="0"/>
              <w:snapToGrid w:val="0"/>
              <w:spacing w:line="360" w:lineRule="auto"/>
              <w:jc w:val="left"/>
              <w:rPr>
                <w:rFonts w:hint="eastAsia" w:ascii="宋体" w:hAnsi="宋体" w:cs="宋体"/>
                <w:b/>
                <w:bCs/>
                <w:color w:val="auto"/>
                <w:sz w:val="22"/>
                <w:szCs w:val="22"/>
                <w:lang w:val="en-US" w:eastAsia="zh-CN"/>
              </w:rPr>
            </w:pPr>
            <w:r>
              <w:rPr>
                <w:rFonts w:hint="eastAsia" w:ascii="宋体" w:hAnsi="宋体" w:cs="宋体"/>
                <w:b/>
                <w:color w:val="auto"/>
                <w:kern w:val="0"/>
                <w:sz w:val="24"/>
              </w:rPr>
              <w:t>请各投标代表提前下载腾讯会议，开标当天通过腾讯会议与通过资格及符合性审查的各供应商进行谈判。</w:t>
            </w:r>
            <w:r>
              <w:rPr>
                <w:rFonts w:hint="eastAsia" w:ascii="宋体" w:hAnsi="宋体" w:cs="宋体"/>
                <w:b/>
                <w:bCs/>
                <w:color w:val="auto"/>
                <w:sz w:val="22"/>
                <w:szCs w:val="22"/>
                <w:lang w:val="en-US" w:eastAsia="zh-CN"/>
              </w:rPr>
              <w:t xml:space="preserve">                                        </w:t>
            </w:r>
          </w:p>
          <w:p w14:paraId="5B782D45">
            <w:pPr>
              <w:adjustRightInd w:val="0"/>
              <w:spacing w:line="360" w:lineRule="auto"/>
              <w:rPr>
                <w:rFonts w:hint="eastAsia" w:ascii="宋体" w:hAnsi="宋体" w:cs="宋体"/>
                <w:b/>
                <w:bCs/>
                <w:color w:val="auto"/>
                <w:sz w:val="22"/>
                <w:szCs w:val="22"/>
              </w:rPr>
            </w:pPr>
            <w:r>
              <w:rPr>
                <w:rFonts w:hint="eastAsia" w:ascii="宋体" w:hAnsi="宋体" w:cs="宋体"/>
                <w:b/>
                <w:bCs/>
                <w:color w:val="auto"/>
                <w:sz w:val="22"/>
                <w:szCs w:val="22"/>
              </w:rPr>
              <w:t>#腾讯会议：162-696-884</w:t>
            </w:r>
          </w:p>
          <w:p w14:paraId="3437212F">
            <w:pPr>
              <w:adjustRightInd w:val="0"/>
              <w:spacing w:line="360" w:lineRule="auto"/>
              <w:rPr>
                <w:rFonts w:hint="default" w:ascii="宋体" w:hAnsi="宋体" w:eastAsia="宋体" w:cs="宋体"/>
                <w:b/>
                <w:bCs/>
                <w:color w:val="auto"/>
                <w:sz w:val="22"/>
                <w:szCs w:val="22"/>
                <w:lang w:val="en-US" w:eastAsia="zh-CN"/>
              </w:rPr>
            </w:pPr>
            <w:r>
              <w:rPr>
                <w:rFonts w:hint="eastAsia" w:ascii="宋体" w:hAnsi="宋体" w:cs="宋体"/>
                <w:b/>
                <w:bCs/>
                <w:color w:val="auto"/>
                <w:sz w:val="22"/>
                <w:szCs w:val="22"/>
              </w:rPr>
              <w:t>会议密码：123456</w:t>
            </w:r>
            <w:r>
              <w:rPr>
                <w:rFonts w:hint="eastAsia" w:ascii="宋体" w:hAnsi="宋体" w:cs="宋体"/>
                <w:b/>
                <w:bCs/>
                <w:color w:val="auto"/>
                <w:sz w:val="22"/>
                <w:szCs w:val="22"/>
                <w:lang w:val="en-US" w:eastAsia="zh-CN"/>
              </w:rPr>
              <w:t xml:space="preserve">    </w:t>
            </w:r>
            <w:r>
              <w:rPr>
                <w:rFonts w:hint="eastAsia" w:ascii="宋体" w:hAnsi="宋体" w:cs="宋体"/>
                <w:b w:val="0"/>
                <w:bCs w:val="0"/>
                <w:color w:val="auto"/>
                <w:sz w:val="22"/>
                <w:szCs w:val="22"/>
                <w:lang w:val="en-US" w:eastAsia="zh-CN"/>
              </w:rPr>
              <w:t xml:space="preserve">   </w:t>
            </w:r>
            <w:r>
              <w:rPr>
                <w:rFonts w:hint="eastAsia" w:ascii="宋体" w:hAnsi="宋体" w:cs="宋体"/>
                <w:b/>
                <w:bCs/>
                <w:color w:val="auto"/>
                <w:sz w:val="22"/>
                <w:szCs w:val="22"/>
                <w:lang w:val="en-US" w:eastAsia="zh-CN"/>
              </w:rPr>
              <w:t xml:space="preserve">                  </w:t>
            </w:r>
          </w:p>
          <w:p w14:paraId="0DDBAB91">
            <w:pPr>
              <w:pStyle w:val="9"/>
              <w:keepNext w:val="0"/>
              <w:keepLines w:val="0"/>
              <w:pageBreakBefore w:val="0"/>
              <w:widowControl/>
              <w:numPr>
                <w:ilvl w:val="0"/>
                <w:numId w:val="4"/>
              </w:numPr>
              <w:kinsoku/>
              <w:wordWrap/>
              <w:overflowPunct/>
              <w:topLinePunct w:val="0"/>
              <w:autoSpaceDE/>
              <w:autoSpaceDN/>
              <w:bidi w:val="0"/>
              <w:spacing w:line="360" w:lineRule="auto"/>
              <w:textAlignment w:val="baseline"/>
              <w:rPr>
                <w:rFonts w:hint="eastAsia"/>
                <w:color w:val="auto"/>
                <w:lang w:val="en-US"/>
              </w:rPr>
            </w:pPr>
            <w:r>
              <w:rPr>
                <w:rFonts w:hint="eastAsia"/>
                <w:color w:val="auto"/>
                <w:lang w:val="en-US"/>
              </w:rPr>
              <w:t>各投标人委托代理人必须在开标前半小时调试好各自的视频音频情况，避免</w:t>
            </w:r>
            <w:r>
              <w:rPr>
                <w:rFonts w:hint="eastAsia"/>
                <w:color w:val="auto"/>
                <w:lang w:val="en-US" w:eastAsia="zh-CN"/>
              </w:rPr>
              <w:t>磋商</w:t>
            </w:r>
            <w:r>
              <w:rPr>
                <w:rFonts w:hint="eastAsia"/>
                <w:color w:val="auto"/>
                <w:lang w:val="en-US"/>
              </w:rPr>
              <w:t>失败。</w:t>
            </w:r>
          </w:p>
          <w:p w14:paraId="3138BAC1">
            <w:pPr>
              <w:keepNext w:val="0"/>
              <w:keepLines w:val="0"/>
              <w:pageBreakBefore w:val="0"/>
              <w:widowControl/>
              <w:numPr>
                <w:ilvl w:val="0"/>
                <w:numId w:val="4"/>
              </w:numPr>
              <w:kinsoku/>
              <w:wordWrap/>
              <w:overflowPunct/>
              <w:topLinePunct w:val="0"/>
              <w:autoSpaceDE/>
              <w:autoSpaceDN/>
              <w:bidi w:val="0"/>
              <w:spacing w:line="360" w:lineRule="auto"/>
              <w:textAlignment w:val="baseline"/>
              <w:rPr>
                <w:color w:val="auto"/>
                <w:lang w:val="en-US"/>
              </w:rPr>
            </w:pPr>
            <w:r>
              <w:rPr>
                <w:rFonts w:hint="eastAsia" w:ascii="宋体" w:hAnsi="宋体" w:eastAsia="宋体" w:cs="宋体"/>
                <w:color w:val="auto"/>
                <w:sz w:val="24"/>
                <w:szCs w:val="24"/>
                <w:lang w:eastAsia="zh-CN"/>
              </w:rPr>
              <w:t>加入会议室的同时将各参与</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eastAsia="zh-CN"/>
              </w:rPr>
              <w:t>的人员姓名修改为“供应商简称”；</w:t>
            </w:r>
          </w:p>
          <w:p w14:paraId="6E241EF0">
            <w:pPr>
              <w:keepNext w:val="0"/>
              <w:keepLines w:val="0"/>
              <w:pageBreakBefore w:val="0"/>
              <w:widowControl/>
              <w:tabs>
                <w:tab w:val="left" w:pos="1620"/>
              </w:tabs>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.谈判结束后，将进行提交最终报价的环节，各供应商应及时关注全国公共资源交易平台(陕西省·榆林市)(http://y1.sxggzyjy.cn/)的网上报价情况，应当在磋商小组规定的时间内提交最终报价。</w:t>
            </w:r>
          </w:p>
        </w:tc>
      </w:tr>
    </w:tbl>
    <w:p w14:paraId="1FAA70BC">
      <w:pPr>
        <w:rPr>
          <w:rStyle w:val="30"/>
          <w:rFonts w:hint="eastAsia" w:ascii="宋体" w:hAnsi="宋体" w:eastAsia="宋体" w:cs="宋体"/>
          <w:color w:val="auto"/>
        </w:rPr>
        <w:sectPr>
          <w:footerReference r:id="rId6" w:type="first"/>
          <w:footerReference r:id="rId5" w:type="default"/>
          <w:pgSz w:w="11906" w:h="16838"/>
          <w:pgMar w:top="1440" w:right="1417" w:bottom="1440" w:left="1417" w:header="1134" w:footer="1134" w:gutter="0"/>
          <w:pgNumType w:fmt="decimal" w:start="1"/>
          <w:cols w:space="720" w:num="1"/>
          <w:titlePg/>
          <w:docGrid w:type="lines" w:linePitch="312" w:charSpace="0"/>
        </w:sectPr>
      </w:pPr>
    </w:p>
    <w:p w14:paraId="65291A06">
      <w:pPr>
        <w:pStyle w:val="46"/>
        <w:outlineLvl w:val="0"/>
        <w:rPr>
          <w:rStyle w:val="30"/>
          <w:rFonts w:hint="eastAsia" w:ascii="宋体" w:hAnsi="宋体" w:eastAsia="宋体" w:cs="宋体"/>
          <w:color w:val="auto"/>
        </w:rPr>
      </w:pPr>
      <w:bookmarkStart w:id="2" w:name="_Toc27237"/>
      <w:r>
        <w:rPr>
          <w:rStyle w:val="30"/>
          <w:rFonts w:hint="eastAsia" w:ascii="宋体" w:hAnsi="宋体" w:eastAsia="宋体" w:cs="宋体"/>
          <w:color w:val="auto"/>
        </w:rPr>
        <w:t>A总则</w:t>
      </w:r>
      <w:bookmarkEnd w:id="2"/>
    </w:p>
    <w:p w14:paraId="6E1FF76B">
      <w:pPr>
        <w:pStyle w:val="47"/>
        <w:jc w:val="left"/>
        <w:rPr>
          <w:rStyle w:val="30"/>
          <w:rFonts w:hint="eastAsia" w:ascii="宋体" w:hAnsi="宋体" w:eastAsia="宋体" w:cs="宋体"/>
          <w:b/>
          <w:bCs w:val="0"/>
          <w:color w:val="auto"/>
        </w:rPr>
      </w:pPr>
      <w:r>
        <w:rPr>
          <w:rStyle w:val="30"/>
          <w:rFonts w:hint="eastAsia" w:ascii="宋体" w:hAnsi="宋体" w:eastAsia="宋体" w:cs="宋体"/>
          <w:b/>
          <w:bCs w:val="0"/>
          <w:color w:val="auto"/>
        </w:rPr>
        <w:t>1适用范围</w:t>
      </w:r>
    </w:p>
    <w:p w14:paraId="32360F4C">
      <w:pPr>
        <w:spacing w:line="360" w:lineRule="auto"/>
        <w:ind w:firstLine="480" w:firstLineChars="200"/>
        <w:rPr>
          <w:rStyle w:val="30"/>
          <w:rFonts w:hint="eastAsia" w:ascii="宋体" w:hAnsi="宋体" w:eastAsia="宋体" w:cs="宋体"/>
          <w:color w:val="auto"/>
          <w:sz w:val="24"/>
        </w:rPr>
      </w:pPr>
      <w:r>
        <w:rPr>
          <w:rStyle w:val="30"/>
          <w:rFonts w:hint="eastAsia" w:ascii="宋体" w:hAnsi="宋体" w:eastAsia="宋体" w:cs="宋体"/>
          <w:color w:val="auto"/>
          <w:sz w:val="24"/>
        </w:rPr>
        <w:t>1.1本</w:t>
      </w:r>
      <w:r>
        <w:rPr>
          <w:rStyle w:val="30"/>
          <w:rFonts w:hint="eastAsia" w:ascii="宋体" w:hAnsi="宋体" w:eastAsia="宋体" w:cs="宋体"/>
          <w:color w:val="auto"/>
          <w:sz w:val="24"/>
          <w:lang w:eastAsia="zh-CN"/>
        </w:rPr>
        <w:t>磋商</w:t>
      </w:r>
      <w:r>
        <w:rPr>
          <w:rStyle w:val="30"/>
          <w:rFonts w:hint="eastAsia" w:ascii="宋体" w:hAnsi="宋体" w:eastAsia="宋体" w:cs="宋体"/>
          <w:color w:val="auto"/>
          <w:sz w:val="24"/>
        </w:rPr>
        <w:t>文件仅适用于本</w:t>
      </w:r>
      <w:r>
        <w:rPr>
          <w:rStyle w:val="30"/>
          <w:rFonts w:hint="eastAsia" w:ascii="宋体" w:hAnsi="宋体" w:eastAsia="宋体" w:cs="宋体"/>
          <w:color w:val="auto"/>
          <w:sz w:val="24"/>
          <w:lang w:eastAsia="zh-CN"/>
        </w:rPr>
        <w:t>磋商</w:t>
      </w:r>
      <w:r>
        <w:rPr>
          <w:rStyle w:val="30"/>
          <w:rFonts w:hint="eastAsia" w:ascii="宋体" w:hAnsi="宋体" w:eastAsia="宋体" w:cs="宋体"/>
          <w:color w:val="auto"/>
          <w:sz w:val="24"/>
        </w:rPr>
        <w:t>公告中所叙述项目的货物</w:t>
      </w:r>
      <w:r>
        <w:rPr>
          <w:rStyle w:val="30"/>
          <w:rFonts w:hint="eastAsia" w:ascii="宋体" w:hAnsi="宋体" w:cs="宋体"/>
          <w:color w:val="auto"/>
          <w:sz w:val="24"/>
          <w:lang w:eastAsia="zh-CN"/>
        </w:rPr>
        <w:t>、服务</w:t>
      </w:r>
      <w:r>
        <w:rPr>
          <w:rStyle w:val="30"/>
          <w:rFonts w:hint="eastAsia" w:ascii="宋体" w:hAnsi="宋体" w:eastAsia="宋体" w:cs="宋体"/>
          <w:color w:val="auto"/>
          <w:sz w:val="24"/>
        </w:rPr>
        <w:t>采购。</w:t>
      </w:r>
    </w:p>
    <w:p w14:paraId="1B6105B9">
      <w:pPr>
        <w:spacing w:line="360" w:lineRule="auto"/>
        <w:ind w:firstLine="480" w:firstLineChars="200"/>
        <w:rPr>
          <w:rStyle w:val="30"/>
          <w:rFonts w:hint="eastAsia" w:ascii="宋体" w:hAnsi="宋体" w:eastAsia="宋体" w:cs="宋体"/>
          <w:color w:val="auto"/>
          <w:sz w:val="24"/>
        </w:rPr>
      </w:pPr>
      <w:r>
        <w:rPr>
          <w:rStyle w:val="30"/>
          <w:rFonts w:hint="eastAsia" w:ascii="宋体" w:hAnsi="宋体" w:eastAsia="宋体" w:cs="宋体"/>
          <w:color w:val="auto"/>
          <w:sz w:val="24"/>
        </w:rPr>
        <w:t>1.2本次采购属货物类政府采购，采购人，采购代理机构、供应商、</w:t>
      </w:r>
      <w:r>
        <w:rPr>
          <w:rStyle w:val="30"/>
          <w:rFonts w:hint="eastAsia" w:ascii="宋体" w:hAnsi="宋体" w:eastAsia="宋体" w:cs="宋体"/>
          <w:color w:val="auto"/>
          <w:sz w:val="24"/>
          <w:lang w:eastAsia="zh-CN"/>
        </w:rPr>
        <w:t>磋商</w:t>
      </w:r>
      <w:r>
        <w:rPr>
          <w:rStyle w:val="30"/>
          <w:rFonts w:hint="eastAsia" w:ascii="宋体" w:hAnsi="宋体" w:eastAsia="宋体" w:cs="宋体"/>
          <w:color w:val="auto"/>
          <w:sz w:val="24"/>
        </w:rPr>
        <w:t>小组的相关行为均受《中华人民共和国政府采购法》、《政府采购非招标采购方式管理办法》、财政部规章及政府采购项目所在地有关法规、规章的约束，其权利受到上述法律法规的保护。</w:t>
      </w:r>
    </w:p>
    <w:p w14:paraId="554796F6">
      <w:pPr>
        <w:pStyle w:val="47"/>
        <w:jc w:val="left"/>
        <w:outlineLvl w:val="0"/>
        <w:rPr>
          <w:rStyle w:val="30"/>
          <w:rFonts w:hint="eastAsia" w:ascii="宋体" w:hAnsi="宋体" w:eastAsia="宋体" w:cs="宋体"/>
          <w:b/>
          <w:bCs w:val="0"/>
          <w:color w:val="auto"/>
        </w:rPr>
      </w:pPr>
      <w:bookmarkStart w:id="3" w:name="_Toc25857"/>
      <w:r>
        <w:rPr>
          <w:rStyle w:val="30"/>
          <w:rFonts w:hint="eastAsia" w:ascii="宋体" w:hAnsi="宋体" w:eastAsia="宋体" w:cs="宋体"/>
          <w:b/>
          <w:bCs w:val="0"/>
          <w:color w:val="auto"/>
        </w:rPr>
        <w:t>2</w:t>
      </w:r>
      <w:r>
        <w:rPr>
          <w:rStyle w:val="30"/>
          <w:rFonts w:hint="eastAsia" w:ascii="宋体" w:hAnsi="宋体" w:cs="宋体"/>
          <w:b/>
          <w:bCs w:val="0"/>
          <w:color w:val="auto"/>
          <w:lang w:val="en-US" w:eastAsia="zh-CN"/>
        </w:rPr>
        <w:t>.</w:t>
      </w:r>
      <w:r>
        <w:rPr>
          <w:rStyle w:val="30"/>
          <w:rFonts w:hint="eastAsia" w:ascii="宋体" w:hAnsi="宋体" w:eastAsia="宋体" w:cs="宋体"/>
          <w:b/>
          <w:bCs w:val="0"/>
          <w:color w:val="auto"/>
        </w:rPr>
        <w:t>定义</w:t>
      </w:r>
      <w:bookmarkEnd w:id="3"/>
    </w:p>
    <w:p w14:paraId="3D26E058">
      <w:pPr>
        <w:spacing w:line="360" w:lineRule="auto"/>
        <w:ind w:firstLine="480" w:firstLineChars="200"/>
        <w:rPr>
          <w:rStyle w:val="30"/>
          <w:rFonts w:hint="eastAsia" w:ascii="宋体" w:hAnsi="宋体" w:eastAsia="宋体" w:cs="宋体"/>
          <w:color w:val="auto"/>
          <w:sz w:val="24"/>
        </w:rPr>
      </w:pPr>
      <w:r>
        <w:rPr>
          <w:rStyle w:val="30"/>
          <w:rFonts w:hint="eastAsia" w:ascii="宋体" w:hAnsi="宋体" w:eastAsia="宋体" w:cs="宋体"/>
          <w:color w:val="auto"/>
          <w:sz w:val="24"/>
        </w:rPr>
        <w:t>2.1“采购人”系指</w:t>
      </w:r>
      <w:r>
        <w:rPr>
          <w:rStyle w:val="30"/>
          <w:rFonts w:hint="eastAsia" w:ascii="宋体" w:hAnsi="宋体" w:cs="宋体"/>
          <w:color w:val="auto"/>
          <w:sz w:val="24"/>
          <w:lang w:eastAsia="zh-CN"/>
        </w:rPr>
        <w:t>神木市农业农村局</w:t>
      </w:r>
      <w:r>
        <w:rPr>
          <w:rStyle w:val="30"/>
          <w:rFonts w:hint="eastAsia" w:ascii="宋体" w:hAnsi="宋体" w:eastAsia="宋体" w:cs="宋体"/>
          <w:color w:val="auto"/>
          <w:sz w:val="24"/>
        </w:rPr>
        <w:t>；</w:t>
      </w:r>
    </w:p>
    <w:p w14:paraId="2F7495EE">
      <w:pPr>
        <w:spacing w:line="360" w:lineRule="auto"/>
        <w:ind w:firstLine="480" w:firstLineChars="200"/>
        <w:rPr>
          <w:rStyle w:val="30"/>
          <w:rFonts w:hint="eastAsia" w:ascii="宋体" w:hAnsi="宋体" w:eastAsia="宋体" w:cs="宋体"/>
          <w:color w:val="auto"/>
          <w:sz w:val="24"/>
        </w:rPr>
      </w:pPr>
      <w:r>
        <w:rPr>
          <w:rStyle w:val="30"/>
          <w:rFonts w:hint="eastAsia" w:ascii="宋体" w:hAnsi="宋体" w:eastAsia="宋体" w:cs="宋体"/>
          <w:color w:val="auto"/>
          <w:sz w:val="24"/>
        </w:rPr>
        <w:t>“采购代理机构”系指</w:t>
      </w:r>
      <w:r>
        <w:rPr>
          <w:rStyle w:val="30"/>
          <w:rFonts w:hint="eastAsia" w:ascii="宋体" w:hAnsi="宋体" w:cs="宋体"/>
          <w:color w:val="auto"/>
          <w:sz w:val="24"/>
          <w:lang w:eastAsia="zh-CN"/>
        </w:rPr>
        <w:t>陕西奇盛佳飞项目咨询有限公司</w:t>
      </w:r>
      <w:r>
        <w:rPr>
          <w:rStyle w:val="30"/>
          <w:rFonts w:hint="eastAsia" w:ascii="宋体" w:hAnsi="宋体" w:eastAsia="宋体" w:cs="宋体"/>
          <w:color w:val="auto"/>
          <w:sz w:val="24"/>
        </w:rPr>
        <w:t>。</w:t>
      </w:r>
    </w:p>
    <w:p w14:paraId="00087CED">
      <w:pPr>
        <w:spacing w:line="360" w:lineRule="auto"/>
        <w:ind w:firstLine="480" w:firstLineChars="200"/>
        <w:rPr>
          <w:rStyle w:val="30"/>
          <w:rFonts w:hint="eastAsia" w:ascii="宋体" w:hAnsi="宋体" w:eastAsia="宋体" w:cs="宋体"/>
          <w:color w:val="auto"/>
          <w:sz w:val="24"/>
          <w:szCs w:val="22"/>
        </w:rPr>
      </w:pPr>
      <w:r>
        <w:rPr>
          <w:rStyle w:val="30"/>
          <w:rFonts w:hint="eastAsia" w:ascii="宋体" w:hAnsi="宋体" w:eastAsia="宋体" w:cs="宋体"/>
          <w:color w:val="auto"/>
          <w:sz w:val="24"/>
        </w:rPr>
        <w:t>2.2“供应商”系指响应采购人要求，向采购人提交</w:t>
      </w:r>
      <w:r>
        <w:rPr>
          <w:rStyle w:val="30"/>
          <w:rFonts w:hint="eastAsia" w:ascii="宋体" w:hAnsi="宋体" w:eastAsia="宋体" w:cs="宋体"/>
          <w:color w:val="auto"/>
          <w:sz w:val="24"/>
          <w:lang w:eastAsia="zh-CN"/>
        </w:rPr>
        <w:t>磋商</w:t>
      </w:r>
      <w:r>
        <w:rPr>
          <w:rStyle w:val="30"/>
          <w:rFonts w:hint="eastAsia" w:ascii="宋体" w:hAnsi="宋体" w:eastAsia="宋体" w:cs="宋体"/>
          <w:color w:val="auto"/>
          <w:sz w:val="24"/>
        </w:rPr>
        <w:t>响应文件的独立法人、其他组</w:t>
      </w:r>
      <w:r>
        <w:rPr>
          <w:rStyle w:val="30"/>
          <w:rFonts w:hint="eastAsia" w:ascii="宋体" w:hAnsi="宋体" w:eastAsia="宋体" w:cs="宋体"/>
          <w:color w:val="auto"/>
          <w:sz w:val="24"/>
          <w:szCs w:val="22"/>
        </w:rPr>
        <w:t>织或自然人。</w:t>
      </w:r>
    </w:p>
    <w:p w14:paraId="21CC34D2">
      <w:pPr>
        <w:spacing w:line="360" w:lineRule="auto"/>
        <w:ind w:firstLine="480" w:firstLineChars="200"/>
        <w:rPr>
          <w:rStyle w:val="30"/>
          <w:rFonts w:hint="eastAsia" w:ascii="宋体" w:hAnsi="宋体" w:eastAsia="宋体" w:cs="宋体"/>
          <w:color w:val="auto"/>
          <w:sz w:val="24"/>
          <w:szCs w:val="22"/>
        </w:rPr>
      </w:pPr>
      <w:r>
        <w:rPr>
          <w:rStyle w:val="30"/>
          <w:rFonts w:hint="eastAsia" w:ascii="宋体" w:hAnsi="宋体" w:eastAsia="宋体" w:cs="宋体"/>
          <w:color w:val="auto"/>
          <w:sz w:val="24"/>
          <w:szCs w:val="22"/>
        </w:rPr>
        <w:t>2.3“货物”系指</w:t>
      </w:r>
      <w:r>
        <w:rPr>
          <w:rStyle w:val="30"/>
          <w:rFonts w:hint="eastAsia" w:ascii="宋体" w:hAnsi="宋体" w:eastAsia="宋体" w:cs="宋体"/>
          <w:color w:val="auto"/>
          <w:sz w:val="24"/>
          <w:szCs w:val="22"/>
          <w:lang w:eastAsia="zh-CN"/>
        </w:rPr>
        <w:t>磋商</w:t>
      </w:r>
      <w:r>
        <w:rPr>
          <w:rStyle w:val="30"/>
          <w:rFonts w:hint="eastAsia" w:ascii="宋体" w:hAnsi="宋体" w:eastAsia="宋体" w:cs="宋体"/>
          <w:color w:val="auto"/>
          <w:sz w:val="24"/>
          <w:szCs w:val="22"/>
        </w:rPr>
        <w:t>文件规定供应商须向采购人提供的产品。</w:t>
      </w:r>
    </w:p>
    <w:p w14:paraId="685C4C16">
      <w:pPr>
        <w:spacing w:line="360" w:lineRule="auto"/>
        <w:ind w:firstLine="480" w:firstLineChars="200"/>
        <w:rPr>
          <w:rStyle w:val="30"/>
          <w:rFonts w:hint="eastAsia" w:ascii="宋体" w:hAnsi="宋体" w:eastAsia="宋体" w:cs="宋体"/>
          <w:color w:val="auto"/>
          <w:sz w:val="24"/>
          <w:szCs w:val="22"/>
        </w:rPr>
      </w:pPr>
      <w:r>
        <w:rPr>
          <w:rStyle w:val="30"/>
          <w:rFonts w:hint="eastAsia" w:ascii="宋体" w:hAnsi="宋体" w:eastAsia="宋体" w:cs="宋体"/>
          <w:color w:val="auto"/>
          <w:sz w:val="24"/>
          <w:szCs w:val="22"/>
        </w:rPr>
        <w:t>2.4 “服务”系指</w:t>
      </w:r>
      <w:r>
        <w:rPr>
          <w:rStyle w:val="30"/>
          <w:rFonts w:hint="eastAsia" w:ascii="宋体" w:hAnsi="宋体" w:eastAsia="宋体" w:cs="宋体"/>
          <w:color w:val="auto"/>
          <w:sz w:val="24"/>
          <w:szCs w:val="22"/>
          <w:lang w:eastAsia="zh-CN"/>
        </w:rPr>
        <w:t>磋商</w:t>
      </w:r>
      <w:r>
        <w:rPr>
          <w:rStyle w:val="30"/>
          <w:rFonts w:hint="eastAsia" w:ascii="宋体" w:hAnsi="宋体" w:eastAsia="宋体" w:cs="宋体"/>
          <w:color w:val="auto"/>
          <w:sz w:val="24"/>
          <w:szCs w:val="22"/>
        </w:rPr>
        <w:t>文件规定供应商须承担交货、培训、售后等服务的义务。</w:t>
      </w:r>
    </w:p>
    <w:p w14:paraId="25FB119F">
      <w:pPr>
        <w:pStyle w:val="6"/>
        <w:tabs>
          <w:tab w:val="left" w:pos="843"/>
        </w:tabs>
        <w:spacing w:line="360" w:lineRule="auto"/>
        <w:ind w:left="0"/>
        <w:outlineLvl w:val="0"/>
        <w:rPr>
          <w:rFonts w:hint="eastAsia" w:ascii="宋体" w:hAnsi="宋体" w:eastAsia="宋体" w:cs="宋体"/>
          <w:color w:val="auto"/>
        </w:rPr>
      </w:pPr>
      <w:bookmarkStart w:id="4" w:name="_Toc12484"/>
      <w:r>
        <w:rPr>
          <w:rFonts w:hint="eastAsia" w:ascii="宋体" w:hAnsi="宋体" w:eastAsia="宋体" w:cs="宋体"/>
          <w:color w:val="auto"/>
        </w:rPr>
        <w:t>3.合格的供应商</w:t>
      </w:r>
      <w:bookmarkEnd w:id="4"/>
    </w:p>
    <w:p w14:paraId="33A1E47A">
      <w:pPr>
        <w:pStyle w:val="76"/>
        <w:tabs>
          <w:tab w:val="left" w:pos="0"/>
        </w:tabs>
        <w:spacing w:before="0" w:line="360" w:lineRule="auto"/>
        <w:ind w:left="0" w:firstLineChars="200"/>
        <w:rPr>
          <w:rFonts w:hint="eastAsia" w:ascii="宋体" w:hAnsi="宋体" w:eastAsia="宋体" w:cs="宋体"/>
          <w:color w:val="auto"/>
        </w:rPr>
      </w:pPr>
      <w:r>
        <w:rPr>
          <w:rFonts w:hint="eastAsia" w:ascii="宋体" w:hAnsi="宋体" w:eastAsia="宋体" w:cs="宋体"/>
          <w:color w:val="auto"/>
          <w:sz w:val="24"/>
          <w:lang w:val="en-US"/>
        </w:rPr>
        <w:t xml:space="preserve">3.1 </w:t>
      </w:r>
      <w:r>
        <w:rPr>
          <w:rFonts w:hint="eastAsia" w:ascii="宋体" w:hAnsi="宋体" w:eastAsia="宋体" w:cs="宋体"/>
          <w:color w:val="auto"/>
          <w:sz w:val="24"/>
        </w:rPr>
        <w:t>《政府采购法》第二十二条第一款规定的供应商基本资格条件:</w:t>
      </w:r>
    </w:p>
    <w:p w14:paraId="21DA9C76">
      <w:pPr>
        <w:pStyle w:val="76"/>
        <w:tabs>
          <w:tab w:val="left" w:pos="440"/>
        </w:tabs>
        <w:spacing w:before="0" w:line="360" w:lineRule="auto"/>
        <w:ind w:left="0" w:firstLineChars="200"/>
        <w:rPr>
          <w:rFonts w:hint="eastAsia" w:ascii="宋体" w:hAnsi="宋体" w:eastAsia="宋体" w:cs="宋体"/>
          <w:color w:val="auto"/>
          <w:sz w:val="24"/>
        </w:rPr>
      </w:pPr>
      <w:r>
        <w:rPr>
          <w:rFonts w:hint="eastAsia" w:ascii="宋体" w:hAnsi="宋体" w:eastAsia="宋体" w:cs="宋体"/>
          <w:color w:val="auto"/>
          <w:sz w:val="24"/>
          <w:lang w:val="en-US"/>
        </w:rPr>
        <w:t>1）</w:t>
      </w:r>
      <w:r>
        <w:rPr>
          <w:rFonts w:hint="eastAsia" w:ascii="宋体" w:hAnsi="宋体" w:eastAsia="宋体" w:cs="宋体"/>
          <w:color w:val="auto"/>
          <w:sz w:val="24"/>
        </w:rPr>
        <w:t>具有独立承担民事责任的能力；</w:t>
      </w:r>
    </w:p>
    <w:p w14:paraId="7634F77F">
      <w:pPr>
        <w:pStyle w:val="76"/>
        <w:tabs>
          <w:tab w:val="left" w:pos="440"/>
        </w:tabs>
        <w:spacing w:before="0" w:line="360" w:lineRule="auto"/>
        <w:ind w:left="0" w:firstLineChars="200"/>
        <w:rPr>
          <w:rFonts w:hint="eastAsia" w:ascii="宋体" w:hAnsi="宋体" w:eastAsia="宋体" w:cs="宋体"/>
          <w:color w:val="auto"/>
          <w:sz w:val="24"/>
        </w:rPr>
      </w:pPr>
      <w:r>
        <w:rPr>
          <w:rFonts w:hint="eastAsia" w:ascii="宋体" w:hAnsi="宋体" w:eastAsia="宋体" w:cs="宋体"/>
          <w:color w:val="auto"/>
          <w:sz w:val="24"/>
          <w:lang w:val="en-US"/>
        </w:rPr>
        <w:t>2）</w:t>
      </w:r>
      <w:r>
        <w:rPr>
          <w:rFonts w:hint="eastAsia" w:ascii="宋体" w:hAnsi="宋体" w:eastAsia="宋体" w:cs="宋体"/>
          <w:color w:val="auto"/>
          <w:sz w:val="24"/>
        </w:rPr>
        <w:t>具有良好的商业信誉和健全的财务会计制度；</w:t>
      </w:r>
    </w:p>
    <w:p w14:paraId="729C9CD0">
      <w:pPr>
        <w:pStyle w:val="76"/>
        <w:tabs>
          <w:tab w:val="left" w:pos="440"/>
        </w:tabs>
        <w:spacing w:before="0" w:line="360" w:lineRule="auto"/>
        <w:ind w:left="0" w:firstLineChars="200"/>
        <w:rPr>
          <w:rFonts w:hint="eastAsia" w:ascii="宋体" w:hAnsi="宋体" w:eastAsia="宋体" w:cs="宋体"/>
          <w:color w:val="auto"/>
          <w:sz w:val="24"/>
        </w:rPr>
      </w:pPr>
      <w:r>
        <w:rPr>
          <w:rFonts w:hint="eastAsia" w:ascii="宋体" w:hAnsi="宋体" w:eastAsia="宋体" w:cs="宋体"/>
          <w:color w:val="auto"/>
          <w:sz w:val="24"/>
          <w:lang w:val="en-US"/>
        </w:rPr>
        <w:t>3）</w:t>
      </w:r>
      <w:r>
        <w:rPr>
          <w:rFonts w:hint="eastAsia" w:ascii="宋体" w:hAnsi="宋体" w:eastAsia="宋体" w:cs="宋体"/>
          <w:color w:val="auto"/>
          <w:sz w:val="24"/>
        </w:rPr>
        <w:t>具有履行合同所必需的设备和专业技术能力；</w:t>
      </w:r>
    </w:p>
    <w:p w14:paraId="24D5F7C2">
      <w:pPr>
        <w:pStyle w:val="76"/>
        <w:tabs>
          <w:tab w:val="left" w:pos="440"/>
        </w:tabs>
        <w:spacing w:before="0" w:line="360" w:lineRule="auto"/>
        <w:ind w:left="0" w:firstLineChars="200"/>
        <w:rPr>
          <w:rFonts w:hint="eastAsia" w:ascii="宋体" w:hAnsi="宋体" w:eastAsia="宋体" w:cs="宋体"/>
          <w:color w:val="auto"/>
          <w:sz w:val="24"/>
        </w:rPr>
      </w:pPr>
      <w:r>
        <w:rPr>
          <w:rFonts w:hint="eastAsia" w:ascii="宋体" w:hAnsi="宋体" w:eastAsia="宋体" w:cs="宋体"/>
          <w:color w:val="auto"/>
          <w:sz w:val="24"/>
          <w:lang w:val="en-US"/>
        </w:rPr>
        <w:t>4）</w:t>
      </w:r>
      <w:r>
        <w:rPr>
          <w:rFonts w:hint="eastAsia" w:ascii="宋体" w:hAnsi="宋体" w:eastAsia="宋体" w:cs="宋体"/>
          <w:color w:val="auto"/>
          <w:sz w:val="24"/>
        </w:rPr>
        <w:t>有依法缴纳税收和社会保障资金的良好记录；</w:t>
      </w:r>
    </w:p>
    <w:p w14:paraId="6E8D251B">
      <w:pPr>
        <w:pStyle w:val="76"/>
        <w:tabs>
          <w:tab w:val="left" w:pos="660"/>
        </w:tabs>
        <w:spacing w:before="0" w:line="360" w:lineRule="auto"/>
        <w:ind w:left="0" w:firstLineChars="200"/>
        <w:rPr>
          <w:rFonts w:hint="eastAsia" w:ascii="宋体" w:hAnsi="宋体" w:eastAsia="宋体" w:cs="宋体"/>
          <w:color w:val="auto"/>
          <w:sz w:val="24"/>
        </w:rPr>
      </w:pPr>
      <w:r>
        <w:rPr>
          <w:rFonts w:hint="eastAsia" w:ascii="宋体" w:hAnsi="宋体" w:eastAsia="宋体" w:cs="宋体"/>
          <w:color w:val="auto"/>
          <w:sz w:val="24"/>
          <w:lang w:val="en-US"/>
        </w:rPr>
        <w:t>5）</w:t>
      </w:r>
      <w:r>
        <w:rPr>
          <w:rFonts w:hint="eastAsia" w:ascii="宋体" w:hAnsi="宋体" w:eastAsia="宋体" w:cs="宋体"/>
          <w:color w:val="auto"/>
          <w:sz w:val="24"/>
        </w:rPr>
        <w:t>参加政府采购活动前三年内，在经营活动中没有重大违法记录；</w:t>
      </w:r>
    </w:p>
    <w:p w14:paraId="2196FD2F">
      <w:pPr>
        <w:pStyle w:val="76"/>
        <w:tabs>
          <w:tab w:val="left" w:pos="660"/>
        </w:tabs>
        <w:spacing w:before="0" w:line="360" w:lineRule="auto"/>
        <w:ind w:left="0" w:firstLineChars="200"/>
        <w:rPr>
          <w:rFonts w:hint="eastAsia" w:ascii="宋体" w:hAnsi="宋体" w:eastAsia="宋体" w:cs="宋体"/>
          <w:color w:val="auto"/>
          <w:sz w:val="24"/>
        </w:rPr>
      </w:pPr>
      <w:r>
        <w:rPr>
          <w:rFonts w:hint="eastAsia" w:ascii="宋体" w:hAnsi="宋体" w:eastAsia="宋体" w:cs="宋体"/>
          <w:color w:val="auto"/>
          <w:sz w:val="24"/>
          <w:lang w:val="en-US"/>
        </w:rPr>
        <w:t>6）</w:t>
      </w:r>
      <w:r>
        <w:rPr>
          <w:rFonts w:hint="eastAsia" w:ascii="宋体" w:hAnsi="宋体" w:eastAsia="宋体" w:cs="宋体"/>
          <w:color w:val="auto"/>
          <w:sz w:val="24"/>
        </w:rPr>
        <w:t>法律、行政法规规定的其他条件；</w:t>
      </w:r>
    </w:p>
    <w:p w14:paraId="1C859D40">
      <w:pPr>
        <w:pStyle w:val="76"/>
        <w:tabs>
          <w:tab w:val="left" w:pos="1502"/>
        </w:tabs>
        <w:spacing w:before="0" w:line="360" w:lineRule="auto"/>
        <w:ind w:left="0" w:leftChars="0" w:firstLine="0" w:firstLineChars="0"/>
        <w:rPr>
          <w:rFonts w:hint="eastAsia" w:ascii="宋体" w:hAnsi="宋体" w:eastAsia="宋体" w:cs="宋体"/>
          <w:color w:val="auto"/>
          <w:sz w:val="24"/>
        </w:rPr>
      </w:pPr>
      <w:r>
        <w:rPr>
          <w:rFonts w:hint="eastAsia" w:ascii="宋体" w:hAnsi="宋体" w:cs="宋体"/>
          <w:color w:val="auto"/>
          <w:sz w:val="24"/>
          <w:lang w:val="en-US" w:eastAsia="zh-CN"/>
        </w:rPr>
        <w:t xml:space="preserve">    </w:t>
      </w:r>
      <w:r>
        <w:rPr>
          <w:rFonts w:hint="eastAsia" w:ascii="宋体" w:hAnsi="宋体" w:eastAsia="宋体" w:cs="宋体"/>
          <w:color w:val="auto"/>
          <w:sz w:val="24"/>
          <w:lang w:val="en-US"/>
        </w:rPr>
        <w:t xml:space="preserve">3.2 </w:t>
      </w:r>
      <w:r>
        <w:rPr>
          <w:rFonts w:hint="eastAsia" w:ascii="宋体" w:hAnsi="宋体" w:eastAsia="宋体" w:cs="宋体"/>
          <w:color w:val="auto"/>
          <w:sz w:val="24"/>
        </w:rPr>
        <w:t>根据本次采购项目的特殊要求，规定的供应商特殊条件（</w:t>
      </w:r>
      <w:r>
        <w:rPr>
          <w:rFonts w:hint="eastAsia" w:ascii="宋体" w:hAnsi="宋体" w:eastAsia="宋体" w:cs="宋体"/>
          <w:color w:val="auto"/>
          <w:spacing w:val="-2"/>
          <w:sz w:val="24"/>
        </w:rPr>
        <w:t>见供应商须知前附</w:t>
      </w:r>
      <w:r>
        <w:rPr>
          <w:rFonts w:hint="eastAsia" w:ascii="宋体" w:hAnsi="宋体" w:eastAsia="宋体" w:cs="宋体"/>
          <w:color w:val="auto"/>
          <w:sz w:val="24"/>
        </w:rPr>
        <w:t>表</w:t>
      </w:r>
      <w:r>
        <w:rPr>
          <w:rFonts w:hint="eastAsia" w:ascii="宋体" w:hAnsi="宋体" w:eastAsia="宋体" w:cs="宋体"/>
          <w:color w:val="auto"/>
          <w:spacing w:val="-120"/>
          <w:sz w:val="24"/>
        </w:rPr>
        <w:t>）</w:t>
      </w:r>
      <w:r>
        <w:rPr>
          <w:rFonts w:hint="eastAsia" w:ascii="宋体" w:hAnsi="宋体" w:eastAsia="宋体" w:cs="宋体"/>
          <w:color w:val="auto"/>
          <w:sz w:val="24"/>
        </w:rPr>
        <w:t>。</w:t>
      </w:r>
    </w:p>
    <w:p w14:paraId="2BB30940">
      <w:pPr>
        <w:pStyle w:val="76"/>
        <w:tabs>
          <w:tab w:val="left" w:pos="1502"/>
        </w:tabs>
        <w:spacing w:before="0" w:line="360" w:lineRule="auto"/>
        <w:ind w:left="0" w:firstLine="476" w:firstLineChars="200"/>
        <w:rPr>
          <w:rFonts w:hint="eastAsia" w:ascii="宋体" w:hAnsi="宋体" w:eastAsia="宋体" w:cs="宋体"/>
          <w:color w:val="auto"/>
          <w:sz w:val="24"/>
        </w:rPr>
      </w:pPr>
      <w:r>
        <w:rPr>
          <w:rFonts w:hint="eastAsia" w:ascii="宋体" w:hAnsi="宋体" w:eastAsia="宋体" w:cs="宋体"/>
          <w:color w:val="auto"/>
          <w:spacing w:val="-1"/>
          <w:sz w:val="24"/>
          <w:lang w:val="en-US"/>
        </w:rPr>
        <w:t xml:space="preserve">3.3 </w:t>
      </w:r>
      <w:r>
        <w:rPr>
          <w:rFonts w:hint="eastAsia" w:ascii="宋体" w:hAnsi="宋体" w:eastAsia="宋体" w:cs="宋体"/>
          <w:color w:val="auto"/>
          <w:spacing w:val="-1"/>
          <w:sz w:val="24"/>
        </w:rPr>
        <w:t>法定代表人为同一人的两个及两个以上的法人，母公司、全资子公司及其控</w:t>
      </w:r>
      <w:r>
        <w:rPr>
          <w:rFonts w:hint="eastAsia" w:ascii="宋体" w:hAnsi="宋体" w:eastAsia="宋体" w:cs="宋体"/>
          <w:color w:val="auto"/>
          <w:spacing w:val="-7"/>
          <w:sz w:val="24"/>
        </w:rPr>
        <w:t>股公司，都不得在同一项目</w:t>
      </w:r>
      <w:r>
        <w:rPr>
          <w:rFonts w:hint="eastAsia" w:ascii="宋体" w:hAnsi="宋体" w:eastAsia="宋体" w:cs="宋体"/>
          <w:color w:val="auto"/>
          <w:sz w:val="24"/>
        </w:rPr>
        <w:t>（分包的按包</w:t>
      </w:r>
      <w:r>
        <w:rPr>
          <w:rFonts w:hint="eastAsia" w:ascii="宋体" w:hAnsi="宋体" w:eastAsia="宋体" w:cs="宋体"/>
          <w:color w:val="auto"/>
          <w:spacing w:val="-24"/>
          <w:sz w:val="24"/>
        </w:rPr>
        <w:t>）</w:t>
      </w:r>
      <w:r>
        <w:rPr>
          <w:rFonts w:hint="eastAsia" w:ascii="宋体" w:hAnsi="宋体" w:eastAsia="宋体" w:cs="宋体"/>
          <w:color w:val="auto"/>
          <w:spacing w:val="-3"/>
          <w:sz w:val="24"/>
        </w:rPr>
        <w:t>的货物采购中同时参与磋商，否则均为无</w:t>
      </w:r>
      <w:r>
        <w:rPr>
          <w:rFonts w:hint="eastAsia" w:ascii="宋体" w:hAnsi="宋体" w:eastAsia="宋体" w:cs="宋体"/>
          <w:color w:val="auto"/>
          <w:sz w:val="24"/>
        </w:rPr>
        <w:t>效磋商。</w:t>
      </w:r>
    </w:p>
    <w:p w14:paraId="7A7BCDB4">
      <w:pPr>
        <w:pStyle w:val="76"/>
        <w:tabs>
          <w:tab w:val="left" w:pos="1502"/>
        </w:tabs>
        <w:spacing w:before="0" w:line="360" w:lineRule="auto"/>
        <w:ind w:left="0" w:firstLine="456" w:firstLineChars="200"/>
        <w:rPr>
          <w:rFonts w:hint="eastAsia" w:ascii="宋体" w:hAnsi="宋体" w:eastAsia="宋体" w:cs="宋体"/>
          <w:color w:val="auto"/>
          <w:sz w:val="24"/>
        </w:rPr>
      </w:pPr>
      <w:r>
        <w:rPr>
          <w:rFonts w:hint="eastAsia" w:ascii="宋体" w:hAnsi="宋体" w:eastAsia="宋体" w:cs="宋体"/>
          <w:color w:val="auto"/>
          <w:spacing w:val="-6"/>
          <w:sz w:val="24"/>
          <w:lang w:val="en-US"/>
        </w:rPr>
        <w:t xml:space="preserve">3.4 </w:t>
      </w:r>
      <w:r>
        <w:rPr>
          <w:rFonts w:hint="eastAsia" w:ascii="宋体" w:hAnsi="宋体" w:eastAsia="宋体" w:cs="宋体"/>
          <w:color w:val="auto"/>
          <w:spacing w:val="-6"/>
          <w:sz w:val="24"/>
        </w:rPr>
        <w:t>供应商不得直接或间接地与采购单位</w:t>
      </w:r>
      <w:r>
        <w:rPr>
          <w:rFonts w:hint="eastAsia" w:ascii="宋体" w:hAnsi="宋体" w:eastAsia="宋体" w:cs="宋体"/>
          <w:color w:val="auto"/>
          <w:sz w:val="24"/>
        </w:rPr>
        <w:t>（包括</w:t>
      </w:r>
      <w:r>
        <w:rPr>
          <w:rFonts w:hint="eastAsia" w:ascii="宋体" w:hAnsi="宋体" w:cs="宋体"/>
          <w:color w:val="auto"/>
          <w:sz w:val="24"/>
          <w:lang w:eastAsia="zh-CN"/>
        </w:rPr>
        <w:t>陕西奇盛佳飞项目咨询有限公司</w:t>
      </w:r>
      <w:r>
        <w:rPr>
          <w:rFonts w:hint="eastAsia" w:ascii="宋体" w:hAnsi="宋体" w:eastAsia="宋体" w:cs="宋体"/>
          <w:color w:val="auto"/>
          <w:sz w:val="24"/>
        </w:rPr>
        <w:t>及采购人</w:t>
      </w:r>
      <w:r>
        <w:rPr>
          <w:rFonts w:hint="eastAsia" w:ascii="宋体" w:hAnsi="宋体" w:eastAsia="宋体" w:cs="宋体"/>
          <w:color w:val="auto"/>
          <w:spacing w:val="-18"/>
          <w:sz w:val="24"/>
        </w:rPr>
        <w:t xml:space="preserve">） </w:t>
      </w:r>
      <w:r>
        <w:rPr>
          <w:rFonts w:hint="eastAsia" w:ascii="宋体" w:hAnsi="宋体" w:eastAsia="宋体" w:cs="宋体"/>
          <w:color w:val="auto"/>
          <w:sz w:val="24"/>
        </w:rPr>
        <w:t>有任何关联，亦不得是采购单位的附属机构。如果供应商在磋商中隐瞒了上述关系， 一经证实，则该磋商无效。</w:t>
      </w:r>
    </w:p>
    <w:p w14:paraId="008D7B53">
      <w:pPr>
        <w:pStyle w:val="76"/>
        <w:tabs>
          <w:tab w:val="left" w:pos="1502"/>
        </w:tabs>
        <w:spacing w:before="0" w:line="360" w:lineRule="auto"/>
        <w:ind w:left="0" w:firstLine="476" w:firstLineChars="200"/>
        <w:rPr>
          <w:rFonts w:hint="eastAsia" w:ascii="宋体" w:hAnsi="宋体" w:eastAsia="宋体" w:cs="宋体"/>
          <w:color w:val="auto"/>
          <w:sz w:val="24"/>
        </w:rPr>
      </w:pPr>
      <w:r>
        <w:rPr>
          <w:rFonts w:hint="eastAsia" w:ascii="宋体" w:hAnsi="宋体" w:eastAsia="宋体" w:cs="宋体"/>
          <w:color w:val="auto"/>
          <w:spacing w:val="-1"/>
          <w:sz w:val="24"/>
          <w:lang w:val="en-US"/>
        </w:rPr>
        <w:t xml:space="preserve">3.5 </w:t>
      </w:r>
      <w:r>
        <w:rPr>
          <w:rFonts w:hint="eastAsia" w:ascii="宋体" w:hAnsi="宋体" w:eastAsia="宋体" w:cs="宋体"/>
          <w:color w:val="auto"/>
          <w:spacing w:val="-1"/>
          <w:sz w:val="24"/>
        </w:rPr>
        <w:t>供应商必须在</w:t>
      </w:r>
      <w:r>
        <w:rPr>
          <w:rFonts w:hint="eastAsia" w:asciiTheme="minorEastAsia" w:hAnsiTheme="minorEastAsia" w:eastAsiaTheme="minorEastAsia" w:cstheme="minorEastAsia"/>
          <w:color w:val="auto"/>
          <w:sz w:val="24"/>
          <w:szCs w:val="24"/>
        </w:rPr>
        <w:t>全国公共资源交易中心平台（陕西省）使用CA锁报名后自行下载</w:t>
      </w:r>
      <w:r>
        <w:rPr>
          <w:rFonts w:hint="eastAsia" w:ascii="宋体" w:hAnsi="宋体" w:cs="宋体"/>
          <w:color w:val="auto"/>
          <w:spacing w:val="-1"/>
          <w:sz w:val="24"/>
          <w:lang w:eastAsia="zh-CN"/>
        </w:rPr>
        <w:t>获取</w:t>
      </w:r>
      <w:r>
        <w:rPr>
          <w:rFonts w:hint="eastAsia" w:ascii="宋体" w:hAnsi="宋体" w:eastAsia="宋体" w:cs="宋体"/>
          <w:color w:val="auto"/>
          <w:spacing w:val="-1"/>
          <w:sz w:val="24"/>
        </w:rPr>
        <w:t>竞争性磋商文件，方可参加磋商。</w:t>
      </w:r>
    </w:p>
    <w:p w14:paraId="212984A5">
      <w:pPr>
        <w:pStyle w:val="76"/>
        <w:tabs>
          <w:tab w:val="left" w:pos="1502"/>
        </w:tabs>
        <w:spacing w:before="0" w:line="360" w:lineRule="auto"/>
        <w:ind w:left="0" w:firstLineChars="200"/>
        <w:rPr>
          <w:rFonts w:hint="eastAsia" w:ascii="宋体" w:hAnsi="宋体" w:eastAsia="宋体" w:cs="宋体"/>
          <w:color w:val="auto"/>
          <w:sz w:val="24"/>
        </w:rPr>
      </w:pPr>
      <w:r>
        <w:rPr>
          <w:rFonts w:hint="eastAsia" w:ascii="宋体" w:hAnsi="宋体" w:eastAsia="宋体" w:cs="宋体"/>
          <w:color w:val="auto"/>
          <w:sz w:val="24"/>
          <w:lang w:val="en-US"/>
        </w:rPr>
        <w:t xml:space="preserve">3.6 </w:t>
      </w:r>
      <w:r>
        <w:rPr>
          <w:rFonts w:hint="eastAsia" w:ascii="宋体" w:hAnsi="宋体" w:eastAsia="宋体" w:cs="宋体"/>
          <w:color w:val="auto"/>
          <w:sz w:val="24"/>
        </w:rPr>
        <w:t>联合体磋商</w:t>
      </w:r>
    </w:p>
    <w:p w14:paraId="5DBAE77F">
      <w:pPr>
        <w:pStyle w:val="76"/>
        <w:tabs>
          <w:tab w:val="left" w:pos="1502"/>
        </w:tabs>
        <w:spacing w:before="0" w:line="360" w:lineRule="auto"/>
        <w:ind w:left="0" w:firstLine="476" w:firstLineChars="200"/>
        <w:rPr>
          <w:rFonts w:hint="eastAsia" w:ascii="宋体" w:hAnsi="宋体" w:cs="宋体"/>
          <w:color w:val="auto"/>
          <w:spacing w:val="-1"/>
          <w:sz w:val="24"/>
          <w:lang w:val="en-US" w:eastAsia="zh-CN"/>
        </w:rPr>
      </w:pPr>
      <w:r>
        <w:rPr>
          <w:rFonts w:hint="eastAsia" w:ascii="宋体" w:hAnsi="宋体" w:cs="宋体"/>
          <w:color w:val="auto"/>
          <w:spacing w:val="-1"/>
          <w:sz w:val="24"/>
          <w:lang w:val="en-US" w:eastAsia="zh-CN"/>
        </w:rPr>
        <w:t>本项目不接受联合体磋商。</w:t>
      </w:r>
    </w:p>
    <w:p w14:paraId="1AF11B4E">
      <w:pPr>
        <w:pStyle w:val="76"/>
        <w:tabs>
          <w:tab w:val="left" w:pos="1502"/>
        </w:tabs>
        <w:spacing w:before="0" w:line="360" w:lineRule="auto"/>
        <w:ind w:left="0" w:firstLine="476" w:firstLineChars="200"/>
        <w:rPr>
          <w:rFonts w:hint="eastAsia" w:ascii="宋体" w:hAnsi="宋体" w:eastAsia="宋体" w:cs="宋体"/>
          <w:color w:val="auto"/>
          <w:sz w:val="24"/>
        </w:rPr>
      </w:pPr>
      <w:r>
        <w:rPr>
          <w:rFonts w:hint="eastAsia" w:ascii="宋体" w:hAnsi="宋体" w:eastAsia="宋体" w:cs="宋体"/>
          <w:color w:val="auto"/>
          <w:spacing w:val="-1"/>
          <w:sz w:val="24"/>
          <w:lang w:val="en-US"/>
        </w:rPr>
        <w:t xml:space="preserve">3.7 </w:t>
      </w:r>
      <w:r>
        <w:rPr>
          <w:rFonts w:hint="eastAsia" w:ascii="宋体" w:hAnsi="宋体" w:eastAsia="宋体" w:cs="宋体"/>
          <w:color w:val="auto"/>
          <w:spacing w:val="-1"/>
          <w:sz w:val="24"/>
        </w:rPr>
        <w:t>磋商费用自理。不论磋商的结果如何，供应商均应自行承担所有与参加磋商</w:t>
      </w:r>
      <w:r>
        <w:rPr>
          <w:rFonts w:hint="eastAsia" w:ascii="宋体" w:hAnsi="宋体" w:eastAsia="宋体" w:cs="宋体"/>
          <w:color w:val="auto"/>
          <w:sz w:val="24"/>
        </w:rPr>
        <w:t>有关的费用。</w:t>
      </w:r>
    </w:p>
    <w:p w14:paraId="2FA0C8FC">
      <w:pPr>
        <w:pStyle w:val="76"/>
        <w:tabs>
          <w:tab w:val="left" w:pos="1502"/>
        </w:tabs>
        <w:spacing w:before="0" w:line="360" w:lineRule="auto"/>
        <w:ind w:left="0" w:right="737" w:firstLine="482" w:firstLineChars="200"/>
        <w:jc w:val="both"/>
        <w:outlineLvl w:val="0"/>
        <w:rPr>
          <w:rFonts w:hint="eastAsia" w:ascii="宋体" w:hAnsi="宋体" w:eastAsia="宋体" w:cs="宋体"/>
          <w:b/>
          <w:bCs/>
          <w:color w:val="auto"/>
          <w:sz w:val="24"/>
          <w:szCs w:val="24"/>
        </w:rPr>
      </w:pPr>
      <w:bookmarkStart w:id="5" w:name="_Toc4003"/>
      <w:r>
        <w:rPr>
          <w:rFonts w:hint="eastAsia" w:ascii="宋体" w:hAnsi="宋体" w:eastAsia="宋体" w:cs="宋体"/>
          <w:b/>
          <w:bCs/>
          <w:color w:val="auto"/>
          <w:sz w:val="24"/>
          <w:szCs w:val="24"/>
          <w:lang w:val="en-US"/>
        </w:rPr>
        <w:t>4</w:t>
      </w:r>
      <w:r>
        <w:rPr>
          <w:rFonts w:hint="eastAsia" w:ascii="宋体" w:hAnsi="宋体" w:eastAsia="宋体" w:cs="宋体"/>
          <w:b/>
          <w:bCs/>
          <w:color w:val="auto"/>
          <w:sz w:val="24"/>
          <w:szCs w:val="24"/>
        </w:rPr>
        <w:t>.磋商设备的合格性和合法性</w:t>
      </w:r>
      <w:bookmarkEnd w:id="5"/>
    </w:p>
    <w:p w14:paraId="28B16FB6">
      <w:pPr>
        <w:spacing w:line="360" w:lineRule="auto"/>
        <w:ind w:firstLine="480" w:firstLineChars="200"/>
        <w:rPr>
          <w:rFonts w:hint="eastAsia"/>
          <w:color w:val="auto"/>
          <w:sz w:val="24"/>
          <w:szCs w:val="24"/>
        </w:rPr>
      </w:pPr>
      <w:r>
        <w:rPr>
          <w:rFonts w:hint="eastAsia"/>
          <w:color w:val="auto"/>
          <w:sz w:val="24"/>
          <w:szCs w:val="24"/>
          <w:lang w:val="en-US"/>
        </w:rPr>
        <w:t xml:space="preserve">4.1 </w:t>
      </w:r>
      <w:r>
        <w:rPr>
          <w:rFonts w:hint="eastAsia"/>
          <w:color w:val="auto"/>
          <w:sz w:val="24"/>
          <w:szCs w:val="24"/>
        </w:rPr>
        <w:t>磋商产品</w:t>
      </w:r>
      <w:r>
        <w:rPr>
          <w:rFonts w:hint="eastAsia"/>
          <w:color w:val="auto"/>
          <w:sz w:val="24"/>
          <w:szCs w:val="24"/>
          <w:lang w:eastAsia="zh-CN"/>
        </w:rPr>
        <w:t>及服务</w:t>
      </w:r>
      <w:r>
        <w:rPr>
          <w:rFonts w:hint="eastAsia"/>
          <w:color w:val="auto"/>
          <w:sz w:val="24"/>
          <w:szCs w:val="24"/>
        </w:rPr>
        <w:t>应满足竞争性磋商文件的要求并应符合国家法律法规、行业管理部门要求的其他强制性标准。并满足竞争性磋商文件规定的质量、价格、有效期、售后服务及供应商须承担的运输、配送、技术支持和竞争性磋商文件规定的其他伴随服务等要求。</w:t>
      </w:r>
    </w:p>
    <w:p w14:paraId="7E8E1F53">
      <w:pPr>
        <w:spacing w:line="360" w:lineRule="auto"/>
        <w:ind w:firstLine="480" w:firstLineChars="200"/>
        <w:rPr>
          <w:rFonts w:hint="eastAsia"/>
          <w:color w:val="auto"/>
          <w:sz w:val="24"/>
          <w:szCs w:val="24"/>
        </w:rPr>
      </w:pPr>
      <w:r>
        <w:rPr>
          <w:rFonts w:hint="eastAsia"/>
          <w:color w:val="auto"/>
          <w:sz w:val="24"/>
          <w:szCs w:val="24"/>
          <w:lang w:val="en-US"/>
        </w:rPr>
        <w:t xml:space="preserve">4.2 </w:t>
      </w:r>
      <w:r>
        <w:rPr>
          <w:rFonts w:hint="eastAsia"/>
          <w:color w:val="auto"/>
          <w:sz w:val="24"/>
          <w:szCs w:val="24"/>
        </w:rPr>
        <w:t>采购人有权拒绝接受任何不合格的产品和服务，由此产生的费用及相关后果均由供应商自行承担。</w:t>
      </w:r>
    </w:p>
    <w:p w14:paraId="76EE9271">
      <w:pPr>
        <w:pStyle w:val="76"/>
        <w:tabs>
          <w:tab w:val="left" w:pos="1502"/>
        </w:tabs>
        <w:spacing w:before="0" w:line="360" w:lineRule="auto"/>
        <w:ind w:left="0" w:right="737" w:firstLineChars="200"/>
        <w:jc w:val="both"/>
        <w:outlineLvl w:val="0"/>
        <w:rPr>
          <w:rFonts w:hint="eastAsia" w:ascii="宋体" w:hAnsi="宋体" w:eastAsia="宋体" w:cs="宋体"/>
          <w:b/>
          <w:bCs/>
          <w:color w:val="auto"/>
          <w:sz w:val="24"/>
          <w:szCs w:val="24"/>
        </w:rPr>
      </w:pPr>
      <w:bookmarkStart w:id="6" w:name="_Toc3521"/>
      <w:r>
        <w:rPr>
          <w:rFonts w:hint="eastAsia" w:ascii="宋体" w:hAnsi="宋体" w:eastAsia="宋体" w:cs="宋体"/>
          <w:b/>
          <w:bCs/>
          <w:color w:val="auto"/>
          <w:spacing w:val="-1"/>
          <w:sz w:val="24"/>
          <w:szCs w:val="24"/>
          <w:lang w:val="en-US"/>
        </w:rPr>
        <w:t>5.</w:t>
      </w:r>
      <w:r>
        <w:rPr>
          <w:rFonts w:hint="eastAsia" w:ascii="宋体" w:hAnsi="宋体" w:eastAsia="宋体" w:cs="宋体"/>
          <w:b/>
          <w:bCs/>
          <w:color w:val="auto"/>
          <w:spacing w:val="-1"/>
          <w:sz w:val="24"/>
          <w:szCs w:val="24"/>
        </w:rPr>
        <w:t>竞争</w:t>
      </w:r>
      <w:r>
        <w:rPr>
          <w:rFonts w:hint="eastAsia" w:ascii="宋体" w:hAnsi="宋体" w:eastAsia="宋体" w:cs="宋体"/>
          <w:b/>
          <w:bCs/>
          <w:color w:val="auto"/>
          <w:sz w:val="24"/>
          <w:szCs w:val="24"/>
        </w:rPr>
        <w:t>性磋商响应文件内容的真实性</w:t>
      </w:r>
      <w:bookmarkEnd w:id="6"/>
    </w:p>
    <w:p w14:paraId="6127171F">
      <w:pPr>
        <w:spacing w:line="360" w:lineRule="auto"/>
        <w:ind w:firstLine="480" w:firstLineChars="200"/>
        <w:rPr>
          <w:rFonts w:hint="eastAsia"/>
          <w:color w:val="auto"/>
          <w:sz w:val="24"/>
          <w:szCs w:val="24"/>
        </w:rPr>
      </w:pPr>
      <w:r>
        <w:rPr>
          <w:rFonts w:hint="eastAsia"/>
          <w:color w:val="auto"/>
          <w:sz w:val="24"/>
          <w:szCs w:val="24"/>
          <w:lang w:val="en-US"/>
        </w:rPr>
        <w:t xml:space="preserve">5.1 </w:t>
      </w:r>
      <w:r>
        <w:rPr>
          <w:rFonts w:hint="eastAsia"/>
          <w:color w:val="auto"/>
          <w:sz w:val="24"/>
          <w:szCs w:val="24"/>
        </w:rPr>
        <w:t>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11E51ACC">
      <w:pPr>
        <w:pStyle w:val="6"/>
        <w:tabs>
          <w:tab w:val="left" w:pos="843"/>
        </w:tabs>
        <w:spacing w:line="360" w:lineRule="auto"/>
        <w:ind w:left="0"/>
        <w:jc w:val="center"/>
        <w:rPr>
          <w:rFonts w:hint="eastAsia" w:ascii="宋体" w:hAnsi="宋体" w:eastAsia="宋体" w:cs="宋体"/>
          <w:color w:val="auto"/>
          <w:sz w:val="28"/>
          <w:szCs w:val="28"/>
        </w:rPr>
      </w:pPr>
      <w:r>
        <w:rPr>
          <w:rFonts w:hint="eastAsia" w:ascii="宋体" w:hAnsi="宋体" w:eastAsia="宋体" w:cs="宋体"/>
          <w:color w:val="auto"/>
          <w:sz w:val="28"/>
          <w:szCs w:val="28"/>
        </w:rPr>
        <w:t>二.竞争性磋商文件</w:t>
      </w:r>
    </w:p>
    <w:p w14:paraId="49ACE0A8">
      <w:pPr>
        <w:pStyle w:val="6"/>
        <w:tabs>
          <w:tab w:val="left" w:pos="843"/>
        </w:tabs>
        <w:spacing w:line="360" w:lineRule="auto"/>
        <w:ind w:left="0" w:firstLine="478" w:firstLineChars="200"/>
        <w:outlineLvl w:val="0"/>
        <w:rPr>
          <w:rFonts w:hint="eastAsia" w:ascii="宋体" w:hAnsi="宋体" w:eastAsia="宋体" w:cs="宋体"/>
          <w:color w:val="auto"/>
          <w:spacing w:val="-1"/>
        </w:rPr>
      </w:pPr>
      <w:bookmarkStart w:id="7" w:name="_Toc24482"/>
      <w:r>
        <w:rPr>
          <w:rFonts w:hint="eastAsia" w:ascii="宋体" w:hAnsi="宋体" w:eastAsia="宋体" w:cs="宋体"/>
          <w:color w:val="auto"/>
          <w:spacing w:val="-1"/>
          <w:lang w:val="en-US"/>
        </w:rPr>
        <w:t>6.</w:t>
      </w:r>
      <w:r>
        <w:rPr>
          <w:rFonts w:hint="eastAsia" w:ascii="宋体" w:hAnsi="宋体" w:eastAsia="宋体" w:cs="宋体"/>
          <w:color w:val="auto"/>
          <w:spacing w:val="-1"/>
        </w:rPr>
        <w:t>竞争性磋商文件构成</w:t>
      </w:r>
      <w:bookmarkEnd w:id="7"/>
    </w:p>
    <w:p w14:paraId="4EC77B7A">
      <w:pPr>
        <w:spacing w:line="360" w:lineRule="auto"/>
        <w:ind w:firstLine="480" w:firstLineChars="200"/>
        <w:rPr>
          <w:rFonts w:hint="eastAsia"/>
          <w:color w:val="auto"/>
          <w:sz w:val="24"/>
          <w:szCs w:val="24"/>
          <w:lang w:val="en-US"/>
        </w:rPr>
      </w:pPr>
      <w:r>
        <w:rPr>
          <w:rFonts w:hint="eastAsia"/>
          <w:color w:val="auto"/>
          <w:sz w:val="24"/>
          <w:szCs w:val="24"/>
          <w:lang w:val="en-US"/>
        </w:rPr>
        <w:t>6.1 竞争性磋商文件规定了要求提供的产品和服务，磋商程序和合同条件在竞争性磋商文件中均有说明。竞争性磋商文件共六章，内容如下：</w:t>
      </w:r>
    </w:p>
    <w:p w14:paraId="5B008BC8">
      <w:pPr>
        <w:pStyle w:val="76"/>
        <w:tabs>
          <w:tab w:val="left" w:pos="1502"/>
        </w:tabs>
        <w:spacing w:before="0" w:line="360" w:lineRule="auto"/>
        <w:ind w:left="382" w:leftChars="182" w:right="737"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第一章 竞争性磋商公告</w:t>
      </w:r>
    </w:p>
    <w:p w14:paraId="0B735591">
      <w:pPr>
        <w:pStyle w:val="76"/>
        <w:tabs>
          <w:tab w:val="left" w:pos="1502"/>
        </w:tabs>
        <w:spacing w:before="0" w:line="360" w:lineRule="auto"/>
        <w:ind w:left="382" w:leftChars="182" w:right="737"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第二章 供应商须知</w:t>
      </w:r>
    </w:p>
    <w:p w14:paraId="49F9D58F">
      <w:pPr>
        <w:pStyle w:val="76"/>
        <w:tabs>
          <w:tab w:val="left" w:pos="1502"/>
        </w:tabs>
        <w:spacing w:before="0" w:line="360" w:lineRule="auto"/>
        <w:ind w:left="382" w:leftChars="182" w:right="737"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第三章 合同条款及格式    </w:t>
      </w:r>
    </w:p>
    <w:p w14:paraId="360FA1F1">
      <w:pPr>
        <w:pStyle w:val="76"/>
        <w:tabs>
          <w:tab w:val="left" w:pos="1502"/>
        </w:tabs>
        <w:spacing w:before="0" w:line="360" w:lineRule="auto"/>
        <w:ind w:left="382" w:leftChars="182" w:right="737"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第四章 磋商内容及技术要求</w:t>
      </w:r>
    </w:p>
    <w:p w14:paraId="4EA686FD">
      <w:pPr>
        <w:pStyle w:val="76"/>
        <w:tabs>
          <w:tab w:val="left" w:pos="1502"/>
        </w:tabs>
        <w:spacing w:before="0" w:line="360" w:lineRule="auto"/>
        <w:ind w:left="382" w:leftChars="182" w:right="737"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第五章 评审方法</w:t>
      </w:r>
    </w:p>
    <w:p w14:paraId="7A73DBBD">
      <w:pPr>
        <w:pStyle w:val="76"/>
        <w:tabs>
          <w:tab w:val="left" w:pos="1502"/>
        </w:tabs>
        <w:spacing w:before="0" w:line="360" w:lineRule="auto"/>
        <w:ind w:left="382" w:leftChars="182" w:right="737"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第六章 竞争性磋商响应文件构成及格式</w:t>
      </w:r>
    </w:p>
    <w:p w14:paraId="1B876217">
      <w:pPr>
        <w:spacing w:line="360" w:lineRule="auto"/>
        <w:ind w:firstLine="720" w:firstLineChars="300"/>
        <w:rPr>
          <w:rFonts w:hint="eastAsia"/>
          <w:color w:val="auto"/>
          <w:sz w:val="24"/>
          <w:szCs w:val="24"/>
        </w:rPr>
      </w:pPr>
      <w:r>
        <w:rPr>
          <w:rFonts w:hint="eastAsia"/>
          <w:color w:val="auto"/>
          <w:sz w:val="24"/>
          <w:szCs w:val="24"/>
        </w:rPr>
        <w:t>6.2 供应商下载磋商文件后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721467F9">
      <w:pPr>
        <w:spacing w:line="360" w:lineRule="auto"/>
        <w:ind w:firstLine="720" w:firstLineChars="300"/>
        <w:rPr>
          <w:rFonts w:hint="eastAsia"/>
          <w:color w:val="auto"/>
          <w:sz w:val="24"/>
          <w:szCs w:val="24"/>
        </w:rPr>
      </w:pPr>
      <w:r>
        <w:rPr>
          <w:rFonts w:hint="eastAsia"/>
          <w:color w:val="auto"/>
          <w:sz w:val="24"/>
          <w:szCs w:val="24"/>
          <w:lang w:val="en-US" w:eastAsia="zh-CN"/>
        </w:rPr>
        <w:t>6.3</w:t>
      </w:r>
      <w:r>
        <w:rPr>
          <w:rFonts w:hint="eastAsia"/>
          <w:color w:val="auto"/>
          <w:sz w:val="24"/>
          <w:szCs w:val="24"/>
        </w:rPr>
        <w:t>项目废标后重新组织磋商的，</w:t>
      </w:r>
      <w:r>
        <w:rPr>
          <w:rFonts w:hint="eastAsia"/>
          <w:color w:val="auto"/>
          <w:sz w:val="24"/>
          <w:szCs w:val="24"/>
          <w:lang w:eastAsia="zh-CN"/>
        </w:rPr>
        <w:t>代理</w:t>
      </w:r>
      <w:r>
        <w:rPr>
          <w:rFonts w:hint="eastAsia"/>
          <w:color w:val="auto"/>
          <w:sz w:val="24"/>
          <w:szCs w:val="24"/>
        </w:rPr>
        <w:t>机构将重新编制、发布新版磋商文件，服务商应按新版磋商文件重新编制响应文件。原磋商文件及响应文件失效。</w:t>
      </w:r>
    </w:p>
    <w:p w14:paraId="13BE823E">
      <w:pPr>
        <w:spacing w:line="360" w:lineRule="auto"/>
        <w:ind w:firstLine="720" w:firstLineChars="300"/>
        <w:rPr>
          <w:rFonts w:hint="eastAsia"/>
          <w:color w:val="auto"/>
          <w:sz w:val="24"/>
          <w:szCs w:val="24"/>
        </w:rPr>
      </w:pPr>
      <w:r>
        <w:rPr>
          <w:rFonts w:hint="eastAsia"/>
          <w:color w:val="auto"/>
          <w:sz w:val="24"/>
          <w:szCs w:val="24"/>
        </w:rPr>
        <w:t>响应文件封面、响应函以及法定代表人委托授权书三处的项目名称、项目编号、标段（项目未分标段的除外）应当与最新发布的磋商文件保持一致，否则将被视为无效响应文件。</w:t>
      </w:r>
    </w:p>
    <w:p w14:paraId="378F2432">
      <w:pPr>
        <w:spacing w:line="360" w:lineRule="auto"/>
        <w:ind w:firstLine="720" w:firstLineChars="300"/>
        <w:rPr>
          <w:rFonts w:hint="eastAsia"/>
          <w:color w:val="auto"/>
          <w:sz w:val="24"/>
          <w:szCs w:val="24"/>
        </w:rPr>
      </w:pPr>
      <w:r>
        <w:rPr>
          <w:rFonts w:hint="eastAsia"/>
          <w:color w:val="auto"/>
          <w:sz w:val="24"/>
          <w:szCs w:val="24"/>
        </w:rPr>
        <w:t>6.</w:t>
      </w:r>
      <w:r>
        <w:rPr>
          <w:rFonts w:hint="eastAsia"/>
          <w:color w:val="auto"/>
          <w:sz w:val="24"/>
          <w:szCs w:val="24"/>
          <w:lang w:val="en-US" w:eastAsia="zh-CN"/>
        </w:rPr>
        <w:t>4</w:t>
      </w:r>
      <w:r>
        <w:rPr>
          <w:rFonts w:hint="eastAsia"/>
          <w:color w:val="auto"/>
          <w:sz w:val="24"/>
          <w:szCs w:val="24"/>
        </w:rPr>
        <w:t>本竞争性磋商文件的解释权归</w:t>
      </w:r>
      <w:r>
        <w:rPr>
          <w:rFonts w:hint="eastAsia"/>
          <w:color w:val="auto"/>
          <w:sz w:val="24"/>
          <w:szCs w:val="24"/>
          <w:lang w:eastAsia="zh-CN"/>
        </w:rPr>
        <w:t>陕西奇盛佳飞项目咨询有限公司</w:t>
      </w:r>
      <w:r>
        <w:rPr>
          <w:rFonts w:hint="eastAsia"/>
          <w:color w:val="auto"/>
          <w:sz w:val="24"/>
          <w:szCs w:val="24"/>
        </w:rPr>
        <w:t>。</w:t>
      </w:r>
    </w:p>
    <w:p w14:paraId="1552E1FF">
      <w:pPr>
        <w:pStyle w:val="76"/>
        <w:tabs>
          <w:tab w:val="left" w:pos="1502"/>
        </w:tabs>
        <w:spacing w:before="0" w:line="360" w:lineRule="auto"/>
        <w:ind w:left="0" w:right="737" w:firstLine="482" w:firstLineChars="200"/>
        <w:jc w:val="both"/>
        <w:outlineLvl w:val="0"/>
        <w:rPr>
          <w:rFonts w:hint="eastAsia" w:ascii="宋体" w:hAnsi="宋体" w:eastAsia="宋体" w:cs="宋体"/>
          <w:b/>
          <w:color w:val="auto"/>
          <w:sz w:val="24"/>
          <w:szCs w:val="24"/>
        </w:rPr>
      </w:pPr>
      <w:bookmarkStart w:id="8" w:name="_Toc28671"/>
      <w:r>
        <w:rPr>
          <w:rFonts w:hint="eastAsia" w:ascii="宋体" w:hAnsi="宋体" w:eastAsia="宋体" w:cs="宋体"/>
          <w:b/>
          <w:color w:val="auto"/>
          <w:sz w:val="24"/>
          <w:szCs w:val="24"/>
        </w:rPr>
        <w:t>7.竞争性磋商文件的修改和澄清</w:t>
      </w:r>
      <w:bookmarkEnd w:id="8"/>
    </w:p>
    <w:p w14:paraId="353B5007">
      <w:pPr>
        <w:spacing w:line="360" w:lineRule="auto"/>
        <w:ind w:firstLine="480" w:firstLineChars="200"/>
        <w:rPr>
          <w:rFonts w:hint="eastAsia"/>
          <w:color w:val="auto"/>
          <w:sz w:val="24"/>
          <w:szCs w:val="24"/>
          <w:lang w:eastAsia="zh-CN"/>
        </w:rPr>
      </w:pPr>
      <w:r>
        <w:rPr>
          <w:rFonts w:hint="eastAsia"/>
          <w:color w:val="auto"/>
          <w:sz w:val="24"/>
          <w:szCs w:val="24"/>
        </w:rPr>
        <w:t>7.1</w:t>
      </w:r>
      <w:r>
        <w:rPr>
          <w:rFonts w:hint="eastAsia"/>
          <w:color w:val="auto"/>
          <w:sz w:val="24"/>
          <w:szCs w:val="24"/>
          <w:lang w:val="en-US"/>
        </w:rPr>
        <w:t xml:space="preserve"> </w:t>
      </w:r>
      <w:r>
        <w:rPr>
          <w:rFonts w:hint="eastAsia"/>
          <w:color w:val="auto"/>
          <w:sz w:val="24"/>
          <w:szCs w:val="24"/>
        </w:rPr>
        <w:t>在磋商截止时间</w:t>
      </w:r>
      <w:r>
        <w:rPr>
          <w:rFonts w:hint="eastAsia"/>
          <w:color w:val="auto"/>
          <w:sz w:val="24"/>
          <w:szCs w:val="24"/>
          <w:lang w:val="en-US"/>
        </w:rPr>
        <w:t>3</w:t>
      </w:r>
      <w:r>
        <w:rPr>
          <w:rFonts w:hint="eastAsia"/>
          <w:color w:val="auto"/>
          <w:sz w:val="24"/>
          <w:szCs w:val="24"/>
        </w:rPr>
        <w:t>个工作日前，采购代理机构可以视采购具体情况，延长竞争性磋商响应文件递交截止时间和磋商时间并在财政部门指定的媒体上发布变更公告</w:t>
      </w:r>
      <w:r>
        <w:rPr>
          <w:rFonts w:hint="eastAsia"/>
          <w:color w:val="auto"/>
          <w:sz w:val="24"/>
          <w:szCs w:val="24"/>
          <w:lang w:eastAsia="zh-CN"/>
        </w:rPr>
        <w:t>。</w:t>
      </w:r>
    </w:p>
    <w:p w14:paraId="76CE6A74">
      <w:pPr>
        <w:spacing w:line="360" w:lineRule="auto"/>
        <w:ind w:firstLine="480" w:firstLineChars="200"/>
        <w:rPr>
          <w:rFonts w:hint="eastAsia"/>
          <w:color w:val="auto"/>
          <w:sz w:val="24"/>
          <w:szCs w:val="24"/>
        </w:rPr>
      </w:pPr>
      <w:r>
        <w:rPr>
          <w:rFonts w:hint="eastAsia"/>
          <w:color w:val="auto"/>
          <w:sz w:val="24"/>
          <w:szCs w:val="24"/>
        </w:rPr>
        <w:t>7.2</w:t>
      </w:r>
      <w:r>
        <w:rPr>
          <w:rFonts w:hint="eastAsia"/>
          <w:color w:val="auto"/>
          <w:sz w:val="24"/>
          <w:szCs w:val="24"/>
          <w:lang w:val="en-US"/>
        </w:rPr>
        <w:t xml:space="preserve"> </w:t>
      </w:r>
      <w:r>
        <w:rPr>
          <w:rFonts w:hint="eastAsia"/>
          <w:color w:val="auto"/>
          <w:sz w:val="24"/>
          <w:szCs w:val="24"/>
        </w:rPr>
        <w:t>竞争性磋商采购单位如果对已发出的竞争性磋商文件进行必要的澄清或者修改，将在竞争性磋商文件要求提交竞争性磋商响应文件截止时间</w:t>
      </w:r>
      <w:r>
        <w:rPr>
          <w:rFonts w:hint="eastAsia"/>
          <w:color w:val="auto"/>
          <w:sz w:val="24"/>
          <w:szCs w:val="24"/>
          <w:lang w:val="en-US"/>
        </w:rPr>
        <w:t>3个工作日</w:t>
      </w:r>
      <w:r>
        <w:rPr>
          <w:rFonts w:hint="eastAsia"/>
          <w:color w:val="auto"/>
          <w:sz w:val="24"/>
          <w:szCs w:val="24"/>
        </w:rPr>
        <w:t>前，</w:t>
      </w:r>
      <w:r>
        <w:rPr>
          <w:rFonts w:hint="eastAsia"/>
          <w:color w:val="auto"/>
          <w:sz w:val="24"/>
          <w:szCs w:val="24"/>
          <w:lang w:eastAsia="zh-CN"/>
        </w:rPr>
        <w:t>在</w:t>
      </w:r>
      <w:r>
        <w:rPr>
          <w:rFonts w:hint="eastAsia" w:ascii="Times New Roman" w:hAnsi="Times New Roman"/>
          <w:color w:val="auto"/>
          <w:sz w:val="24"/>
          <w:szCs w:val="24"/>
          <w:lang w:val="en-US"/>
        </w:rPr>
        <w:t>原公告发布媒体上发布澄清公告</w:t>
      </w:r>
      <w:r>
        <w:rPr>
          <w:rFonts w:hint="eastAsia"/>
          <w:color w:val="auto"/>
          <w:sz w:val="24"/>
          <w:szCs w:val="24"/>
        </w:rPr>
        <w:t>，</w:t>
      </w:r>
      <w:r>
        <w:rPr>
          <w:rFonts w:hint="eastAsia"/>
          <w:color w:val="auto"/>
          <w:sz w:val="24"/>
          <w:szCs w:val="24"/>
          <w:lang w:val="en-US"/>
        </w:rPr>
        <w:t>不足3个工作日的，应当顺延提交竞争性磋商响应文件截止时间。</w:t>
      </w:r>
      <w:r>
        <w:rPr>
          <w:rFonts w:hint="eastAsia"/>
          <w:color w:val="auto"/>
          <w:sz w:val="24"/>
          <w:szCs w:val="24"/>
        </w:rPr>
        <w:t>该澄清或者修改的内容为竞争性磋商文件的组成部分。</w:t>
      </w:r>
    </w:p>
    <w:p w14:paraId="37ADFC67">
      <w:pPr>
        <w:spacing w:line="360" w:lineRule="auto"/>
        <w:ind w:firstLine="480" w:firstLineChars="200"/>
        <w:rPr>
          <w:rFonts w:hint="eastAsia"/>
          <w:color w:val="auto"/>
          <w:sz w:val="24"/>
          <w:szCs w:val="24"/>
        </w:rPr>
      </w:pPr>
      <w:r>
        <w:rPr>
          <w:rFonts w:hint="eastAsia"/>
          <w:color w:val="auto"/>
          <w:sz w:val="24"/>
          <w:szCs w:val="24"/>
        </w:rPr>
        <w:t>7.3 已经</w:t>
      </w:r>
      <w:r>
        <w:rPr>
          <w:rFonts w:hint="eastAsia"/>
          <w:color w:val="auto"/>
          <w:sz w:val="24"/>
          <w:szCs w:val="24"/>
          <w:lang w:eastAsia="zh-CN"/>
        </w:rPr>
        <w:t>获取</w:t>
      </w:r>
      <w:r>
        <w:rPr>
          <w:rFonts w:hint="eastAsia"/>
          <w:color w:val="auto"/>
          <w:sz w:val="24"/>
          <w:szCs w:val="24"/>
        </w:rPr>
        <w:t>竞争性磋商文件的供应商对竞争性磋商文件有疑问的，均应在磋商截止日期2日前以书面形式向采购代理机构提出。采购代理机构视情况必要时将书面答复传送给每个</w:t>
      </w:r>
      <w:r>
        <w:rPr>
          <w:rFonts w:hint="eastAsia"/>
          <w:color w:val="auto"/>
          <w:sz w:val="24"/>
          <w:szCs w:val="24"/>
          <w:lang w:eastAsia="zh-CN"/>
        </w:rPr>
        <w:t>获取</w:t>
      </w:r>
      <w:r>
        <w:rPr>
          <w:rFonts w:hint="eastAsia"/>
          <w:color w:val="auto"/>
          <w:sz w:val="24"/>
          <w:szCs w:val="24"/>
        </w:rPr>
        <w:t>竞争性磋商文件的供应商。对文件中有关表述不准确或难以理解或有疑义的内容，各供应商应及时与有关部门人员联系；否则，因此带来的一切不利后果由各供应商自负。</w:t>
      </w:r>
    </w:p>
    <w:p w14:paraId="164B9431">
      <w:pPr>
        <w:spacing w:line="360" w:lineRule="auto"/>
        <w:ind w:firstLine="480" w:firstLineChars="200"/>
        <w:rPr>
          <w:rFonts w:hint="eastAsia"/>
          <w:color w:val="auto"/>
          <w:sz w:val="24"/>
          <w:szCs w:val="24"/>
          <w:lang w:val="en-US"/>
        </w:rPr>
      </w:pPr>
      <w:r>
        <w:rPr>
          <w:rFonts w:hint="eastAsia"/>
          <w:color w:val="auto"/>
          <w:sz w:val="24"/>
          <w:szCs w:val="24"/>
        </w:rPr>
        <w:t>7.4</w:t>
      </w:r>
      <w:r>
        <w:rPr>
          <w:rFonts w:hint="eastAsia"/>
          <w:color w:val="auto"/>
          <w:sz w:val="24"/>
          <w:szCs w:val="24"/>
          <w:lang w:val="en-US"/>
        </w:rPr>
        <w:t xml:space="preserve"> </w:t>
      </w:r>
      <w:r>
        <w:rPr>
          <w:rFonts w:hint="eastAsia"/>
          <w:color w:val="auto"/>
          <w:sz w:val="24"/>
          <w:szCs w:val="24"/>
        </w:rPr>
        <w:t>供应商在收到上述通知后，应立即向采购代理机构回函确认。如在</w:t>
      </w:r>
      <w:r>
        <w:rPr>
          <w:rFonts w:hint="eastAsia"/>
          <w:color w:val="auto"/>
          <w:sz w:val="24"/>
          <w:szCs w:val="24"/>
          <w:lang w:val="en-US"/>
        </w:rPr>
        <w:t>24小时之内无书面回函则视为同意修改或澄清内容。</w:t>
      </w:r>
    </w:p>
    <w:p w14:paraId="26F0070F">
      <w:pPr>
        <w:spacing w:line="360" w:lineRule="auto"/>
        <w:ind w:firstLine="480" w:firstLineChars="200"/>
        <w:rPr>
          <w:rFonts w:hint="eastAsia"/>
          <w:b/>
          <w:bCs/>
          <w:color w:val="auto"/>
          <w:sz w:val="24"/>
          <w:szCs w:val="24"/>
        </w:rPr>
      </w:pPr>
      <w:r>
        <w:rPr>
          <w:rFonts w:hint="eastAsia"/>
          <w:color w:val="auto"/>
          <w:sz w:val="24"/>
          <w:szCs w:val="24"/>
          <w:lang w:val="en-US" w:eastAsia="zh-CN"/>
        </w:rPr>
        <w:t>7.5</w:t>
      </w:r>
      <w:r>
        <w:rPr>
          <w:rFonts w:hint="eastAsia"/>
          <w:color w:val="auto"/>
          <w:sz w:val="24"/>
          <w:szCs w:val="24"/>
        </w:rPr>
        <w:t>各供应商在提交响应文件截止时间之前，应随时关注下列地址发布的变更公告，也可登录全国公共资源交易平台（陕西省）政府采购交易系统查看左上角的信息提醒，</w:t>
      </w:r>
      <w:r>
        <w:rPr>
          <w:rFonts w:hint="eastAsia"/>
          <w:color w:val="auto"/>
          <w:sz w:val="24"/>
          <w:szCs w:val="24"/>
          <w:lang w:eastAsia="zh-CN"/>
        </w:rPr>
        <w:t>采购代理机构</w:t>
      </w:r>
      <w:r>
        <w:rPr>
          <w:rFonts w:hint="eastAsia"/>
          <w:b/>
          <w:bCs/>
          <w:color w:val="auto"/>
          <w:sz w:val="24"/>
          <w:szCs w:val="24"/>
        </w:rPr>
        <w:t>不再单独通知</w:t>
      </w:r>
      <w:r>
        <w:rPr>
          <w:rFonts w:hint="eastAsia"/>
          <w:color w:val="auto"/>
          <w:sz w:val="24"/>
          <w:szCs w:val="24"/>
        </w:rPr>
        <w:t>，</w:t>
      </w:r>
      <w:r>
        <w:rPr>
          <w:rFonts w:hint="eastAsia"/>
          <w:b/>
          <w:bCs/>
          <w:color w:val="auto"/>
          <w:sz w:val="24"/>
          <w:szCs w:val="24"/>
        </w:rPr>
        <w:t>因供应商未及时关注所造成的一切后果由供应商自行承担：</w:t>
      </w:r>
    </w:p>
    <w:p w14:paraId="6CAF1B45">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"http://www.ccgp-shaanxi.gov.cn" </w:instrText>
      </w:r>
      <w:r>
        <w:rPr>
          <w:rFonts w:hint="eastAsia" w:ascii="宋体" w:hAnsi="宋体" w:eastAsia="宋体" w:cs="宋体"/>
          <w:color w:val="auto"/>
          <w:sz w:val="24"/>
          <w:szCs w:val="24"/>
        </w:rPr>
        <w:fldChar w:fldCharType="separate"/>
      </w:r>
      <w:r>
        <w:rPr>
          <w:rStyle w:val="37"/>
          <w:rFonts w:hint="eastAsia" w:ascii="宋体" w:hAnsi="宋体" w:eastAsia="宋体" w:cs="宋体"/>
          <w:color w:val="auto"/>
          <w:sz w:val="24"/>
          <w:szCs w:val="24"/>
        </w:rPr>
        <w:t>陕西省政府采购网</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（www.ccgp-shaanxi.gov.cn）】中的〖首页·〉省级公告·〉更正公告〗；</w:t>
      </w:r>
    </w:p>
    <w:p w14:paraId="517810B6">
      <w:pPr>
        <w:spacing w:line="500" w:lineRule="exact"/>
        <w:ind w:firstLine="480" w:firstLineChars="200"/>
        <w:rPr>
          <w:rFonts w:hint="eastAsia"/>
          <w:color w:val="auto"/>
        </w:rPr>
      </w:pPr>
      <w:r>
        <w:rPr>
          <w:rFonts w:hint="eastAsia" w:ascii="宋体" w:hAnsi="宋体" w:eastAsia="宋体" w:cs="宋体"/>
          <w:color w:val="auto"/>
          <w:sz w:val="24"/>
          <w:szCs w:val="24"/>
        </w:rPr>
        <w:t>（2）【全国公共资源交易平台（陕西省）（http://www.sxggzyjy.cn/）】中的〖首页·〉交易大厅·〉政府采购〗。</w:t>
      </w:r>
    </w:p>
    <w:p w14:paraId="37EECE2D">
      <w:pPr>
        <w:pStyle w:val="6"/>
        <w:tabs>
          <w:tab w:val="left" w:pos="962"/>
        </w:tabs>
        <w:spacing w:line="360" w:lineRule="auto"/>
        <w:ind w:left="0"/>
        <w:jc w:val="center"/>
        <w:rPr>
          <w:rFonts w:hint="eastAsia" w:ascii="宋体" w:hAnsi="宋体" w:eastAsia="宋体" w:cs="宋体"/>
          <w:color w:val="auto"/>
          <w:sz w:val="28"/>
          <w:szCs w:val="28"/>
        </w:rPr>
      </w:pPr>
      <w:r>
        <w:rPr>
          <w:rFonts w:hint="eastAsia" w:ascii="宋体" w:hAnsi="宋体" w:eastAsia="宋体" w:cs="宋体"/>
          <w:color w:val="auto"/>
          <w:sz w:val="28"/>
          <w:szCs w:val="28"/>
        </w:rPr>
        <w:t>三.磋商响应文件的编制</w:t>
      </w:r>
    </w:p>
    <w:p w14:paraId="7FD0B59C">
      <w:pPr>
        <w:pStyle w:val="6"/>
        <w:tabs>
          <w:tab w:val="left" w:pos="962"/>
        </w:tabs>
        <w:spacing w:line="360" w:lineRule="auto"/>
        <w:ind w:left="0" w:firstLine="470" w:firstLineChars="200"/>
        <w:outlineLvl w:val="0"/>
        <w:rPr>
          <w:rFonts w:hint="eastAsia" w:ascii="宋体" w:hAnsi="宋体" w:eastAsia="宋体" w:cs="宋体"/>
          <w:color w:val="auto"/>
          <w:spacing w:val="-3"/>
        </w:rPr>
      </w:pPr>
      <w:bookmarkStart w:id="9" w:name="_Toc11482"/>
      <w:r>
        <w:rPr>
          <w:rFonts w:hint="eastAsia" w:ascii="宋体" w:hAnsi="宋体" w:eastAsia="宋体" w:cs="宋体"/>
          <w:color w:val="auto"/>
          <w:spacing w:val="-3"/>
          <w:lang w:val="en-US"/>
        </w:rPr>
        <w:t xml:space="preserve">8. </w:t>
      </w:r>
      <w:r>
        <w:rPr>
          <w:rFonts w:hint="eastAsia" w:ascii="宋体" w:hAnsi="宋体" w:eastAsia="宋体" w:cs="宋体"/>
          <w:color w:val="auto"/>
          <w:spacing w:val="-3"/>
        </w:rPr>
        <w:t>磋商语言和磋商货币</w:t>
      </w:r>
      <w:bookmarkEnd w:id="9"/>
    </w:p>
    <w:p w14:paraId="048A974E">
      <w:pPr>
        <w:spacing w:line="360" w:lineRule="auto"/>
        <w:ind w:firstLine="480" w:firstLineChars="200"/>
        <w:rPr>
          <w:rFonts w:hint="eastAsia"/>
          <w:color w:val="auto"/>
          <w:sz w:val="24"/>
          <w:szCs w:val="24"/>
          <w:lang w:val="en-US"/>
        </w:rPr>
      </w:pPr>
      <w:r>
        <w:rPr>
          <w:rFonts w:hint="eastAsia"/>
          <w:color w:val="auto"/>
          <w:sz w:val="24"/>
          <w:szCs w:val="24"/>
          <w:lang w:val="en-US"/>
        </w:rPr>
        <w:t>8.1 供应商提交的竞争性磋商响应文件以及供应商与采购代理机构就有关磋商的所有来往函电均应使用中文。</w:t>
      </w:r>
    </w:p>
    <w:p w14:paraId="23B657D5">
      <w:pPr>
        <w:spacing w:line="360" w:lineRule="auto"/>
        <w:ind w:firstLine="480" w:firstLineChars="200"/>
        <w:rPr>
          <w:rFonts w:hint="eastAsia"/>
          <w:color w:val="auto"/>
          <w:sz w:val="24"/>
          <w:szCs w:val="24"/>
          <w:lang w:val="en-US"/>
        </w:rPr>
      </w:pPr>
      <w:r>
        <w:rPr>
          <w:rFonts w:hint="eastAsia"/>
          <w:color w:val="auto"/>
          <w:sz w:val="24"/>
          <w:szCs w:val="24"/>
          <w:lang w:val="en-US"/>
        </w:rPr>
        <w:t>8.2 磋商应以人民币报价。任何包含非人民币报价的磋商将按无效磋商处理。</w:t>
      </w:r>
    </w:p>
    <w:p w14:paraId="3EFCCC54">
      <w:pPr>
        <w:pStyle w:val="6"/>
        <w:tabs>
          <w:tab w:val="left" w:pos="962"/>
        </w:tabs>
        <w:spacing w:line="360" w:lineRule="auto"/>
        <w:ind w:left="0" w:firstLine="470" w:firstLineChars="200"/>
        <w:outlineLvl w:val="0"/>
        <w:rPr>
          <w:rFonts w:hint="eastAsia" w:ascii="宋体" w:hAnsi="宋体" w:eastAsia="宋体" w:cs="宋体"/>
          <w:color w:val="auto"/>
          <w:spacing w:val="-3"/>
        </w:rPr>
      </w:pPr>
      <w:bookmarkStart w:id="10" w:name="_Toc27812"/>
      <w:r>
        <w:rPr>
          <w:rFonts w:hint="eastAsia" w:ascii="宋体" w:hAnsi="宋体" w:eastAsia="宋体" w:cs="宋体"/>
          <w:color w:val="auto"/>
          <w:spacing w:val="-3"/>
          <w:lang w:val="en-US"/>
        </w:rPr>
        <w:t>9.</w:t>
      </w:r>
      <w:r>
        <w:rPr>
          <w:rFonts w:hint="eastAsia" w:ascii="宋体" w:hAnsi="宋体" w:eastAsia="宋体" w:cs="宋体"/>
          <w:color w:val="auto"/>
          <w:spacing w:val="-3"/>
        </w:rPr>
        <w:t>竞争性磋商响应文件的构成</w:t>
      </w:r>
      <w:bookmarkEnd w:id="10"/>
    </w:p>
    <w:p w14:paraId="51BED5DB">
      <w:pPr>
        <w:spacing w:line="360" w:lineRule="auto"/>
        <w:ind w:firstLine="480" w:firstLineChars="200"/>
        <w:rPr>
          <w:rFonts w:hint="eastAsia"/>
          <w:color w:val="auto"/>
          <w:sz w:val="24"/>
          <w:szCs w:val="24"/>
        </w:rPr>
      </w:pPr>
      <w:r>
        <w:rPr>
          <w:rFonts w:hint="eastAsia"/>
          <w:color w:val="auto"/>
          <w:sz w:val="24"/>
          <w:szCs w:val="24"/>
          <w:lang w:val="en-US"/>
        </w:rPr>
        <w:t xml:space="preserve">9.1 </w:t>
      </w:r>
      <w:r>
        <w:rPr>
          <w:rFonts w:hint="eastAsia"/>
          <w:color w:val="auto"/>
          <w:sz w:val="24"/>
          <w:szCs w:val="24"/>
        </w:rPr>
        <w:t>供应商提交的竞争性磋商响应文件应包含下列部分的内容：</w:t>
      </w:r>
    </w:p>
    <w:p w14:paraId="0F245189">
      <w:pPr>
        <w:spacing w:line="360" w:lineRule="auto"/>
        <w:ind w:firstLine="480" w:firstLineChars="200"/>
        <w:rPr>
          <w:rFonts w:hint="eastAsia"/>
          <w:color w:val="auto"/>
          <w:sz w:val="24"/>
          <w:szCs w:val="24"/>
        </w:rPr>
      </w:pPr>
      <w:r>
        <w:rPr>
          <w:rFonts w:hint="eastAsia"/>
          <w:color w:val="auto"/>
          <w:sz w:val="24"/>
          <w:szCs w:val="24"/>
          <w:lang w:val="en-US"/>
        </w:rPr>
        <w:t xml:space="preserve">1) </w:t>
      </w:r>
      <w:r>
        <w:rPr>
          <w:rFonts w:hint="eastAsia"/>
          <w:color w:val="auto"/>
          <w:sz w:val="24"/>
          <w:szCs w:val="24"/>
        </w:rPr>
        <w:t>按照供应商须知的要求和竞争性磋商文件规定格式填写的竞争性磋商函、磋商报价表、法定代表人授权委托书。</w:t>
      </w:r>
    </w:p>
    <w:p w14:paraId="271EA6F1">
      <w:pPr>
        <w:spacing w:line="360" w:lineRule="auto"/>
        <w:ind w:firstLine="480" w:firstLineChars="200"/>
        <w:rPr>
          <w:rFonts w:hint="eastAsia"/>
          <w:color w:val="auto"/>
          <w:sz w:val="24"/>
          <w:szCs w:val="24"/>
        </w:rPr>
      </w:pPr>
      <w:r>
        <w:rPr>
          <w:rFonts w:hint="eastAsia"/>
          <w:color w:val="auto"/>
          <w:sz w:val="24"/>
          <w:szCs w:val="24"/>
          <w:lang w:val="en-US"/>
        </w:rPr>
        <w:t xml:space="preserve">2) </w:t>
      </w:r>
      <w:r>
        <w:rPr>
          <w:rFonts w:hint="eastAsia"/>
          <w:color w:val="auto"/>
          <w:sz w:val="24"/>
          <w:szCs w:val="24"/>
        </w:rPr>
        <w:t>按照竞争性磋商文件的要求编制的磋商响应方案说明书。</w:t>
      </w:r>
    </w:p>
    <w:p w14:paraId="6FE5A04E">
      <w:pPr>
        <w:spacing w:line="360" w:lineRule="auto"/>
        <w:ind w:firstLine="480" w:firstLineChars="200"/>
        <w:rPr>
          <w:rFonts w:hint="eastAsia"/>
          <w:color w:val="auto"/>
          <w:sz w:val="24"/>
          <w:szCs w:val="24"/>
        </w:rPr>
      </w:pPr>
      <w:r>
        <w:rPr>
          <w:rFonts w:hint="eastAsia"/>
          <w:color w:val="auto"/>
          <w:sz w:val="24"/>
          <w:szCs w:val="24"/>
          <w:lang w:val="en-US"/>
        </w:rPr>
        <w:t xml:space="preserve">3) </w:t>
      </w:r>
      <w:r>
        <w:rPr>
          <w:rFonts w:hint="eastAsia"/>
          <w:color w:val="auto"/>
          <w:sz w:val="24"/>
          <w:szCs w:val="24"/>
        </w:rPr>
        <w:t>按照竞争性磋商文件供应商须知前附表的要求提交的资格证明文件。</w:t>
      </w:r>
    </w:p>
    <w:p w14:paraId="625B73A4">
      <w:pPr>
        <w:spacing w:line="360" w:lineRule="auto"/>
        <w:ind w:firstLine="480" w:firstLineChars="200"/>
        <w:rPr>
          <w:rFonts w:hint="eastAsia"/>
          <w:color w:val="auto"/>
          <w:sz w:val="24"/>
          <w:szCs w:val="24"/>
        </w:rPr>
      </w:pPr>
      <w:r>
        <w:rPr>
          <w:rFonts w:hint="eastAsia"/>
          <w:color w:val="auto"/>
          <w:sz w:val="24"/>
          <w:szCs w:val="24"/>
          <w:lang w:val="en-US"/>
        </w:rPr>
        <w:t>4）</w:t>
      </w:r>
      <w:r>
        <w:rPr>
          <w:rFonts w:hint="eastAsia"/>
          <w:color w:val="auto"/>
          <w:sz w:val="24"/>
          <w:szCs w:val="24"/>
        </w:rPr>
        <w:t>按照竞争性磋商文件供应商须知前附表的要求提交的</w:t>
      </w:r>
      <w:r>
        <w:rPr>
          <w:rFonts w:hint="eastAsia"/>
          <w:color w:val="auto"/>
          <w:sz w:val="24"/>
          <w:szCs w:val="24"/>
          <w:lang w:eastAsia="zh-CN"/>
        </w:rPr>
        <w:t>投标信用（保证金）承诺书</w:t>
      </w:r>
      <w:r>
        <w:rPr>
          <w:rFonts w:hint="eastAsia"/>
          <w:color w:val="auto"/>
          <w:sz w:val="24"/>
          <w:szCs w:val="24"/>
        </w:rPr>
        <w:t>。</w:t>
      </w:r>
    </w:p>
    <w:p w14:paraId="79318C28">
      <w:pPr>
        <w:spacing w:line="360" w:lineRule="auto"/>
        <w:ind w:firstLine="480" w:firstLineChars="200"/>
        <w:rPr>
          <w:rFonts w:hint="eastAsia"/>
          <w:color w:val="auto"/>
          <w:sz w:val="24"/>
          <w:szCs w:val="24"/>
        </w:rPr>
      </w:pPr>
      <w:r>
        <w:rPr>
          <w:rFonts w:hint="eastAsia"/>
          <w:color w:val="auto"/>
          <w:sz w:val="24"/>
          <w:szCs w:val="24"/>
          <w:lang w:val="en-US"/>
        </w:rPr>
        <w:t>5）</w:t>
      </w:r>
      <w:r>
        <w:rPr>
          <w:rFonts w:hint="eastAsia"/>
          <w:color w:val="auto"/>
          <w:sz w:val="24"/>
          <w:szCs w:val="24"/>
        </w:rPr>
        <w:t>竞争磋商文件中要求的其他证明文件。</w:t>
      </w:r>
    </w:p>
    <w:p w14:paraId="6AAA1745">
      <w:pPr>
        <w:spacing w:line="360" w:lineRule="auto"/>
        <w:ind w:firstLine="480" w:firstLineChars="200"/>
        <w:rPr>
          <w:rFonts w:hint="eastAsia"/>
          <w:color w:val="auto"/>
          <w:sz w:val="24"/>
          <w:szCs w:val="24"/>
        </w:rPr>
      </w:pPr>
      <w:r>
        <w:rPr>
          <w:rFonts w:hint="eastAsia"/>
          <w:color w:val="auto"/>
          <w:sz w:val="24"/>
          <w:szCs w:val="24"/>
          <w:lang w:val="en-US"/>
        </w:rPr>
        <w:t xml:space="preserve">9.2 </w:t>
      </w:r>
      <w:r>
        <w:rPr>
          <w:rFonts w:hint="eastAsia"/>
          <w:color w:val="auto"/>
          <w:sz w:val="24"/>
          <w:szCs w:val="24"/>
        </w:rPr>
        <w:t>如果在竞争性磋商文件中没有允许提供备选方案，则每个供应商只允许提交一个磋商响应方案，否则，其磋商将按照无效磋商处理。</w:t>
      </w:r>
    </w:p>
    <w:p w14:paraId="05070285">
      <w:pPr>
        <w:spacing w:line="360" w:lineRule="auto"/>
        <w:ind w:firstLine="480" w:firstLineChars="200"/>
        <w:rPr>
          <w:rFonts w:hint="eastAsia"/>
          <w:color w:val="auto"/>
          <w:sz w:val="24"/>
          <w:szCs w:val="24"/>
        </w:rPr>
      </w:pPr>
      <w:r>
        <w:rPr>
          <w:rFonts w:hint="eastAsia"/>
          <w:color w:val="auto"/>
          <w:sz w:val="24"/>
          <w:szCs w:val="24"/>
          <w:lang w:val="en-US"/>
        </w:rPr>
        <w:t xml:space="preserve">9.3 </w:t>
      </w:r>
      <w:r>
        <w:rPr>
          <w:rFonts w:hint="eastAsia"/>
          <w:color w:val="auto"/>
          <w:sz w:val="24"/>
          <w:szCs w:val="24"/>
        </w:rPr>
        <w:t>本次磋商的最小单元为“项目”，供应商可根据自身的资质情况和经营范围对本次项目进行磋商，不得将其子目再行分解或只对本次项目中的品目进行不完全磋商，任何不完全的响应将会被拒绝。</w:t>
      </w:r>
    </w:p>
    <w:p w14:paraId="32E0FBF3">
      <w:pPr>
        <w:pStyle w:val="76"/>
        <w:tabs>
          <w:tab w:val="left" w:pos="1502"/>
        </w:tabs>
        <w:spacing w:before="0" w:line="360" w:lineRule="auto"/>
        <w:ind w:left="0" w:right="737" w:firstLine="470" w:firstLineChars="200"/>
        <w:jc w:val="both"/>
        <w:outlineLvl w:val="0"/>
        <w:rPr>
          <w:rFonts w:hint="eastAsia" w:ascii="宋体" w:hAnsi="宋体" w:eastAsia="宋体" w:cs="宋体"/>
          <w:b/>
          <w:bCs/>
          <w:color w:val="auto"/>
          <w:spacing w:val="-3"/>
          <w:sz w:val="24"/>
          <w:szCs w:val="24"/>
        </w:rPr>
      </w:pPr>
      <w:bookmarkStart w:id="11" w:name="_Toc18857"/>
      <w:r>
        <w:rPr>
          <w:rFonts w:hint="eastAsia" w:ascii="宋体" w:hAnsi="宋体" w:eastAsia="宋体" w:cs="宋体"/>
          <w:b/>
          <w:bCs/>
          <w:color w:val="auto"/>
          <w:spacing w:val="-3"/>
          <w:sz w:val="24"/>
          <w:szCs w:val="24"/>
          <w:lang w:val="en-US"/>
        </w:rPr>
        <w:t>10.</w:t>
      </w:r>
      <w:r>
        <w:rPr>
          <w:rFonts w:hint="eastAsia" w:ascii="宋体" w:hAnsi="宋体" w:eastAsia="宋体" w:cs="宋体"/>
          <w:b/>
          <w:bCs/>
          <w:color w:val="auto"/>
          <w:spacing w:val="-3"/>
          <w:sz w:val="24"/>
          <w:szCs w:val="24"/>
        </w:rPr>
        <w:t>竞争性磋商响应文件格式</w:t>
      </w:r>
      <w:bookmarkEnd w:id="11"/>
    </w:p>
    <w:p w14:paraId="2C7898E5">
      <w:pPr>
        <w:spacing w:line="360" w:lineRule="auto"/>
        <w:ind w:firstLine="480" w:firstLineChars="200"/>
        <w:rPr>
          <w:rFonts w:hint="eastAsia"/>
          <w:color w:val="auto"/>
          <w:sz w:val="24"/>
          <w:szCs w:val="24"/>
          <w:lang w:val="en-US"/>
        </w:rPr>
      </w:pPr>
      <w:r>
        <w:rPr>
          <w:rFonts w:hint="eastAsia"/>
          <w:color w:val="auto"/>
          <w:sz w:val="24"/>
          <w:szCs w:val="24"/>
          <w:lang w:val="en-US"/>
        </w:rPr>
        <w:t>10.1 供应商应按照竞争性磋商文件中第六章“竞争性磋商响应文件格式及构成”所提供的格式和要求制作竞争性磋商响应文件，明确表达磋商意愿，详细说明磋商响应方案、承诺及价格。</w:t>
      </w:r>
    </w:p>
    <w:p w14:paraId="4D9A118E">
      <w:pPr>
        <w:spacing w:line="360" w:lineRule="auto"/>
        <w:ind w:firstLine="480" w:firstLineChars="200"/>
        <w:rPr>
          <w:rFonts w:hint="eastAsia" w:ascii="宋体" w:hAnsi="宋体" w:eastAsia="宋体" w:cs="宋体"/>
          <w:color w:val="auto"/>
          <w:sz w:val="24"/>
        </w:rPr>
      </w:pPr>
      <w:r>
        <w:rPr>
          <w:rFonts w:hint="eastAsia"/>
          <w:color w:val="auto"/>
          <w:sz w:val="24"/>
          <w:szCs w:val="24"/>
          <w:lang w:val="en-US"/>
        </w:rPr>
        <w:t xml:space="preserve">10.2 </w:t>
      </w:r>
      <w:r>
        <w:rPr>
          <w:rFonts w:hint="eastAsia"/>
          <w:color w:val="auto"/>
          <w:sz w:val="24"/>
          <w:szCs w:val="24"/>
        </w:rPr>
        <w:t>按竞争性磋商文件第 9 条的内容及要求和第六章提供的格式和要求编写其竞争性磋商响应文件，供应商不得缺少或留空任何竞争性磋商文件要求填写的表格或提交的资料。</w:t>
      </w:r>
    </w:p>
    <w:p w14:paraId="7442F7B1">
      <w:pPr>
        <w:pStyle w:val="76"/>
        <w:tabs>
          <w:tab w:val="left" w:pos="1502"/>
        </w:tabs>
        <w:spacing w:before="0" w:line="360" w:lineRule="auto"/>
        <w:ind w:left="0" w:right="737" w:firstLine="470" w:firstLineChars="200"/>
        <w:jc w:val="both"/>
        <w:outlineLvl w:val="0"/>
        <w:rPr>
          <w:rFonts w:hint="eastAsia" w:ascii="宋体" w:hAnsi="宋体" w:eastAsia="宋体" w:cs="宋体"/>
          <w:b/>
          <w:bCs/>
          <w:color w:val="auto"/>
          <w:spacing w:val="-3"/>
          <w:sz w:val="24"/>
          <w:szCs w:val="24"/>
        </w:rPr>
      </w:pPr>
      <w:bookmarkStart w:id="12" w:name="_Toc7964"/>
      <w:r>
        <w:rPr>
          <w:rFonts w:hint="eastAsia" w:ascii="宋体" w:hAnsi="宋体" w:eastAsia="宋体" w:cs="宋体"/>
          <w:b/>
          <w:bCs/>
          <w:color w:val="auto"/>
          <w:spacing w:val="-3"/>
          <w:sz w:val="24"/>
          <w:szCs w:val="24"/>
          <w:lang w:val="en-US"/>
        </w:rPr>
        <w:t>11.</w:t>
      </w:r>
      <w:r>
        <w:rPr>
          <w:rFonts w:hint="eastAsia" w:ascii="宋体" w:hAnsi="宋体" w:eastAsia="宋体" w:cs="宋体"/>
          <w:b/>
          <w:bCs/>
          <w:color w:val="auto"/>
          <w:spacing w:val="-3"/>
          <w:sz w:val="24"/>
          <w:szCs w:val="24"/>
        </w:rPr>
        <w:t>磋商报价</w:t>
      </w:r>
      <w:bookmarkEnd w:id="12"/>
    </w:p>
    <w:p w14:paraId="39332E1F">
      <w:pPr>
        <w:spacing w:line="360" w:lineRule="auto"/>
        <w:rPr>
          <w:rFonts w:hint="eastAsia"/>
          <w:color w:val="auto"/>
          <w:sz w:val="24"/>
          <w:szCs w:val="24"/>
          <w:lang w:val="en-US"/>
        </w:rPr>
      </w:pPr>
      <w:r>
        <w:rPr>
          <w:rFonts w:hint="eastAsia"/>
          <w:color w:val="auto"/>
          <w:sz w:val="24"/>
          <w:szCs w:val="24"/>
          <w:lang w:val="en-US"/>
        </w:rPr>
        <w:t xml:space="preserve"> </w:t>
      </w:r>
      <w:r>
        <w:rPr>
          <w:rFonts w:hint="eastAsia"/>
          <w:color w:val="auto"/>
          <w:sz w:val="24"/>
          <w:szCs w:val="24"/>
          <w:lang w:val="en-US" w:eastAsia="zh-CN"/>
        </w:rPr>
        <w:t xml:space="preserve">   </w:t>
      </w:r>
      <w:r>
        <w:rPr>
          <w:rFonts w:hint="eastAsia"/>
          <w:color w:val="auto"/>
          <w:sz w:val="24"/>
          <w:szCs w:val="24"/>
          <w:lang w:val="en-US"/>
        </w:rPr>
        <w:t>11.1磋商报价</w:t>
      </w:r>
      <w:r>
        <w:rPr>
          <w:rFonts w:hint="eastAsia" w:ascii="宋体" w:hAnsi="宋体"/>
          <w:color w:val="auto"/>
          <w:sz w:val="24"/>
        </w:rPr>
        <w:t>是投标单位响应招标项目要求的全部工作内容的价格体现，包括完成采购内容所需的直接费、间接费、利润、税金及其它相关的一切费用。投标单位在报价时应充分考虑所有可能发生的费用，招标文件未列明，而投标单位认为应当计取的费用均应列入报价中。报价时不论是否计取，采购人均按已计取对待。</w:t>
      </w:r>
      <w:r>
        <w:rPr>
          <w:rFonts w:hint="eastAsia"/>
          <w:color w:val="auto"/>
          <w:sz w:val="24"/>
          <w:szCs w:val="24"/>
          <w:lang w:val="en-US"/>
        </w:rPr>
        <w:t>供应商在成交并签署合同后，服务期限内出现的任何遗漏，均由成交供应商负责，采购人将不再支付任何费用。</w:t>
      </w:r>
    </w:p>
    <w:p w14:paraId="07C70073">
      <w:pPr>
        <w:spacing w:line="360" w:lineRule="auto"/>
        <w:ind w:firstLine="480" w:firstLineChars="200"/>
        <w:rPr>
          <w:rFonts w:hint="eastAsia"/>
          <w:color w:val="auto"/>
          <w:sz w:val="24"/>
          <w:szCs w:val="24"/>
          <w:lang w:val="en-US"/>
        </w:rPr>
      </w:pPr>
      <w:r>
        <w:rPr>
          <w:rFonts w:hint="eastAsia"/>
          <w:color w:val="auto"/>
          <w:sz w:val="24"/>
          <w:szCs w:val="24"/>
          <w:lang w:val="en-US"/>
        </w:rPr>
        <w:t>11.</w:t>
      </w:r>
      <w:r>
        <w:rPr>
          <w:rFonts w:hint="eastAsia"/>
          <w:color w:val="auto"/>
          <w:sz w:val="24"/>
          <w:szCs w:val="24"/>
          <w:lang w:val="en-US" w:eastAsia="zh-CN"/>
        </w:rPr>
        <w:t>2</w:t>
      </w:r>
      <w:r>
        <w:rPr>
          <w:rFonts w:hint="eastAsia"/>
          <w:color w:val="auto"/>
          <w:sz w:val="24"/>
          <w:szCs w:val="24"/>
          <w:lang w:val="en-US"/>
        </w:rPr>
        <w:t>磋商报价表中标明的价格应为履行合同的固定价格，不得以任何理由予以变更。以可调整的价格提交的竞争性磋商响应文件将按无效磋商响应文件处理。</w:t>
      </w:r>
    </w:p>
    <w:p w14:paraId="69F66772">
      <w:pPr>
        <w:spacing w:line="360" w:lineRule="auto"/>
        <w:ind w:firstLine="480" w:firstLineChars="200"/>
        <w:rPr>
          <w:rFonts w:hint="eastAsia"/>
          <w:color w:val="auto"/>
          <w:sz w:val="24"/>
          <w:szCs w:val="24"/>
          <w:lang w:val="en-US"/>
        </w:rPr>
      </w:pPr>
      <w:r>
        <w:rPr>
          <w:rFonts w:hint="eastAsia"/>
          <w:color w:val="auto"/>
          <w:sz w:val="24"/>
          <w:szCs w:val="24"/>
          <w:lang w:val="en-US"/>
        </w:rPr>
        <w:t>11.</w:t>
      </w:r>
      <w:r>
        <w:rPr>
          <w:rFonts w:hint="eastAsia"/>
          <w:color w:val="auto"/>
          <w:sz w:val="24"/>
          <w:szCs w:val="24"/>
          <w:lang w:val="en-US" w:eastAsia="zh-CN"/>
        </w:rPr>
        <w:t>2</w:t>
      </w:r>
      <w:r>
        <w:rPr>
          <w:rFonts w:hint="eastAsia"/>
          <w:color w:val="auto"/>
          <w:sz w:val="24"/>
          <w:szCs w:val="24"/>
          <w:lang w:val="en-US"/>
        </w:rPr>
        <w:t xml:space="preserve"> 磋商报价：精确到小数点后二位。</w:t>
      </w:r>
    </w:p>
    <w:p w14:paraId="2204E8D2">
      <w:pPr>
        <w:spacing w:line="360" w:lineRule="auto"/>
        <w:ind w:firstLine="470" w:firstLineChars="200"/>
        <w:outlineLvl w:val="0"/>
        <w:rPr>
          <w:rFonts w:hint="eastAsia" w:ascii="宋体" w:hAnsi="宋体" w:eastAsia="宋体" w:cs="宋体"/>
          <w:b/>
          <w:bCs/>
          <w:color w:val="auto"/>
          <w:spacing w:val="-3"/>
          <w:sz w:val="24"/>
          <w:szCs w:val="24"/>
        </w:rPr>
      </w:pPr>
      <w:bookmarkStart w:id="13" w:name="_Toc21548"/>
      <w:r>
        <w:rPr>
          <w:rFonts w:hint="eastAsia" w:ascii="宋体" w:hAnsi="宋体" w:eastAsia="宋体" w:cs="宋体"/>
          <w:b/>
          <w:bCs/>
          <w:color w:val="auto"/>
          <w:spacing w:val="-3"/>
          <w:sz w:val="24"/>
          <w:szCs w:val="24"/>
        </w:rPr>
        <w:t>12.证明供应商合格的资格证明文件</w:t>
      </w:r>
      <w:bookmarkEnd w:id="13"/>
    </w:p>
    <w:p w14:paraId="082F1F2C">
      <w:pPr>
        <w:spacing w:line="360" w:lineRule="auto"/>
        <w:ind w:firstLine="480" w:firstLineChars="200"/>
        <w:rPr>
          <w:rFonts w:hint="eastAsia"/>
          <w:color w:val="auto"/>
          <w:sz w:val="24"/>
          <w:szCs w:val="24"/>
          <w:lang w:val="en-US"/>
        </w:rPr>
      </w:pPr>
      <w:r>
        <w:rPr>
          <w:rFonts w:hint="eastAsia"/>
          <w:color w:val="auto"/>
          <w:sz w:val="24"/>
          <w:szCs w:val="24"/>
          <w:lang w:val="en-US"/>
        </w:rPr>
        <w:t>12.1供应商应按照竞争性磋商文件供应商须知前附表的要求，在竞争性磋商响应文件中提交合格的资格证明文件。如果资格证明文件不全或不合格的，其磋商响应文件将被作无效文件处理。</w:t>
      </w:r>
    </w:p>
    <w:p w14:paraId="425ECEEF">
      <w:pPr>
        <w:spacing w:line="360" w:lineRule="auto"/>
        <w:ind w:firstLine="482" w:firstLineChars="200"/>
        <w:outlineLvl w:val="0"/>
        <w:rPr>
          <w:rFonts w:hint="eastAsia" w:ascii="宋体" w:hAnsi="宋体" w:eastAsia="宋体" w:cs="宋体"/>
          <w:b/>
          <w:color w:val="auto"/>
          <w:sz w:val="24"/>
          <w:szCs w:val="24"/>
        </w:rPr>
      </w:pPr>
      <w:bookmarkStart w:id="14" w:name="_Toc25582"/>
      <w:r>
        <w:rPr>
          <w:rFonts w:hint="eastAsia" w:ascii="宋体" w:hAnsi="宋体" w:eastAsia="宋体" w:cs="宋体"/>
          <w:b/>
          <w:color w:val="auto"/>
          <w:sz w:val="24"/>
          <w:szCs w:val="24"/>
        </w:rPr>
        <w:t>13.证明的合格性和符合竞争性磋商文件规定的文件</w:t>
      </w:r>
      <w:bookmarkEnd w:id="14"/>
    </w:p>
    <w:p w14:paraId="016CD381">
      <w:pPr>
        <w:spacing w:line="360" w:lineRule="auto"/>
        <w:ind w:firstLine="480" w:firstLineChars="200"/>
        <w:rPr>
          <w:rFonts w:hint="eastAsia"/>
          <w:color w:val="auto"/>
          <w:sz w:val="24"/>
          <w:szCs w:val="24"/>
          <w:lang w:val="en-US"/>
        </w:rPr>
      </w:pPr>
      <w:r>
        <w:rPr>
          <w:rFonts w:hint="eastAsia"/>
          <w:color w:val="auto"/>
          <w:sz w:val="24"/>
          <w:szCs w:val="24"/>
          <w:lang w:val="en-US"/>
        </w:rPr>
        <w:t>13.1供应商应按照磋商文件“供应商须知前附表”的要求，在磋商文件中提交合格的资格证明文件。如果资格证明文件不全或不合格的，其磋商将按无效磋商处理。</w:t>
      </w:r>
    </w:p>
    <w:p w14:paraId="1AC0863E">
      <w:pPr>
        <w:spacing w:line="360" w:lineRule="auto"/>
        <w:ind w:firstLine="480" w:firstLineChars="200"/>
        <w:rPr>
          <w:rFonts w:hint="eastAsia" w:ascii="宋体" w:hAnsi="宋体" w:eastAsia="宋体" w:cs="宋体"/>
          <w:color w:val="auto"/>
          <w:sz w:val="24"/>
          <w:szCs w:val="24"/>
          <w:lang w:val="en-US" w:eastAsia="zh-CN"/>
        </w:rPr>
      </w:pPr>
      <w:r>
        <w:rPr>
          <w:rFonts w:hint="eastAsia"/>
          <w:color w:val="auto"/>
          <w:sz w:val="24"/>
          <w:szCs w:val="24"/>
          <w:lang w:val="en-US"/>
        </w:rPr>
        <w:t>13.2上述证明文件可以是文字资料、图纸、图片和数据</w:t>
      </w:r>
      <w:r>
        <w:rPr>
          <w:rFonts w:hint="eastAsia"/>
          <w:color w:val="auto"/>
          <w:sz w:val="24"/>
          <w:szCs w:val="24"/>
          <w:lang w:val="en-US" w:eastAsia="zh-CN"/>
        </w:rPr>
        <w:t>。</w:t>
      </w:r>
    </w:p>
    <w:p w14:paraId="1DAC459F">
      <w:pPr>
        <w:pStyle w:val="21"/>
        <w:keepNext w:val="0"/>
        <w:keepLines w:val="0"/>
        <w:pageBreakBefore w:val="0"/>
        <w:kinsoku/>
        <w:overflowPunct/>
        <w:topLinePunct w:val="0"/>
        <w:autoSpaceDE/>
        <w:autoSpaceDN/>
        <w:bidi w:val="0"/>
        <w:adjustRightInd/>
        <w:spacing w:before="0" w:beforeAutospacing="0" w:after="0" w:afterAutospacing="0" w:line="360" w:lineRule="auto"/>
        <w:ind w:left="479" w:leftChars="228" w:firstLine="0" w:firstLineChars="0"/>
        <w:rPr>
          <w:rFonts w:hint="eastAsia" w:ascii="Times New Roman" w:hAnsi="Times New Roman" w:eastAsia="宋体" w:cs="黑体"/>
          <w:b/>
          <w:bCs/>
          <w:color w:val="auto"/>
          <w:kern w:val="2"/>
          <w:sz w:val="24"/>
          <w:szCs w:val="24"/>
          <w:lang w:val="en-US" w:eastAsia="zh-CN" w:bidi="ar-SA"/>
        </w:rPr>
      </w:pPr>
      <w:bookmarkStart w:id="15" w:name="_Toc31299"/>
      <w:r>
        <w:rPr>
          <w:rFonts w:hint="eastAsia" w:ascii="宋体" w:hAnsi="宋体" w:eastAsia="宋体" w:cs="宋体"/>
          <w:b/>
          <w:bCs/>
          <w:color w:val="auto"/>
          <w:spacing w:val="-3"/>
          <w:sz w:val="24"/>
          <w:szCs w:val="24"/>
          <w:lang w:val="en-US"/>
        </w:rPr>
        <w:t>14.</w:t>
      </w:r>
      <w:r>
        <w:rPr>
          <w:rFonts w:hint="eastAsia" w:ascii="Times New Roman" w:hAnsi="Times New Roman" w:eastAsia="宋体" w:cs="黑体"/>
          <w:b/>
          <w:bCs/>
          <w:color w:val="auto"/>
          <w:kern w:val="2"/>
          <w:sz w:val="24"/>
          <w:szCs w:val="24"/>
          <w:lang w:val="en-US" w:eastAsia="zh-CN" w:bidi="ar-SA"/>
        </w:rPr>
        <w:t>投标信用（保证金）承诺书代替磋商保证金</w:t>
      </w:r>
      <w:bookmarkEnd w:id="15"/>
      <w:r>
        <w:rPr>
          <w:rFonts w:hint="eastAsia" w:ascii="Times New Roman" w:hAnsi="Times New Roman" w:eastAsia="宋体" w:cs="黑体"/>
          <w:b/>
          <w:bCs/>
          <w:color w:val="auto"/>
          <w:kern w:val="2"/>
          <w:sz w:val="24"/>
          <w:szCs w:val="24"/>
          <w:lang w:val="en-US" w:eastAsia="zh-CN" w:bidi="ar-SA"/>
        </w:rPr>
        <w:t>。</w:t>
      </w:r>
    </w:p>
    <w:p w14:paraId="5FAD748F">
      <w:pPr>
        <w:pStyle w:val="6"/>
        <w:tabs>
          <w:tab w:val="left" w:pos="963"/>
        </w:tabs>
        <w:spacing w:line="360" w:lineRule="auto"/>
        <w:ind w:left="0" w:firstLine="482" w:firstLineChars="200"/>
        <w:outlineLvl w:val="0"/>
        <w:rPr>
          <w:rFonts w:hint="eastAsia" w:ascii="宋体" w:hAnsi="宋体" w:eastAsia="宋体" w:cs="宋体"/>
          <w:color w:val="auto"/>
        </w:rPr>
      </w:pPr>
      <w:bookmarkStart w:id="16" w:name="_Toc12070"/>
      <w:r>
        <w:rPr>
          <w:rFonts w:hint="eastAsia" w:ascii="宋体" w:hAnsi="宋体" w:eastAsia="宋体" w:cs="宋体"/>
          <w:color w:val="auto"/>
          <w:lang w:val="en-US"/>
        </w:rPr>
        <w:t>15.</w:t>
      </w:r>
      <w:r>
        <w:rPr>
          <w:rFonts w:hint="eastAsia" w:ascii="宋体" w:hAnsi="宋体" w:eastAsia="宋体" w:cs="宋体"/>
          <w:color w:val="auto"/>
        </w:rPr>
        <w:t>磋商有效期</w:t>
      </w:r>
      <w:bookmarkEnd w:id="16"/>
    </w:p>
    <w:p w14:paraId="7D287EC4">
      <w:pPr>
        <w:spacing w:line="360" w:lineRule="auto"/>
        <w:ind w:firstLine="480" w:firstLineChars="200"/>
        <w:rPr>
          <w:rFonts w:hint="eastAsia"/>
          <w:color w:val="auto"/>
          <w:sz w:val="24"/>
          <w:szCs w:val="24"/>
          <w:lang w:val="en-US"/>
        </w:rPr>
      </w:pPr>
      <w:r>
        <w:rPr>
          <w:rFonts w:hint="eastAsia"/>
          <w:color w:val="auto"/>
          <w:sz w:val="24"/>
          <w:szCs w:val="24"/>
          <w:lang w:val="en-US"/>
        </w:rPr>
        <w:t>15.1 磋商响应文件的有效期（含授权有效期）在“供应商须知前附表”中规定的期限内保持有效。磋商有效期不满足规定有效期的磋商响应文件将被视为非响应性磋商而予以拒绝。</w:t>
      </w:r>
    </w:p>
    <w:p w14:paraId="3FA25A14">
      <w:pPr>
        <w:spacing w:line="360" w:lineRule="auto"/>
        <w:ind w:firstLine="480" w:firstLineChars="200"/>
        <w:rPr>
          <w:rFonts w:hint="eastAsia" w:ascii="宋体" w:hAnsi="宋体" w:eastAsia="宋体" w:cs="宋体"/>
          <w:color w:val="auto"/>
          <w:sz w:val="24"/>
          <w:szCs w:val="24"/>
          <w:lang w:val="en-US"/>
        </w:rPr>
      </w:pPr>
      <w:r>
        <w:rPr>
          <w:rFonts w:hint="eastAsia"/>
          <w:color w:val="auto"/>
          <w:sz w:val="24"/>
          <w:szCs w:val="24"/>
          <w:lang w:val="en-US"/>
        </w:rPr>
        <w:t>15.2 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w:t>
      </w:r>
      <w:r>
        <w:rPr>
          <w:rFonts w:hint="eastAsia" w:ascii="宋体" w:hAnsi="宋体" w:eastAsia="宋体" w:cs="宋体"/>
          <w:color w:val="auto"/>
          <w:sz w:val="24"/>
          <w:szCs w:val="24"/>
          <w:lang w:val="en-US"/>
        </w:rPr>
        <w:t>保证金的有效期。</w:t>
      </w:r>
    </w:p>
    <w:p w14:paraId="62DE2B7F">
      <w:pPr>
        <w:pStyle w:val="6"/>
        <w:tabs>
          <w:tab w:val="left" w:pos="963"/>
        </w:tabs>
        <w:spacing w:line="360" w:lineRule="auto"/>
        <w:ind w:left="0" w:firstLine="482" w:firstLineChars="200"/>
        <w:outlineLvl w:val="0"/>
        <w:rPr>
          <w:rFonts w:hint="eastAsia" w:ascii="宋体" w:hAnsi="宋体" w:eastAsia="宋体" w:cs="宋体"/>
          <w:color w:val="auto"/>
          <w:lang w:val="en-US" w:eastAsia="zh-CN"/>
        </w:rPr>
      </w:pPr>
      <w:bookmarkStart w:id="17" w:name="_Toc3787"/>
      <w:r>
        <w:rPr>
          <w:rFonts w:hint="eastAsia" w:ascii="宋体" w:hAnsi="宋体" w:eastAsia="宋体" w:cs="宋体"/>
          <w:color w:val="auto"/>
          <w:lang w:val="en-US"/>
        </w:rPr>
        <w:t>16.竞争性磋商响应文件的式样</w:t>
      </w:r>
      <w:bookmarkEnd w:id="17"/>
      <w:r>
        <w:rPr>
          <w:rFonts w:hint="eastAsia" w:ascii="宋体" w:hAnsi="宋体" w:cs="宋体"/>
          <w:color w:val="auto"/>
          <w:lang w:val="en-US" w:eastAsia="zh-CN"/>
        </w:rPr>
        <w:t>和签署</w:t>
      </w:r>
    </w:p>
    <w:p w14:paraId="1CA51DA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cs="宋体"/>
          <w:color w:val="auto"/>
          <w:sz w:val="24"/>
        </w:rPr>
        <w:t>1</w:t>
      </w:r>
      <w:r>
        <w:rPr>
          <w:rFonts w:hint="eastAsia" w:ascii="宋体" w:hAnsi="宋体" w:cs="宋体"/>
          <w:color w:val="auto"/>
          <w:sz w:val="24"/>
          <w:lang w:val="en-US" w:eastAsia="zh-CN"/>
        </w:rPr>
        <w:t>6</w:t>
      </w:r>
      <w:r>
        <w:rPr>
          <w:rFonts w:hint="eastAsia" w:ascii="宋体" w:hAnsi="宋体" w:cs="宋体"/>
          <w:color w:val="auto"/>
          <w:sz w:val="24"/>
        </w:rPr>
        <w:t xml:space="preserve">.1 </w:t>
      </w:r>
      <w:r>
        <w:rPr>
          <w:rFonts w:hint="eastAsia" w:ascii="宋体" w:hAnsi="宋体" w:eastAsia="宋体" w:cs="宋体"/>
          <w:color w:val="auto"/>
          <w:kern w:val="0"/>
          <w:sz w:val="24"/>
          <w:szCs w:val="24"/>
          <w:lang w:val="en-US" w:eastAsia="zh-CN" w:bidi="ar"/>
        </w:rPr>
        <w:t>投标人须使用数字认证证书对电子化响应文件进行签章、加密、递交及开标时解密等相关招投标事宜。</w:t>
      </w:r>
    </w:p>
    <w:p w14:paraId="5C1E76E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lang w:val="en-US" w:eastAsia="zh-CN"/>
        </w:rPr>
        <w:t xml:space="preserve">16.2 </w:t>
      </w:r>
      <w:r>
        <w:rPr>
          <w:rFonts w:hint="eastAsia" w:ascii="宋体" w:hAnsi="宋体" w:cs="宋体"/>
          <w:color w:val="auto"/>
          <w:sz w:val="24"/>
        </w:rPr>
        <w:t>编制电子投标文件时，应使用最新发布的电子招标文件及专用制作工具进行编制。并使用数字认证证书（CA 锁）对电子投标文件进行签章、加密、递交及开标时解密等相关招投标事宜。</w:t>
      </w:r>
    </w:p>
    <w:p w14:paraId="790DE3D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szCs w:val="24"/>
          <w:highlight w:val="none"/>
          <w:lang w:val="en-US" w:eastAsia="zh-CN"/>
        </w:rPr>
        <w:t>16.3 投标</w:t>
      </w:r>
      <w:r>
        <w:rPr>
          <w:rFonts w:hint="eastAsia" w:hAnsi="宋体" w:cs="宋体"/>
          <w:color w:val="auto"/>
          <w:sz w:val="24"/>
          <w:szCs w:val="24"/>
          <w:lang w:eastAsia="zh-CN"/>
        </w:rPr>
        <w:t>文件</w:t>
      </w:r>
      <w:r>
        <w:rPr>
          <w:rFonts w:hint="eastAsia" w:ascii="宋体" w:hAnsi="宋体" w:cs="宋体"/>
          <w:color w:val="auto"/>
          <w:sz w:val="24"/>
          <w:szCs w:val="24"/>
        </w:rPr>
        <w:t>中的复印件（含扫描件）必须加盖供应商公章（鲜章），否则按无效文件处理。所有复印件应是最新、有效、清晰的。因复印件不清晰而可能导致资料无</w:t>
      </w:r>
      <w:r>
        <w:rPr>
          <w:rFonts w:hint="eastAsia" w:ascii="宋体" w:hAnsi="宋体" w:eastAsia="宋体" w:cs="宋体"/>
          <w:color w:val="auto"/>
          <w:sz w:val="24"/>
        </w:rPr>
        <w:t>效，由投标供应商自行负责。</w:t>
      </w:r>
    </w:p>
    <w:p w14:paraId="6A84A4F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6</w:t>
      </w:r>
      <w:r>
        <w:rPr>
          <w:rFonts w:hint="eastAsia" w:ascii="宋体" w:hAnsi="宋体" w:eastAsia="宋体" w:cs="宋体"/>
          <w:color w:val="auto"/>
          <w:sz w:val="24"/>
        </w:rPr>
        <w:t>.</w:t>
      </w:r>
      <w:r>
        <w:rPr>
          <w:rFonts w:hint="eastAsia" w:ascii="宋体" w:hAnsi="宋体" w:cs="宋体"/>
          <w:color w:val="auto"/>
          <w:sz w:val="24"/>
          <w:lang w:val="en-US" w:eastAsia="zh-CN"/>
        </w:rPr>
        <w:t>4</w:t>
      </w:r>
      <w:r>
        <w:rPr>
          <w:rFonts w:hint="eastAsia" w:ascii="宋体" w:hAnsi="宋体" w:eastAsia="宋体" w:cs="宋体"/>
          <w:color w:val="auto"/>
          <w:sz w:val="24"/>
        </w:rPr>
        <w:t xml:space="preserve">  投标人名称应填写全称，</w:t>
      </w:r>
      <w:r>
        <w:rPr>
          <w:rFonts w:hint="eastAsia" w:ascii="宋体" w:hAnsi="宋体" w:eastAsia="宋体" w:cs="宋体"/>
          <w:color w:val="auto"/>
          <w:sz w:val="24"/>
          <w:lang w:val="en-US" w:eastAsia="zh-CN"/>
        </w:rPr>
        <w:t>投标</w:t>
      </w:r>
      <w:r>
        <w:rPr>
          <w:rFonts w:hint="eastAsia" w:ascii="宋体" w:hAnsi="宋体" w:eastAsia="宋体" w:cs="宋体"/>
          <w:color w:val="auto"/>
          <w:sz w:val="24"/>
        </w:rPr>
        <w:t>文件应由供应商法定代表人或经法定代表人正式授权的供应商授权代表在</w:t>
      </w:r>
      <w:r>
        <w:rPr>
          <w:rFonts w:hint="eastAsia" w:ascii="宋体" w:hAnsi="宋体" w:eastAsia="宋体" w:cs="宋体"/>
          <w:color w:val="auto"/>
          <w:sz w:val="24"/>
          <w:lang w:val="en-US" w:eastAsia="zh-CN"/>
        </w:rPr>
        <w:t>投标</w:t>
      </w:r>
      <w:r>
        <w:rPr>
          <w:rFonts w:hint="eastAsia" w:ascii="宋体" w:hAnsi="宋体" w:eastAsia="宋体" w:cs="宋体"/>
          <w:color w:val="auto"/>
          <w:sz w:val="24"/>
        </w:rPr>
        <w:t>文件要求的地方签字并</w:t>
      </w:r>
      <w:r>
        <w:rPr>
          <w:rFonts w:hint="eastAsia" w:ascii="宋体" w:hAnsi="宋体" w:eastAsia="宋体" w:cs="宋体"/>
          <w:color w:val="auto"/>
          <w:sz w:val="24"/>
          <w:lang w:eastAsia="zh-CN"/>
        </w:rPr>
        <w:t>在</w:t>
      </w:r>
      <w:r>
        <w:rPr>
          <w:rFonts w:hint="eastAsia" w:ascii="宋体" w:hAnsi="宋体" w:eastAsia="宋体" w:cs="宋体"/>
          <w:color w:val="auto"/>
          <w:sz w:val="24"/>
        </w:rPr>
        <w:t>非空白页的右下脚逐页加盖企业原色印章</w:t>
      </w:r>
      <w:r>
        <w:rPr>
          <w:rFonts w:hint="eastAsia" w:ascii="宋体" w:hAnsi="宋体" w:eastAsia="宋体" w:cs="宋体"/>
          <w:color w:val="auto"/>
          <w:sz w:val="24"/>
          <w:lang w:val="en-US" w:eastAsia="zh-CN"/>
        </w:rPr>
        <w:t>.</w:t>
      </w:r>
    </w:p>
    <w:p w14:paraId="78612A3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6.</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未按上述要求编制及签署的投标文件视为无效投标文件。</w:t>
      </w:r>
    </w:p>
    <w:p w14:paraId="1B23AFD5">
      <w:pPr>
        <w:pStyle w:val="5"/>
        <w:spacing w:before="0" w:line="360" w:lineRule="auto"/>
        <w:ind w:right="735"/>
        <w:jc w:val="center"/>
        <w:rPr>
          <w:rFonts w:hint="eastAsia" w:ascii="宋体" w:hAnsi="宋体" w:eastAsia="宋体" w:cs="宋体"/>
          <w:color w:val="auto"/>
        </w:rPr>
      </w:pPr>
      <w:r>
        <w:rPr>
          <w:rFonts w:hint="eastAsia" w:ascii="宋体" w:hAnsi="宋体" w:eastAsia="宋体" w:cs="宋体"/>
          <w:color w:val="auto"/>
        </w:rPr>
        <w:t>四.竞争性磋商响应文件的递交</w:t>
      </w:r>
    </w:p>
    <w:p w14:paraId="464BB33E">
      <w:pPr>
        <w:pStyle w:val="5"/>
        <w:spacing w:before="0" w:line="360" w:lineRule="auto"/>
        <w:ind w:left="0" w:leftChars="0" w:right="735" w:firstLine="0" w:firstLineChars="0"/>
        <w:jc w:val="both"/>
        <w:rPr>
          <w:rFonts w:hint="eastAsia" w:ascii="宋体" w:hAnsi="宋体" w:eastAsia="宋体" w:cs="宋体"/>
          <w:color w:val="auto"/>
          <w:lang w:eastAsia="zh-CN"/>
        </w:rPr>
      </w:pPr>
      <w:r>
        <w:rPr>
          <w:rFonts w:hint="eastAsia" w:ascii="宋体" w:hAnsi="宋体" w:eastAsia="宋体" w:cs="宋体"/>
          <w:color w:val="auto"/>
          <w:lang w:val="en-US" w:eastAsia="zh-CN"/>
        </w:rPr>
        <w:t xml:space="preserve"> 电子标要求：</w:t>
      </w:r>
    </w:p>
    <w:p w14:paraId="260114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本项目采用电子</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文件的形式。</w:t>
      </w:r>
    </w:p>
    <w:p w14:paraId="75157F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文件时，应使用最新发布的电子</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文件及专用制作工具进行编制。并使用数字认证证书（CA 锁）对电子</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文件进行签章、加密、递交及开标时解密等相关招投标事宜。</w:t>
      </w:r>
    </w:p>
    <w:p w14:paraId="2C1AA3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17.1</w:t>
      </w:r>
      <w:r>
        <w:rPr>
          <w:rFonts w:hint="eastAsia" w:ascii="宋体" w:hAnsi="宋体" w:eastAsia="宋体" w:cs="宋体"/>
          <w:color w:val="auto"/>
          <w:sz w:val="24"/>
          <w:szCs w:val="24"/>
        </w:rPr>
        <w:t>、电子</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文件下载。供应商登录全国公共资源交易平台（陕西省） 网站〖首页·〉电子交易平台·〉企业端〗后，在〖</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公告/出让公告〗 模块中选择项目点击“我要投标”，参与投标活动。然后即可在〖我的项目〗中点击“项目流程&gt;交易文件下载”下载电子</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 xml:space="preserve">文件。 </w:t>
      </w:r>
    </w:p>
    <w:p w14:paraId="20E162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2、电子</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需要使用专用软件打开、浏览。供应商可在全国公共资源交易平台（陕西省）网站〖首页·〉服务指南·〉下载专区〗免费下载“陕西省公共资源交易平台政府采购电子标书制作工具(V8.0.0.2)”，并升级至最新版本，使用该客户端可以打开电子</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文件。软件操作手册详见全国公共资源交易平台（陕西省）网站〖首页·〉服务指南·〉下载专区〗中的《陕西省公共资源交易（政府采购类）</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文件制作软件操作手册》。</w:t>
      </w:r>
    </w:p>
    <w:p w14:paraId="6E9819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 xml:space="preserve">3、制作电子响应文件。电子响应文件同样需要使用上述软件进行编制。 在编制过程中，如有技术性问题，请先翻阅操作手册，或致电软件开发商。 </w:t>
      </w:r>
    </w:p>
    <w:p w14:paraId="60DF8D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技术支持热线：4009280095、4009980000 </w:t>
      </w:r>
    </w:p>
    <w:p w14:paraId="6C3E4CCB">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color w:val="auto"/>
          <w:sz w:val="24"/>
          <w:szCs w:val="24"/>
        </w:rPr>
        <w:t xml:space="preserve">     CA锁购买：</w:t>
      </w:r>
      <w:r>
        <w:rPr>
          <w:rFonts w:hint="eastAsia" w:asciiTheme="minorEastAsia" w:hAnsiTheme="minorEastAsia" w:eastAsiaTheme="minorEastAsia" w:cstheme="minorEastAsia"/>
          <w:color w:val="auto"/>
          <w:sz w:val="24"/>
          <w:szCs w:val="24"/>
          <w:lang w:val="en-US" w:eastAsia="zh-CN"/>
        </w:rPr>
        <w:t>榆林市市民大厦三楼E18、E19窗口,联系电话：0912-3452148。</w:t>
      </w:r>
    </w:p>
    <w:p w14:paraId="1AB265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17.4</w:t>
      </w:r>
      <w:r>
        <w:rPr>
          <w:rFonts w:hint="eastAsia" w:ascii="宋体" w:hAnsi="宋体" w:eastAsia="宋体" w:cs="宋体"/>
          <w:b w:val="0"/>
          <w:bCs w:val="0"/>
          <w:color w:val="auto"/>
          <w:sz w:val="24"/>
          <w:szCs w:val="24"/>
        </w:rPr>
        <w:t>竞争性磋商</w:t>
      </w:r>
      <w:r>
        <w:rPr>
          <w:rFonts w:hint="eastAsia" w:ascii="宋体" w:hAnsi="宋体" w:cs="宋体"/>
          <w:b w:val="0"/>
          <w:bCs w:val="0"/>
          <w:color w:val="auto"/>
          <w:sz w:val="24"/>
          <w:szCs w:val="24"/>
          <w:lang w:val="en-US" w:eastAsia="zh-CN"/>
        </w:rPr>
        <w:t>响应</w:t>
      </w:r>
      <w:r>
        <w:rPr>
          <w:rFonts w:hint="eastAsia" w:ascii="宋体" w:hAnsi="宋体" w:eastAsia="宋体" w:cs="宋体"/>
          <w:b w:val="0"/>
          <w:bCs w:val="0"/>
          <w:color w:val="auto"/>
          <w:sz w:val="24"/>
          <w:szCs w:val="24"/>
        </w:rPr>
        <w:t>文件的提交</w:t>
      </w:r>
    </w:p>
    <w:p w14:paraId="57235B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文件可于提交</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截止时间前任意时段登录全国公共资源交易平台（陕西省）网站“电子交易平台&gt;企业端”进行提交，逾期系统将拒绝接收。提交时，供应商应登录全国公共资源交易中心平台（陕西省），选择“首页&gt;电子交易平台&gt;企业端&gt;我的项目”，点击“项目流程”，在打开的“项目管理”对话框中选择“上传</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文件”，上传加密的电子</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文件。上传成功后，电子化平台将予以记录。</w:t>
      </w:r>
    </w:p>
    <w:p w14:paraId="104B7D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响应文件的补充、修改和撤回</w:t>
      </w:r>
    </w:p>
    <w:p w14:paraId="0C9669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18.1、 </w:t>
      </w:r>
      <w:r>
        <w:rPr>
          <w:rFonts w:hint="eastAsia" w:ascii="宋体" w:hAnsi="宋体" w:eastAsia="宋体" w:cs="宋体"/>
          <w:color w:val="auto"/>
          <w:sz w:val="24"/>
          <w:szCs w:val="24"/>
        </w:rPr>
        <w:t>供应商在递交响应文件后，且在提交响应文件截止时间前，可以对所提交的响应文件进行补充、修改或撤回。</w:t>
      </w:r>
    </w:p>
    <w:p w14:paraId="0724F0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18.2、 </w:t>
      </w:r>
      <w:r>
        <w:rPr>
          <w:rFonts w:hint="eastAsia" w:ascii="宋体" w:hAnsi="宋体" w:eastAsia="宋体" w:cs="宋体"/>
          <w:color w:val="auto"/>
          <w:sz w:val="24"/>
          <w:szCs w:val="24"/>
        </w:rPr>
        <w:t xml:space="preserve">对电子响应文件进行补充、修改的，应先从电子交易平台上撤回旧版，再重新提交新版。 </w:t>
      </w:r>
    </w:p>
    <w:p w14:paraId="6944C3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18.3、</w:t>
      </w:r>
      <w:r>
        <w:rPr>
          <w:rFonts w:hint="eastAsia" w:ascii="宋体" w:hAnsi="宋体" w:eastAsia="宋体" w:cs="宋体"/>
          <w:color w:val="auto"/>
          <w:sz w:val="24"/>
          <w:szCs w:val="24"/>
        </w:rPr>
        <w:t>响应文件提交截止时间后，供应商不得对其响应文件做任何修改。</w:t>
      </w:r>
    </w:p>
    <w:p w14:paraId="7DB7A2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19供应商出现下列情况之一的，其响应文件视为无效文件：</w:t>
      </w:r>
    </w:p>
    <w:p w14:paraId="4B81AF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19.1、逾期提交电子响应文件；</w:t>
      </w:r>
    </w:p>
    <w:p w14:paraId="14D457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19.2、提交的响应文件与本项目不相符；</w:t>
      </w:r>
    </w:p>
    <w:p w14:paraId="3E4DF0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19.3、供应商拒绝对电子响应文件进行解密；</w:t>
      </w:r>
    </w:p>
    <w:p w14:paraId="27480F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19.4、因供应商自身原因（如未带CA锁、或所带CA锁与制作电子响应文件使用的CA锁不一致、或沿用旧版招标文件编制投标文件等情形），导致在规定时间内无法解密响应文件；</w:t>
      </w:r>
    </w:p>
    <w:p w14:paraId="0A0448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19.5、上传的电子响应文件无法打开。</w:t>
      </w:r>
    </w:p>
    <w:p w14:paraId="52EE7739">
      <w:pPr>
        <w:pageBreakBefore w:val="0"/>
        <w:numPr>
          <w:ilvl w:val="0"/>
          <w:numId w:val="0"/>
        </w:numPr>
        <w:wordWrap/>
        <w:overflowPunct/>
        <w:autoSpaceDE/>
        <w:autoSpaceDN/>
        <w:bidi w:val="0"/>
        <w:adjustRightInd w:val="0"/>
        <w:snapToGrid w:val="0"/>
        <w:spacing w:line="360" w:lineRule="auto"/>
        <w:ind w:leftChars="0"/>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20</w:t>
      </w:r>
      <w:r>
        <w:rPr>
          <w:rFonts w:hint="eastAsia" w:ascii="宋体" w:hAnsi="宋体" w:eastAsia="宋体" w:cs="宋体"/>
          <w:b/>
          <w:color w:val="auto"/>
          <w:sz w:val="32"/>
          <w:szCs w:val="32"/>
        </w:rPr>
        <w:t>. 投标截止时间</w:t>
      </w:r>
    </w:p>
    <w:p w14:paraId="1A0A18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20.1、 </w:t>
      </w:r>
      <w:r>
        <w:rPr>
          <w:rFonts w:hint="eastAsia"/>
          <w:color w:val="auto"/>
          <w:sz w:val="24"/>
          <w:szCs w:val="24"/>
          <w:lang w:val="en-US"/>
        </w:rPr>
        <w:t>竞争性磋商响应文件</w:t>
      </w:r>
      <w:r>
        <w:rPr>
          <w:rFonts w:hint="eastAsia" w:ascii="宋体" w:hAnsi="宋体" w:eastAsia="宋体" w:cs="宋体"/>
          <w:color w:val="auto"/>
          <w:sz w:val="24"/>
          <w:szCs w:val="24"/>
          <w:lang w:val="en-US" w:eastAsia="zh-CN"/>
        </w:rPr>
        <w:t>都必须按磋商文件中规定的统一递交投标文件时间递交；</w:t>
      </w:r>
    </w:p>
    <w:p w14:paraId="033B64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 采购人将拒绝接收在投标文件递交时间之后收到的任何投标文件。</w:t>
      </w:r>
    </w:p>
    <w:p w14:paraId="25A1034D">
      <w:pPr>
        <w:pStyle w:val="5"/>
        <w:spacing w:before="0" w:line="360" w:lineRule="auto"/>
        <w:ind w:right="735"/>
        <w:jc w:val="center"/>
        <w:rPr>
          <w:rFonts w:hint="eastAsia" w:ascii="宋体" w:hAnsi="宋体" w:eastAsia="宋体" w:cs="宋体"/>
          <w:color w:val="auto"/>
        </w:rPr>
      </w:pPr>
    </w:p>
    <w:p w14:paraId="7C895ADF">
      <w:pPr>
        <w:pStyle w:val="5"/>
        <w:spacing w:before="0" w:line="360" w:lineRule="auto"/>
        <w:ind w:right="735"/>
        <w:jc w:val="center"/>
        <w:rPr>
          <w:rFonts w:hint="eastAsia" w:ascii="宋体" w:hAnsi="宋体" w:eastAsia="宋体" w:cs="宋体"/>
          <w:color w:val="auto"/>
        </w:rPr>
      </w:pPr>
      <w:r>
        <w:rPr>
          <w:rFonts w:hint="eastAsia" w:ascii="宋体" w:hAnsi="宋体" w:eastAsia="宋体" w:cs="宋体"/>
          <w:color w:val="auto"/>
        </w:rPr>
        <w:t>五  磋商与评标</w:t>
      </w:r>
    </w:p>
    <w:p w14:paraId="42F8BB4F">
      <w:pPr>
        <w:pStyle w:val="6"/>
        <w:tabs>
          <w:tab w:val="left" w:pos="1143"/>
        </w:tabs>
        <w:spacing w:line="360" w:lineRule="auto"/>
        <w:ind w:left="0" w:firstLine="482" w:firstLineChars="200"/>
        <w:outlineLvl w:val="0"/>
        <w:rPr>
          <w:rFonts w:hint="eastAsia" w:ascii="宋体" w:hAnsi="宋体" w:eastAsia="宋体" w:cs="宋体"/>
          <w:color w:val="auto"/>
          <w:lang w:val="en-US"/>
        </w:rPr>
      </w:pPr>
      <w:bookmarkStart w:id="18" w:name="_Toc12915"/>
      <w:r>
        <w:rPr>
          <w:rFonts w:hint="eastAsia" w:ascii="宋体" w:hAnsi="宋体" w:eastAsia="宋体" w:cs="宋体"/>
          <w:color w:val="auto"/>
          <w:lang w:val="en-US"/>
        </w:rPr>
        <w:t>21.磋商</w:t>
      </w:r>
      <w:bookmarkEnd w:id="18"/>
    </w:p>
    <w:p w14:paraId="3CE18970">
      <w:pPr>
        <w:spacing w:line="360" w:lineRule="auto"/>
        <w:ind w:firstLine="480" w:firstLineChars="200"/>
        <w:rPr>
          <w:rFonts w:hint="eastAsia"/>
          <w:color w:val="auto"/>
          <w:sz w:val="24"/>
          <w:szCs w:val="24"/>
          <w:lang w:val="en-US"/>
        </w:rPr>
      </w:pPr>
      <w:r>
        <w:rPr>
          <w:rFonts w:hint="eastAsia"/>
          <w:color w:val="auto"/>
          <w:sz w:val="24"/>
          <w:szCs w:val="24"/>
          <w:lang w:val="en-US"/>
        </w:rPr>
        <w:t>21.1 采购代理机构在规定的时间和地点组织竞争性磋商。供应商必须在榆林市不见面开标大厅系统签名报到。</w:t>
      </w:r>
    </w:p>
    <w:p w14:paraId="0F074ED7">
      <w:pPr>
        <w:spacing w:line="560" w:lineRule="exact"/>
        <w:ind w:firstLine="480" w:firstLineChars="200"/>
        <w:rPr>
          <w:rFonts w:hint="eastAsia"/>
          <w:color w:val="auto"/>
          <w:sz w:val="24"/>
          <w:szCs w:val="24"/>
          <w:lang w:val="en-US"/>
        </w:rPr>
      </w:pPr>
      <w:r>
        <w:rPr>
          <w:rFonts w:hint="eastAsia"/>
          <w:color w:val="auto"/>
          <w:sz w:val="24"/>
          <w:szCs w:val="24"/>
          <w:lang w:val="en-US"/>
        </w:rPr>
        <w:t>21.2 采购代理机构将做磋商记录，存档备查。</w:t>
      </w:r>
    </w:p>
    <w:p w14:paraId="7FDB6D4D">
      <w:pPr>
        <w:spacing w:line="560" w:lineRule="exact"/>
        <w:ind w:firstLine="480" w:firstLineChars="200"/>
        <w:rPr>
          <w:rFonts w:hint="eastAsia" w:ascii="仿宋" w:hAnsi="仿宋" w:eastAsia="仿宋" w:cs="仿宋"/>
          <w:b/>
          <w:color w:val="auto"/>
          <w:sz w:val="28"/>
          <w:szCs w:val="28"/>
        </w:rPr>
      </w:pPr>
      <w:r>
        <w:rPr>
          <w:rFonts w:hint="eastAsia"/>
          <w:color w:val="auto"/>
          <w:sz w:val="24"/>
          <w:szCs w:val="24"/>
          <w:lang w:val="en-US" w:eastAsia="zh-CN"/>
        </w:rPr>
        <w:t>21.3</w:t>
      </w:r>
      <w:r>
        <w:rPr>
          <w:rFonts w:hint="eastAsia" w:ascii="仿宋" w:hAnsi="仿宋" w:eastAsia="仿宋" w:cs="仿宋"/>
          <w:b/>
          <w:color w:val="auto"/>
          <w:sz w:val="28"/>
          <w:szCs w:val="28"/>
        </w:rPr>
        <w:t>磋商程序</w:t>
      </w:r>
    </w:p>
    <w:p w14:paraId="3FB6A92A">
      <w:pPr>
        <w:spacing w:line="560" w:lineRule="exact"/>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主持人按下列程序进行开标：</w:t>
      </w:r>
    </w:p>
    <w:p w14:paraId="39F600C8">
      <w:pPr>
        <w:spacing w:line="560" w:lineRule="exact"/>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所有供应商应在开标时间前登录榆林市公共资源交易平台不见面开标系统进行在线签到，否则将视同为放弃投标。开标时间到后宣布开标会开始。</w:t>
      </w:r>
    </w:p>
    <w:p w14:paraId="3DE26131">
      <w:pPr>
        <w:spacing w:line="560" w:lineRule="exact"/>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1、介绍参加开标的采购人、采购代理机构、监督管理部门等各方工作人员。</w:t>
      </w:r>
    </w:p>
    <w:p w14:paraId="75A23016">
      <w:pPr>
        <w:spacing w:line="560" w:lineRule="exact"/>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 xml:space="preserve">2、公示所有供应商的投标状态，包括磋商响应文件递交状态等。 </w:t>
      </w:r>
    </w:p>
    <w:p w14:paraId="25942229">
      <w:pPr>
        <w:spacing w:line="560" w:lineRule="exact"/>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3、发起解密环节，供应商按指示在规定时间内完成磋商响应文件解密。</w:t>
      </w:r>
    </w:p>
    <w:p w14:paraId="2A143512">
      <w:pPr>
        <w:spacing w:line="560" w:lineRule="exact"/>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4、导入所有供应商的电子磋商响应文件。</w:t>
      </w:r>
    </w:p>
    <w:p w14:paraId="1623A29F">
      <w:pPr>
        <w:spacing w:line="560" w:lineRule="exact"/>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5、供应商如有异议，可按要求在线提出异议，采购人、采购代理机构应当及时处理。</w:t>
      </w:r>
    </w:p>
    <w:p w14:paraId="5AC4C272">
      <w:pPr>
        <w:spacing w:line="560" w:lineRule="exact"/>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6、宣布开标会结束，进入评审环节。</w:t>
      </w:r>
    </w:p>
    <w:p w14:paraId="22306D94">
      <w:pPr>
        <w:spacing w:line="560" w:lineRule="exact"/>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各供应商在项目开标、评审期间应保持在线状态，对未在规定时间和要求范围内完成签到、解密、答复、确认、澄清、磋商、二次报价等指令的，视为其放弃，由供应商自行承担相应后果。</w:t>
      </w:r>
    </w:p>
    <w:p w14:paraId="0DE8C374">
      <w:pPr>
        <w:pStyle w:val="6"/>
        <w:tabs>
          <w:tab w:val="left" w:pos="1143"/>
        </w:tabs>
        <w:spacing w:line="360" w:lineRule="auto"/>
        <w:ind w:left="0" w:firstLine="482" w:firstLineChars="200"/>
        <w:outlineLvl w:val="0"/>
        <w:rPr>
          <w:rFonts w:hint="eastAsia" w:ascii="宋体" w:hAnsi="宋体" w:eastAsia="宋体" w:cs="宋体"/>
          <w:color w:val="auto"/>
          <w:lang w:val="en-US"/>
        </w:rPr>
      </w:pPr>
      <w:bookmarkStart w:id="19" w:name="_Toc1857"/>
      <w:r>
        <w:rPr>
          <w:rFonts w:hint="eastAsia" w:ascii="宋体" w:hAnsi="宋体" w:eastAsia="宋体" w:cs="宋体"/>
          <w:color w:val="auto"/>
          <w:lang w:val="en-US"/>
        </w:rPr>
        <w:t>22.评审组织及评审原则</w:t>
      </w:r>
      <w:bookmarkEnd w:id="19"/>
    </w:p>
    <w:p w14:paraId="35B30981">
      <w:pPr>
        <w:spacing w:line="360" w:lineRule="auto"/>
        <w:ind w:firstLine="480" w:firstLineChars="200"/>
        <w:rPr>
          <w:rFonts w:hint="eastAsia"/>
          <w:color w:val="auto"/>
          <w:sz w:val="24"/>
          <w:szCs w:val="24"/>
          <w:lang w:val="en-US"/>
        </w:rPr>
      </w:pPr>
      <w:r>
        <w:rPr>
          <w:rFonts w:hint="eastAsia"/>
          <w:color w:val="auto"/>
          <w:sz w:val="24"/>
          <w:szCs w:val="24"/>
          <w:lang w:val="en-US"/>
        </w:rPr>
        <w:t>22.1 按照《中华人民共和国政府采购法》及实施条例和关于印发《政府采购竞争性磋商采购方式管理暂行办法》的通知（财库【2014】214 号），依法组建磋商小组。磋商小组由采购人代表和评审专家组成，成员人数应当为单数，其中采购人代表须持有法人授权书。磋商小组按照竞争性磋商文件规定的评审方法独立进行评审工作。</w:t>
      </w:r>
    </w:p>
    <w:p w14:paraId="723A7761">
      <w:pPr>
        <w:spacing w:line="360" w:lineRule="auto"/>
        <w:ind w:firstLine="480" w:firstLineChars="200"/>
        <w:rPr>
          <w:rFonts w:hint="eastAsia"/>
          <w:color w:val="auto"/>
          <w:sz w:val="24"/>
          <w:szCs w:val="24"/>
          <w:lang w:val="en-US"/>
        </w:rPr>
      </w:pPr>
      <w:r>
        <w:rPr>
          <w:rFonts w:hint="eastAsia"/>
          <w:color w:val="auto"/>
          <w:sz w:val="24"/>
          <w:szCs w:val="24"/>
          <w:lang w:val="en-US"/>
        </w:rPr>
        <w:t>22.2 竞争性磋商文件和竞争性磋商响应文件是评审的依据。在评审中，不得改变竞争性磋商文件中规定的评审标准、方法和成交条件。</w:t>
      </w:r>
    </w:p>
    <w:p w14:paraId="542C8010">
      <w:pPr>
        <w:spacing w:line="500" w:lineRule="exact"/>
        <w:ind w:firstLine="480" w:firstLineChars="200"/>
        <w:rPr>
          <w:rFonts w:ascii="仿宋" w:hAnsi="仿宋" w:cs="Times New Roman"/>
          <w:b w:val="0"/>
          <w:bCs w:val="0"/>
          <w:color w:val="auto"/>
        </w:rPr>
      </w:pPr>
      <w:r>
        <w:rPr>
          <w:rFonts w:hint="eastAsia"/>
          <w:color w:val="auto"/>
          <w:sz w:val="24"/>
          <w:szCs w:val="24"/>
          <w:lang w:val="en-US"/>
        </w:rPr>
        <w:t>22.3 在评审期间，对竞争性磋商响应文件中含义不明确、同类问题表述不一致或者有明显文字和计算错误的内容，磋商小组可以通过不见面电子询标要求供应商作出必要的澄清、说明或者纠正。供应商应当在规定的澄清时限内按谈判小组要求的方式提交。</w:t>
      </w:r>
    </w:p>
    <w:p w14:paraId="4F4A1E3B">
      <w:pPr>
        <w:spacing w:line="360" w:lineRule="auto"/>
        <w:ind w:firstLine="480" w:firstLineChars="200"/>
        <w:rPr>
          <w:rFonts w:hint="eastAsia"/>
          <w:color w:val="auto"/>
          <w:sz w:val="24"/>
          <w:szCs w:val="24"/>
          <w:lang w:val="en-US"/>
        </w:rPr>
      </w:pPr>
      <w:r>
        <w:rPr>
          <w:rFonts w:hint="eastAsia"/>
          <w:color w:val="auto"/>
          <w:sz w:val="24"/>
          <w:szCs w:val="24"/>
          <w:lang w:val="en-US"/>
        </w:rPr>
        <w:t>供应商的澄清、说明或者补正不得超出竞争性磋商响应文件的范围或者改变竞争性磋商响应文件的实质性内容。</w:t>
      </w:r>
    </w:p>
    <w:p w14:paraId="24A34EEF">
      <w:pPr>
        <w:spacing w:line="360" w:lineRule="auto"/>
        <w:ind w:firstLine="480" w:firstLineChars="200"/>
        <w:rPr>
          <w:rFonts w:hint="eastAsia"/>
          <w:color w:val="auto"/>
          <w:sz w:val="24"/>
          <w:szCs w:val="24"/>
          <w:lang w:val="en-US"/>
        </w:rPr>
      </w:pPr>
      <w:r>
        <w:rPr>
          <w:rFonts w:hint="eastAsia"/>
          <w:color w:val="auto"/>
          <w:sz w:val="24"/>
          <w:szCs w:val="24"/>
          <w:lang w:val="en-US"/>
        </w:rPr>
        <w:t>22.4 如果供应商在澄清规定期限内，未能答复或拒绝答复磋商小组提出的澄清要求，将由磋商小组根据其竞争性磋商响应文件按最大风险进行评审。</w:t>
      </w:r>
    </w:p>
    <w:p w14:paraId="6719090D">
      <w:pPr>
        <w:spacing w:line="360" w:lineRule="auto"/>
        <w:ind w:firstLine="480" w:firstLineChars="200"/>
        <w:rPr>
          <w:rFonts w:hint="eastAsia"/>
          <w:color w:val="auto"/>
          <w:sz w:val="24"/>
          <w:szCs w:val="24"/>
          <w:lang w:val="en-US"/>
        </w:rPr>
      </w:pPr>
      <w:r>
        <w:rPr>
          <w:rFonts w:hint="eastAsia"/>
          <w:color w:val="auto"/>
          <w:sz w:val="24"/>
          <w:szCs w:val="24"/>
          <w:lang w:val="en-US"/>
        </w:rPr>
        <w:t>22.5 磋商过程中的实质性变动：</w:t>
      </w:r>
    </w:p>
    <w:p w14:paraId="10E971D2">
      <w:pPr>
        <w:spacing w:line="360" w:lineRule="auto"/>
        <w:ind w:firstLine="480" w:firstLineChars="200"/>
        <w:rPr>
          <w:rFonts w:hint="eastAsia"/>
          <w:color w:val="auto"/>
          <w:sz w:val="24"/>
          <w:szCs w:val="24"/>
          <w:lang w:val="en-US"/>
        </w:rPr>
      </w:pPr>
      <w:r>
        <w:rPr>
          <w:rFonts w:hint="eastAsia"/>
          <w:color w:val="auto"/>
          <w:sz w:val="24"/>
          <w:szCs w:val="24"/>
          <w:lang w:val="en-US"/>
        </w:rPr>
        <w:t>22.5.1 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43A52D69">
      <w:pPr>
        <w:spacing w:line="360" w:lineRule="auto"/>
        <w:ind w:firstLine="480" w:firstLineChars="200"/>
        <w:rPr>
          <w:rFonts w:hint="eastAsia"/>
          <w:color w:val="auto"/>
          <w:sz w:val="24"/>
          <w:szCs w:val="24"/>
        </w:rPr>
      </w:pPr>
      <w:r>
        <w:rPr>
          <w:rFonts w:hint="eastAsia"/>
          <w:color w:val="auto"/>
          <w:sz w:val="24"/>
          <w:szCs w:val="24"/>
          <w:lang w:val="en-US"/>
        </w:rPr>
        <w:t>22.5.2 对竞争性磋商文件做出的实质性变动是磋商文件的有效组成部分，磋商小组应当及时以书面形式通知所有参加磋商的供应商。</w:t>
      </w:r>
    </w:p>
    <w:p w14:paraId="4C0BC524">
      <w:pPr>
        <w:spacing w:line="360" w:lineRule="auto"/>
        <w:ind w:firstLine="480" w:firstLineChars="200"/>
        <w:rPr>
          <w:rFonts w:hint="eastAsia"/>
          <w:color w:val="auto"/>
          <w:sz w:val="24"/>
          <w:szCs w:val="24"/>
          <w:lang w:val="en-US"/>
        </w:rPr>
      </w:pPr>
      <w:r>
        <w:rPr>
          <w:rFonts w:hint="eastAsia"/>
          <w:color w:val="auto"/>
          <w:sz w:val="24"/>
          <w:szCs w:val="24"/>
          <w:lang w:val="en-US"/>
        </w:rPr>
        <w:t>22.6 竞争性磋商响应文件的初审（含资格性检查和符合性检查）</w:t>
      </w:r>
    </w:p>
    <w:p w14:paraId="3A11998E">
      <w:pPr>
        <w:spacing w:line="360" w:lineRule="auto"/>
        <w:ind w:firstLine="480" w:firstLineChars="200"/>
        <w:rPr>
          <w:rFonts w:hint="eastAsia"/>
          <w:color w:val="auto"/>
          <w:sz w:val="24"/>
          <w:szCs w:val="24"/>
          <w:lang w:val="en-US"/>
        </w:rPr>
      </w:pPr>
      <w:r>
        <w:rPr>
          <w:rFonts w:hint="eastAsia"/>
          <w:color w:val="auto"/>
          <w:sz w:val="24"/>
          <w:szCs w:val="24"/>
          <w:lang w:val="en-US"/>
        </w:rPr>
        <w:t>22.6.1 磋商小组将审查竞争性磋商响应文件是否完整、资格证明文件是否齐全， 磋商保证金是否合格、有无计算上的错误等。</w:t>
      </w:r>
    </w:p>
    <w:p w14:paraId="16C895B2">
      <w:pPr>
        <w:spacing w:line="360" w:lineRule="auto"/>
        <w:ind w:firstLine="480" w:firstLineChars="200"/>
        <w:rPr>
          <w:rFonts w:hint="eastAsia"/>
          <w:color w:val="auto"/>
          <w:sz w:val="24"/>
          <w:szCs w:val="24"/>
        </w:rPr>
      </w:pPr>
      <w:r>
        <w:rPr>
          <w:rFonts w:hint="eastAsia"/>
          <w:color w:val="auto"/>
          <w:sz w:val="24"/>
          <w:szCs w:val="24"/>
          <w:lang w:val="en-US"/>
        </w:rPr>
        <w:t>22.6.2 计算错误将按以下方法更正：</w:t>
      </w:r>
    </w:p>
    <w:p w14:paraId="0A35D9FB">
      <w:pPr>
        <w:spacing w:line="360" w:lineRule="auto"/>
        <w:ind w:firstLine="480" w:firstLineChars="200"/>
        <w:rPr>
          <w:rFonts w:hint="eastAsia"/>
          <w:color w:val="auto"/>
          <w:sz w:val="24"/>
          <w:szCs w:val="24"/>
          <w:lang w:val="en-US"/>
        </w:rPr>
      </w:pPr>
      <w:r>
        <w:rPr>
          <w:rFonts w:hint="eastAsia"/>
          <w:color w:val="auto"/>
          <w:sz w:val="24"/>
          <w:szCs w:val="24"/>
          <w:lang w:val="en-US"/>
        </w:rPr>
        <w:t>1）磋商响应文件中报价一览表(报价表)内容与磋商响应文件中相应内容不一致的，以报价一览表(报价表)为准；</w:t>
      </w:r>
    </w:p>
    <w:p w14:paraId="01EA0381">
      <w:pPr>
        <w:spacing w:line="360" w:lineRule="auto"/>
        <w:ind w:firstLine="480" w:firstLineChars="200"/>
        <w:rPr>
          <w:rFonts w:hint="eastAsia"/>
          <w:color w:val="auto"/>
          <w:sz w:val="24"/>
          <w:szCs w:val="24"/>
          <w:lang w:val="en-US"/>
        </w:rPr>
      </w:pPr>
      <w:r>
        <w:rPr>
          <w:rFonts w:hint="eastAsia"/>
          <w:color w:val="auto"/>
          <w:sz w:val="24"/>
          <w:szCs w:val="24"/>
          <w:lang w:val="en-US"/>
        </w:rPr>
        <w:t>2）磋商响应文件的大写金额和小写金额不一致的，以大写金额为准；</w:t>
      </w:r>
    </w:p>
    <w:p w14:paraId="5F2DA36E">
      <w:pPr>
        <w:spacing w:line="360" w:lineRule="auto"/>
        <w:ind w:firstLine="480" w:firstLineChars="200"/>
        <w:rPr>
          <w:rFonts w:hint="eastAsia"/>
          <w:color w:val="auto"/>
          <w:sz w:val="24"/>
          <w:szCs w:val="24"/>
          <w:lang w:val="en-US"/>
        </w:rPr>
      </w:pPr>
      <w:r>
        <w:rPr>
          <w:rFonts w:hint="eastAsia"/>
          <w:color w:val="auto"/>
          <w:sz w:val="24"/>
          <w:szCs w:val="24"/>
          <w:lang w:val="en-US"/>
        </w:rPr>
        <w:t>3）单价金额小数点或者百分比有明显错位的，以报价一览表的总价为准，并修改单价；</w:t>
      </w:r>
    </w:p>
    <w:p w14:paraId="79DD49E3">
      <w:pPr>
        <w:spacing w:line="360" w:lineRule="auto"/>
        <w:ind w:firstLine="480" w:firstLineChars="200"/>
        <w:rPr>
          <w:rFonts w:hint="eastAsia"/>
          <w:color w:val="auto"/>
          <w:sz w:val="24"/>
          <w:szCs w:val="24"/>
          <w:lang w:val="en-US"/>
        </w:rPr>
      </w:pPr>
      <w:r>
        <w:rPr>
          <w:rFonts w:hint="eastAsia"/>
          <w:color w:val="auto"/>
          <w:sz w:val="24"/>
          <w:szCs w:val="24"/>
          <w:lang w:val="en-US"/>
        </w:rPr>
        <w:t>4）总价金额与按单价汇总金额不一致的，以单价金额计算结果为准；</w:t>
      </w:r>
    </w:p>
    <w:p w14:paraId="4EEE5014">
      <w:pPr>
        <w:spacing w:line="360" w:lineRule="auto"/>
        <w:ind w:firstLine="480" w:firstLineChars="200"/>
        <w:rPr>
          <w:rFonts w:hint="eastAsia"/>
          <w:color w:val="auto"/>
          <w:sz w:val="24"/>
          <w:szCs w:val="24"/>
          <w:lang w:val="en-US"/>
        </w:rPr>
      </w:pPr>
      <w:r>
        <w:rPr>
          <w:rFonts w:hint="eastAsia"/>
          <w:color w:val="auto"/>
          <w:sz w:val="24"/>
          <w:szCs w:val="24"/>
          <w:lang w:val="en-US"/>
        </w:rPr>
        <w:t>5）按上述修正的顺序和方法调整的报价应对供应商具有约束力。如果供应商不接受修正后的价格，其响应文件将按无效响应处理。</w:t>
      </w:r>
    </w:p>
    <w:p w14:paraId="6D8E4465">
      <w:pPr>
        <w:spacing w:line="360" w:lineRule="auto"/>
        <w:ind w:firstLine="480" w:firstLineChars="200"/>
        <w:rPr>
          <w:rFonts w:hint="eastAsia"/>
          <w:color w:val="auto"/>
          <w:sz w:val="24"/>
          <w:szCs w:val="24"/>
          <w:lang w:val="en-US"/>
        </w:rPr>
      </w:pPr>
      <w:r>
        <w:rPr>
          <w:rFonts w:hint="eastAsia"/>
          <w:color w:val="auto"/>
          <w:sz w:val="24"/>
          <w:szCs w:val="24"/>
          <w:lang w:val="en-US"/>
        </w:rPr>
        <w:t>22.6.3 对于竞争性磋商响应文件中明显的标点符号错误或不构成实质性偏差的不正规、不一致或不规则，采购人可以接受。</w:t>
      </w:r>
    </w:p>
    <w:p w14:paraId="58E3D80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lang w:val="en-US"/>
        </w:rPr>
      </w:pPr>
      <w:r>
        <w:rPr>
          <w:rFonts w:hint="eastAsia"/>
          <w:color w:val="auto"/>
          <w:sz w:val="24"/>
          <w:szCs w:val="24"/>
          <w:lang w:val="en-US"/>
        </w:rPr>
        <w:t>22.6.4 在详细评审之前，根据本须知第 22.6.5 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531DFA2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lang w:val="en-US"/>
        </w:rPr>
      </w:pPr>
      <w:r>
        <w:rPr>
          <w:rFonts w:hint="eastAsia"/>
          <w:color w:val="auto"/>
          <w:sz w:val="24"/>
          <w:szCs w:val="24"/>
          <w:lang w:val="en-US"/>
        </w:rPr>
        <w:t>22.6.5 实质上没有响应竞争性磋商文件要求的磋商将被拒绝。供应商不得通过修正或撤销不合要求的偏离从而使其磋商成为实质性响应的磋商。如发现下列情况之一的，其磋商将构成非实质性响应，按无效磋商处理：</w:t>
      </w:r>
    </w:p>
    <w:p w14:paraId="3AA89F4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rPr>
      </w:pPr>
      <w:r>
        <w:rPr>
          <w:rFonts w:hint="eastAsia"/>
          <w:color w:val="auto"/>
          <w:sz w:val="24"/>
          <w:szCs w:val="24"/>
          <w:lang w:val="en-US"/>
        </w:rPr>
        <w:t>1）</w:t>
      </w:r>
      <w:r>
        <w:rPr>
          <w:rFonts w:hint="eastAsia"/>
          <w:color w:val="auto"/>
          <w:sz w:val="24"/>
          <w:szCs w:val="24"/>
        </w:rPr>
        <w:t>没有按照竞争性磋商文件要求提供的竞争性磋商响应文件或竞争性磋商响应文件构成有重大缺项；</w:t>
      </w:r>
    </w:p>
    <w:p w14:paraId="54EF5CF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rPr>
      </w:pPr>
      <w:r>
        <w:rPr>
          <w:rFonts w:hint="eastAsia"/>
          <w:color w:val="auto"/>
          <w:sz w:val="24"/>
          <w:szCs w:val="24"/>
          <w:lang w:val="en-US"/>
        </w:rPr>
        <w:t>2）</w:t>
      </w:r>
      <w:r>
        <w:rPr>
          <w:rFonts w:hint="eastAsia"/>
          <w:color w:val="auto"/>
          <w:sz w:val="24"/>
          <w:szCs w:val="24"/>
        </w:rPr>
        <w:t>竞争性磋商响应文件未按竞争性磋商文件要求密封、签署、盖章的；</w:t>
      </w:r>
    </w:p>
    <w:p w14:paraId="6690B77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rPr>
      </w:pPr>
      <w:r>
        <w:rPr>
          <w:rFonts w:hint="eastAsia"/>
          <w:color w:val="auto"/>
          <w:sz w:val="24"/>
          <w:szCs w:val="24"/>
          <w:lang w:val="en-US" w:eastAsia="zh-CN"/>
        </w:rPr>
        <w:t>3</w:t>
      </w:r>
      <w:r>
        <w:rPr>
          <w:rFonts w:hint="eastAsia"/>
          <w:color w:val="auto"/>
          <w:sz w:val="24"/>
          <w:szCs w:val="24"/>
          <w:lang w:val="en-US"/>
        </w:rPr>
        <w:t>）</w:t>
      </w:r>
      <w:r>
        <w:rPr>
          <w:rFonts w:hint="eastAsia"/>
          <w:color w:val="auto"/>
          <w:sz w:val="24"/>
          <w:szCs w:val="24"/>
        </w:rPr>
        <w:t>竞争性磋商响应文件无供应商公章、无法定代表人签字或签字人无法定代表人有效委托书的；</w:t>
      </w:r>
    </w:p>
    <w:p w14:paraId="28B6A55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rPr>
      </w:pPr>
      <w:r>
        <w:rPr>
          <w:rFonts w:hint="eastAsia"/>
          <w:color w:val="auto"/>
          <w:sz w:val="24"/>
          <w:szCs w:val="24"/>
          <w:lang w:val="en-US" w:eastAsia="zh-CN"/>
        </w:rPr>
        <w:t>4</w:t>
      </w:r>
      <w:r>
        <w:rPr>
          <w:rFonts w:hint="eastAsia"/>
          <w:color w:val="auto"/>
          <w:sz w:val="24"/>
          <w:szCs w:val="24"/>
          <w:lang w:val="en-US"/>
        </w:rPr>
        <w:t>）</w:t>
      </w:r>
      <w:r>
        <w:rPr>
          <w:rFonts w:hint="eastAsia"/>
          <w:color w:val="auto"/>
          <w:sz w:val="24"/>
          <w:szCs w:val="24"/>
        </w:rPr>
        <w:t>无磋商有效期或有效期达不到竞争性磋商文件要求的；</w:t>
      </w:r>
    </w:p>
    <w:p w14:paraId="5DA8C0B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rPr>
      </w:pPr>
      <w:r>
        <w:rPr>
          <w:rFonts w:hint="eastAsia"/>
          <w:color w:val="auto"/>
          <w:sz w:val="24"/>
          <w:szCs w:val="24"/>
          <w:lang w:val="en-US" w:eastAsia="zh-CN"/>
        </w:rPr>
        <w:t>5</w:t>
      </w:r>
      <w:r>
        <w:rPr>
          <w:rFonts w:hint="eastAsia"/>
          <w:color w:val="auto"/>
          <w:sz w:val="24"/>
          <w:szCs w:val="24"/>
          <w:lang w:val="en-US"/>
        </w:rPr>
        <w:t>）</w:t>
      </w:r>
      <w:r>
        <w:rPr>
          <w:rFonts w:hint="eastAsia"/>
          <w:color w:val="auto"/>
          <w:sz w:val="24"/>
          <w:szCs w:val="24"/>
        </w:rPr>
        <w:t>供应商在同一份竞争性磋商响应文件中，有两个或多个报价的；</w:t>
      </w:r>
    </w:p>
    <w:p w14:paraId="68F6BA2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rPr>
      </w:pPr>
      <w:r>
        <w:rPr>
          <w:rFonts w:hint="eastAsia"/>
          <w:color w:val="auto"/>
          <w:sz w:val="24"/>
          <w:szCs w:val="24"/>
          <w:lang w:val="en-US" w:eastAsia="zh-CN"/>
        </w:rPr>
        <w:t>6</w:t>
      </w:r>
      <w:r>
        <w:rPr>
          <w:rFonts w:hint="eastAsia"/>
          <w:color w:val="auto"/>
          <w:sz w:val="24"/>
          <w:szCs w:val="24"/>
          <w:lang w:val="en-US"/>
        </w:rPr>
        <w:t>）</w:t>
      </w:r>
      <w:r>
        <w:rPr>
          <w:rFonts w:hint="eastAsia"/>
          <w:color w:val="auto"/>
          <w:sz w:val="24"/>
          <w:szCs w:val="24"/>
        </w:rPr>
        <w:t>存在有重大缺漏项和重大偏离的；</w:t>
      </w:r>
    </w:p>
    <w:p w14:paraId="6C0368A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rPr>
      </w:pPr>
      <w:r>
        <w:rPr>
          <w:rFonts w:hint="eastAsia"/>
          <w:color w:val="auto"/>
          <w:sz w:val="24"/>
          <w:szCs w:val="24"/>
          <w:lang w:val="en-US" w:eastAsia="zh-CN"/>
        </w:rPr>
        <w:t>7</w:t>
      </w:r>
      <w:r>
        <w:rPr>
          <w:rFonts w:hint="eastAsia"/>
          <w:color w:val="auto"/>
          <w:sz w:val="24"/>
          <w:szCs w:val="24"/>
          <w:lang w:val="en-US"/>
        </w:rPr>
        <w:t>）</w:t>
      </w:r>
      <w:r>
        <w:rPr>
          <w:rFonts w:hint="eastAsia"/>
          <w:color w:val="auto"/>
          <w:sz w:val="24"/>
          <w:szCs w:val="24"/>
        </w:rPr>
        <w:t>供应商有串通磋商、以他人名义磋商、行贿、提供虚假证明（包括第三方提供的虚假证明），开具虚假资质，出现虚假应答的，除按无效文件处理外，还将按照政府采购的有关规定进行处罚；</w:t>
      </w:r>
    </w:p>
    <w:p w14:paraId="2E75B14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rPr>
      </w:pPr>
      <w:r>
        <w:rPr>
          <w:rFonts w:hint="eastAsia"/>
          <w:color w:val="auto"/>
          <w:sz w:val="24"/>
          <w:szCs w:val="24"/>
          <w:lang w:val="en-US" w:eastAsia="zh-CN"/>
        </w:rPr>
        <w:t>8</w:t>
      </w:r>
      <w:r>
        <w:rPr>
          <w:rFonts w:hint="eastAsia"/>
          <w:color w:val="auto"/>
          <w:sz w:val="24"/>
          <w:szCs w:val="24"/>
          <w:lang w:val="en-US"/>
        </w:rPr>
        <w:t>）</w:t>
      </w:r>
      <w:r>
        <w:rPr>
          <w:rFonts w:hint="eastAsia"/>
          <w:color w:val="auto"/>
          <w:sz w:val="24"/>
          <w:szCs w:val="24"/>
        </w:rPr>
        <w:t>磋商总报价低于成本或者高于竞争性磋商文件公布的采购预算的。</w:t>
      </w:r>
    </w:p>
    <w:p w14:paraId="3755DC7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rPr>
      </w:pPr>
      <w:r>
        <w:rPr>
          <w:rFonts w:hint="eastAsia"/>
          <w:color w:val="auto"/>
          <w:sz w:val="24"/>
          <w:szCs w:val="24"/>
          <w:lang w:val="en-US" w:eastAsia="zh-CN"/>
        </w:rPr>
        <w:t>9</w:t>
      </w:r>
      <w:r>
        <w:rPr>
          <w:rFonts w:hint="eastAsia"/>
          <w:color w:val="auto"/>
          <w:sz w:val="24"/>
          <w:szCs w:val="24"/>
          <w:lang w:val="en-US"/>
        </w:rPr>
        <w:t>）</w:t>
      </w:r>
      <w:r>
        <w:rPr>
          <w:rFonts w:hint="eastAsia"/>
          <w:color w:val="auto"/>
          <w:sz w:val="24"/>
          <w:szCs w:val="24"/>
        </w:rPr>
        <w:t>竞争性磋商响应文件含有采购人不能接受的附加条件的；</w:t>
      </w:r>
    </w:p>
    <w:p w14:paraId="5965279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lang w:val="en-US"/>
        </w:rPr>
      </w:pPr>
      <w:r>
        <w:rPr>
          <w:rFonts w:hint="eastAsia"/>
          <w:color w:val="auto"/>
          <w:sz w:val="24"/>
          <w:szCs w:val="24"/>
          <w:lang w:val="en-US"/>
        </w:rPr>
        <w:t>22.7 竞争性磋商响应文件的详细评审</w:t>
      </w:r>
    </w:p>
    <w:p w14:paraId="1A88311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lang w:val="en-US"/>
        </w:rPr>
      </w:pPr>
      <w:r>
        <w:rPr>
          <w:rFonts w:hint="eastAsia"/>
          <w:color w:val="auto"/>
          <w:sz w:val="24"/>
          <w:szCs w:val="24"/>
          <w:lang w:val="en-US"/>
        </w:rPr>
        <w:t>22.7.1 磋商小组将按照本须知第 22.6.4 条规定，只对确定为实质性响应竞争性磋商文件要求的磋商响应文件进行详细评审。</w:t>
      </w:r>
    </w:p>
    <w:p w14:paraId="71D0208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lang w:val="en-US"/>
        </w:rPr>
      </w:pPr>
      <w:r>
        <w:rPr>
          <w:rFonts w:hint="eastAsia"/>
          <w:color w:val="auto"/>
          <w:sz w:val="24"/>
          <w:szCs w:val="24"/>
          <w:lang w:val="en-US"/>
        </w:rPr>
        <w:t>22.7.2 详细评审按照“供应商须知前附表”的评审方法进行。</w:t>
      </w:r>
    </w:p>
    <w:p w14:paraId="63F3E6A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lang w:val="en-US"/>
        </w:rPr>
      </w:pPr>
      <w:r>
        <w:rPr>
          <w:rFonts w:hint="eastAsia"/>
          <w:color w:val="auto"/>
          <w:sz w:val="24"/>
          <w:szCs w:val="24"/>
          <w:lang w:val="en-US"/>
        </w:rPr>
        <w:t>22.7.3 成交候选人的确定</w:t>
      </w:r>
    </w:p>
    <w:p w14:paraId="5AE0725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lang w:val="en-US"/>
        </w:rPr>
      </w:pPr>
      <w:r>
        <w:rPr>
          <w:rFonts w:hint="eastAsia"/>
          <w:color w:val="auto"/>
          <w:sz w:val="24"/>
          <w:szCs w:val="24"/>
          <w:lang w:val="en-US"/>
        </w:rPr>
        <w:t>磋商小组完成评审后，向采购人提出书面评审，并推荐3名成交候选人，标明排列顺序。</w:t>
      </w:r>
    </w:p>
    <w:p w14:paraId="7C47E034">
      <w:pPr>
        <w:pStyle w:val="6"/>
        <w:tabs>
          <w:tab w:val="left" w:pos="1143"/>
        </w:tabs>
        <w:spacing w:line="360" w:lineRule="auto"/>
        <w:ind w:left="0" w:firstLine="482" w:firstLineChars="200"/>
        <w:outlineLvl w:val="0"/>
        <w:rPr>
          <w:rFonts w:hint="eastAsia" w:ascii="宋体" w:hAnsi="宋体" w:eastAsia="宋体" w:cs="宋体"/>
          <w:color w:val="auto"/>
          <w:lang w:val="en-US"/>
        </w:rPr>
      </w:pPr>
      <w:bookmarkStart w:id="20" w:name="_Toc5384"/>
      <w:r>
        <w:rPr>
          <w:rFonts w:hint="eastAsia" w:ascii="宋体" w:hAnsi="宋体" w:eastAsia="宋体" w:cs="宋体"/>
          <w:color w:val="auto"/>
          <w:lang w:val="en-US"/>
        </w:rPr>
        <w:t>23.评审过程的保密</w:t>
      </w:r>
      <w:bookmarkEnd w:id="20"/>
    </w:p>
    <w:p w14:paraId="29D3D748">
      <w:pPr>
        <w:spacing w:line="360" w:lineRule="auto"/>
        <w:ind w:firstLine="480" w:firstLineChars="200"/>
        <w:rPr>
          <w:rFonts w:hint="eastAsia"/>
          <w:color w:val="auto"/>
          <w:sz w:val="24"/>
          <w:szCs w:val="24"/>
          <w:lang w:val="en-US"/>
        </w:rPr>
      </w:pPr>
      <w:r>
        <w:rPr>
          <w:rFonts w:hint="eastAsia"/>
          <w:color w:val="auto"/>
          <w:sz w:val="24"/>
          <w:szCs w:val="24"/>
          <w:lang w:val="en-US"/>
        </w:rPr>
        <w:t>磋商小组成员和与评审活动有关的工作人员不得泄露有关竞争性磋商响应文件的评审和比较、成交候选人的推荐以及与评审有关的其他情况。</w:t>
      </w:r>
    </w:p>
    <w:p w14:paraId="4B943113">
      <w:pPr>
        <w:pStyle w:val="6"/>
        <w:tabs>
          <w:tab w:val="left" w:pos="1143"/>
        </w:tabs>
        <w:spacing w:line="360" w:lineRule="auto"/>
        <w:ind w:left="0" w:firstLine="482" w:firstLineChars="200"/>
        <w:outlineLvl w:val="0"/>
        <w:rPr>
          <w:rFonts w:hint="eastAsia" w:ascii="宋体" w:hAnsi="宋体" w:eastAsia="宋体" w:cs="宋体"/>
          <w:color w:val="auto"/>
          <w:lang w:val="en-US"/>
        </w:rPr>
      </w:pPr>
      <w:bookmarkStart w:id="21" w:name="_Toc21261"/>
      <w:r>
        <w:rPr>
          <w:rFonts w:hint="eastAsia" w:ascii="宋体" w:hAnsi="宋体" w:eastAsia="宋体" w:cs="宋体"/>
          <w:color w:val="auto"/>
          <w:lang w:val="en-US"/>
        </w:rPr>
        <w:t>24.评审方法</w:t>
      </w:r>
      <w:bookmarkEnd w:id="21"/>
    </w:p>
    <w:p w14:paraId="0C5AD6BE">
      <w:pPr>
        <w:spacing w:line="360" w:lineRule="auto"/>
        <w:ind w:firstLine="480" w:firstLineChars="200"/>
        <w:rPr>
          <w:rFonts w:hint="eastAsia"/>
          <w:color w:val="auto"/>
          <w:sz w:val="24"/>
          <w:szCs w:val="24"/>
          <w:lang w:val="en-US"/>
        </w:rPr>
      </w:pPr>
      <w:r>
        <w:rPr>
          <w:rFonts w:hint="eastAsia"/>
          <w:color w:val="auto"/>
          <w:sz w:val="24"/>
          <w:szCs w:val="24"/>
          <w:lang w:val="en-US"/>
        </w:rPr>
        <w:t>按照按照《中华人民共和国政府采购法》及实施条例和关于印发《政府竞争性磋商采购方式管理暂行办法》的通知（财库【2014】214 号），本次评审采用综合评分法，即在全部满足竞争性磋商文件实质性要求前提下，磋商小组应当根据综合评分情况，按照评审得分高低顺序推存3名成交候选人。</w:t>
      </w:r>
    </w:p>
    <w:p w14:paraId="4D5A8F46">
      <w:pPr>
        <w:pStyle w:val="6"/>
        <w:tabs>
          <w:tab w:val="left" w:pos="1143"/>
        </w:tabs>
        <w:spacing w:line="360" w:lineRule="auto"/>
        <w:ind w:left="0" w:firstLine="482" w:firstLineChars="200"/>
        <w:outlineLvl w:val="0"/>
        <w:rPr>
          <w:rFonts w:hint="eastAsia" w:ascii="宋体" w:hAnsi="宋体" w:eastAsia="宋体" w:cs="宋体"/>
          <w:color w:val="auto"/>
          <w:lang w:val="en-US"/>
        </w:rPr>
      </w:pPr>
      <w:bookmarkStart w:id="22" w:name="_Toc32545"/>
      <w:r>
        <w:rPr>
          <w:rFonts w:hint="eastAsia" w:ascii="宋体" w:hAnsi="宋体" w:eastAsia="宋体" w:cs="宋体"/>
          <w:color w:val="auto"/>
          <w:lang w:val="en-US"/>
        </w:rPr>
        <w:t>25.评审程序</w:t>
      </w:r>
      <w:bookmarkEnd w:id="22"/>
    </w:p>
    <w:p w14:paraId="4D126C3A">
      <w:pPr>
        <w:spacing w:line="360" w:lineRule="auto"/>
        <w:ind w:firstLine="480" w:firstLineChars="200"/>
        <w:rPr>
          <w:rFonts w:hint="eastAsia"/>
          <w:color w:val="auto"/>
          <w:sz w:val="24"/>
          <w:szCs w:val="24"/>
          <w:lang w:val="en-US"/>
        </w:rPr>
      </w:pPr>
      <w:r>
        <w:rPr>
          <w:rFonts w:hint="eastAsia"/>
          <w:color w:val="auto"/>
          <w:sz w:val="24"/>
          <w:szCs w:val="24"/>
          <w:lang w:val="en-US"/>
        </w:rPr>
        <w:t>按照竞争性磋商响应文件初审、澄清有关问题、分别磋商、二次报价、比较与评审、推荐成交候选人名单的工作程序进行评审。在上一步评审中被认定为无效磋商者， 不进入下一步的评审。</w:t>
      </w:r>
    </w:p>
    <w:p w14:paraId="0B658D07">
      <w:pPr>
        <w:pStyle w:val="5"/>
        <w:spacing w:before="0" w:line="360" w:lineRule="auto"/>
        <w:ind w:right="735"/>
        <w:jc w:val="center"/>
        <w:rPr>
          <w:rFonts w:hint="eastAsia" w:ascii="宋体" w:hAnsi="宋体" w:eastAsia="宋体" w:cs="宋体"/>
          <w:color w:val="auto"/>
        </w:rPr>
      </w:pPr>
      <w:r>
        <w:rPr>
          <w:rFonts w:hint="eastAsia" w:ascii="宋体" w:hAnsi="宋体" w:eastAsia="宋体" w:cs="宋体"/>
          <w:color w:val="auto"/>
        </w:rPr>
        <w:t>六  成交、通知与签约</w:t>
      </w:r>
    </w:p>
    <w:p w14:paraId="12B1CF1D">
      <w:pPr>
        <w:spacing w:line="360" w:lineRule="auto"/>
        <w:rPr>
          <w:rFonts w:hint="eastAsia" w:ascii="宋体" w:hAnsi="宋体" w:eastAsia="宋体" w:cs="宋体"/>
          <w:color w:val="auto"/>
        </w:rPr>
      </w:pPr>
    </w:p>
    <w:p w14:paraId="00BD1065">
      <w:pPr>
        <w:pStyle w:val="6"/>
        <w:tabs>
          <w:tab w:val="left" w:pos="1143"/>
        </w:tabs>
        <w:spacing w:line="360" w:lineRule="auto"/>
        <w:ind w:left="0" w:firstLine="482" w:firstLineChars="200"/>
        <w:outlineLvl w:val="0"/>
        <w:rPr>
          <w:rFonts w:hint="eastAsia" w:ascii="宋体" w:hAnsi="宋体" w:eastAsia="宋体" w:cs="宋体"/>
          <w:color w:val="auto"/>
          <w:lang w:val="en-US"/>
        </w:rPr>
      </w:pPr>
      <w:bookmarkStart w:id="23" w:name="_Toc13291"/>
      <w:r>
        <w:rPr>
          <w:rFonts w:hint="eastAsia" w:ascii="宋体" w:hAnsi="宋体" w:eastAsia="宋体" w:cs="宋体"/>
          <w:color w:val="auto"/>
          <w:lang w:val="en-US"/>
        </w:rPr>
        <w:t>26.成交程序</w:t>
      </w:r>
      <w:bookmarkEnd w:id="23"/>
    </w:p>
    <w:p w14:paraId="03ED1BE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lang w:val="en-US"/>
        </w:rPr>
      </w:pPr>
      <w:r>
        <w:rPr>
          <w:rFonts w:hint="eastAsia"/>
          <w:color w:val="auto"/>
          <w:sz w:val="24"/>
          <w:szCs w:val="24"/>
          <w:lang w:val="en-US"/>
        </w:rPr>
        <w:t>26.1 磋商小组根据评审方法的规定对供应商进行评审排序，推荐3名成交候选人，作为评审结果。评审结果由全体磋商小组成员签字确认。</w:t>
      </w:r>
    </w:p>
    <w:p w14:paraId="6E77457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lang w:val="en-US"/>
        </w:rPr>
      </w:pPr>
      <w:r>
        <w:rPr>
          <w:rFonts w:hint="eastAsia"/>
          <w:color w:val="auto"/>
          <w:sz w:val="24"/>
          <w:szCs w:val="24"/>
          <w:lang w:val="en-US"/>
        </w:rPr>
        <w:t>26.2 采购人根据磋商报告中推荐的成交候选人排列顺序，确定排名第一的为成交供应商。</w:t>
      </w:r>
    </w:p>
    <w:p w14:paraId="64A34CE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lang w:val="en-US"/>
        </w:rPr>
      </w:pPr>
      <w:r>
        <w:rPr>
          <w:rFonts w:hint="eastAsia"/>
          <w:color w:val="auto"/>
          <w:sz w:val="24"/>
          <w:szCs w:val="24"/>
          <w:lang w:val="en-US"/>
        </w:rPr>
        <w:t>26.3 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2415568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lang w:val="en-US"/>
        </w:rPr>
      </w:pPr>
      <w:r>
        <w:rPr>
          <w:rFonts w:hint="eastAsia"/>
          <w:color w:val="auto"/>
          <w:sz w:val="24"/>
          <w:szCs w:val="24"/>
          <w:lang w:val="en-US"/>
        </w:rPr>
        <w:t>26.4 采购人也可以授权磋商小组评审后直接确定成交供应商。</w:t>
      </w:r>
    </w:p>
    <w:p w14:paraId="3A09104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lang w:val="en-US"/>
        </w:rPr>
      </w:pPr>
      <w:r>
        <w:rPr>
          <w:rFonts w:hint="eastAsia"/>
          <w:color w:val="auto"/>
          <w:sz w:val="24"/>
          <w:szCs w:val="24"/>
          <w:lang w:val="en-US"/>
        </w:rPr>
        <w:t>26.5 成交供应商确定之后，成交结果将在财政部门指定的政府采购信息发布媒体上公告。</w:t>
      </w:r>
    </w:p>
    <w:p w14:paraId="3690097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lang w:val="en-US"/>
        </w:rPr>
      </w:pPr>
      <w:r>
        <w:rPr>
          <w:rFonts w:hint="eastAsia"/>
          <w:color w:val="auto"/>
          <w:sz w:val="24"/>
          <w:szCs w:val="24"/>
          <w:lang w:val="en-US"/>
        </w:rPr>
        <w:t>26.6 供应商或者其他利害关系人对评审结果有异议的，应当在法律规定的时间内提出。</w:t>
      </w:r>
    </w:p>
    <w:p w14:paraId="705A4A79">
      <w:pPr>
        <w:pStyle w:val="6"/>
        <w:tabs>
          <w:tab w:val="left" w:pos="1143"/>
        </w:tabs>
        <w:spacing w:line="360" w:lineRule="auto"/>
        <w:ind w:left="0" w:firstLine="482" w:firstLineChars="200"/>
        <w:outlineLvl w:val="0"/>
        <w:rPr>
          <w:rFonts w:hint="eastAsia" w:ascii="宋体" w:hAnsi="宋体" w:eastAsia="宋体" w:cs="宋体"/>
          <w:color w:val="auto"/>
          <w:lang w:val="en-US"/>
        </w:rPr>
      </w:pPr>
      <w:bookmarkStart w:id="24" w:name="_Toc26674"/>
      <w:r>
        <w:rPr>
          <w:rFonts w:hint="eastAsia" w:ascii="宋体" w:hAnsi="宋体" w:eastAsia="宋体" w:cs="宋体"/>
          <w:color w:val="auto"/>
          <w:lang w:val="en-US"/>
        </w:rPr>
        <w:t>27.成交与落标通知</w:t>
      </w:r>
      <w:bookmarkEnd w:id="24"/>
    </w:p>
    <w:p w14:paraId="5870B665">
      <w:pPr>
        <w:pageBreakBefore w:val="0"/>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szCs w:val="24"/>
          <w:lang w:val="en-US"/>
        </w:rPr>
        <w:t>27.1 采购代理机构向成交供应商发出《成交通知书》</w:t>
      </w:r>
      <w:r>
        <w:rPr>
          <w:rFonts w:hint="eastAsia" w:ascii="宋体" w:hAnsi="宋体" w:cs="宋体"/>
          <w:color w:val="auto"/>
          <w:sz w:val="24"/>
          <w:szCs w:val="24"/>
          <w:lang w:val="en-US" w:eastAsia="zh-CN"/>
        </w:rPr>
        <w:t>，</w:t>
      </w:r>
      <w:r>
        <w:rPr>
          <w:rFonts w:hint="eastAsia" w:ascii="宋体" w:hAnsi="宋体" w:eastAsia="宋体" w:cs="宋体"/>
          <w:color w:val="auto"/>
          <w:sz w:val="24"/>
          <w:lang w:val="en-US" w:eastAsia="zh-CN"/>
        </w:rPr>
        <w:t>向未成交单位发出“未成交</w:t>
      </w:r>
      <w:r>
        <w:rPr>
          <w:rFonts w:hint="eastAsia" w:ascii="宋体" w:hAnsi="宋体" w:eastAsia="宋体" w:cs="宋体"/>
          <w:color w:val="auto"/>
          <w:sz w:val="24"/>
          <w:szCs w:val="24"/>
          <w:lang w:val="en-US"/>
        </w:rPr>
        <w:t>通知书</w:t>
      </w:r>
      <w:r>
        <w:rPr>
          <w:rFonts w:hint="eastAsia" w:ascii="宋体" w:hAnsi="宋体" w:eastAsia="宋体" w:cs="宋体"/>
          <w:color w:val="auto"/>
          <w:sz w:val="24"/>
          <w:lang w:val="en-US" w:eastAsia="zh-CN"/>
        </w:rPr>
        <w:t>”</w:t>
      </w:r>
      <w:r>
        <w:rPr>
          <w:rFonts w:hint="eastAsia" w:ascii="宋体" w:hAnsi="宋体" w:eastAsia="宋体" w:cs="宋体"/>
          <w:color w:val="auto"/>
          <w:sz w:val="24"/>
        </w:rPr>
        <w:t>。</w:t>
      </w:r>
    </w:p>
    <w:p w14:paraId="1D0EACCF">
      <w:pPr>
        <w:spacing w:line="360" w:lineRule="auto"/>
        <w:ind w:firstLine="480" w:firstLineChars="200"/>
        <w:rPr>
          <w:rFonts w:hint="eastAsia"/>
          <w:color w:val="auto"/>
          <w:sz w:val="24"/>
          <w:szCs w:val="24"/>
          <w:lang w:val="en-US"/>
        </w:rPr>
      </w:pPr>
      <w:r>
        <w:rPr>
          <w:rFonts w:hint="eastAsia"/>
          <w:color w:val="auto"/>
          <w:sz w:val="24"/>
          <w:szCs w:val="24"/>
          <w:lang w:val="en-US"/>
        </w:rPr>
        <w:t>27.2 成交通知书对采购人和成交供应商具有同等法律效力。成交通知书发出之后，采购人改变成交结果，或者成交供应商放弃成交，应当承担相应的法律责任。</w:t>
      </w:r>
    </w:p>
    <w:p w14:paraId="6C75160F">
      <w:pPr>
        <w:pStyle w:val="6"/>
        <w:tabs>
          <w:tab w:val="left" w:pos="1143"/>
        </w:tabs>
        <w:spacing w:line="360" w:lineRule="auto"/>
        <w:ind w:left="0" w:firstLine="482" w:firstLineChars="200"/>
        <w:outlineLvl w:val="0"/>
        <w:rPr>
          <w:rFonts w:hint="eastAsia" w:ascii="宋体" w:hAnsi="宋体" w:eastAsia="宋体" w:cs="宋体"/>
          <w:color w:val="auto"/>
          <w:lang w:val="en-US"/>
        </w:rPr>
      </w:pPr>
      <w:bookmarkStart w:id="25" w:name="_Toc6750"/>
      <w:r>
        <w:rPr>
          <w:rFonts w:hint="eastAsia" w:ascii="宋体" w:hAnsi="宋体" w:eastAsia="宋体" w:cs="宋体"/>
          <w:color w:val="auto"/>
          <w:lang w:val="en-US"/>
        </w:rPr>
        <w:t>28.成交合同的签订</w:t>
      </w:r>
      <w:bookmarkEnd w:id="25"/>
    </w:p>
    <w:p w14:paraId="509FB7A3">
      <w:pPr>
        <w:spacing w:line="360" w:lineRule="auto"/>
        <w:ind w:firstLine="480" w:firstLineChars="200"/>
        <w:rPr>
          <w:rFonts w:hint="eastAsia"/>
          <w:color w:val="auto"/>
          <w:sz w:val="24"/>
          <w:szCs w:val="24"/>
          <w:lang w:val="en-US"/>
        </w:rPr>
      </w:pPr>
      <w:r>
        <w:rPr>
          <w:rFonts w:hint="eastAsia"/>
          <w:color w:val="auto"/>
          <w:sz w:val="24"/>
          <w:szCs w:val="24"/>
          <w:lang w:val="en-US"/>
        </w:rPr>
        <w:t>28.1 采购人应当自成交通知书发出之日起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432573DE">
      <w:pPr>
        <w:spacing w:line="360" w:lineRule="auto"/>
        <w:ind w:firstLine="480" w:firstLineChars="200"/>
        <w:rPr>
          <w:rFonts w:hint="eastAsia"/>
          <w:color w:val="auto"/>
          <w:sz w:val="24"/>
          <w:szCs w:val="24"/>
          <w:lang w:val="en-US"/>
        </w:rPr>
      </w:pPr>
      <w:r>
        <w:rPr>
          <w:rFonts w:hint="eastAsia"/>
          <w:color w:val="auto"/>
          <w:sz w:val="24"/>
          <w:szCs w:val="24"/>
          <w:lang w:val="en-US"/>
        </w:rPr>
        <w:t>28.2 采购人自采购合同签订之日起</w:t>
      </w:r>
      <w:r>
        <w:rPr>
          <w:rFonts w:hint="eastAsia"/>
          <w:color w:val="auto"/>
          <w:sz w:val="24"/>
          <w:szCs w:val="24"/>
          <w:lang w:val="en-US" w:eastAsia="zh-CN"/>
        </w:rPr>
        <w:t>2</w:t>
      </w:r>
      <w:r>
        <w:rPr>
          <w:rFonts w:hint="eastAsia"/>
          <w:color w:val="auto"/>
          <w:sz w:val="24"/>
          <w:szCs w:val="24"/>
          <w:lang w:val="en-US"/>
        </w:rPr>
        <w:t>个工作日内，将采购合同</w:t>
      </w:r>
      <w:r>
        <w:rPr>
          <w:rFonts w:hint="eastAsia"/>
          <w:color w:val="auto"/>
          <w:sz w:val="24"/>
          <w:szCs w:val="24"/>
          <w:lang w:val="en-US" w:eastAsia="zh-CN"/>
        </w:rPr>
        <w:t>上传至陕西省政府采购网</w:t>
      </w:r>
      <w:r>
        <w:rPr>
          <w:rFonts w:hint="eastAsia"/>
          <w:color w:val="auto"/>
          <w:sz w:val="24"/>
          <w:szCs w:val="24"/>
          <w:lang w:val="en-US"/>
        </w:rPr>
        <w:t>。</w:t>
      </w:r>
    </w:p>
    <w:p w14:paraId="1DA3FE99">
      <w:pPr>
        <w:pStyle w:val="6"/>
        <w:tabs>
          <w:tab w:val="left" w:pos="1143"/>
        </w:tabs>
        <w:spacing w:line="360" w:lineRule="auto"/>
        <w:ind w:left="0" w:firstLine="482" w:firstLineChars="200"/>
        <w:outlineLvl w:val="0"/>
        <w:rPr>
          <w:rFonts w:hint="eastAsia" w:ascii="宋体" w:hAnsi="宋体" w:eastAsia="宋体" w:cs="宋体"/>
          <w:color w:val="auto"/>
          <w:lang w:val="en-US"/>
        </w:rPr>
      </w:pPr>
      <w:bookmarkStart w:id="26" w:name="_Toc517"/>
      <w:r>
        <w:rPr>
          <w:rFonts w:hint="eastAsia" w:ascii="宋体" w:hAnsi="宋体" w:eastAsia="宋体" w:cs="宋体"/>
          <w:color w:val="auto"/>
          <w:lang w:val="en-US"/>
        </w:rPr>
        <w:t>29.成交代理服务费</w:t>
      </w:r>
      <w:bookmarkEnd w:id="26"/>
    </w:p>
    <w:p w14:paraId="2A6B8559">
      <w:pPr>
        <w:spacing w:line="360" w:lineRule="auto"/>
        <w:ind w:firstLine="480" w:firstLineChars="200"/>
        <w:rPr>
          <w:rFonts w:hint="eastAsia"/>
          <w:color w:val="auto"/>
          <w:sz w:val="24"/>
          <w:szCs w:val="24"/>
        </w:rPr>
      </w:pPr>
      <w:r>
        <w:rPr>
          <w:rFonts w:hint="eastAsia"/>
          <w:color w:val="auto"/>
          <w:sz w:val="24"/>
          <w:szCs w:val="24"/>
          <w:lang w:val="en-US"/>
        </w:rPr>
        <w:t xml:space="preserve">29.1 </w:t>
      </w:r>
      <w:r>
        <w:rPr>
          <w:rFonts w:hint="eastAsia"/>
          <w:color w:val="auto"/>
          <w:sz w:val="24"/>
          <w:szCs w:val="24"/>
        </w:rPr>
        <w:t>按照国家发展计划委员会计价格[2002]1980号文件及国家发展改革委员会办公厅颁发的《关于招标代理服务收费有关问题的通知》（发改办价格[2003]534号）的有关规定执行。</w:t>
      </w:r>
    </w:p>
    <w:p w14:paraId="3C836C9E">
      <w:pPr>
        <w:spacing w:line="360" w:lineRule="auto"/>
        <w:ind w:firstLine="480" w:firstLineChars="200"/>
        <w:rPr>
          <w:rFonts w:hint="eastAsia"/>
          <w:color w:val="auto"/>
          <w:sz w:val="24"/>
          <w:szCs w:val="24"/>
          <w:lang w:val="en-US"/>
        </w:rPr>
      </w:pPr>
      <w:r>
        <w:rPr>
          <w:rFonts w:hint="eastAsia"/>
          <w:color w:val="auto"/>
          <w:sz w:val="24"/>
          <w:szCs w:val="24"/>
          <w:lang w:val="en-US"/>
        </w:rPr>
        <w:t>29.2 成交单位在领取成交通知书前，须向采购代理机构一次性支付成交代理服务费。</w:t>
      </w:r>
    </w:p>
    <w:p w14:paraId="1E88F4FF">
      <w:pPr>
        <w:pStyle w:val="6"/>
        <w:tabs>
          <w:tab w:val="left" w:pos="1143"/>
        </w:tabs>
        <w:spacing w:line="360" w:lineRule="auto"/>
        <w:ind w:left="0" w:leftChars="0" w:firstLine="482" w:firstLineChars="200"/>
        <w:outlineLvl w:val="0"/>
        <w:rPr>
          <w:rFonts w:hint="eastAsia" w:ascii="宋体" w:hAnsi="宋体" w:eastAsia="宋体" w:cs="宋体"/>
          <w:color w:val="auto"/>
          <w:lang w:val="en-US"/>
        </w:rPr>
      </w:pPr>
      <w:bookmarkStart w:id="27" w:name="_Toc20217"/>
      <w:r>
        <w:rPr>
          <w:rFonts w:hint="eastAsia" w:ascii="宋体" w:hAnsi="宋体" w:eastAsia="宋体" w:cs="宋体"/>
          <w:color w:val="auto"/>
          <w:lang w:val="en-US"/>
        </w:rPr>
        <w:t>30.质疑</w:t>
      </w:r>
      <w:bookmarkEnd w:id="27"/>
    </w:p>
    <w:p w14:paraId="76EF23E6">
      <w:pPr>
        <w:pageBreakBefore w:val="0"/>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cs="宋体"/>
          <w:color w:val="auto"/>
          <w:sz w:val="24"/>
          <w:szCs w:val="24"/>
        </w:rPr>
        <w:t>供应商认为采购文件、采购过程、中标或者成交结果使自己的权益受到损害的，可以在知道或者应知其权益受到损害之日起7个工作日内，以书面形式向采购人、采购代理机构提出质疑，</w:t>
      </w:r>
    </w:p>
    <w:p w14:paraId="725AEAD4">
      <w:pPr>
        <w:pageBreakBefore w:val="0"/>
        <w:wordWrap/>
        <w:overflowPunct/>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lang w:val="en-US" w:eastAsia="zh-CN"/>
        </w:rPr>
        <w:t>1</w:t>
      </w:r>
      <w:r>
        <w:rPr>
          <w:rFonts w:hint="eastAsia" w:ascii="宋体" w:hAnsi="宋体" w:eastAsia="宋体" w:cs="宋体"/>
          <w:color w:val="auto"/>
          <w:sz w:val="24"/>
        </w:rPr>
        <w:t>、供应商提</w:t>
      </w:r>
      <w:r>
        <w:rPr>
          <w:rFonts w:hint="eastAsia" w:ascii="宋体" w:hAnsi="宋体" w:eastAsia="宋体" w:cs="宋体"/>
          <w:color w:val="auto"/>
          <w:sz w:val="24"/>
          <w:szCs w:val="24"/>
          <w:highlight w:val="none"/>
        </w:rPr>
        <w:t>出质疑应当提交质疑函和必要的证明材料，并按财政部《质疑函范本》给定的格式进行填写，范本下载详见【财政部国库司（gks.mof.gov.cn）】网站〖首页•〉政府采购管理〗栏目中的《政府采购供应商质疑函范本》。</w:t>
      </w:r>
    </w:p>
    <w:p w14:paraId="4DD3EC30">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《政府采购供应商质疑函范本》链接地址：</w:t>
      </w:r>
    </w:p>
    <w:p w14:paraId="3ACB07ED">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http://www.mof.gov.cn/gp/xxgkml/gks/201802/t20180201_2804587.htm</w:t>
      </w:r>
    </w:p>
    <w:p w14:paraId="7BD3D05D">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人为自然人的，应当由本人在《质疑函》上签字；质疑人为法人或者其他组织的，应当由法定代表人、主要负责人，或者其授权代表在《质疑函》上签字或者盖章，并加盖公章。授权代表办理质疑事项时，除提交《质疑函》外，还应当提交授权委托书及授权代表的有效身份证明，授权委托书应当载明委托代理的具体权限和事项。</w:t>
      </w:r>
    </w:p>
    <w:p w14:paraId="2E099510">
      <w:pPr>
        <w:spacing w:line="360" w:lineRule="auto"/>
        <w:ind w:firstLine="720" w:firstLineChars="3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质疑函应当包括下列内容：</w:t>
      </w:r>
    </w:p>
    <w:p w14:paraId="4B2E4371">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投标人</w:t>
      </w:r>
      <w:r>
        <w:rPr>
          <w:rFonts w:hint="eastAsia" w:ascii="宋体" w:hAnsi="宋体" w:eastAsia="宋体" w:cs="宋体"/>
          <w:color w:val="auto"/>
          <w:sz w:val="24"/>
          <w:szCs w:val="24"/>
          <w:highlight w:val="none"/>
        </w:rPr>
        <w:t>的姓名或者名称、地址、邮编、联系人及联系电话；</w:t>
      </w:r>
    </w:p>
    <w:p w14:paraId="05E487C1">
      <w:pPr>
        <w:pStyle w:val="7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质疑项目的名称、编号；</w:t>
      </w:r>
    </w:p>
    <w:p w14:paraId="1FFFF576">
      <w:pPr>
        <w:pStyle w:val="7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具体、明确的质疑事项和与质疑事项相关的请求；</w:t>
      </w:r>
    </w:p>
    <w:p w14:paraId="0FFB7D92">
      <w:pPr>
        <w:pStyle w:val="7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事实依据；</w:t>
      </w:r>
    </w:p>
    <w:p w14:paraId="72E735AE">
      <w:pPr>
        <w:pStyle w:val="7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必要的法律依据；</w:t>
      </w:r>
    </w:p>
    <w:p w14:paraId="01FE67E9">
      <w:pPr>
        <w:pStyle w:val="7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提出质疑的日期。 </w:t>
      </w:r>
    </w:p>
    <w:p w14:paraId="3D84973A">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30.2</w:t>
      </w:r>
      <w:r>
        <w:rPr>
          <w:rFonts w:hint="eastAsia" w:ascii="宋体" w:hAnsi="宋体" w:eastAsia="宋体" w:cs="宋体"/>
          <w:color w:val="auto"/>
          <w:sz w:val="24"/>
          <w:szCs w:val="24"/>
          <w:highlight w:val="none"/>
        </w:rPr>
        <w:t>、在法定质疑期内，针对同一采购程序环节的质疑应当一次性提出。采购</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代理机构或采购人将在收到书面质疑后7个工作日内做出答复，并以书面形式通知质疑人和其他有关供应商。</w:t>
      </w:r>
    </w:p>
    <w:p w14:paraId="739CFE84">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30.3</w:t>
      </w:r>
      <w:r>
        <w:rPr>
          <w:rFonts w:hint="eastAsia" w:ascii="宋体" w:hAnsi="宋体" w:eastAsia="宋体" w:cs="宋体"/>
          <w:color w:val="auto"/>
          <w:sz w:val="24"/>
          <w:szCs w:val="24"/>
          <w:highlight w:val="none"/>
        </w:rPr>
        <w:t>、有下列情形之一的，属于无效质疑，</w:t>
      </w:r>
      <w:r>
        <w:rPr>
          <w:rFonts w:hint="eastAsia" w:ascii="宋体" w:hAnsi="宋体" w:eastAsia="宋体" w:cs="宋体"/>
          <w:color w:val="auto"/>
          <w:kern w:val="2"/>
          <w:sz w:val="24"/>
          <w:szCs w:val="24"/>
          <w:lang w:eastAsia="zh-CN"/>
        </w:rPr>
        <w:t>采购</w:t>
      </w:r>
      <w:r>
        <w:rPr>
          <w:rFonts w:hint="eastAsia" w:ascii="宋体" w:hAnsi="宋体" w:eastAsia="宋体" w:cs="宋体"/>
          <w:color w:val="auto"/>
          <w:kern w:val="2"/>
          <w:sz w:val="24"/>
          <w:szCs w:val="24"/>
        </w:rPr>
        <w:t>代理机构</w:t>
      </w:r>
      <w:r>
        <w:rPr>
          <w:rFonts w:hint="eastAsia" w:ascii="宋体" w:hAnsi="宋体" w:eastAsia="宋体" w:cs="宋体"/>
          <w:color w:val="auto"/>
          <w:sz w:val="24"/>
          <w:szCs w:val="24"/>
          <w:highlight w:val="none"/>
        </w:rPr>
        <w:t>和采购人不予受理：</w:t>
      </w:r>
    </w:p>
    <w:p w14:paraId="16FF1DD1">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（1）质疑人不是参与本次政府采购项目的供应商或潜在供应商；</w:t>
      </w:r>
    </w:p>
    <w:p w14:paraId="03EAE090">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（2）质疑人与质疑事项不存在利害关系的；</w:t>
      </w:r>
    </w:p>
    <w:p w14:paraId="551ABF98">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（3）未在法定期限内提出质疑的；</w:t>
      </w:r>
    </w:p>
    <w:p w14:paraId="71D2FF26">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（4）质疑未以书面形式提出，或质疑函主要内容构成不完整的，或缺乏必要的证明材料及证明材料不完整的；</w:t>
      </w:r>
    </w:p>
    <w:p w14:paraId="4988DAD9">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（5）质疑函没有合法有效的签字、盖章或授权的；</w:t>
      </w:r>
    </w:p>
    <w:p w14:paraId="2249E906">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（6）以非法手段取得证据、材料的；</w:t>
      </w:r>
    </w:p>
    <w:p w14:paraId="4261B3DA">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（7）质疑答复后，同一质疑人就同一事项再次提出质疑的；</w:t>
      </w:r>
    </w:p>
    <w:p w14:paraId="64FC6991">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（8）不符合法律、法规、规章和政府采购监管机构规定的其他条件的。</w:t>
      </w:r>
    </w:p>
    <w:p w14:paraId="02C94ADA">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30.4</w:t>
      </w:r>
      <w:r>
        <w:rPr>
          <w:rFonts w:hint="eastAsia" w:ascii="宋体" w:hAnsi="宋体" w:eastAsia="宋体" w:cs="宋体"/>
          <w:color w:val="auto"/>
          <w:sz w:val="24"/>
          <w:szCs w:val="24"/>
          <w:highlight w:val="none"/>
        </w:rPr>
        <w:t>、质疑人对</w:t>
      </w:r>
      <w:r>
        <w:rPr>
          <w:rFonts w:hint="eastAsia" w:ascii="宋体" w:hAnsi="宋体" w:eastAsia="宋体" w:cs="宋体"/>
          <w:color w:val="auto"/>
          <w:kern w:val="2"/>
          <w:sz w:val="24"/>
          <w:szCs w:val="24"/>
          <w:lang w:eastAsia="zh-CN"/>
        </w:rPr>
        <w:t>采购</w:t>
      </w:r>
      <w:r>
        <w:rPr>
          <w:rFonts w:hint="eastAsia" w:ascii="宋体" w:hAnsi="宋体" w:eastAsia="宋体" w:cs="宋体"/>
          <w:color w:val="auto"/>
          <w:kern w:val="2"/>
          <w:sz w:val="24"/>
          <w:szCs w:val="24"/>
        </w:rPr>
        <w:t>代理机构</w:t>
      </w:r>
      <w:r>
        <w:rPr>
          <w:rFonts w:hint="eastAsia" w:ascii="宋体" w:hAnsi="宋体" w:eastAsia="宋体" w:cs="宋体"/>
          <w:color w:val="auto"/>
          <w:sz w:val="24"/>
          <w:szCs w:val="24"/>
          <w:highlight w:val="none"/>
        </w:rPr>
        <w:t>或采购人的答复不满意，以及</w:t>
      </w:r>
      <w:r>
        <w:rPr>
          <w:rFonts w:hint="eastAsia" w:ascii="宋体" w:hAnsi="宋体" w:eastAsia="宋体" w:cs="宋体"/>
          <w:color w:val="auto"/>
          <w:kern w:val="2"/>
          <w:sz w:val="24"/>
          <w:szCs w:val="24"/>
          <w:lang w:eastAsia="zh-CN"/>
        </w:rPr>
        <w:t>采购</w:t>
      </w:r>
      <w:r>
        <w:rPr>
          <w:rFonts w:hint="eastAsia" w:ascii="宋体" w:hAnsi="宋体" w:eastAsia="宋体" w:cs="宋体"/>
          <w:color w:val="auto"/>
          <w:kern w:val="2"/>
          <w:sz w:val="24"/>
          <w:szCs w:val="24"/>
        </w:rPr>
        <w:t>代理机构</w:t>
      </w:r>
      <w:r>
        <w:rPr>
          <w:rFonts w:hint="eastAsia" w:ascii="宋体" w:hAnsi="宋体" w:eastAsia="宋体" w:cs="宋体"/>
          <w:color w:val="auto"/>
          <w:sz w:val="24"/>
          <w:szCs w:val="24"/>
          <w:highlight w:val="none"/>
        </w:rPr>
        <w:t>或采购人未在规定时间内做出答复的，可以在答复期满后15个工作日内向政府采购监管机构提出投诉。</w:t>
      </w:r>
    </w:p>
    <w:p w14:paraId="758ABD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30.5</w:t>
      </w:r>
      <w:r>
        <w:rPr>
          <w:rFonts w:hint="eastAsia" w:ascii="宋体" w:hAnsi="宋体" w:eastAsia="宋体" w:cs="宋体"/>
          <w:color w:val="auto"/>
          <w:sz w:val="24"/>
          <w:szCs w:val="24"/>
          <w:highlight w:val="none"/>
        </w:rPr>
        <w:t>、供应商投诉的事项不得超出已质疑事项的范围。</w:t>
      </w:r>
    </w:p>
    <w:p w14:paraId="205D3046">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lang w:val="en-US" w:eastAsia="zh-CN"/>
        </w:rPr>
        <w:t>30.6</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rPr>
        <w:t>对捏造事实、提供虚假材料进行质疑、投诉的行为予以严肃处理：</w:t>
      </w:r>
    </w:p>
    <w:p w14:paraId="29419196">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据《中华人民共和国政府采购法》及其实施条例、《政府采购质疑和投诉办法》等法律法规文件的规定，供应商质疑、投诉应当有明确的请求和必要的证明材料。投诉人在全国范围内十二个月内三次以上投诉查无实据的，由财政部门列入不良行为记录名单。对于捏造事实、提供虚假材料或者以非法手段取得证明材料进行投诉的，财政部门应当予以驳回，并将其列入不良行为记录名单，禁止其一至三年内参加政府采购活动。</w:t>
      </w:r>
    </w:p>
    <w:p w14:paraId="557D0B13">
      <w:pPr>
        <w:spacing w:line="360" w:lineRule="auto"/>
        <w:ind w:firstLine="480" w:firstLineChars="200"/>
        <w:rPr>
          <w:rFonts w:hint="eastAsia" w:ascii="宋体" w:hAnsi="宋体" w:cs="宋体"/>
          <w:color w:val="auto"/>
          <w:sz w:val="24"/>
          <w:szCs w:val="24"/>
        </w:rPr>
      </w:pPr>
      <w:r>
        <w:rPr>
          <w:rFonts w:hint="eastAsia" w:ascii="宋体" w:hAnsi="宋体" w:eastAsia="宋体" w:cs="宋体"/>
          <w:color w:val="auto"/>
          <w:sz w:val="24"/>
          <w:szCs w:val="24"/>
          <w:highlight w:val="none"/>
          <w:lang w:val="en-US" w:eastAsia="zh-CN"/>
        </w:rPr>
        <w:t>30.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rPr>
        <w:t>质疑人须在质疑书和相关证明材料每一页上加盖公章原件送至质疑函递交地址，扫描发送至</w:t>
      </w:r>
      <w:r>
        <w:rPr>
          <w:rFonts w:hint="eastAsia" w:ascii="宋体" w:hAnsi="宋体" w:cs="宋体"/>
          <w:color w:val="auto"/>
          <w:sz w:val="24"/>
          <w:szCs w:val="24"/>
          <w:lang w:val="en-US" w:eastAsia="zh-CN"/>
        </w:rPr>
        <w:t>349266997</w:t>
      </w:r>
      <w:r>
        <w:rPr>
          <w:rFonts w:hint="eastAsia" w:ascii="宋体" w:hAnsi="宋体" w:cs="宋体"/>
          <w:color w:val="auto"/>
          <w:sz w:val="24"/>
          <w:szCs w:val="24"/>
        </w:rPr>
        <w:t>@qq.com</w:t>
      </w:r>
      <w:r>
        <w:rPr>
          <w:rFonts w:hint="eastAsia" w:ascii="宋体" w:hAnsi="宋体" w:cs="宋体"/>
          <w:color w:val="auto"/>
          <w:sz w:val="24"/>
          <w:szCs w:val="24"/>
          <w:highlight w:val="none"/>
        </w:rPr>
        <w:t>。</w:t>
      </w:r>
    </w:p>
    <w:p w14:paraId="359A00CE">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质疑提出时间：质疑需在有效期内提出，逾期不予受理。</w:t>
      </w:r>
    </w:p>
    <w:p w14:paraId="40366D26">
      <w:pPr>
        <w:spacing w:line="360" w:lineRule="auto"/>
        <w:ind w:firstLine="480" w:firstLineChars="200"/>
        <w:contextualSpacing/>
        <w:rPr>
          <w:rFonts w:hint="eastAsia" w:ascii="宋体" w:hAnsi="宋体" w:cs="宋体"/>
          <w:color w:val="auto"/>
          <w:kern w:val="0"/>
          <w:sz w:val="24"/>
          <w:szCs w:val="24"/>
          <w:lang w:eastAsia="zh-CN"/>
        </w:rPr>
      </w:pPr>
      <w:r>
        <w:rPr>
          <w:rFonts w:hint="eastAsia" w:ascii="宋体" w:hAnsi="宋体" w:eastAsia="宋体" w:cs="宋体"/>
          <w:color w:val="auto"/>
          <w:sz w:val="24"/>
          <w:szCs w:val="24"/>
          <w:highlight w:val="none"/>
        </w:rPr>
        <w:t>质疑函递交地址：</w:t>
      </w:r>
      <w:r>
        <w:rPr>
          <w:rFonts w:hint="eastAsia" w:ascii="宋体" w:hAnsi="宋体" w:cs="宋体"/>
          <w:color w:val="auto"/>
          <w:kern w:val="0"/>
          <w:sz w:val="24"/>
          <w:szCs w:val="24"/>
          <w:lang w:eastAsia="zh-CN"/>
        </w:rPr>
        <w:t>陕西省榆林市榆阳区航宇路街道办事处龙洋社区航宇路240号二楼</w:t>
      </w:r>
    </w:p>
    <w:p w14:paraId="475E2C43">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eastAsia="zh-CN"/>
        </w:rPr>
        <w:t>联系人：</w:t>
      </w:r>
      <w:r>
        <w:rPr>
          <w:rFonts w:hint="eastAsia" w:ascii="宋体" w:hAnsi="宋体" w:cs="宋体"/>
          <w:color w:val="auto"/>
          <w:sz w:val="24"/>
          <w:szCs w:val="24"/>
          <w:lang w:eastAsia="zh-CN"/>
        </w:rPr>
        <w:t>张小飞</w:t>
      </w:r>
    </w:p>
    <w:p w14:paraId="589BAD5B">
      <w:pPr>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w:t>
      </w:r>
      <w:r>
        <w:rPr>
          <w:rFonts w:hint="eastAsia" w:ascii="宋体" w:hAnsi="宋体" w:eastAsia="宋体" w:cs="宋体"/>
          <w:color w:val="auto"/>
          <w:kern w:val="2"/>
          <w:sz w:val="24"/>
          <w:szCs w:val="24"/>
          <w:lang w:eastAsia="zh-CN"/>
        </w:rPr>
        <w:t>方</w:t>
      </w:r>
      <w:r>
        <w:rPr>
          <w:rFonts w:hint="eastAsia" w:ascii="宋体" w:hAnsi="宋体" w:eastAsia="宋体" w:cs="宋体"/>
          <w:color w:val="auto"/>
          <w:kern w:val="0"/>
          <w:sz w:val="24"/>
          <w:szCs w:val="24"/>
          <w:lang w:val="en-US" w:eastAsia="zh-CN" w:bidi="ar-SA"/>
        </w:rPr>
        <w:t>式</w:t>
      </w:r>
      <w:r>
        <w:rPr>
          <w:rFonts w:hint="eastAsia" w:ascii="宋体" w:hAnsi="宋体" w:eastAsia="宋体" w:cs="宋体"/>
          <w:color w:val="auto"/>
          <w:sz w:val="24"/>
          <w:szCs w:val="24"/>
          <w:highlight w:val="none"/>
        </w:rPr>
        <w:t>：0912-3233554</w:t>
      </w:r>
      <w:r>
        <w:rPr>
          <w:rFonts w:hint="eastAsia" w:ascii="宋体" w:hAnsi="宋体" w:cs="宋体"/>
          <w:color w:val="auto"/>
          <w:sz w:val="24"/>
          <w:szCs w:val="24"/>
        </w:rPr>
        <w:t>，</w:t>
      </w:r>
      <w:r>
        <w:rPr>
          <w:rFonts w:hint="eastAsia" w:ascii="宋体" w:hAnsi="宋体" w:cs="宋体"/>
          <w:color w:val="auto"/>
          <w:sz w:val="24"/>
          <w:szCs w:val="24"/>
          <w:lang w:val="en-US" w:eastAsia="zh-CN"/>
        </w:rPr>
        <w:t>13310992221</w:t>
      </w:r>
    </w:p>
    <w:p w14:paraId="4210263E">
      <w:pPr>
        <w:rPr>
          <w:rFonts w:hint="default"/>
          <w:color w:val="auto"/>
          <w:lang w:val="en-US" w:eastAsia="zh-CN"/>
        </w:rPr>
      </w:pPr>
    </w:p>
    <w:p w14:paraId="17B54A06">
      <w:pPr>
        <w:spacing w:line="360" w:lineRule="auto"/>
        <w:ind w:firstLine="480" w:firstLineChars="200"/>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供应商和其他利害关系人认为本次</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活动违反法律、法规和规章规定的，有权向项目所在地财政局提出投诉，质疑是投诉的前置条件</w:t>
      </w:r>
      <w:r>
        <w:rPr>
          <w:rFonts w:hint="eastAsia" w:ascii="宋体" w:hAnsi="宋体" w:cs="宋体"/>
          <w:color w:val="auto"/>
          <w:sz w:val="24"/>
          <w:szCs w:val="24"/>
          <w:lang w:val="en-US" w:eastAsia="zh-CN"/>
        </w:rPr>
        <w:t>。</w:t>
      </w:r>
    </w:p>
    <w:p w14:paraId="04A5911D">
      <w:pPr>
        <w:pStyle w:val="22"/>
        <w:rPr>
          <w:rFonts w:hint="eastAsia" w:ascii="宋体" w:hAnsi="宋体" w:cs="宋体"/>
          <w:color w:val="auto"/>
          <w:sz w:val="24"/>
          <w:szCs w:val="24"/>
          <w:lang w:val="en-US" w:eastAsia="zh-CN"/>
        </w:rPr>
      </w:pPr>
    </w:p>
    <w:p w14:paraId="7986A9C0">
      <w:pPr>
        <w:numPr>
          <w:ilvl w:val="0"/>
          <w:numId w:val="5"/>
        </w:numPr>
        <w:spacing w:line="360" w:lineRule="auto"/>
        <w:ind w:firstLine="482" w:firstLineChars="200"/>
        <w:rPr>
          <w:rFonts w:hint="eastAsia"/>
          <w:b/>
          <w:bCs/>
          <w:color w:val="auto"/>
          <w:sz w:val="24"/>
          <w:szCs w:val="24"/>
        </w:rPr>
      </w:pPr>
      <w:bookmarkStart w:id="28" w:name="_Toc8465"/>
      <w:r>
        <w:rPr>
          <w:rFonts w:hint="eastAsia"/>
          <w:b/>
          <w:bCs/>
          <w:color w:val="auto"/>
          <w:sz w:val="24"/>
          <w:szCs w:val="24"/>
        </w:rPr>
        <w:t>其他</w:t>
      </w:r>
      <w:bookmarkEnd w:id="28"/>
    </w:p>
    <w:p w14:paraId="121115D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lang w:val="en-US"/>
        </w:rPr>
      </w:pPr>
      <w:r>
        <w:rPr>
          <w:rFonts w:hint="eastAsia"/>
          <w:color w:val="auto"/>
          <w:sz w:val="24"/>
          <w:szCs w:val="24"/>
          <w:lang w:val="en-US"/>
        </w:rPr>
        <w:t>31.1 磋商步骤为：第一次报价---初步评审---分别磋商---第二次报价---综合评审推荐成交候选人。（以供应商递交的磋商响应文件中的总报价为第一次报价。分别磋商后，供应商</w:t>
      </w:r>
      <w:r>
        <w:rPr>
          <w:rFonts w:hint="eastAsia"/>
          <w:color w:val="auto"/>
          <w:sz w:val="24"/>
          <w:szCs w:val="24"/>
          <w:lang w:val="en-US" w:eastAsia="zh-CN"/>
        </w:rPr>
        <w:t>网上</w:t>
      </w:r>
      <w:r>
        <w:rPr>
          <w:rFonts w:hint="eastAsia"/>
          <w:color w:val="auto"/>
          <w:sz w:val="24"/>
          <w:szCs w:val="24"/>
          <w:lang w:val="en-US"/>
        </w:rPr>
        <w:t>填报的磋商响应总报价为第二次报价）</w:t>
      </w:r>
    </w:p>
    <w:p w14:paraId="7DD1B03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lang w:val="en-US"/>
        </w:rPr>
      </w:pPr>
      <w:r>
        <w:rPr>
          <w:rFonts w:hint="eastAsia"/>
          <w:color w:val="auto"/>
          <w:sz w:val="24"/>
          <w:szCs w:val="24"/>
          <w:lang w:val="en-US"/>
        </w:rPr>
        <w:t>31.2 当第二次报价全部超过磋商文件规定的采购预算（或最高限价）或均低于公认的制作成本时，磋商小组有权决定是否磋商失败或进行</w:t>
      </w:r>
      <w:r>
        <w:rPr>
          <w:rFonts w:hint="eastAsia"/>
          <w:color w:val="auto"/>
          <w:sz w:val="24"/>
          <w:szCs w:val="24"/>
          <w:lang w:val="en-US" w:eastAsia="zh-CN"/>
        </w:rPr>
        <w:t>最终</w:t>
      </w:r>
      <w:r>
        <w:rPr>
          <w:rFonts w:hint="eastAsia"/>
          <w:color w:val="auto"/>
          <w:sz w:val="24"/>
          <w:szCs w:val="24"/>
          <w:lang w:val="en-US"/>
        </w:rPr>
        <w:t>报价。当</w:t>
      </w:r>
      <w:r>
        <w:rPr>
          <w:rFonts w:hint="eastAsia"/>
          <w:color w:val="auto"/>
          <w:sz w:val="24"/>
          <w:szCs w:val="24"/>
          <w:lang w:val="en-US" w:eastAsia="zh-CN"/>
        </w:rPr>
        <w:t>最终</w:t>
      </w:r>
      <w:r>
        <w:rPr>
          <w:rFonts w:hint="eastAsia"/>
          <w:color w:val="auto"/>
          <w:sz w:val="24"/>
          <w:szCs w:val="24"/>
          <w:lang w:val="en-US"/>
        </w:rPr>
        <w:t>报价若超出财政预算，且采购人又无力支付，磋商小组有权决定磋商失败。</w:t>
      </w:r>
    </w:p>
    <w:p w14:paraId="7BDBEDD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lang w:val="en-US"/>
        </w:rPr>
      </w:pPr>
      <w:r>
        <w:rPr>
          <w:rFonts w:hint="eastAsia"/>
          <w:color w:val="auto"/>
          <w:sz w:val="24"/>
          <w:szCs w:val="24"/>
          <w:lang w:val="en-US"/>
        </w:rPr>
        <w:t>31.3 采用竞争性磋商采购方式采购的政府购买服务项目（含政府和社会资本合作项目），采购过程中符合要求的供应商（社会资本）只有 2 家的，竞争性磋商采购活动可以继续进行。采购过程中符合要求的供应商（社会资本）只有 1 家的，采购人或者采购代理机构应当终止竞争性磋商采购活动，发布项目终止公告并说明原因，重新开展采购活动。</w:t>
      </w:r>
    </w:p>
    <w:p w14:paraId="73187576">
      <w:pPr>
        <w:pStyle w:val="22"/>
        <w:numPr>
          <w:ilvl w:val="0"/>
          <w:numId w:val="0"/>
        </w:numPr>
        <w:adjustRightInd w:val="0"/>
        <w:spacing w:after="120" w:afterLines="0" w:line="360" w:lineRule="auto"/>
        <w:ind w:firstLine="480" w:firstLineChars="200"/>
        <w:jc w:val="left"/>
        <w:textAlignment w:val="baseline"/>
        <w:rPr>
          <w:rFonts w:hint="eastAsia" w:eastAsia="宋体"/>
          <w:color w:val="auto"/>
          <w:lang w:eastAsia="zh-CN"/>
        </w:rPr>
        <w:sectPr>
          <w:headerReference r:id="rId7" w:type="default"/>
          <w:footerReference r:id="rId8" w:type="default"/>
          <w:pgSz w:w="11906" w:h="16838"/>
          <w:pgMar w:top="1440" w:right="1486" w:bottom="1440" w:left="1180" w:header="851" w:footer="992" w:gutter="0"/>
          <w:pgNumType w:fmt="decimal"/>
          <w:cols w:space="720" w:num="1"/>
          <w:docGrid w:type="lines" w:linePitch="312" w:charSpace="0"/>
        </w:sectPr>
      </w:pPr>
      <w:r>
        <w:rPr>
          <w:rFonts w:hint="eastAsia"/>
          <w:color w:val="auto"/>
          <w:sz w:val="24"/>
          <w:szCs w:val="24"/>
          <w:lang w:val="en-US"/>
        </w:rPr>
        <w:t>31.4 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p>
    <w:p w14:paraId="5A513FD3">
      <w:pPr>
        <w:keepNext w:val="0"/>
        <w:keepLines w:val="0"/>
        <w:pageBreakBefore w:val="0"/>
        <w:widowControl/>
        <w:kinsoku/>
        <w:wordWrap/>
        <w:overflowPunct/>
        <w:topLinePunct w:val="0"/>
        <w:autoSpaceDE/>
        <w:autoSpaceDN/>
        <w:bidi w:val="0"/>
        <w:adjustRightInd/>
        <w:snapToGrid/>
        <w:spacing w:line="360" w:lineRule="auto"/>
        <w:ind w:firstLine="1767" w:firstLineChars="400"/>
        <w:textAlignment w:val="baseline"/>
        <w:rPr>
          <w:rFonts w:hint="eastAsia"/>
          <w:b/>
          <w:bCs/>
          <w:color w:val="auto"/>
          <w:sz w:val="44"/>
          <w:szCs w:val="44"/>
        </w:rPr>
      </w:pPr>
      <w:bookmarkStart w:id="29" w:name="_Toc10844_WPSOffice_Level1"/>
      <w:bookmarkStart w:id="30" w:name="_Toc22721383"/>
      <w:bookmarkStart w:id="31" w:name="_Toc29149"/>
      <w:bookmarkStart w:id="32" w:name="_Toc23335_WPSOffice_Level1"/>
      <w:r>
        <w:rPr>
          <w:rFonts w:hint="eastAsia"/>
          <w:b/>
          <w:bCs/>
          <w:color w:val="auto"/>
          <w:sz w:val="44"/>
          <w:szCs w:val="44"/>
        </w:rPr>
        <w:t>第三</w:t>
      </w:r>
      <w:r>
        <w:rPr>
          <w:rFonts w:hint="eastAsia"/>
          <w:b/>
          <w:bCs/>
          <w:color w:val="auto"/>
          <w:sz w:val="44"/>
          <w:szCs w:val="44"/>
          <w:lang w:eastAsia="zh-CN"/>
        </w:rPr>
        <w:t>部分</w:t>
      </w:r>
      <w:r>
        <w:rPr>
          <w:rFonts w:hint="eastAsia"/>
          <w:b/>
          <w:bCs/>
          <w:color w:val="auto"/>
          <w:sz w:val="44"/>
          <w:szCs w:val="44"/>
        </w:rPr>
        <w:t xml:space="preserve"> </w:t>
      </w:r>
      <w:bookmarkEnd w:id="29"/>
      <w:bookmarkEnd w:id="30"/>
      <w:bookmarkEnd w:id="31"/>
      <w:bookmarkEnd w:id="32"/>
      <w:r>
        <w:rPr>
          <w:rFonts w:hint="eastAsia"/>
          <w:b/>
          <w:bCs/>
          <w:color w:val="auto"/>
          <w:sz w:val="44"/>
          <w:szCs w:val="44"/>
        </w:rPr>
        <w:t>合同条款及格式</w:t>
      </w:r>
    </w:p>
    <w:p w14:paraId="11954AB2">
      <w:pPr>
        <w:pStyle w:val="3"/>
        <w:ind w:right="453" w:firstLine="3012" w:firstLineChars="1000"/>
        <w:rPr>
          <w:rFonts w:hint="eastAsia" w:ascii="宋体" w:hAnsi="宋体" w:eastAsia="宋体" w:cs="宋体"/>
          <w:b/>
          <w:color w:val="auto"/>
          <w:sz w:val="36"/>
          <w:szCs w:val="22"/>
        </w:rPr>
      </w:pPr>
      <w:bookmarkStart w:id="33" w:name="合同条款及格式前附表"/>
      <w:bookmarkEnd w:id="33"/>
      <w:bookmarkStart w:id="34" w:name="_Toc22721384"/>
      <w:r>
        <w:rPr>
          <w:rFonts w:hint="eastAsia" w:ascii="宋体" w:hAnsi="宋体" w:eastAsia="宋体" w:cs="宋体"/>
          <w:color w:val="auto"/>
        </w:rPr>
        <w:t>合同条款及格式前附表</w:t>
      </w:r>
      <w:bookmarkEnd w:id="34"/>
    </w:p>
    <w:tbl>
      <w:tblPr>
        <w:tblStyle w:val="24"/>
        <w:tblW w:w="92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0"/>
        <w:gridCol w:w="8370"/>
      </w:tblGrid>
      <w:tr w14:paraId="22C52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1" w:hRule="atLeast"/>
          <w:jc w:val="center"/>
        </w:trPr>
        <w:tc>
          <w:tcPr>
            <w:tcW w:w="870" w:type="dxa"/>
            <w:noWrap w:val="0"/>
            <w:vAlign w:val="center"/>
          </w:tcPr>
          <w:p w14:paraId="2F7F652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8370" w:type="dxa"/>
            <w:noWrap w:val="0"/>
            <w:vAlign w:val="center"/>
          </w:tcPr>
          <w:p w14:paraId="5158020B">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内      容</w:t>
            </w:r>
          </w:p>
        </w:tc>
      </w:tr>
      <w:tr w14:paraId="0811D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870" w:type="dxa"/>
            <w:noWrap w:val="0"/>
            <w:vAlign w:val="center"/>
          </w:tcPr>
          <w:p w14:paraId="6CFDCC2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370" w:type="dxa"/>
            <w:noWrap w:val="0"/>
            <w:vAlign w:val="center"/>
          </w:tcPr>
          <w:p w14:paraId="30F2F39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采购人名称：</w:t>
            </w:r>
            <w:r>
              <w:rPr>
                <w:rFonts w:hint="eastAsia" w:ascii="宋体" w:hAnsi="宋体" w:cs="宋体"/>
                <w:color w:val="auto"/>
                <w:sz w:val="24"/>
                <w:szCs w:val="24"/>
                <w:lang w:val="en-US" w:eastAsia="zh-CN"/>
              </w:rPr>
              <w:t>神木市农业农村局</w:t>
            </w:r>
            <w:r>
              <w:rPr>
                <w:rFonts w:hint="eastAsia" w:ascii="宋体" w:hAnsi="宋体" w:eastAsia="宋体" w:cs="宋体"/>
                <w:color w:val="auto"/>
                <w:sz w:val="24"/>
                <w:szCs w:val="24"/>
              </w:rPr>
              <w:t xml:space="preserve"> </w:t>
            </w:r>
            <w:r>
              <w:rPr>
                <w:rFonts w:hint="eastAsia" w:ascii="宋体" w:hAnsi="宋体" w:eastAsia="宋体" w:cs="宋体"/>
                <w:color w:val="auto"/>
                <w:kern w:val="0"/>
                <w:sz w:val="24"/>
                <w:szCs w:val="24"/>
                <w:lang w:val="en-US" w:eastAsia="zh-CN"/>
              </w:rPr>
              <w:t xml:space="preserve"> </w:t>
            </w:r>
          </w:p>
          <w:p w14:paraId="02087D93">
            <w:pPr>
              <w:pStyle w:val="21"/>
              <w:keepNext w:val="0"/>
              <w:keepLines w:val="0"/>
              <w:pageBreakBefore w:val="0"/>
              <w:kinsoku/>
              <w:overflowPunct/>
              <w:topLinePunct w:val="0"/>
              <w:autoSpaceDE/>
              <w:autoSpaceDN/>
              <w:bidi w:val="0"/>
              <w:adjustRightInd/>
              <w:spacing w:before="0" w:beforeAutospacing="0" w:after="0" w:afterAutospacing="0"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eastAsiaTheme="minorEastAsia"/>
                <w:color w:val="auto"/>
                <w:lang w:eastAsia="zh-CN"/>
              </w:rPr>
              <w:t>神木市农科路农业大厦2楼</w:t>
            </w:r>
          </w:p>
          <w:p w14:paraId="31B4F848">
            <w:pPr>
              <w:spacing w:line="360" w:lineRule="auto"/>
              <w:rPr>
                <w:rFonts w:hint="eastAsia" w:ascii="宋体" w:hAnsi="宋体" w:eastAsia="宋体" w:cs="宋体"/>
                <w:color w:val="auto"/>
                <w:kern w:val="0"/>
                <w:sz w:val="24"/>
                <w:lang w:val="en-US" w:eastAsia="zh-CN" w:bidi="ar-SA"/>
              </w:rPr>
            </w:pPr>
            <w:r>
              <w:rPr>
                <w:rFonts w:hint="eastAsia" w:ascii="宋体" w:hAnsi="宋体" w:eastAsia="宋体" w:cs="宋体"/>
                <w:color w:val="auto"/>
                <w:sz w:val="24"/>
                <w:szCs w:val="24"/>
                <w:lang w:eastAsia="zh-CN"/>
              </w:rPr>
              <w:t>采购项目名称：</w:t>
            </w:r>
            <w:r>
              <w:rPr>
                <w:rFonts w:hint="eastAsia" w:ascii="宋体" w:hAnsi="宋体" w:cs="宋体"/>
                <w:color w:val="auto"/>
                <w:kern w:val="0"/>
                <w:sz w:val="24"/>
                <w:lang w:val="en-US" w:eastAsia="zh-CN" w:bidi="ar-SA"/>
              </w:rPr>
              <w:t>神木市2025年迎宾街道麻堰渠村旱作节水农业(四位一体)项目</w:t>
            </w:r>
          </w:p>
          <w:p w14:paraId="68A22825">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资金来源：</w:t>
            </w:r>
            <w:r>
              <w:rPr>
                <w:rFonts w:hint="eastAsia" w:ascii="宋体" w:hAnsi="宋体" w:eastAsia="宋体" w:cs="宋体"/>
                <w:color w:val="auto"/>
                <w:kern w:val="0"/>
                <w:sz w:val="24"/>
                <w:szCs w:val="24"/>
                <w:lang w:bidi="ar"/>
              </w:rPr>
              <w:t>财政资金</w:t>
            </w:r>
            <w:r>
              <w:rPr>
                <w:rFonts w:hint="eastAsia" w:ascii="宋体" w:hAnsi="宋体" w:eastAsia="宋体" w:cs="宋体"/>
                <w:color w:val="auto"/>
                <w:sz w:val="24"/>
                <w:szCs w:val="24"/>
                <w:lang w:val="en-US" w:eastAsia="zh-CN"/>
              </w:rPr>
              <w:t xml:space="preserve"> </w:t>
            </w:r>
          </w:p>
        </w:tc>
      </w:tr>
      <w:tr w14:paraId="15DC1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3" w:hRule="atLeast"/>
          <w:jc w:val="center"/>
        </w:trPr>
        <w:tc>
          <w:tcPr>
            <w:tcW w:w="870" w:type="dxa"/>
            <w:noWrap w:val="0"/>
            <w:vAlign w:val="center"/>
          </w:tcPr>
          <w:p w14:paraId="3AE341D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370" w:type="dxa"/>
            <w:noWrap w:val="0"/>
            <w:vAlign w:val="center"/>
          </w:tcPr>
          <w:p w14:paraId="7118D498">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工程</w:t>
            </w:r>
            <w:r>
              <w:rPr>
                <w:rFonts w:hint="eastAsia" w:ascii="宋体" w:hAnsi="宋体" w:eastAsia="宋体" w:cs="宋体"/>
                <w:color w:val="auto"/>
                <w:sz w:val="24"/>
                <w:szCs w:val="24"/>
                <w:lang w:eastAsia="zh-CN"/>
              </w:rPr>
              <w:t>地点：</w:t>
            </w:r>
            <w:r>
              <w:rPr>
                <w:rFonts w:hint="eastAsia" w:ascii="宋体" w:hAnsi="宋体" w:cs="宋体"/>
                <w:color w:val="auto"/>
                <w:kern w:val="0"/>
                <w:sz w:val="24"/>
                <w:szCs w:val="24"/>
                <w:lang w:bidi="ar"/>
              </w:rPr>
              <w:t>采购人指定地点</w:t>
            </w:r>
          </w:p>
        </w:tc>
      </w:tr>
      <w:tr w14:paraId="6724F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3" w:hRule="atLeast"/>
          <w:jc w:val="center"/>
        </w:trPr>
        <w:tc>
          <w:tcPr>
            <w:tcW w:w="870" w:type="dxa"/>
            <w:noWrap w:val="0"/>
            <w:vAlign w:val="center"/>
          </w:tcPr>
          <w:p w14:paraId="7F81731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370" w:type="dxa"/>
            <w:noWrap w:val="0"/>
            <w:vAlign w:val="center"/>
          </w:tcPr>
          <w:p w14:paraId="18433B67">
            <w:p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工</w:t>
            </w:r>
            <w:r>
              <w:rPr>
                <w:rFonts w:hint="eastAsia" w:ascii="宋体" w:hAnsi="宋体" w:eastAsia="宋体" w:cs="宋体"/>
                <w:color w:val="auto"/>
                <w:sz w:val="24"/>
                <w:szCs w:val="24"/>
                <w:lang w:eastAsia="zh-CN"/>
              </w:rPr>
              <w:t>期：</w:t>
            </w:r>
            <w:r>
              <w:rPr>
                <w:rFonts w:hint="eastAsia" w:ascii="宋体" w:hAnsi="宋体" w:cs="宋体"/>
                <w:color w:val="auto"/>
                <w:sz w:val="24"/>
                <w:szCs w:val="24"/>
                <w:lang w:val="en-US" w:eastAsia="zh-CN"/>
              </w:rPr>
              <w:t>合同签订后4个月</w:t>
            </w:r>
          </w:p>
        </w:tc>
      </w:tr>
      <w:tr w14:paraId="1DA9E7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3" w:hRule="atLeast"/>
          <w:jc w:val="center"/>
        </w:trPr>
        <w:tc>
          <w:tcPr>
            <w:tcW w:w="870" w:type="dxa"/>
            <w:noWrap w:val="0"/>
            <w:vAlign w:val="center"/>
          </w:tcPr>
          <w:p w14:paraId="254A3EF5">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370" w:type="dxa"/>
            <w:noWrap w:val="0"/>
            <w:vAlign w:val="center"/>
          </w:tcPr>
          <w:p w14:paraId="52620381">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有效期：投标截止日起，投标有效期为90天</w:t>
            </w:r>
          </w:p>
        </w:tc>
      </w:tr>
      <w:tr w14:paraId="61A1A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29" w:hRule="atLeast"/>
          <w:jc w:val="center"/>
        </w:trPr>
        <w:tc>
          <w:tcPr>
            <w:tcW w:w="870" w:type="dxa"/>
            <w:noWrap w:val="0"/>
            <w:vAlign w:val="center"/>
          </w:tcPr>
          <w:p w14:paraId="17D82AD3">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8370" w:type="dxa"/>
            <w:noWrap w:val="0"/>
            <w:vAlign w:val="center"/>
          </w:tcPr>
          <w:p w14:paraId="62D048E6">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eastAsia="zh-CN"/>
              </w:rPr>
              <w:t>、合同总承包价包括完成本项目的一切相关费用，合同总价一次包死，不受市场价变化的影响，不受实际工作量变化的影响。</w:t>
            </w:r>
          </w:p>
          <w:p w14:paraId="3B030F6A">
            <w:pPr>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、付款方式：</w:t>
            </w:r>
            <w:r>
              <w:rPr>
                <w:rFonts w:hint="eastAsia" w:ascii="宋体" w:hAnsi="宋体" w:cs="宋体"/>
                <w:color w:val="auto"/>
                <w:sz w:val="24"/>
                <w:szCs w:val="24"/>
                <w:lang w:eastAsia="zh-CN"/>
              </w:rPr>
              <w:t>合同约定。</w:t>
            </w:r>
          </w:p>
        </w:tc>
      </w:tr>
      <w:tr w14:paraId="7BBD8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17" w:hRule="atLeast"/>
          <w:jc w:val="center"/>
        </w:trPr>
        <w:tc>
          <w:tcPr>
            <w:tcW w:w="870" w:type="dxa"/>
            <w:noWrap w:val="0"/>
            <w:vAlign w:val="center"/>
          </w:tcPr>
          <w:p w14:paraId="2B32CB34">
            <w:pPr>
              <w:pStyle w:val="13"/>
              <w:spacing w:line="360" w:lineRule="auto"/>
              <w:jc w:val="center"/>
              <w:rPr>
                <w:rFonts w:hint="eastAsia" w:ascii="宋体" w:hAnsi="宋体" w:eastAsia="宋体" w:cs="宋体"/>
                <w:color w:val="auto"/>
                <w:szCs w:val="24"/>
                <w:lang w:eastAsia="zh-CN"/>
              </w:rPr>
            </w:pPr>
            <w:r>
              <w:rPr>
                <w:rFonts w:hint="eastAsia" w:hAnsi="宋体" w:eastAsia="宋体" w:cs="宋体"/>
                <w:color w:val="auto"/>
                <w:szCs w:val="24"/>
                <w:lang w:val="en-US" w:eastAsia="zh-CN"/>
              </w:rPr>
              <w:t>6</w:t>
            </w:r>
          </w:p>
        </w:tc>
        <w:tc>
          <w:tcPr>
            <w:tcW w:w="8370" w:type="dxa"/>
            <w:noWrap w:val="0"/>
            <w:vAlign w:val="center"/>
          </w:tcPr>
          <w:p w14:paraId="3C8FA70E">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违约责任：</w:t>
            </w:r>
          </w:p>
          <w:p w14:paraId="1CC35E32">
            <w:pPr>
              <w:tabs>
                <w:tab w:val="left" w:pos="15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按《民法典》中的相关条款执行，未按合同或谈判文件要求的服务质量不能满足采购人的要求，采购单位有权终止合同，并报请当地监管部门对其违约行为进行追究，同时将在今后三年 内拒绝其参加采购人的同类项目。</w:t>
            </w:r>
          </w:p>
        </w:tc>
      </w:tr>
      <w:tr w14:paraId="2A685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17" w:hRule="atLeast"/>
          <w:jc w:val="center"/>
        </w:trPr>
        <w:tc>
          <w:tcPr>
            <w:tcW w:w="870" w:type="dxa"/>
            <w:noWrap w:val="0"/>
            <w:vAlign w:val="center"/>
          </w:tcPr>
          <w:p w14:paraId="1FB53048">
            <w:pPr>
              <w:pStyle w:val="13"/>
              <w:spacing w:line="360" w:lineRule="auto"/>
              <w:jc w:val="center"/>
              <w:rPr>
                <w:rFonts w:hint="eastAsia" w:ascii="宋体" w:hAnsi="宋体" w:eastAsia="宋体" w:cs="宋体"/>
                <w:color w:val="auto"/>
                <w:szCs w:val="24"/>
                <w:lang w:val="en-US" w:eastAsia="zh-CN"/>
              </w:rPr>
            </w:pPr>
            <w:r>
              <w:rPr>
                <w:rFonts w:hint="eastAsia" w:hAnsi="宋体" w:eastAsia="宋体" w:cs="宋体"/>
                <w:color w:val="auto"/>
                <w:szCs w:val="24"/>
                <w:lang w:val="en-US" w:eastAsia="zh-CN"/>
              </w:rPr>
              <w:t>7</w:t>
            </w:r>
          </w:p>
        </w:tc>
        <w:tc>
          <w:tcPr>
            <w:tcW w:w="8370" w:type="dxa"/>
            <w:noWrap w:val="0"/>
            <w:vAlign w:val="center"/>
          </w:tcPr>
          <w:p w14:paraId="25DBD500">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验收标准</w:t>
            </w:r>
          </w:p>
          <w:p w14:paraId="223C8AD8">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rPr>
              <w:t>神木市农业农村局</w:t>
            </w:r>
            <w:r>
              <w:rPr>
                <w:rFonts w:hint="eastAsia" w:ascii="宋体" w:hAnsi="宋体" w:eastAsia="宋体" w:cs="宋体"/>
                <w:color w:val="auto"/>
                <w:sz w:val="24"/>
                <w:szCs w:val="24"/>
              </w:rPr>
              <w:t>组织验收，乙方配合进行。</w:t>
            </w:r>
          </w:p>
          <w:p w14:paraId="651A655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项目实施完毕后，由</w:t>
            </w:r>
            <w:r>
              <w:rPr>
                <w:rFonts w:hint="eastAsia" w:ascii="宋体" w:hAnsi="宋体" w:cs="宋体"/>
                <w:color w:val="auto"/>
                <w:sz w:val="24"/>
                <w:szCs w:val="24"/>
                <w:lang w:val="en-US" w:eastAsia="zh-CN"/>
              </w:rPr>
              <w:t>神木市农业农村局</w:t>
            </w:r>
            <w:r>
              <w:rPr>
                <w:rFonts w:hint="eastAsia" w:ascii="宋体" w:hAnsi="宋体" w:eastAsia="宋体" w:cs="宋体"/>
                <w:color w:val="auto"/>
                <w:sz w:val="24"/>
                <w:szCs w:val="24"/>
              </w:rPr>
              <w:t>或其委派的专家代表或第三方机构等对项目进行整体验收，验收合格后，出具《验收报告单》。</w:t>
            </w:r>
          </w:p>
          <w:p w14:paraId="7E49641F">
            <w:pPr>
              <w:spacing w:line="360" w:lineRule="auto"/>
              <w:rPr>
                <w:rFonts w:hint="eastAsia" w:ascii="宋体" w:hAnsi="宋体" w:eastAsia="宋体" w:cs="宋体"/>
                <w:b/>
                <w:bCs/>
                <w:color w:val="auto"/>
                <w:sz w:val="24"/>
                <w:szCs w:val="24"/>
              </w:rPr>
            </w:pPr>
            <w:r>
              <w:rPr>
                <w:rFonts w:hint="eastAsia" w:ascii="宋体" w:hAnsi="宋体" w:eastAsia="宋体" w:cs="宋体"/>
                <w:color w:val="auto"/>
                <w:sz w:val="24"/>
                <w:szCs w:val="24"/>
              </w:rPr>
              <w:t>验收依据：招标文件、投标文件、合同文本</w:t>
            </w:r>
            <w:r>
              <w:rPr>
                <w:rFonts w:hint="eastAsia" w:ascii="宋体" w:hAnsi="宋体" w:cs="宋体"/>
                <w:color w:val="auto"/>
                <w:sz w:val="24"/>
                <w:szCs w:val="24"/>
                <w:lang w:eastAsia="zh-CN"/>
              </w:rPr>
              <w:t>等</w:t>
            </w:r>
            <w:r>
              <w:rPr>
                <w:rFonts w:hint="eastAsia" w:ascii="宋体" w:hAnsi="宋体" w:eastAsia="宋体" w:cs="宋体"/>
                <w:color w:val="auto"/>
                <w:sz w:val="24"/>
                <w:szCs w:val="24"/>
              </w:rPr>
              <w:t>。</w:t>
            </w:r>
          </w:p>
        </w:tc>
      </w:tr>
    </w:tbl>
    <w:p w14:paraId="21813C33">
      <w:pPr>
        <w:pStyle w:val="2"/>
        <w:bidi w:val="0"/>
        <w:jc w:val="both"/>
        <w:rPr>
          <w:rFonts w:hint="eastAsia" w:ascii="宋体" w:hAnsi="宋体" w:eastAsia="宋体" w:cs="宋体"/>
          <w:color w:val="auto"/>
          <w:sz w:val="36"/>
        </w:rPr>
      </w:pPr>
      <w:bookmarkStart w:id="35" w:name="_Toc22721385"/>
      <w:bookmarkStart w:id="36" w:name="_Toc30702_WPSOffice_Level1"/>
      <w:bookmarkStart w:id="37" w:name="_Toc12629_WPSOffice_Level1"/>
      <w:r>
        <w:rPr>
          <w:rFonts w:hint="eastAsia"/>
          <w:color w:val="auto"/>
        </w:rPr>
        <w:t>合同</w:t>
      </w:r>
      <w:r>
        <w:rPr>
          <w:rFonts w:hint="eastAsia"/>
          <w:color w:val="auto"/>
          <w:lang w:eastAsia="zh-CN"/>
        </w:rPr>
        <w:t>格式</w:t>
      </w:r>
    </w:p>
    <w:p w14:paraId="7C227D49">
      <w:pPr>
        <w:widowControl/>
        <w:jc w:val="center"/>
        <w:rPr>
          <w:rFonts w:hint="eastAsia" w:ascii="黑体" w:eastAsia="黑体" w:cs="宋体"/>
          <w:bCs/>
          <w:kern w:val="0"/>
          <w:sz w:val="52"/>
          <w:szCs w:val="52"/>
        </w:rPr>
      </w:pPr>
      <w:bookmarkStart w:id="38" w:name="_Toc21093"/>
      <w:r>
        <w:rPr>
          <w:rFonts w:hint="eastAsia" w:ascii="黑体" w:eastAsia="黑体" w:cs="宋体"/>
          <w:bCs/>
          <w:kern w:val="0"/>
          <w:sz w:val="52"/>
          <w:szCs w:val="52"/>
        </w:rPr>
        <w:t>陕西省建设工程施工合同</w:t>
      </w:r>
    </w:p>
    <w:p w14:paraId="7AE750C0">
      <w:pPr>
        <w:widowControl/>
        <w:jc w:val="center"/>
        <w:rPr>
          <w:rFonts w:hint="eastAsia" w:ascii="黑体" w:eastAsia="黑体" w:cs="宋体"/>
          <w:b/>
          <w:bCs/>
          <w:kern w:val="0"/>
          <w:sz w:val="36"/>
          <w:szCs w:val="36"/>
        </w:rPr>
      </w:pPr>
    </w:p>
    <w:p w14:paraId="5D10CD67">
      <w:pPr>
        <w:widowControl/>
        <w:jc w:val="center"/>
        <w:rPr>
          <w:rFonts w:eastAsia="黑体" w:cs="宋体"/>
          <w:b/>
          <w:bCs/>
          <w:kern w:val="0"/>
          <w:sz w:val="36"/>
          <w:szCs w:val="36"/>
        </w:rPr>
      </w:pPr>
      <w:r>
        <w:rPr>
          <w:rFonts w:hint="eastAsia" w:ascii="黑体" w:eastAsia="黑体" w:cs="宋体"/>
          <w:b/>
          <w:bCs/>
          <w:kern w:val="0"/>
          <w:sz w:val="36"/>
          <w:szCs w:val="36"/>
        </w:rPr>
        <w:t>（示范文本）</w:t>
      </w:r>
    </w:p>
    <w:p w14:paraId="74DBDE71">
      <w:pPr>
        <w:widowControl/>
        <w:ind w:firstLine="200"/>
        <w:jc w:val="center"/>
        <w:rPr>
          <w:rFonts w:hint="eastAsia" w:ascii="黑体" w:eastAsia="黑体" w:cs="宋体"/>
          <w:b/>
          <w:bCs/>
          <w:kern w:val="0"/>
          <w:sz w:val="32"/>
          <w:szCs w:val="32"/>
        </w:rPr>
      </w:pPr>
    </w:p>
    <w:p w14:paraId="7BB9204C">
      <w:pPr>
        <w:widowControl/>
        <w:ind w:firstLine="200"/>
        <w:jc w:val="center"/>
        <w:rPr>
          <w:rFonts w:hint="eastAsia" w:ascii="黑体" w:eastAsia="黑体" w:cs="宋体"/>
          <w:b/>
          <w:bCs/>
          <w:kern w:val="0"/>
          <w:sz w:val="32"/>
          <w:szCs w:val="32"/>
        </w:rPr>
      </w:pPr>
    </w:p>
    <w:p w14:paraId="55593D7F">
      <w:pPr>
        <w:widowControl/>
        <w:ind w:firstLine="200"/>
        <w:jc w:val="center"/>
        <w:rPr>
          <w:rFonts w:hint="eastAsia" w:ascii="黑体" w:eastAsia="黑体" w:cs="宋体"/>
          <w:b/>
          <w:bCs/>
          <w:kern w:val="0"/>
          <w:sz w:val="32"/>
          <w:szCs w:val="32"/>
        </w:rPr>
      </w:pPr>
    </w:p>
    <w:p w14:paraId="17FF32A2">
      <w:pPr>
        <w:widowControl/>
        <w:ind w:firstLine="200"/>
        <w:jc w:val="center"/>
        <w:rPr>
          <w:rFonts w:hint="eastAsia" w:ascii="黑体" w:eastAsia="黑体" w:cs="宋体"/>
          <w:b/>
          <w:bCs/>
          <w:kern w:val="0"/>
          <w:sz w:val="32"/>
          <w:szCs w:val="32"/>
        </w:rPr>
      </w:pPr>
    </w:p>
    <w:p w14:paraId="770D981E">
      <w:pPr>
        <w:widowControl/>
        <w:ind w:firstLine="200"/>
        <w:jc w:val="center"/>
        <w:rPr>
          <w:rFonts w:hint="eastAsia" w:ascii="黑体" w:eastAsia="黑体" w:cs="宋体"/>
          <w:b/>
          <w:bCs/>
          <w:kern w:val="0"/>
          <w:sz w:val="32"/>
          <w:szCs w:val="32"/>
        </w:rPr>
      </w:pPr>
    </w:p>
    <w:p w14:paraId="39061218">
      <w:pPr>
        <w:widowControl/>
        <w:ind w:firstLine="200"/>
        <w:jc w:val="center"/>
        <w:rPr>
          <w:rFonts w:hint="eastAsia" w:ascii="黑体" w:eastAsia="黑体" w:cs="宋体"/>
          <w:b/>
          <w:bCs/>
          <w:kern w:val="0"/>
          <w:sz w:val="32"/>
          <w:szCs w:val="32"/>
        </w:rPr>
      </w:pPr>
    </w:p>
    <w:p w14:paraId="4370EACC">
      <w:pPr>
        <w:widowControl/>
        <w:ind w:firstLine="200"/>
        <w:jc w:val="center"/>
        <w:rPr>
          <w:rFonts w:hint="eastAsia" w:ascii="黑体" w:eastAsia="黑体" w:cs="宋体"/>
          <w:b/>
          <w:bCs/>
          <w:kern w:val="0"/>
          <w:sz w:val="32"/>
          <w:szCs w:val="32"/>
        </w:rPr>
      </w:pPr>
    </w:p>
    <w:p w14:paraId="30935A61">
      <w:pPr>
        <w:widowControl/>
        <w:ind w:firstLine="200"/>
        <w:jc w:val="center"/>
        <w:rPr>
          <w:rFonts w:hint="eastAsia" w:ascii="黑体" w:eastAsia="黑体" w:cs="宋体"/>
          <w:b/>
          <w:bCs/>
          <w:kern w:val="0"/>
          <w:sz w:val="32"/>
          <w:szCs w:val="32"/>
        </w:rPr>
      </w:pPr>
    </w:p>
    <w:p w14:paraId="229BBBAE">
      <w:pPr>
        <w:widowControl/>
        <w:ind w:firstLine="200"/>
        <w:jc w:val="center"/>
        <w:rPr>
          <w:rFonts w:hint="eastAsia" w:ascii="黑体" w:eastAsia="黑体" w:cs="宋体"/>
          <w:b/>
          <w:bCs/>
          <w:kern w:val="0"/>
          <w:sz w:val="32"/>
          <w:szCs w:val="32"/>
        </w:rPr>
      </w:pPr>
    </w:p>
    <w:p w14:paraId="4DB9AEA8">
      <w:pPr>
        <w:widowControl/>
        <w:tabs>
          <w:tab w:val="left" w:pos="7020"/>
        </w:tabs>
        <w:ind w:firstLine="200"/>
        <w:jc w:val="left"/>
        <w:rPr>
          <w:rFonts w:hint="eastAsia" w:ascii="黑体" w:eastAsia="黑体" w:cs="宋体"/>
          <w:b/>
          <w:bCs/>
          <w:kern w:val="0"/>
          <w:sz w:val="32"/>
          <w:szCs w:val="32"/>
        </w:rPr>
      </w:pPr>
      <w:r>
        <w:rPr>
          <w:rFonts w:ascii="黑体" w:eastAsia="黑体" w:cs="宋体"/>
          <w:b/>
          <w:bCs/>
          <w:kern w:val="0"/>
          <w:sz w:val="32"/>
          <w:szCs w:val="32"/>
        </w:rPr>
        <w:tab/>
      </w:r>
    </w:p>
    <w:p w14:paraId="50420B6C">
      <w:pPr>
        <w:widowControl/>
        <w:ind w:firstLine="200"/>
        <w:jc w:val="center"/>
        <w:rPr>
          <w:rFonts w:hint="eastAsia" w:ascii="黑体" w:eastAsia="黑体" w:cs="宋体"/>
          <w:b/>
          <w:bCs/>
          <w:kern w:val="0"/>
          <w:sz w:val="32"/>
          <w:szCs w:val="32"/>
        </w:rPr>
      </w:pPr>
    </w:p>
    <w:p w14:paraId="06496F61">
      <w:pPr>
        <w:widowControl/>
        <w:ind w:firstLine="200"/>
        <w:jc w:val="center"/>
        <w:rPr>
          <w:rFonts w:hint="eastAsia" w:ascii="黑体" w:eastAsia="黑体" w:cs="宋体"/>
          <w:b/>
          <w:bCs/>
          <w:kern w:val="0"/>
          <w:sz w:val="32"/>
          <w:szCs w:val="32"/>
        </w:rPr>
      </w:pPr>
    </w:p>
    <w:p w14:paraId="23D249F3">
      <w:pPr>
        <w:widowControl/>
        <w:ind w:firstLine="200"/>
        <w:jc w:val="center"/>
        <w:rPr>
          <w:rFonts w:hint="eastAsia" w:ascii="黑体" w:eastAsia="黑体" w:cs="宋体"/>
          <w:b/>
          <w:bCs/>
          <w:kern w:val="0"/>
          <w:sz w:val="32"/>
          <w:szCs w:val="32"/>
        </w:rPr>
      </w:pPr>
    </w:p>
    <w:p w14:paraId="0B6486E2">
      <w:pPr>
        <w:widowControl/>
        <w:ind w:firstLine="200"/>
        <w:jc w:val="center"/>
        <w:rPr>
          <w:rFonts w:hint="eastAsia" w:ascii="黑体" w:eastAsia="黑体" w:cs="宋体"/>
          <w:b/>
          <w:bCs/>
          <w:kern w:val="0"/>
          <w:sz w:val="32"/>
          <w:szCs w:val="32"/>
        </w:rPr>
      </w:pPr>
    </w:p>
    <w:p w14:paraId="2E819607">
      <w:pPr>
        <w:widowControl/>
        <w:ind w:firstLine="200"/>
        <w:jc w:val="center"/>
        <w:rPr>
          <w:rFonts w:hint="eastAsia" w:ascii="黑体" w:eastAsia="黑体" w:cs="宋体"/>
          <w:b/>
          <w:bCs/>
          <w:kern w:val="0"/>
          <w:sz w:val="32"/>
          <w:szCs w:val="32"/>
        </w:rPr>
      </w:pPr>
    </w:p>
    <w:p w14:paraId="4F9C190B">
      <w:pPr>
        <w:widowControl/>
        <w:ind w:firstLine="200"/>
        <w:jc w:val="center"/>
        <w:rPr>
          <w:rFonts w:hint="eastAsia" w:ascii="黑体" w:eastAsia="黑体" w:cs="宋体"/>
          <w:b/>
          <w:bCs/>
          <w:kern w:val="0"/>
          <w:sz w:val="32"/>
          <w:szCs w:val="32"/>
        </w:rPr>
      </w:pPr>
    </w:p>
    <w:p w14:paraId="04507FD2">
      <w:pPr>
        <w:widowControl/>
        <w:ind w:firstLine="200"/>
        <w:jc w:val="center"/>
        <w:rPr>
          <w:rFonts w:hint="eastAsia" w:ascii="黑体" w:eastAsia="黑体" w:cs="宋体"/>
          <w:b/>
          <w:bCs/>
          <w:kern w:val="0"/>
          <w:sz w:val="32"/>
          <w:szCs w:val="32"/>
        </w:rPr>
      </w:pPr>
    </w:p>
    <w:p w14:paraId="1D7A83BF">
      <w:pPr>
        <w:widowControl/>
        <w:jc w:val="center"/>
        <w:rPr>
          <w:rFonts w:hint="eastAsia" w:ascii="宋体" w:hAnsi="宋体" w:cs="宋体"/>
          <w:b/>
          <w:bCs/>
          <w:kern w:val="0"/>
          <w:sz w:val="36"/>
          <w:szCs w:val="36"/>
        </w:rPr>
      </w:pPr>
      <w:r>
        <w:rPr>
          <w:rFonts w:hint="eastAsia" w:ascii="宋体" w:hAnsi="宋体" w:cs="宋体"/>
          <w:b/>
          <w:bCs/>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100330</wp:posOffset>
                </wp:positionV>
                <wp:extent cx="685800" cy="594360"/>
                <wp:effectExtent l="4445" t="4445" r="14605" b="10795"/>
                <wp:wrapNone/>
                <wp:docPr id="2" name="矩形 2"/>
                <wp:cNvGraphicFramePr/>
                <a:graphic xmlns:a="http://schemas.openxmlformats.org/drawingml/2006/main">
                  <a:graphicData uri="http://schemas.microsoft.com/office/word/2010/wordprocessingShape">
                    <wps:wsp>
                      <wps:cNvSpPr/>
                      <wps:spPr>
                        <a:xfrm>
                          <a:off x="0" y="0"/>
                          <a:ext cx="68580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5D8A441">
                            <w:pPr>
                              <w:rPr>
                                <w:rFonts w:hint="eastAsia" w:ascii="宋体" w:hAnsi="宋体"/>
                                <w:b/>
                                <w:sz w:val="44"/>
                                <w:szCs w:val="44"/>
                              </w:rPr>
                            </w:pPr>
                            <w:r>
                              <w:rPr>
                                <w:rFonts w:hint="eastAsia" w:ascii="宋体" w:hAnsi="宋体"/>
                                <w:b/>
                                <w:sz w:val="44"/>
                                <w:szCs w:val="44"/>
                              </w:rPr>
                              <w:t>制</w:t>
                            </w:r>
                          </w:p>
                        </w:txbxContent>
                      </wps:txbx>
                      <wps:bodyPr upright="1"/>
                    </wps:wsp>
                  </a:graphicData>
                </a:graphic>
              </wp:anchor>
            </w:drawing>
          </mc:Choice>
          <mc:Fallback>
            <w:pict>
              <v:rect id="_x0000_s1026" o:spid="_x0000_s1026" o:spt="1" style="position:absolute;left:0pt;margin-left:315pt;margin-top:7.9pt;height:46.8pt;width:54pt;z-index:251659264;mso-width-relative:page;mso-height-relative:page;" fillcolor="#FFFFFF" filled="t" stroked="t" coordsize="21600,21600" o:gfxdata="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3zb+1wAAAAoBAAAPAAAAAAAAAAEAIAAAACIAAABkcnMvZG93bnJl&#10;di54bWxQSwECFAAUAAAACACHTuJAxUZ90f4BAAAoBAAADgAAAAAAAAABACAAAAAmAQAAZHJzL2Uy&#10;b0RvYy54bWxQSwUGAAAAAAYABgBZAQAAlgUAAAAA&#10;">
                <v:fill on="t" focussize="0,0"/>
                <v:stroke color="#FFFFFF" joinstyle="miter"/>
                <v:imagedata o:title=""/>
                <o:lock v:ext="edit" aspectratio="f"/>
                <v:textbox>
                  <w:txbxContent>
                    <w:p w14:paraId="15D8A441">
                      <w:pPr>
                        <w:rPr>
                          <w:rFonts w:hint="eastAsia" w:ascii="宋体" w:hAnsi="宋体"/>
                          <w:b/>
                          <w:sz w:val="44"/>
                          <w:szCs w:val="44"/>
                        </w:rPr>
                      </w:pPr>
                      <w:r>
                        <w:rPr>
                          <w:rFonts w:hint="eastAsia" w:ascii="宋体" w:hAnsi="宋体"/>
                          <w:b/>
                          <w:sz w:val="44"/>
                          <w:szCs w:val="44"/>
                        </w:rPr>
                        <w:t>制</w:t>
                      </w:r>
                    </w:p>
                  </w:txbxContent>
                </v:textbox>
              </v:rect>
            </w:pict>
          </mc:Fallback>
        </mc:AlternateContent>
      </w:r>
      <w:r>
        <w:rPr>
          <w:rFonts w:hint="eastAsia" w:ascii="宋体" w:hAnsi="宋体" w:cs="宋体"/>
          <w:b/>
          <w:bCs/>
          <w:spacing w:val="143"/>
          <w:kern w:val="0"/>
          <w:sz w:val="36"/>
          <w:szCs w:val="36"/>
        </w:rPr>
        <w:t>陕西省建设</w:t>
      </w:r>
      <w:r>
        <w:rPr>
          <w:rFonts w:hint="eastAsia" w:ascii="宋体" w:hAnsi="宋体" w:cs="宋体"/>
          <w:b/>
          <w:bCs/>
          <w:spacing w:val="1"/>
          <w:kern w:val="0"/>
          <w:sz w:val="36"/>
          <w:szCs w:val="36"/>
        </w:rPr>
        <w:t>厅</w:t>
      </w:r>
    </w:p>
    <w:p w14:paraId="3406976B">
      <w:pPr>
        <w:widowControl/>
        <w:jc w:val="center"/>
        <w:rPr>
          <w:rFonts w:hint="eastAsia" w:ascii="宋体" w:hAnsi="宋体" w:cs="宋体"/>
          <w:b/>
          <w:bCs/>
          <w:kern w:val="0"/>
          <w:sz w:val="36"/>
          <w:szCs w:val="36"/>
        </w:rPr>
      </w:pPr>
      <w:r>
        <w:rPr>
          <w:rFonts w:hint="eastAsia" w:ascii="宋体" w:hAnsi="宋体" w:cs="宋体"/>
          <w:b/>
          <w:bCs/>
          <w:spacing w:val="7"/>
          <w:w w:val="96"/>
          <w:kern w:val="0"/>
          <w:sz w:val="36"/>
          <w:szCs w:val="36"/>
        </w:rPr>
        <w:t>陕西省工商行政管理</w:t>
      </w:r>
      <w:r>
        <w:rPr>
          <w:rFonts w:hint="eastAsia" w:ascii="宋体" w:hAnsi="宋体" w:cs="宋体"/>
          <w:b/>
          <w:bCs/>
          <w:w w:val="96"/>
          <w:kern w:val="0"/>
          <w:sz w:val="36"/>
          <w:szCs w:val="36"/>
        </w:rPr>
        <w:t>局</w:t>
      </w:r>
    </w:p>
    <w:p w14:paraId="00A6EFEF">
      <w:pPr>
        <w:widowControl/>
        <w:jc w:val="center"/>
        <w:rPr>
          <w:rFonts w:hint="eastAsia" w:cs="宋体"/>
          <w:b/>
          <w:bCs/>
          <w:kern w:val="0"/>
          <w:sz w:val="36"/>
          <w:szCs w:val="36"/>
        </w:rPr>
      </w:pPr>
      <w:r>
        <w:rPr>
          <w:rFonts w:hint="eastAsia" w:ascii="宋体" w:hAnsi="宋体" w:cs="宋体"/>
          <w:bCs/>
          <w:kern w:val="0"/>
          <w:sz w:val="36"/>
          <w:szCs w:val="36"/>
        </w:rPr>
        <w:t>二○</w:t>
      </w:r>
      <w:r>
        <w:rPr>
          <w:rFonts w:hint="eastAsia" w:ascii="宋体" w:hAnsi="宋体" w:cs="宋体"/>
          <w:bCs/>
          <w:kern w:val="0"/>
          <w:sz w:val="36"/>
          <w:szCs w:val="36"/>
          <w:lang w:val="en-US" w:eastAsia="zh-CN"/>
        </w:rPr>
        <w:t>二</w:t>
      </w:r>
      <w:r>
        <w:rPr>
          <w:rFonts w:hint="eastAsia" w:ascii="宋体" w:hAnsi="宋体" w:cs="宋体"/>
          <w:bCs/>
          <w:kern w:val="0"/>
          <w:sz w:val="36"/>
          <w:szCs w:val="36"/>
        </w:rPr>
        <w:t xml:space="preserve">  年   月   日</w:t>
      </w:r>
      <w:r>
        <w:rPr>
          <w:rFonts w:hint="eastAsia" w:cs="宋体"/>
          <w:b/>
          <w:bCs/>
          <w:kern w:val="0"/>
          <w:sz w:val="36"/>
          <w:szCs w:val="36"/>
        </w:rPr>
        <w:t xml:space="preserve"> </w:t>
      </w:r>
    </w:p>
    <w:p w14:paraId="2A36A396">
      <w:pPr>
        <w:widowControl/>
        <w:jc w:val="center"/>
        <w:rPr>
          <w:rFonts w:hint="eastAsia" w:ascii="黑体" w:hAnsi="黑体" w:eastAsia="黑体" w:cs="宋体"/>
          <w:bCs/>
          <w:kern w:val="0"/>
          <w:sz w:val="24"/>
        </w:rPr>
      </w:pPr>
      <w:r>
        <w:rPr>
          <w:rFonts w:hint="eastAsia" w:ascii="黑体" w:hAnsi="黑体" w:eastAsia="黑体" w:cs="宋体"/>
          <w:bCs/>
          <w:kern w:val="0"/>
          <w:sz w:val="24"/>
        </w:rPr>
        <w:t xml:space="preserve">   </w:t>
      </w:r>
    </w:p>
    <w:p w14:paraId="106CB0D7">
      <w:pPr>
        <w:widowControl/>
        <w:rPr>
          <w:rFonts w:hint="eastAsia" w:ascii="黑体" w:hAnsi="黑体" w:eastAsia="黑体" w:cs="宋体"/>
          <w:b/>
          <w:bCs/>
          <w:kern w:val="0"/>
          <w:sz w:val="24"/>
        </w:rPr>
      </w:pPr>
    </w:p>
    <w:p w14:paraId="72FEA27F">
      <w:pPr>
        <w:widowControl/>
        <w:jc w:val="both"/>
        <w:rPr>
          <w:rFonts w:hint="eastAsia" w:ascii="黑体" w:hAnsi="黑体" w:eastAsia="黑体" w:cs="宋体"/>
          <w:bCs/>
          <w:kern w:val="0"/>
          <w:sz w:val="24"/>
        </w:rPr>
        <w:sectPr>
          <w:footerReference r:id="rId10" w:type="first"/>
          <w:footerReference r:id="rId9" w:type="default"/>
          <w:pgSz w:w="12240" w:h="15840"/>
          <w:pgMar w:top="1440" w:right="1797" w:bottom="1440" w:left="1797" w:header="720" w:footer="720" w:gutter="0"/>
          <w:pgNumType w:fmt="decimal"/>
          <w:cols w:space="720" w:num="1"/>
          <w:titlePg/>
        </w:sectPr>
      </w:pPr>
    </w:p>
    <w:p w14:paraId="5D7B91C5">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协</w:t>
      </w:r>
      <w:r>
        <w:rPr>
          <w:rFonts w:hint="eastAsia" w:ascii="宋体" w:hAnsi="宋体" w:eastAsia="宋体" w:cs="宋体"/>
          <w:bCs/>
          <w:kern w:val="0"/>
          <w:sz w:val="24"/>
          <w:szCs w:val="24"/>
          <w:lang w:val="en-US" w:eastAsia="zh-CN"/>
        </w:rPr>
        <w:t xml:space="preserve"> </w:t>
      </w:r>
      <w:r>
        <w:rPr>
          <w:rFonts w:hint="eastAsia" w:ascii="宋体" w:hAnsi="宋体" w:eastAsia="宋体" w:cs="宋体"/>
          <w:bCs/>
          <w:kern w:val="0"/>
          <w:sz w:val="24"/>
          <w:szCs w:val="24"/>
        </w:rPr>
        <w:t>议</w:t>
      </w:r>
      <w:r>
        <w:rPr>
          <w:rFonts w:hint="eastAsia" w:ascii="宋体" w:hAnsi="宋体" w:eastAsia="宋体" w:cs="宋体"/>
          <w:bCs/>
          <w:kern w:val="0"/>
          <w:sz w:val="24"/>
          <w:szCs w:val="24"/>
          <w:lang w:val="en-US" w:eastAsia="zh-CN"/>
        </w:rPr>
        <w:t xml:space="preserve"> </w:t>
      </w:r>
      <w:r>
        <w:rPr>
          <w:rFonts w:hint="eastAsia" w:ascii="宋体" w:hAnsi="宋体" w:eastAsia="宋体" w:cs="宋体"/>
          <w:bCs/>
          <w:kern w:val="0"/>
          <w:sz w:val="24"/>
          <w:szCs w:val="24"/>
        </w:rPr>
        <w:t>书</w:t>
      </w:r>
    </w:p>
    <w:p w14:paraId="6367D001">
      <w:pPr>
        <w:widowControl/>
        <w:spacing w:line="360" w:lineRule="auto"/>
        <w:ind w:firstLine="480" w:firstLineChars="200"/>
        <w:jc w:val="left"/>
        <w:rPr>
          <w:rFonts w:hint="eastAsia" w:ascii="宋体" w:hAnsi="宋体" w:eastAsia="宋体" w:cs="宋体"/>
          <w:kern w:val="0"/>
          <w:sz w:val="24"/>
          <w:szCs w:val="24"/>
        </w:rPr>
      </w:pPr>
    </w:p>
    <w:p w14:paraId="18802E76">
      <w:pPr>
        <w:widowControl/>
        <w:spacing w:line="36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发包人（全称）：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神木市农业农村局</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p>
    <w:p w14:paraId="30B352A6">
      <w:pPr>
        <w:widowControl/>
        <w:spacing w:line="36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承包人（全称）：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p>
    <w:p w14:paraId="0C5A0D5A">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依照《中华人民共和国</w:t>
      </w:r>
      <w:r>
        <w:rPr>
          <w:rFonts w:hint="eastAsia" w:ascii="宋体" w:hAnsi="宋体" w:eastAsia="宋体" w:cs="宋体"/>
          <w:kern w:val="0"/>
          <w:sz w:val="24"/>
          <w:szCs w:val="24"/>
          <w:lang w:val="en-US" w:eastAsia="zh-CN"/>
        </w:rPr>
        <w:t>民法典</w:t>
      </w:r>
      <w:r>
        <w:rPr>
          <w:rFonts w:hint="eastAsia" w:ascii="宋体" w:hAnsi="宋体" w:eastAsia="宋体" w:cs="宋体"/>
          <w:kern w:val="0"/>
          <w:sz w:val="24"/>
          <w:szCs w:val="24"/>
        </w:rPr>
        <w:t>》、《中华人民共和国建筑法》及其他有关法律、行政法规，遵循平等、自愿、公平和诚实信用的原则，双方就本建设工程施工协商一致，订立本合同。</w:t>
      </w:r>
    </w:p>
    <w:p w14:paraId="6266BB42">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一、工程概况</w:t>
      </w:r>
    </w:p>
    <w:p w14:paraId="38557F97">
      <w:pPr>
        <w:widowControl/>
        <w:spacing w:line="36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工程名称：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神木市2025年迎宾街道麻堰渠村旱作节水农业（四位一体）项目    </w:t>
      </w:r>
      <w:r>
        <w:rPr>
          <w:rFonts w:hint="eastAsia" w:ascii="宋体" w:hAnsi="宋体" w:eastAsia="宋体" w:cs="宋体"/>
          <w:kern w:val="0"/>
          <w:sz w:val="24"/>
          <w:szCs w:val="24"/>
          <w:u w:val="single"/>
        </w:rPr>
        <w:t xml:space="preserve">                                                   </w:t>
      </w:r>
    </w:p>
    <w:p w14:paraId="3BF7DBBF">
      <w:pPr>
        <w:widowControl/>
        <w:spacing w:line="36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工程地点：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麻堰渠村</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p>
    <w:p w14:paraId="2637D917">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结构形式：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层数：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规模：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p>
    <w:p w14:paraId="71DFA217">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群体工程应附承包人承揽工程项目一览表（附件1）</w:t>
      </w:r>
    </w:p>
    <w:p w14:paraId="68358A05">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工程立项文号：__</w:t>
      </w:r>
      <w:r>
        <w:rPr>
          <w:rFonts w:hint="eastAsia" w:ascii="宋体" w:hAnsi="宋体" w:eastAsia="宋体" w:cs="宋体"/>
          <w:kern w:val="0"/>
          <w:sz w:val="24"/>
          <w:szCs w:val="24"/>
          <w:u w:val="single"/>
          <w:lang w:val="en-US" w:eastAsia="zh-CN"/>
        </w:rPr>
        <w:t>神农工发【2025】1号</w:t>
      </w:r>
      <w:r>
        <w:rPr>
          <w:rFonts w:hint="eastAsia" w:ascii="宋体" w:hAnsi="宋体" w:eastAsia="宋体" w:cs="宋体"/>
          <w:kern w:val="0"/>
          <w:sz w:val="24"/>
          <w:szCs w:val="24"/>
        </w:rPr>
        <w:t>_____________________</w:t>
      </w:r>
    </w:p>
    <w:p w14:paraId="636337EE">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资金来源：</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财政衔接推进乡村振兴补助资金</w:t>
      </w:r>
      <w:r>
        <w:rPr>
          <w:rFonts w:hint="eastAsia" w:ascii="宋体" w:hAnsi="宋体" w:eastAsia="宋体" w:cs="宋体"/>
          <w:kern w:val="0"/>
          <w:sz w:val="24"/>
          <w:szCs w:val="24"/>
          <w:u w:val="single"/>
        </w:rPr>
        <w:t xml:space="preserve">                </w:t>
      </w:r>
    </w:p>
    <w:p w14:paraId="33427723">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二、工程承包范围</w:t>
      </w:r>
    </w:p>
    <w:p w14:paraId="18C471C9">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承包范围：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：3m*3m成品混凝土活动房2座，配电柜2套，1.0Mpa（热熔）DN110 PE管9832.0m ，出水口112个，闸阀井10座 ，泄水井6座 ，PE 管软带5.82km ，de16镶嵌式滴灌带388km ，施肥过滤设备2套，1009m³装配式蓄水罐4座。</w:t>
      </w:r>
      <w:r>
        <w:rPr>
          <w:rFonts w:hint="eastAsia" w:ascii="宋体" w:hAnsi="宋体" w:eastAsia="宋体" w:cs="宋体"/>
          <w:kern w:val="0"/>
          <w:sz w:val="24"/>
          <w:szCs w:val="24"/>
          <w:u w:val="single"/>
        </w:rPr>
        <w:t xml:space="preserve"> </w:t>
      </w:r>
    </w:p>
    <w:p w14:paraId="284F378F">
      <w:pPr>
        <w:widowControl/>
        <w:spacing w:line="36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不包括的工程范围：</w:t>
      </w:r>
      <w:r>
        <w:rPr>
          <w:rFonts w:hint="eastAsia" w:ascii="宋体" w:hAnsi="宋体" w:eastAsia="宋体" w:cs="宋体"/>
          <w:kern w:val="0"/>
          <w:sz w:val="24"/>
          <w:szCs w:val="24"/>
          <w:u w:val="single"/>
        </w:rPr>
        <w:t xml:space="preserve">                                                  </w:t>
      </w:r>
    </w:p>
    <w:p w14:paraId="79FBE5A3">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3870B42C">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三、合同工期</w:t>
      </w:r>
    </w:p>
    <w:p w14:paraId="13FA97DC">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总日历天数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天</w:t>
      </w:r>
    </w:p>
    <w:p w14:paraId="7542D047">
      <w:pPr>
        <w:widowControl/>
        <w:spacing w:line="36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开工日期：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年      月      日</w:t>
      </w:r>
      <w:r>
        <w:rPr>
          <w:rFonts w:hint="eastAsia" w:ascii="宋体" w:hAnsi="宋体" w:eastAsia="宋体" w:cs="宋体"/>
          <w:kern w:val="0"/>
          <w:sz w:val="24"/>
          <w:szCs w:val="24"/>
          <w:u w:val="single"/>
        </w:rPr>
        <w:t xml:space="preserve">               </w:t>
      </w:r>
    </w:p>
    <w:p w14:paraId="44ABA20D">
      <w:pPr>
        <w:widowControl/>
        <w:spacing w:line="36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竣工日期：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年      月      日</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7A99A5FF">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四、质量标准</w:t>
      </w:r>
    </w:p>
    <w:p w14:paraId="156B8DD2">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工程质量标准：</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合格 </w:t>
      </w:r>
      <w:r>
        <w:rPr>
          <w:rFonts w:hint="eastAsia" w:ascii="宋体" w:hAnsi="宋体" w:eastAsia="宋体" w:cs="宋体"/>
          <w:kern w:val="0"/>
          <w:sz w:val="24"/>
          <w:szCs w:val="24"/>
          <w:u w:val="single"/>
        </w:rPr>
        <w:t xml:space="preserve">              </w:t>
      </w:r>
    </w:p>
    <w:p w14:paraId="6E1397F6">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五、合同价款</w:t>
      </w:r>
    </w:p>
    <w:p w14:paraId="2D6A0256">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1、合同总价（大写）：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（人民币）元</w:t>
      </w:r>
    </w:p>
    <w:p w14:paraId="0C0D003F">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（小写）￥：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p>
    <w:p w14:paraId="3F2AD30C">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（其中：工程预留金</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元，零星工作费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元，安全防护、文明施工措施费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元，工程分包和材料购置费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元，总承包服务费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p>
    <w:p w14:paraId="20465747">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2、综合单价：详见承包人的报价书。</w:t>
      </w:r>
    </w:p>
    <w:p w14:paraId="70301B5C">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六、组成合同的文件</w:t>
      </w:r>
    </w:p>
    <w:p w14:paraId="029460F8">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组成本合同的文件包括：</w:t>
      </w:r>
    </w:p>
    <w:p w14:paraId="2C2A607F">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1、本合同协议书</w:t>
      </w:r>
    </w:p>
    <w:p w14:paraId="17DCE377">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2、本合同专用条款</w:t>
      </w:r>
    </w:p>
    <w:p w14:paraId="30D98D34">
      <w:pPr>
        <w:widowControl/>
        <w:spacing w:line="360" w:lineRule="auto"/>
        <w:ind w:firstLine="480" w:firstLineChars="200"/>
        <w:jc w:val="left"/>
        <w:rPr>
          <w:rFonts w:hint="eastAsia" w:ascii="宋体" w:hAnsi="宋体" w:eastAsia="宋体" w:cs="宋体"/>
          <w:b/>
          <w:bCs/>
          <w:color w:val="FF0000"/>
          <w:kern w:val="0"/>
          <w:sz w:val="24"/>
          <w:szCs w:val="24"/>
        </w:rPr>
      </w:pPr>
      <w:r>
        <w:rPr>
          <w:rFonts w:hint="eastAsia" w:ascii="宋体" w:hAnsi="宋体" w:eastAsia="宋体" w:cs="宋体"/>
          <w:kern w:val="0"/>
          <w:sz w:val="24"/>
          <w:szCs w:val="24"/>
        </w:rPr>
        <w:t>3、本合同通用条款</w:t>
      </w:r>
    </w:p>
    <w:p w14:paraId="3C7F26EA">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4、中标通知书</w:t>
      </w:r>
    </w:p>
    <w:p w14:paraId="594732D4">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5、投标书、工程报价单或预算书及其附件</w:t>
      </w:r>
    </w:p>
    <w:p w14:paraId="475D8B04">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6、招标文件、答疑纪要及工程量清单</w:t>
      </w:r>
    </w:p>
    <w:p w14:paraId="50C97AF8">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7、图纸</w:t>
      </w:r>
    </w:p>
    <w:p w14:paraId="31E2EF32">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8、标准、规范及有关技术文件</w:t>
      </w:r>
    </w:p>
    <w:p w14:paraId="60842904">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双方为履行本合同的有关洽商、变更等书面协议、文件，视为本合同的组成部分。</w:t>
      </w:r>
    </w:p>
    <w:p w14:paraId="7DB2EB5D">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七、本协议书中有关词语含义与本合同第二部分《通用条款》中赋予的定义相同。</w:t>
      </w:r>
    </w:p>
    <w:p w14:paraId="3F11ECA5">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八、承包人按照合同约定进行施工、竣工并在质量保修期内承担工程质量保修责任。</w:t>
      </w:r>
    </w:p>
    <w:p w14:paraId="62933BA1">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九、发包人按照合同约定的期限和方式支付合同价款及其他应当支付的款项。</w:t>
      </w:r>
    </w:p>
    <w:p w14:paraId="41DBB485">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十、合同生效</w:t>
      </w:r>
    </w:p>
    <w:p w14:paraId="79AE1A29">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合同订立时间：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14:paraId="5BCE51BC">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合同订立地点：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p>
    <w:p w14:paraId="293E2E6D">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本合同双方约定</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后生效。</w:t>
      </w:r>
    </w:p>
    <w:p w14:paraId="712B928D">
      <w:pPr>
        <w:widowControl/>
        <w:spacing w:line="360" w:lineRule="auto"/>
        <w:ind w:firstLine="480" w:firstLineChars="200"/>
        <w:jc w:val="left"/>
        <w:rPr>
          <w:rFonts w:hint="eastAsia" w:ascii="宋体" w:hAnsi="宋体" w:eastAsia="宋体" w:cs="宋体"/>
          <w:kern w:val="0"/>
          <w:sz w:val="24"/>
          <w:szCs w:val="24"/>
        </w:rPr>
      </w:pPr>
    </w:p>
    <w:p w14:paraId="50B4DA59">
      <w:pPr>
        <w:widowControl/>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发包人：（公章）_________        承包人：（公章）</w:t>
      </w:r>
      <w:r>
        <w:rPr>
          <w:rFonts w:hint="eastAsia" w:ascii="宋体" w:hAnsi="宋体" w:eastAsia="宋体" w:cs="宋体"/>
          <w:kern w:val="0"/>
          <w:sz w:val="24"/>
          <w:szCs w:val="24"/>
          <w:u w:val="single"/>
          <w:lang w:val="en-US" w:eastAsia="zh-CN"/>
        </w:rPr>
        <w:t xml:space="preserve">                 </w:t>
      </w:r>
    </w:p>
    <w:p w14:paraId="24E77FA9">
      <w:pPr>
        <w:widowControl/>
        <w:spacing w:line="360" w:lineRule="auto"/>
        <w:ind w:firstLine="480" w:firstLineChars="200"/>
        <w:jc w:val="left"/>
        <w:rPr>
          <w:rFonts w:hint="eastAsia" w:ascii="宋体" w:hAnsi="宋体" w:eastAsia="宋体" w:cs="宋体"/>
          <w:kern w:val="0"/>
          <w:sz w:val="24"/>
          <w:szCs w:val="24"/>
          <w:u w:val="single"/>
          <w:lang w:val="en-US"/>
        </w:rPr>
      </w:pPr>
      <w:r>
        <w:rPr>
          <w:rFonts w:hint="eastAsia" w:ascii="宋体" w:hAnsi="宋体" w:eastAsia="宋体" w:cs="宋体"/>
          <w:kern w:val="0"/>
          <w:sz w:val="24"/>
          <w:szCs w:val="24"/>
        </w:rPr>
        <w:t>地址：_________________          地址：</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p>
    <w:p w14:paraId="1C754D96">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邮政编码：_____________          邮政编码：</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025133FA">
      <w:pPr>
        <w:widowControl/>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法定代表人：___________          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lang w:val="en-US" w:eastAsia="zh-CN"/>
        </w:rPr>
        <w:t xml:space="preserve"> </w:t>
      </w:r>
    </w:p>
    <w:p w14:paraId="323B8B75">
      <w:pPr>
        <w:widowControl/>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委托代理人：___________          委托代理人：</w:t>
      </w:r>
      <w:r>
        <w:rPr>
          <w:rFonts w:hint="eastAsia" w:ascii="宋体" w:hAnsi="宋体" w:eastAsia="宋体" w:cs="宋体"/>
          <w:kern w:val="0"/>
          <w:sz w:val="24"/>
          <w:szCs w:val="24"/>
          <w:u w:val="single"/>
          <w:lang w:val="en-US" w:eastAsia="zh-CN"/>
        </w:rPr>
        <w:t xml:space="preserve">                     </w:t>
      </w:r>
    </w:p>
    <w:p w14:paraId="5048DC58">
      <w:pPr>
        <w:widowControl/>
        <w:spacing w:line="36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电话：________________           电话：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p>
    <w:p w14:paraId="1D3A586D">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传真：_________________          传真：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p>
    <w:p w14:paraId="73646699">
      <w:pPr>
        <w:widowControl/>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开户银行：______________         开户银行：</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p>
    <w:p w14:paraId="0E420265">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帐号：_______________            帐号：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p>
    <w:p w14:paraId="135F1449">
      <w:pPr>
        <w:pStyle w:val="2"/>
        <w:numPr>
          <w:ilvl w:val="0"/>
          <w:numId w:val="0"/>
        </w:numPr>
        <w:bidi w:val="0"/>
        <w:jc w:val="center"/>
        <w:rPr>
          <w:rFonts w:hint="eastAsia" w:ascii="宋体" w:hAnsi="宋体" w:eastAsia="宋体" w:cs="宋体"/>
          <w:color w:val="auto"/>
          <w:sz w:val="24"/>
          <w:szCs w:val="24"/>
          <w:lang w:eastAsia="zh-CN"/>
        </w:rPr>
      </w:pPr>
    </w:p>
    <w:p w14:paraId="6750030C">
      <w:pPr>
        <w:pStyle w:val="2"/>
        <w:numPr>
          <w:ilvl w:val="0"/>
          <w:numId w:val="0"/>
        </w:numPr>
        <w:bidi w:val="0"/>
        <w:jc w:val="center"/>
        <w:rPr>
          <w:rFonts w:hint="eastAsia" w:ascii="宋体" w:hAnsi="宋体" w:eastAsia="宋体" w:cs="宋体"/>
          <w:color w:val="auto"/>
          <w:sz w:val="24"/>
          <w:szCs w:val="24"/>
          <w:lang w:eastAsia="zh-CN"/>
        </w:rPr>
      </w:pPr>
    </w:p>
    <w:p w14:paraId="691002D5">
      <w:pPr>
        <w:pStyle w:val="2"/>
        <w:numPr>
          <w:ilvl w:val="0"/>
          <w:numId w:val="0"/>
        </w:numPr>
        <w:bidi w:val="0"/>
        <w:jc w:val="center"/>
        <w:rPr>
          <w:rFonts w:hint="eastAsia"/>
          <w:color w:val="auto"/>
          <w:lang w:eastAsia="zh-CN"/>
        </w:rPr>
      </w:pPr>
    </w:p>
    <w:p w14:paraId="1F0C5B8E">
      <w:pPr>
        <w:pStyle w:val="2"/>
        <w:numPr>
          <w:ilvl w:val="0"/>
          <w:numId w:val="0"/>
        </w:numPr>
        <w:bidi w:val="0"/>
        <w:jc w:val="center"/>
        <w:rPr>
          <w:rFonts w:hint="eastAsia"/>
          <w:color w:val="auto"/>
          <w:lang w:eastAsia="zh-CN"/>
        </w:rPr>
      </w:pPr>
    </w:p>
    <w:p w14:paraId="01405A8A">
      <w:pPr>
        <w:pStyle w:val="2"/>
        <w:numPr>
          <w:ilvl w:val="0"/>
          <w:numId w:val="0"/>
        </w:numPr>
        <w:bidi w:val="0"/>
        <w:jc w:val="center"/>
        <w:rPr>
          <w:rFonts w:hint="eastAsia"/>
          <w:color w:val="auto"/>
          <w:lang w:eastAsia="zh-CN"/>
        </w:rPr>
      </w:pPr>
    </w:p>
    <w:p w14:paraId="30863E51">
      <w:pPr>
        <w:pStyle w:val="2"/>
        <w:numPr>
          <w:ilvl w:val="0"/>
          <w:numId w:val="0"/>
        </w:numPr>
        <w:bidi w:val="0"/>
        <w:jc w:val="center"/>
        <w:rPr>
          <w:rFonts w:hint="eastAsia"/>
          <w:color w:val="auto"/>
          <w:lang w:eastAsia="zh-CN"/>
        </w:rPr>
      </w:pPr>
    </w:p>
    <w:p w14:paraId="132C50AE">
      <w:pPr>
        <w:pStyle w:val="2"/>
        <w:numPr>
          <w:ilvl w:val="0"/>
          <w:numId w:val="0"/>
        </w:numPr>
        <w:bidi w:val="0"/>
        <w:jc w:val="center"/>
        <w:rPr>
          <w:rFonts w:hint="eastAsia"/>
          <w:color w:val="auto"/>
          <w:lang w:eastAsia="zh-CN"/>
        </w:rPr>
      </w:pPr>
    </w:p>
    <w:p w14:paraId="3A8F9CF2">
      <w:pPr>
        <w:pStyle w:val="2"/>
        <w:numPr>
          <w:ilvl w:val="0"/>
          <w:numId w:val="0"/>
        </w:numPr>
        <w:bidi w:val="0"/>
        <w:jc w:val="center"/>
        <w:rPr>
          <w:rFonts w:hint="eastAsia"/>
          <w:color w:val="auto"/>
          <w:lang w:eastAsia="zh-CN"/>
        </w:rPr>
      </w:pPr>
    </w:p>
    <w:p w14:paraId="5F3EE521">
      <w:pPr>
        <w:pStyle w:val="2"/>
        <w:numPr>
          <w:ilvl w:val="0"/>
          <w:numId w:val="0"/>
        </w:numPr>
        <w:bidi w:val="0"/>
        <w:jc w:val="center"/>
        <w:rPr>
          <w:rFonts w:hint="eastAsia"/>
          <w:color w:val="auto"/>
          <w:lang w:eastAsia="zh-CN"/>
        </w:rPr>
      </w:pPr>
    </w:p>
    <w:p w14:paraId="462D3912">
      <w:pPr>
        <w:pStyle w:val="2"/>
        <w:numPr>
          <w:ilvl w:val="0"/>
          <w:numId w:val="0"/>
        </w:numPr>
        <w:bidi w:val="0"/>
        <w:jc w:val="center"/>
        <w:rPr>
          <w:rFonts w:hint="eastAsia"/>
          <w:color w:val="auto"/>
          <w:lang w:eastAsia="zh-CN"/>
        </w:rPr>
      </w:pPr>
    </w:p>
    <w:p w14:paraId="18AF1DF2">
      <w:pPr>
        <w:pStyle w:val="2"/>
        <w:numPr>
          <w:ilvl w:val="0"/>
          <w:numId w:val="0"/>
        </w:numPr>
        <w:bidi w:val="0"/>
        <w:jc w:val="center"/>
        <w:rPr>
          <w:rFonts w:hint="eastAsia"/>
          <w:color w:val="auto"/>
          <w:lang w:eastAsia="zh-CN"/>
        </w:rPr>
      </w:pPr>
    </w:p>
    <w:p w14:paraId="7F9958E4">
      <w:pPr>
        <w:rPr>
          <w:rFonts w:hint="eastAsia"/>
          <w:color w:val="auto"/>
          <w:lang w:eastAsia="zh-CN"/>
        </w:rPr>
      </w:pPr>
    </w:p>
    <w:p w14:paraId="2F99C422">
      <w:pPr>
        <w:rPr>
          <w:rFonts w:hint="eastAsia"/>
          <w:color w:val="auto"/>
          <w:lang w:eastAsia="zh-CN"/>
        </w:rPr>
      </w:pPr>
    </w:p>
    <w:p w14:paraId="3C3FDC28">
      <w:pPr>
        <w:rPr>
          <w:rFonts w:hint="eastAsia"/>
          <w:color w:val="auto"/>
          <w:lang w:eastAsia="zh-CN"/>
        </w:rPr>
      </w:pPr>
    </w:p>
    <w:p w14:paraId="404BE61E">
      <w:pPr>
        <w:rPr>
          <w:rFonts w:hint="eastAsia"/>
          <w:color w:val="auto"/>
          <w:lang w:eastAsia="zh-CN"/>
        </w:rPr>
        <w:sectPr>
          <w:footerReference r:id="rId11" w:type="default"/>
          <w:pgSz w:w="11910" w:h="16840"/>
          <w:pgMar w:top="1457" w:right="1417" w:bottom="1372" w:left="1378" w:header="794" w:footer="850" w:gutter="0"/>
          <w:pgNumType w:fmt="decimal"/>
          <w:cols w:space="720" w:num="1"/>
          <w:titlePg/>
          <w:docGrid w:type="lines" w:linePitch="312" w:charSpace="0"/>
        </w:sectPr>
      </w:pPr>
    </w:p>
    <w:p w14:paraId="57E36D27">
      <w:pPr>
        <w:rPr>
          <w:rFonts w:hint="eastAsia"/>
          <w:color w:val="auto"/>
          <w:lang w:eastAsia="zh-CN"/>
        </w:rPr>
      </w:pPr>
    </w:p>
    <w:p w14:paraId="3AAC8FE8">
      <w:pPr>
        <w:pStyle w:val="2"/>
        <w:numPr>
          <w:ilvl w:val="0"/>
          <w:numId w:val="0"/>
        </w:numPr>
        <w:bidi w:val="0"/>
        <w:jc w:val="center"/>
        <w:rPr>
          <w:rFonts w:hint="eastAsia" w:eastAsia="宋体"/>
          <w:color w:val="auto"/>
          <w:lang w:eastAsia="zh-CN"/>
        </w:rPr>
      </w:pPr>
      <w:r>
        <w:rPr>
          <w:rFonts w:hint="eastAsia"/>
          <w:color w:val="auto"/>
          <w:lang w:eastAsia="zh-CN"/>
        </w:rPr>
        <w:t>第四部分</w:t>
      </w:r>
      <w:r>
        <w:rPr>
          <w:rFonts w:hint="eastAsia"/>
          <w:color w:val="auto"/>
          <w:lang w:val="en-US" w:eastAsia="zh-CN"/>
        </w:rPr>
        <w:t xml:space="preserve"> </w:t>
      </w:r>
      <w:bookmarkEnd w:id="35"/>
      <w:bookmarkEnd w:id="36"/>
      <w:bookmarkEnd w:id="38"/>
      <w:r>
        <w:rPr>
          <w:rFonts w:hint="eastAsia"/>
          <w:color w:val="auto"/>
          <w:lang w:eastAsia="zh-CN"/>
        </w:rPr>
        <w:t>工程量清单</w:t>
      </w:r>
    </w:p>
    <w:tbl>
      <w:tblPr>
        <w:tblStyle w:val="24"/>
        <w:tblW w:w="137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6"/>
        <w:gridCol w:w="411"/>
        <w:gridCol w:w="413"/>
        <w:gridCol w:w="413"/>
        <w:gridCol w:w="3189"/>
        <w:gridCol w:w="564"/>
        <w:gridCol w:w="738"/>
        <w:gridCol w:w="824"/>
        <w:gridCol w:w="651"/>
        <w:gridCol w:w="324"/>
        <w:gridCol w:w="1215"/>
        <w:gridCol w:w="1393"/>
        <w:gridCol w:w="641"/>
        <w:gridCol w:w="270"/>
        <w:gridCol w:w="172"/>
        <w:gridCol w:w="1281"/>
      </w:tblGrid>
      <w:tr w14:paraId="739B3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3725" w:type="dxa"/>
            <w:gridSpan w:val="16"/>
            <w:tcBorders>
              <w:top w:val="nil"/>
              <w:left w:val="nil"/>
              <w:bottom w:val="nil"/>
              <w:right w:val="nil"/>
            </w:tcBorders>
            <w:shd w:val="clear" w:color="auto" w:fill="auto"/>
            <w:vAlign w:val="center"/>
          </w:tcPr>
          <w:p w14:paraId="3A4712D0">
            <w:pPr>
              <w:keepNext w:val="0"/>
              <w:keepLines w:val="0"/>
              <w:widowControl/>
              <w:suppressLineNumbers w:val="0"/>
              <w:jc w:val="center"/>
              <w:textAlignment w:val="center"/>
              <w:rPr>
                <w:rFonts w:ascii="宋体" w:hAnsi="宋体" w:eastAsia="宋体" w:cs="宋体"/>
                <w:b/>
                <w:bCs/>
                <w:i w:val="0"/>
                <w:iCs w:val="0"/>
                <w:color w:val="000000"/>
                <w:sz w:val="36"/>
                <w:szCs w:val="36"/>
                <w:u w:val="none"/>
              </w:rPr>
            </w:pPr>
            <w:bookmarkStart w:id="39" w:name="_Toc23201"/>
            <w:bookmarkStart w:id="40" w:name="_Toc22721386"/>
            <w:bookmarkStart w:id="41" w:name="_Toc13575_WPSOffice_Level1"/>
            <w:r>
              <w:rPr>
                <w:rStyle w:val="227"/>
                <w:lang w:val="en-US" w:eastAsia="zh-CN" w:bidi="ar"/>
              </w:rPr>
              <w:t>神木市2025年迎宾街道麻堰渠村旱作节水农业（四位一体)工程</w:t>
            </w:r>
          </w:p>
        </w:tc>
      </w:tr>
      <w:tr w14:paraId="5E621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3725" w:type="dxa"/>
            <w:gridSpan w:val="16"/>
            <w:tcBorders>
              <w:top w:val="nil"/>
              <w:left w:val="nil"/>
              <w:bottom w:val="nil"/>
              <w:right w:val="nil"/>
            </w:tcBorders>
            <w:shd w:val="clear" w:color="auto" w:fill="auto"/>
            <w:vAlign w:val="center"/>
          </w:tcPr>
          <w:p w14:paraId="0D477491">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一般水利工程工程量清单表</w:t>
            </w:r>
          </w:p>
        </w:tc>
      </w:tr>
      <w:tr w14:paraId="44C02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3725" w:type="dxa"/>
            <w:gridSpan w:val="16"/>
            <w:tcBorders>
              <w:top w:val="nil"/>
              <w:left w:val="nil"/>
              <w:bottom w:val="nil"/>
              <w:right w:val="nil"/>
            </w:tcBorders>
            <w:shd w:val="clear" w:color="auto" w:fill="auto"/>
            <w:vAlign w:val="center"/>
          </w:tcPr>
          <w:p w14:paraId="19F16780">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Style w:val="228"/>
                <w:lang w:val="en-US" w:eastAsia="zh-CN" w:bidi="ar"/>
              </w:rPr>
              <w:t>表Ⅳ.1-1</w:t>
            </w:r>
            <w:r>
              <w:rPr>
                <w:rStyle w:val="229"/>
                <w:lang w:val="en-US" w:eastAsia="zh-CN" w:bidi="ar"/>
              </w:rPr>
              <w:t xml:space="preserve">                                                                                                                               </w:t>
            </w:r>
            <w:r>
              <w:rPr>
                <w:rStyle w:val="228"/>
                <w:lang w:val="en-US" w:eastAsia="zh-CN" w:bidi="ar"/>
              </w:rPr>
              <w:t>单位：万元</w:t>
            </w:r>
          </w:p>
        </w:tc>
      </w:tr>
      <w:tr w14:paraId="3F865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4AE8">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Style w:val="228"/>
                <w:lang w:val="en-US" w:eastAsia="zh-CN" w:bidi="ar"/>
              </w:rPr>
              <w:t xml:space="preserve">  序号</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728881">
            <w:pPr>
              <w:keepNext w:val="0"/>
              <w:keepLines w:val="0"/>
              <w:widowControl/>
              <w:suppressLineNumbers w:val="0"/>
              <w:ind w:firstLineChars="400"/>
              <w:jc w:val="left"/>
              <w:textAlignment w:val="center"/>
              <w:rPr>
                <w:rFonts w:ascii="宋体" w:hAnsi="宋体" w:eastAsia="宋体" w:cs="宋体"/>
                <w:b/>
                <w:bCs/>
                <w:i w:val="0"/>
                <w:iCs w:val="0"/>
                <w:color w:val="000000"/>
                <w:sz w:val="18"/>
                <w:szCs w:val="18"/>
                <w:u w:val="none"/>
              </w:rPr>
            </w:pPr>
            <w:r>
              <w:rPr>
                <w:rStyle w:val="228"/>
                <w:lang w:val="en-US" w:eastAsia="zh-CN" w:bidi="ar"/>
              </w:rPr>
              <w:t>投资或费用项目名称</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286DD9">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建筑和安</w:t>
            </w:r>
            <w:r>
              <w:rPr>
                <w:rStyle w:val="228"/>
                <w:lang w:val="en-US" w:eastAsia="zh-CN" w:bidi="ar"/>
              </w:rPr>
              <w:br w:type="textWrapping"/>
            </w:r>
            <w:r>
              <w:rPr>
                <w:rStyle w:val="228"/>
                <w:lang w:val="en-US" w:eastAsia="zh-CN" w:bidi="ar"/>
              </w:rPr>
              <w:t>装工程投资</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5609">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Style w:val="228"/>
                <w:lang w:val="en-US" w:eastAsia="zh-CN" w:bidi="ar"/>
              </w:rPr>
              <w:t>设备费</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5768">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费用</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22C4B">
            <w:pPr>
              <w:keepNext w:val="0"/>
              <w:keepLines w:val="0"/>
              <w:widowControl/>
              <w:suppressLineNumbers w:val="0"/>
              <w:ind w:firstLineChars="100"/>
              <w:jc w:val="right"/>
              <w:textAlignment w:val="center"/>
              <w:rPr>
                <w:rFonts w:ascii="宋体" w:hAnsi="宋体" w:eastAsia="宋体" w:cs="宋体"/>
                <w:b/>
                <w:bCs/>
                <w:i w:val="0"/>
                <w:iCs w:val="0"/>
                <w:color w:val="000000"/>
                <w:sz w:val="18"/>
                <w:szCs w:val="18"/>
                <w:u w:val="none"/>
              </w:rPr>
            </w:pPr>
            <w:r>
              <w:rPr>
                <w:rStyle w:val="228"/>
                <w:lang w:val="en-US" w:eastAsia="zh-CN" w:bidi="ar"/>
              </w:rPr>
              <w:t>合计</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7EBB2">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占工程总投资/%</w:t>
            </w:r>
          </w:p>
        </w:tc>
      </w:tr>
      <w:tr w14:paraId="61AF0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A6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8E4B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工程部分投资费用</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A46A0F">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456A">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35AA1BB1">
            <w:pPr>
              <w:jc w:val="left"/>
              <w:rPr>
                <w:rFonts w:hint="eastAsia"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DBB45">
            <w:pPr>
              <w:jc w:val="right"/>
              <w:rPr>
                <w:rFonts w:hint="eastAsia" w:ascii="宋体" w:hAnsi="宋体" w:eastAsia="宋体" w:cs="宋体"/>
                <w:i w:val="0"/>
                <w:iCs w:val="0"/>
                <w:color w:val="000000"/>
                <w:sz w:val="18"/>
                <w:szCs w:val="18"/>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3E4F3">
            <w:pPr>
              <w:jc w:val="right"/>
              <w:rPr>
                <w:rFonts w:hint="eastAsia" w:ascii="宋体" w:hAnsi="宋体" w:eastAsia="宋体" w:cs="宋体"/>
                <w:i w:val="0"/>
                <w:iCs w:val="0"/>
                <w:color w:val="000000"/>
                <w:sz w:val="18"/>
                <w:szCs w:val="18"/>
                <w:u w:val="none"/>
              </w:rPr>
            </w:pPr>
          </w:p>
        </w:tc>
      </w:tr>
      <w:tr w14:paraId="029ED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E7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0790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工程部分投资</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33A001">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D486">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7DA87CC3">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3C8D2">
            <w:pPr>
              <w:jc w:val="right"/>
              <w:rPr>
                <w:rFonts w:hint="eastAsia" w:ascii="宋体" w:hAnsi="宋体" w:eastAsia="宋体" w:cs="宋体"/>
                <w:i w:val="0"/>
                <w:iCs w:val="0"/>
                <w:color w:val="000000"/>
                <w:sz w:val="18"/>
                <w:szCs w:val="18"/>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508BF">
            <w:pPr>
              <w:jc w:val="right"/>
              <w:rPr>
                <w:rFonts w:hint="eastAsia" w:ascii="宋体" w:hAnsi="宋体" w:eastAsia="宋体" w:cs="宋体"/>
                <w:i w:val="0"/>
                <w:iCs w:val="0"/>
                <w:color w:val="000000"/>
                <w:sz w:val="18"/>
                <w:szCs w:val="18"/>
                <w:u w:val="none"/>
              </w:rPr>
            </w:pPr>
          </w:p>
        </w:tc>
      </w:tr>
      <w:tr w14:paraId="4A9BF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88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1.1.1</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56FB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建筑工程投资</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59E110">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25D8870C">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5A2C13FD">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DD96F">
            <w:pPr>
              <w:jc w:val="right"/>
              <w:rPr>
                <w:rFonts w:hint="eastAsia" w:ascii="宋体" w:hAnsi="宋体" w:eastAsia="宋体" w:cs="宋体"/>
                <w:i w:val="0"/>
                <w:iCs w:val="0"/>
                <w:color w:val="000000"/>
                <w:sz w:val="18"/>
                <w:szCs w:val="18"/>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2D2A6">
            <w:pPr>
              <w:jc w:val="right"/>
              <w:rPr>
                <w:rFonts w:hint="eastAsia" w:ascii="宋体" w:hAnsi="宋体" w:eastAsia="宋体" w:cs="宋体"/>
                <w:i w:val="0"/>
                <w:iCs w:val="0"/>
                <w:color w:val="000000"/>
                <w:sz w:val="18"/>
                <w:szCs w:val="18"/>
                <w:u w:val="none"/>
              </w:rPr>
            </w:pPr>
          </w:p>
        </w:tc>
      </w:tr>
      <w:tr w14:paraId="5202B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A5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1.1.2</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3962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机电设备及安装工程投资</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6D027D">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FBBA">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391EA36D">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CBD01">
            <w:pPr>
              <w:jc w:val="right"/>
              <w:rPr>
                <w:rFonts w:hint="eastAsia" w:ascii="宋体" w:hAnsi="宋体" w:eastAsia="宋体" w:cs="宋体"/>
                <w:i w:val="0"/>
                <w:iCs w:val="0"/>
                <w:color w:val="000000"/>
                <w:sz w:val="18"/>
                <w:szCs w:val="18"/>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490B1">
            <w:pPr>
              <w:jc w:val="right"/>
              <w:rPr>
                <w:rFonts w:hint="eastAsia" w:ascii="宋体" w:hAnsi="宋体" w:eastAsia="宋体" w:cs="宋体"/>
                <w:i w:val="0"/>
                <w:iCs w:val="0"/>
                <w:color w:val="000000"/>
                <w:sz w:val="18"/>
                <w:szCs w:val="18"/>
                <w:u w:val="none"/>
              </w:rPr>
            </w:pPr>
          </w:p>
        </w:tc>
      </w:tr>
      <w:tr w14:paraId="7B6FE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6A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1.1.3</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A7D1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金属结构设备及安装工程投资</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B5E2D">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D9BD">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0637A87F">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2408D">
            <w:pPr>
              <w:jc w:val="right"/>
              <w:rPr>
                <w:rFonts w:hint="eastAsia" w:ascii="宋体" w:hAnsi="宋体" w:eastAsia="宋体" w:cs="宋体"/>
                <w:i w:val="0"/>
                <w:iCs w:val="0"/>
                <w:color w:val="000000"/>
                <w:sz w:val="18"/>
                <w:szCs w:val="18"/>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E55DB">
            <w:pPr>
              <w:jc w:val="right"/>
              <w:rPr>
                <w:rFonts w:hint="eastAsia" w:ascii="宋体" w:hAnsi="宋体" w:eastAsia="宋体" w:cs="宋体"/>
                <w:i w:val="0"/>
                <w:iCs w:val="0"/>
                <w:color w:val="000000"/>
                <w:sz w:val="18"/>
                <w:szCs w:val="18"/>
                <w:u w:val="none"/>
              </w:rPr>
            </w:pPr>
          </w:p>
        </w:tc>
      </w:tr>
      <w:tr w14:paraId="5632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EE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1.1.4</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568F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施工临时工程投资</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19EF616">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0544AE08">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2F336A21">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A39225D">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ACB6D57">
            <w:pPr>
              <w:jc w:val="left"/>
              <w:rPr>
                <w:rFonts w:hint="default" w:ascii="Arial" w:hAnsi="Arial" w:cs="Arial"/>
                <w:i w:val="0"/>
                <w:iCs w:val="0"/>
                <w:color w:val="000000"/>
                <w:sz w:val="22"/>
                <w:szCs w:val="22"/>
                <w:u w:val="none"/>
              </w:rPr>
            </w:pPr>
          </w:p>
        </w:tc>
      </w:tr>
      <w:tr w14:paraId="4574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24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D2C7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独立费用</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149A628">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294CBFD4">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6B978B58">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B2A7DDC">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18C89F6">
            <w:pPr>
              <w:jc w:val="left"/>
              <w:rPr>
                <w:rFonts w:hint="default" w:ascii="Arial" w:hAnsi="Arial" w:cs="Arial"/>
                <w:i w:val="0"/>
                <w:iCs w:val="0"/>
                <w:color w:val="000000"/>
                <w:sz w:val="22"/>
                <w:szCs w:val="22"/>
                <w:u w:val="none"/>
              </w:rPr>
            </w:pPr>
          </w:p>
        </w:tc>
      </w:tr>
      <w:tr w14:paraId="411F6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9F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1.3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A97D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预备费</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9D2FD5E">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20E8E51A">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74DBFF3B">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157E4AE">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439B769">
            <w:pPr>
              <w:jc w:val="left"/>
              <w:rPr>
                <w:rFonts w:hint="default" w:ascii="Arial" w:hAnsi="Arial" w:cs="Arial"/>
                <w:i w:val="0"/>
                <w:iCs w:val="0"/>
                <w:color w:val="000000"/>
                <w:sz w:val="22"/>
                <w:szCs w:val="22"/>
                <w:u w:val="none"/>
              </w:rPr>
            </w:pPr>
          </w:p>
        </w:tc>
      </w:tr>
      <w:tr w14:paraId="3A16A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E3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1.3.1</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4E6F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基本预备费</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0DF2E71">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6918A1AB">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56862EA1">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A192CB6">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492A346">
            <w:pPr>
              <w:jc w:val="left"/>
              <w:rPr>
                <w:rFonts w:hint="default" w:ascii="Arial" w:hAnsi="Arial" w:cs="Arial"/>
                <w:i w:val="0"/>
                <w:iCs w:val="0"/>
                <w:color w:val="000000"/>
                <w:sz w:val="22"/>
                <w:szCs w:val="22"/>
                <w:u w:val="none"/>
              </w:rPr>
            </w:pPr>
          </w:p>
        </w:tc>
      </w:tr>
      <w:tr w14:paraId="26ED3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A4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1.3.2</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9462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价差预备费</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9E28500">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4A7A82B7">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18C67AD8">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4BF08C7">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9912DBD">
            <w:pPr>
              <w:jc w:val="left"/>
              <w:rPr>
                <w:rFonts w:hint="default" w:ascii="Arial" w:hAnsi="Arial" w:cs="Arial"/>
                <w:i w:val="0"/>
                <w:iCs w:val="0"/>
                <w:color w:val="000000"/>
                <w:sz w:val="22"/>
                <w:szCs w:val="22"/>
                <w:u w:val="none"/>
              </w:rPr>
            </w:pPr>
          </w:p>
        </w:tc>
      </w:tr>
      <w:tr w14:paraId="1EC66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E6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1.4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863A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建设期融资利息</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80181FC">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18DC38E8">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360A9B6F">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FC544F9">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ACDA99D">
            <w:pPr>
              <w:jc w:val="left"/>
              <w:rPr>
                <w:rFonts w:hint="default" w:ascii="Arial" w:hAnsi="Arial" w:cs="Arial"/>
                <w:i w:val="0"/>
                <w:iCs w:val="0"/>
                <w:color w:val="000000"/>
                <w:sz w:val="22"/>
                <w:szCs w:val="22"/>
                <w:u w:val="none"/>
              </w:rPr>
            </w:pPr>
          </w:p>
        </w:tc>
      </w:tr>
      <w:tr w14:paraId="6BE29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1D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D1E2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专项部分投资费用</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9CEE070">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6EC47">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05D8F27F">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5A62A54">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90B0C05">
            <w:pPr>
              <w:jc w:val="left"/>
              <w:rPr>
                <w:rFonts w:hint="default" w:ascii="Arial" w:hAnsi="Arial" w:cs="Arial"/>
                <w:i w:val="0"/>
                <w:iCs w:val="0"/>
                <w:color w:val="000000"/>
                <w:sz w:val="22"/>
                <w:szCs w:val="22"/>
                <w:u w:val="none"/>
              </w:rPr>
            </w:pPr>
          </w:p>
        </w:tc>
      </w:tr>
      <w:tr w14:paraId="7E10E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C3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2.1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B20A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建设征地和移民安置补偿专项投资费用</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1FBE888">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0021FA39">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3C474C1D">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F23BDA8">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D495508">
            <w:pPr>
              <w:jc w:val="left"/>
              <w:rPr>
                <w:rFonts w:hint="default" w:ascii="Arial" w:hAnsi="Arial" w:cs="Arial"/>
                <w:i w:val="0"/>
                <w:iCs w:val="0"/>
                <w:color w:val="000000"/>
                <w:sz w:val="22"/>
                <w:szCs w:val="22"/>
                <w:u w:val="none"/>
              </w:rPr>
            </w:pPr>
          </w:p>
        </w:tc>
      </w:tr>
      <w:tr w14:paraId="2FD12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BA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2.1.1</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0A33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补偿补助费</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5C1A614">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141D636C">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51286024">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50F08F0">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715BB02">
            <w:pPr>
              <w:jc w:val="left"/>
              <w:rPr>
                <w:rFonts w:hint="default" w:ascii="Arial" w:hAnsi="Arial" w:cs="Arial"/>
                <w:i w:val="0"/>
                <w:iCs w:val="0"/>
                <w:color w:val="000000"/>
                <w:sz w:val="22"/>
                <w:szCs w:val="22"/>
                <w:u w:val="none"/>
              </w:rPr>
            </w:pPr>
          </w:p>
        </w:tc>
      </w:tr>
      <w:tr w14:paraId="087AD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E4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2.1.2</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53FE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工程建设项目投资</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1411D44">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749147FF">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1BCCF57B">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DA74233">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AFD965F">
            <w:pPr>
              <w:jc w:val="left"/>
              <w:rPr>
                <w:rFonts w:hint="default" w:ascii="Arial" w:hAnsi="Arial" w:cs="Arial"/>
                <w:i w:val="0"/>
                <w:iCs w:val="0"/>
                <w:color w:val="000000"/>
                <w:sz w:val="22"/>
                <w:szCs w:val="22"/>
                <w:u w:val="none"/>
              </w:rPr>
            </w:pPr>
          </w:p>
        </w:tc>
      </w:tr>
      <w:tr w14:paraId="63E4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29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2.1.3</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A5F2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其他费用</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9910038">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212C0202">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5CB508AC">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4019E49">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660235A">
            <w:pPr>
              <w:jc w:val="left"/>
              <w:rPr>
                <w:rFonts w:hint="default" w:ascii="Arial" w:hAnsi="Arial" w:cs="Arial"/>
                <w:i w:val="0"/>
                <w:iCs w:val="0"/>
                <w:color w:val="000000"/>
                <w:sz w:val="22"/>
                <w:szCs w:val="22"/>
                <w:u w:val="none"/>
              </w:rPr>
            </w:pPr>
          </w:p>
        </w:tc>
      </w:tr>
      <w:tr w14:paraId="0D989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B4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2.1.4</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DB15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预备费</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0DD32F1">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7567D482">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22B2BF45">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B5B22CE">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3B4C33E">
            <w:pPr>
              <w:jc w:val="left"/>
              <w:rPr>
                <w:rFonts w:hint="default" w:ascii="Arial" w:hAnsi="Arial" w:cs="Arial"/>
                <w:i w:val="0"/>
                <w:iCs w:val="0"/>
                <w:color w:val="000000"/>
                <w:sz w:val="22"/>
                <w:szCs w:val="22"/>
                <w:u w:val="none"/>
              </w:rPr>
            </w:pPr>
          </w:p>
        </w:tc>
      </w:tr>
      <w:tr w14:paraId="3CDCC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584F629A">
            <w:pPr>
              <w:jc w:val="left"/>
              <w:rPr>
                <w:rFonts w:hint="default" w:ascii="Arial" w:hAnsi="Arial" w:cs="Arial"/>
                <w:i w:val="0"/>
                <w:iCs w:val="0"/>
                <w:color w:val="000000"/>
                <w:sz w:val="22"/>
                <w:szCs w:val="22"/>
                <w:u w:val="none"/>
              </w:rPr>
            </w:pP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BEAC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基本预备费</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ED9E5E4">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408D883E">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06CF5008">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4E8E83B">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4BF3E84">
            <w:pPr>
              <w:jc w:val="left"/>
              <w:rPr>
                <w:rFonts w:hint="default" w:ascii="Arial" w:hAnsi="Arial" w:cs="Arial"/>
                <w:i w:val="0"/>
                <w:iCs w:val="0"/>
                <w:color w:val="000000"/>
                <w:sz w:val="22"/>
                <w:szCs w:val="22"/>
                <w:u w:val="none"/>
              </w:rPr>
            </w:pPr>
          </w:p>
        </w:tc>
      </w:tr>
      <w:tr w14:paraId="29D45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5DA69EB6">
            <w:pPr>
              <w:jc w:val="left"/>
              <w:rPr>
                <w:rFonts w:hint="default" w:ascii="Arial" w:hAnsi="Arial" w:cs="Arial"/>
                <w:i w:val="0"/>
                <w:iCs w:val="0"/>
                <w:color w:val="000000"/>
                <w:sz w:val="22"/>
                <w:szCs w:val="22"/>
                <w:u w:val="none"/>
              </w:rPr>
            </w:pP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D266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价差预备费</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1E0A94E">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281C04E8">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298D7B06">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E1D9A2E">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86F92E0">
            <w:pPr>
              <w:jc w:val="left"/>
              <w:rPr>
                <w:rFonts w:hint="default" w:ascii="Arial" w:hAnsi="Arial" w:cs="Arial"/>
                <w:i w:val="0"/>
                <w:iCs w:val="0"/>
                <w:color w:val="000000"/>
                <w:sz w:val="22"/>
                <w:szCs w:val="22"/>
                <w:u w:val="none"/>
              </w:rPr>
            </w:pPr>
          </w:p>
        </w:tc>
      </w:tr>
      <w:tr w14:paraId="3A2D7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53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2.1.5</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866D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有关税费</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72C212E">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1B6AB40D">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6294E085">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B11440B">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574E143">
            <w:pPr>
              <w:jc w:val="left"/>
              <w:rPr>
                <w:rFonts w:hint="default" w:ascii="Arial" w:hAnsi="Arial" w:cs="Arial"/>
                <w:i w:val="0"/>
                <w:iCs w:val="0"/>
                <w:color w:val="000000"/>
                <w:sz w:val="22"/>
                <w:szCs w:val="22"/>
                <w:u w:val="none"/>
              </w:rPr>
            </w:pPr>
          </w:p>
        </w:tc>
      </w:tr>
      <w:tr w14:paraId="6324F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E6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2.2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F9D1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水土保持工程专项投资费用</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0DCAF7A">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2907A6B6">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38091BF5">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29EE535">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2382ED5">
            <w:pPr>
              <w:jc w:val="left"/>
              <w:rPr>
                <w:rFonts w:hint="default" w:ascii="Arial" w:hAnsi="Arial" w:cs="Arial"/>
                <w:i w:val="0"/>
                <w:iCs w:val="0"/>
                <w:color w:val="000000"/>
                <w:sz w:val="22"/>
                <w:szCs w:val="22"/>
                <w:u w:val="none"/>
              </w:rPr>
            </w:pPr>
          </w:p>
        </w:tc>
      </w:tr>
      <w:tr w14:paraId="07340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1A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2.2.1</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214D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措施项目投资</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8158861">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22CB9EEB">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33FDA762">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C0E6BA9">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0D4917B">
            <w:pPr>
              <w:jc w:val="left"/>
              <w:rPr>
                <w:rFonts w:hint="default" w:ascii="Arial" w:hAnsi="Arial" w:cs="Arial"/>
                <w:i w:val="0"/>
                <w:iCs w:val="0"/>
                <w:color w:val="000000"/>
                <w:sz w:val="22"/>
                <w:szCs w:val="22"/>
                <w:u w:val="none"/>
              </w:rPr>
            </w:pPr>
          </w:p>
        </w:tc>
      </w:tr>
      <w:tr w14:paraId="5025E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47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2.2.2</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3B17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独立费用</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ABDF8AF">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47A15587">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1A841132">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D6E5627">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6CED132">
            <w:pPr>
              <w:jc w:val="left"/>
              <w:rPr>
                <w:rFonts w:hint="default" w:ascii="Arial" w:hAnsi="Arial" w:cs="Arial"/>
                <w:i w:val="0"/>
                <w:iCs w:val="0"/>
                <w:color w:val="000000"/>
                <w:sz w:val="22"/>
                <w:szCs w:val="22"/>
                <w:u w:val="none"/>
              </w:rPr>
            </w:pPr>
          </w:p>
        </w:tc>
      </w:tr>
      <w:tr w14:paraId="73080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51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2.2.3</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E379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预备费</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6F9CE3E">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0031A861">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03D28C56">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23EE252">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70C7AD7">
            <w:pPr>
              <w:jc w:val="left"/>
              <w:rPr>
                <w:rFonts w:hint="default" w:ascii="Arial" w:hAnsi="Arial" w:cs="Arial"/>
                <w:i w:val="0"/>
                <w:iCs w:val="0"/>
                <w:color w:val="000000"/>
                <w:sz w:val="22"/>
                <w:szCs w:val="22"/>
                <w:u w:val="none"/>
              </w:rPr>
            </w:pPr>
          </w:p>
        </w:tc>
      </w:tr>
      <w:tr w14:paraId="2A07B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2BC04913">
            <w:pPr>
              <w:jc w:val="left"/>
              <w:rPr>
                <w:rFonts w:hint="default" w:ascii="Arial" w:hAnsi="Arial" w:cs="Arial"/>
                <w:i w:val="0"/>
                <w:iCs w:val="0"/>
                <w:color w:val="000000"/>
                <w:sz w:val="22"/>
                <w:szCs w:val="22"/>
                <w:u w:val="none"/>
              </w:rPr>
            </w:pP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419B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基本预备费</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DA23CA4">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3D2CB3E5">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536B1068">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DF100EA">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64D9727">
            <w:pPr>
              <w:jc w:val="left"/>
              <w:rPr>
                <w:rFonts w:hint="default" w:ascii="Arial" w:hAnsi="Arial" w:cs="Arial"/>
                <w:i w:val="0"/>
                <w:iCs w:val="0"/>
                <w:color w:val="000000"/>
                <w:sz w:val="22"/>
                <w:szCs w:val="22"/>
                <w:u w:val="none"/>
              </w:rPr>
            </w:pPr>
          </w:p>
        </w:tc>
      </w:tr>
      <w:tr w14:paraId="12E3F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78A1980E">
            <w:pPr>
              <w:jc w:val="left"/>
              <w:rPr>
                <w:rFonts w:hint="default" w:ascii="Arial" w:hAnsi="Arial" w:cs="Arial"/>
                <w:i w:val="0"/>
                <w:iCs w:val="0"/>
                <w:color w:val="000000"/>
                <w:sz w:val="22"/>
                <w:szCs w:val="22"/>
                <w:u w:val="none"/>
              </w:rPr>
            </w:pP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5A63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价差预备费</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8FC89FA">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2F614A9A">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490840E0">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E0D69B7">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3506E6D">
            <w:pPr>
              <w:jc w:val="left"/>
              <w:rPr>
                <w:rFonts w:hint="default" w:ascii="Arial" w:hAnsi="Arial" w:cs="Arial"/>
                <w:i w:val="0"/>
                <w:iCs w:val="0"/>
                <w:color w:val="000000"/>
                <w:sz w:val="22"/>
                <w:szCs w:val="22"/>
                <w:u w:val="none"/>
              </w:rPr>
            </w:pPr>
          </w:p>
        </w:tc>
      </w:tr>
      <w:tr w14:paraId="6F867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E0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2.2.4</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6073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水土保持设施补偿费</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409C983">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406D5981">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73E88742">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57DE7B5">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AF082AE">
            <w:pPr>
              <w:jc w:val="left"/>
              <w:rPr>
                <w:rFonts w:hint="default" w:ascii="Arial" w:hAnsi="Arial" w:cs="Arial"/>
                <w:i w:val="0"/>
                <w:iCs w:val="0"/>
                <w:color w:val="000000"/>
                <w:sz w:val="22"/>
                <w:szCs w:val="22"/>
                <w:u w:val="none"/>
              </w:rPr>
            </w:pPr>
          </w:p>
        </w:tc>
      </w:tr>
      <w:tr w14:paraId="6071A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F5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2.3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6CBE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环境保护工程专项投资费用</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D5EB6DF">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74E794F2">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11061DAF">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AA2F761">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5351592">
            <w:pPr>
              <w:jc w:val="left"/>
              <w:rPr>
                <w:rFonts w:hint="default" w:ascii="Arial" w:hAnsi="Arial" w:cs="Arial"/>
                <w:i w:val="0"/>
                <w:iCs w:val="0"/>
                <w:color w:val="000000"/>
                <w:sz w:val="22"/>
                <w:szCs w:val="22"/>
                <w:u w:val="none"/>
              </w:rPr>
            </w:pPr>
          </w:p>
        </w:tc>
      </w:tr>
      <w:tr w14:paraId="7AA36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9E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2.3.1</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9152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措施项目投资</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B13A823">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7F850248">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6B4D64E1">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FC51B70">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01F212A">
            <w:pPr>
              <w:jc w:val="left"/>
              <w:rPr>
                <w:rFonts w:hint="default" w:ascii="Arial" w:hAnsi="Arial" w:cs="Arial"/>
                <w:i w:val="0"/>
                <w:iCs w:val="0"/>
                <w:color w:val="000000"/>
                <w:sz w:val="22"/>
                <w:szCs w:val="22"/>
                <w:u w:val="none"/>
              </w:rPr>
            </w:pPr>
          </w:p>
        </w:tc>
      </w:tr>
      <w:tr w14:paraId="15907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7D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2.3.2</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91E0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独立费用</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8E9B582">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4A80E7A6">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534B15A2">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A43E5AD">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135870F">
            <w:pPr>
              <w:jc w:val="left"/>
              <w:rPr>
                <w:rFonts w:hint="default" w:ascii="Arial" w:hAnsi="Arial" w:cs="Arial"/>
                <w:i w:val="0"/>
                <w:iCs w:val="0"/>
                <w:color w:val="000000"/>
                <w:sz w:val="22"/>
                <w:szCs w:val="22"/>
                <w:u w:val="none"/>
              </w:rPr>
            </w:pPr>
          </w:p>
        </w:tc>
      </w:tr>
      <w:tr w14:paraId="5347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34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2.3.3</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A632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预备费</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ADD1C71">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6D543DEA">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7C6F810D">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50CBA77">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0FFABC7">
            <w:pPr>
              <w:jc w:val="left"/>
              <w:rPr>
                <w:rFonts w:hint="default" w:ascii="Arial" w:hAnsi="Arial" w:cs="Arial"/>
                <w:i w:val="0"/>
                <w:iCs w:val="0"/>
                <w:color w:val="000000"/>
                <w:sz w:val="22"/>
                <w:szCs w:val="22"/>
                <w:u w:val="none"/>
              </w:rPr>
            </w:pPr>
          </w:p>
        </w:tc>
      </w:tr>
      <w:tr w14:paraId="43202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7739DC7B">
            <w:pPr>
              <w:jc w:val="left"/>
              <w:rPr>
                <w:rFonts w:hint="default" w:ascii="Arial" w:hAnsi="Arial" w:cs="Arial"/>
                <w:i w:val="0"/>
                <w:iCs w:val="0"/>
                <w:color w:val="000000"/>
                <w:sz w:val="22"/>
                <w:szCs w:val="22"/>
                <w:u w:val="none"/>
              </w:rPr>
            </w:pP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E6C1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基本预备费</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EC9CE06">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7DF1C26D">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0F824380">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4D25048">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3E1A3B2">
            <w:pPr>
              <w:jc w:val="left"/>
              <w:rPr>
                <w:rFonts w:hint="default" w:ascii="Arial" w:hAnsi="Arial" w:cs="Arial"/>
                <w:i w:val="0"/>
                <w:iCs w:val="0"/>
                <w:color w:val="000000"/>
                <w:sz w:val="22"/>
                <w:szCs w:val="22"/>
                <w:u w:val="none"/>
              </w:rPr>
            </w:pPr>
          </w:p>
        </w:tc>
      </w:tr>
      <w:tr w14:paraId="39704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306ED4E6">
            <w:pPr>
              <w:jc w:val="left"/>
              <w:rPr>
                <w:rFonts w:hint="default" w:ascii="Arial" w:hAnsi="Arial" w:cs="Arial"/>
                <w:i w:val="0"/>
                <w:iCs w:val="0"/>
                <w:color w:val="000000"/>
                <w:sz w:val="22"/>
                <w:szCs w:val="22"/>
                <w:u w:val="none"/>
              </w:rPr>
            </w:pP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B464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价差预备费</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D4D8F80">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70D4835F">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62B7B6DE">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DCB1D7E">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C5ECAA8">
            <w:pPr>
              <w:jc w:val="left"/>
              <w:rPr>
                <w:rFonts w:hint="default" w:ascii="Arial" w:hAnsi="Arial" w:cs="Arial"/>
                <w:i w:val="0"/>
                <w:iCs w:val="0"/>
                <w:color w:val="000000"/>
                <w:sz w:val="22"/>
                <w:szCs w:val="22"/>
                <w:u w:val="none"/>
              </w:rPr>
            </w:pPr>
          </w:p>
        </w:tc>
      </w:tr>
      <w:tr w14:paraId="7B60E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75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30A6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独立投资</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84AC2E5">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58B63E69">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0B9B1812">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0C17A90">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0DF07EF">
            <w:pPr>
              <w:jc w:val="left"/>
              <w:rPr>
                <w:rFonts w:hint="default" w:ascii="Arial" w:hAnsi="Arial" w:cs="Arial"/>
                <w:i w:val="0"/>
                <w:iCs w:val="0"/>
                <w:color w:val="000000"/>
                <w:sz w:val="22"/>
                <w:szCs w:val="22"/>
                <w:u w:val="none"/>
              </w:rPr>
            </w:pPr>
          </w:p>
        </w:tc>
      </w:tr>
      <w:tr w14:paraId="38DAE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0A283643">
            <w:pPr>
              <w:jc w:val="left"/>
              <w:rPr>
                <w:rFonts w:hint="default" w:ascii="Arial" w:hAnsi="Arial" w:cs="Arial"/>
                <w:i w:val="0"/>
                <w:iCs w:val="0"/>
                <w:color w:val="000000"/>
                <w:sz w:val="22"/>
                <w:szCs w:val="22"/>
                <w:u w:val="none"/>
              </w:rPr>
            </w:pP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9EE5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工程静态投资</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9F40A5">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C627">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4CCF6A">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B1A4B">
            <w:pPr>
              <w:jc w:val="right"/>
              <w:rPr>
                <w:rFonts w:hint="eastAsia" w:ascii="宋体" w:hAnsi="宋体" w:eastAsia="宋体" w:cs="宋体"/>
                <w:i w:val="0"/>
                <w:iCs w:val="0"/>
                <w:color w:val="000000"/>
                <w:sz w:val="18"/>
                <w:szCs w:val="18"/>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201B1">
            <w:pPr>
              <w:jc w:val="right"/>
              <w:rPr>
                <w:rFonts w:hint="eastAsia" w:ascii="宋体" w:hAnsi="宋体" w:eastAsia="宋体" w:cs="宋体"/>
                <w:i w:val="0"/>
                <w:iCs w:val="0"/>
                <w:color w:val="000000"/>
                <w:sz w:val="18"/>
                <w:szCs w:val="18"/>
                <w:u w:val="none"/>
              </w:rPr>
            </w:pPr>
          </w:p>
        </w:tc>
      </w:tr>
      <w:tr w14:paraId="1D0D7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3AED020F">
            <w:pPr>
              <w:jc w:val="left"/>
              <w:rPr>
                <w:rFonts w:hint="default" w:ascii="Arial" w:hAnsi="Arial" w:cs="Arial"/>
                <w:i w:val="0"/>
                <w:iCs w:val="0"/>
                <w:color w:val="000000"/>
                <w:sz w:val="22"/>
                <w:szCs w:val="22"/>
                <w:u w:val="none"/>
              </w:rPr>
            </w:pP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7236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工程总投资</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54C638">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0987">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2FF39AB8">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901D9">
            <w:pPr>
              <w:jc w:val="right"/>
              <w:rPr>
                <w:rFonts w:hint="eastAsia" w:ascii="宋体" w:hAnsi="宋体" w:eastAsia="宋体" w:cs="宋体"/>
                <w:i w:val="0"/>
                <w:iCs w:val="0"/>
                <w:color w:val="000000"/>
                <w:sz w:val="18"/>
                <w:szCs w:val="18"/>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DDCA5">
            <w:pPr>
              <w:jc w:val="right"/>
              <w:rPr>
                <w:rFonts w:hint="eastAsia" w:ascii="宋体" w:hAnsi="宋体" w:eastAsia="宋体" w:cs="宋体"/>
                <w:i w:val="0"/>
                <w:iCs w:val="0"/>
                <w:color w:val="000000"/>
                <w:sz w:val="18"/>
                <w:szCs w:val="18"/>
                <w:u w:val="none"/>
              </w:rPr>
            </w:pPr>
          </w:p>
        </w:tc>
      </w:tr>
      <w:tr w14:paraId="0B952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2A429B91">
            <w:pPr>
              <w:jc w:val="left"/>
              <w:rPr>
                <w:rFonts w:hint="default" w:ascii="Arial" w:hAnsi="Arial" w:cs="Arial"/>
                <w:i w:val="0"/>
                <w:iCs w:val="0"/>
                <w:color w:val="000000"/>
                <w:sz w:val="22"/>
                <w:szCs w:val="22"/>
                <w:u w:val="none"/>
              </w:rPr>
            </w:pP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334607">
            <w:pPr>
              <w:jc w:val="left"/>
              <w:rPr>
                <w:rFonts w:hint="eastAsia" w:ascii="宋体" w:hAnsi="宋体" w:eastAsia="宋体" w:cs="宋体"/>
                <w:i w:val="0"/>
                <w:iCs w:val="0"/>
                <w:color w:val="000000"/>
                <w:sz w:val="18"/>
                <w:szCs w:val="18"/>
                <w:u w:val="none"/>
              </w:rPr>
            </w:pP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27F60">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BE50">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648C62B7">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1C78E">
            <w:pPr>
              <w:jc w:val="right"/>
              <w:rPr>
                <w:rFonts w:hint="eastAsia" w:ascii="宋体" w:hAnsi="宋体" w:eastAsia="宋体" w:cs="宋体"/>
                <w:i w:val="0"/>
                <w:iCs w:val="0"/>
                <w:color w:val="000000"/>
                <w:sz w:val="18"/>
                <w:szCs w:val="18"/>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C44E4">
            <w:pPr>
              <w:jc w:val="right"/>
              <w:rPr>
                <w:rFonts w:hint="eastAsia" w:ascii="宋体" w:hAnsi="宋体" w:eastAsia="宋体" w:cs="宋体"/>
                <w:i w:val="0"/>
                <w:iCs w:val="0"/>
                <w:color w:val="000000"/>
                <w:sz w:val="18"/>
                <w:szCs w:val="18"/>
                <w:u w:val="none"/>
              </w:rPr>
            </w:pPr>
          </w:p>
        </w:tc>
      </w:tr>
      <w:tr w14:paraId="1C4A4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6E525D86">
            <w:pPr>
              <w:jc w:val="left"/>
              <w:rPr>
                <w:rFonts w:hint="default" w:ascii="Arial" w:hAnsi="Arial" w:cs="Arial"/>
                <w:i w:val="0"/>
                <w:iCs w:val="0"/>
                <w:color w:val="000000"/>
                <w:sz w:val="22"/>
                <w:szCs w:val="22"/>
                <w:u w:val="none"/>
              </w:rPr>
            </w:pP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59B8E5">
            <w:pPr>
              <w:jc w:val="left"/>
              <w:rPr>
                <w:rFonts w:hint="eastAsia" w:ascii="宋体" w:hAnsi="宋体" w:eastAsia="宋体" w:cs="宋体"/>
                <w:i w:val="0"/>
                <w:iCs w:val="0"/>
                <w:color w:val="000000"/>
                <w:sz w:val="18"/>
                <w:szCs w:val="18"/>
                <w:u w:val="none"/>
              </w:rPr>
            </w:pP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54EBA7">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A4E8">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19263890">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40CC4">
            <w:pPr>
              <w:jc w:val="right"/>
              <w:rPr>
                <w:rFonts w:hint="eastAsia" w:ascii="宋体" w:hAnsi="宋体" w:eastAsia="宋体" w:cs="宋体"/>
                <w:i w:val="0"/>
                <w:iCs w:val="0"/>
                <w:color w:val="000000"/>
                <w:sz w:val="18"/>
                <w:szCs w:val="18"/>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44E2F">
            <w:pPr>
              <w:jc w:val="right"/>
              <w:rPr>
                <w:rFonts w:hint="eastAsia" w:ascii="宋体" w:hAnsi="宋体" w:eastAsia="宋体" w:cs="宋体"/>
                <w:i w:val="0"/>
                <w:iCs w:val="0"/>
                <w:color w:val="000000"/>
                <w:sz w:val="18"/>
                <w:szCs w:val="18"/>
                <w:u w:val="none"/>
              </w:rPr>
            </w:pPr>
          </w:p>
        </w:tc>
      </w:tr>
      <w:tr w14:paraId="249CB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3995CCB9">
            <w:pPr>
              <w:jc w:val="left"/>
              <w:rPr>
                <w:rFonts w:hint="default" w:ascii="Arial" w:hAnsi="Arial" w:cs="Arial"/>
                <w:i w:val="0"/>
                <w:iCs w:val="0"/>
                <w:color w:val="000000"/>
                <w:sz w:val="22"/>
                <w:szCs w:val="22"/>
                <w:u w:val="none"/>
              </w:rPr>
            </w:pP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AD61F1">
            <w:pPr>
              <w:jc w:val="left"/>
              <w:rPr>
                <w:rFonts w:hint="eastAsia" w:ascii="宋体" w:hAnsi="宋体" w:eastAsia="宋体" w:cs="宋体"/>
                <w:i w:val="0"/>
                <w:iCs w:val="0"/>
                <w:color w:val="000000"/>
                <w:sz w:val="18"/>
                <w:szCs w:val="18"/>
                <w:u w:val="none"/>
              </w:rPr>
            </w:pP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066D8D">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623B">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52F7C2E5">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6F3DC">
            <w:pPr>
              <w:jc w:val="right"/>
              <w:rPr>
                <w:rFonts w:hint="eastAsia" w:ascii="宋体" w:hAnsi="宋体" w:eastAsia="宋体" w:cs="宋体"/>
                <w:i w:val="0"/>
                <w:iCs w:val="0"/>
                <w:color w:val="000000"/>
                <w:sz w:val="18"/>
                <w:szCs w:val="18"/>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1707C">
            <w:pPr>
              <w:jc w:val="right"/>
              <w:rPr>
                <w:rFonts w:hint="eastAsia" w:ascii="宋体" w:hAnsi="宋体" w:eastAsia="宋体" w:cs="宋体"/>
                <w:i w:val="0"/>
                <w:iCs w:val="0"/>
                <w:color w:val="000000"/>
                <w:sz w:val="18"/>
                <w:szCs w:val="18"/>
                <w:u w:val="none"/>
              </w:rPr>
            </w:pPr>
          </w:p>
        </w:tc>
      </w:tr>
      <w:tr w14:paraId="5C328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3725" w:type="dxa"/>
            <w:gridSpan w:val="16"/>
            <w:tcBorders>
              <w:top w:val="nil"/>
              <w:left w:val="nil"/>
              <w:bottom w:val="nil"/>
              <w:right w:val="nil"/>
            </w:tcBorders>
            <w:shd w:val="clear" w:color="auto" w:fill="auto"/>
            <w:vAlign w:val="center"/>
          </w:tcPr>
          <w:p w14:paraId="3B1B5C35">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一般水利工程工程量清单表</w:t>
            </w:r>
          </w:p>
        </w:tc>
      </w:tr>
      <w:tr w14:paraId="5D363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3725" w:type="dxa"/>
            <w:gridSpan w:val="16"/>
            <w:tcBorders>
              <w:top w:val="nil"/>
              <w:left w:val="nil"/>
              <w:bottom w:val="nil"/>
              <w:right w:val="nil"/>
            </w:tcBorders>
            <w:shd w:val="clear" w:color="auto" w:fill="auto"/>
            <w:vAlign w:val="center"/>
          </w:tcPr>
          <w:p w14:paraId="7B335AE6">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Style w:val="228"/>
                <w:lang w:val="en-US" w:eastAsia="zh-CN" w:bidi="ar"/>
              </w:rPr>
              <w:t>表Ⅳ.1-2</w:t>
            </w:r>
            <w:r>
              <w:rPr>
                <w:rStyle w:val="229"/>
                <w:lang w:val="en-US" w:eastAsia="zh-CN" w:bidi="ar"/>
              </w:rPr>
              <w:t xml:space="preserve">                                                                                          </w:t>
            </w:r>
            <w:r>
              <w:rPr>
                <w:rStyle w:val="228"/>
                <w:lang w:val="en-US" w:eastAsia="zh-CN" w:bidi="ar"/>
              </w:rPr>
              <w:t>单位：万元</w:t>
            </w:r>
          </w:p>
        </w:tc>
      </w:tr>
      <w:tr w14:paraId="7C6BD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E104">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Style w:val="228"/>
                <w:lang w:val="en-US" w:eastAsia="zh-CN" w:bidi="ar"/>
              </w:rPr>
              <w:t xml:space="preserve">  序号</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402409">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投资或费用项目名称</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AD263F">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建筑和安</w:t>
            </w:r>
            <w:r>
              <w:rPr>
                <w:rStyle w:val="228"/>
                <w:lang w:val="en-US" w:eastAsia="zh-CN" w:bidi="ar"/>
              </w:rPr>
              <w:br w:type="textWrapping"/>
            </w:r>
            <w:r>
              <w:rPr>
                <w:rStyle w:val="228"/>
                <w:lang w:val="en-US" w:eastAsia="zh-CN" w:bidi="ar"/>
              </w:rPr>
              <w:t>装工程投资</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E707">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Style w:val="228"/>
                <w:lang w:val="en-US" w:eastAsia="zh-CN" w:bidi="ar"/>
              </w:rPr>
              <w:t>设备费</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5F0D">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费用</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387BC">
            <w:pPr>
              <w:keepNext w:val="0"/>
              <w:keepLines w:val="0"/>
              <w:widowControl/>
              <w:suppressLineNumbers w:val="0"/>
              <w:ind w:firstLineChars="100"/>
              <w:jc w:val="right"/>
              <w:textAlignment w:val="center"/>
              <w:rPr>
                <w:rFonts w:ascii="宋体" w:hAnsi="宋体" w:eastAsia="宋体" w:cs="宋体"/>
                <w:b/>
                <w:bCs/>
                <w:i w:val="0"/>
                <w:iCs w:val="0"/>
                <w:color w:val="000000"/>
                <w:sz w:val="18"/>
                <w:szCs w:val="18"/>
                <w:u w:val="none"/>
              </w:rPr>
            </w:pPr>
            <w:r>
              <w:rPr>
                <w:rStyle w:val="228"/>
                <w:lang w:val="en-US" w:eastAsia="zh-CN" w:bidi="ar"/>
              </w:rPr>
              <w:t>合计</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6C220">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占工程部分</w:t>
            </w:r>
            <w:r>
              <w:rPr>
                <w:rStyle w:val="228"/>
                <w:lang w:val="en-US" w:eastAsia="zh-CN" w:bidi="ar"/>
              </w:rPr>
              <w:br w:type="textWrapping"/>
            </w:r>
            <w:r>
              <w:rPr>
                <w:rStyle w:val="228"/>
                <w:lang w:val="en-US" w:eastAsia="zh-CN" w:bidi="ar"/>
              </w:rPr>
              <w:t>总投资/%</w:t>
            </w:r>
          </w:p>
        </w:tc>
      </w:tr>
      <w:tr w14:paraId="544D2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1E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674A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工程部分投资</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6BC83">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1966">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591827AA">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D39AD">
            <w:pPr>
              <w:jc w:val="right"/>
              <w:rPr>
                <w:rFonts w:hint="eastAsia" w:ascii="宋体" w:hAnsi="宋体" w:eastAsia="宋体" w:cs="宋体"/>
                <w:i w:val="0"/>
                <w:iCs w:val="0"/>
                <w:color w:val="000000"/>
                <w:sz w:val="18"/>
                <w:szCs w:val="18"/>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C1DEA">
            <w:pPr>
              <w:jc w:val="right"/>
              <w:rPr>
                <w:rFonts w:hint="eastAsia" w:ascii="宋体" w:hAnsi="宋体" w:eastAsia="宋体" w:cs="宋体"/>
                <w:i w:val="0"/>
                <w:iCs w:val="0"/>
                <w:color w:val="000000"/>
                <w:sz w:val="18"/>
                <w:szCs w:val="18"/>
                <w:u w:val="none"/>
              </w:rPr>
            </w:pPr>
          </w:p>
        </w:tc>
      </w:tr>
      <w:tr w14:paraId="355F1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92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AF73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建筑工程投资</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253015">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127053FE">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5E30EAAF">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4D00F">
            <w:pPr>
              <w:jc w:val="right"/>
              <w:rPr>
                <w:rFonts w:hint="eastAsia" w:ascii="宋体" w:hAnsi="宋体" w:eastAsia="宋体" w:cs="宋体"/>
                <w:i w:val="0"/>
                <w:iCs w:val="0"/>
                <w:color w:val="000000"/>
                <w:sz w:val="18"/>
                <w:szCs w:val="18"/>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A98DF">
            <w:pPr>
              <w:jc w:val="right"/>
              <w:rPr>
                <w:rFonts w:hint="eastAsia" w:ascii="宋体" w:hAnsi="宋体" w:eastAsia="宋体" w:cs="宋体"/>
                <w:i w:val="0"/>
                <w:iCs w:val="0"/>
                <w:color w:val="000000"/>
                <w:sz w:val="18"/>
                <w:szCs w:val="18"/>
                <w:u w:val="none"/>
              </w:rPr>
            </w:pPr>
          </w:p>
        </w:tc>
      </w:tr>
      <w:tr w14:paraId="05595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0FC6D3C7">
            <w:pPr>
              <w:jc w:val="left"/>
              <w:rPr>
                <w:rFonts w:hint="default" w:ascii="Arial" w:hAnsi="Arial" w:cs="Arial"/>
                <w:i w:val="0"/>
                <w:iCs w:val="0"/>
                <w:color w:val="000000"/>
                <w:sz w:val="22"/>
                <w:szCs w:val="22"/>
                <w:u w:val="none"/>
              </w:rPr>
            </w:pP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E894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麻堰渠村碱塘沟组</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5FBB2">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4CF41CCC">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40BA95A6">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A3F37">
            <w:pPr>
              <w:jc w:val="right"/>
              <w:rPr>
                <w:rFonts w:hint="eastAsia" w:ascii="宋体" w:hAnsi="宋体" w:eastAsia="宋体" w:cs="宋体"/>
                <w:i w:val="0"/>
                <w:iCs w:val="0"/>
                <w:color w:val="000000"/>
                <w:sz w:val="18"/>
                <w:szCs w:val="18"/>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7A2C0">
            <w:pPr>
              <w:jc w:val="right"/>
              <w:rPr>
                <w:rFonts w:hint="eastAsia" w:ascii="宋体" w:hAnsi="宋体" w:eastAsia="宋体" w:cs="宋体"/>
                <w:i w:val="0"/>
                <w:iCs w:val="0"/>
                <w:color w:val="000000"/>
                <w:sz w:val="18"/>
                <w:szCs w:val="18"/>
                <w:u w:val="none"/>
              </w:rPr>
            </w:pPr>
          </w:p>
        </w:tc>
      </w:tr>
      <w:tr w14:paraId="68EB9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BA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2042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机电设备及安装工程投资</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78701E">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16F8">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6E8B42EE">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BD423">
            <w:pPr>
              <w:jc w:val="right"/>
              <w:rPr>
                <w:rFonts w:hint="eastAsia" w:ascii="宋体" w:hAnsi="宋体" w:eastAsia="宋体" w:cs="宋体"/>
                <w:i w:val="0"/>
                <w:iCs w:val="0"/>
                <w:color w:val="000000"/>
                <w:sz w:val="18"/>
                <w:szCs w:val="18"/>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43258">
            <w:pPr>
              <w:jc w:val="right"/>
              <w:rPr>
                <w:rFonts w:hint="eastAsia" w:ascii="宋体" w:hAnsi="宋体" w:eastAsia="宋体" w:cs="宋体"/>
                <w:i w:val="0"/>
                <w:iCs w:val="0"/>
                <w:color w:val="000000"/>
                <w:sz w:val="18"/>
                <w:szCs w:val="18"/>
                <w:u w:val="none"/>
              </w:rPr>
            </w:pPr>
          </w:p>
        </w:tc>
      </w:tr>
      <w:tr w14:paraId="28B46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63EE3A46">
            <w:pPr>
              <w:jc w:val="left"/>
              <w:rPr>
                <w:rFonts w:hint="default" w:ascii="Arial" w:hAnsi="Arial" w:cs="Arial"/>
                <w:i w:val="0"/>
                <w:iCs w:val="0"/>
                <w:color w:val="000000"/>
                <w:sz w:val="22"/>
                <w:szCs w:val="22"/>
                <w:u w:val="none"/>
              </w:rPr>
            </w:pP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73CB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麻堰渠村碱塘沟组</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4B2DEA">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D4CD">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54E3D621">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3168A">
            <w:pPr>
              <w:jc w:val="right"/>
              <w:rPr>
                <w:rFonts w:hint="eastAsia" w:ascii="宋体" w:hAnsi="宋体" w:eastAsia="宋体" w:cs="宋体"/>
                <w:i w:val="0"/>
                <w:iCs w:val="0"/>
                <w:color w:val="000000"/>
                <w:sz w:val="18"/>
                <w:szCs w:val="18"/>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02D8A">
            <w:pPr>
              <w:jc w:val="right"/>
              <w:rPr>
                <w:rFonts w:hint="eastAsia" w:ascii="宋体" w:hAnsi="宋体" w:eastAsia="宋体" w:cs="宋体"/>
                <w:i w:val="0"/>
                <w:iCs w:val="0"/>
                <w:color w:val="000000"/>
                <w:sz w:val="18"/>
                <w:szCs w:val="18"/>
                <w:u w:val="none"/>
              </w:rPr>
            </w:pPr>
          </w:p>
        </w:tc>
      </w:tr>
      <w:tr w14:paraId="2E79B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6D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1.3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3DAA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金属结构设备及安装工程投资</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9E1C4C">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052D">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31604AC9">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502C5">
            <w:pPr>
              <w:jc w:val="right"/>
              <w:rPr>
                <w:rFonts w:hint="eastAsia" w:ascii="宋体" w:hAnsi="宋体" w:eastAsia="宋体" w:cs="宋体"/>
                <w:i w:val="0"/>
                <w:iCs w:val="0"/>
                <w:color w:val="000000"/>
                <w:sz w:val="18"/>
                <w:szCs w:val="18"/>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44FB8">
            <w:pPr>
              <w:jc w:val="right"/>
              <w:rPr>
                <w:rFonts w:hint="eastAsia" w:ascii="宋体" w:hAnsi="宋体" w:eastAsia="宋体" w:cs="宋体"/>
                <w:i w:val="0"/>
                <w:iCs w:val="0"/>
                <w:color w:val="000000"/>
                <w:sz w:val="18"/>
                <w:szCs w:val="18"/>
                <w:u w:val="none"/>
              </w:rPr>
            </w:pPr>
          </w:p>
        </w:tc>
      </w:tr>
      <w:tr w14:paraId="13B31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7DA725F4">
            <w:pPr>
              <w:jc w:val="left"/>
              <w:rPr>
                <w:rFonts w:hint="default" w:ascii="Arial" w:hAnsi="Arial" w:cs="Arial"/>
                <w:i w:val="0"/>
                <w:iCs w:val="0"/>
                <w:color w:val="000000"/>
                <w:sz w:val="22"/>
                <w:szCs w:val="22"/>
                <w:u w:val="none"/>
              </w:rPr>
            </w:pP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4A69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中鸡镇前鸡村二组</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80E498">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47C4">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493ECB39">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3BE66">
            <w:pPr>
              <w:jc w:val="right"/>
              <w:rPr>
                <w:rFonts w:hint="eastAsia" w:ascii="宋体" w:hAnsi="宋体" w:eastAsia="宋体" w:cs="宋体"/>
                <w:i w:val="0"/>
                <w:iCs w:val="0"/>
                <w:color w:val="000000"/>
                <w:sz w:val="18"/>
                <w:szCs w:val="18"/>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6AB19">
            <w:pPr>
              <w:jc w:val="right"/>
              <w:rPr>
                <w:rFonts w:hint="eastAsia" w:ascii="宋体" w:hAnsi="宋体" w:eastAsia="宋体" w:cs="宋体"/>
                <w:i w:val="0"/>
                <w:iCs w:val="0"/>
                <w:color w:val="000000"/>
                <w:sz w:val="18"/>
                <w:szCs w:val="18"/>
                <w:u w:val="none"/>
              </w:rPr>
            </w:pPr>
          </w:p>
        </w:tc>
      </w:tr>
      <w:tr w14:paraId="67BCC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D9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1.4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6013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施工临时工程投资</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3451BCD">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7A37E5E5">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1A8AD0">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5860D3F">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0843ADD">
            <w:pPr>
              <w:jc w:val="left"/>
              <w:rPr>
                <w:rFonts w:hint="default" w:ascii="Arial" w:hAnsi="Arial" w:cs="Arial"/>
                <w:i w:val="0"/>
                <w:iCs w:val="0"/>
                <w:color w:val="000000"/>
                <w:sz w:val="22"/>
                <w:szCs w:val="22"/>
                <w:u w:val="none"/>
              </w:rPr>
            </w:pPr>
          </w:p>
        </w:tc>
      </w:tr>
      <w:tr w14:paraId="0C68E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48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A5B6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独立费用</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EFFA790">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76A87CC6">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25192196">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F995FF8">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3467FA9">
            <w:pPr>
              <w:jc w:val="left"/>
              <w:rPr>
                <w:rFonts w:hint="default" w:ascii="Arial" w:hAnsi="Arial" w:cs="Arial"/>
                <w:i w:val="0"/>
                <w:iCs w:val="0"/>
                <w:color w:val="000000"/>
                <w:sz w:val="22"/>
                <w:szCs w:val="22"/>
                <w:u w:val="none"/>
              </w:rPr>
            </w:pPr>
          </w:p>
        </w:tc>
      </w:tr>
      <w:tr w14:paraId="3EFE6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36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2.1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C081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建设管理费</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FD753CF">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28644FC3">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6B50265E">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E90A3E7">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6D33E83">
            <w:pPr>
              <w:jc w:val="left"/>
              <w:rPr>
                <w:rFonts w:hint="default" w:ascii="Arial" w:hAnsi="Arial" w:cs="Arial"/>
                <w:i w:val="0"/>
                <w:iCs w:val="0"/>
                <w:color w:val="000000"/>
                <w:sz w:val="22"/>
                <w:szCs w:val="22"/>
                <w:u w:val="none"/>
              </w:rPr>
            </w:pPr>
          </w:p>
        </w:tc>
      </w:tr>
      <w:tr w14:paraId="732C4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62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2.2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8938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生产准备费</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7DE5484">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73A95660">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206A2410">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823631B">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3D2ECB8">
            <w:pPr>
              <w:jc w:val="left"/>
              <w:rPr>
                <w:rFonts w:hint="default" w:ascii="Arial" w:hAnsi="Arial" w:cs="Arial"/>
                <w:i w:val="0"/>
                <w:iCs w:val="0"/>
                <w:color w:val="000000"/>
                <w:sz w:val="22"/>
                <w:szCs w:val="22"/>
                <w:u w:val="none"/>
              </w:rPr>
            </w:pPr>
          </w:p>
        </w:tc>
      </w:tr>
      <w:tr w14:paraId="21751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8B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2.3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CAA2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科研勘察设计费</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6670F4D">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4B053583">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71B047F2">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0765ADB">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580FA53">
            <w:pPr>
              <w:jc w:val="left"/>
              <w:rPr>
                <w:rFonts w:hint="default" w:ascii="Arial" w:hAnsi="Arial" w:cs="Arial"/>
                <w:i w:val="0"/>
                <w:iCs w:val="0"/>
                <w:color w:val="000000"/>
                <w:sz w:val="22"/>
                <w:szCs w:val="22"/>
                <w:u w:val="none"/>
              </w:rPr>
            </w:pPr>
          </w:p>
        </w:tc>
      </w:tr>
      <w:tr w14:paraId="4192A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FD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2.4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3F84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其他</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0107F7F">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79891071">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203B6A6D">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CD6D0ED">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6558B75">
            <w:pPr>
              <w:jc w:val="left"/>
              <w:rPr>
                <w:rFonts w:hint="default" w:ascii="Arial" w:hAnsi="Arial" w:cs="Arial"/>
                <w:i w:val="0"/>
                <w:iCs w:val="0"/>
                <w:color w:val="000000"/>
                <w:sz w:val="22"/>
                <w:szCs w:val="22"/>
                <w:u w:val="none"/>
              </w:rPr>
            </w:pPr>
          </w:p>
        </w:tc>
      </w:tr>
      <w:tr w14:paraId="45ED5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B4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750F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预备费</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2205D8F">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1D432D4F">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23CDC0B6">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C5EA62C">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9DB8711">
            <w:pPr>
              <w:jc w:val="left"/>
              <w:rPr>
                <w:rFonts w:hint="default" w:ascii="Arial" w:hAnsi="Arial" w:cs="Arial"/>
                <w:i w:val="0"/>
                <w:iCs w:val="0"/>
                <w:color w:val="000000"/>
                <w:sz w:val="22"/>
                <w:szCs w:val="22"/>
                <w:u w:val="none"/>
              </w:rPr>
            </w:pPr>
          </w:p>
        </w:tc>
      </w:tr>
      <w:tr w14:paraId="21166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A7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41A3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基本预备费</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38FB692">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514ED5FB">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07E12A60">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91024C7">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D906898">
            <w:pPr>
              <w:jc w:val="left"/>
              <w:rPr>
                <w:rFonts w:hint="default" w:ascii="Arial" w:hAnsi="Arial" w:cs="Arial"/>
                <w:i w:val="0"/>
                <w:iCs w:val="0"/>
                <w:color w:val="000000"/>
                <w:sz w:val="22"/>
                <w:szCs w:val="22"/>
                <w:u w:val="none"/>
              </w:rPr>
            </w:pPr>
          </w:p>
        </w:tc>
      </w:tr>
      <w:tr w14:paraId="1D8F8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3E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3.2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AB0E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价差预备费</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45CF14B">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1F3F67A2">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06A7B4E6">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828B6E9">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1D37BBF">
            <w:pPr>
              <w:jc w:val="left"/>
              <w:rPr>
                <w:rFonts w:hint="default" w:ascii="Arial" w:hAnsi="Arial" w:cs="Arial"/>
                <w:i w:val="0"/>
                <w:iCs w:val="0"/>
                <w:color w:val="000000"/>
                <w:sz w:val="22"/>
                <w:szCs w:val="22"/>
                <w:u w:val="none"/>
              </w:rPr>
            </w:pPr>
          </w:p>
        </w:tc>
      </w:tr>
      <w:tr w14:paraId="42DA8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27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 </w:t>
            </w: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CEA9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建设期融资利息</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0B3FE73">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30D5C99E">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47C8FAF9">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A391554">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B1EAD92">
            <w:pPr>
              <w:jc w:val="left"/>
              <w:rPr>
                <w:rFonts w:hint="default" w:ascii="Arial" w:hAnsi="Arial" w:cs="Arial"/>
                <w:i w:val="0"/>
                <w:iCs w:val="0"/>
                <w:color w:val="000000"/>
                <w:sz w:val="22"/>
                <w:szCs w:val="22"/>
                <w:u w:val="none"/>
              </w:rPr>
            </w:pPr>
          </w:p>
        </w:tc>
      </w:tr>
      <w:tr w14:paraId="3EDBD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1BFE7A83">
            <w:pPr>
              <w:jc w:val="left"/>
              <w:rPr>
                <w:rFonts w:hint="default" w:ascii="Arial" w:hAnsi="Arial" w:cs="Arial"/>
                <w:i w:val="0"/>
                <w:iCs w:val="0"/>
                <w:color w:val="000000"/>
                <w:sz w:val="22"/>
                <w:szCs w:val="22"/>
                <w:u w:val="none"/>
              </w:rPr>
            </w:pP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B081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工程部分静态投资</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C00DC">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1DAA">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3161B3E5">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47C9C">
            <w:pPr>
              <w:jc w:val="right"/>
              <w:rPr>
                <w:rFonts w:hint="eastAsia" w:ascii="宋体" w:hAnsi="宋体" w:eastAsia="宋体" w:cs="宋体"/>
                <w:i w:val="0"/>
                <w:iCs w:val="0"/>
                <w:color w:val="000000"/>
                <w:sz w:val="18"/>
                <w:szCs w:val="18"/>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55446">
            <w:pPr>
              <w:jc w:val="right"/>
              <w:rPr>
                <w:rFonts w:hint="eastAsia" w:ascii="宋体" w:hAnsi="宋体" w:eastAsia="宋体" w:cs="宋体"/>
                <w:i w:val="0"/>
                <w:iCs w:val="0"/>
                <w:color w:val="000000"/>
                <w:sz w:val="18"/>
                <w:szCs w:val="18"/>
                <w:u w:val="none"/>
              </w:rPr>
            </w:pPr>
          </w:p>
        </w:tc>
      </w:tr>
      <w:tr w14:paraId="4C7E7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36304227">
            <w:pPr>
              <w:jc w:val="left"/>
              <w:rPr>
                <w:rFonts w:hint="default" w:ascii="Arial" w:hAnsi="Arial" w:cs="Arial"/>
                <w:i w:val="0"/>
                <w:iCs w:val="0"/>
                <w:color w:val="000000"/>
                <w:sz w:val="22"/>
                <w:szCs w:val="22"/>
                <w:u w:val="none"/>
              </w:rPr>
            </w:pP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491E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工程部分总投资</w:t>
            </w: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DBAA49">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EF38">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7A7CBF46">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D66C0">
            <w:pPr>
              <w:jc w:val="right"/>
              <w:rPr>
                <w:rFonts w:hint="eastAsia" w:ascii="宋体" w:hAnsi="宋体" w:eastAsia="宋体" w:cs="宋体"/>
                <w:i w:val="0"/>
                <w:iCs w:val="0"/>
                <w:color w:val="000000"/>
                <w:sz w:val="18"/>
                <w:szCs w:val="18"/>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25FB1">
            <w:pPr>
              <w:jc w:val="right"/>
              <w:rPr>
                <w:rFonts w:hint="eastAsia" w:ascii="宋体" w:hAnsi="宋体" w:eastAsia="宋体" w:cs="宋体"/>
                <w:i w:val="0"/>
                <w:iCs w:val="0"/>
                <w:color w:val="000000"/>
                <w:sz w:val="18"/>
                <w:szCs w:val="18"/>
                <w:u w:val="none"/>
              </w:rPr>
            </w:pPr>
          </w:p>
        </w:tc>
      </w:tr>
      <w:tr w14:paraId="730C0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64C46B86">
            <w:pPr>
              <w:jc w:val="left"/>
              <w:rPr>
                <w:rFonts w:hint="default" w:ascii="Arial" w:hAnsi="Arial" w:cs="Arial"/>
                <w:i w:val="0"/>
                <w:iCs w:val="0"/>
                <w:color w:val="000000"/>
                <w:sz w:val="22"/>
                <w:szCs w:val="22"/>
                <w:u w:val="none"/>
              </w:rPr>
            </w:pPr>
          </w:p>
        </w:tc>
        <w:tc>
          <w:tcPr>
            <w:tcW w:w="572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0F6205C4">
            <w:pPr>
              <w:jc w:val="left"/>
              <w:rPr>
                <w:rFonts w:hint="default" w:ascii="Arial" w:hAnsi="Arial" w:cs="Arial"/>
                <w:i w:val="0"/>
                <w:iCs w:val="0"/>
                <w:color w:val="000000"/>
                <w:sz w:val="22"/>
                <w:szCs w:val="22"/>
                <w:u w:val="none"/>
              </w:rPr>
            </w:pPr>
          </w:p>
        </w:tc>
        <w:tc>
          <w:tcPr>
            <w:tcW w:w="1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2C6B2A6">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715997FC">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77882D8A">
            <w:pPr>
              <w:jc w:val="left"/>
              <w:rPr>
                <w:rFonts w:hint="default" w:ascii="Arial" w:hAnsi="Arial" w:cs="Arial"/>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F1B6D16">
            <w:pPr>
              <w:jc w:val="left"/>
              <w:rPr>
                <w:rFonts w:hint="default" w:ascii="Arial" w:hAnsi="Arial" w:cs="Arial"/>
                <w:i w:val="0"/>
                <w:iCs w:val="0"/>
                <w:color w:val="000000"/>
                <w:sz w:val="22"/>
                <w:szCs w:val="22"/>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7434D5B">
            <w:pPr>
              <w:jc w:val="left"/>
              <w:rPr>
                <w:rFonts w:hint="default" w:ascii="Arial" w:hAnsi="Arial" w:cs="Arial"/>
                <w:i w:val="0"/>
                <w:iCs w:val="0"/>
                <w:color w:val="000000"/>
                <w:sz w:val="22"/>
                <w:szCs w:val="22"/>
                <w:u w:val="none"/>
              </w:rPr>
            </w:pPr>
          </w:p>
        </w:tc>
      </w:tr>
      <w:tr w14:paraId="2E45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3725" w:type="dxa"/>
            <w:gridSpan w:val="16"/>
            <w:tcBorders>
              <w:top w:val="nil"/>
              <w:left w:val="nil"/>
              <w:bottom w:val="nil"/>
              <w:right w:val="nil"/>
            </w:tcBorders>
            <w:shd w:val="clear" w:color="auto" w:fill="auto"/>
            <w:vAlign w:val="center"/>
          </w:tcPr>
          <w:p w14:paraId="46DDEEE9">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建筑工程量清单表</w:t>
            </w:r>
          </w:p>
        </w:tc>
      </w:tr>
      <w:tr w14:paraId="4B1A2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3725" w:type="dxa"/>
            <w:gridSpan w:val="16"/>
            <w:tcBorders>
              <w:top w:val="nil"/>
              <w:left w:val="nil"/>
              <w:bottom w:val="nil"/>
              <w:right w:val="nil"/>
            </w:tcBorders>
            <w:shd w:val="clear" w:color="auto" w:fill="auto"/>
            <w:vAlign w:val="center"/>
          </w:tcPr>
          <w:p w14:paraId="325574E8">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Style w:val="228"/>
                <w:lang w:val="en-US" w:eastAsia="zh-CN" w:bidi="ar"/>
              </w:rPr>
              <w:t>表Ⅳ.1-3</w:t>
            </w:r>
          </w:p>
        </w:tc>
      </w:tr>
      <w:tr w14:paraId="70F2B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E6452">
            <w:pPr>
              <w:keepNext w:val="0"/>
              <w:keepLines w:val="0"/>
              <w:widowControl/>
              <w:suppressLineNumbers w:val="0"/>
              <w:ind w:firstLineChars="100"/>
              <w:jc w:val="left"/>
              <w:textAlignment w:val="center"/>
              <w:rPr>
                <w:rFonts w:ascii="宋体" w:hAnsi="宋体" w:eastAsia="宋体" w:cs="宋体"/>
                <w:b/>
                <w:bCs/>
                <w:i w:val="0"/>
                <w:iCs w:val="0"/>
                <w:color w:val="000000"/>
                <w:sz w:val="18"/>
                <w:szCs w:val="18"/>
                <w:u w:val="none"/>
              </w:rPr>
            </w:pPr>
            <w:r>
              <w:rPr>
                <w:rStyle w:val="228"/>
                <w:lang w:val="en-US" w:eastAsia="zh-CN" w:bidi="ar"/>
              </w:rPr>
              <w:t>序号</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932C8">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单价</w:t>
            </w:r>
            <w:r>
              <w:rPr>
                <w:rStyle w:val="228"/>
                <w:lang w:val="en-US" w:eastAsia="zh-CN" w:bidi="ar"/>
              </w:rPr>
              <w:br w:type="textWrapping"/>
            </w:r>
            <w:r>
              <w:rPr>
                <w:rStyle w:val="228"/>
                <w:lang w:val="en-US" w:eastAsia="zh-CN" w:bidi="ar"/>
              </w:rPr>
              <w:t>表号</w:t>
            </w: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276C1B">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项目名称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6758F">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计量</w:t>
            </w:r>
            <w:r>
              <w:rPr>
                <w:rStyle w:val="228"/>
                <w:lang w:val="en-US" w:eastAsia="zh-CN" w:bidi="ar"/>
              </w:rPr>
              <w:br w:type="textWrapping"/>
            </w:r>
            <w:r>
              <w:rPr>
                <w:rStyle w:val="228"/>
                <w:lang w:val="en-US" w:eastAsia="zh-CN" w:bidi="ar"/>
              </w:rPr>
              <w:t>单位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19B9">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工程量或</w:t>
            </w:r>
            <w:r>
              <w:rPr>
                <w:rStyle w:val="228"/>
                <w:lang w:val="en-US" w:eastAsia="zh-CN" w:bidi="ar"/>
              </w:rPr>
              <w:br w:type="textWrapping"/>
            </w:r>
            <w:r>
              <w:rPr>
                <w:rStyle w:val="228"/>
                <w:lang w:val="en-US" w:eastAsia="zh-CN" w:bidi="ar"/>
              </w:rPr>
              <w:t>设计参数</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F7FA6">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工程单价或</w:t>
            </w:r>
            <w:r>
              <w:rPr>
                <w:rStyle w:val="228"/>
                <w:lang w:val="en-US" w:eastAsia="zh-CN" w:bidi="ar"/>
              </w:rPr>
              <w:br w:type="textWrapping"/>
            </w:r>
            <w:r>
              <w:rPr>
                <w:rStyle w:val="228"/>
                <w:lang w:val="en-US" w:eastAsia="zh-CN" w:bidi="ar"/>
              </w:rPr>
              <w:t>单位投资扩</w:t>
            </w:r>
            <w:r>
              <w:rPr>
                <w:rStyle w:val="228"/>
                <w:lang w:val="en-US" w:eastAsia="zh-CN" w:bidi="ar"/>
              </w:rPr>
              <w:br w:type="textWrapping"/>
            </w:r>
            <w:r>
              <w:rPr>
                <w:rStyle w:val="228"/>
                <w:lang w:val="en-US" w:eastAsia="zh-CN" w:bidi="ar"/>
              </w:rPr>
              <w:t>大指标(金额元)</w:t>
            </w: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772556">
            <w:pPr>
              <w:keepNext w:val="0"/>
              <w:keepLines w:val="0"/>
              <w:widowControl/>
              <w:suppressLineNumbers w:val="0"/>
              <w:ind w:firstLineChars="100"/>
              <w:jc w:val="right"/>
              <w:textAlignment w:val="center"/>
              <w:rPr>
                <w:rFonts w:ascii="宋体" w:hAnsi="宋体" w:eastAsia="宋体" w:cs="宋体"/>
                <w:b/>
                <w:bCs/>
                <w:i w:val="0"/>
                <w:iCs w:val="0"/>
                <w:color w:val="000000"/>
                <w:sz w:val="18"/>
                <w:szCs w:val="18"/>
                <w:u w:val="none"/>
              </w:rPr>
            </w:pPr>
            <w:r>
              <w:rPr>
                <w:rStyle w:val="228"/>
                <w:lang w:val="en-US" w:eastAsia="zh-CN" w:bidi="ar"/>
              </w:rPr>
              <w:t>合计/万元</w:t>
            </w:r>
          </w:p>
        </w:tc>
      </w:tr>
      <w:tr w14:paraId="4CDAE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668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0D3771B">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F93D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麻堰渠村碱塘沟组</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45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亩</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22D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554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111DC0F">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887F20">
            <w:pPr>
              <w:jc w:val="right"/>
              <w:rPr>
                <w:rFonts w:hint="eastAsia" w:ascii="宋体" w:hAnsi="宋体" w:eastAsia="宋体" w:cs="宋体"/>
                <w:i w:val="0"/>
                <w:iCs w:val="0"/>
                <w:color w:val="000000"/>
                <w:sz w:val="18"/>
                <w:szCs w:val="18"/>
                <w:u w:val="none"/>
              </w:rPr>
            </w:pPr>
          </w:p>
        </w:tc>
      </w:tr>
      <w:tr w14:paraId="1CA90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B2A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 </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B85BD7E">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ED71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灌溉和排水</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2884FB9">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1C56FE47">
            <w:pPr>
              <w:jc w:val="left"/>
              <w:rPr>
                <w:rFonts w:hint="default" w:ascii="Arial" w:hAnsi="Arial" w:cs="Arial"/>
                <w:i w:val="0"/>
                <w:iCs w:val="0"/>
                <w:color w:val="000000"/>
                <w:sz w:val="22"/>
                <w:szCs w:val="22"/>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EC42FE0">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E96BFE">
            <w:pPr>
              <w:jc w:val="right"/>
              <w:rPr>
                <w:rFonts w:hint="eastAsia" w:ascii="宋体" w:hAnsi="宋体" w:eastAsia="宋体" w:cs="宋体"/>
                <w:i w:val="0"/>
                <w:iCs w:val="0"/>
                <w:color w:val="000000"/>
                <w:sz w:val="18"/>
                <w:szCs w:val="18"/>
                <w:u w:val="none"/>
              </w:rPr>
            </w:pPr>
          </w:p>
        </w:tc>
      </w:tr>
      <w:tr w14:paraId="183C3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26A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1.1.1</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718467C">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9B41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深井护井设施(2处)</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A8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处</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F54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16946A6">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A3F5F3">
            <w:pPr>
              <w:jc w:val="right"/>
              <w:rPr>
                <w:rFonts w:hint="eastAsia" w:ascii="宋体" w:hAnsi="宋体" w:eastAsia="宋体" w:cs="宋体"/>
                <w:i w:val="0"/>
                <w:iCs w:val="0"/>
                <w:color w:val="000000"/>
                <w:sz w:val="18"/>
                <w:szCs w:val="18"/>
                <w:u w:val="none"/>
              </w:rPr>
            </w:pPr>
          </w:p>
        </w:tc>
      </w:tr>
      <w:tr w14:paraId="6C49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2BF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1.1.1.1</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A73D667">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7CE1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管理房基础</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812ADD3">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7277EF39">
            <w:pPr>
              <w:jc w:val="left"/>
              <w:rPr>
                <w:rFonts w:hint="default" w:ascii="Arial" w:hAnsi="Arial" w:cs="Arial"/>
                <w:i w:val="0"/>
                <w:iCs w:val="0"/>
                <w:color w:val="000000"/>
                <w:sz w:val="22"/>
                <w:szCs w:val="22"/>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6EED4EB">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B28FE">
            <w:pPr>
              <w:jc w:val="right"/>
              <w:rPr>
                <w:rFonts w:hint="eastAsia" w:ascii="宋体" w:hAnsi="宋体" w:eastAsia="宋体" w:cs="宋体"/>
                <w:i w:val="0"/>
                <w:iCs w:val="0"/>
                <w:color w:val="000000"/>
                <w:sz w:val="18"/>
                <w:szCs w:val="18"/>
                <w:u w:val="none"/>
              </w:rPr>
            </w:pPr>
          </w:p>
        </w:tc>
      </w:tr>
      <w:tr w14:paraId="391E6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938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1.1.1.1.1</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1A114C5">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3EF5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基础土方开挖（人工）</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0D4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582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7.2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64D6A">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35F1DB">
            <w:pPr>
              <w:jc w:val="right"/>
              <w:rPr>
                <w:rFonts w:hint="eastAsia" w:ascii="宋体" w:hAnsi="宋体" w:eastAsia="宋体" w:cs="宋体"/>
                <w:i w:val="0"/>
                <w:iCs w:val="0"/>
                <w:color w:val="000000"/>
                <w:sz w:val="18"/>
                <w:szCs w:val="18"/>
                <w:u w:val="none"/>
              </w:rPr>
            </w:pPr>
          </w:p>
        </w:tc>
      </w:tr>
      <w:tr w14:paraId="3684B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671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1.1.1.1.2</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F35E28C">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4458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基础土方回填（人工）</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5B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BA2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2.94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F3BBF">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7D3BC">
            <w:pPr>
              <w:jc w:val="right"/>
              <w:rPr>
                <w:rFonts w:hint="eastAsia" w:ascii="宋体" w:hAnsi="宋体" w:eastAsia="宋体" w:cs="宋体"/>
                <w:i w:val="0"/>
                <w:iCs w:val="0"/>
                <w:color w:val="000000"/>
                <w:sz w:val="18"/>
                <w:szCs w:val="18"/>
                <w:u w:val="none"/>
              </w:rPr>
            </w:pPr>
          </w:p>
        </w:tc>
      </w:tr>
      <w:tr w14:paraId="403F7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916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1.1.1.1.3</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AD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218C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M7.5砖基础</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E9E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1D7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3.228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E6EE0">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428899">
            <w:pPr>
              <w:jc w:val="right"/>
              <w:rPr>
                <w:rFonts w:hint="eastAsia" w:ascii="宋体" w:hAnsi="宋体" w:eastAsia="宋体" w:cs="宋体"/>
                <w:i w:val="0"/>
                <w:iCs w:val="0"/>
                <w:color w:val="000000"/>
                <w:sz w:val="18"/>
                <w:szCs w:val="18"/>
                <w:u w:val="none"/>
              </w:rPr>
            </w:pPr>
          </w:p>
        </w:tc>
      </w:tr>
      <w:tr w14:paraId="45EB8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EA5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1.1.1.2</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897A693">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CDD6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管理房内墙粉刷腻子</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DA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527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64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96EB7">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820D2C">
            <w:pPr>
              <w:jc w:val="right"/>
              <w:rPr>
                <w:rFonts w:hint="eastAsia" w:ascii="宋体" w:hAnsi="宋体" w:eastAsia="宋体" w:cs="宋体"/>
                <w:i w:val="0"/>
                <w:iCs w:val="0"/>
                <w:color w:val="000000"/>
                <w:sz w:val="18"/>
                <w:szCs w:val="18"/>
                <w:u w:val="none"/>
              </w:rPr>
            </w:pPr>
          </w:p>
        </w:tc>
      </w:tr>
      <w:tr w14:paraId="123A4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9C8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1.1.1.3</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893FF38">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96BD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管理房外墙粉刷涂料</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ED8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AA2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64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4E5DD">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9BE2B">
            <w:pPr>
              <w:jc w:val="right"/>
              <w:rPr>
                <w:rFonts w:hint="eastAsia" w:ascii="宋体" w:hAnsi="宋体" w:eastAsia="宋体" w:cs="宋体"/>
                <w:i w:val="0"/>
                <w:iCs w:val="0"/>
                <w:color w:val="000000"/>
                <w:sz w:val="18"/>
                <w:szCs w:val="18"/>
                <w:u w:val="none"/>
              </w:rPr>
            </w:pPr>
          </w:p>
        </w:tc>
      </w:tr>
      <w:tr w14:paraId="2FF89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577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1.1.1.4</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B00C1E9">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888A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管理房地面铺砖</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27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78B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16.9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62FEE">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CA1081">
            <w:pPr>
              <w:jc w:val="right"/>
              <w:rPr>
                <w:rFonts w:hint="eastAsia" w:ascii="宋体" w:hAnsi="宋体" w:eastAsia="宋体" w:cs="宋体"/>
                <w:i w:val="0"/>
                <w:iCs w:val="0"/>
                <w:color w:val="000000"/>
                <w:sz w:val="18"/>
                <w:szCs w:val="18"/>
                <w:u w:val="none"/>
              </w:rPr>
            </w:pPr>
          </w:p>
        </w:tc>
      </w:tr>
      <w:tr w14:paraId="563C5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F6D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1.1.1.5</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8D5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14EF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地面散水（C20混凝土）</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408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732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1.46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ABD61">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0D0A1D">
            <w:pPr>
              <w:jc w:val="right"/>
              <w:rPr>
                <w:rFonts w:hint="eastAsia" w:ascii="宋体" w:hAnsi="宋体" w:eastAsia="宋体" w:cs="宋体"/>
                <w:i w:val="0"/>
                <w:iCs w:val="0"/>
                <w:color w:val="000000"/>
                <w:sz w:val="18"/>
                <w:szCs w:val="18"/>
                <w:u w:val="none"/>
              </w:rPr>
            </w:pPr>
          </w:p>
        </w:tc>
      </w:tr>
      <w:tr w14:paraId="1B842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D46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1.1.1.6</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E9AAF28">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0B86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安装防盗门（0.9*1.9m）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4A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76C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879A4">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2F362">
            <w:pPr>
              <w:jc w:val="right"/>
              <w:rPr>
                <w:rFonts w:hint="eastAsia" w:ascii="宋体" w:hAnsi="宋体" w:eastAsia="宋体" w:cs="宋体"/>
                <w:i w:val="0"/>
                <w:iCs w:val="0"/>
                <w:color w:val="000000"/>
                <w:sz w:val="18"/>
                <w:szCs w:val="18"/>
                <w:u w:val="none"/>
              </w:rPr>
            </w:pPr>
          </w:p>
        </w:tc>
      </w:tr>
      <w:tr w14:paraId="190B7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4A8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1.1.1.7</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192546B">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0CF0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安装铝合金不锈钢窗 ( 1.2m*1.2m）含不锈钢防盗网</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F42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付</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DF0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78EF2">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ABFA22">
            <w:pPr>
              <w:jc w:val="right"/>
              <w:rPr>
                <w:rFonts w:hint="eastAsia" w:ascii="宋体" w:hAnsi="宋体" w:eastAsia="宋体" w:cs="宋体"/>
                <w:i w:val="0"/>
                <w:iCs w:val="0"/>
                <w:color w:val="000000"/>
                <w:sz w:val="18"/>
                <w:szCs w:val="18"/>
                <w:u w:val="none"/>
              </w:rPr>
            </w:pPr>
          </w:p>
        </w:tc>
      </w:tr>
      <w:tr w14:paraId="6ED8B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A3A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1.1.1.8</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6A65465">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F952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3X3.3m成品混凝土活动房</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5C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ED1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49AD8">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DC11A">
            <w:pPr>
              <w:jc w:val="right"/>
              <w:rPr>
                <w:rFonts w:hint="eastAsia" w:ascii="宋体" w:hAnsi="宋体" w:eastAsia="宋体" w:cs="宋体"/>
                <w:i w:val="0"/>
                <w:iCs w:val="0"/>
                <w:color w:val="000000"/>
                <w:sz w:val="18"/>
                <w:szCs w:val="18"/>
                <w:u w:val="none"/>
              </w:rPr>
            </w:pPr>
          </w:p>
        </w:tc>
      </w:tr>
      <w:tr w14:paraId="32789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493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1.1.1.9</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C95B2FC">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5118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保护标识牌（亚克力板）</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1D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437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EF3B4">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954AD4">
            <w:pPr>
              <w:jc w:val="right"/>
              <w:rPr>
                <w:rFonts w:hint="eastAsia" w:ascii="宋体" w:hAnsi="宋体" w:eastAsia="宋体" w:cs="宋体"/>
                <w:i w:val="0"/>
                <w:iCs w:val="0"/>
                <w:color w:val="000000"/>
                <w:sz w:val="18"/>
                <w:szCs w:val="18"/>
                <w:u w:val="none"/>
              </w:rPr>
            </w:pPr>
          </w:p>
        </w:tc>
      </w:tr>
      <w:tr w14:paraId="5B88E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B29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1.1.2</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F9079FB">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BF47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装配式蓄水罐 ( φ 19.56m，容积1009m³ )-4座</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5927C3E">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5A1DCCAB">
            <w:pPr>
              <w:jc w:val="left"/>
              <w:rPr>
                <w:rFonts w:hint="default" w:ascii="Arial" w:hAnsi="Arial" w:cs="Arial"/>
                <w:i w:val="0"/>
                <w:iCs w:val="0"/>
                <w:color w:val="000000"/>
                <w:sz w:val="22"/>
                <w:szCs w:val="22"/>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D46B265">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292D0">
            <w:pPr>
              <w:jc w:val="right"/>
              <w:rPr>
                <w:rFonts w:hint="eastAsia" w:ascii="宋体" w:hAnsi="宋体" w:eastAsia="宋体" w:cs="宋体"/>
                <w:i w:val="0"/>
                <w:iCs w:val="0"/>
                <w:color w:val="000000"/>
                <w:sz w:val="18"/>
                <w:szCs w:val="18"/>
                <w:u w:val="none"/>
              </w:rPr>
            </w:pPr>
          </w:p>
        </w:tc>
      </w:tr>
      <w:tr w14:paraId="5E5D2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3AB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1.1.2.1</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F5A22B7">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1715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管沟土方开挖（机械）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6B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0FB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536.12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2DAAB">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2F176A">
            <w:pPr>
              <w:jc w:val="right"/>
              <w:rPr>
                <w:rFonts w:hint="eastAsia" w:ascii="宋体" w:hAnsi="宋体" w:eastAsia="宋体" w:cs="宋体"/>
                <w:i w:val="0"/>
                <w:iCs w:val="0"/>
                <w:color w:val="000000"/>
                <w:sz w:val="18"/>
                <w:szCs w:val="18"/>
                <w:u w:val="none"/>
              </w:rPr>
            </w:pPr>
          </w:p>
        </w:tc>
      </w:tr>
      <w:tr w14:paraId="7D0C0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E25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1.1.2.2</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CA7887F">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58B2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管沟土方回填（机械）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AE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8A0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43.12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CC487">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B1A1BE">
            <w:pPr>
              <w:jc w:val="right"/>
              <w:rPr>
                <w:rFonts w:hint="eastAsia" w:ascii="宋体" w:hAnsi="宋体" w:eastAsia="宋体" w:cs="宋体"/>
                <w:i w:val="0"/>
                <w:iCs w:val="0"/>
                <w:color w:val="000000"/>
                <w:sz w:val="18"/>
                <w:szCs w:val="18"/>
                <w:u w:val="none"/>
              </w:rPr>
            </w:pPr>
          </w:p>
        </w:tc>
      </w:tr>
      <w:tr w14:paraId="69616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7D0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1.1.2.3</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4F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 </w:t>
            </w: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B619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3:7灰土垫层</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74E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7D9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252.72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53C73">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45DEB5">
            <w:pPr>
              <w:jc w:val="right"/>
              <w:rPr>
                <w:rFonts w:hint="eastAsia" w:ascii="宋体" w:hAnsi="宋体" w:eastAsia="宋体" w:cs="宋体"/>
                <w:i w:val="0"/>
                <w:iCs w:val="0"/>
                <w:color w:val="000000"/>
                <w:sz w:val="18"/>
                <w:szCs w:val="18"/>
                <w:u w:val="none"/>
              </w:rPr>
            </w:pPr>
          </w:p>
        </w:tc>
      </w:tr>
      <w:tr w14:paraId="7311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359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1.1.2.4</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9A26087">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CA40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细砂垫层</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45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4C1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240.28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138DC">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832267">
            <w:pPr>
              <w:jc w:val="right"/>
              <w:rPr>
                <w:rFonts w:hint="eastAsia" w:ascii="宋体" w:hAnsi="宋体" w:eastAsia="宋体" w:cs="宋体"/>
                <w:i w:val="0"/>
                <w:iCs w:val="0"/>
                <w:color w:val="000000"/>
                <w:sz w:val="18"/>
                <w:szCs w:val="18"/>
                <w:u w:val="none"/>
              </w:rPr>
            </w:pPr>
          </w:p>
        </w:tc>
      </w:tr>
      <w:tr w14:paraId="63CF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997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1.1.2.5</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CF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 </w:t>
            </w: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96E0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C30混凝土基础</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7D7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9A7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38.72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11B7E">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DAA768">
            <w:pPr>
              <w:jc w:val="right"/>
              <w:rPr>
                <w:rFonts w:hint="eastAsia" w:ascii="宋体" w:hAnsi="宋体" w:eastAsia="宋体" w:cs="宋体"/>
                <w:i w:val="0"/>
                <w:iCs w:val="0"/>
                <w:color w:val="000000"/>
                <w:sz w:val="18"/>
                <w:szCs w:val="18"/>
                <w:u w:val="none"/>
              </w:rPr>
            </w:pPr>
          </w:p>
        </w:tc>
      </w:tr>
      <w:tr w14:paraId="48717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F0C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1.1.2.6</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844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 </w:t>
            </w: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BEE5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钢筋制安</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28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t</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48F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4.5387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278F2">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FB6098">
            <w:pPr>
              <w:jc w:val="right"/>
              <w:rPr>
                <w:rFonts w:hint="eastAsia" w:ascii="宋体" w:hAnsi="宋体" w:eastAsia="宋体" w:cs="宋体"/>
                <w:i w:val="0"/>
                <w:iCs w:val="0"/>
                <w:color w:val="000000"/>
                <w:sz w:val="18"/>
                <w:szCs w:val="18"/>
                <w:u w:val="none"/>
              </w:rPr>
            </w:pPr>
          </w:p>
        </w:tc>
      </w:tr>
      <w:tr w14:paraId="3B47B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21B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1.1.2.7</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A03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 </w:t>
            </w: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4F9D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钢模板</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B9D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E61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258.24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7B072">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CF056">
            <w:pPr>
              <w:jc w:val="right"/>
              <w:rPr>
                <w:rFonts w:hint="eastAsia" w:ascii="宋体" w:hAnsi="宋体" w:eastAsia="宋体" w:cs="宋体"/>
                <w:i w:val="0"/>
                <w:iCs w:val="0"/>
                <w:color w:val="000000"/>
                <w:sz w:val="18"/>
                <w:szCs w:val="18"/>
                <w:u w:val="none"/>
              </w:rPr>
            </w:pPr>
          </w:p>
        </w:tc>
      </w:tr>
      <w:tr w14:paraId="167E1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A5A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1.1.3</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EA0526A">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7FD6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电缆套管</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46BD156">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1E015D7D">
            <w:pPr>
              <w:jc w:val="left"/>
              <w:rPr>
                <w:rFonts w:hint="default" w:ascii="Arial" w:hAnsi="Arial" w:cs="Arial"/>
                <w:i w:val="0"/>
                <w:iCs w:val="0"/>
                <w:color w:val="000000"/>
                <w:sz w:val="22"/>
                <w:szCs w:val="22"/>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0B153D3">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C19C6">
            <w:pPr>
              <w:jc w:val="right"/>
              <w:rPr>
                <w:rFonts w:hint="eastAsia" w:ascii="宋体" w:hAnsi="宋体" w:eastAsia="宋体" w:cs="宋体"/>
                <w:i w:val="0"/>
                <w:iCs w:val="0"/>
                <w:color w:val="000000"/>
                <w:sz w:val="18"/>
                <w:szCs w:val="18"/>
                <w:u w:val="none"/>
              </w:rPr>
            </w:pPr>
          </w:p>
        </w:tc>
      </w:tr>
      <w:tr w14:paraId="14C13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08B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1.1.3.1</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5E9F773">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DD77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铺设电缆</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E9B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D86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1250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54F7A1C">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839EF8">
            <w:pPr>
              <w:jc w:val="right"/>
              <w:rPr>
                <w:rFonts w:hint="eastAsia" w:ascii="宋体" w:hAnsi="宋体" w:eastAsia="宋体" w:cs="宋体"/>
                <w:i w:val="0"/>
                <w:iCs w:val="0"/>
                <w:color w:val="000000"/>
                <w:sz w:val="18"/>
                <w:szCs w:val="18"/>
                <w:u w:val="none"/>
              </w:rPr>
            </w:pPr>
          </w:p>
        </w:tc>
      </w:tr>
      <w:tr w14:paraId="0C3AD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09D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1.1.3.1.1</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AC5E086">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0910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土方开挖（人工）</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726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5B8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100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4D7F2">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37FE77">
            <w:pPr>
              <w:jc w:val="right"/>
              <w:rPr>
                <w:rFonts w:hint="eastAsia" w:ascii="宋体" w:hAnsi="宋体" w:eastAsia="宋体" w:cs="宋体"/>
                <w:i w:val="0"/>
                <w:iCs w:val="0"/>
                <w:color w:val="000000"/>
                <w:sz w:val="18"/>
                <w:szCs w:val="18"/>
                <w:u w:val="none"/>
              </w:rPr>
            </w:pPr>
          </w:p>
        </w:tc>
      </w:tr>
      <w:tr w14:paraId="4DB8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926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1.1.3.1.2</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14E2008">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5858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土方回填（人工）</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7F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B3B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100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D902D">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B8DDA">
            <w:pPr>
              <w:jc w:val="right"/>
              <w:rPr>
                <w:rFonts w:hint="eastAsia" w:ascii="宋体" w:hAnsi="宋体" w:eastAsia="宋体" w:cs="宋体"/>
                <w:i w:val="0"/>
                <w:iCs w:val="0"/>
                <w:color w:val="000000"/>
                <w:sz w:val="18"/>
                <w:szCs w:val="18"/>
                <w:u w:val="none"/>
              </w:rPr>
            </w:pPr>
          </w:p>
        </w:tc>
      </w:tr>
      <w:tr w14:paraId="0B3D3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797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1.1.3.1.3</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B25CB52">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2677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Ф32Upvc阻燃穿线套管</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BB6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5B8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500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9BF20">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F8044A">
            <w:pPr>
              <w:jc w:val="right"/>
              <w:rPr>
                <w:rFonts w:hint="eastAsia" w:ascii="宋体" w:hAnsi="宋体" w:eastAsia="宋体" w:cs="宋体"/>
                <w:i w:val="0"/>
                <w:iCs w:val="0"/>
                <w:color w:val="000000"/>
                <w:sz w:val="18"/>
                <w:szCs w:val="18"/>
                <w:u w:val="none"/>
              </w:rPr>
            </w:pPr>
          </w:p>
        </w:tc>
      </w:tr>
      <w:tr w14:paraId="6783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7FE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1.1.4</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E02380C">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5529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首部设施</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EA9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处</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2AC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CF78A8D">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517E0">
            <w:pPr>
              <w:jc w:val="right"/>
              <w:rPr>
                <w:rFonts w:hint="eastAsia" w:ascii="宋体" w:hAnsi="宋体" w:eastAsia="宋体" w:cs="宋体"/>
                <w:i w:val="0"/>
                <w:iCs w:val="0"/>
                <w:color w:val="000000"/>
                <w:sz w:val="18"/>
                <w:szCs w:val="18"/>
                <w:u w:val="none"/>
              </w:rPr>
            </w:pPr>
          </w:p>
        </w:tc>
      </w:tr>
      <w:tr w14:paraId="11DF6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2F4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1.1.4.1</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DAB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7 </w:t>
            </w: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45E9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水泵进出水钢管DN110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EA1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8FD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20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A7970">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3E9FB3">
            <w:pPr>
              <w:jc w:val="right"/>
              <w:rPr>
                <w:rFonts w:hint="eastAsia" w:ascii="宋体" w:hAnsi="宋体" w:eastAsia="宋体" w:cs="宋体"/>
                <w:i w:val="0"/>
                <w:iCs w:val="0"/>
                <w:color w:val="000000"/>
                <w:sz w:val="18"/>
                <w:szCs w:val="18"/>
                <w:u w:val="none"/>
              </w:rPr>
            </w:pPr>
          </w:p>
        </w:tc>
      </w:tr>
      <w:tr w14:paraId="3535E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711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1.1.4.2</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D59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D812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过滤器及施肥灌C25砼基础（厚度 20cm)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89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77C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3.6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F10D3">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939F3">
            <w:pPr>
              <w:jc w:val="right"/>
              <w:rPr>
                <w:rFonts w:hint="eastAsia" w:ascii="宋体" w:hAnsi="宋体" w:eastAsia="宋体" w:cs="宋体"/>
                <w:i w:val="0"/>
                <w:iCs w:val="0"/>
                <w:color w:val="000000"/>
                <w:sz w:val="18"/>
                <w:szCs w:val="18"/>
                <w:u w:val="none"/>
              </w:rPr>
            </w:pPr>
          </w:p>
        </w:tc>
      </w:tr>
      <w:tr w14:paraId="798DD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2E3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1.1.4.3</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004E7A1">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1774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基础土方开挖</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BA5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AAA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3.6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40D25">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6E3F41D">
            <w:pPr>
              <w:jc w:val="left"/>
              <w:rPr>
                <w:rFonts w:hint="default" w:ascii="Arial" w:hAnsi="Arial" w:cs="Arial"/>
                <w:i w:val="0"/>
                <w:iCs w:val="0"/>
                <w:color w:val="000000"/>
                <w:sz w:val="22"/>
                <w:szCs w:val="22"/>
                <w:u w:val="none"/>
              </w:rPr>
            </w:pPr>
          </w:p>
        </w:tc>
      </w:tr>
      <w:tr w14:paraId="645A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C0B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1.1.4.4</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29166F4">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B633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锌钢围栏（长3m*宽3m*高1.8m）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52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809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24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6E6CB">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BE411">
            <w:pPr>
              <w:jc w:val="right"/>
              <w:rPr>
                <w:rFonts w:hint="eastAsia" w:ascii="宋体" w:hAnsi="宋体" w:eastAsia="宋体" w:cs="宋体"/>
                <w:i w:val="0"/>
                <w:iCs w:val="0"/>
                <w:color w:val="000000"/>
                <w:sz w:val="18"/>
                <w:szCs w:val="18"/>
                <w:u w:val="none"/>
              </w:rPr>
            </w:pPr>
          </w:p>
        </w:tc>
      </w:tr>
      <w:tr w14:paraId="4C678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539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1.1.5</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D33D7CE">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865B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输水管道</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829D3FE">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5BA608BB">
            <w:pPr>
              <w:jc w:val="left"/>
              <w:rPr>
                <w:rFonts w:hint="default" w:ascii="Arial" w:hAnsi="Arial" w:cs="Arial"/>
                <w:i w:val="0"/>
                <w:iCs w:val="0"/>
                <w:color w:val="000000"/>
                <w:sz w:val="22"/>
                <w:szCs w:val="22"/>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1421189">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843DE2">
            <w:pPr>
              <w:jc w:val="right"/>
              <w:rPr>
                <w:rFonts w:hint="eastAsia" w:ascii="宋体" w:hAnsi="宋体" w:eastAsia="宋体" w:cs="宋体"/>
                <w:i w:val="0"/>
                <w:iCs w:val="0"/>
                <w:color w:val="000000"/>
                <w:sz w:val="18"/>
                <w:szCs w:val="18"/>
                <w:u w:val="none"/>
              </w:rPr>
            </w:pPr>
          </w:p>
        </w:tc>
      </w:tr>
      <w:tr w14:paraId="63B07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7F2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1.1.5.1</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7DB543E">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01F1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φ110PE管，1.0Mpa（热熔）</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D3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AF1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510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4FB52">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1CB45C">
            <w:pPr>
              <w:jc w:val="right"/>
              <w:rPr>
                <w:rFonts w:hint="eastAsia" w:ascii="宋体" w:hAnsi="宋体" w:eastAsia="宋体" w:cs="宋体"/>
                <w:i w:val="0"/>
                <w:iCs w:val="0"/>
                <w:color w:val="000000"/>
                <w:sz w:val="18"/>
                <w:szCs w:val="18"/>
                <w:u w:val="none"/>
              </w:rPr>
            </w:pPr>
          </w:p>
        </w:tc>
      </w:tr>
      <w:tr w14:paraId="4CC99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ABA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1.1.5.2</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8B97F80">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A278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管沟土方开挖（机械）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37D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8F8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920.55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49FE6">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2E5C9">
            <w:pPr>
              <w:jc w:val="right"/>
              <w:rPr>
                <w:rFonts w:hint="eastAsia" w:ascii="宋体" w:hAnsi="宋体" w:eastAsia="宋体" w:cs="宋体"/>
                <w:i w:val="0"/>
                <w:iCs w:val="0"/>
                <w:color w:val="000000"/>
                <w:sz w:val="18"/>
                <w:szCs w:val="18"/>
                <w:u w:val="none"/>
              </w:rPr>
            </w:pPr>
          </w:p>
        </w:tc>
      </w:tr>
      <w:tr w14:paraId="087DE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FE3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1.1.5.3</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4773412">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648B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管沟土方回填（机械）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7E7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EAE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920.55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780C6">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A44BDE">
            <w:pPr>
              <w:jc w:val="right"/>
              <w:rPr>
                <w:rFonts w:hint="eastAsia" w:ascii="宋体" w:hAnsi="宋体" w:eastAsia="宋体" w:cs="宋体"/>
                <w:i w:val="0"/>
                <w:iCs w:val="0"/>
                <w:color w:val="000000"/>
                <w:sz w:val="18"/>
                <w:szCs w:val="18"/>
                <w:u w:val="none"/>
              </w:rPr>
            </w:pPr>
          </w:p>
        </w:tc>
      </w:tr>
      <w:tr w14:paraId="30A15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FF2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1.1.6</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56F657C">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3243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田间管网工程</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48E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0D1CC672">
            <w:pPr>
              <w:jc w:val="left"/>
              <w:rPr>
                <w:rFonts w:hint="default" w:ascii="Arial" w:hAnsi="Arial" w:cs="Arial"/>
                <w:i w:val="0"/>
                <w:iCs w:val="0"/>
                <w:color w:val="000000"/>
                <w:sz w:val="22"/>
                <w:szCs w:val="22"/>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05E1167">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3D138B">
            <w:pPr>
              <w:jc w:val="right"/>
              <w:rPr>
                <w:rFonts w:hint="eastAsia" w:ascii="宋体" w:hAnsi="宋体" w:eastAsia="宋体" w:cs="宋体"/>
                <w:i w:val="0"/>
                <w:iCs w:val="0"/>
                <w:color w:val="000000"/>
                <w:sz w:val="18"/>
                <w:szCs w:val="18"/>
                <w:u w:val="none"/>
              </w:rPr>
            </w:pPr>
          </w:p>
        </w:tc>
      </w:tr>
      <w:tr w14:paraId="1122D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62D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1.1.6.1</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087F3E9">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3D6A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管沟土方开挖（机械）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86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1BD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17746.76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5DAE5">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02F42">
            <w:pPr>
              <w:jc w:val="right"/>
              <w:rPr>
                <w:rFonts w:hint="eastAsia" w:ascii="宋体" w:hAnsi="宋体" w:eastAsia="宋体" w:cs="宋体"/>
                <w:i w:val="0"/>
                <w:iCs w:val="0"/>
                <w:color w:val="000000"/>
                <w:sz w:val="18"/>
                <w:szCs w:val="18"/>
                <w:u w:val="none"/>
              </w:rPr>
            </w:pPr>
          </w:p>
        </w:tc>
      </w:tr>
      <w:tr w14:paraId="3AB1A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D53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1.1.6.2</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0FB2A99">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9AF5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管沟土方回填（机械）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F99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D36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17746.76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3DD3F">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6E77E">
            <w:pPr>
              <w:jc w:val="right"/>
              <w:rPr>
                <w:rFonts w:hint="eastAsia" w:ascii="宋体" w:hAnsi="宋体" w:eastAsia="宋体" w:cs="宋体"/>
                <w:i w:val="0"/>
                <w:iCs w:val="0"/>
                <w:color w:val="000000"/>
                <w:sz w:val="18"/>
                <w:szCs w:val="18"/>
                <w:u w:val="none"/>
              </w:rPr>
            </w:pPr>
          </w:p>
        </w:tc>
      </w:tr>
      <w:tr w14:paraId="62D6F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B8C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1.1.6.3</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15F0C8D">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1A6C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φ110PE管，1.0Mpa（热熔）</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C42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FD2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9832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4B584">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80826E">
            <w:pPr>
              <w:jc w:val="right"/>
              <w:rPr>
                <w:rFonts w:hint="eastAsia" w:ascii="宋体" w:hAnsi="宋体" w:eastAsia="宋体" w:cs="宋体"/>
                <w:i w:val="0"/>
                <w:iCs w:val="0"/>
                <w:color w:val="000000"/>
                <w:sz w:val="18"/>
                <w:szCs w:val="18"/>
                <w:u w:val="none"/>
              </w:rPr>
            </w:pPr>
          </w:p>
        </w:tc>
      </w:tr>
      <w:tr w14:paraId="5B8C1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CD3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1.1.6.4</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927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 </w:t>
            </w: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4FF6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Ф140钢套管</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39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BE4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59E4F">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4F8378">
            <w:pPr>
              <w:jc w:val="right"/>
              <w:rPr>
                <w:rFonts w:hint="eastAsia" w:ascii="宋体" w:hAnsi="宋体" w:eastAsia="宋体" w:cs="宋体"/>
                <w:i w:val="0"/>
                <w:iCs w:val="0"/>
                <w:color w:val="000000"/>
                <w:sz w:val="18"/>
                <w:szCs w:val="18"/>
                <w:u w:val="none"/>
              </w:rPr>
            </w:pPr>
          </w:p>
        </w:tc>
      </w:tr>
      <w:tr w14:paraId="14E5E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F49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1.1.6.5</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C6130CF">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1810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砖砌闸阀井（井径1.2m）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F7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EE3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1DF75">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4F5B4">
            <w:pPr>
              <w:jc w:val="right"/>
              <w:rPr>
                <w:rFonts w:hint="eastAsia" w:ascii="宋体" w:hAnsi="宋体" w:eastAsia="宋体" w:cs="宋体"/>
                <w:i w:val="0"/>
                <w:iCs w:val="0"/>
                <w:color w:val="000000"/>
                <w:sz w:val="18"/>
                <w:szCs w:val="18"/>
                <w:u w:val="none"/>
              </w:rPr>
            </w:pPr>
          </w:p>
        </w:tc>
      </w:tr>
      <w:tr w14:paraId="3FE59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C8D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1.1.6.6</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B2E0888">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2E21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砖砌泄水井（井径1.2m）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60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075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047CF">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0DD6D1">
            <w:pPr>
              <w:jc w:val="right"/>
              <w:rPr>
                <w:rFonts w:hint="eastAsia" w:ascii="宋体" w:hAnsi="宋体" w:eastAsia="宋体" w:cs="宋体"/>
                <w:i w:val="0"/>
                <w:iCs w:val="0"/>
                <w:color w:val="000000"/>
                <w:sz w:val="18"/>
                <w:szCs w:val="18"/>
                <w:u w:val="none"/>
              </w:rPr>
            </w:pPr>
          </w:p>
        </w:tc>
      </w:tr>
      <w:tr w14:paraId="6E86E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2AD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1.1.6.7</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A580417">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40F1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出地管(PE管)112根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BEBDAB5">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3090D6E8">
            <w:pPr>
              <w:jc w:val="left"/>
              <w:rPr>
                <w:rFonts w:hint="default" w:ascii="Arial" w:hAnsi="Arial" w:cs="Arial"/>
                <w:i w:val="0"/>
                <w:iCs w:val="0"/>
                <w:color w:val="000000"/>
                <w:sz w:val="22"/>
                <w:szCs w:val="22"/>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6BF3B2A">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A351C1">
            <w:pPr>
              <w:jc w:val="right"/>
              <w:rPr>
                <w:rFonts w:hint="eastAsia" w:ascii="宋体" w:hAnsi="宋体" w:eastAsia="宋体" w:cs="宋体"/>
                <w:i w:val="0"/>
                <w:iCs w:val="0"/>
                <w:color w:val="000000"/>
                <w:sz w:val="18"/>
                <w:szCs w:val="18"/>
                <w:u w:val="none"/>
              </w:rPr>
            </w:pPr>
          </w:p>
        </w:tc>
      </w:tr>
      <w:tr w14:paraId="15C95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5AD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1.1.6.7.1</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C936C18">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BB0A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φ90PE管，1.0Mpa（热熔）</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30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F04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202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5385B">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617ACA">
            <w:pPr>
              <w:jc w:val="right"/>
              <w:rPr>
                <w:rFonts w:hint="eastAsia" w:ascii="宋体" w:hAnsi="宋体" w:eastAsia="宋体" w:cs="宋体"/>
                <w:i w:val="0"/>
                <w:iCs w:val="0"/>
                <w:color w:val="000000"/>
                <w:sz w:val="18"/>
                <w:szCs w:val="18"/>
                <w:u w:val="none"/>
              </w:rPr>
            </w:pPr>
          </w:p>
        </w:tc>
      </w:tr>
      <w:tr w14:paraId="6223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290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1.1.6.7.2</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B3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 </w:t>
            </w: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8387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出地桩C30混凝土保护设施 ( 0.5m*0.6m）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7F7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DAF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33.6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33927">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803622">
            <w:pPr>
              <w:jc w:val="right"/>
              <w:rPr>
                <w:rFonts w:hint="eastAsia" w:ascii="宋体" w:hAnsi="宋体" w:eastAsia="宋体" w:cs="宋体"/>
                <w:i w:val="0"/>
                <w:iCs w:val="0"/>
                <w:color w:val="000000"/>
                <w:sz w:val="18"/>
                <w:szCs w:val="18"/>
                <w:u w:val="none"/>
              </w:rPr>
            </w:pPr>
          </w:p>
        </w:tc>
      </w:tr>
      <w:tr w14:paraId="48115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80E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1.1.6.8</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0BA5A37">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4BDB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地面管</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B19F2E3">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3680EF5A">
            <w:pPr>
              <w:jc w:val="left"/>
              <w:rPr>
                <w:rFonts w:hint="default" w:ascii="Arial" w:hAnsi="Arial" w:cs="Arial"/>
                <w:i w:val="0"/>
                <w:iCs w:val="0"/>
                <w:color w:val="000000"/>
                <w:sz w:val="22"/>
                <w:szCs w:val="22"/>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DB1088B">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A54B3">
            <w:pPr>
              <w:jc w:val="right"/>
              <w:rPr>
                <w:rFonts w:hint="eastAsia" w:ascii="宋体" w:hAnsi="宋体" w:eastAsia="宋体" w:cs="宋体"/>
                <w:i w:val="0"/>
                <w:iCs w:val="0"/>
                <w:color w:val="000000"/>
                <w:sz w:val="18"/>
                <w:szCs w:val="18"/>
                <w:u w:val="none"/>
              </w:rPr>
            </w:pPr>
          </w:p>
        </w:tc>
      </w:tr>
      <w:tr w14:paraId="2A45A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89A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1.1.6.8.1</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F80ABF5">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57F6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PE软带(de90/0.25MPa)</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DF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D44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5820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A21C3">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858DDF">
            <w:pPr>
              <w:jc w:val="right"/>
              <w:rPr>
                <w:rFonts w:hint="eastAsia" w:ascii="宋体" w:hAnsi="宋体" w:eastAsia="宋体" w:cs="宋体"/>
                <w:i w:val="0"/>
                <w:iCs w:val="0"/>
                <w:color w:val="000000"/>
                <w:sz w:val="18"/>
                <w:szCs w:val="18"/>
                <w:u w:val="none"/>
              </w:rPr>
            </w:pPr>
          </w:p>
        </w:tc>
      </w:tr>
      <w:tr w14:paraId="41F3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30F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1.1.6.8.2</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B1AD118">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1C8E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滴灌带</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AD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D43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388000 </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63ED7">
            <w:pPr>
              <w:jc w:val="right"/>
              <w:rPr>
                <w:rFonts w:hint="eastAsia" w:ascii="宋体" w:hAnsi="宋体" w:eastAsia="宋体" w:cs="宋体"/>
                <w:i w:val="0"/>
                <w:iCs w:val="0"/>
                <w:color w:val="000000"/>
                <w:sz w:val="18"/>
                <w:szCs w:val="18"/>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9A214A">
            <w:pPr>
              <w:jc w:val="right"/>
              <w:rPr>
                <w:rFonts w:hint="eastAsia" w:ascii="宋体" w:hAnsi="宋体" w:eastAsia="宋体" w:cs="宋体"/>
                <w:i w:val="0"/>
                <w:iCs w:val="0"/>
                <w:color w:val="000000"/>
                <w:sz w:val="18"/>
                <w:szCs w:val="18"/>
                <w:u w:val="none"/>
              </w:rPr>
            </w:pPr>
          </w:p>
        </w:tc>
      </w:tr>
      <w:tr w14:paraId="4621A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D89ABD4">
            <w:pPr>
              <w:jc w:val="left"/>
              <w:rPr>
                <w:rFonts w:hint="default" w:ascii="Arial" w:hAnsi="Arial" w:cs="Arial"/>
                <w:i w:val="0"/>
                <w:iCs w:val="0"/>
                <w:color w:val="000000"/>
                <w:sz w:val="22"/>
                <w:szCs w:val="22"/>
                <w:u w:val="none"/>
              </w:rPr>
            </w:pP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07ABFB2">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763CEBD">
            <w:pPr>
              <w:jc w:val="left"/>
              <w:rPr>
                <w:rFonts w:hint="default" w:ascii="Arial" w:hAnsi="Arial" w:cs="Arial"/>
                <w:i w:val="0"/>
                <w:iCs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3CE51F4">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530E4DD5">
            <w:pPr>
              <w:jc w:val="left"/>
              <w:rPr>
                <w:rFonts w:hint="default" w:ascii="Arial" w:hAnsi="Arial" w:cs="Arial"/>
                <w:i w:val="0"/>
                <w:iCs w:val="0"/>
                <w:color w:val="000000"/>
                <w:sz w:val="22"/>
                <w:szCs w:val="22"/>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819A18A">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91C2392">
            <w:pPr>
              <w:jc w:val="left"/>
              <w:rPr>
                <w:rFonts w:hint="default" w:ascii="Arial" w:hAnsi="Arial" w:cs="Arial"/>
                <w:i w:val="0"/>
                <w:iCs w:val="0"/>
                <w:color w:val="000000"/>
                <w:sz w:val="22"/>
                <w:szCs w:val="22"/>
                <w:u w:val="none"/>
              </w:rPr>
            </w:pPr>
          </w:p>
        </w:tc>
      </w:tr>
      <w:tr w14:paraId="7AB01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89F69CA">
            <w:pPr>
              <w:jc w:val="left"/>
              <w:rPr>
                <w:rFonts w:hint="default" w:ascii="Arial" w:hAnsi="Arial" w:cs="Arial"/>
                <w:i w:val="0"/>
                <w:iCs w:val="0"/>
                <w:color w:val="000000"/>
                <w:sz w:val="22"/>
                <w:szCs w:val="22"/>
                <w:u w:val="none"/>
              </w:rPr>
            </w:pP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608A12E">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BF39E4">
            <w:pPr>
              <w:jc w:val="left"/>
              <w:rPr>
                <w:rFonts w:hint="default" w:ascii="Arial" w:hAnsi="Arial" w:cs="Arial"/>
                <w:i w:val="0"/>
                <w:iCs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4D15F2F">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366757F6">
            <w:pPr>
              <w:jc w:val="left"/>
              <w:rPr>
                <w:rFonts w:hint="default" w:ascii="Arial" w:hAnsi="Arial" w:cs="Arial"/>
                <w:i w:val="0"/>
                <w:iCs w:val="0"/>
                <w:color w:val="000000"/>
                <w:sz w:val="22"/>
                <w:szCs w:val="22"/>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7D92E3F">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75ED23D">
            <w:pPr>
              <w:jc w:val="left"/>
              <w:rPr>
                <w:rFonts w:hint="default" w:ascii="Arial" w:hAnsi="Arial" w:cs="Arial"/>
                <w:i w:val="0"/>
                <w:iCs w:val="0"/>
                <w:color w:val="000000"/>
                <w:sz w:val="22"/>
                <w:szCs w:val="22"/>
                <w:u w:val="none"/>
              </w:rPr>
            </w:pPr>
          </w:p>
        </w:tc>
      </w:tr>
      <w:tr w14:paraId="405B4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7D01D0E">
            <w:pPr>
              <w:jc w:val="left"/>
              <w:rPr>
                <w:rFonts w:hint="default" w:ascii="Arial" w:hAnsi="Arial" w:cs="Arial"/>
                <w:i w:val="0"/>
                <w:iCs w:val="0"/>
                <w:color w:val="000000"/>
                <w:sz w:val="22"/>
                <w:szCs w:val="22"/>
                <w:u w:val="none"/>
              </w:rPr>
            </w:pP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3357B07">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4E70457">
            <w:pPr>
              <w:jc w:val="left"/>
              <w:rPr>
                <w:rFonts w:hint="default" w:ascii="Arial" w:hAnsi="Arial" w:cs="Arial"/>
                <w:i w:val="0"/>
                <w:iCs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D39B130">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25B9DC7D">
            <w:pPr>
              <w:jc w:val="left"/>
              <w:rPr>
                <w:rFonts w:hint="default" w:ascii="Arial" w:hAnsi="Arial" w:cs="Arial"/>
                <w:i w:val="0"/>
                <w:iCs w:val="0"/>
                <w:color w:val="000000"/>
                <w:sz w:val="22"/>
                <w:szCs w:val="22"/>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0E70B72">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EDEDD4D">
            <w:pPr>
              <w:jc w:val="left"/>
              <w:rPr>
                <w:rFonts w:hint="default" w:ascii="Arial" w:hAnsi="Arial" w:cs="Arial"/>
                <w:i w:val="0"/>
                <w:iCs w:val="0"/>
                <w:color w:val="000000"/>
                <w:sz w:val="22"/>
                <w:szCs w:val="22"/>
                <w:u w:val="none"/>
              </w:rPr>
            </w:pPr>
          </w:p>
        </w:tc>
      </w:tr>
      <w:tr w14:paraId="2FCC2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2F72D4E">
            <w:pPr>
              <w:jc w:val="left"/>
              <w:rPr>
                <w:rFonts w:hint="default" w:ascii="Arial" w:hAnsi="Arial" w:cs="Arial"/>
                <w:i w:val="0"/>
                <w:iCs w:val="0"/>
                <w:color w:val="000000"/>
                <w:sz w:val="22"/>
                <w:szCs w:val="22"/>
                <w:u w:val="none"/>
              </w:rPr>
            </w:pP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64593D8">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0FFDF3">
            <w:pPr>
              <w:jc w:val="left"/>
              <w:rPr>
                <w:rFonts w:hint="default" w:ascii="Arial" w:hAnsi="Arial" w:cs="Arial"/>
                <w:i w:val="0"/>
                <w:iCs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0833D6C">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0582244C">
            <w:pPr>
              <w:jc w:val="left"/>
              <w:rPr>
                <w:rFonts w:hint="default" w:ascii="Arial" w:hAnsi="Arial" w:cs="Arial"/>
                <w:i w:val="0"/>
                <w:iCs w:val="0"/>
                <w:color w:val="000000"/>
                <w:sz w:val="22"/>
                <w:szCs w:val="22"/>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047BFB3">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0140EAA">
            <w:pPr>
              <w:jc w:val="left"/>
              <w:rPr>
                <w:rFonts w:hint="default" w:ascii="Arial" w:hAnsi="Arial" w:cs="Arial"/>
                <w:i w:val="0"/>
                <w:iCs w:val="0"/>
                <w:color w:val="000000"/>
                <w:sz w:val="22"/>
                <w:szCs w:val="22"/>
                <w:u w:val="none"/>
              </w:rPr>
            </w:pPr>
          </w:p>
        </w:tc>
      </w:tr>
      <w:tr w14:paraId="03BE1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45AFED5">
            <w:pPr>
              <w:jc w:val="left"/>
              <w:rPr>
                <w:rFonts w:hint="default" w:ascii="Arial" w:hAnsi="Arial" w:cs="Arial"/>
                <w:i w:val="0"/>
                <w:iCs w:val="0"/>
                <w:color w:val="000000"/>
                <w:sz w:val="22"/>
                <w:szCs w:val="22"/>
                <w:u w:val="none"/>
              </w:rPr>
            </w:pP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85506BE">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4B41CB9">
            <w:pPr>
              <w:jc w:val="left"/>
              <w:rPr>
                <w:rFonts w:hint="default" w:ascii="Arial" w:hAnsi="Arial" w:cs="Arial"/>
                <w:i w:val="0"/>
                <w:iCs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E9EEE86">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053EED1A">
            <w:pPr>
              <w:jc w:val="left"/>
              <w:rPr>
                <w:rFonts w:hint="default" w:ascii="Arial" w:hAnsi="Arial" w:cs="Arial"/>
                <w:i w:val="0"/>
                <w:iCs w:val="0"/>
                <w:color w:val="000000"/>
                <w:sz w:val="22"/>
                <w:szCs w:val="22"/>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1E930F8">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F4349A4">
            <w:pPr>
              <w:jc w:val="left"/>
              <w:rPr>
                <w:rFonts w:hint="default" w:ascii="Arial" w:hAnsi="Arial" w:cs="Arial"/>
                <w:i w:val="0"/>
                <w:iCs w:val="0"/>
                <w:color w:val="000000"/>
                <w:sz w:val="22"/>
                <w:szCs w:val="22"/>
                <w:u w:val="none"/>
              </w:rPr>
            </w:pPr>
          </w:p>
        </w:tc>
      </w:tr>
      <w:tr w14:paraId="7B330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8D3EEE9">
            <w:pPr>
              <w:jc w:val="left"/>
              <w:rPr>
                <w:rFonts w:hint="default" w:ascii="Arial" w:hAnsi="Arial" w:cs="Arial"/>
                <w:i w:val="0"/>
                <w:iCs w:val="0"/>
                <w:color w:val="000000"/>
                <w:sz w:val="22"/>
                <w:szCs w:val="22"/>
                <w:u w:val="none"/>
              </w:rPr>
            </w:pP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37E69AB">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8AD215">
            <w:pPr>
              <w:jc w:val="left"/>
              <w:rPr>
                <w:rFonts w:hint="default" w:ascii="Arial" w:hAnsi="Arial" w:cs="Arial"/>
                <w:i w:val="0"/>
                <w:iCs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65E5026">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671578DF">
            <w:pPr>
              <w:jc w:val="left"/>
              <w:rPr>
                <w:rFonts w:hint="default" w:ascii="Arial" w:hAnsi="Arial" w:cs="Arial"/>
                <w:i w:val="0"/>
                <w:iCs w:val="0"/>
                <w:color w:val="000000"/>
                <w:sz w:val="22"/>
                <w:szCs w:val="22"/>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29EAC84">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1A324F1">
            <w:pPr>
              <w:jc w:val="left"/>
              <w:rPr>
                <w:rFonts w:hint="default" w:ascii="Arial" w:hAnsi="Arial" w:cs="Arial"/>
                <w:i w:val="0"/>
                <w:iCs w:val="0"/>
                <w:color w:val="000000"/>
                <w:sz w:val="22"/>
                <w:szCs w:val="22"/>
                <w:u w:val="none"/>
              </w:rPr>
            </w:pPr>
          </w:p>
        </w:tc>
      </w:tr>
      <w:tr w14:paraId="61EB9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4097DA8">
            <w:pPr>
              <w:jc w:val="left"/>
              <w:rPr>
                <w:rFonts w:hint="default" w:ascii="Arial" w:hAnsi="Arial" w:cs="Arial"/>
                <w:i w:val="0"/>
                <w:iCs w:val="0"/>
                <w:color w:val="000000"/>
                <w:sz w:val="22"/>
                <w:szCs w:val="22"/>
                <w:u w:val="none"/>
              </w:rPr>
            </w:pP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54F8A1D">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1DC1DB4">
            <w:pPr>
              <w:jc w:val="left"/>
              <w:rPr>
                <w:rFonts w:hint="default" w:ascii="Arial" w:hAnsi="Arial" w:cs="Arial"/>
                <w:i w:val="0"/>
                <w:iCs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6EED127">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1B7FDCCC">
            <w:pPr>
              <w:jc w:val="left"/>
              <w:rPr>
                <w:rFonts w:hint="default" w:ascii="Arial" w:hAnsi="Arial" w:cs="Arial"/>
                <w:i w:val="0"/>
                <w:iCs w:val="0"/>
                <w:color w:val="000000"/>
                <w:sz w:val="22"/>
                <w:szCs w:val="22"/>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059F961">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D12CCBF">
            <w:pPr>
              <w:jc w:val="left"/>
              <w:rPr>
                <w:rFonts w:hint="default" w:ascii="Arial" w:hAnsi="Arial" w:cs="Arial"/>
                <w:i w:val="0"/>
                <w:iCs w:val="0"/>
                <w:color w:val="000000"/>
                <w:sz w:val="22"/>
                <w:szCs w:val="22"/>
                <w:u w:val="none"/>
              </w:rPr>
            </w:pPr>
          </w:p>
        </w:tc>
      </w:tr>
      <w:tr w14:paraId="1642E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87D35E2">
            <w:pPr>
              <w:jc w:val="left"/>
              <w:rPr>
                <w:rFonts w:hint="default" w:ascii="Arial" w:hAnsi="Arial" w:cs="Arial"/>
                <w:i w:val="0"/>
                <w:iCs w:val="0"/>
                <w:color w:val="000000"/>
                <w:sz w:val="22"/>
                <w:szCs w:val="22"/>
                <w:u w:val="none"/>
              </w:rPr>
            </w:pP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F8E431C">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087B3BC">
            <w:pPr>
              <w:jc w:val="left"/>
              <w:rPr>
                <w:rFonts w:hint="default" w:ascii="Arial" w:hAnsi="Arial" w:cs="Arial"/>
                <w:i w:val="0"/>
                <w:iCs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2B5AFB0">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442ECED0">
            <w:pPr>
              <w:jc w:val="left"/>
              <w:rPr>
                <w:rFonts w:hint="default" w:ascii="Arial" w:hAnsi="Arial" w:cs="Arial"/>
                <w:i w:val="0"/>
                <w:iCs w:val="0"/>
                <w:color w:val="000000"/>
                <w:sz w:val="22"/>
                <w:szCs w:val="22"/>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8F4D2A9">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F12A62B">
            <w:pPr>
              <w:jc w:val="left"/>
              <w:rPr>
                <w:rFonts w:hint="default" w:ascii="Arial" w:hAnsi="Arial" w:cs="Arial"/>
                <w:i w:val="0"/>
                <w:iCs w:val="0"/>
                <w:color w:val="000000"/>
                <w:sz w:val="22"/>
                <w:szCs w:val="22"/>
                <w:u w:val="none"/>
              </w:rPr>
            </w:pPr>
          </w:p>
        </w:tc>
      </w:tr>
      <w:tr w14:paraId="151ED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A8DE268">
            <w:pPr>
              <w:jc w:val="left"/>
              <w:rPr>
                <w:rFonts w:hint="default" w:ascii="Arial" w:hAnsi="Arial" w:cs="Arial"/>
                <w:i w:val="0"/>
                <w:iCs w:val="0"/>
                <w:color w:val="000000"/>
                <w:sz w:val="22"/>
                <w:szCs w:val="22"/>
                <w:u w:val="none"/>
              </w:rPr>
            </w:pP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FBCF803">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959AB58">
            <w:pPr>
              <w:jc w:val="left"/>
              <w:rPr>
                <w:rFonts w:hint="default" w:ascii="Arial" w:hAnsi="Arial" w:cs="Arial"/>
                <w:i w:val="0"/>
                <w:iCs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92ABA90">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63127003">
            <w:pPr>
              <w:jc w:val="left"/>
              <w:rPr>
                <w:rFonts w:hint="default" w:ascii="Arial" w:hAnsi="Arial" w:cs="Arial"/>
                <w:i w:val="0"/>
                <w:iCs w:val="0"/>
                <w:color w:val="000000"/>
                <w:sz w:val="22"/>
                <w:szCs w:val="22"/>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0EFF97F">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D7DD1D2">
            <w:pPr>
              <w:jc w:val="left"/>
              <w:rPr>
                <w:rFonts w:hint="default" w:ascii="Arial" w:hAnsi="Arial" w:cs="Arial"/>
                <w:i w:val="0"/>
                <w:iCs w:val="0"/>
                <w:color w:val="000000"/>
                <w:sz w:val="22"/>
                <w:szCs w:val="22"/>
                <w:u w:val="none"/>
              </w:rPr>
            </w:pPr>
          </w:p>
        </w:tc>
      </w:tr>
      <w:tr w14:paraId="65E62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079DE82">
            <w:pPr>
              <w:jc w:val="left"/>
              <w:rPr>
                <w:rFonts w:hint="default" w:ascii="Arial" w:hAnsi="Arial" w:cs="Arial"/>
                <w:i w:val="0"/>
                <w:iCs w:val="0"/>
                <w:color w:val="000000"/>
                <w:sz w:val="22"/>
                <w:szCs w:val="22"/>
                <w:u w:val="none"/>
              </w:rPr>
            </w:pP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5DC91DF">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5B403CE">
            <w:pPr>
              <w:jc w:val="left"/>
              <w:rPr>
                <w:rFonts w:hint="default" w:ascii="Arial" w:hAnsi="Arial" w:cs="Arial"/>
                <w:i w:val="0"/>
                <w:iCs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7689D18">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4A3E0B3D">
            <w:pPr>
              <w:jc w:val="left"/>
              <w:rPr>
                <w:rFonts w:hint="default" w:ascii="Arial" w:hAnsi="Arial" w:cs="Arial"/>
                <w:i w:val="0"/>
                <w:iCs w:val="0"/>
                <w:color w:val="000000"/>
                <w:sz w:val="22"/>
                <w:szCs w:val="22"/>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9D42A57">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AB7B67D">
            <w:pPr>
              <w:jc w:val="left"/>
              <w:rPr>
                <w:rFonts w:hint="default" w:ascii="Arial" w:hAnsi="Arial" w:cs="Arial"/>
                <w:i w:val="0"/>
                <w:iCs w:val="0"/>
                <w:color w:val="000000"/>
                <w:sz w:val="22"/>
                <w:szCs w:val="22"/>
                <w:u w:val="none"/>
              </w:rPr>
            </w:pPr>
          </w:p>
        </w:tc>
      </w:tr>
      <w:tr w14:paraId="2B61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972D0E0">
            <w:pPr>
              <w:jc w:val="left"/>
              <w:rPr>
                <w:rFonts w:hint="default" w:ascii="Arial" w:hAnsi="Arial" w:cs="Arial"/>
                <w:i w:val="0"/>
                <w:iCs w:val="0"/>
                <w:color w:val="000000"/>
                <w:sz w:val="22"/>
                <w:szCs w:val="22"/>
                <w:u w:val="none"/>
              </w:rPr>
            </w:pP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3D78C50">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1BA61D0">
            <w:pPr>
              <w:jc w:val="left"/>
              <w:rPr>
                <w:rFonts w:hint="default" w:ascii="Arial" w:hAnsi="Arial" w:cs="Arial"/>
                <w:i w:val="0"/>
                <w:iCs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BDA65CF">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7A0FC190">
            <w:pPr>
              <w:jc w:val="left"/>
              <w:rPr>
                <w:rFonts w:hint="default" w:ascii="Arial" w:hAnsi="Arial" w:cs="Arial"/>
                <w:i w:val="0"/>
                <w:iCs w:val="0"/>
                <w:color w:val="000000"/>
                <w:sz w:val="22"/>
                <w:szCs w:val="22"/>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40EB69C">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981CB00">
            <w:pPr>
              <w:jc w:val="left"/>
              <w:rPr>
                <w:rFonts w:hint="default" w:ascii="Arial" w:hAnsi="Arial" w:cs="Arial"/>
                <w:i w:val="0"/>
                <w:iCs w:val="0"/>
                <w:color w:val="000000"/>
                <w:sz w:val="22"/>
                <w:szCs w:val="22"/>
                <w:u w:val="none"/>
              </w:rPr>
            </w:pPr>
          </w:p>
        </w:tc>
      </w:tr>
      <w:tr w14:paraId="7BE1E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B36E882">
            <w:pPr>
              <w:jc w:val="left"/>
              <w:rPr>
                <w:rFonts w:hint="default" w:ascii="Arial" w:hAnsi="Arial" w:cs="Arial"/>
                <w:i w:val="0"/>
                <w:iCs w:val="0"/>
                <w:color w:val="000000"/>
                <w:sz w:val="22"/>
                <w:szCs w:val="22"/>
                <w:u w:val="none"/>
              </w:rPr>
            </w:pP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063267D">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323762D">
            <w:pPr>
              <w:jc w:val="left"/>
              <w:rPr>
                <w:rFonts w:hint="default" w:ascii="Arial" w:hAnsi="Arial" w:cs="Arial"/>
                <w:i w:val="0"/>
                <w:iCs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59ECCD3">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36E181B1">
            <w:pPr>
              <w:jc w:val="left"/>
              <w:rPr>
                <w:rFonts w:hint="default" w:ascii="Arial" w:hAnsi="Arial" w:cs="Arial"/>
                <w:i w:val="0"/>
                <w:iCs w:val="0"/>
                <w:color w:val="000000"/>
                <w:sz w:val="22"/>
                <w:szCs w:val="22"/>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D74D8D5">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614DA75">
            <w:pPr>
              <w:jc w:val="left"/>
              <w:rPr>
                <w:rFonts w:hint="default" w:ascii="Arial" w:hAnsi="Arial" w:cs="Arial"/>
                <w:i w:val="0"/>
                <w:iCs w:val="0"/>
                <w:color w:val="000000"/>
                <w:sz w:val="22"/>
                <w:szCs w:val="22"/>
                <w:u w:val="none"/>
              </w:rPr>
            </w:pPr>
          </w:p>
        </w:tc>
      </w:tr>
      <w:tr w14:paraId="48CC7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FC436DF">
            <w:pPr>
              <w:jc w:val="left"/>
              <w:rPr>
                <w:rFonts w:hint="default" w:ascii="Arial" w:hAnsi="Arial" w:cs="Arial"/>
                <w:i w:val="0"/>
                <w:iCs w:val="0"/>
                <w:color w:val="000000"/>
                <w:sz w:val="22"/>
                <w:szCs w:val="22"/>
                <w:u w:val="none"/>
              </w:rPr>
            </w:pP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8C5E2EB">
            <w:pPr>
              <w:jc w:val="left"/>
              <w:rPr>
                <w:rFonts w:hint="default" w:ascii="Arial" w:hAnsi="Arial" w:cs="Arial"/>
                <w:i w:val="0"/>
                <w:iCs w:val="0"/>
                <w:color w:val="000000"/>
                <w:sz w:val="22"/>
                <w:szCs w:val="22"/>
                <w:u w:val="none"/>
              </w:rPr>
            </w:pPr>
          </w:p>
        </w:tc>
        <w:tc>
          <w:tcPr>
            <w:tcW w:w="53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6E6B7AC">
            <w:pPr>
              <w:jc w:val="left"/>
              <w:rPr>
                <w:rFonts w:hint="default" w:ascii="Arial" w:hAnsi="Arial" w:cs="Arial"/>
                <w:i w:val="0"/>
                <w:iCs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CD41785">
            <w:pPr>
              <w:jc w:val="left"/>
              <w:rPr>
                <w:rFonts w:hint="default" w:ascii="Arial" w:hAnsi="Arial" w:cs="Arial"/>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7233AFFA">
            <w:pPr>
              <w:jc w:val="left"/>
              <w:rPr>
                <w:rFonts w:hint="default" w:ascii="Arial" w:hAnsi="Arial" w:cs="Arial"/>
                <w:i w:val="0"/>
                <w:iCs w:val="0"/>
                <w:color w:val="000000"/>
                <w:sz w:val="22"/>
                <w:szCs w:val="22"/>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4509D75">
            <w:pPr>
              <w:jc w:val="left"/>
              <w:rPr>
                <w:rFonts w:hint="default" w:ascii="Arial" w:hAnsi="Arial" w:cs="Arial"/>
                <w:i w:val="0"/>
                <w:iCs w:val="0"/>
                <w:color w:val="000000"/>
                <w:sz w:val="22"/>
                <w:szCs w:val="22"/>
                <w:u w:val="none"/>
              </w:rPr>
            </w:pPr>
          </w:p>
        </w:tc>
        <w:tc>
          <w:tcPr>
            <w:tcW w:w="17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413ADA3">
            <w:pPr>
              <w:jc w:val="left"/>
              <w:rPr>
                <w:rFonts w:hint="default" w:ascii="Arial" w:hAnsi="Arial" w:cs="Arial"/>
                <w:i w:val="0"/>
                <w:iCs w:val="0"/>
                <w:color w:val="000000"/>
                <w:sz w:val="22"/>
                <w:szCs w:val="22"/>
                <w:u w:val="none"/>
              </w:rPr>
            </w:pPr>
          </w:p>
        </w:tc>
      </w:tr>
      <w:tr w14:paraId="48507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77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061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合计</w:t>
            </w:r>
          </w:p>
        </w:tc>
        <w:tc>
          <w:tcPr>
            <w:tcW w:w="5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E3C0B2">
            <w:pPr>
              <w:jc w:val="right"/>
              <w:rPr>
                <w:rFonts w:hint="eastAsia" w:ascii="宋体" w:hAnsi="宋体" w:eastAsia="宋体" w:cs="宋体"/>
                <w:i w:val="0"/>
                <w:iCs w:val="0"/>
                <w:color w:val="000000"/>
                <w:sz w:val="18"/>
                <w:szCs w:val="18"/>
                <w:u w:val="none"/>
              </w:rPr>
            </w:pPr>
          </w:p>
        </w:tc>
      </w:tr>
      <w:tr w14:paraId="171AE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725" w:type="dxa"/>
            <w:gridSpan w:val="16"/>
            <w:tcBorders>
              <w:top w:val="nil"/>
              <w:left w:val="nil"/>
              <w:bottom w:val="nil"/>
              <w:right w:val="nil"/>
            </w:tcBorders>
            <w:shd w:val="clear" w:color="auto" w:fill="auto"/>
            <w:vAlign w:val="top"/>
          </w:tcPr>
          <w:p w14:paraId="3C3CDF28">
            <w:pPr>
              <w:keepNext w:val="0"/>
              <w:keepLines w:val="0"/>
              <w:widowControl/>
              <w:suppressLineNumbers w:val="0"/>
              <w:jc w:val="center"/>
              <w:textAlignment w:val="top"/>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机电设备及安装工程量清单表</w:t>
            </w:r>
          </w:p>
        </w:tc>
      </w:tr>
      <w:tr w14:paraId="0FA6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3725" w:type="dxa"/>
            <w:gridSpan w:val="16"/>
            <w:tcBorders>
              <w:top w:val="nil"/>
              <w:left w:val="nil"/>
              <w:bottom w:val="nil"/>
              <w:right w:val="nil"/>
            </w:tcBorders>
            <w:shd w:val="clear" w:color="auto" w:fill="auto"/>
            <w:vAlign w:val="center"/>
          </w:tcPr>
          <w:p w14:paraId="410D803F">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Style w:val="228"/>
                <w:lang w:val="en-US" w:eastAsia="zh-CN" w:bidi="ar"/>
              </w:rPr>
              <w:t>表Ⅳ.1-4</w:t>
            </w:r>
          </w:p>
        </w:tc>
      </w:tr>
      <w:tr w14:paraId="4BC7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21FC6">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Style w:val="228"/>
                <w:lang w:val="en-US" w:eastAsia="zh-CN" w:bidi="ar"/>
              </w:rPr>
              <w:t xml:space="preserve">  序号</w:t>
            </w:r>
          </w:p>
        </w:tc>
        <w:tc>
          <w:tcPr>
            <w:tcW w:w="8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008A2">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单价</w:t>
            </w:r>
            <w:r>
              <w:rPr>
                <w:rStyle w:val="228"/>
                <w:lang w:val="en-US" w:eastAsia="zh-CN" w:bidi="ar"/>
              </w:rPr>
              <w:br w:type="textWrapping"/>
            </w:r>
            <w:r>
              <w:rPr>
                <w:rStyle w:val="228"/>
                <w:lang w:val="en-US" w:eastAsia="zh-CN" w:bidi="ar"/>
              </w:rPr>
              <w:t>表号</w:t>
            </w:r>
          </w:p>
        </w:tc>
        <w:tc>
          <w:tcPr>
            <w:tcW w:w="63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3EB301">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设备</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29E2C">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单价(金额元)</w:t>
            </w:r>
          </w:p>
        </w:tc>
        <w:tc>
          <w:tcPr>
            <w:tcW w:w="2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9D6E5F">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合计/万元</w:t>
            </w:r>
          </w:p>
        </w:tc>
      </w:tr>
      <w:tr w14:paraId="1D8D2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D0B7A">
            <w:pPr>
              <w:jc w:val="left"/>
              <w:rPr>
                <w:rFonts w:hint="eastAsia" w:ascii="宋体" w:hAnsi="宋体" w:eastAsia="宋体" w:cs="宋体"/>
                <w:b/>
                <w:bCs/>
                <w:i w:val="0"/>
                <w:iCs w:val="0"/>
                <w:color w:val="000000"/>
                <w:sz w:val="18"/>
                <w:szCs w:val="18"/>
                <w:u w:val="none"/>
              </w:rPr>
            </w:pPr>
          </w:p>
        </w:tc>
        <w:tc>
          <w:tcPr>
            <w:tcW w:w="8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5B329">
            <w:pPr>
              <w:jc w:val="center"/>
              <w:rPr>
                <w:rFonts w:hint="eastAsia" w:ascii="宋体" w:hAnsi="宋体" w:eastAsia="宋体" w:cs="宋体"/>
                <w:b/>
                <w:bCs/>
                <w:i w:val="0"/>
                <w:iCs w:val="0"/>
                <w:color w:val="000000"/>
                <w:sz w:val="18"/>
                <w:szCs w:val="18"/>
                <w:u w:val="none"/>
              </w:rPr>
            </w:pPr>
          </w:p>
        </w:tc>
        <w:tc>
          <w:tcPr>
            <w:tcW w:w="36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6E5E1">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名称</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C8DF0">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规</w:t>
            </w:r>
            <w:r>
              <w:rPr>
                <w:rStyle w:val="228"/>
                <w:lang w:val="en-US" w:eastAsia="zh-CN" w:bidi="ar"/>
              </w:rPr>
              <w:br w:type="textWrapping"/>
            </w:r>
            <w:r>
              <w:rPr>
                <w:rStyle w:val="228"/>
                <w:lang w:val="en-US" w:eastAsia="zh-CN" w:bidi="ar"/>
              </w:rPr>
              <w:t>格</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D8815">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工程量</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E1AB8">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套</w:t>
            </w:r>
            <w:r>
              <w:rPr>
                <w:rStyle w:val="228"/>
                <w:lang w:val="en-US" w:eastAsia="zh-CN" w:bidi="ar"/>
              </w:rPr>
              <w:br w:type="textWrapping"/>
            </w:r>
            <w:r>
              <w:rPr>
                <w:rStyle w:val="228"/>
                <w:lang w:val="en-US" w:eastAsia="zh-CN" w:bidi="ar"/>
              </w:rPr>
              <w:t>数</w:t>
            </w:r>
          </w:p>
        </w:tc>
        <w:tc>
          <w:tcPr>
            <w:tcW w:w="15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1C580">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设备</w:t>
            </w:r>
            <w:r>
              <w:rPr>
                <w:rStyle w:val="228"/>
                <w:lang w:val="en-US" w:eastAsia="zh-CN" w:bidi="ar"/>
              </w:rPr>
              <w:br w:type="textWrapping"/>
            </w:r>
            <w:r>
              <w:rPr>
                <w:rStyle w:val="228"/>
                <w:lang w:val="en-US" w:eastAsia="zh-CN" w:bidi="ar"/>
              </w:rPr>
              <w:t>价格</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7BC0B">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安装工</w:t>
            </w:r>
            <w:r>
              <w:rPr>
                <w:rStyle w:val="228"/>
                <w:lang w:val="en-US" w:eastAsia="zh-CN" w:bidi="ar"/>
              </w:rPr>
              <w:br w:type="textWrapping"/>
            </w:r>
            <w:r>
              <w:rPr>
                <w:rStyle w:val="228"/>
                <w:lang w:val="en-US" w:eastAsia="zh-CN" w:bidi="ar"/>
              </w:rPr>
              <w:t>程单价</w:t>
            </w:r>
          </w:p>
        </w:tc>
        <w:tc>
          <w:tcPr>
            <w:tcW w:w="10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A5ACA">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Style w:val="228"/>
                <w:lang w:val="en-US" w:eastAsia="zh-CN" w:bidi="ar"/>
              </w:rPr>
              <w:t>设备费</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C1A6B">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Style w:val="228"/>
                <w:lang w:val="en-US" w:eastAsia="zh-CN" w:bidi="ar"/>
              </w:rPr>
              <w:t>安装费</w:t>
            </w:r>
          </w:p>
        </w:tc>
      </w:tr>
      <w:tr w14:paraId="688D2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99678">
            <w:pPr>
              <w:jc w:val="left"/>
              <w:rPr>
                <w:rFonts w:hint="eastAsia" w:ascii="宋体" w:hAnsi="宋体" w:eastAsia="宋体" w:cs="宋体"/>
                <w:b/>
                <w:bCs/>
                <w:i w:val="0"/>
                <w:iCs w:val="0"/>
                <w:color w:val="000000"/>
                <w:sz w:val="18"/>
                <w:szCs w:val="18"/>
                <w:u w:val="none"/>
              </w:rPr>
            </w:pPr>
          </w:p>
        </w:tc>
        <w:tc>
          <w:tcPr>
            <w:tcW w:w="8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71895">
            <w:pPr>
              <w:jc w:val="center"/>
              <w:rPr>
                <w:rFonts w:hint="eastAsia" w:ascii="宋体" w:hAnsi="宋体" w:eastAsia="宋体" w:cs="宋体"/>
                <w:b/>
                <w:bCs/>
                <w:i w:val="0"/>
                <w:iCs w:val="0"/>
                <w:color w:val="000000"/>
                <w:sz w:val="18"/>
                <w:szCs w:val="18"/>
                <w:u w:val="none"/>
              </w:rPr>
            </w:pPr>
          </w:p>
        </w:tc>
        <w:tc>
          <w:tcPr>
            <w:tcW w:w="36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2EAEB">
            <w:pPr>
              <w:jc w:val="center"/>
              <w:rPr>
                <w:rFonts w:hint="eastAsia" w:ascii="宋体" w:hAnsi="宋体" w:eastAsia="宋体" w:cs="宋体"/>
                <w:b/>
                <w:bCs/>
                <w:i w:val="0"/>
                <w:iCs w:val="0"/>
                <w:color w:val="000000"/>
                <w:sz w:val="18"/>
                <w:szCs w:val="18"/>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36863">
            <w:pPr>
              <w:jc w:val="center"/>
              <w:rPr>
                <w:rFonts w:hint="eastAsia" w:ascii="宋体" w:hAnsi="宋体" w:eastAsia="宋体"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32B9">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计量</w:t>
            </w:r>
            <w:r>
              <w:rPr>
                <w:rStyle w:val="228"/>
                <w:lang w:val="en-US" w:eastAsia="zh-CN" w:bidi="ar"/>
              </w:rPr>
              <w:br w:type="textWrapping"/>
            </w:r>
            <w:r>
              <w:rPr>
                <w:rStyle w:val="228"/>
                <w:lang w:val="en-US" w:eastAsia="zh-CN" w:bidi="ar"/>
              </w:rPr>
              <w:t>单位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7E12">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Style w:val="228"/>
                <w:lang w:val="en-US" w:eastAsia="zh-CN" w:bidi="ar"/>
              </w:rPr>
              <w:t>数量</w:t>
            </w: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D6665">
            <w:pPr>
              <w:jc w:val="center"/>
              <w:rPr>
                <w:rFonts w:hint="eastAsia" w:ascii="宋体" w:hAnsi="宋体" w:eastAsia="宋体" w:cs="宋体"/>
                <w:b/>
                <w:bCs/>
                <w:i w:val="0"/>
                <w:iCs w:val="0"/>
                <w:color w:val="000000"/>
                <w:sz w:val="18"/>
                <w:szCs w:val="18"/>
                <w:u w:val="none"/>
              </w:rPr>
            </w:pPr>
          </w:p>
        </w:tc>
        <w:tc>
          <w:tcPr>
            <w:tcW w:w="15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7270F">
            <w:pPr>
              <w:jc w:val="center"/>
              <w:rPr>
                <w:rFonts w:hint="eastAsia" w:ascii="宋体" w:hAnsi="宋体" w:eastAsia="宋体" w:cs="宋体"/>
                <w:b/>
                <w:bCs/>
                <w:i w:val="0"/>
                <w:iCs w:val="0"/>
                <w:color w:val="000000"/>
                <w:sz w:val="18"/>
                <w:szCs w:val="18"/>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A4624">
            <w:pPr>
              <w:jc w:val="center"/>
              <w:rPr>
                <w:rFonts w:hint="eastAsia" w:ascii="宋体" w:hAnsi="宋体" w:eastAsia="宋体" w:cs="宋体"/>
                <w:b/>
                <w:bCs/>
                <w:i w:val="0"/>
                <w:iCs w:val="0"/>
                <w:color w:val="000000"/>
                <w:sz w:val="18"/>
                <w:szCs w:val="18"/>
                <w:u w:val="none"/>
              </w:rPr>
            </w:pPr>
          </w:p>
        </w:tc>
        <w:tc>
          <w:tcPr>
            <w:tcW w:w="10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DB173">
            <w:pPr>
              <w:jc w:val="right"/>
              <w:rPr>
                <w:rFonts w:hint="eastAsia" w:ascii="宋体" w:hAnsi="宋体" w:eastAsia="宋体" w:cs="宋体"/>
                <w:b/>
                <w:bCs/>
                <w:i w:val="0"/>
                <w:iCs w:val="0"/>
                <w:color w:val="000000"/>
                <w:sz w:val="18"/>
                <w:szCs w:val="18"/>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8C5BF">
            <w:pPr>
              <w:jc w:val="right"/>
              <w:rPr>
                <w:rFonts w:hint="eastAsia" w:ascii="宋体" w:hAnsi="宋体" w:eastAsia="宋体" w:cs="宋体"/>
                <w:b/>
                <w:bCs/>
                <w:i w:val="0"/>
                <w:iCs w:val="0"/>
                <w:color w:val="000000"/>
                <w:sz w:val="18"/>
                <w:szCs w:val="18"/>
                <w:u w:val="none"/>
              </w:rPr>
            </w:pPr>
          </w:p>
        </w:tc>
      </w:tr>
      <w:tr w14:paraId="3E70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1D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EA096C4">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EDA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麻堰渠村碱塘沟组</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2FCCAA38">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5EEF0B69">
            <w:pPr>
              <w:jc w:val="left"/>
              <w:rPr>
                <w:rFonts w:hint="default" w:ascii="Arial" w:hAnsi="Arial" w:cs="Arial"/>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top"/>
          </w:tcPr>
          <w:p w14:paraId="1ED5040D">
            <w:pPr>
              <w:jc w:val="left"/>
              <w:rPr>
                <w:rFonts w:hint="default" w:ascii="Arial" w:hAnsi="Arial" w:cs="Arial"/>
                <w:i w:val="0"/>
                <w:iCs w:val="0"/>
                <w:color w:val="000000"/>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5F6B24B8">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97390B0">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3326B20F">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E32A8">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1ECE">
            <w:pPr>
              <w:jc w:val="right"/>
              <w:rPr>
                <w:rFonts w:hint="eastAsia" w:ascii="宋体" w:hAnsi="宋体" w:eastAsia="宋体" w:cs="宋体"/>
                <w:i w:val="0"/>
                <w:iCs w:val="0"/>
                <w:color w:val="000000"/>
                <w:sz w:val="18"/>
                <w:szCs w:val="18"/>
                <w:u w:val="none"/>
              </w:rPr>
            </w:pPr>
          </w:p>
        </w:tc>
      </w:tr>
      <w:tr w14:paraId="734A5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C6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 </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57E2388">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106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装配式蓄水罐 ( φ19.56m，容积1009m³)</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6F099104">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45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984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3A7002B6">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D22CB">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F924">
            <w:pPr>
              <w:jc w:val="right"/>
              <w:rPr>
                <w:rFonts w:hint="eastAsia" w:ascii="宋体" w:hAnsi="宋体" w:eastAsia="宋体" w:cs="宋体"/>
                <w:i w:val="0"/>
                <w:iCs w:val="0"/>
                <w:color w:val="000000"/>
                <w:sz w:val="18"/>
                <w:szCs w:val="18"/>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4EFEFA">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1D7A">
            <w:pPr>
              <w:jc w:val="right"/>
              <w:rPr>
                <w:rFonts w:hint="eastAsia" w:ascii="宋体" w:hAnsi="宋体" w:eastAsia="宋体" w:cs="宋体"/>
                <w:i w:val="0"/>
                <w:iCs w:val="0"/>
                <w:color w:val="000000"/>
                <w:sz w:val="18"/>
                <w:szCs w:val="18"/>
                <w:u w:val="none"/>
              </w:rPr>
            </w:pPr>
          </w:p>
        </w:tc>
      </w:tr>
      <w:tr w14:paraId="3E1E2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80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 </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30DC834">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1DE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施肥灌（500L+烤漆)</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545804DC">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62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0F3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209D9C74">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6B6F4">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E5B9">
            <w:pPr>
              <w:jc w:val="right"/>
              <w:rPr>
                <w:rFonts w:hint="eastAsia" w:ascii="宋体" w:hAnsi="宋体" w:eastAsia="宋体" w:cs="宋体"/>
                <w:i w:val="0"/>
                <w:iCs w:val="0"/>
                <w:color w:val="000000"/>
                <w:sz w:val="18"/>
                <w:szCs w:val="18"/>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206EB6">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FC40">
            <w:pPr>
              <w:jc w:val="right"/>
              <w:rPr>
                <w:rFonts w:hint="eastAsia" w:ascii="宋体" w:hAnsi="宋体" w:eastAsia="宋体" w:cs="宋体"/>
                <w:i w:val="0"/>
                <w:iCs w:val="0"/>
                <w:color w:val="000000"/>
                <w:sz w:val="18"/>
                <w:szCs w:val="18"/>
                <w:u w:val="none"/>
              </w:rPr>
            </w:pPr>
          </w:p>
        </w:tc>
      </w:tr>
      <w:tr w14:paraId="4DA6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99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1.3 </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A6E77DB">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8AD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过滤器（离心式（30- 80m³/h）+筛网（120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7AE5D046">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5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DEF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09D04C7F">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0401C">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A0E1">
            <w:pPr>
              <w:jc w:val="right"/>
              <w:rPr>
                <w:rFonts w:hint="eastAsia" w:ascii="宋体" w:hAnsi="宋体" w:eastAsia="宋体" w:cs="宋体"/>
                <w:i w:val="0"/>
                <w:iCs w:val="0"/>
                <w:color w:val="000000"/>
                <w:sz w:val="18"/>
                <w:szCs w:val="18"/>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132FEE">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27D0">
            <w:pPr>
              <w:jc w:val="right"/>
              <w:rPr>
                <w:rFonts w:hint="eastAsia" w:ascii="宋体" w:hAnsi="宋体" w:eastAsia="宋体" w:cs="宋体"/>
                <w:i w:val="0"/>
                <w:iCs w:val="0"/>
                <w:color w:val="000000"/>
                <w:sz w:val="18"/>
                <w:szCs w:val="18"/>
                <w:u w:val="none"/>
              </w:rPr>
            </w:pPr>
          </w:p>
        </w:tc>
      </w:tr>
      <w:tr w14:paraId="39E22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14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1.4 </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35E33DB">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DBC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配电柜(过载保护、缺 项等其他电力设施）</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3C08353D">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6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0CC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1A08A14F">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C8F95">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0F53">
            <w:pPr>
              <w:jc w:val="right"/>
              <w:rPr>
                <w:rFonts w:hint="eastAsia" w:ascii="宋体" w:hAnsi="宋体" w:eastAsia="宋体" w:cs="宋体"/>
                <w:i w:val="0"/>
                <w:iCs w:val="0"/>
                <w:color w:val="000000"/>
                <w:sz w:val="18"/>
                <w:szCs w:val="18"/>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259754">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64EC">
            <w:pPr>
              <w:jc w:val="right"/>
              <w:rPr>
                <w:rFonts w:hint="eastAsia" w:ascii="宋体" w:hAnsi="宋体" w:eastAsia="宋体" w:cs="宋体"/>
                <w:i w:val="0"/>
                <w:iCs w:val="0"/>
                <w:color w:val="000000"/>
                <w:sz w:val="18"/>
                <w:szCs w:val="18"/>
                <w:u w:val="none"/>
              </w:rPr>
            </w:pPr>
          </w:p>
        </w:tc>
      </w:tr>
      <w:tr w14:paraId="0B7A7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08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1.5 </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B4D44F1">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338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电缆（YJV-5*4-SC25- FC)</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2F20E92D">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6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m</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199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0E9C021D">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56206">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257A">
            <w:pPr>
              <w:jc w:val="right"/>
              <w:rPr>
                <w:rFonts w:hint="eastAsia" w:ascii="宋体" w:hAnsi="宋体" w:eastAsia="宋体" w:cs="宋体"/>
                <w:i w:val="0"/>
                <w:iCs w:val="0"/>
                <w:color w:val="000000"/>
                <w:sz w:val="18"/>
                <w:szCs w:val="18"/>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FD8336">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99E5">
            <w:pPr>
              <w:jc w:val="right"/>
              <w:rPr>
                <w:rFonts w:hint="eastAsia" w:ascii="宋体" w:hAnsi="宋体" w:eastAsia="宋体" w:cs="宋体"/>
                <w:i w:val="0"/>
                <w:iCs w:val="0"/>
                <w:color w:val="000000"/>
                <w:sz w:val="18"/>
                <w:szCs w:val="18"/>
                <w:u w:val="none"/>
              </w:rPr>
            </w:pPr>
          </w:p>
        </w:tc>
      </w:tr>
      <w:tr w14:paraId="4254A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792D40D4">
            <w:pPr>
              <w:jc w:val="left"/>
              <w:rPr>
                <w:rFonts w:hint="default" w:ascii="Arial" w:hAnsi="Arial" w:cs="Arial"/>
                <w:i w:val="0"/>
                <w:iCs w:val="0"/>
                <w:color w:val="000000"/>
                <w:sz w:val="22"/>
                <w:szCs w:val="22"/>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BA55FF4">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2929075">
            <w:pPr>
              <w:jc w:val="left"/>
              <w:rPr>
                <w:rFonts w:hint="default" w:ascii="Arial" w:hAnsi="Arial" w:cs="Arial"/>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1AC70A93">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3B8D816C">
            <w:pPr>
              <w:jc w:val="left"/>
              <w:rPr>
                <w:rFonts w:hint="default" w:ascii="Arial" w:hAnsi="Arial" w:cs="Arial"/>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top"/>
          </w:tcPr>
          <w:p w14:paraId="4CF27715">
            <w:pPr>
              <w:jc w:val="left"/>
              <w:rPr>
                <w:rFonts w:hint="default" w:ascii="Arial" w:hAnsi="Arial" w:cs="Arial"/>
                <w:i w:val="0"/>
                <w:iCs w:val="0"/>
                <w:color w:val="000000"/>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60C92240">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B4762E9">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7E5DB20C">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DE09F98">
            <w:pPr>
              <w:jc w:val="left"/>
              <w:rPr>
                <w:rFonts w:hint="default" w:ascii="Arial" w:hAnsi="Arial" w:cs="Arial"/>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5F6EAF4D">
            <w:pPr>
              <w:jc w:val="left"/>
              <w:rPr>
                <w:rFonts w:hint="default" w:ascii="Arial" w:hAnsi="Arial" w:cs="Arial"/>
                <w:i w:val="0"/>
                <w:iCs w:val="0"/>
                <w:color w:val="000000"/>
                <w:sz w:val="22"/>
                <w:szCs w:val="22"/>
                <w:u w:val="none"/>
              </w:rPr>
            </w:pPr>
          </w:p>
        </w:tc>
      </w:tr>
      <w:tr w14:paraId="5B0B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6AB46370">
            <w:pPr>
              <w:jc w:val="left"/>
              <w:rPr>
                <w:rFonts w:hint="default" w:ascii="Arial" w:hAnsi="Arial" w:cs="Arial"/>
                <w:i w:val="0"/>
                <w:iCs w:val="0"/>
                <w:color w:val="000000"/>
                <w:sz w:val="22"/>
                <w:szCs w:val="22"/>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791DC51">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1A0CAAB">
            <w:pPr>
              <w:jc w:val="left"/>
              <w:rPr>
                <w:rFonts w:hint="default" w:ascii="Arial" w:hAnsi="Arial" w:cs="Arial"/>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1A73956E">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4E69488F">
            <w:pPr>
              <w:jc w:val="left"/>
              <w:rPr>
                <w:rFonts w:hint="default" w:ascii="Arial" w:hAnsi="Arial" w:cs="Arial"/>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top"/>
          </w:tcPr>
          <w:p w14:paraId="2AD6D1A7">
            <w:pPr>
              <w:jc w:val="left"/>
              <w:rPr>
                <w:rFonts w:hint="default" w:ascii="Arial" w:hAnsi="Arial" w:cs="Arial"/>
                <w:i w:val="0"/>
                <w:iCs w:val="0"/>
                <w:color w:val="000000"/>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43481F43">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4649096">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3E3F79E6">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BE0EEB1">
            <w:pPr>
              <w:jc w:val="left"/>
              <w:rPr>
                <w:rFonts w:hint="default" w:ascii="Arial" w:hAnsi="Arial" w:cs="Arial"/>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174649A7">
            <w:pPr>
              <w:jc w:val="left"/>
              <w:rPr>
                <w:rFonts w:hint="default" w:ascii="Arial" w:hAnsi="Arial" w:cs="Arial"/>
                <w:i w:val="0"/>
                <w:iCs w:val="0"/>
                <w:color w:val="000000"/>
                <w:sz w:val="22"/>
                <w:szCs w:val="22"/>
                <w:u w:val="none"/>
              </w:rPr>
            </w:pPr>
          </w:p>
        </w:tc>
      </w:tr>
      <w:tr w14:paraId="4DB1B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35D9BC71">
            <w:pPr>
              <w:jc w:val="left"/>
              <w:rPr>
                <w:rFonts w:hint="default" w:ascii="Arial" w:hAnsi="Arial" w:cs="Arial"/>
                <w:i w:val="0"/>
                <w:iCs w:val="0"/>
                <w:color w:val="000000"/>
                <w:sz w:val="22"/>
                <w:szCs w:val="22"/>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D1023DE">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B649122">
            <w:pPr>
              <w:jc w:val="left"/>
              <w:rPr>
                <w:rFonts w:hint="default" w:ascii="Arial" w:hAnsi="Arial" w:cs="Arial"/>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208BE6FC">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4A0D4957">
            <w:pPr>
              <w:jc w:val="left"/>
              <w:rPr>
                <w:rFonts w:hint="default" w:ascii="Arial" w:hAnsi="Arial" w:cs="Arial"/>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top"/>
          </w:tcPr>
          <w:p w14:paraId="3FE042EC">
            <w:pPr>
              <w:jc w:val="left"/>
              <w:rPr>
                <w:rFonts w:hint="default" w:ascii="Arial" w:hAnsi="Arial" w:cs="Arial"/>
                <w:i w:val="0"/>
                <w:iCs w:val="0"/>
                <w:color w:val="000000"/>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6DED9CBC">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1A35800">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05B5C70A">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A896EDB">
            <w:pPr>
              <w:jc w:val="left"/>
              <w:rPr>
                <w:rFonts w:hint="default" w:ascii="Arial" w:hAnsi="Arial" w:cs="Arial"/>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51462C08">
            <w:pPr>
              <w:jc w:val="left"/>
              <w:rPr>
                <w:rFonts w:hint="default" w:ascii="Arial" w:hAnsi="Arial" w:cs="Arial"/>
                <w:i w:val="0"/>
                <w:iCs w:val="0"/>
                <w:color w:val="000000"/>
                <w:sz w:val="22"/>
                <w:szCs w:val="22"/>
                <w:u w:val="none"/>
              </w:rPr>
            </w:pPr>
          </w:p>
        </w:tc>
      </w:tr>
      <w:tr w14:paraId="78BF0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786E7F1A">
            <w:pPr>
              <w:jc w:val="left"/>
              <w:rPr>
                <w:rFonts w:hint="default" w:ascii="Arial" w:hAnsi="Arial" w:cs="Arial"/>
                <w:i w:val="0"/>
                <w:iCs w:val="0"/>
                <w:color w:val="000000"/>
                <w:sz w:val="22"/>
                <w:szCs w:val="22"/>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622701C">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77EDC95">
            <w:pPr>
              <w:jc w:val="left"/>
              <w:rPr>
                <w:rFonts w:hint="default" w:ascii="Arial" w:hAnsi="Arial" w:cs="Arial"/>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62A1DE03">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65E86115">
            <w:pPr>
              <w:jc w:val="left"/>
              <w:rPr>
                <w:rFonts w:hint="default" w:ascii="Arial" w:hAnsi="Arial" w:cs="Arial"/>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top"/>
          </w:tcPr>
          <w:p w14:paraId="08EB6991">
            <w:pPr>
              <w:jc w:val="left"/>
              <w:rPr>
                <w:rFonts w:hint="default" w:ascii="Arial" w:hAnsi="Arial" w:cs="Arial"/>
                <w:i w:val="0"/>
                <w:iCs w:val="0"/>
                <w:color w:val="000000"/>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68B43B6D">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41D284C">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7854A918">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09B0629">
            <w:pPr>
              <w:jc w:val="left"/>
              <w:rPr>
                <w:rFonts w:hint="default" w:ascii="Arial" w:hAnsi="Arial" w:cs="Arial"/>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1D145FAC">
            <w:pPr>
              <w:jc w:val="left"/>
              <w:rPr>
                <w:rFonts w:hint="default" w:ascii="Arial" w:hAnsi="Arial" w:cs="Arial"/>
                <w:i w:val="0"/>
                <w:iCs w:val="0"/>
                <w:color w:val="000000"/>
                <w:sz w:val="22"/>
                <w:szCs w:val="22"/>
                <w:u w:val="none"/>
              </w:rPr>
            </w:pPr>
          </w:p>
        </w:tc>
      </w:tr>
      <w:tr w14:paraId="49B9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032FC427">
            <w:pPr>
              <w:jc w:val="left"/>
              <w:rPr>
                <w:rFonts w:hint="default" w:ascii="Arial" w:hAnsi="Arial" w:cs="Arial"/>
                <w:i w:val="0"/>
                <w:iCs w:val="0"/>
                <w:color w:val="000000"/>
                <w:sz w:val="22"/>
                <w:szCs w:val="22"/>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11017EB">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BFB0F20">
            <w:pPr>
              <w:jc w:val="left"/>
              <w:rPr>
                <w:rFonts w:hint="default" w:ascii="Arial" w:hAnsi="Arial" w:cs="Arial"/>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6CD87F37">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39FCD5FE">
            <w:pPr>
              <w:jc w:val="left"/>
              <w:rPr>
                <w:rFonts w:hint="default" w:ascii="Arial" w:hAnsi="Arial" w:cs="Arial"/>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top"/>
          </w:tcPr>
          <w:p w14:paraId="40984258">
            <w:pPr>
              <w:jc w:val="left"/>
              <w:rPr>
                <w:rFonts w:hint="default" w:ascii="Arial" w:hAnsi="Arial" w:cs="Arial"/>
                <w:i w:val="0"/>
                <w:iCs w:val="0"/>
                <w:color w:val="000000"/>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75011D35">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59EAEBB">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415C64B8">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6DA9358">
            <w:pPr>
              <w:jc w:val="left"/>
              <w:rPr>
                <w:rFonts w:hint="default" w:ascii="Arial" w:hAnsi="Arial" w:cs="Arial"/>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72E345F2">
            <w:pPr>
              <w:jc w:val="left"/>
              <w:rPr>
                <w:rFonts w:hint="default" w:ascii="Arial" w:hAnsi="Arial" w:cs="Arial"/>
                <w:i w:val="0"/>
                <w:iCs w:val="0"/>
                <w:color w:val="000000"/>
                <w:sz w:val="22"/>
                <w:szCs w:val="22"/>
                <w:u w:val="none"/>
              </w:rPr>
            </w:pPr>
          </w:p>
        </w:tc>
      </w:tr>
      <w:tr w14:paraId="391FE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7ACF9334">
            <w:pPr>
              <w:jc w:val="left"/>
              <w:rPr>
                <w:rFonts w:hint="default" w:ascii="Arial" w:hAnsi="Arial" w:cs="Arial"/>
                <w:i w:val="0"/>
                <w:iCs w:val="0"/>
                <w:color w:val="000000"/>
                <w:sz w:val="22"/>
                <w:szCs w:val="22"/>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A87E2F8">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BA3BBE4">
            <w:pPr>
              <w:jc w:val="left"/>
              <w:rPr>
                <w:rFonts w:hint="default" w:ascii="Arial" w:hAnsi="Arial" w:cs="Arial"/>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3D6101C3">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7CB5A818">
            <w:pPr>
              <w:jc w:val="left"/>
              <w:rPr>
                <w:rFonts w:hint="default" w:ascii="Arial" w:hAnsi="Arial" w:cs="Arial"/>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top"/>
          </w:tcPr>
          <w:p w14:paraId="52746A08">
            <w:pPr>
              <w:jc w:val="left"/>
              <w:rPr>
                <w:rFonts w:hint="default" w:ascii="Arial" w:hAnsi="Arial" w:cs="Arial"/>
                <w:i w:val="0"/>
                <w:iCs w:val="0"/>
                <w:color w:val="000000"/>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37AFA983">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B4E68D1">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630B8E34">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93BF130">
            <w:pPr>
              <w:jc w:val="left"/>
              <w:rPr>
                <w:rFonts w:hint="default" w:ascii="Arial" w:hAnsi="Arial" w:cs="Arial"/>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0D208C1C">
            <w:pPr>
              <w:jc w:val="left"/>
              <w:rPr>
                <w:rFonts w:hint="default" w:ascii="Arial" w:hAnsi="Arial" w:cs="Arial"/>
                <w:i w:val="0"/>
                <w:iCs w:val="0"/>
                <w:color w:val="000000"/>
                <w:sz w:val="22"/>
                <w:szCs w:val="22"/>
                <w:u w:val="none"/>
              </w:rPr>
            </w:pPr>
          </w:p>
        </w:tc>
      </w:tr>
      <w:tr w14:paraId="7A78E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3BA396B1">
            <w:pPr>
              <w:jc w:val="left"/>
              <w:rPr>
                <w:rFonts w:hint="default" w:ascii="Arial" w:hAnsi="Arial" w:cs="Arial"/>
                <w:i w:val="0"/>
                <w:iCs w:val="0"/>
                <w:color w:val="000000"/>
                <w:sz w:val="22"/>
                <w:szCs w:val="22"/>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7BFB867">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35BA250">
            <w:pPr>
              <w:jc w:val="left"/>
              <w:rPr>
                <w:rFonts w:hint="default" w:ascii="Arial" w:hAnsi="Arial" w:cs="Arial"/>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72CE22E0">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6AB465AC">
            <w:pPr>
              <w:jc w:val="left"/>
              <w:rPr>
                <w:rFonts w:hint="default" w:ascii="Arial" w:hAnsi="Arial" w:cs="Arial"/>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top"/>
          </w:tcPr>
          <w:p w14:paraId="684F83D7">
            <w:pPr>
              <w:jc w:val="left"/>
              <w:rPr>
                <w:rFonts w:hint="default" w:ascii="Arial" w:hAnsi="Arial" w:cs="Arial"/>
                <w:i w:val="0"/>
                <w:iCs w:val="0"/>
                <w:color w:val="000000"/>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18F3B343">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72AACDB">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AEA564">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F70B814">
            <w:pPr>
              <w:jc w:val="left"/>
              <w:rPr>
                <w:rFonts w:hint="default" w:ascii="Arial" w:hAnsi="Arial" w:cs="Arial"/>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60C4F17F">
            <w:pPr>
              <w:jc w:val="left"/>
              <w:rPr>
                <w:rFonts w:hint="default" w:ascii="Arial" w:hAnsi="Arial" w:cs="Arial"/>
                <w:i w:val="0"/>
                <w:iCs w:val="0"/>
                <w:color w:val="000000"/>
                <w:sz w:val="22"/>
                <w:szCs w:val="22"/>
                <w:u w:val="none"/>
              </w:rPr>
            </w:pPr>
          </w:p>
        </w:tc>
      </w:tr>
      <w:tr w14:paraId="4004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64E5AADA">
            <w:pPr>
              <w:jc w:val="left"/>
              <w:rPr>
                <w:rFonts w:hint="default" w:ascii="Arial" w:hAnsi="Arial" w:cs="Arial"/>
                <w:i w:val="0"/>
                <w:iCs w:val="0"/>
                <w:color w:val="000000"/>
                <w:sz w:val="22"/>
                <w:szCs w:val="22"/>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61D774F">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705A28F">
            <w:pPr>
              <w:jc w:val="left"/>
              <w:rPr>
                <w:rFonts w:hint="default" w:ascii="Arial" w:hAnsi="Arial" w:cs="Arial"/>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1C09459E">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2E7200E0">
            <w:pPr>
              <w:jc w:val="left"/>
              <w:rPr>
                <w:rFonts w:hint="default" w:ascii="Arial" w:hAnsi="Arial" w:cs="Arial"/>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top"/>
          </w:tcPr>
          <w:p w14:paraId="2BD0A014">
            <w:pPr>
              <w:jc w:val="left"/>
              <w:rPr>
                <w:rFonts w:hint="default" w:ascii="Arial" w:hAnsi="Arial" w:cs="Arial"/>
                <w:i w:val="0"/>
                <w:iCs w:val="0"/>
                <w:color w:val="000000"/>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06F50AE5">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3C1584D">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150BC0CA">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D6BD4D6">
            <w:pPr>
              <w:jc w:val="left"/>
              <w:rPr>
                <w:rFonts w:hint="default" w:ascii="Arial" w:hAnsi="Arial" w:cs="Arial"/>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5F45CA55">
            <w:pPr>
              <w:jc w:val="left"/>
              <w:rPr>
                <w:rFonts w:hint="default" w:ascii="Arial" w:hAnsi="Arial" w:cs="Arial"/>
                <w:i w:val="0"/>
                <w:iCs w:val="0"/>
                <w:color w:val="000000"/>
                <w:sz w:val="22"/>
                <w:szCs w:val="22"/>
                <w:u w:val="none"/>
              </w:rPr>
            </w:pPr>
          </w:p>
        </w:tc>
      </w:tr>
      <w:tr w14:paraId="0E9E7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35EEC91E">
            <w:pPr>
              <w:jc w:val="left"/>
              <w:rPr>
                <w:rFonts w:hint="default" w:ascii="Arial" w:hAnsi="Arial" w:cs="Arial"/>
                <w:i w:val="0"/>
                <w:iCs w:val="0"/>
                <w:color w:val="000000"/>
                <w:sz w:val="22"/>
                <w:szCs w:val="22"/>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6D21EA4">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89B0D03">
            <w:pPr>
              <w:jc w:val="left"/>
              <w:rPr>
                <w:rFonts w:hint="default" w:ascii="Arial" w:hAnsi="Arial" w:cs="Arial"/>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71703880">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51D0FAF0">
            <w:pPr>
              <w:jc w:val="left"/>
              <w:rPr>
                <w:rFonts w:hint="default" w:ascii="Arial" w:hAnsi="Arial" w:cs="Arial"/>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top"/>
          </w:tcPr>
          <w:p w14:paraId="52C38F9B">
            <w:pPr>
              <w:jc w:val="left"/>
              <w:rPr>
                <w:rFonts w:hint="default" w:ascii="Arial" w:hAnsi="Arial" w:cs="Arial"/>
                <w:i w:val="0"/>
                <w:iCs w:val="0"/>
                <w:color w:val="000000"/>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22230255">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39819FC">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180FFA8C">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0631B00">
            <w:pPr>
              <w:jc w:val="left"/>
              <w:rPr>
                <w:rFonts w:hint="default" w:ascii="Arial" w:hAnsi="Arial" w:cs="Arial"/>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7DBC88B7">
            <w:pPr>
              <w:jc w:val="left"/>
              <w:rPr>
                <w:rFonts w:hint="default" w:ascii="Arial" w:hAnsi="Arial" w:cs="Arial"/>
                <w:i w:val="0"/>
                <w:iCs w:val="0"/>
                <w:color w:val="000000"/>
                <w:sz w:val="22"/>
                <w:szCs w:val="22"/>
                <w:u w:val="none"/>
              </w:rPr>
            </w:pPr>
          </w:p>
        </w:tc>
      </w:tr>
      <w:tr w14:paraId="46829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136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E080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合计</w:t>
            </w: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54B10C">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6172">
            <w:pPr>
              <w:jc w:val="right"/>
              <w:rPr>
                <w:rFonts w:hint="eastAsia" w:ascii="宋体" w:hAnsi="宋体" w:eastAsia="宋体" w:cs="宋体"/>
                <w:i w:val="0"/>
                <w:iCs w:val="0"/>
                <w:color w:val="000000"/>
                <w:sz w:val="18"/>
                <w:szCs w:val="18"/>
                <w:u w:val="none"/>
              </w:rPr>
            </w:pPr>
          </w:p>
        </w:tc>
      </w:tr>
      <w:tr w14:paraId="7A1EB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3725" w:type="dxa"/>
            <w:gridSpan w:val="16"/>
            <w:tcBorders>
              <w:top w:val="nil"/>
              <w:left w:val="nil"/>
              <w:bottom w:val="nil"/>
              <w:right w:val="nil"/>
            </w:tcBorders>
            <w:shd w:val="clear" w:color="auto" w:fill="auto"/>
            <w:vAlign w:val="center"/>
          </w:tcPr>
          <w:p w14:paraId="54DE137C">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金属结构设备及安装工程量清单表</w:t>
            </w:r>
          </w:p>
        </w:tc>
      </w:tr>
      <w:tr w14:paraId="39AAA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3725" w:type="dxa"/>
            <w:gridSpan w:val="16"/>
            <w:tcBorders>
              <w:top w:val="nil"/>
              <w:left w:val="nil"/>
              <w:bottom w:val="nil"/>
              <w:right w:val="nil"/>
            </w:tcBorders>
            <w:shd w:val="clear" w:color="auto" w:fill="auto"/>
            <w:vAlign w:val="center"/>
          </w:tcPr>
          <w:p w14:paraId="09F9F974">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Style w:val="228"/>
                <w:lang w:val="en-US" w:eastAsia="zh-CN" w:bidi="ar"/>
              </w:rPr>
              <w:t>表Ⅳ.1-5</w:t>
            </w:r>
          </w:p>
        </w:tc>
      </w:tr>
      <w:tr w14:paraId="67782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CF85E">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Style w:val="228"/>
                <w:lang w:val="en-US" w:eastAsia="zh-CN" w:bidi="ar"/>
              </w:rPr>
              <w:t xml:space="preserve">  序号</w:t>
            </w:r>
          </w:p>
        </w:tc>
        <w:tc>
          <w:tcPr>
            <w:tcW w:w="8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1860B">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单价</w:t>
            </w:r>
            <w:r>
              <w:rPr>
                <w:rStyle w:val="228"/>
                <w:lang w:val="en-US" w:eastAsia="zh-CN" w:bidi="ar"/>
              </w:rPr>
              <w:br w:type="textWrapping"/>
            </w:r>
            <w:r>
              <w:rPr>
                <w:rStyle w:val="228"/>
                <w:lang w:val="en-US" w:eastAsia="zh-CN" w:bidi="ar"/>
              </w:rPr>
              <w:t>表号</w:t>
            </w:r>
          </w:p>
        </w:tc>
        <w:tc>
          <w:tcPr>
            <w:tcW w:w="63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D50F52">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设备</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496BF0">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单价(金额元)</w:t>
            </w:r>
          </w:p>
        </w:tc>
        <w:tc>
          <w:tcPr>
            <w:tcW w:w="2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F4F4AB">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合计/万元</w:t>
            </w:r>
          </w:p>
        </w:tc>
      </w:tr>
      <w:tr w14:paraId="4B236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FE602">
            <w:pPr>
              <w:jc w:val="left"/>
              <w:rPr>
                <w:rFonts w:hint="eastAsia" w:ascii="宋体" w:hAnsi="宋体" w:eastAsia="宋体" w:cs="宋体"/>
                <w:b/>
                <w:bCs/>
                <w:i w:val="0"/>
                <w:iCs w:val="0"/>
                <w:color w:val="000000"/>
                <w:sz w:val="18"/>
                <w:szCs w:val="18"/>
                <w:u w:val="none"/>
              </w:rPr>
            </w:pPr>
          </w:p>
        </w:tc>
        <w:tc>
          <w:tcPr>
            <w:tcW w:w="8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97F10">
            <w:pPr>
              <w:jc w:val="center"/>
              <w:rPr>
                <w:rFonts w:hint="eastAsia" w:ascii="宋体" w:hAnsi="宋体" w:eastAsia="宋体" w:cs="宋体"/>
                <w:b/>
                <w:bCs/>
                <w:i w:val="0"/>
                <w:iCs w:val="0"/>
                <w:color w:val="000000"/>
                <w:sz w:val="18"/>
                <w:szCs w:val="18"/>
                <w:u w:val="none"/>
              </w:rPr>
            </w:pPr>
          </w:p>
        </w:tc>
        <w:tc>
          <w:tcPr>
            <w:tcW w:w="36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08377">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名称</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AACDB">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规</w:t>
            </w:r>
            <w:r>
              <w:rPr>
                <w:rStyle w:val="228"/>
                <w:lang w:val="en-US" w:eastAsia="zh-CN" w:bidi="ar"/>
              </w:rPr>
              <w:br w:type="textWrapping"/>
            </w:r>
            <w:r>
              <w:rPr>
                <w:rStyle w:val="228"/>
                <w:lang w:val="en-US" w:eastAsia="zh-CN" w:bidi="ar"/>
              </w:rPr>
              <w:t>格</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A0D0E">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工程量</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C5021">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套</w:t>
            </w:r>
            <w:r>
              <w:rPr>
                <w:rStyle w:val="228"/>
                <w:lang w:val="en-US" w:eastAsia="zh-CN" w:bidi="ar"/>
              </w:rPr>
              <w:br w:type="textWrapping"/>
            </w:r>
            <w:r>
              <w:rPr>
                <w:rStyle w:val="228"/>
                <w:lang w:val="en-US" w:eastAsia="zh-CN" w:bidi="ar"/>
              </w:rPr>
              <w:t>数</w:t>
            </w:r>
          </w:p>
        </w:tc>
        <w:tc>
          <w:tcPr>
            <w:tcW w:w="15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0BB36">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设备</w:t>
            </w:r>
            <w:r>
              <w:rPr>
                <w:rStyle w:val="228"/>
                <w:lang w:val="en-US" w:eastAsia="zh-CN" w:bidi="ar"/>
              </w:rPr>
              <w:br w:type="textWrapping"/>
            </w:r>
            <w:r>
              <w:rPr>
                <w:rStyle w:val="228"/>
                <w:lang w:val="en-US" w:eastAsia="zh-CN" w:bidi="ar"/>
              </w:rPr>
              <w:t>价格</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FC117">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安装工</w:t>
            </w:r>
            <w:r>
              <w:rPr>
                <w:rStyle w:val="228"/>
                <w:lang w:val="en-US" w:eastAsia="zh-CN" w:bidi="ar"/>
              </w:rPr>
              <w:br w:type="textWrapping"/>
            </w:r>
            <w:r>
              <w:rPr>
                <w:rStyle w:val="228"/>
                <w:lang w:val="en-US" w:eastAsia="zh-CN" w:bidi="ar"/>
              </w:rPr>
              <w:t>程单价</w:t>
            </w:r>
          </w:p>
        </w:tc>
        <w:tc>
          <w:tcPr>
            <w:tcW w:w="10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C1608">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Style w:val="228"/>
                <w:lang w:val="en-US" w:eastAsia="zh-CN" w:bidi="ar"/>
              </w:rPr>
              <w:t>设备费</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D9BB7">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Style w:val="228"/>
                <w:lang w:val="en-US" w:eastAsia="zh-CN" w:bidi="ar"/>
              </w:rPr>
              <w:t>安装费</w:t>
            </w:r>
          </w:p>
        </w:tc>
      </w:tr>
      <w:tr w14:paraId="1A767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AB443">
            <w:pPr>
              <w:jc w:val="left"/>
              <w:rPr>
                <w:rFonts w:hint="eastAsia" w:ascii="宋体" w:hAnsi="宋体" w:eastAsia="宋体" w:cs="宋体"/>
                <w:b/>
                <w:bCs/>
                <w:i w:val="0"/>
                <w:iCs w:val="0"/>
                <w:color w:val="000000"/>
                <w:sz w:val="18"/>
                <w:szCs w:val="18"/>
                <w:u w:val="none"/>
              </w:rPr>
            </w:pPr>
          </w:p>
        </w:tc>
        <w:tc>
          <w:tcPr>
            <w:tcW w:w="8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97563">
            <w:pPr>
              <w:jc w:val="center"/>
              <w:rPr>
                <w:rFonts w:hint="eastAsia" w:ascii="宋体" w:hAnsi="宋体" w:eastAsia="宋体" w:cs="宋体"/>
                <w:b/>
                <w:bCs/>
                <w:i w:val="0"/>
                <w:iCs w:val="0"/>
                <w:color w:val="000000"/>
                <w:sz w:val="18"/>
                <w:szCs w:val="18"/>
                <w:u w:val="none"/>
              </w:rPr>
            </w:pPr>
          </w:p>
        </w:tc>
        <w:tc>
          <w:tcPr>
            <w:tcW w:w="36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B110E">
            <w:pPr>
              <w:jc w:val="center"/>
              <w:rPr>
                <w:rFonts w:hint="eastAsia" w:ascii="宋体" w:hAnsi="宋体" w:eastAsia="宋体" w:cs="宋体"/>
                <w:b/>
                <w:bCs/>
                <w:i w:val="0"/>
                <w:iCs w:val="0"/>
                <w:color w:val="000000"/>
                <w:sz w:val="18"/>
                <w:szCs w:val="18"/>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500F8">
            <w:pPr>
              <w:jc w:val="center"/>
              <w:rPr>
                <w:rFonts w:hint="eastAsia" w:ascii="宋体" w:hAnsi="宋体" w:eastAsia="宋体"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5A83">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28"/>
                <w:lang w:val="en-US" w:eastAsia="zh-CN" w:bidi="ar"/>
              </w:rPr>
              <w:t>计量</w:t>
            </w:r>
            <w:r>
              <w:rPr>
                <w:rStyle w:val="228"/>
                <w:lang w:val="en-US" w:eastAsia="zh-CN" w:bidi="ar"/>
              </w:rPr>
              <w:br w:type="textWrapping"/>
            </w:r>
            <w:r>
              <w:rPr>
                <w:rStyle w:val="228"/>
                <w:lang w:val="en-US" w:eastAsia="zh-CN" w:bidi="ar"/>
              </w:rPr>
              <w:t>单位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38CD">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Style w:val="228"/>
                <w:lang w:val="en-US" w:eastAsia="zh-CN" w:bidi="ar"/>
              </w:rPr>
              <w:t>数量</w:t>
            </w: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1D268">
            <w:pPr>
              <w:jc w:val="center"/>
              <w:rPr>
                <w:rFonts w:hint="eastAsia" w:ascii="宋体" w:hAnsi="宋体" w:eastAsia="宋体" w:cs="宋体"/>
                <w:b/>
                <w:bCs/>
                <w:i w:val="0"/>
                <w:iCs w:val="0"/>
                <w:color w:val="000000"/>
                <w:sz w:val="18"/>
                <w:szCs w:val="18"/>
                <w:u w:val="none"/>
              </w:rPr>
            </w:pPr>
          </w:p>
        </w:tc>
        <w:tc>
          <w:tcPr>
            <w:tcW w:w="15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70829">
            <w:pPr>
              <w:jc w:val="center"/>
              <w:rPr>
                <w:rFonts w:hint="eastAsia" w:ascii="宋体" w:hAnsi="宋体" w:eastAsia="宋体" w:cs="宋体"/>
                <w:b/>
                <w:bCs/>
                <w:i w:val="0"/>
                <w:iCs w:val="0"/>
                <w:color w:val="000000"/>
                <w:sz w:val="18"/>
                <w:szCs w:val="18"/>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67CFC">
            <w:pPr>
              <w:jc w:val="center"/>
              <w:rPr>
                <w:rFonts w:hint="eastAsia" w:ascii="宋体" w:hAnsi="宋体" w:eastAsia="宋体" w:cs="宋体"/>
                <w:b/>
                <w:bCs/>
                <w:i w:val="0"/>
                <w:iCs w:val="0"/>
                <w:color w:val="000000"/>
                <w:sz w:val="18"/>
                <w:szCs w:val="18"/>
                <w:u w:val="none"/>
              </w:rPr>
            </w:pPr>
          </w:p>
        </w:tc>
        <w:tc>
          <w:tcPr>
            <w:tcW w:w="10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E62E1">
            <w:pPr>
              <w:jc w:val="right"/>
              <w:rPr>
                <w:rFonts w:hint="eastAsia" w:ascii="宋体" w:hAnsi="宋体" w:eastAsia="宋体" w:cs="宋体"/>
                <w:b/>
                <w:bCs/>
                <w:i w:val="0"/>
                <w:iCs w:val="0"/>
                <w:color w:val="000000"/>
                <w:sz w:val="18"/>
                <w:szCs w:val="18"/>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47208">
            <w:pPr>
              <w:jc w:val="right"/>
              <w:rPr>
                <w:rFonts w:hint="eastAsia" w:ascii="宋体" w:hAnsi="宋体" w:eastAsia="宋体" w:cs="宋体"/>
                <w:b/>
                <w:bCs/>
                <w:i w:val="0"/>
                <w:iCs w:val="0"/>
                <w:color w:val="000000"/>
                <w:sz w:val="18"/>
                <w:szCs w:val="18"/>
                <w:u w:val="none"/>
              </w:rPr>
            </w:pPr>
          </w:p>
        </w:tc>
      </w:tr>
      <w:tr w14:paraId="63AD5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2D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78ABAD2">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9E6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中鸡镇前鸡村二组</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3FC3D81C">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1BDE5FEA">
            <w:pPr>
              <w:jc w:val="left"/>
              <w:rPr>
                <w:rFonts w:hint="default" w:ascii="Arial" w:hAnsi="Arial" w:cs="Arial"/>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top"/>
          </w:tcPr>
          <w:p w14:paraId="645ECB0A">
            <w:pPr>
              <w:jc w:val="left"/>
              <w:rPr>
                <w:rFonts w:hint="default" w:ascii="Arial" w:hAnsi="Arial" w:cs="Arial"/>
                <w:i w:val="0"/>
                <w:iCs w:val="0"/>
                <w:color w:val="000000"/>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15625781">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3E5871F">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6EEB8B04">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A9A9E">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A6E1">
            <w:pPr>
              <w:jc w:val="right"/>
              <w:rPr>
                <w:rFonts w:hint="eastAsia" w:ascii="宋体" w:hAnsi="宋体" w:eastAsia="宋体" w:cs="宋体"/>
                <w:i w:val="0"/>
                <w:iCs w:val="0"/>
                <w:color w:val="000000"/>
                <w:sz w:val="18"/>
                <w:szCs w:val="18"/>
                <w:u w:val="none"/>
              </w:rPr>
            </w:pPr>
          </w:p>
        </w:tc>
      </w:tr>
      <w:tr w14:paraId="09F9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2E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 </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E235405">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7F0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首部设施</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4E67AB7B">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25F84C61">
            <w:pPr>
              <w:jc w:val="left"/>
              <w:rPr>
                <w:rFonts w:hint="default" w:ascii="Arial" w:hAnsi="Arial" w:cs="Arial"/>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top"/>
          </w:tcPr>
          <w:p w14:paraId="30A2699B">
            <w:pPr>
              <w:jc w:val="left"/>
              <w:rPr>
                <w:rFonts w:hint="default" w:ascii="Arial" w:hAnsi="Arial" w:cs="Arial"/>
                <w:i w:val="0"/>
                <w:iCs w:val="0"/>
                <w:color w:val="000000"/>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7CCC74E7">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3AF8DA6">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79EFA78B">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5BBE6F">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2777">
            <w:pPr>
              <w:jc w:val="right"/>
              <w:rPr>
                <w:rFonts w:hint="eastAsia" w:ascii="宋体" w:hAnsi="宋体" w:eastAsia="宋体" w:cs="宋体"/>
                <w:i w:val="0"/>
                <w:iCs w:val="0"/>
                <w:color w:val="000000"/>
                <w:sz w:val="18"/>
                <w:szCs w:val="18"/>
                <w:u w:val="none"/>
              </w:rPr>
            </w:pPr>
          </w:p>
        </w:tc>
      </w:tr>
      <w:tr w14:paraId="151C4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0C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1.1.1</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CDD1E26">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68F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水表（DN110)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27EE8C0F">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50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05A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2ED95C2D">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392BC">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17AC">
            <w:pPr>
              <w:jc w:val="right"/>
              <w:rPr>
                <w:rFonts w:hint="eastAsia" w:ascii="宋体" w:hAnsi="宋体" w:eastAsia="宋体" w:cs="宋体"/>
                <w:i w:val="0"/>
                <w:iCs w:val="0"/>
                <w:color w:val="000000"/>
                <w:sz w:val="18"/>
                <w:szCs w:val="18"/>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3C760B">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1D61">
            <w:pPr>
              <w:jc w:val="right"/>
              <w:rPr>
                <w:rFonts w:hint="eastAsia" w:ascii="宋体" w:hAnsi="宋体" w:eastAsia="宋体" w:cs="宋体"/>
                <w:i w:val="0"/>
                <w:iCs w:val="0"/>
                <w:color w:val="000000"/>
                <w:sz w:val="18"/>
                <w:szCs w:val="18"/>
                <w:u w:val="none"/>
              </w:rPr>
            </w:pPr>
          </w:p>
        </w:tc>
      </w:tr>
      <w:tr w14:paraId="6D8D2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52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1.1.2</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7C8AA8E">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84E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压力表2 ″（0~1MP）</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3E08DDEE">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3A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062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6AA9E205">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10460">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5E80">
            <w:pPr>
              <w:jc w:val="right"/>
              <w:rPr>
                <w:rFonts w:hint="eastAsia" w:ascii="宋体" w:hAnsi="宋体" w:eastAsia="宋体" w:cs="宋体"/>
                <w:i w:val="0"/>
                <w:iCs w:val="0"/>
                <w:color w:val="000000"/>
                <w:sz w:val="18"/>
                <w:szCs w:val="18"/>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AF1775">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27A33938">
            <w:pPr>
              <w:jc w:val="left"/>
              <w:rPr>
                <w:rFonts w:hint="default" w:ascii="Arial" w:hAnsi="Arial" w:cs="Arial"/>
                <w:i w:val="0"/>
                <w:iCs w:val="0"/>
                <w:color w:val="000000"/>
                <w:sz w:val="22"/>
                <w:szCs w:val="22"/>
                <w:u w:val="none"/>
              </w:rPr>
            </w:pPr>
          </w:p>
        </w:tc>
      </w:tr>
      <w:tr w14:paraId="6C0A8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1E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1.1.3</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A2B36AC">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FDF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闸阀(铸铁)DN110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40FCCA74">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C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00D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70F8ACCC">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FF6EA">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AD7B">
            <w:pPr>
              <w:jc w:val="right"/>
              <w:rPr>
                <w:rFonts w:hint="eastAsia" w:ascii="宋体" w:hAnsi="宋体" w:eastAsia="宋体" w:cs="宋体"/>
                <w:i w:val="0"/>
                <w:iCs w:val="0"/>
                <w:color w:val="000000"/>
                <w:sz w:val="18"/>
                <w:szCs w:val="18"/>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21F7A3">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A0D7">
            <w:pPr>
              <w:jc w:val="right"/>
              <w:rPr>
                <w:rFonts w:hint="eastAsia" w:ascii="宋体" w:hAnsi="宋体" w:eastAsia="宋体" w:cs="宋体"/>
                <w:i w:val="0"/>
                <w:iCs w:val="0"/>
                <w:color w:val="000000"/>
                <w:sz w:val="18"/>
                <w:szCs w:val="18"/>
                <w:u w:val="none"/>
              </w:rPr>
            </w:pPr>
          </w:p>
        </w:tc>
      </w:tr>
      <w:tr w14:paraId="376B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0F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1.1.4</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D612A56">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B70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逆止阀(铸铁)DN110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024311C3">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48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EF6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43AB97FD">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0FEAB">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DCB5">
            <w:pPr>
              <w:jc w:val="right"/>
              <w:rPr>
                <w:rFonts w:hint="eastAsia" w:ascii="宋体" w:hAnsi="宋体" w:eastAsia="宋体" w:cs="宋体"/>
                <w:i w:val="0"/>
                <w:iCs w:val="0"/>
                <w:color w:val="000000"/>
                <w:sz w:val="18"/>
                <w:szCs w:val="18"/>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E9930B">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EB05">
            <w:pPr>
              <w:jc w:val="right"/>
              <w:rPr>
                <w:rFonts w:hint="eastAsia" w:ascii="宋体" w:hAnsi="宋体" w:eastAsia="宋体" w:cs="宋体"/>
                <w:i w:val="0"/>
                <w:iCs w:val="0"/>
                <w:color w:val="000000"/>
                <w:sz w:val="18"/>
                <w:szCs w:val="18"/>
                <w:u w:val="none"/>
              </w:rPr>
            </w:pPr>
          </w:p>
        </w:tc>
      </w:tr>
      <w:tr w14:paraId="4B5E2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3E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1.1.5</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1EA7BB3">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DC2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三通(铸铁110)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1BD59084">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E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8D9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693EA852">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059E0">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2E4C">
            <w:pPr>
              <w:jc w:val="right"/>
              <w:rPr>
                <w:rFonts w:hint="eastAsia" w:ascii="宋体" w:hAnsi="宋体" w:eastAsia="宋体" w:cs="宋体"/>
                <w:i w:val="0"/>
                <w:iCs w:val="0"/>
                <w:color w:val="000000"/>
                <w:sz w:val="18"/>
                <w:szCs w:val="18"/>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E73CE0">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0E89CA15">
            <w:pPr>
              <w:jc w:val="left"/>
              <w:rPr>
                <w:rFonts w:hint="default" w:ascii="Arial" w:hAnsi="Arial" w:cs="Arial"/>
                <w:i w:val="0"/>
                <w:iCs w:val="0"/>
                <w:color w:val="000000"/>
                <w:sz w:val="22"/>
                <w:szCs w:val="22"/>
                <w:u w:val="none"/>
              </w:rPr>
            </w:pPr>
          </w:p>
        </w:tc>
      </w:tr>
      <w:tr w14:paraId="6F595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71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1.1.6</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8E70BA9">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F7C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球阀（铸铁110)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580A2AE6">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3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CBB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16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7E618E05">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C1690">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4DF1">
            <w:pPr>
              <w:jc w:val="right"/>
              <w:rPr>
                <w:rFonts w:hint="eastAsia" w:ascii="宋体" w:hAnsi="宋体" w:eastAsia="宋体" w:cs="宋体"/>
                <w:i w:val="0"/>
                <w:iCs w:val="0"/>
                <w:color w:val="000000"/>
                <w:sz w:val="18"/>
                <w:szCs w:val="18"/>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2B2189">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A69B">
            <w:pPr>
              <w:jc w:val="right"/>
              <w:rPr>
                <w:rFonts w:hint="eastAsia" w:ascii="宋体" w:hAnsi="宋体" w:eastAsia="宋体" w:cs="宋体"/>
                <w:i w:val="0"/>
                <w:iCs w:val="0"/>
                <w:color w:val="000000"/>
                <w:sz w:val="18"/>
                <w:szCs w:val="18"/>
                <w:u w:val="none"/>
              </w:rPr>
            </w:pPr>
          </w:p>
        </w:tc>
      </w:tr>
      <w:tr w14:paraId="52410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19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1.1.7</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DFBB7B0">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451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排气阀DN50(铸铁)</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3C1E7DF6">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5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F44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77AD925E">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1201C">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1E6A">
            <w:pPr>
              <w:jc w:val="right"/>
              <w:rPr>
                <w:rFonts w:hint="eastAsia" w:ascii="宋体" w:hAnsi="宋体" w:eastAsia="宋体" w:cs="宋体"/>
                <w:i w:val="0"/>
                <w:iCs w:val="0"/>
                <w:color w:val="000000"/>
                <w:sz w:val="18"/>
                <w:szCs w:val="18"/>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C427D">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4C6FAA0D">
            <w:pPr>
              <w:jc w:val="left"/>
              <w:rPr>
                <w:rFonts w:hint="default" w:ascii="Arial" w:hAnsi="Arial" w:cs="Arial"/>
                <w:i w:val="0"/>
                <w:iCs w:val="0"/>
                <w:color w:val="000000"/>
                <w:sz w:val="22"/>
                <w:szCs w:val="22"/>
                <w:u w:val="none"/>
              </w:rPr>
            </w:pPr>
          </w:p>
        </w:tc>
      </w:tr>
      <w:tr w14:paraId="562D5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AD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1.1.8</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F32AA71">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8AA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钢法兰 (Φ110)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28C36903">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3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8D3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05604D05">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EFF0C">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C46B">
            <w:pPr>
              <w:jc w:val="right"/>
              <w:rPr>
                <w:rFonts w:hint="eastAsia" w:ascii="宋体" w:hAnsi="宋体" w:eastAsia="宋体" w:cs="宋体"/>
                <w:i w:val="0"/>
                <w:iCs w:val="0"/>
                <w:color w:val="000000"/>
                <w:sz w:val="18"/>
                <w:szCs w:val="18"/>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C6B12D">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4986">
            <w:pPr>
              <w:jc w:val="right"/>
              <w:rPr>
                <w:rFonts w:hint="eastAsia" w:ascii="宋体" w:hAnsi="宋体" w:eastAsia="宋体" w:cs="宋体"/>
                <w:i w:val="0"/>
                <w:iCs w:val="0"/>
                <w:color w:val="000000"/>
                <w:sz w:val="18"/>
                <w:szCs w:val="18"/>
                <w:u w:val="none"/>
              </w:rPr>
            </w:pPr>
          </w:p>
        </w:tc>
      </w:tr>
      <w:tr w14:paraId="3B40C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B4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1.1.9</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9833CBC">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021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弯头 (Φ110)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09E36B82">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1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59F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16A3CF63">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E85BE">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5013">
            <w:pPr>
              <w:jc w:val="right"/>
              <w:rPr>
                <w:rFonts w:hint="eastAsia" w:ascii="宋体" w:hAnsi="宋体" w:eastAsia="宋体" w:cs="宋体"/>
                <w:i w:val="0"/>
                <w:iCs w:val="0"/>
                <w:color w:val="000000"/>
                <w:sz w:val="18"/>
                <w:szCs w:val="18"/>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154E65">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89FD">
            <w:pPr>
              <w:jc w:val="right"/>
              <w:rPr>
                <w:rFonts w:hint="eastAsia" w:ascii="宋体" w:hAnsi="宋体" w:eastAsia="宋体" w:cs="宋体"/>
                <w:i w:val="0"/>
                <w:iCs w:val="0"/>
                <w:color w:val="000000"/>
                <w:sz w:val="18"/>
                <w:szCs w:val="18"/>
                <w:u w:val="none"/>
              </w:rPr>
            </w:pPr>
          </w:p>
        </w:tc>
      </w:tr>
      <w:tr w14:paraId="3B5F6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F5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 </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8E1FF36">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E09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田间管网工程</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26007623">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05C32C66">
            <w:pPr>
              <w:jc w:val="left"/>
              <w:rPr>
                <w:rFonts w:hint="default" w:ascii="Arial" w:hAnsi="Arial" w:cs="Arial"/>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top"/>
          </w:tcPr>
          <w:p w14:paraId="37420A16">
            <w:pPr>
              <w:jc w:val="left"/>
              <w:rPr>
                <w:rFonts w:hint="default" w:ascii="Arial" w:hAnsi="Arial" w:cs="Arial"/>
                <w:i w:val="0"/>
                <w:iCs w:val="0"/>
                <w:color w:val="000000"/>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7E3752E8">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1D7FB36">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33FCD39F">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960D67">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D9EE">
            <w:pPr>
              <w:jc w:val="right"/>
              <w:rPr>
                <w:rFonts w:hint="eastAsia" w:ascii="宋体" w:hAnsi="宋体" w:eastAsia="宋体" w:cs="宋体"/>
                <w:i w:val="0"/>
                <w:iCs w:val="0"/>
                <w:color w:val="000000"/>
                <w:sz w:val="18"/>
                <w:szCs w:val="18"/>
                <w:u w:val="none"/>
              </w:rPr>
            </w:pPr>
          </w:p>
        </w:tc>
      </w:tr>
      <w:tr w14:paraId="09FD6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EA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1.2.1</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67684AE">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022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闸阀井</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4FA9BF97">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071586E0">
            <w:pPr>
              <w:jc w:val="left"/>
              <w:rPr>
                <w:rFonts w:hint="default" w:ascii="Arial" w:hAnsi="Arial" w:cs="Arial"/>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top"/>
          </w:tcPr>
          <w:p w14:paraId="31EEE932">
            <w:pPr>
              <w:jc w:val="left"/>
              <w:rPr>
                <w:rFonts w:hint="default" w:ascii="Arial" w:hAnsi="Arial" w:cs="Arial"/>
                <w:i w:val="0"/>
                <w:iCs w:val="0"/>
                <w:color w:val="000000"/>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3F879C49">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16F3A2F">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5AF8014C">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A4C07">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66258F23">
            <w:pPr>
              <w:jc w:val="left"/>
              <w:rPr>
                <w:rFonts w:hint="default" w:ascii="Arial" w:hAnsi="Arial" w:cs="Arial"/>
                <w:i w:val="0"/>
                <w:iCs w:val="0"/>
                <w:color w:val="000000"/>
                <w:sz w:val="22"/>
                <w:szCs w:val="22"/>
                <w:u w:val="none"/>
              </w:rPr>
            </w:pPr>
          </w:p>
        </w:tc>
      </w:tr>
      <w:tr w14:paraId="541B8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94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1.2.1.1</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805ACB3">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7DA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DN110 铸铁闸阀</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3529DAFA">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D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783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212D74C1">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DD266">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0E800114">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9C5AD1">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609C046A">
            <w:pPr>
              <w:jc w:val="left"/>
              <w:rPr>
                <w:rFonts w:hint="default" w:ascii="Arial" w:hAnsi="Arial" w:cs="Arial"/>
                <w:i w:val="0"/>
                <w:iCs w:val="0"/>
                <w:color w:val="000000"/>
                <w:sz w:val="22"/>
                <w:szCs w:val="22"/>
                <w:u w:val="none"/>
              </w:rPr>
            </w:pPr>
          </w:p>
        </w:tc>
      </w:tr>
      <w:tr w14:paraId="5E4DA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70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1.2.1.2</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B9D7B90">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37E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φ 110×90 °弯头</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5A1C797C">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99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638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32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3BE6EBE4">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D1C49">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31FB096C">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5430E0">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2693EB93">
            <w:pPr>
              <w:jc w:val="left"/>
              <w:rPr>
                <w:rFonts w:hint="default" w:ascii="Arial" w:hAnsi="Arial" w:cs="Arial"/>
                <w:i w:val="0"/>
                <w:iCs w:val="0"/>
                <w:color w:val="000000"/>
                <w:sz w:val="22"/>
                <w:szCs w:val="22"/>
                <w:u w:val="none"/>
              </w:rPr>
            </w:pPr>
          </w:p>
        </w:tc>
      </w:tr>
      <w:tr w14:paraId="429A2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C9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1.2.1.3</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1EE898F">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A5C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φ110铸铁法兰</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2DB507A9">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4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CBC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4BB8ADDE">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AED79">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55CBB842">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85591B">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4C9D2B32">
            <w:pPr>
              <w:jc w:val="left"/>
              <w:rPr>
                <w:rFonts w:hint="default" w:ascii="Arial" w:hAnsi="Arial" w:cs="Arial"/>
                <w:i w:val="0"/>
                <w:iCs w:val="0"/>
                <w:color w:val="000000"/>
                <w:sz w:val="22"/>
                <w:szCs w:val="22"/>
                <w:u w:val="none"/>
              </w:rPr>
            </w:pPr>
          </w:p>
        </w:tc>
      </w:tr>
      <w:tr w14:paraId="626DF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F8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1.2.1.4</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DA95E9F">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23E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Φ 110 正三通</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1C9BCA92">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BF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64C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46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4CBA8088">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07437">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64DC2F31">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89EF8">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6F5239C5">
            <w:pPr>
              <w:jc w:val="left"/>
              <w:rPr>
                <w:rFonts w:hint="default" w:ascii="Arial" w:hAnsi="Arial" w:cs="Arial"/>
                <w:i w:val="0"/>
                <w:iCs w:val="0"/>
                <w:color w:val="000000"/>
                <w:sz w:val="22"/>
                <w:szCs w:val="22"/>
                <w:u w:val="none"/>
              </w:rPr>
            </w:pPr>
          </w:p>
        </w:tc>
      </w:tr>
      <w:tr w14:paraId="62BE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30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1.2.1.5</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41C4027">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5CA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Φ110*Φ110*φ90三 通</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1B09FE29">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AE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F54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112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5005B413">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13D90">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759F9BF6">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AF9C4D">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0021A6E7">
            <w:pPr>
              <w:jc w:val="left"/>
              <w:rPr>
                <w:rFonts w:hint="default" w:ascii="Arial" w:hAnsi="Arial" w:cs="Arial"/>
                <w:i w:val="0"/>
                <w:iCs w:val="0"/>
                <w:color w:val="000000"/>
                <w:sz w:val="22"/>
                <w:szCs w:val="22"/>
                <w:u w:val="none"/>
              </w:rPr>
            </w:pPr>
          </w:p>
        </w:tc>
      </w:tr>
      <w:tr w14:paraId="458F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F1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1.2.2</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15BA343">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E10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泄水阀井</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74AB1E48">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7BD05174">
            <w:pPr>
              <w:jc w:val="left"/>
              <w:rPr>
                <w:rFonts w:hint="default" w:ascii="Arial" w:hAnsi="Arial" w:cs="Arial"/>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top"/>
          </w:tcPr>
          <w:p w14:paraId="05CB7FB0">
            <w:pPr>
              <w:jc w:val="left"/>
              <w:rPr>
                <w:rFonts w:hint="default" w:ascii="Arial" w:hAnsi="Arial" w:cs="Arial"/>
                <w:i w:val="0"/>
                <w:iCs w:val="0"/>
                <w:color w:val="000000"/>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2F80E5BF">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4EA130A">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3611F706">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DCBE4">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508758A5">
            <w:pPr>
              <w:jc w:val="left"/>
              <w:rPr>
                <w:rFonts w:hint="default" w:ascii="Arial" w:hAnsi="Arial" w:cs="Arial"/>
                <w:i w:val="0"/>
                <w:iCs w:val="0"/>
                <w:color w:val="000000"/>
                <w:sz w:val="22"/>
                <w:szCs w:val="22"/>
                <w:u w:val="none"/>
              </w:rPr>
            </w:pPr>
          </w:p>
        </w:tc>
      </w:tr>
      <w:tr w14:paraId="38010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7B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1.2.2.1</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1B4C066">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3EE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DN110 铸铁闸阀</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48AE04D9">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34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5AE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6B04A66C">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F6853">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725E8DCC">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B87F7C">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27EC1146">
            <w:pPr>
              <w:jc w:val="left"/>
              <w:rPr>
                <w:rFonts w:hint="default" w:ascii="Arial" w:hAnsi="Arial" w:cs="Arial"/>
                <w:i w:val="0"/>
                <w:iCs w:val="0"/>
                <w:color w:val="000000"/>
                <w:sz w:val="22"/>
                <w:szCs w:val="22"/>
                <w:u w:val="none"/>
              </w:rPr>
            </w:pPr>
          </w:p>
        </w:tc>
      </w:tr>
      <w:tr w14:paraId="37D03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AA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1.2.2.2</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92D14DB">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8F1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DN50 铸铁排气阀</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61BA8C2F">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7C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B70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5604DC30">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F20D8">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51D1DA31">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C9827E">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6F1FF00E">
            <w:pPr>
              <w:jc w:val="left"/>
              <w:rPr>
                <w:rFonts w:hint="default" w:ascii="Arial" w:hAnsi="Arial" w:cs="Arial"/>
                <w:i w:val="0"/>
                <w:iCs w:val="0"/>
                <w:color w:val="000000"/>
                <w:sz w:val="22"/>
                <w:szCs w:val="22"/>
                <w:u w:val="none"/>
              </w:rPr>
            </w:pPr>
          </w:p>
        </w:tc>
      </w:tr>
      <w:tr w14:paraId="501B6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CE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1.2.3</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A9FE672">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29D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地面管管件</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5885299F">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28E0DE21">
            <w:pPr>
              <w:jc w:val="left"/>
              <w:rPr>
                <w:rFonts w:hint="default" w:ascii="Arial" w:hAnsi="Arial" w:cs="Arial"/>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top"/>
          </w:tcPr>
          <w:p w14:paraId="50779EC9">
            <w:pPr>
              <w:jc w:val="left"/>
              <w:rPr>
                <w:rFonts w:hint="default" w:ascii="Arial" w:hAnsi="Arial" w:cs="Arial"/>
                <w:i w:val="0"/>
                <w:iCs w:val="0"/>
                <w:color w:val="000000"/>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4F2CBBD7">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EF83049">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195E6A1A">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A3574">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02FB">
            <w:pPr>
              <w:jc w:val="right"/>
              <w:rPr>
                <w:rFonts w:hint="eastAsia" w:ascii="宋体" w:hAnsi="宋体" w:eastAsia="宋体" w:cs="宋体"/>
                <w:i w:val="0"/>
                <w:iCs w:val="0"/>
                <w:color w:val="000000"/>
                <w:sz w:val="18"/>
                <w:szCs w:val="18"/>
                <w:u w:val="none"/>
              </w:rPr>
            </w:pPr>
          </w:p>
        </w:tc>
      </w:tr>
      <w:tr w14:paraId="1177A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5C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1.2.3.1</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D9EDE1B">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1A5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φ90铸铁出水栓（3寸 法兰接）</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4A1E7E07">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46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5AE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112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72A98D66">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E6BF3">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67F0">
            <w:pPr>
              <w:jc w:val="right"/>
              <w:rPr>
                <w:rFonts w:hint="eastAsia" w:ascii="宋体" w:hAnsi="宋体" w:eastAsia="宋体" w:cs="宋体"/>
                <w:i w:val="0"/>
                <w:iCs w:val="0"/>
                <w:color w:val="000000"/>
                <w:sz w:val="18"/>
                <w:szCs w:val="18"/>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03F03">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A4E4">
            <w:pPr>
              <w:jc w:val="right"/>
              <w:rPr>
                <w:rFonts w:hint="eastAsia" w:ascii="宋体" w:hAnsi="宋体" w:eastAsia="宋体" w:cs="宋体"/>
                <w:i w:val="0"/>
                <w:iCs w:val="0"/>
                <w:color w:val="000000"/>
                <w:sz w:val="18"/>
                <w:szCs w:val="18"/>
                <w:u w:val="none"/>
              </w:rPr>
            </w:pPr>
          </w:p>
        </w:tc>
      </w:tr>
      <w:tr w14:paraId="7DFF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C1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1.2.3.2</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B4CE2CB">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C56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球阀(Φ90/3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2167D4C4">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F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6DB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224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5B5E3A62">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0D9C7">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0007">
            <w:pPr>
              <w:jc w:val="right"/>
              <w:rPr>
                <w:rFonts w:hint="eastAsia" w:ascii="宋体" w:hAnsi="宋体" w:eastAsia="宋体" w:cs="宋体"/>
                <w:i w:val="0"/>
                <w:iCs w:val="0"/>
                <w:color w:val="000000"/>
                <w:sz w:val="18"/>
                <w:szCs w:val="18"/>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528A89">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062C">
            <w:pPr>
              <w:jc w:val="right"/>
              <w:rPr>
                <w:rFonts w:hint="eastAsia" w:ascii="宋体" w:hAnsi="宋体" w:eastAsia="宋体" w:cs="宋体"/>
                <w:i w:val="0"/>
                <w:iCs w:val="0"/>
                <w:color w:val="000000"/>
                <w:sz w:val="18"/>
                <w:szCs w:val="18"/>
                <w:u w:val="none"/>
              </w:rPr>
            </w:pPr>
          </w:p>
        </w:tc>
      </w:tr>
      <w:tr w14:paraId="3641C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34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1.2.3.3</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A37F451">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E84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9"/>
                <w:lang w:val="en-US" w:eastAsia="zh-CN" w:bidi="ar"/>
              </w:rPr>
              <w:t>阳纹直通(Φ90/3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5FCB7918">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9F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A90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224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36259C9E">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EE136">
            <w:pPr>
              <w:jc w:val="right"/>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4633">
            <w:pPr>
              <w:jc w:val="right"/>
              <w:rPr>
                <w:rFonts w:hint="eastAsia" w:ascii="宋体" w:hAnsi="宋体" w:eastAsia="宋体" w:cs="宋体"/>
                <w:i w:val="0"/>
                <w:iCs w:val="0"/>
                <w:color w:val="000000"/>
                <w:sz w:val="18"/>
                <w:szCs w:val="18"/>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9EB6FC">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6069">
            <w:pPr>
              <w:jc w:val="right"/>
              <w:rPr>
                <w:rFonts w:hint="eastAsia" w:ascii="宋体" w:hAnsi="宋体" w:eastAsia="宋体" w:cs="宋体"/>
                <w:i w:val="0"/>
                <w:iCs w:val="0"/>
                <w:color w:val="000000"/>
                <w:sz w:val="18"/>
                <w:szCs w:val="18"/>
                <w:u w:val="none"/>
              </w:rPr>
            </w:pPr>
          </w:p>
        </w:tc>
      </w:tr>
      <w:tr w14:paraId="41A6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0275CC72">
            <w:pPr>
              <w:jc w:val="left"/>
              <w:rPr>
                <w:rFonts w:hint="default" w:ascii="Arial" w:hAnsi="Arial" w:cs="Arial"/>
                <w:i w:val="0"/>
                <w:iCs w:val="0"/>
                <w:color w:val="000000"/>
                <w:sz w:val="22"/>
                <w:szCs w:val="22"/>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97CBF77">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203B000">
            <w:pPr>
              <w:jc w:val="left"/>
              <w:rPr>
                <w:rFonts w:hint="default" w:ascii="Arial" w:hAnsi="Arial" w:cs="Arial"/>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68E557E1">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3472EFF6">
            <w:pPr>
              <w:jc w:val="left"/>
              <w:rPr>
                <w:rFonts w:hint="default" w:ascii="Arial" w:hAnsi="Arial" w:cs="Arial"/>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top"/>
          </w:tcPr>
          <w:p w14:paraId="121981E0">
            <w:pPr>
              <w:jc w:val="left"/>
              <w:rPr>
                <w:rFonts w:hint="default" w:ascii="Arial" w:hAnsi="Arial" w:cs="Arial"/>
                <w:i w:val="0"/>
                <w:iCs w:val="0"/>
                <w:color w:val="000000"/>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3FB4539F">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20E8242">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21FC5906">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082FEE7">
            <w:pPr>
              <w:jc w:val="left"/>
              <w:rPr>
                <w:rFonts w:hint="default" w:ascii="Arial" w:hAnsi="Arial" w:cs="Arial"/>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7E43E6D3">
            <w:pPr>
              <w:jc w:val="left"/>
              <w:rPr>
                <w:rFonts w:hint="default" w:ascii="Arial" w:hAnsi="Arial" w:cs="Arial"/>
                <w:i w:val="0"/>
                <w:iCs w:val="0"/>
                <w:color w:val="000000"/>
                <w:sz w:val="22"/>
                <w:szCs w:val="22"/>
                <w:u w:val="none"/>
              </w:rPr>
            </w:pPr>
          </w:p>
        </w:tc>
      </w:tr>
      <w:tr w14:paraId="5C083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649D7FAC">
            <w:pPr>
              <w:jc w:val="left"/>
              <w:rPr>
                <w:rFonts w:hint="default" w:ascii="Arial" w:hAnsi="Arial" w:cs="Arial"/>
                <w:i w:val="0"/>
                <w:iCs w:val="0"/>
                <w:color w:val="000000"/>
                <w:sz w:val="22"/>
                <w:szCs w:val="22"/>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C5AF9A7">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608439C">
            <w:pPr>
              <w:jc w:val="left"/>
              <w:rPr>
                <w:rFonts w:hint="default" w:ascii="Arial" w:hAnsi="Arial" w:cs="Arial"/>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0EE2A093">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77A29D60">
            <w:pPr>
              <w:jc w:val="left"/>
              <w:rPr>
                <w:rFonts w:hint="default" w:ascii="Arial" w:hAnsi="Arial" w:cs="Arial"/>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top"/>
          </w:tcPr>
          <w:p w14:paraId="58B67000">
            <w:pPr>
              <w:jc w:val="left"/>
              <w:rPr>
                <w:rFonts w:hint="default" w:ascii="Arial" w:hAnsi="Arial" w:cs="Arial"/>
                <w:i w:val="0"/>
                <w:iCs w:val="0"/>
                <w:color w:val="000000"/>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6D4FA9A7">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30C5E0E">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31ABE684">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AD471A6">
            <w:pPr>
              <w:jc w:val="left"/>
              <w:rPr>
                <w:rFonts w:hint="default" w:ascii="Arial" w:hAnsi="Arial" w:cs="Arial"/>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2810B761">
            <w:pPr>
              <w:jc w:val="left"/>
              <w:rPr>
                <w:rFonts w:hint="default" w:ascii="Arial" w:hAnsi="Arial" w:cs="Arial"/>
                <w:i w:val="0"/>
                <w:iCs w:val="0"/>
                <w:color w:val="000000"/>
                <w:sz w:val="22"/>
                <w:szCs w:val="22"/>
                <w:u w:val="none"/>
              </w:rPr>
            </w:pPr>
          </w:p>
        </w:tc>
      </w:tr>
      <w:tr w14:paraId="794A6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3DFDF30F">
            <w:pPr>
              <w:jc w:val="left"/>
              <w:rPr>
                <w:rFonts w:hint="default" w:ascii="Arial" w:hAnsi="Arial" w:cs="Arial"/>
                <w:i w:val="0"/>
                <w:iCs w:val="0"/>
                <w:color w:val="000000"/>
                <w:sz w:val="22"/>
                <w:szCs w:val="22"/>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CF4C196">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61ACFB6">
            <w:pPr>
              <w:jc w:val="left"/>
              <w:rPr>
                <w:rFonts w:hint="default" w:ascii="Arial" w:hAnsi="Arial" w:cs="Arial"/>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61C35BF3">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1C8C92A2">
            <w:pPr>
              <w:jc w:val="left"/>
              <w:rPr>
                <w:rFonts w:hint="default" w:ascii="Arial" w:hAnsi="Arial" w:cs="Arial"/>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top"/>
          </w:tcPr>
          <w:p w14:paraId="6283F96C">
            <w:pPr>
              <w:jc w:val="left"/>
              <w:rPr>
                <w:rFonts w:hint="default" w:ascii="Arial" w:hAnsi="Arial" w:cs="Arial"/>
                <w:i w:val="0"/>
                <w:iCs w:val="0"/>
                <w:color w:val="000000"/>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40A236D8">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8EFD3AA">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3A9CF0E9">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87BDDC1">
            <w:pPr>
              <w:jc w:val="left"/>
              <w:rPr>
                <w:rFonts w:hint="default" w:ascii="Arial" w:hAnsi="Arial" w:cs="Arial"/>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7E5BB5E6">
            <w:pPr>
              <w:jc w:val="left"/>
              <w:rPr>
                <w:rFonts w:hint="default" w:ascii="Arial" w:hAnsi="Arial" w:cs="Arial"/>
                <w:i w:val="0"/>
                <w:iCs w:val="0"/>
                <w:color w:val="000000"/>
                <w:sz w:val="22"/>
                <w:szCs w:val="22"/>
                <w:u w:val="none"/>
              </w:rPr>
            </w:pPr>
          </w:p>
        </w:tc>
      </w:tr>
      <w:tr w14:paraId="60E4E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7E208133">
            <w:pPr>
              <w:jc w:val="left"/>
              <w:rPr>
                <w:rFonts w:hint="default" w:ascii="Arial" w:hAnsi="Arial" w:cs="Arial"/>
                <w:i w:val="0"/>
                <w:iCs w:val="0"/>
                <w:color w:val="000000"/>
                <w:sz w:val="22"/>
                <w:szCs w:val="22"/>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FD9A448">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DC28415">
            <w:pPr>
              <w:jc w:val="left"/>
              <w:rPr>
                <w:rFonts w:hint="default" w:ascii="Arial" w:hAnsi="Arial" w:cs="Arial"/>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2F1C6362">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581CBAA1">
            <w:pPr>
              <w:jc w:val="left"/>
              <w:rPr>
                <w:rFonts w:hint="default" w:ascii="Arial" w:hAnsi="Arial" w:cs="Arial"/>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top"/>
          </w:tcPr>
          <w:p w14:paraId="32C0E9DB">
            <w:pPr>
              <w:jc w:val="left"/>
              <w:rPr>
                <w:rFonts w:hint="default" w:ascii="Arial" w:hAnsi="Arial" w:cs="Arial"/>
                <w:i w:val="0"/>
                <w:iCs w:val="0"/>
                <w:color w:val="000000"/>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6F345477">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9FB3A21">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5A6A0F52">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7F18EC8">
            <w:pPr>
              <w:jc w:val="left"/>
              <w:rPr>
                <w:rFonts w:hint="default" w:ascii="Arial" w:hAnsi="Arial" w:cs="Arial"/>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4A6081F8">
            <w:pPr>
              <w:jc w:val="left"/>
              <w:rPr>
                <w:rFonts w:hint="default" w:ascii="Arial" w:hAnsi="Arial" w:cs="Arial"/>
                <w:i w:val="0"/>
                <w:iCs w:val="0"/>
                <w:color w:val="000000"/>
                <w:sz w:val="22"/>
                <w:szCs w:val="22"/>
                <w:u w:val="none"/>
              </w:rPr>
            </w:pPr>
          </w:p>
        </w:tc>
      </w:tr>
      <w:tr w14:paraId="182E8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top"/>
          </w:tcPr>
          <w:p w14:paraId="3C8AB82F">
            <w:pPr>
              <w:jc w:val="left"/>
              <w:rPr>
                <w:rFonts w:hint="default" w:ascii="Arial" w:hAnsi="Arial" w:cs="Arial"/>
                <w:i w:val="0"/>
                <w:iCs w:val="0"/>
                <w:color w:val="000000"/>
                <w:sz w:val="22"/>
                <w:szCs w:val="22"/>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DDDA337">
            <w:pPr>
              <w:jc w:val="left"/>
              <w:rPr>
                <w:rFonts w:hint="default" w:ascii="Arial" w:hAnsi="Arial" w:cs="Arial"/>
                <w:i w:val="0"/>
                <w:iCs w:val="0"/>
                <w:color w:val="000000"/>
                <w:sz w:val="22"/>
                <w:szCs w:val="22"/>
                <w:u w:val="none"/>
              </w:rPr>
            </w:pP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4BA5005">
            <w:pPr>
              <w:jc w:val="left"/>
              <w:rPr>
                <w:rFonts w:hint="default" w:ascii="Arial" w:hAnsi="Arial" w:cs="Arial"/>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588A45F2">
            <w:pPr>
              <w:jc w:val="left"/>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0D73D9D6">
            <w:pPr>
              <w:jc w:val="left"/>
              <w:rPr>
                <w:rFonts w:hint="default" w:ascii="Arial" w:hAnsi="Arial" w:cs="Arial"/>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top"/>
          </w:tcPr>
          <w:p w14:paraId="2AF861AA">
            <w:pPr>
              <w:jc w:val="left"/>
              <w:rPr>
                <w:rFonts w:hint="default" w:ascii="Arial" w:hAnsi="Arial" w:cs="Arial"/>
                <w:i w:val="0"/>
                <w:iCs w:val="0"/>
                <w:color w:val="000000"/>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top"/>
          </w:tcPr>
          <w:p w14:paraId="179B6C08">
            <w:pPr>
              <w:jc w:val="left"/>
              <w:rPr>
                <w:rFonts w:hint="default" w:ascii="Arial" w:hAnsi="Arial" w:cs="Arial"/>
                <w:i w:val="0"/>
                <w:iCs w:val="0"/>
                <w:color w:val="000000"/>
                <w:sz w:val="22"/>
                <w:szCs w:val="22"/>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D1E8047">
            <w:pPr>
              <w:jc w:val="left"/>
              <w:rPr>
                <w:rFonts w:hint="default" w:ascii="Arial" w:hAnsi="Arial" w:cs="Arial"/>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top"/>
          </w:tcPr>
          <w:p w14:paraId="0B7556C6">
            <w:pPr>
              <w:jc w:val="left"/>
              <w:rPr>
                <w:rFonts w:hint="default" w:ascii="Arial" w:hAnsi="Arial" w:cs="Arial"/>
                <w:i w:val="0"/>
                <w:iCs w:val="0"/>
                <w:color w:val="000000"/>
                <w:sz w:val="22"/>
                <w:szCs w:val="22"/>
                <w:u w:val="none"/>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113D6C9">
            <w:pPr>
              <w:jc w:val="left"/>
              <w:rPr>
                <w:rFonts w:hint="default" w:ascii="Arial" w:hAnsi="Arial" w:cs="Arial"/>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3BF6F4CF">
            <w:pPr>
              <w:jc w:val="left"/>
              <w:rPr>
                <w:rFonts w:hint="default" w:ascii="Arial" w:hAnsi="Arial" w:cs="Arial"/>
                <w:i w:val="0"/>
                <w:iCs w:val="0"/>
                <w:color w:val="000000"/>
                <w:sz w:val="22"/>
                <w:szCs w:val="22"/>
                <w:u w:val="none"/>
              </w:rPr>
            </w:pPr>
          </w:p>
        </w:tc>
      </w:tr>
      <w:tr w14:paraId="40022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136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4EE4F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9"/>
                <w:lang w:val="en-US" w:eastAsia="zh-CN" w:bidi="ar"/>
              </w:rPr>
              <w:t>合计</w:t>
            </w: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8917A">
            <w:pPr>
              <w:jc w:val="right"/>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FADC">
            <w:pPr>
              <w:jc w:val="right"/>
              <w:rPr>
                <w:rFonts w:hint="eastAsia" w:ascii="宋体" w:hAnsi="宋体" w:eastAsia="宋体" w:cs="宋体"/>
                <w:i w:val="0"/>
                <w:iCs w:val="0"/>
                <w:color w:val="000000"/>
                <w:sz w:val="18"/>
                <w:szCs w:val="18"/>
                <w:u w:val="none"/>
              </w:rPr>
            </w:pPr>
          </w:p>
        </w:tc>
      </w:tr>
    </w:tbl>
    <w:p w14:paraId="128A3556">
      <w:pPr>
        <w:pStyle w:val="2"/>
        <w:bidi w:val="0"/>
        <w:jc w:val="center"/>
        <w:rPr>
          <w:rFonts w:hint="eastAsia"/>
          <w:color w:val="auto"/>
        </w:rPr>
      </w:pPr>
    </w:p>
    <w:p w14:paraId="62B2910F">
      <w:pPr>
        <w:pStyle w:val="2"/>
        <w:bidi w:val="0"/>
        <w:jc w:val="center"/>
        <w:rPr>
          <w:rFonts w:hint="eastAsia"/>
          <w:color w:val="auto"/>
        </w:rPr>
        <w:sectPr>
          <w:pgSz w:w="16838" w:h="11911" w:orient="landscape"/>
          <w:pgMar w:top="1378" w:right="1457" w:bottom="1417" w:left="1372" w:header="794" w:footer="850" w:gutter="0"/>
          <w:pgNumType w:fmt="decimal"/>
          <w:cols w:space="0" w:num="1"/>
          <w:titlePg/>
          <w:rtlGutter w:val="0"/>
          <w:docGrid w:type="lines" w:linePitch="314" w:charSpace="0"/>
        </w:sectPr>
      </w:pPr>
    </w:p>
    <w:p w14:paraId="43559607">
      <w:pPr>
        <w:pStyle w:val="2"/>
        <w:bidi w:val="0"/>
        <w:jc w:val="center"/>
        <w:rPr>
          <w:rFonts w:hint="eastAsia"/>
          <w:color w:val="auto"/>
        </w:rPr>
      </w:pPr>
      <w:r>
        <w:rPr>
          <w:rFonts w:hint="eastAsia"/>
          <w:color w:val="auto"/>
        </w:rPr>
        <w:t>第五</w:t>
      </w:r>
      <w:r>
        <w:rPr>
          <w:rFonts w:hint="eastAsia"/>
          <w:color w:val="auto"/>
          <w:lang w:eastAsia="zh-CN"/>
        </w:rPr>
        <w:t>部分</w:t>
      </w:r>
      <w:r>
        <w:rPr>
          <w:rFonts w:hint="eastAsia"/>
          <w:color w:val="auto"/>
        </w:rPr>
        <w:t xml:space="preserve"> 评审方法</w:t>
      </w:r>
      <w:bookmarkEnd w:id="37"/>
      <w:bookmarkEnd w:id="39"/>
      <w:bookmarkEnd w:id="40"/>
      <w:bookmarkEnd w:id="41"/>
    </w:p>
    <w:p w14:paraId="7F61B498">
      <w:pPr>
        <w:pStyle w:val="6"/>
        <w:spacing w:before="66"/>
        <w:ind w:left="0" w:leftChars="0" w:firstLine="0" w:firstLineChars="0"/>
        <w:rPr>
          <w:rFonts w:hint="eastAsia" w:ascii="宋体" w:hAnsi="宋体" w:eastAsia="宋体" w:cs="宋体"/>
          <w:color w:val="auto"/>
        </w:rPr>
      </w:pPr>
      <w:r>
        <w:rPr>
          <w:rFonts w:hint="eastAsia" w:ascii="宋体" w:hAnsi="宋体" w:eastAsia="宋体" w:cs="宋体"/>
          <w:color w:val="auto"/>
        </w:rPr>
        <w:t>一．评审方法：</w:t>
      </w:r>
    </w:p>
    <w:p w14:paraId="5D686156">
      <w:pPr>
        <w:pStyle w:val="9"/>
        <w:spacing w:before="9"/>
        <w:ind w:firstLine="331" w:firstLineChars="183"/>
        <w:rPr>
          <w:rFonts w:hint="eastAsia" w:ascii="宋体" w:hAnsi="宋体" w:eastAsia="宋体" w:cs="宋体"/>
          <w:b/>
          <w:color w:val="auto"/>
          <w:sz w:val="18"/>
        </w:rPr>
      </w:pPr>
    </w:p>
    <w:p w14:paraId="4E34D2A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lang w:val="en-US" w:eastAsia="zh-CN"/>
        </w:rPr>
      </w:pPr>
      <w:r>
        <w:rPr>
          <w:rFonts w:hint="eastAsia"/>
          <w:color w:val="auto"/>
          <w:sz w:val="24"/>
          <w:szCs w:val="24"/>
          <w:lang w:val="en-US" w:eastAsia="zh-CN"/>
        </w:rPr>
        <w:t>按照《中华人民共和国政府采购法》及实施条例和关于印发《政府采购竞争性磋商采购方式管理暂行办法》的通知（财库【2014】214 号）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3587438E">
      <w:pPr>
        <w:pStyle w:val="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baseline"/>
        <w:rPr>
          <w:rFonts w:hint="eastAsia" w:ascii="宋体" w:hAnsi="宋体" w:eastAsia="宋体" w:cs="宋体"/>
          <w:color w:val="auto"/>
          <w:spacing w:val="-3"/>
          <w:kern w:val="2"/>
          <w:sz w:val="24"/>
          <w:lang w:val="en-US" w:eastAsia="zh-CN" w:bidi="ar-SA"/>
        </w:rPr>
      </w:pPr>
      <w:r>
        <w:rPr>
          <w:rFonts w:hint="eastAsia" w:ascii="宋体" w:hAnsi="宋体" w:eastAsia="宋体" w:cs="宋体"/>
          <w:color w:val="auto"/>
          <w:spacing w:val="-3"/>
          <w:kern w:val="2"/>
          <w:sz w:val="24"/>
          <w:lang w:val="en-US" w:eastAsia="zh-CN" w:bidi="ar-SA"/>
        </w:rPr>
        <w:t>二、评审程序：</w:t>
      </w:r>
    </w:p>
    <w:p w14:paraId="7798BE0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lang w:val="en-US" w:eastAsia="zh-CN"/>
        </w:rPr>
      </w:pPr>
      <w:r>
        <w:rPr>
          <w:rFonts w:hint="eastAsia"/>
          <w:color w:val="auto"/>
          <w:sz w:val="24"/>
          <w:szCs w:val="24"/>
          <w:lang w:val="en-US" w:eastAsia="zh-CN"/>
        </w:rPr>
        <w:t>按照竞争性磋商响应文件初审、澄清有关问题、分别磋商、二次报价、比较与评审、推荐成交候选人名单。在上一步评审中被认定为无效磋商者，不进入下一步的评审。</w:t>
      </w:r>
    </w:p>
    <w:p w14:paraId="7704C909">
      <w:pPr>
        <w:pStyle w:val="6"/>
        <w:keepNext w:val="0"/>
        <w:keepLines w:val="0"/>
        <w:pageBreakBefore w:val="0"/>
        <w:widowControl/>
        <w:kinsoku/>
        <w:wordWrap/>
        <w:overflowPunct/>
        <w:topLinePunct w:val="0"/>
        <w:autoSpaceDE/>
        <w:autoSpaceDN/>
        <w:bidi w:val="0"/>
        <w:adjustRightInd/>
        <w:snapToGrid/>
        <w:spacing w:line="304" w:lineRule="exact"/>
        <w:ind w:left="0" w:firstLine="482" w:firstLineChars="200"/>
        <w:textAlignment w:val="baseline"/>
        <w:rPr>
          <w:rFonts w:hint="eastAsia" w:ascii="宋体" w:hAnsi="宋体" w:eastAsia="宋体" w:cs="宋体"/>
          <w:color w:val="auto"/>
        </w:rPr>
      </w:pPr>
      <w:r>
        <w:rPr>
          <w:rFonts w:hint="eastAsia" w:ascii="宋体" w:hAnsi="宋体" w:eastAsia="宋体" w:cs="宋体"/>
          <w:color w:val="auto"/>
        </w:rPr>
        <w:t>1、对磋商响应文件的初审：</w:t>
      </w:r>
    </w:p>
    <w:p w14:paraId="4A2378C5">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color w:val="auto"/>
          <w:sz w:val="24"/>
          <w:szCs w:val="24"/>
        </w:rPr>
      </w:pPr>
      <w:r>
        <w:rPr>
          <w:rFonts w:hint="eastAsia"/>
          <w:b/>
          <w:bCs/>
          <w:color w:val="auto"/>
          <w:sz w:val="24"/>
          <w:szCs w:val="24"/>
          <w:lang w:val="en-US"/>
        </w:rPr>
        <w:t xml:space="preserve">1.1 </w:t>
      </w:r>
      <w:r>
        <w:rPr>
          <w:rFonts w:hint="eastAsia"/>
          <w:b/>
          <w:bCs/>
          <w:color w:val="auto"/>
          <w:sz w:val="24"/>
          <w:szCs w:val="24"/>
        </w:rPr>
        <w:t>资格性审查</w:t>
      </w:r>
      <w:r>
        <w:rPr>
          <w:rFonts w:hint="eastAsia"/>
          <w:color w:val="auto"/>
          <w:sz w:val="24"/>
          <w:szCs w:val="24"/>
        </w:rPr>
        <w:t>。磋商小组将依据磋商响应文件，按照磋商文件第二章供应商须知前附表 12.1 条所述资格要求进行资格性审查，如果供应商不满足磋商文件所规定的资格要求或提供资格证明文件不全,将被视为未实质性响应磋商文件。</w:t>
      </w:r>
    </w:p>
    <w:p w14:paraId="216CD6B1">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color w:val="auto"/>
          <w:sz w:val="24"/>
          <w:szCs w:val="24"/>
        </w:rPr>
      </w:pPr>
      <w:r>
        <w:rPr>
          <w:rFonts w:hint="eastAsia"/>
          <w:b/>
          <w:bCs/>
          <w:color w:val="auto"/>
          <w:sz w:val="24"/>
          <w:szCs w:val="24"/>
          <w:lang w:val="en-US"/>
        </w:rPr>
        <w:t xml:space="preserve">1.2 </w:t>
      </w:r>
      <w:r>
        <w:rPr>
          <w:rFonts w:hint="eastAsia"/>
          <w:b/>
          <w:bCs/>
          <w:color w:val="auto"/>
          <w:sz w:val="24"/>
          <w:szCs w:val="24"/>
        </w:rPr>
        <w:t>符合性审查</w:t>
      </w:r>
      <w:r>
        <w:rPr>
          <w:rFonts w:hint="eastAsia"/>
          <w:color w:val="auto"/>
          <w:sz w:val="24"/>
          <w:szCs w:val="24"/>
        </w:rPr>
        <w:t>。</w:t>
      </w:r>
    </w:p>
    <w:p w14:paraId="30E32F20">
      <w:pPr>
        <w:widowControl/>
        <w:spacing w:before="190" w:beforeLines="50" w:after="190" w:afterLines="50" w:line="400" w:lineRule="exact"/>
        <w:jc w:val="center"/>
        <w:outlineLvl w:val="2"/>
        <w:rPr>
          <w:rFonts w:ascii="Calibri Light" w:hAnsi="Calibri Light" w:eastAsia="华文仿宋" w:cs="Calibri Light"/>
          <w:b/>
          <w:color w:val="auto"/>
          <w:sz w:val="32"/>
          <w:szCs w:val="32"/>
          <w:u w:val="thick"/>
        </w:rPr>
      </w:pPr>
      <w:r>
        <w:rPr>
          <w:rFonts w:ascii="Calibri Light" w:hAnsi="Calibri Light" w:eastAsia="华文仿宋" w:cs="Calibri Light"/>
          <w:b/>
          <w:color w:val="auto"/>
          <w:sz w:val="32"/>
          <w:szCs w:val="32"/>
          <w:u w:val="thick"/>
        </w:rPr>
        <w:t>符合性审查表</w:t>
      </w:r>
    </w:p>
    <w:tbl>
      <w:tblPr>
        <w:tblStyle w:val="24"/>
        <w:tblW w:w="93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0"/>
        <w:gridCol w:w="3827"/>
        <w:gridCol w:w="851"/>
        <w:gridCol w:w="1559"/>
      </w:tblGrid>
      <w:tr w14:paraId="383DF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F7CAAC"/>
            <w:vAlign w:val="center"/>
          </w:tcPr>
          <w:p w14:paraId="5E4D7F07">
            <w:pPr>
              <w:widowControl/>
              <w:spacing w:line="320" w:lineRule="exact"/>
              <w:jc w:val="center"/>
              <w:rPr>
                <w:rFonts w:ascii="Calibri Light" w:hAnsi="Calibri Light" w:eastAsia="华文仿宋" w:cs="Calibri Light"/>
                <w:b/>
                <w:bCs/>
                <w:color w:val="auto"/>
                <w:kern w:val="0"/>
                <w:szCs w:val="21"/>
              </w:rPr>
            </w:pPr>
            <w:r>
              <w:rPr>
                <w:rFonts w:ascii="Calibri Light" w:hAnsi="Calibri Light" w:eastAsia="华文仿宋" w:cs="Calibri Light"/>
                <w:b/>
                <w:bCs/>
                <w:color w:val="auto"/>
                <w:kern w:val="0"/>
                <w:szCs w:val="21"/>
              </w:rPr>
              <w:t>序号</w:t>
            </w:r>
          </w:p>
        </w:tc>
        <w:tc>
          <w:tcPr>
            <w:tcW w:w="2410" w:type="dxa"/>
            <w:shd w:val="clear" w:color="auto" w:fill="F7CAAC"/>
            <w:vAlign w:val="center"/>
          </w:tcPr>
          <w:p w14:paraId="2135B0A0">
            <w:pPr>
              <w:widowControl/>
              <w:spacing w:line="320" w:lineRule="exact"/>
              <w:jc w:val="center"/>
              <w:rPr>
                <w:rFonts w:ascii="Calibri Light" w:hAnsi="Calibri Light" w:eastAsia="华文仿宋" w:cs="Calibri Light"/>
                <w:b/>
                <w:bCs/>
                <w:color w:val="auto"/>
                <w:kern w:val="0"/>
                <w:szCs w:val="21"/>
              </w:rPr>
            </w:pPr>
            <w:r>
              <w:rPr>
                <w:rFonts w:ascii="Calibri Light" w:hAnsi="Calibri Light" w:eastAsia="华文仿宋" w:cs="Calibri Light"/>
                <w:b/>
                <w:bCs/>
                <w:color w:val="auto"/>
                <w:kern w:val="0"/>
                <w:szCs w:val="21"/>
              </w:rPr>
              <w:t>符合性审查项</w:t>
            </w:r>
          </w:p>
        </w:tc>
        <w:tc>
          <w:tcPr>
            <w:tcW w:w="3827" w:type="dxa"/>
            <w:shd w:val="clear" w:color="auto" w:fill="F7CAAC"/>
            <w:vAlign w:val="center"/>
          </w:tcPr>
          <w:p w14:paraId="02CAC6AB">
            <w:pPr>
              <w:widowControl/>
              <w:spacing w:line="320" w:lineRule="exact"/>
              <w:jc w:val="center"/>
              <w:rPr>
                <w:rFonts w:ascii="Calibri Light" w:hAnsi="Calibri Light" w:eastAsia="华文仿宋" w:cs="Calibri Light"/>
                <w:b/>
                <w:bCs/>
                <w:color w:val="auto"/>
                <w:kern w:val="0"/>
                <w:szCs w:val="21"/>
              </w:rPr>
            </w:pPr>
            <w:r>
              <w:rPr>
                <w:rFonts w:ascii="Calibri Light" w:hAnsi="Calibri Light" w:eastAsia="华文仿宋" w:cs="Calibri Light"/>
                <w:b/>
                <w:bCs/>
                <w:color w:val="auto"/>
                <w:kern w:val="0"/>
                <w:szCs w:val="21"/>
              </w:rPr>
              <w:t>通过条件</w:t>
            </w:r>
          </w:p>
        </w:tc>
        <w:tc>
          <w:tcPr>
            <w:tcW w:w="851" w:type="dxa"/>
            <w:shd w:val="clear" w:color="auto" w:fill="F7CAAC"/>
            <w:vAlign w:val="center"/>
          </w:tcPr>
          <w:p w14:paraId="6EA7CEB9">
            <w:pPr>
              <w:widowControl/>
              <w:spacing w:line="320" w:lineRule="exact"/>
              <w:jc w:val="center"/>
              <w:rPr>
                <w:rFonts w:ascii="Calibri Light" w:hAnsi="Calibri Light" w:eastAsia="华文仿宋" w:cs="Calibri Light"/>
                <w:b/>
                <w:bCs/>
                <w:color w:val="auto"/>
                <w:kern w:val="0"/>
                <w:szCs w:val="21"/>
              </w:rPr>
            </w:pPr>
            <w:r>
              <w:rPr>
                <w:rFonts w:ascii="Calibri Light" w:hAnsi="Calibri Light" w:eastAsia="华文仿宋" w:cs="Calibri Light"/>
                <w:b/>
                <w:bCs/>
                <w:color w:val="auto"/>
                <w:kern w:val="0"/>
                <w:szCs w:val="21"/>
              </w:rPr>
              <w:t>结论</w:t>
            </w:r>
          </w:p>
        </w:tc>
        <w:tc>
          <w:tcPr>
            <w:tcW w:w="1559" w:type="dxa"/>
            <w:shd w:val="clear" w:color="auto" w:fill="F7CAAC"/>
            <w:vAlign w:val="center"/>
          </w:tcPr>
          <w:p w14:paraId="4E6438AE">
            <w:pPr>
              <w:widowControl/>
              <w:spacing w:line="320" w:lineRule="exact"/>
              <w:jc w:val="center"/>
              <w:rPr>
                <w:rFonts w:ascii="Calibri Light" w:hAnsi="Calibri Light" w:eastAsia="华文仿宋" w:cs="Calibri Light"/>
                <w:b/>
                <w:bCs/>
                <w:color w:val="auto"/>
                <w:kern w:val="0"/>
                <w:szCs w:val="21"/>
              </w:rPr>
            </w:pPr>
            <w:r>
              <w:rPr>
                <w:rFonts w:ascii="Calibri Light" w:hAnsi="Calibri Light" w:eastAsia="华文仿宋" w:cs="Calibri Light"/>
                <w:b/>
                <w:bCs/>
                <w:color w:val="auto"/>
                <w:kern w:val="0"/>
                <w:szCs w:val="21"/>
              </w:rPr>
              <w:t>未通过原因</w:t>
            </w:r>
          </w:p>
        </w:tc>
      </w:tr>
      <w:tr w14:paraId="58ACDF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D3E967F">
            <w:pPr>
              <w:widowControl/>
              <w:spacing w:line="320" w:lineRule="exact"/>
              <w:jc w:val="center"/>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1</w:t>
            </w:r>
          </w:p>
        </w:tc>
        <w:tc>
          <w:tcPr>
            <w:tcW w:w="2410" w:type="dxa"/>
            <w:vAlign w:val="center"/>
          </w:tcPr>
          <w:p w14:paraId="2793A292">
            <w:pPr>
              <w:widowControl/>
              <w:spacing w:line="320" w:lineRule="exact"/>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响应文件项目名称、项目编号、标段（未划分标段的除外）</w:t>
            </w:r>
          </w:p>
        </w:tc>
        <w:tc>
          <w:tcPr>
            <w:tcW w:w="3827" w:type="dxa"/>
            <w:vAlign w:val="center"/>
          </w:tcPr>
          <w:p w14:paraId="44BF2A0E">
            <w:pPr>
              <w:widowControl/>
              <w:spacing w:line="320" w:lineRule="exact"/>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响应文件以下三处的项目名称、项目编号、标段</w:t>
            </w:r>
            <w:r>
              <w:rPr>
                <w:rFonts w:hint="eastAsia" w:ascii="Calibri Light" w:hAnsi="Calibri Light" w:eastAsia="华文仿宋" w:cs="Calibri Light"/>
                <w:bCs/>
                <w:color w:val="auto"/>
                <w:kern w:val="0"/>
                <w:szCs w:val="21"/>
              </w:rPr>
              <w:t>无遗漏，且</w:t>
            </w:r>
            <w:r>
              <w:rPr>
                <w:rFonts w:ascii="Calibri Light" w:hAnsi="Calibri Light" w:eastAsia="华文仿宋" w:cs="Calibri Light"/>
                <w:bCs/>
                <w:color w:val="auto"/>
                <w:kern w:val="0"/>
                <w:szCs w:val="21"/>
              </w:rPr>
              <w:t>与本项目一致：</w:t>
            </w:r>
          </w:p>
          <w:p w14:paraId="67580DDC">
            <w:pPr>
              <w:widowControl/>
              <w:spacing w:line="320" w:lineRule="exact"/>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（1）封面；</w:t>
            </w:r>
          </w:p>
          <w:p w14:paraId="084917E5">
            <w:pPr>
              <w:widowControl/>
              <w:spacing w:line="320" w:lineRule="exact"/>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（2）响应函；</w:t>
            </w:r>
          </w:p>
          <w:p w14:paraId="0EED7D7C">
            <w:pPr>
              <w:widowControl/>
              <w:spacing w:line="320" w:lineRule="exact"/>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（3）法定代表人委托授权书。</w:t>
            </w:r>
          </w:p>
        </w:tc>
        <w:tc>
          <w:tcPr>
            <w:tcW w:w="851" w:type="dxa"/>
            <w:vAlign w:val="center"/>
          </w:tcPr>
          <w:p w14:paraId="02EFEBF6">
            <w:pPr>
              <w:widowControl/>
              <w:spacing w:line="320" w:lineRule="exact"/>
              <w:jc w:val="center"/>
              <w:rPr>
                <w:rFonts w:ascii="Calibri Light" w:hAnsi="Calibri Light" w:eastAsia="华文仿宋" w:cs="Calibri Light"/>
                <w:b/>
                <w:bCs/>
                <w:color w:val="auto"/>
                <w:kern w:val="0"/>
                <w:szCs w:val="21"/>
              </w:rPr>
            </w:pPr>
          </w:p>
        </w:tc>
        <w:tc>
          <w:tcPr>
            <w:tcW w:w="1559" w:type="dxa"/>
            <w:vAlign w:val="center"/>
          </w:tcPr>
          <w:p w14:paraId="63CEE33A">
            <w:pPr>
              <w:widowControl/>
              <w:spacing w:line="320" w:lineRule="exact"/>
              <w:jc w:val="center"/>
              <w:rPr>
                <w:rFonts w:ascii="Calibri Light" w:hAnsi="Calibri Light" w:eastAsia="华文仿宋" w:cs="Calibri Light"/>
                <w:b/>
                <w:bCs/>
                <w:color w:val="auto"/>
                <w:kern w:val="0"/>
                <w:szCs w:val="21"/>
              </w:rPr>
            </w:pPr>
          </w:p>
        </w:tc>
      </w:tr>
      <w:tr w14:paraId="5A521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A743295">
            <w:pPr>
              <w:widowControl/>
              <w:spacing w:line="320" w:lineRule="exact"/>
              <w:jc w:val="center"/>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2</w:t>
            </w:r>
          </w:p>
        </w:tc>
        <w:tc>
          <w:tcPr>
            <w:tcW w:w="2410" w:type="dxa"/>
            <w:vAlign w:val="center"/>
          </w:tcPr>
          <w:p w14:paraId="686B0D71">
            <w:pPr>
              <w:widowControl/>
              <w:spacing w:line="320" w:lineRule="exact"/>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响应文件组成</w:t>
            </w:r>
          </w:p>
        </w:tc>
        <w:tc>
          <w:tcPr>
            <w:tcW w:w="3827" w:type="dxa"/>
            <w:vAlign w:val="center"/>
          </w:tcPr>
          <w:p w14:paraId="7A019C6E">
            <w:pPr>
              <w:widowControl/>
              <w:spacing w:line="320" w:lineRule="exact"/>
              <w:rPr>
                <w:rFonts w:ascii="Calibri Light" w:hAnsi="Calibri Light" w:eastAsia="华文仿宋" w:cs="Calibri Light"/>
                <w:color w:val="auto"/>
                <w:szCs w:val="21"/>
              </w:rPr>
            </w:pPr>
            <w:r>
              <w:rPr>
                <w:rFonts w:ascii="Calibri Light" w:hAnsi="Calibri Light" w:eastAsia="华文仿宋" w:cs="Calibri Light"/>
                <w:bCs/>
                <w:color w:val="auto"/>
                <w:kern w:val="0"/>
                <w:szCs w:val="21"/>
              </w:rPr>
              <w:t>响应文件</w:t>
            </w:r>
            <w:r>
              <w:rPr>
                <w:rFonts w:ascii="Calibri Light" w:hAnsi="Calibri Light" w:eastAsia="华文仿宋" w:cs="Calibri Light"/>
                <w:color w:val="auto"/>
                <w:szCs w:val="21"/>
              </w:rPr>
              <w:t>应包含以下内容：</w:t>
            </w:r>
          </w:p>
          <w:p w14:paraId="209FF2DF">
            <w:pPr>
              <w:widowControl/>
              <w:spacing w:line="320" w:lineRule="exact"/>
              <w:rPr>
                <w:rFonts w:ascii="Calibri Light" w:hAnsi="Calibri Light" w:eastAsia="华文仿宋" w:cs="Calibri Light"/>
                <w:color w:val="auto"/>
                <w:szCs w:val="21"/>
              </w:rPr>
            </w:pPr>
            <w:r>
              <w:rPr>
                <w:rFonts w:ascii="Calibri Light" w:hAnsi="Calibri Light" w:eastAsia="华文仿宋" w:cs="Calibri Light"/>
                <w:color w:val="auto"/>
                <w:szCs w:val="21"/>
              </w:rPr>
              <w:t>（1）</w:t>
            </w:r>
            <w:r>
              <w:rPr>
                <w:rFonts w:ascii="Calibri Light" w:hAnsi="Calibri Light" w:eastAsia="华文仿宋" w:cs="Calibri Light"/>
                <w:bCs/>
                <w:color w:val="auto"/>
                <w:kern w:val="0"/>
                <w:szCs w:val="21"/>
              </w:rPr>
              <w:t>响应函</w:t>
            </w:r>
            <w:r>
              <w:rPr>
                <w:rFonts w:ascii="Calibri Light" w:hAnsi="Calibri Light" w:eastAsia="华文仿宋" w:cs="Calibri Light"/>
                <w:color w:val="auto"/>
                <w:szCs w:val="21"/>
              </w:rPr>
              <w:t>；</w:t>
            </w:r>
          </w:p>
          <w:p w14:paraId="0A37A4D0">
            <w:pPr>
              <w:widowControl/>
              <w:spacing w:line="320" w:lineRule="exact"/>
              <w:rPr>
                <w:rFonts w:ascii="Calibri Light" w:hAnsi="Calibri Light" w:eastAsia="华文仿宋" w:cs="Calibri Light"/>
                <w:color w:val="auto"/>
                <w:szCs w:val="21"/>
              </w:rPr>
            </w:pPr>
            <w:r>
              <w:rPr>
                <w:rFonts w:ascii="Calibri Light" w:hAnsi="Calibri Light" w:eastAsia="华文仿宋" w:cs="Calibri Light"/>
                <w:color w:val="auto"/>
                <w:szCs w:val="21"/>
              </w:rPr>
              <w:t>（2）第一次磋商报价表、</w:t>
            </w:r>
            <w:r>
              <w:rPr>
                <w:rFonts w:hint="eastAsia" w:ascii="Calibri Light" w:hAnsi="Calibri Light" w:eastAsia="华文仿宋" w:cs="Calibri Light"/>
                <w:color w:val="auto"/>
                <w:szCs w:val="21"/>
              </w:rPr>
              <w:t>费用明细</w:t>
            </w:r>
            <w:r>
              <w:rPr>
                <w:rFonts w:ascii="Calibri Light" w:hAnsi="Calibri Light" w:eastAsia="华文仿宋" w:cs="Calibri Light"/>
                <w:color w:val="auto"/>
                <w:szCs w:val="21"/>
              </w:rPr>
              <w:t>表（磋商文件未作要求的除外）；</w:t>
            </w:r>
          </w:p>
          <w:p w14:paraId="107C819F">
            <w:pPr>
              <w:widowControl/>
              <w:spacing w:line="320" w:lineRule="exact"/>
              <w:rPr>
                <w:rFonts w:ascii="Calibri Light" w:hAnsi="Calibri Light" w:eastAsia="华文仿宋" w:cs="Calibri Light"/>
                <w:color w:val="auto"/>
                <w:szCs w:val="21"/>
              </w:rPr>
            </w:pPr>
            <w:r>
              <w:rPr>
                <w:rFonts w:ascii="Calibri Light" w:hAnsi="Calibri Light" w:eastAsia="华文仿宋" w:cs="Calibri Light"/>
                <w:color w:val="auto"/>
                <w:szCs w:val="21"/>
              </w:rPr>
              <w:t>（3）资格证明文件；</w:t>
            </w:r>
          </w:p>
          <w:p w14:paraId="4AF8520F">
            <w:pPr>
              <w:widowControl/>
              <w:spacing w:line="320" w:lineRule="exact"/>
              <w:rPr>
                <w:rFonts w:ascii="Calibri Light" w:hAnsi="Calibri Light" w:eastAsia="华文仿宋" w:cs="Calibri Light"/>
                <w:color w:val="auto"/>
                <w:szCs w:val="21"/>
              </w:rPr>
            </w:pPr>
            <w:r>
              <w:rPr>
                <w:rFonts w:ascii="Calibri Light" w:hAnsi="Calibri Light" w:eastAsia="华文仿宋" w:cs="Calibri Light"/>
                <w:color w:val="auto"/>
                <w:szCs w:val="21"/>
              </w:rPr>
              <w:t>（4）</w:t>
            </w:r>
            <w:r>
              <w:rPr>
                <w:rFonts w:hint="eastAsia" w:ascii="Calibri Light" w:hAnsi="Calibri Light" w:eastAsia="华文仿宋" w:cs="Calibri Light"/>
                <w:color w:val="auto"/>
                <w:szCs w:val="21"/>
                <w:lang w:eastAsia="zh-CN"/>
              </w:rPr>
              <w:t>供应</w:t>
            </w:r>
            <w:r>
              <w:rPr>
                <w:rFonts w:ascii="Calibri Light" w:hAnsi="Calibri Light" w:eastAsia="华文仿宋" w:cs="Calibri Light"/>
                <w:color w:val="auto"/>
                <w:szCs w:val="21"/>
              </w:rPr>
              <w:t>商概况；</w:t>
            </w:r>
          </w:p>
          <w:p w14:paraId="5CCD6310">
            <w:pPr>
              <w:widowControl/>
              <w:spacing w:line="320" w:lineRule="exact"/>
              <w:rPr>
                <w:rFonts w:ascii="Calibri Light" w:hAnsi="Calibri Light" w:eastAsia="华文仿宋" w:cs="Calibri Light"/>
                <w:color w:val="auto"/>
                <w:szCs w:val="21"/>
              </w:rPr>
            </w:pPr>
            <w:r>
              <w:rPr>
                <w:rFonts w:ascii="Calibri Light" w:hAnsi="Calibri Light" w:eastAsia="华文仿宋" w:cs="Calibri Light"/>
                <w:color w:val="auto"/>
                <w:szCs w:val="21"/>
              </w:rPr>
              <w:t>（5）</w:t>
            </w:r>
            <w:r>
              <w:rPr>
                <w:rFonts w:hint="eastAsia" w:ascii="Calibri Light" w:hAnsi="Calibri Light" w:eastAsia="华文仿宋" w:cs="Calibri Light"/>
                <w:color w:val="auto"/>
                <w:szCs w:val="21"/>
                <w:lang w:eastAsia="zh-CN"/>
              </w:rPr>
              <w:t>供应</w:t>
            </w:r>
            <w:r>
              <w:rPr>
                <w:rFonts w:ascii="Calibri Light" w:hAnsi="Calibri Light" w:eastAsia="华文仿宋" w:cs="Calibri Light"/>
                <w:color w:val="auto"/>
                <w:szCs w:val="21"/>
              </w:rPr>
              <w:t>商参加政府采购活动承诺书；</w:t>
            </w:r>
          </w:p>
          <w:p w14:paraId="2E628203">
            <w:pPr>
              <w:widowControl/>
              <w:spacing w:line="320" w:lineRule="exact"/>
              <w:rPr>
                <w:rFonts w:ascii="Calibri Light" w:hAnsi="Calibri Light" w:eastAsia="华文仿宋" w:cs="Calibri Light"/>
                <w:b/>
                <w:bCs/>
                <w:color w:val="auto"/>
                <w:kern w:val="0"/>
                <w:szCs w:val="21"/>
              </w:rPr>
            </w:pPr>
            <w:r>
              <w:rPr>
                <w:rFonts w:ascii="Calibri Light" w:hAnsi="Calibri Light" w:eastAsia="华文仿宋" w:cs="Calibri Light"/>
                <w:color w:val="auto"/>
                <w:szCs w:val="21"/>
              </w:rPr>
              <w:t>（6）响应方案。</w:t>
            </w:r>
          </w:p>
        </w:tc>
        <w:tc>
          <w:tcPr>
            <w:tcW w:w="851" w:type="dxa"/>
            <w:vAlign w:val="center"/>
          </w:tcPr>
          <w:p w14:paraId="3658B924">
            <w:pPr>
              <w:widowControl/>
              <w:spacing w:line="320" w:lineRule="exact"/>
              <w:jc w:val="center"/>
              <w:rPr>
                <w:rFonts w:ascii="Calibri Light" w:hAnsi="Calibri Light" w:eastAsia="华文仿宋" w:cs="Calibri Light"/>
                <w:b/>
                <w:bCs/>
                <w:color w:val="auto"/>
                <w:kern w:val="0"/>
                <w:szCs w:val="21"/>
              </w:rPr>
            </w:pPr>
          </w:p>
        </w:tc>
        <w:tc>
          <w:tcPr>
            <w:tcW w:w="1559" w:type="dxa"/>
            <w:vAlign w:val="center"/>
          </w:tcPr>
          <w:p w14:paraId="637B73B6">
            <w:pPr>
              <w:widowControl/>
              <w:spacing w:line="320" w:lineRule="exact"/>
              <w:jc w:val="center"/>
              <w:rPr>
                <w:rFonts w:ascii="Calibri Light" w:hAnsi="Calibri Light" w:eastAsia="华文仿宋" w:cs="Calibri Light"/>
                <w:b/>
                <w:bCs/>
                <w:color w:val="auto"/>
                <w:kern w:val="0"/>
                <w:szCs w:val="21"/>
              </w:rPr>
            </w:pPr>
          </w:p>
        </w:tc>
      </w:tr>
      <w:tr w14:paraId="51CF98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F3DF25F">
            <w:pPr>
              <w:widowControl/>
              <w:spacing w:line="320" w:lineRule="exact"/>
              <w:jc w:val="center"/>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3</w:t>
            </w:r>
          </w:p>
        </w:tc>
        <w:tc>
          <w:tcPr>
            <w:tcW w:w="2410" w:type="dxa"/>
            <w:vAlign w:val="center"/>
          </w:tcPr>
          <w:p w14:paraId="702B9322">
            <w:pPr>
              <w:widowControl/>
              <w:spacing w:line="320" w:lineRule="exact"/>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响应文件</w:t>
            </w:r>
            <w:r>
              <w:rPr>
                <w:rFonts w:ascii="Calibri Light" w:hAnsi="Calibri Light" w:eastAsia="华文仿宋" w:cs="Calibri Light"/>
                <w:color w:val="auto"/>
                <w:szCs w:val="21"/>
              </w:rPr>
              <w:t>签字、</w:t>
            </w:r>
            <w:r>
              <w:rPr>
                <w:rFonts w:ascii="Calibri Light" w:hAnsi="Calibri Light" w:eastAsia="华文仿宋" w:cs="Calibri Light"/>
                <w:bCs/>
                <w:color w:val="auto"/>
                <w:kern w:val="0"/>
                <w:szCs w:val="21"/>
              </w:rPr>
              <w:t>盖章</w:t>
            </w:r>
          </w:p>
        </w:tc>
        <w:tc>
          <w:tcPr>
            <w:tcW w:w="3827" w:type="dxa"/>
            <w:vAlign w:val="center"/>
          </w:tcPr>
          <w:p w14:paraId="20522871">
            <w:pPr>
              <w:widowControl/>
              <w:spacing w:line="320" w:lineRule="exact"/>
              <w:rPr>
                <w:rFonts w:ascii="Calibri Light" w:hAnsi="Calibri Light" w:eastAsia="华文仿宋" w:cs="Calibri Light"/>
                <w:bCs/>
                <w:color w:val="auto"/>
                <w:kern w:val="0"/>
                <w:szCs w:val="21"/>
              </w:rPr>
            </w:pPr>
            <w:r>
              <w:rPr>
                <w:rFonts w:ascii="Calibri Light" w:hAnsi="Calibri Light" w:eastAsia="华文仿宋" w:cs="Calibri Light"/>
                <w:color w:val="auto"/>
                <w:szCs w:val="21"/>
              </w:rPr>
              <w:t>签字、盖章符合磋商文件要求，且无遗漏。</w:t>
            </w:r>
          </w:p>
        </w:tc>
        <w:tc>
          <w:tcPr>
            <w:tcW w:w="851" w:type="dxa"/>
            <w:vAlign w:val="center"/>
          </w:tcPr>
          <w:p w14:paraId="40586012">
            <w:pPr>
              <w:widowControl/>
              <w:spacing w:line="320" w:lineRule="exact"/>
              <w:jc w:val="center"/>
              <w:rPr>
                <w:rFonts w:ascii="Calibri Light" w:hAnsi="Calibri Light" w:eastAsia="华文仿宋" w:cs="Calibri Light"/>
                <w:b/>
                <w:bCs/>
                <w:color w:val="auto"/>
                <w:kern w:val="0"/>
                <w:szCs w:val="21"/>
              </w:rPr>
            </w:pPr>
          </w:p>
        </w:tc>
        <w:tc>
          <w:tcPr>
            <w:tcW w:w="1559" w:type="dxa"/>
            <w:vAlign w:val="center"/>
          </w:tcPr>
          <w:p w14:paraId="3AED827A">
            <w:pPr>
              <w:widowControl/>
              <w:spacing w:line="320" w:lineRule="exact"/>
              <w:jc w:val="center"/>
              <w:rPr>
                <w:rFonts w:ascii="Calibri Light" w:hAnsi="Calibri Light" w:eastAsia="华文仿宋" w:cs="Calibri Light"/>
                <w:b/>
                <w:bCs/>
                <w:color w:val="auto"/>
                <w:kern w:val="0"/>
                <w:szCs w:val="21"/>
              </w:rPr>
            </w:pPr>
          </w:p>
        </w:tc>
      </w:tr>
      <w:tr w14:paraId="407FF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300BA79">
            <w:pPr>
              <w:widowControl/>
              <w:spacing w:line="320" w:lineRule="exact"/>
              <w:jc w:val="center"/>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4</w:t>
            </w:r>
          </w:p>
        </w:tc>
        <w:tc>
          <w:tcPr>
            <w:tcW w:w="2410" w:type="dxa"/>
            <w:vAlign w:val="center"/>
          </w:tcPr>
          <w:p w14:paraId="4959C0FB">
            <w:pPr>
              <w:widowControl/>
              <w:spacing w:line="320" w:lineRule="exact"/>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响应文件的语言及计量单位</w:t>
            </w:r>
          </w:p>
        </w:tc>
        <w:tc>
          <w:tcPr>
            <w:tcW w:w="3827" w:type="dxa"/>
            <w:vAlign w:val="center"/>
          </w:tcPr>
          <w:p w14:paraId="0125AF66">
            <w:pPr>
              <w:widowControl/>
              <w:spacing w:line="320" w:lineRule="exact"/>
              <w:ind w:left="33"/>
              <w:rPr>
                <w:rFonts w:ascii="Calibri Light" w:hAnsi="Calibri Light" w:eastAsia="华文仿宋" w:cs="Calibri Light"/>
                <w:b/>
                <w:bCs/>
                <w:color w:val="auto"/>
                <w:kern w:val="0"/>
                <w:szCs w:val="21"/>
              </w:rPr>
            </w:pPr>
            <w:r>
              <w:rPr>
                <w:rFonts w:ascii="Calibri Light" w:hAnsi="Calibri Light" w:eastAsia="华文仿宋" w:cs="Calibri Light"/>
                <w:color w:val="auto"/>
                <w:szCs w:val="21"/>
              </w:rPr>
              <w:t>均符合磋商文件的要求。</w:t>
            </w:r>
          </w:p>
        </w:tc>
        <w:tc>
          <w:tcPr>
            <w:tcW w:w="851" w:type="dxa"/>
            <w:vAlign w:val="center"/>
          </w:tcPr>
          <w:p w14:paraId="76451E97">
            <w:pPr>
              <w:widowControl/>
              <w:spacing w:line="320" w:lineRule="exact"/>
              <w:jc w:val="center"/>
              <w:rPr>
                <w:rFonts w:ascii="Calibri Light" w:hAnsi="Calibri Light" w:eastAsia="华文仿宋" w:cs="Calibri Light"/>
                <w:b/>
                <w:bCs/>
                <w:color w:val="auto"/>
                <w:kern w:val="0"/>
                <w:szCs w:val="21"/>
              </w:rPr>
            </w:pPr>
          </w:p>
        </w:tc>
        <w:tc>
          <w:tcPr>
            <w:tcW w:w="1559" w:type="dxa"/>
            <w:vAlign w:val="center"/>
          </w:tcPr>
          <w:p w14:paraId="6F6907D0">
            <w:pPr>
              <w:widowControl/>
              <w:spacing w:line="320" w:lineRule="exact"/>
              <w:jc w:val="center"/>
              <w:rPr>
                <w:rFonts w:ascii="Calibri Light" w:hAnsi="Calibri Light" w:eastAsia="华文仿宋" w:cs="Calibri Light"/>
                <w:b/>
                <w:bCs/>
                <w:color w:val="auto"/>
                <w:kern w:val="0"/>
                <w:szCs w:val="21"/>
              </w:rPr>
            </w:pPr>
          </w:p>
        </w:tc>
      </w:tr>
      <w:tr w14:paraId="5AF187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82FEFFC">
            <w:pPr>
              <w:widowControl/>
              <w:spacing w:line="320" w:lineRule="exact"/>
              <w:jc w:val="center"/>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5</w:t>
            </w:r>
          </w:p>
        </w:tc>
        <w:tc>
          <w:tcPr>
            <w:tcW w:w="2410" w:type="dxa"/>
            <w:vAlign w:val="center"/>
          </w:tcPr>
          <w:p w14:paraId="65F55789">
            <w:pPr>
              <w:widowControl/>
              <w:spacing w:line="320" w:lineRule="exact"/>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响应文件有效期</w:t>
            </w:r>
          </w:p>
        </w:tc>
        <w:tc>
          <w:tcPr>
            <w:tcW w:w="3827" w:type="dxa"/>
            <w:vAlign w:val="center"/>
          </w:tcPr>
          <w:p w14:paraId="64006E92">
            <w:pPr>
              <w:widowControl/>
              <w:spacing w:line="320" w:lineRule="exact"/>
              <w:ind w:left="33"/>
              <w:rPr>
                <w:rFonts w:ascii="Calibri Light" w:hAnsi="Calibri Light" w:eastAsia="华文仿宋" w:cs="Calibri Light"/>
                <w:color w:val="auto"/>
                <w:szCs w:val="21"/>
              </w:rPr>
            </w:pPr>
            <w:r>
              <w:rPr>
                <w:rFonts w:ascii="Calibri Light" w:hAnsi="Calibri Light" w:eastAsia="华文仿宋" w:cs="Calibri Light"/>
                <w:color w:val="auto"/>
                <w:szCs w:val="21"/>
              </w:rPr>
              <w:t>符合磋商文件的要求。</w:t>
            </w:r>
          </w:p>
        </w:tc>
        <w:tc>
          <w:tcPr>
            <w:tcW w:w="851" w:type="dxa"/>
            <w:vAlign w:val="center"/>
          </w:tcPr>
          <w:p w14:paraId="0512A78B">
            <w:pPr>
              <w:widowControl/>
              <w:spacing w:line="320" w:lineRule="exact"/>
              <w:jc w:val="center"/>
              <w:rPr>
                <w:rFonts w:ascii="Calibri Light" w:hAnsi="Calibri Light" w:eastAsia="华文仿宋" w:cs="Calibri Light"/>
                <w:b/>
                <w:bCs/>
                <w:color w:val="auto"/>
                <w:kern w:val="0"/>
                <w:szCs w:val="21"/>
              </w:rPr>
            </w:pPr>
          </w:p>
        </w:tc>
        <w:tc>
          <w:tcPr>
            <w:tcW w:w="1559" w:type="dxa"/>
            <w:vAlign w:val="center"/>
          </w:tcPr>
          <w:p w14:paraId="061E6C19">
            <w:pPr>
              <w:widowControl/>
              <w:spacing w:line="320" w:lineRule="exact"/>
              <w:jc w:val="center"/>
              <w:rPr>
                <w:rFonts w:ascii="Calibri Light" w:hAnsi="Calibri Light" w:eastAsia="华文仿宋" w:cs="Calibri Light"/>
                <w:b/>
                <w:bCs/>
                <w:color w:val="auto"/>
                <w:kern w:val="0"/>
                <w:szCs w:val="21"/>
              </w:rPr>
            </w:pPr>
          </w:p>
        </w:tc>
      </w:tr>
      <w:tr w14:paraId="611B5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95625AB">
            <w:pPr>
              <w:widowControl/>
              <w:spacing w:line="320" w:lineRule="exact"/>
              <w:jc w:val="center"/>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6</w:t>
            </w:r>
          </w:p>
        </w:tc>
        <w:tc>
          <w:tcPr>
            <w:tcW w:w="2410" w:type="dxa"/>
            <w:vAlign w:val="center"/>
          </w:tcPr>
          <w:p w14:paraId="7BA60000">
            <w:pPr>
              <w:widowControl/>
              <w:spacing w:line="320" w:lineRule="exact"/>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磋商报价</w:t>
            </w:r>
          </w:p>
        </w:tc>
        <w:tc>
          <w:tcPr>
            <w:tcW w:w="3827" w:type="dxa"/>
            <w:vAlign w:val="center"/>
          </w:tcPr>
          <w:p w14:paraId="608804E6">
            <w:pPr>
              <w:widowControl/>
              <w:spacing w:line="320" w:lineRule="exact"/>
              <w:ind w:right="210"/>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同时满足以下条款：</w:t>
            </w:r>
          </w:p>
          <w:p w14:paraId="5F9833E4">
            <w:pPr>
              <w:widowControl/>
              <w:spacing w:line="320" w:lineRule="exact"/>
              <w:ind w:right="210"/>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（1）磋商报价符合唯一性要求；</w:t>
            </w:r>
          </w:p>
          <w:p w14:paraId="5CC7D40B">
            <w:pPr>
              <w:widowControl/>
              <w:spacing w:line="320" w:lineRule="exact"/>
              <w:ind w:right="210"/>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（2）第一次磋商报价表填写符合要求；</w:t>
            </w:r>
          </w:p>
          <w:p w14:paraId="58FA5085">
            <w:pPr>
              <w:widowControl/>
              <w:spacing w:line="320" w:lineRule="exact"/>
              <w:ind w:right="210"/>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（3）报价货币符合磋商文件要求；</w:t>
            </w:r>
          </w:p>
          <w:p w14:paraId="5E42DA1D">
            <w:pPr>
              <w:widowControl/>
              <w:spacing w:line="320" w:lineRule="exact"/>
              <w:ind w:right="210"/>
              <w:rPr>
                <w:rFonts w:ascii="Calibri Light" w:hAnsi="Calibri Light" w:eastAsia="华文仿宋" w:cs="Calibri Light"/>
                <w:color w:val="auto"/>
                <w:szCs w:val="21"/>
              </w:rPr>
            </w:pPr>
            <w:r>
              <w:rPr>
                <w:rFonts w:ascii="Calibri Light" w:hAnsi="Calibri Light" w:eastAsia="华文仿宋" w:cs="Calibri Light"/>
                <w:bCs/>
                <w:color w:val="auto"/>
                <w:kern w:val="0"/>
                <w:szCs w:val="21"/>
              </w:rPr>
              <w:t>（4）未超出采购预算或磋商文件规定的最高限价；</w:t>
            </w:r>
          </w:p>
        </w:tc>
        <w:tc>
          <w:tcPr>
            <w:tcW w:w="851" w:type="dxa"/>
            <w:vAlign w:val="center"/>
          </w:tcPr>
          <w:p w14:paraId="3D1153F9">
            <w:pPr>
              <w:widowControl/>
              <w:spacing w:line="320" w:lineRule="exact"/>
              <w:jc w:val="center"/>
              <w:rPr>
                <w:rFonts w:ascii="Calibri Light" w:hAnsi="Calibri Light" w:eastAsia="华文仿宋" w:cs="Calibri Light"/>
                <w:b/>
                <w:bCs/>
                <w:color w:val="auto"/>
                <w:kern w:val="0"/>
                <w:szCs w:val="21"/>
              </w:rPr>
            </w:pPr>
          </w:p>
        </w:tc>
        <w:tc>
          <w:tcPr>
            <w:tcW w:w="1559" w:type="dxa"/>
            <w:vAlign w:val="center"/>
          </w:tcPr>
          <w:p w14:paraId="038B4500">
            <w:pPr>
              <w:widowControl/>
              <w:spacing w:line="320" w:lineRule="exact"/>
              <w:jc w:val="center"/>
              <w:rPr>
                <w:rFonts w:ascii="Calibri Light" w:hAnsi="Calibri Light" w:eastAsia="华文仿宋" w:cs="Calibri Light"/>
                <w:b/>
                <w:bCs/>
                <w:color w:val="auto"/>
                <w:kern w:val="0"/>
                <w:szCs w:val="21"/>
              </w:rPr>
            </w:pPr>
          </w:p>
        </w:tc>
      </w:tr>
      <w:tr w14:paraId="0094BB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704" w:type="dxa"/>
            <w:vAlign w:val="center"/>
          </w:tcPr>
          <w:p w14:paraId="62A66051">
            <w:pPr>
              <w:widowControl/>
              <w:spacing w:line="320" w:lineRule="exact"/>
              <w:jc w:val="center"/>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7</w:t>
            </w:r>
          </w:p>
        </w:tc>
        <w:tc>
          <w:tcPr>
            <w:tcW w:w="2410" w:type="dxa"/>
            <w:vAlign w:val="center"/>
          </w:tcPr>
          <w:p w14:paraId="45815B23">
            <w:pPr>
              <w:widowControl/>
              <w:spacing w:line="320" w:lineRule="exact"/>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实质性条款响应</w:t>
            </w:r>
          </w:p>
        </w:tc>
        <w:tc>
          <w:tcPr>
            <w:tcW w:w="3827" w:type="dxa"/>
            <w:vAlign w:val="center"/>
          </w:tcPr>
          <w:p w14:paraId="7DDD6ECC">
            <w:pPr>
              <w:widowControl/>
              <w:spacing w:line="320" w:lineRule="exact"/>
              <w:rPr>
                <w:rFonts w:ascii="Calibri Light" w:hAnsi="Calibri Light" w:eastAsia="华文仿宋" w:cs="Calibri Light"/>
                <w:color w:val="auto"/>
                <w:szCs w:val="21"/>
              </w:rPr>
            </w:pPr>
            <w:r>
              <w:rPr>
                <w:rFonts w:ascii="Calibri Light" w:hAnsi="Calibri Light" w:eastAsia="华文仿宋" w:cs="Calibri Light"/>
                <w:color w:val="auto"/>
                <w:szCs w:val="21"/>
              </w:rPr>
              <w:t>完全响应磋商文件要求的各项技术/服务/商务实质性条款。</w:t>
            </w:r>
          </w:p>
        </w:tc>
        <w:tc>
          <w:tcPr>
            <w:tcW w:w="851" w:type="dxa"/>
            <w:vAlign w:val="center"/>
          </w:tcPr>
          <w:p w14:paraId="6142E40C">
            <w:pPr>
              <w:widowControl/>
              <w:spacing w:line="320" w:lineRule="exact"/>
              <w:jc w:val="center"/>
              <w:rPr>
                <w:rFonts w:ascii="Calibri Light" w:hAnsi="Calibri Light" w:eastAsia="华文仿宋" w:cs="Calibri Light"/>
                <w:b/>
                <w:bCs/>
                <w:color w:val="auto"/>
                <w:kern w:val="0"/>
                <w:szCs w:val="21"/>
              </w:rPr>
            </w:pPr>
          </w:p>
        </w:tc>
        <w:tc>
          <w:tcPr>
            <w:tcW w:w="1559" w:type="dxa"/>
            <w:vAlign w:val="center"/>
          </w:tcPr>
          <w:p w14:paraId="0D5B075A">
            <w:pPr>
              <w:widowControl/>
              <w:spacing w:line="320" w:lineRule="exact"/>
              <w:jc w:val="center"/>
              <w:rPr>
                <w:rFonts w:ascii="Calibri Light" w:hAnsi="Calibri Light" w:eastAsia="华文仿宋" w:cs="Calibri Light"/>
                <w:b/>
                <w:bCs/>
                <w:color w:val="auto"/>
                <w:kern w:val="0"/>
                <w:szCs w:val="21"/>
              </w:rPr>
            </w:pPr>
          </w:p>
        </w:tc>
      </w:tr>
      <w:tr w14:paraId="3D6E89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6E1EDF5">
            <w:pPr>
              <w:widowControl/>
              <w:spacing w:line="320" w:lineRule="exact"/>
              <w:jc w:val="center"/>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8</w:t>
            </w:r>
          </w:p>
        </w:tc>
        <w:tc>
          <w:tcPr>
            <w:tcW w:w="2410" w:type="dxa"/>
            <w:vAlign w:val="center"/>
          </w:tcPr>
          <w:p w14:paraId="761C592F">
            <w:pPr>
              <w:widowControl/>
              <w:spacing w:line="320" w:lineRule="exact"/>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合同条款</w:t>
            </w:r>
          </w:p>
        </w:tc>
        <w:tc>
          <w:tcPr>
            <w:tcW w:w="3827" w:type="dxa"/>
            <w:vAlign w:val="center"/>
          </w:tcPr>
          <w:p w14:paraId="5C3F6B28">
            <w:pPr>
              <w:widowControl/>
              <w:spacing w:line="320" w:lineRule="exact"/>
              <w:rPr>
                <w:rFonts w:ascii="Calibri Light" w:hAnsi="Calibri Light" w:eastAsia="华文仿宋" w:cs="Calibri Light"/>
                <w:color w:val="auto"/>
                <w:szCs w:val="21"/>
              </w:rPr>
            </w:pPr>
            <w:r>
              <w:rPr>
                <w:rFonts w:ascii="Calibri Light" w:hAnsi="Calibri Light" w:eastAsia="华文仿宋" w:cs="Calibri Light"/>
                <w:color w:val="auto"/>
                <w:szCs w:val="21"/>
              </w:rPr>
              <w:t>完全理解并接受磋商文件合同基本条款的要求。</w:t>
            </w:r>
          </w:p>
        </w:tc>
        <w:tc>
          <w:tcPr>
            <w:tcW w:w="851" w:type="dxa"/>
            <w:vAlign w:val="center"/>
          </w:tcPr>
          <w:p w14:paraId="75A25206">
            <w:pPr>
              <w:widowControl/>
              <w:spacing w:line="320" w:lineRule="exact"/>
              <w:jc w:val="center"/>
              <w:rPr>
                <w:rFonts w:ascii="Calibri Light" w:hAnsi="Calibri Light" w:eastAsia="华文仿宋" w:cs="Calibri Light"/>
                <w:b/>
                <w:bCs/>
                <w:color w:val="auto"/>
                <w:kern w:val="0"/>
                <w:szCs w:val="21"/>
              </w:rPr>
            </w:pPr>
          </w:p>
        </w:tc>
        <w:tc>
          <w:tcPr>
            <w:tcW w:w="1559" w:type="dxa"/>
            <w:vAlign w:val="center"/>
          </w:tcPr>
          <w:p w14:paraId="68C80EB5">
            <w:pPr>
              <w:widowControl/>
              <w:spacing w:line="320" w:lineRule="exact"/>
              <w:jc w:val="center"/>
              <w:rPr>
                <w:rFonts w:ascii="Calibri Light" w:hAnsi="Calibri Light" w:eastAsia="华文仿宋" w:cs="Calibri Light"/>
                <w:b/>
                <w:bCs/>
                <w:color w:val="auto"/>
                <w:kern w:val="0"/>
                <w:szCs w:val="21"/>
              </w:rPr>
            </w:pPr>
          </w:p>
        </w:tc>
      </w:tr>
      <w:tr w14:paraId="6773E5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F3108B6">
            <w:pPr>
              <w:widowControl/>
              <w:spacing w:line="320" w:lineRule="exact"/>
              <w:jc w:val="center"/>
              <w:rPr>
                <w:rFonts w:hint="eastAsia" w:ascii="Calibri Light" w:hAnsi="Calibri Light" w:eastAsia="华文仿宋" w:cs="Calibri Light"/>
                <w:color w:val="auto"/>
                <w:szCs w:val="21"/>
                <w:lang w:eastAsia="zh-CN"/>
              </w:rPr>
            </w:pPr>
            <w:r>
              <w:rPr>
                <w:rFonts w:hint="eastAsia" w:ascii="Calibri Light" w:hAnsi="Calibri Light" w:eastAsia="华文仿宋" w:cs="Calibri Light"/>
                <w:color w:val="auto"/>
                <w:szCs w:val="21"/>
                <w:lang w:val="en-US" w:eastAsia="zh-CN"/>
              </w:rPr>
              <w:t>9</w:t>
            </w:r>
          </w:p>
        </w:tc>
        <w:tc>
          <w:tcPr>
            <w:tcW w:w="2410" w:type="dxa"/>
            <w:vAlign w:val="center"/>
          </w:tcPr>
          <w:p w14:paraId="3EDF8CEA">
            <w:pPr>
              <w:widowControl/>
              <w:spacing w:line="320" w:lineRule="exact"/>
              <w:rPr>
                <w:rFonts w:ascii="Calibri Light" w:hAnsi="Calibri Light" w:eastAsia="华文仿宋" w:cs="Calibri Light"/>
                <w:bCs/>
                <w:color w:val="auto"/>
                <w:kern w:val="0"/>
                <w:szCs w:val="21"/>
              </w:rPr>
            </w:pPr>
            <w:r>
              <w:rPr>
                <w:rFonts w:ascii="Calibri Light" w:hAnsi="Calibri Light" w:eastAsia="华文仿宋" w:cs="Calibri Light"/>
                <w:bCs/>
                <w:color w:val="auto"/>
                <w:kern w:val="0"/>
                <w:szCs w:val="21"/>
              </w:rPr>
              <w:t>其他</w:t>
            </w:r>
          </w:p>
        </w:tc>
        <w:tc>
          <w:tcPr>
            <w:tcW w:w="3827" w:type="dxa"/>
            <w:vAlign w:val="center"/>
          </w:tcPr>
          <w:p w14:paraId="164004D3">
            <w:pPr>
              <w:widowControl/>
              <w:spacing w:line="320" w:lineRule="exact"/>
              <w:rPr>
                <w:rFonts w:ascii="Calibri Light" w:hAnsi="Calibri Light" w:eastAsia="华文仿宋" w:cs="Calibri Light"/>
                <w:color w:val="auto"/>
                <w:szCs w:val="21"/>
              </w:rPr>
            </w:pPr>
            <w:r>
              <w:rPr>
                <w:rFonts w:ascii="Calibri Light" w:hAnsi="Calibri Light" w:eastAsia="华文仿宋" w:cs="Calibri Light"/>
                <w:color w:val="auto"/>
                <w:szCs w:val="21"/>
              </w:rPr>
              <w:t>完全理解并接受法律法规和磋商文件对服务商的各项须知、规约要求和责任义务，没有出现法律法规或磋商文件明确规定的其他被视为“无效响应”的情形。</w:t>
            </w:r>
          </w:p>
        </w:tc>
        <w:tc>
          <w:tcPr>
            <w:tcW w:w="851" w:type="dxa"/>
            <w:vAlign w:val="center"/>
          </w:tcPr>
          <w:p w14:paraId="660C9C72">
            <w:pPr>
              <w:widowControl/>
              <w:spacing w:line="320" w:lineRule="exact"/>
              <w:jc w:val="center"/>
              <w:rPr>
                <w:rFonts w:ascii="Calibri Light" w:hAnsi="Calibri Light" w:eastAsia="华文仿宋" w:cs="Calibri Light"/>
                <w:b/>
                <w:bCs/>
                <w:color w:val="auto"/>
                <w:kern w:val="0"/>
                <w:szCs w:val="21"/>
              </w:rPr>
            </w:pPr>
          </w:p>
        </w:tc>
        <w:tc>
          <w:tcPr>
            <w:tcW w:w="1559" w:type="dxa"/>
            <w:vAlign w:val="center"/>
          </w:tcPr>
          <w:p w14:paraId="797481F5">
            <w:pPr>
              <w:widowControl/>
              <w:spacing w:line="320" w:lineRule="exact"/>
              <w:jc w:val="center"/>
              <w:rPr>
                <w:rFonts w:ascii="Calibri Light" w:hAnsi="Calibri Light" w:eastAsia="华文仿宋" w:cs="Calibri Light"/>
                <w:b/>
                <w:bCs/>
                <w:color w:val="auto"/>
                <w:kern w:val="0"/>
                <w:szCs w:val="21"/>
              </w:rPr>
            </w:pPr>
          </w:p>
        </w:tc>
      </w:tr>
      <w:tr w14:paraId="03DA08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351" w:type="dxa"/>
            <w:gridSpan w:val="5"/>
          </w:tcPr>
          <w:p w14:paraId="7F520ED2">
            <w:pPr>
              <w:widowControl/>
              <w:rPr>
                <w:rFonts w:ascii="Calibri Light" w:hAnsi="Calibri Light" w:eastAsia="华文仿宋" w:cs="Calibri Light"/>
                <w:b/>
                <w:bCs/>
                <w:color w:val="auto"/>
                <w:kern w:val="0"/>
                <w:szCs w:val="21"/>
              </w:rPr>
            </w:pPr>
            <w:r>
              <w:rPr>
                <w:rFonts w:ascii="Calibri Light" w:hAnsi="Calibri Light" w:eastAsia="华文仿宋" w:cs="Calibri Light"/>
                <w:b/>
                <w:bCs/>
                <w:color w:val="auto"/>
                <w:kern w:val="0"/>
                <w:szCs w:val="21"/>
              </w:rPr>
              <w:t>磋商小组：（签字或盖章）</w:t>
            </w:r>
          </w:p>
        </w:tc>
      </w:tr>
    </w:tbl>
    <w:p w14:paraId="05972BA3">
      <w:pPr>
        <w:rPr>
          <w:rFonts w:hint="eastAsia"/>
          <w:color w:val="auto"/>
          <w:sz w:val="24"/>
          <w:szCs w:val="24"/>
        </w:rPr>
      </w:pPr>
    </w:p>
    <w:p w14:paraId="58E852C4">
      <w:pPr>
        <w:pStyle w:val="76"/>
        <w:tabs>
          <w:tab w:val="left" w:pos="1802"/>
        </w:tabs>
        <w:spacing w:before="0" w:line="302" w:lineRule="exact"/>
        <w:ind w:left="0" w:leftChars="0" w:firstLine="0" w:firstLineChars="0"/>
        <w:jc w:val="both"/>
        <w:rPr>
          <w:rFonts w:hint="eastAsia" w:ascii="宋体" w:hAnsi="宋体" w:eastAsia="宋体" w:cs="宋体"/>
          <w:color w:val="auto"/>
          <w:sz w:val="24"/>
        </w:rPr>
      </w:pPr>
    </w:p>
    <w:p w14:paraId="5EE556AE">
      <w:pPr>
        <w:pStyle w:val="6"/>
        <w:numPr>
          <w:ilvl w:val="0"/>
          <w:numId w:val="6"/>
        </w:numPr>
        <w:ind w:left="0" w:firstLine="482" w:firstLineChars="200"/>
        <w:rPr>
          <w:rFonts w:hint="eastAsia" w:ascii="宋体" w:hAnsi="宋体" w:eastAsia="宋体" w:cs="宋体"/>
          <w:color w:val="auto"/>
        </w:rPr>
      </w:pPr>
      <w:r>
        <w:rPr>
          <w:rFonts w:hint="eastAsia" w:ascii="宋体" w:hAnsi="宋体" w:eastAsia="宋体" w:cs="宋体"/>
          <w:color w:val="auto"/>
        </w:rPr>
        <w:t>磋商响应文件的澄清</w:t>
      </w:r>
    </w:p>
    <w:p w14:paraId="436D0D7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rPr>
      </w:pPr>
      <w:r>
        <w:rPr>
          <w:rFonts w:hint="eastAsia"/>
          <w:color w:val="auto"/>
          <w:sz w:val="24"/>
          <w:szCs w:val="24"/>
          <w:lang w:val="en-US" w:eastAsia="zh-CN"/>
        </w:rPr>
        <w:t>1、</w:t>
      </w:r>
      <w:r>
        <w:rPr>
          <w:rFonts w:hint="eastAsia"/>
          <w:color w:val="auto"/>
          <w:sz w:val="24"/>
          <w:szCs w:val="24"/>
        </w:rPr>
        <w:t>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0B98F37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rPr>
      </w:pPr>
      <w:r>
        <w:rPr>
          <w:rFonts w:hint="eastAsia"/>
          <w:color w:val="auto"/>
          <w:sz w:val="24"/>
          <w:szCs w:val="24"/>
          <w:lang w:val="en-US" w:eastAsia="zh-CN"/>
        </w:rPr>
        <w:t>2、</w:t>
      </w:r>
      <w:r>
        <w:rPr>
          <w:rFonts w:hint="eastAsia"/>
          <w:color w:val="auto"/>
          <w:sz w:val="24"/>
          <w:szCs w:val="24"/>
        </w:rPr>
        <w:t>有效的书面澄清材料，是磋商响应文件的补充材料，成为磋商响应文件的组成部分。</w:t>
      </w:r>
    </w:p>
    <w:p w14:paraId="4825964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rPr>
      </w:pPr>
      <w:r>
        <w:rPr>
          <w:rFonts w:hint="eastAsia"/>
          <w:color w:val="auto"/>
          <w:sz w:val="24"/>
          <w:szCs w:val="24"/>
        </w:rPr>
        <w:t>3、磋商：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的内容，需经采购人代表确认。</w:t>
      </w:r>
    </w:p>
    <w:p w14:paraId="1268C8A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rPr>
      </w:pPr>
      <w:r>
        <w:rPr>
          <w:rFonts w:hint="eastAsia"/>
          <w:color w:val="auto"/>
          <w:sz w:val="24"/>
          <w:szCs w:val="24"/>
        </w:rPr>
        <w:t>4、综合评审：对于经初审合格的所有供应商，由磋商小组各成员依据磋商响应文件和最终报价，按照下列《评标要素和分值分解表》规定的内容独立进行综合评价、比较打分，然后汇总每个供应商的得分，从高到低依次排序，推荐成交候选人。</w:t>
      </w:r>
    </w:p>
    <w:p w14:paraId="447C277F">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color w:val="auto"/>
          <w:spacing w:val="4"/>
          <w:sz w:val="24"/>
          <w:szCs w:val="22"/>
          <w:highlight w:val="none"/>
          <w:lang w:val="en-US" w:eastAsia="zh-CN"/>
        </w:rPr>
      </w:pPr>
      <w:r>
        <w:rPr>
          <w:rFonts w:hint="eastAsia" w:ascii="宋体" w:hAnsi="宋体" w:eastAsia="宋体" w:cs="宋体"/>
          <w:b/>
          <w:bCs/>
          <w:color w:val="auto"/>
        </w:rPr>
        <w:t>三、</w:t>
      </w:r>
      <w:r>
        <w:rPr>
          <w:rFonts w:hint="eastAsia"/>
          <w:b/>
          <w:bCs/>
          <w:color w:val="auto"/>
          <w:sz w:val="24"/>
          <w:szCs w:val="24"/>
        </w:rPr>
        <w:t>政策性扣减</w:t>
      </w:r>
    </w:p>
    <w:p w14:paraId="55682F13">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default" w:eastAsia="宋体"/>
          <w:b/>
          <w:bCs/>
          <w:color w:val="auto"/>
          <w:sz w:val="24"/>
          <w:szCs w:val="24"/>
          <w:lang w:val="en-US" w:eastAsia="zh-CN"/>
        </w:rPr>
      </w:pPr>
      <w:r>
        <w:rPr>
          <w:rFonts w:hint="eastAsia"/>
          <w:b/>
          <w:bCs/>
          <w:color w:val="auto"/>
          <w:sz w:val="24"/>
          <w:szCs w:val="24"/>
          <w:lang w:val="en-US" w:eastAsia="zh-CN"/>
        </w:rPr>
        <w:t>1</w:t>
      </w:r>
      <w:r>
        <w:rPr>
          <w:rFonts w:hint="eastAsia"/>
          <w:b/>
          <w:bCs/>
          <w:color w:val="auto"/>
          <w:sz w:val="24"/>
          <w:szCs w:val="24"/>
        </w:rPr>
        <w:t>、政策性扣减范围</w:t>
      </w:r>
      <w:r>
        <w:rPr>
          <w:rFonts w:hint="eastAsia"/>
          <w:b/>
          <w:bCs/>
          <w:color w:val="auto"/>
          <w:sz w:val="24"/>
          <w:szCs w:val="24"/>
          <w:lang w:val="en-US" w:eastAsia="zh-CN"/>
        </w:rPr>
        <w:t xml:space="preserve">                                                                                               </w:t>
      </w:r>
    </w:p>
    <w:p w14:paraId="5289AB7E">
      <w:pPr>
        <w:pStyle w:val="21"/>
        <w:widowControl w:val="0"/>
        <w:adjustRightInd w:val="0"/>
        <w:snapToGrid w:val="0"/>
        <w:spacing w:before="0" w:beforeAutospacing="0" w:after="0" w:afterAutospacing="0"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1、中小企业落实政府采购政策：落实促进支持中小企业、监狱企业、残疾人福利性单位发展、脱贫攻坚工作的政策(如为专门面向中小企业的采购项目（或采购包），不执行以下条款。)</w:t>
      </w:r>
    </w:p>
    <w:p w14:paraId="17A18FCF">
      <w:pPr>
        <w:pStyle w:val="21"/>
        <w:widowControl w:val="0"/>
        <w:adjustRightInd w:val="0"/>
        <w:snapToGrid w:val="0"/>
        <w:spacing w:before="0" w:beforeAutospacing="0" w:after="0" w:afterAutospacing="0" w:line="360" w:lineRule="auto"/>
        <w:ind w:firstLine="480" w:firstLineChars="200"/>
        <w:jc w:val="both"/>
        <w:rPr>
          <w:rFonts w:hint="eastAsia"/>
          <w:color w:val="auto"/>
          <w:sz w:val="24"/>
          <w:szCs w:val="24"/>
        </w:rPr>
      </w:pPr>
      <w:r>
        <w:rPr>
          <w:rFonts w:hint="eastAsia" w:ascii="Times New Roman" w:hAnsi="Times New Roman" w:eastAsia="宋体" w:cs="黑体"/>
          <w:color w:val="auto"/>
          <w:kern w:val="2"/>
          <w:sz w:val="24"/>
          <w:szCs w:val="24"/>
          <w:lang w:val="en-US" w:eastAsia="zh-CN" w:bidi="ar-SA"/>
        </w:rPr>
        <w:t>1.</w:t>
      </w:r>
      <w:r>
        <w:rPr>
          <w:rFonts w:hint="eastAsia" w:ascii="Times New Roman" w:hAnsi="Times New Roman" w:cs="黑体"/>
          <w:color w:val="auto"/>
          <w:kern w:val="2"/>
          <w:sz w:val="24"/>
          <w:szCs w:val="24"/>
          <w:lang w:val="en-US" w:eastAsia="zh-CN" w:bidi="ar-SA"/>
        </w:rPr>
        <w:t>1</w:t>
      </w:r>
      <w:r>
        <w:rPr>
          <w:rFonts w:hint="eastAsia"/>
          <w:color w:val="auto"/>
          <w:sz w:val="24"/>
          <w:szCs w:val="24"/>
        </w:rPr>
        <w:t>依照&lt;关于印发《</w:t>
      </w:r>
      <w:r>
        <w:rPr>
          <w:rFonts w:hint="eastAsia"/>
          <w:color w:val="auto"/>
          <w:sz w:val="24"/>
          <w:szCs w:val="24"/>
          <w:lang w:eastAsia="zh-CN"/>
        </w:rPr>
        <w:t>政府采购促进中小企业发展管理办法</w:t>
      </w:r>
      <w:r>
        <w:rPr>
          <w:rFonts w:hint="eastAsia"/>
          <w:color w:val="auto"/>
          <w:sz w:val="24"/>
          <w:szCs w:val="24"/>
        </w:rPr>
        <w:t>》</w:t>
      </w:r>
      <w:r>
        <w:rPr>
          <w:rFonts w:hint="eastAsia" w:cs="宋体"/>
          <w:color w:val="auto"/>
          <w:spacing w:val="6"/>
          <w:kern w:val="2"/>
          <w:szCs w:val="24"/>
          <w:lang w:bidi="ar"/>
        </w:rPr>
        <w:t>（财库[2020]46号）</w:t>
      </w:r>
      <w:r>
        <w:rPr>
          <w:rFonts w:hint="eastAsia" w:cs="宋体"/>
          <w:color w:val="auto"/>
          <w:spacing w:val="6"/>
          <w:kern w:val="2"/>
          <w:szCs w:val="24"/>
          <w:lang w:eastAsia="zh-CN" w:bidi="ar"/>
        </w:rPr>
        <w:t>、</w:t>
      </w:r>
      <w:r>
        <w:rPr>
          <w:rFonts w:hint="eastAsia" w:asciiTheme="minorEastAsia" w:hAnsiTheme="minorEastAsia" w:eastAsiaTheme="minorEastAsia" w:cstheme="minorEastAsia"/>
          <w:color w:val="auto"/>
          <w:szCs w:val="24"/>
          <w:shd w:val="clear" w:color="auto" w:fill="FFFFFF"/>
        </w:rPr>
        <w:t>《关于进一步加大政府采购支持中小企业力度的通知》（财库〔2022〕19号）</w:t>
      </w:r>
      <w:r>
        <w:rPr>
          <w:rFonts w:hint="eastAsia"/>
          <w:color w:val="auto"/>
          <w:sz w:val="24"/>
          <w:szCs w:val="24"/>
        </w:rPr>
        <w:t>的规定，在政府采购活动中，供应商提供的货物、工程或者服务符合下列情形的，享</w:t>
      </w:r>
    </w:p>
    <w:p w14:paraId="3AEECB4D">
      <w:pPr>
        <w:pStyle w:val="21"/>
        <w:widowControl w:val="0"/>
        <w:adjustRightInd w:val="0"/>
        <w:snapToGrid w:val="0"/>
        <w:spacing w:before="0" w:beforeAutospacing="0" w:after="0" w:afterAutospacing="0" w:line="360" w:lineRule="auto"/>
        <w:jc w:val="both"/>
        <w:rPr>
          <w:rFonts w:hint="eastAsia"/>
          <w:color w:val="auto"/>
          <w:sz w:val="24"/>
          <w:szCs w:val="24"/>
        </w:rPr>
      </w:pPr>
      <w:r>
        <w:rPr>
          <w:rFonts w:hint="eastAsia"/>
          <w:color w:val="auto"/>
          <w:sz w:val="24"/>
          <w:szCs w:val="24"/>
        </w:rPr>
        <w:t>受中小企业扶持政策:</w:t>
      </w:r>
    </w:p>
    <w:p w14:paraId="22398AD7">
      <w:pPr>
        <w:pStyle w:val="21"/>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符合中小企业划分标准（中小企业划分标准是指国务院有关部门根据企业从业人员、营业收入、资产总额等指标制定的中小企业划型标准（工信部联企业〔2011〕300 号））。</w:t>
      </w:r>
    </w:p>
    <w:p w14:paraId="7FA90BFD">
      <w:pPr>
        <w:pStyle w:val="21"/>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2在货物采购项目中，货物由中小企业制造，即货物由中小企业生产且使用该中小企业商号或者注册商标；在工程采购项目中，工程由中小企业承建，即工程施工单位为中小企业；在服务采购项目中，服务由中小企业承接，即提 供服务的人员为中小企业依照《中华人民共和国劳动</w:t>
      </w:r>
      <w:r>
        <w:rPr>
          <w:rFonts w:hint="eastAsia" w:cs="宋体"/>
          <w:color w:val="auto"/>
          <w:sz w:val="24"/>
          <w:szCs w:val="24"/>
          <w:lang w:val="en-US" w:eastAsia="zh-CN"/>
        </w:rPr>
        <w:t>民法典</w:t>
      </w:r>
      <w:r>
        <w:rPr>
          <w:rFonts w:hint="eastAsia" w:ascii="宋体" w:hAnsi="宋体" w:eastAsia="宋体" w:cs="宋体"/>
          <w:color w:val="auto"/>
          <w:sz w:val="24"/>
          <w:szCs w:val="24"/>
          <w:lang w:val="en-US" w:eastAsia="zh-CN"/>
        </w:rPr>
        <w:t>》 订立劳动合同的从业人员。</w:t>
      </w:r>
    </w:p>
    <w:p w14:paraId="3BCB3A00">
      <w:pPr>
        <w:pStyle w:val="21"/>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.3在货物采购项目中，供应商提供的货物既有中小企业制造货物，也有大型企业制造货物的，不享受本</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办法</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规定的中小企业扶持政策。 以联合体形式参加政府采购活动，联合体各方均为中小企业的，联合体视同中小企业。其中，联合体各方均为小微企业的，联合体视同小微企业。</w:t>
      </w:r>
    </w:p>
    <w:p w14:paraId="42C5190B">
      <w:pPr>
        <w:pStyle w:val="21"/>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.3依据《办法》规定享受扶持政策获得政府采购合同的，小微企业不得将合同分包给大中型企业，中型企业不得将合同分包给大型企业。</w:t>
      </w:r>
    </w:p>
    <w:p w14:paraId="0FA41DCE">
      <w:pPr>
        <w:pStyle w:val="21"/>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根据《政府采购促进中小企业发展管理办法》的通知（财库〔2020〕46 号）规定，参加政府采购活动的中小企业应当提供《中小企业声明函》。供应商提供</w:t>
      </w:r>
    </w:p>
    <w:p w14:paraId="35FD3176">
      <w:pPr>
        <w:pStyle w:val="21"/>
        <w:widowControl w:val="0"/>
        <w:adjustRightInd w:val="0"/>
        <w:snapToGrid w:val="0"/>
        <w:spacing w:before="0" w:beforeAutospacing="0" w:after="0" w:afterAutospacing="0"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的《中小企业声明函》原件必须真实，否则，按照有关规定予以处理</w:t>
      </w:r>
      <w:r>
        <w:rPr>
          <w:rFonts w:hint="eastAsia" w:cs="宋体"/>
          <w:color w:val="auto"/>
          <w:sz w:val="24"/>
          <w:szCs w:val="24"/>
          <w:lang w:val="en-US" w:eastAsia="zh-CN"/>
        </w:rPr>
        <w:t>。</w:t>
      </w:r>
    </w:p>
    <w:p w14:paraId="15DF7650">
      <w:pPr>
        <w:pStyle w:val="21"/>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5</w:t>
      </w:r>
      <w:r>
        <w:rPr>
          <w:rFonts w:hint="eastAsia" w:ascii="宋体" w:hAnsi="宋体" w:eastAsia="宋体" w:cs="宋体"/>
          <w:color w:val="auto"/>
          <w:sz w:val="24"/>
          <w:szCs w:val="24"/>
          <w:lang w:val="en-US" w:eastAsia="zh-CN"/>
        </w:rPr>
        <w:t>根据《政府采购促进中小企业发展管理办法》的相关规定，小微企业报价给予 20%的扣除，用扣除后的价格参加评审。适用招标投标法的政府采购工程建设项目，采用综合评分法但未采用低价优先法计算价格分的，评标时应当在采用原报价进行评分的基础上增加其价格得分的 3%作为其价格分。</w:t>
      </w:r>
    </w:p>
    <w:p w14:paraId="6EF8A84B">
      <w:pPr>
        <w:pStyle w:val="21"/>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6%(工程项目为 1%)的扣除，用扣除后的价格参加评审。适用招标投标法的政府采购工程建设项目，采用综合评分法但未采用低价优先法计算价格分的，评标时应当在采用原报价进行评分的基础上增加其价格得分的 1%作为其价格分。组成联合体或者接受分包的小微企业与联合体内其他企业、分包企业之间存在直接控股、管理关系的，不享受价格扣除优惠政策。</w:t>
      </w:r>
    </w:p>
    <w:p w14:paraId="60649C3A">
      <w:pPr>
        <w:pStyle w:val="21"/>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1.2《财政部 司法部关于政府采购支持监狱企业发展有关问题的通知》（财库〔2014〕68 号）监狱企业参加政府采购活动时，应当提供由省级以上监狱管理局、戒毒管理局（含新疆生产建设兵团）出具的属于监狱企业的证明文件。在政府采购活动中，监狱企业视同小型、微型企业。</w:t>
      </w:r>
    </w:p>
    <w:p w14:paraId="48EF3773">
      <w:pPr>
        <w:pStyle w:val="21"/>
        <w:widowControl w:val="0"/>
        <w:adjustRightInd w:val="0"/>
        <w:snapToGrid w:val="0"/>
        <w:spacing w:before="0" w:beforeAutospacing="0" w:after="0" w:afterAutospacing="0" w:line="360" w:lineRule="auto"/>
        <w:ind w:firstLine="480" w:firstLineChars="2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1.3《三部门联合发布关于促进残疾人就业政府采购政策的通知》（财库〔2017〕141 号）；</w:t>
      </w:r>
      <w:r>
        <w:rPr>
          <w:rFonts w:hint="eastAsia" w:cs="宋体"/>
          <w:color w:val="auto"/>
          <w:sz w:val="24"/>
          <w:szCs w:val="24"/>
          <w:lang w:val="en-US" w:eastAsia="zh-CN"/>
        </w:rPr>
        <w:t xml:space="preserve">                                                                                                                                                                                                                                                                                                                                                                                                                                                                                                                                                                                                                                                                                                                                                                                                                                                                                                                                                                                                                                                                                                                                                                                                                                                                                                                                                                                                                                                                                                                                                                                                                                                                                                                                                                                                                                                                                                                                                                                                                                                                                                                                                                                                                                                                                                                                                                                                                                                                                                                                                                                                                                                                                                                                                                                                                                                                                                                                                                                                                                                                                                                                                                                                                                                                                                                                                                                                                    </w:t>
      </w:r>
    </w:p>
    <w:p w14:paraId="4E898EF4">
      <w:pPr>
        <w:pStyle w:val="21"/>
        <w:widowControl w:val="0"/>
        <w:adjustRightInd w:val="0"/>
        <w:snapToGrid w:val="0"/>
        <w:spacing w:before="0" w:beforeAutospacing="0" w:after="0" w:afterAutospacing="0" w:line="360" w:lineRule="auto"/>
        <w:ind w:firstLine="480" w:firstLineChars="2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符合条件的残疾人福利性单位在参加政府采购活动时，应当提供本通知规定的《残疾人福利性单位声明函》，并对声明的真实性负责。在政府采购活动中，残疾人福利性单位视同小型、微型企业</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享受预留份额。</w:t>
      </w:r>
    </w:p>
    <w:p w14:paraId="1262B89E">
      <w:pPr>
        <w:pStyle w:val="21"/>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2、落实优先采购节能、环保产品的政策（所投产品满足以下文件要求中任意一条（及以上），其价格给予 3%的扣除，用扣除后价格参与评审。</w:t>
      </w:r>
    </w:p>
    <w:p w14:paraId="0E09F06B">
      <w:pPr>
        <w:pStyle w:val="21"/>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 根据《财政部 国家发展改革委关于印发〈节能产品政府采购实施意见〉的通知》（财库〔2004〕185 号）规定“政府采购属于节能产品品目清单的，在技术、服务等指标同等条件下，应当优先采购节能品目清单的节能产品。”</w:t>
      </w:r>
    </w:p>
    <w:p w14:paraId="3FD0A4CA">
      <w:pPr>
        <w:pStyle w:val="21"/>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 根据《财政部环保总局关于环境标志产品政府采购实施的意见》（财库〔2006〕90 号）规定“采购人采购的产品属于环境标志产品政府采购清单中品目的，在性能、技术、服务等指标同等条件下，应当优先采购清单中的产品”。</w:t>
      </w:r>
    </w:p>
    <w:p w14:paraId="270796FB">
      <w:pPr>
        <w:pStyle w:val="21"/>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 根据《国务院办公厅关于建立政府强制采购节能产品制度的通知》（国办发〔2007〕51 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14:paraId="2DA090C6">
      <w:pPr>
        <w:pStyle w:val="21"/>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 根据《财政部 发展改革委 生态环境部 市场监管总局关于调整优化节能产品、环境标志产品政府采购执行机制的通知》（财库〔2019〕9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6E49B5A">
      <w:pPr>
        <w:pStyle w:val="21"/>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 所有投标产品进入 “节能产品政府采购品目清单”的，应提供相关证书复印件，相关证书的颁发机构应来自《参与实施政府采购节能产品认证机构名录》。</w:t>
      </w:r>
    </w:p>
    <w:p w14:paraId="1DBF8020">
      <w:pPr>
        <w:pStyle w:val="21"/>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 所有投标产品进入“环境标志产品政府采购品目清单”的，应提供相关证书复印件，相关证书的颁发机构应来自《参与实施政府采购环境标志产品认证机构名录》。</w:t>
      </w:r>
    </w:p>
    <w:p w14:paraId="22EC1CC4">
      <w:pPr>
        <w:pStyle w:val="21"/>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 对于已列入品目清单的产品类别，采购人可在采购需求中提出更高的节约资源和保护环境要求，对符合条件的获证产品给予优先待遇。</w:t>
      </w:r>
    </w:p>
    <w:p w14:paraId="10ABCAB7">
      <w:pPr>
        <w:pStyle w:val="21"/>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 投标供应商在投标文件中对所投标产品为节能、环保、环境标志产品清单中的产品，在投标报价时必须对此类产品单独分项报价，计算出小计金额。未提供节能、环保、环境标志产品计分明细表的不给予计分。</w:t>
      </w:r>
    </w:p>
    <w:p w14:paraId="16FEDFE8">
      <w:pPr>
        <w:pStyle w:val="21"/>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 若节能、环保、环境标志清单内的产品仅是构成投标产品的部件、组件或零件的，则该投标产品不享受鼓励优惠政策。</w:t>
      </w:r>
    </w:p>
    <w:p w14:paraId="533B0186">
      <w:pPr>
        <w:pStyle w:val="21"/>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2.10 同一标段的节能、环保、环境标志产品部分计分只对属于清单内的非强制类产品进行计分，强制类产品不给予计分。</w:t>
      </w:r>
    </w:p>
    <w:p w14:paraId="15817F95">
      <w:pPr>
        <w:pStyle w:val="21"/>
        <w:widowControl w:val="0"/>
        <w:adjustRightInd w:val="0"/>
        <w:snapToGrid w:val="0"/>
        <w:spacing w:before="0" w:beforeAutospacing="0" w:after="0" w:afterAutospacing="0" w:line="360" w:lineRule="auto"/>
        <w:ind w:firstLine="480" w:firstLineChars="200"/>
        <w:jc w:val="both"/>
        <w:rPr>
          <w:rFonts w:hint="eastAsia"/>
          <w:color w:val="auto"/>
          <w:sz w:val="24"/>
          <w:szCs w:val="24"/>
        </w:rPr>
      </w:pPr>
      <w:r>
        <w:rPr>
          <w:rFonts w:hint="eastAsia" w:ascii="宋体" w:hAnsi="宋体" w:eastAsia="宋体" w:cs="宋体"/>
          <w:color w:val="auto"/>
          <w:sz w:val="24"/>
          <w:szCs w:val="24"/>
          <w:lang w:val="en-US" w:eastAsia="zh-CN"/>
        </w:rPr>
        <w:t>2.11 节能、环保、环境标志产品不重复计分；同时列入国家级清单和省级清单的产品不重复计分。1.3采购人拟采购产品属于优</w:t>
      </w:r>
      <w:r>
        <w:rPr>
          <w:rFonts w:hint="eastAsia"/>
          <w:color w:val="auto"/>
          <w:sz w:val="24"/>
          <w:szCs w:val="24"/>
        </w:rPr>
        <w:t>先采购节能环境标志产品范围的，应当优先采购节能环境标志产品，节能产品以财政部国家发展改革委关于调整公布最新一期节能产品政府采购清单所列产品为准。环保产品以财政部环境保护部关于调整公布最新一期环境标志产品政府采购清单所列产品为准。</w:t>
      </w:r>
    </w:p>
    <w:p w14:paraId="610618A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eastAsia="宋体"/>
          <w:color w:val="auto"/>
          <w:sz w:val="24"/>
          <w:szCs w:val="24"/>
        </w:rPr>
        <w:sectPr>
          <w:pgSz w:w="11911" w:h="16838"/>
          <w:pgMar w:top="1457" w:right="1417" w:bottom="1372" w:left="1378" w:header="794" w:footer="850" w:gutter="0"/>
          <w:pgNumType w:fmt="decimal"/>
          <w:cols w:space="0" w:num="1"/>
          <w:titlePg/>
          <w:rtlGutter w:val="0"/>
          <w:docGrid w:type="lines" w:linePitch="314" w:charSpace="0"/>
        </w:sectPr>
      </w:pPr>
    </w:p>
    <w:p w14:paraId="7947AECD">
      <w:pPr>
        <w:keepNext w:val="0"/>
        <w:keepLines w:val="0"/>
        <w:pageBreakBefore w:val="0"/>
        <w:widowControl w:val="0"/>
        <w:kinsoku/>
        <w:wordWrap/>
        <w:overflowPunct/>
        <w:topLinePunct w:val="0"/>
        <w:autoSpaceDE/>
        <w:autoSpaceDN/>
        <w:bidi w:val="0"/>
        <w:adjustRightInd w:val="0"/>
        <w:snapToGrid w:val="0"/>
        <w:spacing w:line="360" w:lineRule="auto"/>
        <w:ind w:firstLine="424" w:firstLineChars="177"/>
        <w:textAlignment w:val="auto"/>
        <w:rPr>
          <w:rFonts w:hint="eastAsia" w:ascii="宋体" w:hAnsi="宋体" w:eastAsia="宋体" w:cs="宋体"/>
          <w:b/>
          <w:color w:val="auto"/>
          <w:spacing w:val="8"/>
          <w:sz w:val="24"/>
          <w:szCs w:val="24"/>
        </w:rPr>
      </w:pPr>
      <w:r>
        <w:rPr>
          <w:rFonts w:hint="eastAsia" w:ascii="宋体" w:hAnsi="宋体" w:eastAsia="宋体" w:cs="宋体"/>
          <w:color w:val="auto"/>
          <w:sz w:val="24"/>
          <w:szCs w:val="24"/>
        </w:rPr>
        <w:t>四、详细评审（总分 100 分）</w:t>
      </w:r>
    </w:p>
    <w:tbl>
      <w:tblPr>
        <w:tblStyle w:val="24"/>
        <w:tblpPr w:leftFromText="180" w:rightFromText="180" w:vertAnchor="text" w:horzAnchor="page" w:tblpX="1357" w:tblpY="617"/>
        <w:tblOverlap w:val="never"/>
        <w:tblW w:w="9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243"/>
        <w:gridCol w:w="7113"/>
      </w:tblGrid>
      <w:tr w14:paraId="1902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233" w:type="dxa"/>
            <w:tcBorders>
              <w:top w:val="single" w:color="auto" w:sz="4" w:space="0"/>
              <w:left w:val="single" w:color="auto" w:sz="4" w:space="0"/>
              <w:bottom w:val="single" w:color="auto" w:sz="4" w:space="0"/>
              <w:right w:val="single" w:color="auto" w:sz="4" w:space="0"/>
            </w:tcBorders>
            <w:noWrap w:val="0"/>
            <w:vAlign w:val="center"/>
          </w:tcPr>
          <w:p w14:paraId="32F63B2C">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p w14:paraId="66EF9BDD">
            <w:pPr>
              <w:spacing w:line="320" w:lineRule="exact"/>
              <w:rPr>
                <w:rFonts w:hint="eastAsia" w:ascii="宋体" w:hAnsi="宋体" w:eastAsia="宋体" w:cs="宋体"/>
                <w:color w:val="auto"/>
                <w:sz w:val="24"/>
                <w:lang w:val="en-US" w:eastAsia="zh-CN"/>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521DF6C9">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分值构成</w:t>
            </w:r>
          </w:p>
          <w:p w14:paraId="00362EB7">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(总分100分)</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553AC18">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磋商报价：30分</w:t>
            </w:r>
          </w:p>
          <w:p w14:paraId="58A37B25">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技术部分：50分</w:t>
            </w:r>
          </w:p>
          <w:p w14:paraId="45EBEE0A">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商务部分：20分</w:t>
            </w:r>
          </w:p>
        </w:tc>
      </w:tr>
      <w:tr w14:paraId="2D5B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33" w:type="dxa"/>
            <w:tcBorders>
              <w:top w:val="single" w:color="auto" w:sz="4" w:space="0"/>
              <w:left w:val="single" w:color="auto" w:sz="4" w:space="0"/>
              <w:bottom w:val="single" w:color="auto" w:sz="4" w:space="0"/>
              <w:right w:val="single" w:color="auto" w:sz="4" w:space="0"/>
            </w:tcBorders>
            <w:noWrap w:val="0"/>
            <w:vAlign w:val="center"/>
          </w:tcPr>
          <w:p w14:paraId="702164E6">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45E1B8A0">
            <w:pPr>
              <w:spacing w:line="320" w:lineRule="exact"/>
              <w:rPr>
                <w:rFonts w:hint="eastAsia" w:ascii="宋体" w:hAnsi="宋体" w:eastAsia="宋体" w:cs="宋体"/>
                <w:color w:val="auto"/>
                <w:sz w:val="24"/>
                <w:lang w:val="en-US" w:eastAsia="zh-CN"/>
              </w:rPr>
            </w:pPr>
            <w:bookmarkStart w:id="42" w:name="_Toc343511741"/>
            <w:r>
              <w:rPr>
                <w:rFonts w:hint="eastAsia" w:ascii="宋体" w:hAnsi="宋体" w:eastAsia="宋体" w:cs="宋体"/>
                <w:color w:val="auto"/>
                <w:sz w:val="24"/>
                <w:lang w:val="en-US" w:eastAsia="zh-CN"/>
              </w:rPr>
              <w:t>评标方法</w:t>
            </w:r>
            <w:bookmarkEnd w:id="42"/>
          </w:p>
        </w:tc>
        <w:tc>
          <w:tcPr>
            <w:tcW w:w="7113" w:type="dxa"/>
            <w:tcBorders>
              <w:top w:val="single" w:color="auto" w:sz="4" w:space="0"/>
              <w:left w:val="single" w:color="auto" w:sz="4" w:space="0"/>
              <w:bottom w:val="single" w:color="auto" w:sz="4" w:space="0"/>
              <w:right w:val="single" w:color="auto" w:sz="4" w:space="0"/>
            </w:tcBorders>
            <w:noWrap w:val="0"/>
            <w:vAlign w:val="center"/>
          </w:tcPr>
          <w:p w14:paraId="63E04ABC">
            <w:pPr>
              <w:spacing w:line="320" w:lineRule="exact"/>
              <w:rPr>
                <w:rFonts w:hint="eastAsia" w:ascii="宋体" w:hAnsi="宋体" w:eastAsia="宋体" w:cs="宋体"/>
                <w:color w:val="auto"/>
                <w:sz w:val="24"/>
                <w:lang w:val="en-US" w:eastAsia="zh-CN"/>
              </w:rPr>
            </w:pPr>
            <w:bookmarkStart w:id="43" w:name="_Toc343511742"/>
            <w:r>
              <w:rPr>
                <w:rFonts w:hint="eastAsia" w:ascii="宋体" w:hAnsi="宋体" w:eastAsia="宋体" w:cs="宋体"/>
                <w:color w:val="auto"/>
                <w:sz w:val="24"/>
                <w:lang w:val="en-US" w:eastAsia="zh-CN"/>
              </w:rPr>
              <w:t>综合评审</w:t>
            </w:r>
            <w:bookmarkEnd w:id="43"/>
          </w:p>
        </w:tc>
      </w:tr>
      <w:tr w14:paraId="039E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33" w:type="dxa"/>
            <w:tcBorders>
              <w:top w:val="single" w:color="auto" w:sz="4" w:space="0"/>
              <w:left w:val="single" w:color="auto" w:sz="4" w:space="0"/>
              <w:bottom w:val="single" w:color="auto" w:sz="4" w:space="0"/>
              <w:right w:val="single" w:color="auto" w:sz="4" w:space="0"/>
            </w:tcBorders>
            <w:noWrap w:val="0"/>
            <w:vAlign w:val="center"/>
          </w:tcPr>
          <w:p w14:paraId="70552124">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分值构成</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6CCF8133">
            <w:pPr>
              <w:spacing w:line="320" w:lineRule="exact"/>
              <w:rPr>
                <w:rFonts w:hint="eastAsia" w:ascii="宋体" w:hAnsi="宋体" w:eastAsia="宋体" w:cs="宋体"/>
                <w:color w:val="auto"/>
                <w:sz w:val="24"/>
                <w:lang w:val="en-US" w:eastAsia="zh-CN"/>
              </w:rPr>
            </w:pPr>
            <w:bookmarkStart w:id="44" w:name="_Toc343511744"/>
            <w:r>
              <w:rPr>
                <w:rFonts w:hint="eastAsia" w:ascii="宋体" w:hAnsi="宋体" w:eastAsia="宋体" w:cs="宋体"/>
                <w:color w:val="auto"/>
                <w:sz w:val="24"/>
                <w:lang w:val="en-US" w:eastAsia="zh-CN"/>
              </w:rPr>
              <w:t>评分因素</w:t>
            </w:r>
            <w:bookmarkEnd w:id="44"/>
          </w:p>
        </w:tc>
        <w:tc>
          <w:tcPr>
            <w:tcW w:w="7113" w:type="dxa"/>
            <w:tcBorders>
              <w:top w:val="single" w:color="auto" w:sz="4" w:space="0"/>
              <w:left w:val="single" w:color="auto" w:sz="4" w:space="0"/>
              <w:bottom w:val="single" w:color="auto" w:sz="4" w:space="0"/>
              <w:right w:val="single" w:color="auto" w:sz="4" w:space="0"/>
            </w:tcBorders>
            <w:noWrap w:val="0"/>
            <w:vAlign w:val="center"/>
          </w:tcPr>
          <w:p w14:paraId="14387B51">
            <w:pPr>
              <w:spacing w:line="320" w:lineRule="exact"/>
              <w:rPr>
                <w:rFonts w:hint="eastAsia" w:ascii="宋体" w:hAnsi="宋体" w:eastAsia="宋体" w:cs="宋体"/>
                <w:color w:val="auto"/>
                <w:sz w:val="24"/>
                <w:lang w:val="en-US" w:eastAsia="zh-CN"/>
              </w:rPr>
            </w:pPr>
            <w:bookmarkStart w:id="45" w:name="_Toc343511745"/>
            <w:r>
              <w:rPr>
                <w:rFonts w:hint="eastAsia" w:ascii="宋体" w:hAnsi="宋体" w:eastAsia="宋体" w:cs="宋体"/>
                <w:color w:val="auto"/>
                <w:sz w:val="24"/>
                <w:lang w:val="en-US" w:eastAsia="zh-CN"/>
              </w:rPr>
              <w:t>评分标准</w:t>
            </w:r>
            <w:bookmarkEnd w:id="45"/>
          </w:p>
        </w:tc>
      </w:tr>
      <w:tr w14:paraId="5911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3" w:type="dxa"/>
            <w:tcBorders>
              <w:top w:val="single" w:color="auto" w:sz="4" w:space="0"/>
              <w:left w:val="single" w:color="auto" w:sz="4" w:space="0"/>
              <w:bottom w:val="single" w:color="auto" w:sz="4" w:space="0"/>
              <w:right w:val="single" w:color="auto" w:sz="4" w:space="0"/>
            </w:tcBorders>
            <w:noWrap w:val="0"/>
            <w:vAlign w:val="center"/>
          </w:tcPr>
          <w:p w14:paraId="194ED502">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磋商报价</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5470D7FE">
            <w:pPr>
              <w:spacing w:line="32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30分</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461F8CEB">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1.本次磋商设最高投标限价（采购预算）。供应商的磋商报价超过最高投标限价的视为废标，不再参与下一步评审。</w:t>
            </w:r>
          </w:p>
          <w:p w14:paraId="659C0727">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2、采用低价优先法计算，未超出财政预算，实质性满足磋商文件要求且最后报价最低的报价为磋商基准价，其价格分为满分</w:t>
            </w:r>
            <w:r>
              <w:rPr>
                <w:rFonts w:hint="eastAsia" w:ascii="宋体" w:hAnsi="宋体" w:cs="宋体"/>
                <w:color w:val="auto"/>
                <w:sz w:val="24"/>
                <w:lang w:val="en-US" w:eastAsia="zh-CN"/>
              </w:rPr>
              <w:t>30</w:t>
            </w:r>
            <w:r>
              <w:rPr>
                <w:rFonts w:hint="eastAsia" w:ascii="宋体" w:hAnsi="宋体" w:eastAsia="宋体" w:cs="宋体"/>
                <w:color w:val="auto"/>
                <w:sz w:val="24"/>
                <w:lang w:val="en-US" w:eastAsia="zh-CN"/>
              </w:rPr>
              <w:t>分。其它供应商的价格分统一按照下列公式计算：磋商报价得分=（磋商基准价/最后磋商报价）×价格分值×100%。</w:t>
            </w:r>
          </w:p>
          <w:p w14:paraId="0BE1415D">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3、磋商报价不完整的，不进入评标基准价的计算，本项得0分。</w:t>
            </w:r>
          </w:p>
        </w:tc>
      </w:tr>
      <w:tr w14:paraId="2005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3" w:type="dxa"/>
            <w:vMerge w:val="restart"/>
            <w:tcBorders>
              <w:top w:val="single" w:color="auto" w:sz="4" w:space="0"/>
              <w:left w:val="single" w:color="auto" w:sz="4" w:space="0"/>
              <w:right w:val="single" w:color="auto" w:sz="4" w:space="0"/>
            </w:tcBorders>
            <w:noWrap w:val="0"/>
            <w:vAlign w:val="center"/>
          </w:tcPr>
          <w:p w14:paraId="41633F27">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技术部分</w:t>
            </w:r>
          </w:p>
        </w:tc>
        <w:tc>
          <w:tcPr>
            <w:tcW w:w="1243" w:type="dxa"/>
            <w:vMerge w:val="restart"/>
            <w:tcBorders>
              <w:top w:val="single" w:color="auto" w:sz="4" w:space="0"/>
              <w:left w:val="single" w:color="auto" w:sz="4" w:space="0"/>
              <w:right w:val="single" w:color="auto" w:sz="4" w:space="0"/>
            </w:tcBorders>
            <w:noWrap w:val="0"/>
            <w:vAlign w:val="center"/>
          </w:tcPr>
          <w:p w14:paraId="73F11FB6">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实施方案（50分）</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FF0AB0C">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1、针对本项目提供具体可实施的施工方案以及新工艺新技术的应用方案，根据方案的全面性、可实施性等方面计0～5分。</w:t>
            </w:r>
          </w:p>
        </w:tc>
      </w:tr>
      <w:tr w14:paraId="23EB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3" w:type="dxa"/>
            <w:vMerge w:val="continue"/>
            <w:tcBorders>
              <w:left w:val="single" w:color="auto" w:sz="4" w:space="0"/>
              <w:right w:val="single" w:color="auto" w:sz="4" w:space="0"/>
            </w:tcBorders>
            <w:noWrap w:val="0"/>
            <w:vAlign w:val="center"/>
          </w:tcPr>
          <w:p w14:paraId="2F06448E">
            <w:pPr>
              <w:spacing w:line="320" w:lineRule="exact"/>
              <w:rPr>
                <w:rFonts w:hint="eastAsia" w:ascii="宋体" w:hAnsi="宋体" w:eastAsia="宋体" w:cs="宋体"/>
                <w:color w:val="auto"/>
                <w:sz w:val="24"/>
                <w:lang w:val="en-US" w:eastAsia="zh-CN"/>
              </w:rPr>
            </w:pPr>
          </w:p>
        </w:tc>
        <w:tc>
          <w:tcPr>
            <w:tcW w:w="1243" w:type="dxa"/>
            <w:vMerge w:val="continue"/>
            <w:tcBorders>
              <w:left w:val="single" w:color="auto" w:sz="4" w:space="0"/>
              <w:right w:val="single" w:color="auto" w:sz="4" w:space="0"/>
            </w:tcBorders>
            <w:noWrap w:val="0"/>
            <w:vAlign w:val="center"/>
          </w:tcPr>
          <w:p w14:paraId="1BC75322">
            <w:pPr>
              <w:spacing w:line="320" w:lineRule="exact"/>
              <w:rPr>
                <w:rFonts w:hint="eastAsia" w:ascii="宋体" w:hAnsi="宋体" w:eastAsia="宋体" w:cs="宋体"/>
                <w:color w:val="auto"/>
                <w:sz w:val="24"/>
                <w:lang w:val="en-US" w:eastAsia="zh-CN"/>
              </w:rPr>
            </w:pPr>
          </w:p>
        </w:tc>
        <w:tc>
          <w:tcPr>
            <w:tcW w:w="7113" w:type="dxa"/>
            <w:tcBorders>
              <w:top w:val="single" w:color="auto" w:sz="4" w:space="0"/>
              <w:left w:val="single" w:color="auto" w:sz="4" w:space="0"/>
              <w:bottom w:val="single" w:color="auto" w:sz="4" w:space="0"/>
              <w:right w:val="single" w:color="auto" w:sz="4" w:space="0"/>
            </w:tcBorders>
            <w:noWrap w:val="0"/>
            <w:vAlign w:val="center"/>
          </w:tcPr>
          <w:p w14:paraId="1A804325">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2、针对本项目设置合理的项目管理机构及项目经理部组成，根据项目部组成人员的人数、资格等方面计0～5分。</w:t>
            </w:r>
          </w:p>
        </w:tc>
      </w:tr>
      <w:tr w14:paraId="7B9D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3" w:type="dxa"/>
            <w:vMerge w:val="continue"/>
            <w:tcBorders>
              <w:left w:val="single" w:color="auto" w:sz="4" w:space="0"/>
              <w:right w:val="single" w:color="auto" w:sz="4" w:space="0"/>
            </w:tcBorders>
            <w:noWrap w:val="0"/>
            <w:vAlign w:val="center"/>
          </w:tcPr>
          <w:p w14:paraId="0A0EBDAB">
            <w:pPr>
              <w:spacing w:line="320" w:lineRule="exact"/>
              <w:rPr>
                <w:rFonts w:hint="eastAsia" w:ascii="宋体" w:hAnsi="宋体" w:eastAsia="宋体" w:cs="宋体"/>
                <w:color w:val="auto"/>
                <w:sz w:val="24"/>
                <w:lang w:val="en-US" w:eastAsia="zh-CN"/>
              </w:rPr>
            </w:pPr>
          </w:p>
        </w:tc>
        <w:tc>
          <w:tcPr>
            <w:tcW w:w="1243" w:type="dxa"/>
            <w:vMerge w:val="continue"/>
            <w:tcBorders>
              <w:left w:val="single" w:color="auto" w:sz="4" w:space="0"/>
              <w:right w:val="single" w:color="auto" w:sz="4" w:space="0"/>
            </w:tcBorders>
            <w:noWrap w:val="0"/>
            <w:vAlign w:val="center"/>
          </w:tcPr>
          <w:p w14:paraId="490F7F28">
            <w:pPr>
              <w:spacing w:line="320" w:lineRule="exact"/>
              <w:rPr>
                <w:rFonts w:hint="eastAsia" w:ascii="宋体" w:hAnsi="宋体" w:eastAsia="宋体" w:cs="宋体"/>
                <w:color w:val="auto"/>
                <w:sz w:val="24"/>
                <w:lang w:val="en-US" w:eastAsia="zh-CN"/>
              </w:rPr>
            </w:pP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784C7BF">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3、根据项目特点，分析本项目重点与难点，并有相对应的应对措施计0～5分。</w:t>
            </w:r>
          </w:p>
        </w:tc>
      </w:tr>
      <w:tr w14:paraId="671A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3" w:type="dxa"/>
            <w:vMerge w:val="continue"/>
            <w:tcBorders>
              <w:left w:val="single" w:color="auto" w:sz="4" w:space="0"/>
              <w:right w:val="single" w:color="auto" w:sz="4" w:space="0"/>
            </w:tcBorders>
            <w:noWrap w:val="0"/>
            <w:vAlign w:val="center"/>
          </w:tcPr>
          <w:p w14:paraId="3EF21E37">
            <w:pPr>
              <w:spacing w:line="320" w:lineRule="exact"/>
              <w:rPr>
                <w:rFonts w:hint="eastAsia" w:ascii="宋体" w:hAnsi="宋体" w:eastAsia="宋体" w:cs="宋体"/>
                <w:color w:val="auto"/>
                <w:sz w:val="24"/>
                <w:lang w:val="en-US" w:eastAsia="zh-CN"/>
              </w:rPr>
            </w:pPr>
          </w:p>
        </w:tc>
        <w:tc>
          <w:tcPr>
            <w:tcW w:w="1243" w:type="dxa"/>
            <w:vMerge w:val="continue"/>
            <w:tcBorders>
              <w:left w:val="single" w:color="auto" w:sz="4" w:space="0"/>
              <w:right w:val="single" w:color="auto" w:sz="4" w:space="0"/>
            </w:tcBorders>
            <w:noWrap w:val="0"/>
            <w:vAlign w:val="center"/>
          </w:tcPr>
          <w:p w14:paraId="4A3FE6FE">
            <w:pPr>
              <w:spacing w:line="320" w:lineRule="exact"/>
              <w:rPr>
                <w:rFonts w:hint="eastAsia" w:ascii="宋体" w:hAnsi="宋体" w:eastAsia="宋体" w:cs="宋体"/>
                <w:color w:val="auto"/>
                <w:sz w:val="24"/>
                <w:lang w:val="en-US" w:eastAsia="zh-CN"/>
              </w:rPr>
            </w:pPr>
          </w:p>
        </w:tc>
        <w:tc>
          <w:tcPr>
            <w:tcW w:w="7113" w:type="dxa"/>
            <w:tcBorders>
              <w:top w:val="single" w:color="auto" w:sz="4" w:space="0"/>
              <w:left w:val="single" w:color="auto" w:sz="4" w:space="0"/>
              <w:bottom w:val="single" w:color="auto" w:sz="4" w:space="0"/>
              <w:right w:val="single" w:color="auto" w:sz="4" w:space="0"/>
            </w:tcBorders>
            <w:noWrap w:val="0"/>
            <w:vAlign w:val="center"/>
          </w:tcPr>
          <w:p w14:paraId="3E2DA841">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4、针对本项目有相应的质量保证体系及制度，确保服务质量让采购人满意、无任何质量问题计0～5分。</w:t>
            </w:r>
          </w:p>
        </w:tc>
      </w:tr>
      <w:tr w14:paraId="4FB5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3" w:type="dxa"/>
            <w:vMerge w:val="continue"/>
            <w:tcBorders>
              <w:left w:val="single" w:color="auto" w:sz="4" w:space="0"/>
              <w:right w:val="single" w:color="auto" w:sz="4" w:space="0"/>
            </w:tcBorders>
            <w:noWrap w:val="0"/>
            <w:vAlign w:val="center"/>
          </w:tcPr>
          <w:p w14:paraId="5DC4677D">
            <w:pPr>
              <w:spacing w:line="320" w:lineRule="exact"/>
              <w:rPr>
                <w:rFonts w:hint="eastAsia" w:ascii="宋体" w:hAnsi="宋体" w:eastAsia="宋体" w:cs="宋体"/>
                <w:color w:val="auto"/>
                <w:sz w:val="24"/>
                <w:lang w:val="en-US" w:eastAsia="zh-CN"/>
              </w:rPr>
            </w:pPr>
          </w:p>
        </w:tc>
        <w:tc>
          <w:tcPr>
            <w:tcW w:w="1243" w:type="dxa"/>
            <w:vMerge w:val="continue"/>
            <w:tcBorders>
              <w:left w:val="single" w:color="auto" w:sz="4" w:space="0"/>
              <w:right w:val="single" w:color="auto" w:sz="4" w:space="0"/>
            </w:tcBorders>
            <w:noWrap w:val="0"/>
            <w:vAlign w:val="center"/>
          </w:tcPr>
          <w:p w14:paraId="7A4322FC">
            <w:pPr>
              <w:spacing w:line="320" w:lineRule="exact"/>
              <w:rPr>
                <w:rFonts w:hint="eastAsia" w:ascii="宋体" w:hAnsi="宋体" w:eastAsia="宋体" w:cs="宋体"/>
                <w:color w:val="auto"/>
                <w:sz w:val="24"/>
                <w:lang w:val="en-US" w:eastAsia="zh-CN"/>
              </w:rPr>
            </w:pPr>
          </w:p>
        </w:tc>
        <w:tc>
          <w:tcPr>
            <w:tcW w:w="7113" w:type="dxa"/>
            <w:tcBorders>
              <w:top w:val="single" w:color="auto" w:sz="4" w:space="0"/>
              <w:left w:val="single" w:color="auto" w:sz="4" w:space="0"/>
              <w:bottom w:val="single" w:color="auto" w:sz="4" w:space="0"/>
              <w:right w:val="single" w:color="auto" w:sz="4" w:space="0"/>
            </w:tcBorders>
            <w:noWrap w:val="0"/>
            <w:vAlign w:val="center"/>
          </w:tcPr>
          <w:p w14:paraId="3D9DD2BB">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5、针对本项目实际情况提供完善的劳动力计划及主要材料供应计划，计划完整、可行计0～5分。</w:t>
            </w:r>
          </w:p>
        </w:tc>
      </w:tr>
      <w:tr w14:paraId="00A4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3" w:type="dxa"/>
            <w:vMerge w:val="continue"/>
            <w:tcBorders>
              <w:left w:val="single" w:color="auto" w:sz="4" w:space="0"/>
              <w:right w:val="single" w:color="auto" w:sz="4" w:space="0"/>
            </w:tcBorders>
            <w:noWrap w:val="0"/>
            <w:vAlign w:val="center"/>
          </w:tcPr>
          <w:p w14:paraId="65B74C2C">
            <w:pPr>
              <w:spacing w:line="320" w:lineRule="exact"/>
              <w:rPr>
                <w:rFonts w:hint="eastAsia" w:ascii="宋体" w:hAnsi="宋体" w:eastAsia="宋体" w:cs="宋体"/>
                <w:color w:val="auto"/>
                <w:sz w:val="24"/>
                <w:lang w:val="en-US" w:eastAsia="zh-CN"/>
              </w:rPr>
            </w:pPr>
          </w:p>
        </w:tc>
        <w:tc>
          <w:tcPr>
            <w:tcW w:w="1243" w:type="dxa"/>
            <w:vMerge w:val="continue"/>
            <w:tcBorders>
              <w:left w:val="single" w:color="auto" w:sz="4" w:space="0"/>
              <w:right w:val="single" w:color="auto" w:sz="4" w:space="0"/>
            </w:tcBorders>
            <w:noWrap w:val="0"/>
            <w:vAlign w:val="center"/>
          </w:tcPr>
          <w:p w14:paraId="28BAE32A">
            <w:pPr>
              <w:spacing w:line="320" w:lineRule="exact"/>
              <w:rPr>
                <w:rFonts w:hint="eastAsia" w:ascii="宋体" w:hAnsi="宋体" w:eastAsia="宋体" w:cs="宋体"/>
                <w:color w:val="auto"/>
                <w:sz w:val="24"/>
                <w:lang w:val="en-US" w:eastAsia="zh-CN"/>
              </w:rPr>
            </w:pP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AF9B12E">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6、针对本项目提供机械测量仪器配备供应计划表，确保项目顺利实施，根据配备数量、种类、仪器先进性计0～5分。</w:t>
            </w:r>
          </w:p>
        </w:tc>
      </w:tr>
      <w:tr w14:paraId="5C22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3" w:type="dxa"/>
            <w:vMerge w:val="continue"/>
            <w:tcBorders>
              <w:left w:val="single" w:color="auto" w:sz="4" w:space="0"/>
              <w:right w:val="single" w:color="auto" w:sz="4" w:space="0"/>
            </w:tcBorders>
            <w:noWrap w:val="0"/>
            <w:vAlign w:val="center"/>
          </w:tcPr>
          <w:p w14:paraId="33EE5260">
            <w:pPr>
              <w:spacing w:line="320" w:lineRule="exact"/>
              <w:rPr>
                <w:rFonts w:hint="eastAsia" w:ascii="宋体" w:hAnsi="宋体" w:eastAsia="宋体" w:cs="宋体"/>
                <w:color w:val="auto"/>
                <w:sz w:val="24"/>
                <w:lang w:val="en-US" w:eastAsia="zh-CN"/>
              </w:rPr>
            </w:pPr>
          </w:p>
        </w:tc>
        <w:tc>
          <w:tcPr>
            <w:tcW w:w="1243" w:type="dxa"/>
            <w:vMerge w:val="continue"/>
            <w:tcBorders>
              <w:left w:val="single" w:color="auto" w:sz="4" w:space="0"/>
              <w:right w:val="single" w:color="auto" w:sz="4" w:space="0"/>
            </w:tcBorders>
            <w:noWrap w:val="0"/>
            <w:vAlign w:val="center"/>
          </w:tcPr>
          <w:p w14:paraId="4FE1ADFD">
            <w:pPr>
              <w:spacing w:line="320" w:lineRule="exact"/>
              <w:rPr>
                <w:rFonts w:hint="eastAsia" w:ascii="宋体" w:hAnsi="宋体" w:eastAsia="宋体" w:cs="宋体"/>
                <w:color w:val="auto"/>
                <w:sz w:val="24"/>
                <w:lang w:val="en-US" w:eastAsia="zh-CN"/>
              </w:rPr>
            </w:pPr>
          </w:p>
        </w:tc>
        <w:tc>
          <w:tcPr>
            <w:tcW w:w="7113" w:type="dxa"/>
            <w:tcBorders>
              <w:top w:val="single" w:color="auto" w:sz="4" w:space="0"/>
              <w:left w:val="single" w:color="auto" w:sz="4" w:space="0"/>
              <w:bottom w:val="single" w:color="auto" w:sz="4" w:space="0"/>
              <w:right w:val="single" w:color="auto" w:sz="4" w:space="0"/>
            </w:tcBorders>
            <w:noWrap w:val="0"/>
            <w:vAlign w:val="center"/>
          </w:tcPr>
          <w:p w14:paraId="2EE7B189">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7、针对本项目有相应的工程质量保证措施，措施完整、可行计0～5分。</w:t>
            </w:r>
          </w:p>
        </w:tc>
      </w:tr>
      <w:tr w14:paraId="213F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3" w:type="dxa"/>
            <w:vMerge w:val="continue"/>
            <w:tcBorders>
              <w:left w:val="single" w:color="auto" w:sz="4" w:space="0"/>
              <w:right w:val="single" w:color="auto" w:sz="4" w:space="0"/>
            </w:tcBorders>
            <w:noWrap w:val="0"/>
            <w:vAlign w:val="center"/>
          </w:tcPr>
          <w:p w14:paraId="0774B719">
            <w:pPr>
              <w:spacing w:line="320" w:lineRule="exact"/>
              <w:rPr>
                <w:rFonts w:hint="eastAsia" w:ascii="宋体" w:hAnsi="宋体" w:eastAsia="宋体" w:cs="宋体"/>
                <w:color w:val="auto"/>
                <w:sz w:val="24"/>
                <w:lang w:val="en-US" w:eastAsia="zh-CN"/>
              </w:rPr>
            </w:pPr>
          </w:p>
        </w:tc>
        <w:tc>
          <w:tcPr>
            <w:tcW w:w="1243" w:type="dxa"/>
            <w:vMerge w:val="continue"/>
            <w:tcBorders>
              <w:left w:val="single" w:color="auto" w:sz="4" w:space="0"/>
              <w:right w:val="single" w:color="auto" w:sz="4" w:space="0"/>
            </w:tcBorders>
            <w:noWrap w:val="0"/>
            <w:vAlign w:val="center"/>
          </w:tcPr>
          <w:p w14:paraId="13C9D69F">
            <w:pPr>
              <w:spacing w:line="320" w:lineRule="exact"/>
              <w:rPr>
                <w:rFonts w:hint="eastAsia" w:ascii="宋体" w:hAnsi="宋体" w:eastAsia="宋体" w:cs="宋体"/>
                <w:color w:val="auto"/>
                <w:sz w:val="24"/>
                <w:lang w:val="en-US" w:eastAsia="zh-CN"/>
              </w:rPr>
            </w:pPr>
          </w:p>
        </w:tc>
        <w:tc>
          <w:tcPr>
            <w:tcW w:w="7113" w:type="dxa"/>
            <w:tcBorders>
              <w:top w:val="single" w:color="auto" w:sz="4" w:space="0"/>
              <w:left w:val="single" w:color="auto" w:sz="4" w:space="0"/>
              <w:bottom w:val="single" w:color="auto" w:sz="4" w:space="0"/>
              <w:right w:val="single" w:color="auto" w:sz="4" w:space="0"/>
            </w:tcBorders>
            <w:noWrap w:val="0"/>
            <w:vAlign w:val="center"/>
          </w:tcPr>
          <w:p w14:paraId="78F865A9">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8、针对本项目有工程质量控制及奖惩办法，办法明确、可实施计0～5分。</w:t>
            </w:r>
          </w:p>
        </w:tc>
      </w:tr>
      <w:tr w14:paraId="02BC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3" w:type="dxa"/>
            <w:vMerge w:val="continue"/>
            <w:tcBorders>
              <w:left w:val="single" w:color="auto" w:sz="4" w:space="0"/>
              <w:right w:val="single" w:color="auto" w:sz="4" w:space="0"/>
            </w:tcBorders>
            <w:noWrap w:val="0"/>
            <w:vAlign w:val="center"/>
          </w:tcPr>
          <w:p w14:paraId="634002EA">
            <w:pPr>
              <w:spacing w:line="320" w:lineRule="exact"/>
              <w:rPr>
                <w:rFonts w:hint="eastAsia" w:ascii="宋体" w:hAnsi="宋体" w:eastAsia="宋体" w:cs="宋体"/>
                <w:color w:val="auto"/>
                <w:sz w:val="24"/>
                <w:lang w:val="en-US" w:eastAsia="zh-CN"/>
              </w:rPr>
            </w:pPr>
          </w:p>
        </w:tc>
        <w:tc>
          <w:tcPr>
            <w:tcW w:w="1243" w:type="dxa"/>
            <w:vMerge w:val="continue"/>
            <w:tcBorders>
              <w:left w:val="single" w:color="auto" w:sz="4" w:space="0"/>
              <w:right w:val="single" w:color="auto" w:sz="4" w:space="0"/>
            </w:tcBorders>
            <w:noWrap w:val="0"/>
            <w:vAlign w:val="center"/>
          </w:tcPr>
          <w:p w14:paraId="63046887">
            <w:pPr>
              <w:spacing w:line="320" w:lineRule="exact"/>
              <w:rPr>
                <w:rFonts w:hint="eastAsia" w:ascii="宋体" w:hAnsi="宋体" w:eastAsia="宋体" w:cs="宋体"/>
                <w:color w:val="auto"/>
                <w:sz w:val="24"/>
                <w:lang w:val="en-US" w:eastAsia="zh-CN"/>
              </w:rPr>
            </w:pP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FF15679">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9、针对本项目服务期，提供详细的施工进度计划及确保工期的技术措施，计划清晰明了、措施具体可行计0～5分。</w:t>
            </w:r>
          </w:p>
        </w:tc>
      </w:tr>
      <w:tr w14:paraId="5138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3" w:type="dxa"/>
            <w:vMerge w:val="continue"/>
            <w:tcBorders>
              <w:left w:val="single" w:color="auto" w:sz="4" w:space="0"/>
              <w:right w:val="single" w:color="auto" w:sz="4" w:space="0"/>
            </w:tcBorders>
            <w:noWrap w:val="0"/>
            <w:vAlign w:val="center"/>
          </w:tcPr>
          <w:p w14:paraId="62A6244D">
            <w:pPr>
              <w:spacing w:line="320" w:lineRule="exact"/>
              <w:rPr>
                <w:rFonts w:hint="eastAsia" w:ascii="宋体" w:hAnsi="宋体" w:eastAsia="宋体" w:cs="宋体"/>
                <w:color w:val="auto"/>
                <w:sz w:val="24"/>
                <w:lang w:val="en-US" w:eastAsia="zh-CN"/>
              </w:rPr>
            </w:pPr>
          </w:p>
        </w:tc>
        <w:tc>
          <w:tcPr>
            <w:tcW w:w="1243" w:type="dxa"/>
            <w:vMerge w:val="continue"/>
            <w:tcBorders>
              <w:left w:val="single" w:color="auto" w:sz="4" w:space="0"/>
              <w:bottom w:val="single" w:color="auto" w:sz="4" w:space="0"/>
              <w:right w:val="single" w:color="auto" w:sz="4" w:space="0"/>
            </w:tcBorders>
            <w:noWrap w:val="0"/>
            <w:vAlign w:val="center"/>
          </w:tcPr>
          <w:p w14:paraId="0D9B352F">
            <w:pPr>
              <w:spacing w:line="320" w:lineRule="exact"/>
              <w:rPr>
                <w:rFonts w:hint="eastAsia" w:ascii="宋体" w:hAnsi="宋体" w:eastAsia="宋体" w:cs="宋体"/>
                <w:color w:val="auto"/>
                <w:sz w:val="24"/>
                <w:lang w:val="en-US" w:eastAsia="zh-CN"/>
              </w:rPr>
            </w:pPr>
          </w:p>
        </w:tc>
        <w:tc>
          <w:tcPr>
            <w:tcW w:w="7113" w:type="dxa"/>
            <w:tcBorders>
              <w:top w:val="single" w:color="auto" w:sz="4" w:space="0"/>
              <w:left w:val="single" w:color="auto" w:sz="4" w:space="0"/>
              <w:bottom w:val="single" w:color="auto" w:sz="4" w:space="0"/>
              <w:right w:val="single" w:color="auto" w:sz="4" w:space="0"/>
            </w:tcBorders>
            <w:noWrap w:val="0"/>
            <w:vAlign w:val="center"/>
          </w:tcPr>
          <w:p w14:paraId="49A30525">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10、制定详细可行的安全施工措施，文明、环保施工措施计0～5分。</w:t>
            </w:r>
          </w:p>
        </w:tc>
      </w:tr>
      <w:tr w14:paraId="3D0A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33" w:type="dxa"/>
            <w:vMerge w:val="restart"/>
            <w:tcBorders>
              <w:left w:val="single" w:color="auto" w:sz="4" w:space="0"/>
              <w:right w:val="single" w:color="auto" w:sz="4" w:space="0"/>
            </w:tcBorders>
            <w:noWrap w:val="0"/>
            <w:vAlign w:val="center"/>
          </w:tcPr>
          <w:p w14:paraId="57D8634D">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商务部分</w:t>
            </w:r>
          </w:p>
          <w:p w14:paraId="2146FA16">
            <w:pPr>
              <w:spacing w:line="320" w:lineRule="exact"/>
              <w:rPr>
                <w:rFonts w:hint="eastAsia" w:ascii="宋体" w:hAnsi="宋体" w:eastAsia="宋体" w:cs="宋体"/>
                <w:color w:val="auto"/>
                <w:sz w:val="24"/>
                <w:lang w:val="en-US" w:eastAsia="zh-CN"/>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167D73D5">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人员要求（</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分）</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3E9E5902">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针对本项目拟投入专业技术人员是否配备齐全、分工合理、组织结构设置健全并能够满足要求，按其响应程度计（0～</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分）；</w:t>
            </w:r>
          </w:p>
        </w:tc>
      </w:tr>
      <w:tr w14:paraId="3544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3" w:type="dxa"/>
            <w:vMerge w:val="continue"/>
            <w:tcBorders>
              <w:left w:val="single" w:color="auto" w:sz="4" w:space="0"/>
              <w:right w:val="single" w:color="auto" w:sz="4" w:space="0"/>
            </w:tcBorders>
            <w:noWrap w:val="0"/>
            <w:vAlign w:val="center"/>
          </w:tcPr>
          <w:p w14:paraId="02B7EC60">
            <w:pPr>
              <w:spacing w:line="320" w:lineRule="exact"/>
              <w:rPr>
                <w:rFonts w:hint="eastAsia" w:ascii="宋体" w:hAnsi="宋体" w:eastAsia="宋体" w:cs="宋体"/>
                <w:color w:val="auto"/>
                <w:sz w:val="24"/>
                <w:lang w:val="en-US" w:eastAsia="zh-CN"/>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7A46357F">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同类业绩</w:t>
            </w:r>
          </w:p>
          <w:p w14:paraId="16ED2321">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（5分）</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5868E2B">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提供2022年1月1日至今签订的类似项目的业绩合同（开标时需准备好原件通过网络备查），每份得1分，满分5分。</w:t>
            </w:r>
          </w:p>
        </w:tc>
      </w:tr>
      <w:tr w14:paraId="0F40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3" w:type="dxa"/>
            <w:vMerge w:val="continue"/>
            <w:tcBorders>
              <w:left w:val="single" w:color="auto" w:sz="4" w:space="0"/>
              <w:right w:val="single" w:color="auto" w:sz="4" w:space="0"/>
            </w:tcBorders>
            <w:noWrap w:val="0"/>
            <w:vAlign w:val="center"/>
          </w:tcPr>
          <w:p w14:paraId="7669C883">
            <w:pPr>
              <w:spacing w:line="320" w:lineRule="exact"/>
              <w:rPr>
                <w:rFonts w:hint="eastAsia" w:ascii="宋体" w:hAnsi="宋体" w:eastAsia="宋体" w:cs="宋体"/>
                <w:color w:val="auto"/>
                <w:sz w:val="24"/>
                <w:lang w:val="en-US" w:eastAsia="zh-CN"/>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20FC4EA3">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质量承诺</w:t>
            </w:r>
          </w:p>
          <w:p w14:paraId="45BCB137">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分）</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1DC5A561">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质量保修承诺完整、合理。综合评审，承诺完整、合理、符合本项目实际情况得</w:t>
            </w: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分。</w:t>
            </w:r>
          </w:p>
        </w:tc>
      </w:tr>
      <w:tr w14:paraId="0CE8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3" w:type="dxa"/>
            <w:vMerge w:val="continue"/>
            <w:tcBorders>
              <w:left w:val="single" w:color="auto" w:sz="4" w:space="0"/>
              <w:right w:val="single" w:color="auto" w:sz="4" w:space="0"/>
            </w:tcBorders>
            <w:noWrap w:val="0"/>
            <w:vAlign w:val="center"/>
          </w:tcPr>
          <w:p w14:paraId="7712D046">
            <w:pPr>
              <w:spacing w:line="320" w:lineRule="exact"/>
              <w:rPr>
                <w:rFonts w:hint="eastAsia" w:ascii="宋体" w:hAnsi="宋体" w:eastAsia="宋体" w:cs="宋体"/>
                <w:color w:val="auto"/>
                <w:sz w:val="24"/>
                <w:lang w:val="en-US" w:eastAsia="zh-CN"/>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3C80EFDC">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后续服务</w:t>
            </w:r>
          </w:p>
          <w:p w14:paraId="0D522A32">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（5分）</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7437D4D9">
            <w:pPr>
              <w:spacing w:line="3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后续服务条款具体、可行；并有详细的后续服务措施承诺且具体、可行计0～5分。</w:t>
            </w:r>
          </w:p>
        </w:tc>
      </w:tr>
    </w:tbl>
    <w:p w14:paraId="517D445F">
      <w:pPr>
        <w:keepNext w:val="0"/>
        <w:keepLines w:val="0"/>
        <w:pageBreakBefore w:val="0"/>
        <w:widowControl w:val="0"/>
        <w:kinsoku/>
        <w:wordWrap/>
        <w:overflowPunct/>
        <w:topLinePunct w:val="0"/>
        <w:autoSpaceDE/>
        <w:autoSpaceDN/>
        <w:bidi w:val="0"/>
        <w:adjustRightInd w:val="0"/>
        <w:snapToGrid w:val="0"/>
        <w:spacing w:line="360" w:lineRule="auto"/>
        <w:ind w:firstLine="455" w:firstLineChars="177"/>
        <w:textAlignment w:val="auto"/>
        <w:rPr>
          <w:rFonts w:hint="eastAsia" w:ascii="宋体" w:hAnsi="宋体" w:eastAsia="宋体" w:cs="宋体"/>
          <w:b/>
          <w:color w:val="auto"/>
          <w:spacing w:val="8"/>
          <w:sz w:val="24"/>
          <w:szCs w:val="24"/>
        </w:rPr>
      </w:pPr>
    </w:p>
    <w:p w14:paraId="2AB58B9F">
      <w:pPr>
        <w:keepNext w:val="0"/>
        <w:keepLines w:val="0"/>
        <w:pageBreakBefore w:val="0"/>
        <w:widowControl w:val="0"/>
        <w:kinsoku/>
        <w:wordWrap/>
        <w:overflowPunct/>
        <w:topLinePunct w:val="0"/>
        <w:autoSpaceDE/>
        <w:autoSpaceDN/>
        <w:bidi w:val="0"/>
        <w:adjustRightInd w:val="0"/>
        <w:snapToGrid w:val="0"/>
        <w:spacing w:line="360" w:lineRule="auto"/>
        <w:ind w:firstLine="455" w:firstLineChars="177"/>
        <w:textAlignment w:val="auto"/>
        <w:rPr>
          <w:rFonts w:hint="eastAsia" w:ascii="宋体" w:hAnsi="宋体" w:eastAsia="宋体" w:cs="宋体"/>
          <w:bCs/>
          <w:color w:val="auto"/>
          <w:sz w:val="24"/>
          <w:szCs w:val="24"/>
        </w:rPr>
      </w:pPr>
      <w:r>
        <w:rPr>
          <w:rFonts w:hint="eastAsia" w:ascii="宋体" w:hAnsi="宋体" w:eastAsia="宋体" w:cs="宋体"/>
          <w:b/>
          <w:color w:val="auto"/>
          <w:spacing w:val="8"/>
          <w:sz w:val="24"/>
          <w:szCs w:val="24"/>
        </w:rPr>
        <w:t>注：</w:t>
      </w:r>
      <w:r>
        <w:rPr>
          <w:rFonts w:hint="eastAsia" w:ascii="宋体" w:hAnsi="宋体" w:eastAsia="宋体" w:cs="宋体"/>
          <w:b/>
          <w:bCs w:val="0"/>
          <w:color w:val="auto"/>
          <w:sz w:val="24"/>
          <w:szCs w:val="24"/>
        </w:rPr>
        <w:t>招标文件要求的证明资料需在投标文件中附响应的复印件或扫描件</w:t>
      </w:r>
      <w:r>
        <w:rPr>
          <w:rFonts w:hint="eastAsia" w:ascii="宋体" w:hAnsi="宋体" w:eastAsia="宋体" w:cs="宋体"/>
          <w:b/>
          <w:bCs w:val="0"/>
          <w:color w:val="auto"/>
          <w:sz w:val="24"/>
          <w:szCs w:val="24"/>
          <w:lang w:eastAsia="zh-CN"/>
        </w:rPr>
        <w:t>，</w:t>
      </w:r>
      <w:r>
        <w:rPr>
          <w:rFonts w:hint="eastAsia" w:hAnsi="宋体" w:cs="宋体"/>
          <w:b/>
          <w:bCs w:val="0"/>
          <w:color w:val="auto"/>
          <w:sz w:val="24"/>
          <w:szCs w:val="24"/>
          <w:lang w:val="en-US" w:eastAsia="zh-CN"/>
        </w:rPr>
        <w:t>投标</w:t>
      </w:r>
      <w:r>
        <w:rPr>
          <w:rFonts w:hint="eastAsia" w:hAnsi="宋体" w:cs="宋体"/>
          <w:b/>
          <w:bCs w:val="0"/>
          <w:color w:val="auto"/>
          <w:sz w:val="24"/>
          <w:szCs w:val="24"/>
          <w:lang w:eastAsia="zh-CN"/>
        </w:rPr>
        <w:t>文件</w:t>
      </w:r>
      <w:r>
        <w:rPr>
          <w:rFonts w:hint="eastAsia" w:ascii="宋体" w:hAnsi="宋体" w:cs="宋体"/>
          <w:b/>
          <w:bCs w:val="0"/>
          <w:color w:val="auto"/>
          <w:sz w:val="24"/>
          <w:szCs w:val="24"/>
        </w:rPr>
        <w:t>中的复印件（含扫描件）必须加盖供应商公章（鲜章），否则按无效文件处理。所有复印件应是最新、有效、清晰的。因复印件不清晰而可能导致资料无效，由投标供应商自行负责</w:t>
      </w:r>
      <w:r>
        <w:rPr>
          <w:rFonts w:hint="eastAsia" w:ascii="宋体" w:hAnsi="宋体" w:eastAsia="宋体" w:cs="宋体"/>
          <w:bCs/>
          <w:color w:val="auto"/>
          <w:sz w:val="24"/>
          <w:szCs w:val="24"/>
        </w:rPr>
        <w:t>。</w:t>
      </w:r>
    </w:p>
    <w:p w14:paraId="5BB13ED4">
      <w:pPr>
        <w:tabs>
          <w:tab w:val="left" w:pos="8974"/>
        </w:tabs>
        <w:spacing w:line="360" w:lineRule="auto"/>
        <w:rPr>
          <w:rFonts w:hint="eastAsia" w:ascii="宋体" w:hAnsi="宋体" w:eastAsia="宋体" w:cs="宋体"/>
          <w:b/>
          <w:color w:val="auto"/>
          <w:spacing w:val="8"/>
          <w:sz w:val="24"/>
          <w:szCs w:val="24"/>
        </w:rPr>
      </w:pPr>
    </w:p>
    <w:p w14:paraId="2D542E78">
      <w:pPr>
        <w:pStyle w:val="6"/>
        <w:spacing w:before="1" w:line="360" w:lineRule="auto"/>
        <w:ind w:left="661"/>
        <w:rPr>
          <w:rFonts w:hint="eastAsia" w:ascii="宋体" w:hAnsi="宋体" w:eastAsia="宋体" w:cs="宋体"/>
          <w:color w:val="auto"/>
        </w:rPr>
      </w:pPr>
      <w:r>
        <w:rPr>
          <w:rFonts w:hint="eastAsia" w:ascii="宋体" w:hAnsi="宋体" w:eastAsia="宋体" w:cs="宋体"/>
          <w:color w:val="auto"/>
        </w:rPr>
        <w:t>五、成交：</w:t>
      </w:r>
    </w:p>
    <w:p w14:paraId="5E7C5463">
      <w:pPr>
        <w:pStyle w:val="6"/>
        <w:spacing w:before="1" w:line="360" w:lineRule="auto"/>
        <w:ind w:left="661"/>
        <w:rPr>
          <w:rFonts w:hint="eastAsia" w:ascii="宋体" w:hAnsi="宋体" w:eastAsia="宋体" w:cs="宋体"/>
          <w:b w:val="0"/>
          <w:bCs w:val="0"/>
          <w:color w:val="auto"/>
        </w:rPr>
      </w:pPr>
      <w:r>
        <w:rPr>
          <w:rFonts w:hint="eastAsia" w:ascii="宋体" w:hAnsi="宋体" w:eastAsia="宋体" w:cs="宋体"/>
          <w:b w:val="0"/>
          <w:bCs w:val="0"/>
          <w:color w:val="auto"/>
        </w:rPr>
        <w:t>1、磋商结果报告由磋商小组全体成员签字确认。</w:t>
      </w:r>
    </w:p>
    <w:p w14:paraId="79BE2CC7">
      <w:pPr>
        <w:pStyle w:val="6"/>
        <w:spacing w:before="1" w:line="360" w:lineRule="auto"/>
        <w:ind w:left="661"/>
        <w:rPr>
          <w:rFonts w:hint="eastAsia" w:ascii="宋体" w:hAnsi="宋体" w:eastAsia="宋体" w:cs="宋体"/>
          <w:b w:val="0"/>
          <w:bCs w:val="0"/>
          <w:color w:val="auto"/>
        </w:rPr>
      </w:pPr>
      <w:r>
        <w:rPr>
          <w:rFonts w:hint="eastAsia" w:ascii="宋体" w:hAnsi="宋体" w:eastAsia="宋体" w:cs="宋体"/>
          <w:b w:val="0"/>
          <w:bCs w:val="0"/>
          <w:color w:val="auto"/>
        </w:rPr>
        <w:t>2、采购人根据磋商结果报告中推荐的成交候选人确定成交供应商，以复函通知采购代理机构。</w:t>
      </w:r>
    </w:p>
    <w:p w14:paraId="5471C5C1">
      <w:pPr>
        <w:pStyle w:val="6"/>
        <w:spacing w:before="1" w:line="360" w:lineRule="auto"/>
        <w:ind w:left="661"/>
        <w:rPr>
          <w:rFonts w:hint="eastAsia" w:ascii="宋体" w:hAnsi="宋体" w:eastAsia="宋体" w:cs="宋体"/>
          <w:color w:val="auto"/>
        </w:rPr>
      </w:pPr>
      <w:r>
        <w:rPr>
          <w:rFonts w:hint="eastAsia" w:ascii="宋体" w:hAnsi="宋体" w:eastAsia="宋体" w:cs="宋体"/>
          <w:color w:val="auto"/>
        </w:rPr>
        <w:t>六、特殊情况的处理</w:t>
      </w:r>
    </w:p>
    <w:p w14:paraId="2A74F250">
      <w:pPr>
        <w:pStyle w:val="6"/>
        <w:spacing w:before="1" w:line="360" w:lineRule="auto"/>
        <w:ind w:left="661" w:firstLine="480" w:firstLineChars="200"/>
        <w:rPr>
          <w:rFonts w:hint="eastAsia" w:ascii="宋体" w:hAnsi="宋体" w:eastAsia="宋体" w:cs="宋体"/>
          <w:b w:val="0"/>
          <w:bCs w:val="0"/>
          <w:color w:val="auto"/>
        </w:rPr>
        <w:sectPr>
          <w:pgSz w:w="11911" w:h="16838"/>
          <w:pgMar w:top="1457" w:right="1417" w:bottom="1372" w:left="1378" w:header="794" w:footer="850" w:gutter="0"/>
          <w:pgNumType w:fmt="decimal"/>
          <w:cols w:space="0" w:num="1"/>
          <w:titlePg/>
          <w:rtlGutter w:val="0"/>
          <w:docGrid w:type="lines" w:linePitch="314" w:charSpace="0"/>
        </w:sectPr>
      </w:pPr>
      <w:r>
        <w:rPr>
          <w:rFonts w:hint="eastAsia" w:ascii="宋体" w:hAnsi="宋体" w:eastAsia="宋体" w:cs="宋体"/>
          <w:b w:val="0"/>
          <w:bCs w:val="0"/>
          <w:color w:val="auto"/>
        </w:rPr>
        <w:t>磋商过程中，若出现本评审方法以外的特殊情况时，将暂停评审，待磋商小组商榷后，再进行评定。</w:t>
      </w:r>
    </w:p>
    <w:p w14:paraId="34092C60">
      <w:pPr>
        <w:pStyle w:val="2"/>
        <w:bidi w:val="0"/>
        <w:rPr>
          <w:rFonts w:hint="eastAsia"/>
          <w:color w:val="auto"/>
        </w:rPr>
      </w:pPr>
      <w:bookmarkStart w:id="46" w:name="第五章_工程量清单（另册）"/>
      <w:bookmarkEnd w:id="46"/>
      <w:bookmarkStart w:id="47" w:name="_Toc18489_WPSOffice_Level1"/>
      <w:bookmarkStart w:id="48" w:name="_Toc18209"/>
      <w:bookmarkStart w:id="49" w:name="_Toc22721387"/>
      <w:bookmarkStart w:id="50" w:name="_Toc1506_WPSOffice_Level1"/>
      <w:r>
        <w:rPr>
          <w:rFonts w:hint="eastAsia"/>
          <w:color w:val="auto"/>
        </w:rPr>
        <w:t>第六</w:t>
      </w:r>
      <w:r>
        <w:rPr>
          <w:rFonts w:hint="eastAsia"/>
          <w:color w:val="auto"/>
          <w:lang w:eastAsia="zh-CN"/>
        </w:rPr>
        <w:t>部分</w:t>
      </w:r>
      <w:r>
        <w:rPr>
          <w:rFonts w:hint="eastAsia"/>
          <w:color w:val="auto"/>
          <w:lang w:val="en-US" w:eastAsia="zh-CN"/>
        </w:rPr>
        <w:t xml:space="preserve"> </w:t>
      </w:r>
      <w:r>
        <w:rPr>
          <w:rFonts w:hint="eastAsia"/>
          <w:color w:val="auto"/>
        </w:rPr>
        <w:t>竞争性磋商响应文件格式</w:t>
      </w:r>
      <w:bookmarkEnd w:id="47"/>
      <w:bookmarkEnd w:id="48"/>
      <w:bookmarkEnd w:id="49"/>
      <w:bookmarkEnd w:id="50"/>
    </w:p>
    <w:p w14:paraId="50831992">
      <w:pPr>
        <w:pStyle w:val="9"/>
        <w:outlineLvl w:val="0"/>
        <w:rPr>
          <w:rFonts w:hint="eastAsia" w:ascii="宋体" w:hAnsi="宋体" w:cs="宋体"/>
          <w:b/>
          <w:color w:val="auto"/>
          <w:sz w:val="32"/>
          <w:szCs w:val="32"/>
          <w:lang w:val="en-US" w:eastAsia="zh-CN"/>
        </w:rPr>
      </w:pPr>
      <w:bookmarkStart w:id="51" w:name="_Toc26235"/>
      <w:r>
        <w:rPr>
          <w:rFonts w:hint="eastAsia" w:ascii="宋体" w:hAnsi="宋体" w:cs="宋体"/>
          <w:b/>
          <w:color w:val="auto"/>
          <w:sz w:val="32"/>
          <w:szCs w:val="32"/>
          <w:lang w:eastAsia="zh-CN"/>
        </w:rPr>
        <w:t>采购项目编号：</w:t>
      </w:r>
      <w:bookmarkEnd w:id="51"/>
    </w:p>
    <w:p w14:paraId="34643926">
      <w:pPr>
        <w:ind w:firstLine="6425" w:firstLineChars="1600"/>
        <w:jc w:val="both"/>
        <w:outlineLvl w:val="0"/>
        <w:rPr>
          <w:rFonts w:hint="eastAsia" w:ascii="宋体" w:hAnsi="宋体" w:eastAsia="宋体" w:cs="宋体"/>
          <w:b/>
          <w:color w:val="auto"/>
          <w:sz w:val="40"/>
        </w:rPr>
      </w:pPr>
      <w:bookmarkStart w:id="52" w:name="_Toc15758_WPSOffice_Level1"/>
      <w:bookmarkStart w:id="53" w:name="_Toc15506"/>
      <w:bookmarkStart w:id="54" w:name="_Toc24517_WPSOffice_Level1"/>
      <w:bookmarkStart w:id="55" w:name="_Toc11391_WPSOffice_Level1"/>
      <w:bookmarkStart w:id="56" w:name="_Toc73_WPSOffice_Level1"/>
      <w:r>
        <w:rPr>
          <w:rFonts w:hint="eastAsia" w:ascii="宋体" w:hAnsi="宋体" w:eastAsia="宋体" w:cs="宋体"/>
          <w:b/>
          <w:color w:val="auto"/>
          <w:sz w:val="40"/>
        </w:rPr>
        <w:t>（正本/副本）</w:t>
      </w:r>
      <w:bookmarkEnd w:id="52"/>
      <w:bookmarkEnd w:id="53"/>
      <w:bookmarkEnd w:id="54"/>
      <w:bookmarkEnd w:id="55"/>
      <w:bookmarkEnd w:id="56"/>
    </w:p>
    <w:p w14:paraId="21505CA1">
      <w:pPr>
        <w:ind w:right="735"/>
        <w:jc w:val="center"/>
        <w:outlineLvl w:val="0"/>
        <w:rPr>
          <w:rStyle w:val="30"/>
          <w:rFonts w:hint="eastAsia" w:ascii="宋体" w:hAnsi="宋体" w:cs="宋体"/>
          <w:b/>
          <w:bCs/>
          <w:color w:val="auto"/>
          <w:sz w:val="48"/>
          <w:szCs w:val="20"/>
          <w:lang w:val="en-US" w:eastAsia="zh-CN"/>
        </w:rPr>
      </w:pPr>
      <w:bookmarkStart w:id="57" w:name="_Toc13048_WPSOffice_Level1"/>
      <w:bookmarkStart w:id="58" w:name="_Toc26282_WPSOffice_Level1"/>
      <w:bookmarkStart w:id="59" w:name="_Toc20429"/>
      <w:bookmarkStart w:id="60" w:name="_Toc2718_WPSOffice_Level1"/>
      <w:bookmarkStart w:id="61" w:name="_Toc6637_WPSOffice_Level1"/>
    </w:p>
    <w:p w14:paraId="4B0C2F63">
      <w:pPr>
        <w:ind w:right="735"/>
        <w:jc w:val="center"/>
        <w:outlineLvl w:val="0"/>
        <w:rPr>
          <w:rFonts w:hint="eastAsia" w:ascii="宋体" w:hAnsi="宋体" w:eastAsia="宋体" w:cs="宋体"/>
          <w:b/>
          <w:color w:val="auto"/>
          <w:sz w:val="52"/>
        </w:rPr>
      </w:pPr>
      <w:r>
        <w:rPr>
          <w:rStyle w:val="30"/>
          <w:rFonts w:hint="eastAsia" w:ascii="宋体" w:hAnsi="宋体" w:cs="宋体"/>
          <w:b/>
          <w:bCs/>
          <w:color w:val="auto"/>
          <w:sz w:val="48"/>
          <w:szCs w:val="20"/>
          <w:lang w:val="en-US" w:eastAsia="zh-CN"/>
        </w:rPr>
        <w:t>神木市2025年迎宾街道麻堰渠村旱作节水农业(四位一体)项目</w:t>
      </w:r>
    </w:p>
    <w:p w14:paraId="37BB1A13">
      <w:pPr>
        <w:ind w:right="735"/>
        <w:jc w:val="both"/>
        <w:outlineLvl w:val="0"/>
        <w:rPr>
          <w:rFonts w:hint="eastAsia" w:ascii="宋体" w:hAnsi="宋体" w:eastAsia="宋体" w:cs="宋体"/>
          <w:b/>
          <w:color w:val="auto"/>
          <w:sz w:val="52"/>
        </w:rPr>
      </w:pPr>
    </w:p>
    <w:p w14:paraId="7B14365D">
      <w:pPr>
        <w:ind w:right="735"/>
        <w:jc w:val="center"/>
        <w:outlineLvl w:val="0"/>
        <w:rPr>
          <w:rFonts w:hint="eastAsia" w:ascii="宋体" w:hAnsi="宋体" w:eastAsia="宋体" w:cs="宋体"/>
          <w:b/>
          <w:color w:val="auto"/>
          <w:sz w:val="52"/>
        </w:rPr>
      </w:pPr>
      <w:r>
        <w:rPr>
          <w:rFonts w:hint="eastAsia" w:ascii="宋体" w:hAnsi="宋体" w:eastAsia="宋体" w:cs="宋体"/>
          <w:b/>
          <w:color w:val="auto"/>
          <w:sz w:val="72"/>
          <w:szCs w:val="24"/>
        </w:rPr>
        <w:t>竞争性磋商响应文件</w:t>
      </w:r>
      <w:bookmarkEnd w:id="57"/>
      <w:bookmarkEnd w:id="58"/>
      <w:bookmarkEnd w:id="59"/>
      <w:bookmarkEnd w:id="60"/>
      <w:bookmarkEnd w:id="61"/>
    </w:p>
    <w:p w14:paraId="4B68A5AA">
      <w:pPr>
        <w:tabs>
          <w:tab w:val="left" w:pos="8640"/>
        </w:tabs>
        <w:ind w:firstLine="2168" w:firstLineChars="900"/>
        <w:rPr>
          <w:rFonts w:hint="eastAsia" w:ascii="宋体" w:hAnsi="宋体" w:eastAsia="宋体" w:cs="宋体"/>
          <w:b/>
          <w:color w:val="auto"/>
          <w:kern w:val="2"/>
          <w:sz w:val="24"/>
          <w:szCs w:val="24"/>
          <w:lang w:val="en-US" w:eastAsia="zh-CN" w:bidi="ar-SA"/>
        </w:rPr>
      </w:pPr>
    </w:p>
    <w:p w14:paraId="4C37BAB3">
      <w:pPr>
        <w:spacing w:line="360" w:lineRule="auto"/>
        <w:ind w:firstLine="1928" w:firstLineChars="800"/>
        <w:jc w:val="both"/>
        <w:outlineLvl w:val="0"/>
        <w:rPr>
          <w:rFonts w:hint="eastAsia" w:ascii="宋体" w:hAnsi="宋体" w:eastAsia="宋体" w:cs="宋体"/>
          <w:b/>
          <w:color w:val="auto"/>
          <w:kern w:val="2"/>
          <w:sz w:val="24"/>
          <w:szCs w:val="24"/>
          <w:lang w:val="en-US" w:eastAsia="zh-CN" w:bidi="ar-SA"/>
        </w:rPr>
      </w:pPr>
    </w:p>
    <w:p w14:paraId="690E04B1">
      <w:pPr>
        <w:rPr>
          <w:rFonts w:hint="eastAsia" w:ascii="宋体" w:hAnsi="宋体" w:eastAsia="宋体" w:cs="宋体"/>
          <w:b/>
          <w:color w:val="auto"/>
          <w:sz w:val="57"/>
        </w:rPr>
      </w:pPr>
    </w:p>
    <w:p w14:paraId="23EA251E">
      <w:pPr>
        <w:rPr>
          <w:rFonts w:hint="eastAsia" w:ascii="宋体" w:hAnsi="宋体" w:eastAsia="宋体" w:cs="宋体"/>
          <w:b/>
          <w:color w:val="auto"/>
          <w:sz w:val="57"/>
        </w:rPr>
      </w:pPr>
    </w:p>
    <w:p w14:paraId="1120BA22">
      <w:pPr>
        <w:spacing w:line="360" w:lineRule="auto"/>
        <w:ind w:firstLine="1687" w:firstLineChars="600"/>
        <w:outlineLvl w:val="0"/>
        <w:rPr>
          <w:rFonts w:hint="eastAsia" w:ascii="宋体" w:hAnsi="宋体" w:cs="宋体"/>
          <w:b/>
          <w:color w:val="auto"/>
          <w:sz w:val="28"/>
          <w:u w:val="single"/>
        </w:rPr>
      </w:pPr>
      <w:bookmarkStart w:id="62" w:name="_Toc19531"/>
      <w:bookmarkStart w:id="63" w:name="_Toc21455"/>
      <w:bookmarkStart w:id="64" w:name="_Toc8436"/>
      <w:r>
        <w:rPr>
          <w:rFonts w:hint="eastAsia" w:ascii="宋体" w:hAnsi="宋体" w:cs="宋体"/>
          <w:b/>
          <w:color w:val="auto"/>
          <w:sz w:val="28"/>
        </w:rPr>
        <w:t>投标人：</w:t>
      </w:r>
      <w:r>
        <w:rPr>
          <w:rFonts w:hint="eastAsia" w:ascii="宋体" w:hAnsi="宋体" w:cs="宋体"/>
          <w:b/>
          <w:color w:val="auto"/>
          <w:sz w:val="28"/>
          <w:u w:val="single"/>
        </w:rPr>
        <w:t xml:space="preserve"> (公司名称、盖章)</w:t>
      </w:r>
      <w:bookmarkEnd w:id="62"/>
      <w:bookmarkEnd w:id="63"/>
      <w:bookmarkEnd w:id="64"/>
      <w:r>
        <w:rPr>
          <w:rFonts w:hint="eastAsia" w:ascii="宋体" w:hAnsi="宋体" w:cs="宋体"/>
          <w:b/>
          <w:color w:val="auto"/>
          <w:sz w:val="28"/>
          <w:u w:val="single"/>
        </w:rPr>
        <w:t xml:space="preserve">             </w:t>
      </w:r>
    </w:p>
    <w:p w14:paraId="7F3869CA">
      <w:pPr>
        <w:spacing w:line="360" w:lineRule="auto"/>
        <w:jc w:val="center"/>
        <w:rPr>
          <w:rFonts w:hint="eastAsia" w:ascii="宋体" w:hAnsi="宋体" w:cs="宋体"/>
          <w:b/>
          <w:color w:val="auto"/>
          <w:sz w:val="28"/>
          <w:u w:val="single"/>
        </w:rPr>
      </w:pPr>
    </w:p>
    <w:p w14:paraId="5B9519C2">
      <w:pPr>
        <w:spacing w:line="360" w:lineRule="auto"/>
        <w:outlineLvl w:val="0"/>
        <w:rPr>
          <w:rFonts w:hint="eastAsia" w:ascii="宋体" w:hAnsi="宋体" w:cs="宋体"/>
          <w:b/>
          <w:color w:val="auto"/>
          <w:sz w:val="28"/>
        </w:rPr>
      </w:pPr>
      <w:r>
        <w:rPr>
          <w:rFonts w:hint="eastAsia" w:ascii="宋体" w:hAnsi="宋体" w:cs="宋体"/>
          <w:b/>
          <w:color w:val="auto"/>
          <w:sz w:val="28"/>
        </w:rPr>
        <w:t xml:space="preserve">            </w:t>
      </w:r>
      <w:bookmarkStart w:id="65" w:name="_Toc25084"/>
      <w:bookmarkStart w:id="66" w:name="_Toc17787"/>
      <w:bookmarkStart w:id="67" w:name="_Toc3998"/>
      <w:r>
        <w:rPr>
          <w:rFonts w:hint="eastAsia" w:ascii="宋体" w:hAnsi="宋体" w:cs="宋体"/>
          <w:b/>
          <w:color w:val="auto"/>
          <w:sz w:val="28"/>
        </w:rPr>
        <w:t>法定代表人或</w:t>
      </w:r>
      <w:bookmarkEnd w:id="65"/>
      <w:bookmarkEnd w:id="66"/>
      <w:bookmarkEnd w:id="67"/>
    </w:p>
    <w:p w14:paraId="5914634B">
      <w:pPr>
        <w:spacing w:line="360" w:lineRule="auto"/>
        <w:outlineLvl w:val="0"/>
        <w:rPr>
          <w:rFonts w:hint="eastAsia" w:ascii="宋体" w:hAnsi="宋体" w:cs="宋体"/>
          <w:b/>
          <w:color w:val="auto"/>
          <w:sz w:val="28"/>
        </w:rPr>
      </w:pPr>
      <w:r>
        <w:rPr>
          <w:rFonts w:hint="eastAsia" w:ascii="宋体" w:hAnsi="宋体" w:cs="宋体"/>
          <w:b/>
          <w:color w:val="auto"/>
          <w:sz w:val="28"/>
        </w:rPr>
        <w:t xml:space="preserve">            </w:t>
      </w:r>
      <w:bookmarkStart w:id="68" w:name="_Toc15953"/>
      <w:bookmarkStart w:id="69" w:name="_Toc24879"/>
      <w:bookmarkStart w:id="70" w:name="_Toc24366"/>
      <w:r>
        <w:rPr>
          <w:rFonts w:hint="eastAsia" w:ascii="宋体" w:hAnsi="宋体" w:cs="宋体"/>
          <w:b/>
          <w:color w:val="auto"/>
          <w:sz w:val="28"/>
        </w:rPr>
        <w:t>其授权代表签字或盖章：</w:t>
      </w:r>
      <w:bookmarkEnd w:id="68"/>
      <w:bookmarkEnd w:id="69"/>
      <w:bookmarkEnd w:id="70"/>
      <w:r>
        <w:rPr>
          <w:rFonts w:hint="eastAsia" w:ascii="宋体" w:hAnsi="宋体" w:cs="宋体"/>
          <w:b/>
          <w:color w:val="auto"/>
          <w:sz w:val="28"/>
          <w:u w:val="single"/>
        </w:rPr>
        <w:t xml:space="preserve">                  </w:t>
      </w:r>
    </w:p>
    <w:p w14:paraId="5A1040EE">
      <w:pPr>
        <w:spacing w:line="360" w:lineRule="auto"/>
        <w:jc w:val="center"/>
        <w:rPr>
          <w:rFonts w:hint="eastAsia" w:ascii="宋体" w:hAnsi="宋体" w:cs="宋体"/>
          <w:b/>
          <w:color w:val="auto"/>
          <w:sz w:val="28"/>
          <w:u w:val="single"/>
        </w:rPr>
      </w:pPr>
    </w:p>
    <w:p w14:paraId="5DC9F2CF">
      <w:pPr>
        <w:spacing w:line="360" w:lineRule="auto"/>
        <w:jc w:val="center"/>
        <w:outlineLvl w:val="0"/>
        <w:rPr>
          <w:rFonts w:hint="eastAsia" w:ascii="宋体" w:hAnsi="宋体" w:cs="宋体"/>
          <w:b/>
          <w:color w:val="auto"/>
          <w:sz w:val="28"/>
        </w:rPr>
      </w:pPr>
      <w:r>
        <w:rPr>
          <w:rFonts w:hint="eastAsia" w:ascii="宋体" w:hAnsi="宋体" w:cs="宋体"/>
          <w:b/>
          <w:color w:val="auto"/>
          <w:sz w:val="28"/>
          <w:u w:val="single"/>
        </w:rPr>
        <w:t xml:space="preserve">     </w:t>
      </w:r>
      <w:bookmarkStart w:id="71" w:name="_Toc4402"/>
      <w:bookmarkStart w:id="72" w:name="_Toc23484"/>
      <w:bookmarkStart w:id="73" w:name="_Toc26170"/>
      <w:r>
        <w:rPr>
          <w:rFonts w:hint="eastAsia" w:ascii="宋体" w:hAnsi="宋体" w:cs="宋体"/>
          <w:b/>
          <w:color w:val="auto"/>
          <w:sz w:val="28"/>
        </w:rPr>
        <w:t>年</w:t>
      </w:r>
      <w:r>
        <w:rPr>
          <w:rFonts w:hint="eastAsia" w:ascii="宋体" w:hAnsi="宋体" w:cs="宋体"/>
          <w:b/>
          <w:color w:val="auto"/>
          <w:sz w:val="28"/>
          <w:u w:val="single"/>
        </w:rPr>
        <w:t xml:space="preserve">   </w:t>
      </w:r>
      <w:r>
        <w:rPr>
          <w:rFonts w:hint="eastAsia" w:ascii="宋体" w:hAnsi="宋体" w:cs="宋体"/>
          <w:b/>
          <w:color w:val="auto"/>
          <w:sz w:val="28"/>
        </w:rPr>
        <w:t>月</w:t>
      </w:r>
      <w:bookmarkEnd w:id="71"/>
      <w:bookmarkEnd w:id="72"/>
      <w:bookmarkEnd w:id="73"/>
    </w:p>
    <w:p w14:paraId="7D91AAFB">
      <w:pPr>
        <w:adjustRightInd w:val="0"/>
        <w:snapToGrid w:val="0"/>
        <w:spacing w:line="360" w:lineRule="auto"/>
        <w:rPr>
          <w:rFonts w:hint="eastAsia" w:ascii="宋体" w:hAnsi="宋体" w:eastAsia="宋体" w:cs="宋体"/>
          <w:color w:val="auto"/>
          <w:sz w:val="24"/>
          <w:szCs w:val="24"/>
        </w:rPr>
      </w:pPr>
    </w:p>
    <w:p w14:paraId="63D4ADF0">
      <w:pPr>
        <w:tabs>
          <w:tab w:val="left" w:pos="1166"/>
        </w:tabs>
        <w:spacing w:before="39"/>
        <w:jc w:val="center"/>
        <w:outlineLvl w:val="0"/>
        <w:rPr>
          <w:rFonts w:hint="eastAsia" w:ascii="宋体" w:hAnsi="宋体" w:eastAsia="宋体" w:cs="宋体"/>
          <w:b/>
          <w:color w:val="auto"/>
          <w:sz w:val="44"/>
        </w:rPr>
      </w:pPr>
      <w:bookmarkStart w:id="74" w:name="_Toc22335_WPSOffice_Level1"/>
      <w:bookmarkStart w:id="75" w:name="_Toc15068_WPSOffice_Level1"/>
      <w:bookmarkStart w:id="76" w:name="_Toc18477"/>
    </w:p>
    <w:p w14:paraId="0191AE76">
      <w:pPr>
        <w:tabs>
          <w:tab w:val="left" w:pos="1166"/>
        </w:tabs>
        <w:spacing w:before="39"/>
        <w:jc w:val="center"/>
        <w:outlineLvl w:val="0"/>
        <w:rPr>
          <w:rFonts w:hint="eastAsia" w:ascii="宋体" w:hAnsi="宋体" w:eastAsia="宋体" w:cs="宋体"/>
          <w:b/>
          <w:color w:val="auto"/>
          <w:sz w:val="44"/>
        </w:rPr>
      </w:pPr>
      <w:r>
        <w:rPr>
          <w:rFonts w:hint="eastAsia" w:ascii="宋体" w:hAnsi="宋体" w:eastAsia="宋体" w:cs="宋体"/>
          <w:b/>
          <w:color w:val="auto"/>
          <w:sz w:val="44"/>
        </w:rPr>
        <w:t>目</w:t>
      </w:r>
      <w:r>
        <w:rPr>
          <w:rFonts w:hint="eastAsia" w:ascii="宋体" w:hAnsi="宋体" w:eastAsia="宋体" w:cs="宋体"/>
          <w:b/>
          <w:color w:val="auto"/>
          <w:sz w:val="44"/>
        </w:rPr>
        <w:tab/>
      </w:r>
      <w:r>
        <w:rPr>
          <w:rFonts w:hint="eastAsia" w:ascii="宋体" w:hAnsi="宋体" w:eastAsia="宋体" w:cs="宋体"/>
          <w:b/>
          <w:color w:val="auto"/>
          <w:sz w:val="44"/>
        </w:rPr>
        <w:t>录</w:t>
      </w:r>
      <w:bookmarkEnd w:id="74"/>
      <w:bookmarkEnd w:id="75"/>
      <w:bookmarkEnd w:id="76"/>
    </w:p>
    <w:p w14:paraId="327F1044">
      <w:pPr>
        <w:pStyle w:val="9"/>
        <w:rPr>
          <w:rFonts w:hint="eastAsia" w:ascii="宋体" w:hAnsi="宋体" w:eastAsia="宋体" w:cs="宋体"/>
          <w:b/>
          <w:color w:val="auto"/>
          <w:sz w:val="20"/>
        </w:rPr>
      </w:pPr>
    </w:p>
    <w:p w14:paraId="082EAD91">
      <w:pPr>
        <w:pStyle w:val="9"/>
        <w:rPr>
          <w:rFonts w:hint="eastAsia" w:ascii="宋体" w:hAnsi="宋体" w:eastAsia="宋体" w:cs="宋体"/>
          <w:b/>
          <w:color w:val="auto"/>
          <w:sz w:val="20"/>
        </w:rPr>
      </w:pPr>
    </w:p>
    <w:p w14:paraId="67456DAA">
      <w:pPr>
        <w:widowControl/>
        <w:tabs>
          <w:tab w:val="right" w:leader="hyphen" w:pos="8504"/>
        </w:tabs>
        <w:ind w:left="2220" w:leftChars="200" w:right="630" w:rightChars="300" w:hanging="1800" w:hangingChars="500"/>
        <w:rPr>
          <w:rFonts w:hint="eastAsia" w:asciiTheme="minorEastAsia" w:hAnsiTheme="minorEastAsia" w:eastAsiaTheme="minorEastAsia" w:cstheme="minorEastAsia"/>
          <w:color w:val="auto"/>
          <w:sz w:val="36"/>
          <w:szCs w:val="28"/>
        </w:rPr>
      </w:pPr>
      <w:bookmarkStart w:id="77" w:name="_Toc32046_WPSOffice_Level1"/>
      <w:bookmarkStart w:id="78" w:name="_Toc17272_WPSOffice_Level1"/>
      <w:r>
        <w:rPr>
          <w:rFonts w:hint="eastAsia" w:asciiTheme="minorEastAsia" w:hAnsiTheme="minorEastAsia" w:eastAsiaTheme="minorEastAsia" w:cstheme="minorEastAsia"/>
          <w:color w:val="auto"/>
          <w:sz w:val="36"/>
          <w:szCs w:val="28"/>
        </w:rPr>
        <w:t>第一部分  响应函</w:t>
      </w:r>
      <w:r>
        <w:rPr>
          <w:rFonts w:hint="eastAsia" w:asciiTheme="minorEastAsia" w:hAnsiTheme="minorEastAsia" w:eastAsiaTheme="minorEastAsia" w:cstheme="minorEastAsia"/>
          <w:color w:val="auto"/>
          <w:sz w:val="36"/>
          <w:szCs w:val="28"/>
        </w:rPr>
        <w:tab/>
      </w:r>
      <w:r>
        <w:rPr>
          <w:rFonts w:hint="eastAsia" w:asciiTheme="minorEastAsia" w:hAnsiTheme="minorEastAsia" w:eastAsiaTheme="minorEastAsia" w:cstheme="minorEastAsia"/>
          <w:color w:val="auto"/>
          <w:sz w:val="36"/>
          <w:szCs w:val="28"/>
        </w:rPr>
        <w:t>X</w:t>
      </w:r>
    </w:p>
    <w:p w14:paraId="57C43092">
      <w:pPr>
        <w:widowControl/>
        <w:tabs>
          <w:tab w:val="right" w:leader="hyphen" w:pos="8504"/>
        </w:tabs>
        <w:ind w:left="2220" w:leftChars="200" w:right="630" w:rightChars="300" w:hanging="1800" w:hangingChars="500"/>
        <w:rPr>
          <w:rFonts w:hint="eastAsia" w:asciiTheme="minorEastAsia" w:hAnsiTheme="minorEastAsia" w:eastAsiaTheme="minorEastAsia" w:cstheme="minorEastAsia"/>
          <w:color w:val="auto"/>
          <w:sz w:val="36"/>
          <w:szCs w:val="28"/>
        </w:rPr>
      </w:pPr>
      <w:r>
        <w:rPr>
          <w:rFonts w:hint="eastAsia" w:asciiTheme="minorEastAsia" w:hAnsiTheme="minorEastAsia" w:eastAsiaTheme="minorEastAsia" w:cstheme="minorEastAsia"/>
          <w:color w:val="auto"/>
          <w:sz w:val="36"/>
          <w:szCs w:val="28"/>
        </w:rPr>
        <w:t>第二部分  第一次磋商报价表</w:t>
      </w:r>
      <w:r>
        <w:rPr>
          <w:rFonts w:hint="eastAsia" w:asciiTheme="minorEastAsia" w:hAnsiTheme="minorEastAsia" w:eastAsiaTheme="minorEastAsia" w:cstheme="minorEastAsia"/>
          <w:color w:val="auto"/>
          <w:sz w:val="36"/>
          <w:szCs w:val="28"/>
        </w:rPr>
        <w:tab/>
      </w:r>
      <w:r>
        <w:rPr>
          <w:rFonts w:hint="eastAsia" w:asciiTheme="minorEastAsia" w:hAnsiTheme="minorEastAsia" w:eastAsiaTheme="minorEastAsia" w:cstheme="minorEastAsia"/>
          <w:color w:val="auto"/>
          <w:sz w:val="36"/>
          <w:szCs w:val="28"/>
        </w:rPr>
        <w:t>X</w:t>
      </w:r>
    </w:p>
    <w:p w14:paraId="3D60E162">
      <w:pPr>
        <w:widowControl/>
        <w:tabs>
          <w:tab w:val="right" w:leader="hyphen" w:pos="8504"/>
        </w:tabs>
        <w:ind w:left="2220" w:leftChars="200" w:right="630" w:rightChars="300" w:hanging="1800" w:hangingChars="500"/>
        <w:rPr>
          <w:rFonts w:hint="eastAsia" w:asciiTheme="minorEastAsia" w:hAnsiTheme="minorEastAsia" w:eastAsiaTheme="minorEastAsia" w:cstheme="minorEastAsia"/>
          <w:color w:val="auto"/>
          <w:sz w:val="36"/>
          <w:szCs w:val="28"/>
        </w:rPr>
      </w:pPr>
      <w:r>
        <w:rPr>
          <w:rFonts w:hint="eastAsia" w:asciiTheme="minorEastAsia" w:hAnsiTheme="minorEastAsia" w:eastAsiaTheme="minorEastAsia" w:cstheme="minorEastAsia"/>
          <w:color w:val="auto"/>
          <w:sz w:val="36"/>
          <w:szCs w:val="28"/>
        </w:rPr>
        <w:t>第三部分  资格证明文件</w:t>
      </w:r>
      <w:r>
        <w:rPr>
          <w:rFonts w:hint="eastAsia" w:asciiTheme="minorEastAsia" w:hAnsiTheme="minorEastAsia" w:eastAsiaTheme="minorEastAsia" w:cstheme="minorEastAsia"/>
          <w:color w:val="auto"/>
          <w:sz w:val="36"/>
          <w:szCs w:val="28"/>
        </w:rPr>
        <w:tab/>
      </w:r>
      <w:r>
        <w:rPr>
          <w:rFonts w:hint="eastAsia" w:asciiTheme="minorEastAsia" w:hAnsiTheme="minorEastAsia" w:eastAsiaTheme="minorEastAsia" w:cstheme="minorEastAsia"/>
          <w:color w:val="auto"/>
          <w:sz w:val="36"/>
          <w:szCs w:val="28"/>
        </w:rPr>
        <w:t>X</w:t>
      </w:r>
    </w:p>
    <w:p w14:paraId="53AA16C5">
      <w:pPr>
        <w:widowControl/>
        <w:tabs>
          <w:tab w:val="right" w:leader="hyphen" w:pos="8504"/>
        </w:tabs>
        <w:ind w:left="2220" w:leftChars="200" w:right="630" w:rightChars="300" w:hanging="1800" w:hangingChars="500"/>
        <w:rPr>
          <w:rFonts w:hint="eastAsia" w:asciiTheme="minorEastAsia" w:hAnsiTheme="minorEastAsia" w:eastAsiaTheme="minorEastAsia" w:cstheme="minorEastAsia"/>
          <w:color w:val="auto"/>
          <w:sz w:val="36"/>
          <w:szCs w:val="28"/>
        </w:rPr>
      </w:pPr>
      <w:r>
        <w:rPr>
          <w:rFonts w:hint="eastAsia" w:asciiTheme="minorEastAsia" w:hAnsiTheme="minorEastAsia" w:eastAsiaTheme="minorEastAsia" w:cstheme="minorEastAsia"/>
          <w:color w:val="auto"/>
          <w:sz w:val="36"/>
          <w:szCs w:val="28"/>
        </w:rPr>
        <w:t xml:space="preserve">第四部分  </w:t>
      </w:r>
      <w:r>
        <w:rPr>
          <w:rFonts w:hint="eastAsia" w:asciiTheme="minorEastAsia" w:hAnsiTheme="minorEastAsia" w:eastAsiaTheme="minorEastAsia" w:cstheme="minorEastAsia"/>
          <w:color w:val="auto"/>
          <w:sz w:val="36"/>
          <w:szCs w:val="28"/>
          <w:lang w:eastAsia="zh-CN"/>
        </w:rPr>
        <w:t>供应</w:t>
      </w:r>
      <w:r>
        <w:rPr>
          <w:rFonts w:hint="eastAsia" w:asciiTheme="minorEastAsia" w:hAnsiTheme="minorEastAsia" w:eastAsiaTheme="minorEastAsia" w:cstheme="minorEastAsia"/>
          <w:color w:val="auto"/>
          <w:sz w:val="36"/>
          <w:szCs w:val="28"/>
        </w:rPr>
        <w:t>商概况</w:t>
      </w:r>
      <w:r>
        <w:rPr>
          <w:rFonts w:hint="eastAsia" w:asciiTheme="minorEastAsia" w:hAnsiTheme="minorEastAsia" w:eastAsiaTheme="minorEastAsia" w:cstheme="minorEastAsia"/>
          <w:color w:val="auto"/>
          <w:sz w:val="36"/>
          <w:szCs w:val="28"/>
        </w:rPr>
        <w:tab/>
      </w:r>
      <w:r>
        <w:rPr>
          <w:rFonts w:hint="eastAsia" w:asciiTheme="minorEastAsia" w:hAnsiTheme="minorEastAsia" w:eastAsiaTheme="minorEastAsia" w:cstheme="minorEastAsia"/>
          <w:color w:val="auto"/>
          <w:sz w:val="36"/>
          <w:szCs w:val="28"/>
        </w:rPr>
        <w:t>X</w:t>
      </w:r>
    </w:p>
    <w:p w14:paraId="6C8EC577">
      <w:pPr>
        <w:widowControl/>
        <w:tabs>
          <w:tab w:val="right" w:leader="hyphen" w:pos="8504"/>
        </w:tabs>
        <w:ind w:left="2220" w:leftChars="200" w:right="630" w:rightChars="300" w:hanging="1800" w:hangingChars="500"/>
        <w:rPr>
          <w:rFonts w:hint="eastAsia" w:asciiTheme="minorEastAsia" w:hAnsiTheme="minorEastAsia" w:eastAsiaTheme="minorEastAsia" w:cstheme="minorEastAsia"/>
          <w:color w:val="auto"/>
          <w:sz w:val="36"/>
          <w:szCs w:val="28"/>
        </w:rPr>
      </w:pPr>
      <w:r>
        <w:rPr>
          <w:rFonts w:hint="eastAsia" w:asciiTheme="minorEastAsia" w:hAnsiTheme="minorEastAsia" w:eastAsiaTheme="minorEastAsia" w:cstheme="minorEastAsia"/>
          <w:color w:val="auto"/>
          <w:sz w:val="36"/>
          <w:szCs w:val="28"/>
        </w:rPr>
        <w:t xml:space="preserve">第五部分  </w:t>
      </w:r>
      <w:r>
        <w:rPr>
          <w:rFonts w:hint="eastAsia" w:asciiTheme="minorEastAsia" w:hAnsiTheme="minorEastAsia" w:eastAsiaTheme="minorEastAsia" w:cstheme="minorEastAsia"/>
          <w:color w:val="auto"/>
          <w:sz w:val="36"/>
          <w:szCs w:val="28"/>
          <w:lang w:eastAsia="zh-CN"/>
        </w:rPr>
        <w:t>供应</w:t>
      </w:r>
      <w:r>
        <w:rPr>
          <w:rFonts w:hint="eastAsia" w:asciiTheme="minorEastAsia" w:hAnsiTheme="minorEastAsia" w:eastAsiaTheme="minorEastAsia" w:cstheme="minorEastAsia"/>
          <w:color w:val="auto"/>
          <w:sz w:val="36"/>
          <w:szCs w:val="28"/>
        </w:rPr>
        <w:t>商参加政府采购活动承诺书</w:t>
      </w:r>
      <w:r>
        <w:rPr>
          <w:rFonts w:hint="eastAsia" w:asciiTheme="minorEastAsia" w:hAnsiTheme="minorEastAsia" w:eastAsiaTheme="minorEastAsia" w:cstheme="minorEastAsia"/>
          <w:color w:val="auto"/>
          <w:sz w:val="36"/>
          <w:szCs w:val="28"/>
        </w:rPr>
        <w:tab/>
      </w:r>
      <w:r>
        <w:rPr>
          <w:rFonts w:hint="eastAsia" w:asciiTheme="minorEastAsia" w:hAnsiTheme="minorEastAsia" w:eastAsiaTheme="minorEastAsia" w:cstheme="minorEastAsia"/>
          <w:color w:val="auto"/>
          <w:sz w:val="36"/>
          <w:szCs w:val="28"/>
        </w:rPr>
        <w:t>X</w:t>
      </w:r>
    </w:p>
    <w:p w14:paraId="1FEE41F9">
      <w:pPr>
        <w:widowControl/>
        <w:tabs>
          <w:tab w:val="right" w:leader="hyphen" w:pos="8504"/>
        </w:tabs>
        <w:ind w:left="2220" w:leftChars="200" w:right="630" w:rightChars="300" w:hanging="1800" w:hangingChars="500"/>
        <w:rPr>
          <w:rFonts w:hint="eastAsia" w:asciiTheme="minorEastAsia" w:hAnsiTheme="minorEastAsia" w:eastAsiaTheme="minorEastAsia" w:cstheme="minorEastAsia"/>
          <w:color w:val="auto"/>
          <w:sz w:val="36"/>
          <w:szCs w:val="28"/>
        </w:rPr>
      </w:pPr>
      <w:r>
        <w:rPr>
          <w:rFonts w:hint="eastAsia" w:asciiTheme="minorEastAsia" w:hAnsiTheme="minorEastAsia" w:eastAsiaTheme="minorEastAsia" w:cstheme="minorEastAsia"/>
          <w:color w:val="auto"/>
          <w:sz w:val="36"/>
          <w:szCs w:val="28"/>
        </w:rPr>
        <w:t>第六部分  响应方案</w:t>
      </w:r>
      <w:r>
        <w:rPr>
          <w:rFonts w:hint="eastAsia" w:asciiTheme="minorEastAsia" w:hAnsiTheme="minorEastAsia" w:eastAsiaTheme="minorEastAsia" w:cstheme="minorEastAsia"/>
          <w:color w:val="auto"/>
          <w:sz w:val="36"/>
          <w:szCs w:val="28"/>
        </w:rPr>
        <w:tab/>
      </w:r>
      <w:r>
        <w:rPr>
          <w:rFonts w:hint="eastAsia" w:asciiTheme="minorEastAsia" w:hAnsiTheme="minorEastAsia" w:eastAsiaTheme="minorEastAsia" w:cstheme="minorEastAsia"/>
          <w:color w:val="auto"/>
          <w:sz w:val="36"/>
          <w:szCs w:val="28"/>
        </w:rPr>
        <w:t>X</w:t>
      </w:r>
    </w:p>
    <w:p w14:paraId="24DAA52B">
      <w:pPr>
        <w:rPr>
          <w:rFonts w:hint="eastAsia" w:ascii="宋体" w:hAnsi="宋体" w:eastAsia="宋体" w:cs="宋体"/>
          <w:color w:val="auto"/>
        </w:rPr>
      </w:pPr>
      <w:r>
        <w:rPr>
          <w:rFonts w:ascii="Calibri Light" w:hAnsi="Calibri Light" w:eastAsia="华文仿宋" w:cs="Calibri Light"/>
          <w:color w:val="auto"/>
          <w:sz w:val="32"/>
          <w:szCs w:val="36"/>
        </w:rPr>
        <w:br w:type="page"/>
      </w:r>
      <w:bookmarkStart w:id="79" w:name="_Toc18845_WPSOffice_Level1"/>
      <w:bookmarkStart w:id="80" w:name="_Toc13548_WPSOffice_Level1"/>
      <w:bookmarkStart w:id="81" w:name="_Toc22721148"/>
      <w:bookmarkStart w:id="82" w:name="_Toc20888"/>
      <w:bookmarkStart w:id="83" w:name="_Toc22721388"/>
      <w:r>
        <w:rPr>
          <w:rFonts w:hint="eastAsia" w:ascii="Calibri Light" w:hAnsi="Calibri Light" w:eastAsia="华文仿宋" w:cs="Calibri Light"/>
          <w:color w:val="auto"/>
          <w:sz w:val="32"/>
          <w:szCs w:val="36"/>
          <w:lang w:val="en-US" w:eastAsia="zh-CN"/>
        </w:rPr>
        <w:t xml:space="preserve">              </w:t>
      </w:r>
      <w:r>
        <w:rPr>
          <w:rFonts w:hint="eastAsia" w:ascii="Calibri Light" w:hAnsi="Calibri Light" w:eastAsia="华文仿宋" w:cs="Calibri Light"/>
          <w:b/>
          <w:bCs/>
          <w:color w:val="auto"/>
          <w:sz w:val="36"/>
          <w:szCs w:val="36"/>
          <w:lang w:val="en-US" w:eastAsia="zh-CN"/>
        </w:rPr>
        <w:t xml:space="preserve">       </w:t>
      </w:r>
      <w:r>
        <w:rPr>
          <w:rFonts w:hint="eastAsia" w:ascii="宋体" w:hAnsi="宋体" w:eastAsia="宋体" w:cs="宋体"/>
          <w:b/>
          <w:bCs/>
          <w:color w:val="auto"/>
          <w:sz w:val="36"/>
          <w:szCs w:val="36"/>
        </w:rPr>
        <w:t>第一部分</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响应函</w:t>
      </w:r>
      <w:bookmarkEnd w:id="77"/>
      <w:bookmarkEnd w:id="78"/>
      <w:bookmarkEnd w:id="79"/>
      <w:bookmarkEnd w:id="80"/>
      <w:bookmarkEnd w:id="81"/>
      <w:bookmarkEnd w:id="82"/>
      <w:bookmarkEnd w:id="83"/>
    </w:p>
    <w:p w14:paraId="260CE699">
      <w:pPr>
        <w:pStyle w:val="9"/>
        <w:spacing w:before="9"/>
        <w:rPr>
          <w:rFonts w:hint="eastAsia" w:ascii="宋体" w:hAnsi="宋体" w:eastAsia="宋体" w:cs="宋体"/>
          <w:b/>
          <w:color w:val="auto"/>
          <w:sz w:val="9"/>
        </w:rPr>
      </w:pPr>
    </w:p>
    <w:p w14:paraId="1859933B">
      <w:pPr>
        <w:spacing w:line="360" w:lineRule="auto"/>
        <w:rPr>
          <w:rFonts w:hint="eastAsia" w:ascii="宋体" w:hAnsi="宋体" w:eastAsia="宋体" w:cs="宋体"/>
          <w:color w:val="auto"/>
          <w:spacing w:val="4"/>
          <w:sz w:val="24"/>
          <w:szCs w:val="24"/>
        </w:rPr>
      </w:pPr>
      <w:bookmarkStart w:id="84" w:name="_Toc22721149"/>
      <w:bookmarkStart w:id="85" w:name="_Toc32659"/>
      <w:bookmarkStart w:id="86" w:name="_Toc6943_WPSOffice_Level1"/>
      <w:bookmarkStart w:id="87" w:name="_Toc3487_WPSOffice_Level1"/>
      <w:bookmarkStart w:id="88" w:name="_Toc22721389"/>
      <w:bookmarkStart w:id="89" w:name="_Toc4550_WPSOffice_Level1"/>
      <w:bookmarkStart w:id="90" w:name="_Toc11960_WPSOffice_Level1"/>
      <w:bookmarkStart w:id="91" w:name="_Toc12231_WPSOffice_Level1"/>
      <w:bookmarkStart w:id="92" w:name="_Toc14589_WPSOffice_Level1"/>
      <w:r>
        <w:rPr>
          <w:rFonts w:hint="eastAsia" w:ascii="宋体" w:hAnsi="宋体" w:eastAsia="宋体" w:cs="宋体"/>
          <w:color w:val="auto"/>
          <w:spacing w:val="4"/>
          <w:sz w:val="24"/>
          <w:szCs w:val="24"/>
        </w:rPr>
        <w:t>致：</w:t>
      </w:r>
      <w:r>
        <w:rPr>
          <w:rFonts w:hint="eastAsia" w:ascii="宋体" w:hAnsi="宋体" w:cs="宋体"/>
          <w:color w:val="auto"/>
          <w:spacing w:val="4"/>
          <w:sz w:val="24"/>
          <w:szCs w:val="24"/>
          <w:lang w:eastAsia="zh-CN"/>
        </w:rPr>
        <w:t>陕西奇盛佳飞项目咨询有限公司</w:t>
      </w:r>
      <w:r>
        <w:rPr>
          <w:rFonts w:hint="eastAsia" w:ascii="宋体" w:hAnsi="宋体" w:eastAsia="宋体" w:cs="宋体"/>
          <w:color w:val="auto"/>
          <w:spacing w:val="4"/>
          <w:sz w:val="24"/>
          <w:szCs w:val="24"/>
        </w:rPr>
        <w:t xml:space="preserve"> </w:t>
      </w:r>
    </w:p>
    <w:p w14:paraId="62DDDD50">
      <w:pPr>
        <w:spacing w:line="360" w:lineRule="auto"/>
        <w:ind w:firstLine="496"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 xml:space="preserve">根据贵方“ </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”项目的磋商</w:t>
      </w:r>
      <w:r>
        <w:rPr>
          <w:rFonts w:hint="eastAsia" w:ascii="宋体" w:hAnsi="宋体" w:cs="宋体"/>
          <w:color w:val="auto"/>
          <w:spacing w:val="4"/>
          <w:sz w:val="24"/>
          <w:szCs w:val="24"/>
          <w:lang w:eastAsia="zh-CN"/>
        </w:rPr>
        <w:t>文件</w:t>
      </w:r>
      <w:r>
        <w:rPr>
          <w:rFonts w:hint="eastAsia" w:ascii="宋体" w:hAnsi="宋体" w:eastAsia="宋体" w:cs="宋体"/>
          <w:color w:val="auto"/>
          <w:spacing w:val="4"/>
          <w:sz w:val="24"/>
          <w:szCs w:val="24"/>
          <w:u w:val="single"/>
        </w:rPr>
        <w:t>(编号：           )</w:t>
      </w:r>
      <w:r>
        <w:rPr>
          <w:rFonts w:hint="eastAsia" w:ascii="宋体" w:hAnsi="宋体" w:eastAsia="宋体" w:cs="宋体"/>
          <w:color w:val="auto"/>
          <w:spacing w:val="4"/>
          <w:sz w:val="24"/>
          <w:szCs w:val="24"/>
        </w:rPr>
        <w:t>，签字代表</w:t>
      </w:r>
      <w:r>
        <w:rPr>
          <w:rFonts w:hint="eastAsia" w:ascii="宋体" w:hAnsi="宋体" w:eastAsia="宋体" w:cs="宋体"/>
          <w:color w:val="auto"/>
          <w:spacing w:val="4"/>
          <w:sz w:val="24"/>
          <w:szCs w:val="24"/>
          <w:u w:val="single"/>
        </w:rPr>
        <w:t>（全名、职务）</w:t>
      </w:r>
      <w:r>
        <w:rPr>
          <w:rFonts w:hint="eastAsia" w:ascii="宋体" w:hAnsi="宋体" w:eastAsia="宋体" w:cs="宋体"/>
          <w:color w:val="auto"/>
          <w:spacing w:val="4"/>
          <w:sz w:val="24"/>
          <w:szCs w:val="24"/>
        </w:rPr>
        <w:t>经正式授权并代表供应商</w:t>
      </w:r>
      <w:r>
        <w:rPr>
          <w:rFonts w:hint="eastAsia" w:ascii="宋体" w:hAnsi="宋体" w:eastAsia="宋体" w:cs="宋体"/>
          <w:color w:val="auto"/>
          <w:spacing w:val="4"/>
          <w:sz w:val="24"/>
          <w:szCs w:val="24"/>
          <w:u w:val="single"/>
        </w:rPr>
        <w:t>(供应商名称、地址)</w:t>
      </w:r>
      <w:r>
        <w:rPr>
          <w:rFonts w:hint="eastAsia" w:ascii="宋体" w:hAnsi="宋体" w:eastAsia="宋体" w:cs="宋体"/>
          <w:color w:val="auto"/>
          <w:spacing w:val="4"/>
          <w:sz w:val="24"/>
          <w:szCs w:val="24"/>
        </w:rPr>
        <w:t xml:space="preserve"> 提交竞争性磋商响应文件。并提交磋商保证金，金额为</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w:t>
      </w:r>
    </w:p>
    <w:p w14:paraId="6010687C">
      <w:pPr>
        <w:spacing w:line="360" w:lineRule="auto"/>
        <w:ind w:left="549" w:leftChars="251" w:hanging="22" w:hangingChars="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我方承诺如下：</w:t>
      </w:r>
    </w:p>
    <w:p w14:paraId="69279706">
      <w:pPr>
        <w:tabs>
          <w:tab w:val="left" w:pos="2160"/>
        </w:tabs>
        <w:spacing w:line="360" w:lineRule="auto"/>
        <w:ind w:firstLine="496"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 xml:space="preserve">1）磋商总价为 </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（人民币</w:t>
      </w:r>
      <w:r>
        <w:rPr>
          <w:rFonts w:hint="eastAsia" w:ascii="宋体" w:hAnsi="宋体" w:eastAsia="宋体" w:cs="宋体"/>
          <w:color w:val="auto"/>
          <w:spacing w:val="4"/>
          <w:sz w:val="24"/>
          <w:szCs w:val="24"/>
          <w:u w:val="single"/>
          <w:lang w:val="en-US"/>
        </w:rPr>
        <w:t xml:space="preserve">         </w:t>
      </w:r>
      <w:r>
        <w:rPr>
          <w:rFonts w:hint="eastAsia" w:ascii="宋体" w:hAnsi="宋体" w:eastAsia="宋体" w:cs="宋体"/>
          <w:color w:val="auto"/>
          <w:spacing w:val="4"/>
          <w:sz w:val="24"/>
          <w:szCs w:val="24"/>
        </w:rPr>
        <w:t>）（用文字和数字表示的磋商总价）。</w:t>
      </w:r>
    </w:p>
    <w:p w14:paraId="31C8A775">
      <w:pPr>
        <w:tabs>
          <w:tab w:val="left" w:pos="2160"/>
        </w:tabs>
        <w:spacing w:line="360" w:lineRule="auto"/>
        <w:ind w:firstLine="496"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2）如果成交，我们根据竞争性磋商文件的规定，履行合同的责任和义务。</w:t>
      </w:r>
    </w:p>
    <w:p w14:paraId="27D27407">
      <w:pPr>
        <w:tabs>
          <w:tab w:val="left" w:pos="2160"/>
        </w:tabs>
        <w:spacing w:line="360" w:lineRule="auto"/>
        <w:ind w:firstLine="496"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3）我们已详细阅读和审核全部竞争性磋商文件（含修改部分，如有的话），及有关附件，我们知道必须放弃提出含糊不清或误解的问题的权利。</w:t>
      </w:r>
    </w:p>
    <w:p w14:paraId="5A6F706E">
      <w:pPr>
        <w:tabs>
          <w:tab w:val="left" w:pos="2160"/>
        </w:tabs>
        <w:spacing w:line="360" w:lineRule="auto"/>
        <w:ind w:firstLine="496"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4）我们同意在磋商有效期内（</w:t>
      </w:r>
      <w:r>
        <w:rPr>
          <w:rFonts w:hint="eastAsia" w:ascii="宋体" w:hAnsi="宋体" w:eastAsia="宋体" w:cs="宋体"/>
          <w:color w:val="auto"/>
          <w:spacing w:val="4"/>
          <w:sz w:val="24"/>
          <w:szCs w:val="24"/>
          <w:u w:val="single"/>
        </w:rPr>
        <w:t>自磋商之日起  天内</w:t>
      </w:r>
      <w:r>
        <w:rPr>
          <w:rFonts w:hint="eastAsia" w:ascii="宋体" w:hAnsi="宋体" w:eastAsia="宋体" w:cs="宋体"/>
          <w:color w:val="auto"/>
          <w:spacing w:val="4"/>
          <w:sz w:val="24"/>
          <w:szCs w:val="24"/>
        </w:rPr>
        <w:t>），本磋商响应函对我方具有约束力。</w:t>
      </w:r>
    </w:p>
    <w:p w14:paraId="1B669E9C">
      <w:pPr>
        <w:tabs>
          <w:tab w:val="left" w:pos="2160"/>
        </w:tabs>
        <w:spacing w:line="360" w:lineRule="auto"/>
        <w:ind w:firstLine="496"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5）如果在磋商后规定的磋商有效期内撤回磋商，我们的磋商保证金可被贵方没收。</w:t>
      </w:r>
    </w:p>
    <w:p w14:paraId="66CA2432">
      <w:pPr>
        <w:tabs>
          <w:tab w:val="left" w:pos="2160"/>
        </w:tabs>
        <w:spacing w:line="360" w:lineRule="auto"/>
        <w:ind w:firstLine="496"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 xml:space="preserve">6）同意无条件提供贵方可能另外要求的与本磋商有关的任何证据和资料。 </w:t>
      </w:r>
    </w:p>
    <w:p w14:paraId="3081D7DA">
      <w:pPr>
        <w:tabs>
          <w:tab w:val="left" w:pos="2160"/>
        </w:tabs>
        <w:spacing w:line="360" w:lineRule="auto"/>
        <w:ind w:firstLine="496"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7）我们同意，如果成交，向</w:t>
      </w:r>
      <w:r>
        <w:rPr>
          <w:rFonts w:hint="eastAsia" w:ascii="宋体" w:hAnsi="宋体" w:cs="宋体"/>
          <w:color w:val="auto"/>
          <w:spacing w:val="4"/>
          <w:sz w:val="24"/>
          <w:szCs w:val="24"/>
          <w:lang w:eastAsia="zh-CN"/>
        </w:rPr>
        <w:t>陕西奇盛佳飞项目咨询有限公司</w:t>
      </w:r>
      <w:r>
        <w:rPr>
          <w:rFonts w:hint="eastAsia" w:ascii="宋体" w:hAnsi="宋体" w:eastAsia="宋体" w:cs="宋体"/>
          <w:color w:val="auto"/>
          <w:spacing w:val="4"/>
          <w:sz w:val="24"/>
          <w:szCs w:val="24"/>
        </w:rPr>
        <w:t>交纳成交代理服务费。</w:t>
      </w:r>
    </w:p>
    <w:p w14:paraId="450AC526">
      <w:pPr>
        <w:tabs>
          <w:tab w:val="left" w:pos="2160"/>
        </w:tabs>
        <w:spacing w:line="360" w:lineRule="auto"/>
        <w:ind w:firstLine="496"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8）与本磋商有关的一切正式往来通讯为：</w:t>
      </w:r>
    </w:p>
    <w:p w14:paraId="0D9972BE">
      <w:pPr>
        <w:spacing w:line="360" w:lineRule="auto"/>
        <w:ind w:firstLine="1240" w:firstLineChars="5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联系地址：</w:t>
      </w:r>
    </w:p>
    <w:p w14:paraId="1AA91849">
      <w:pPr>
        <w:spacing w:line="360" w:lineRule="auto"/>
        <w:ind w:firstLine="1240" w:firstLineChars="5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邮政编码：</w:t>
      </w:r>
    </w:p>
    <w:p w14:paraId="1A811AE2">
      <w:pPr>
        <w:spacing w:line="360" w:lineRule="auto"/>
        <w:ind w:firstLine="1240" w:firstLineChars="5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电    话：</w:t>
      </w:r>
    </w:p>
    <w:p w14:paraId="669139F2">
      <w:pPr>
        <w:spacing w:line="360" w:lineRule="auto"/>
        <w:ind w:firstLine="1240" w:firstLineChars="5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传    真：</w:t>
      </w:r>
    </w:p>
    <w:p w14:paraId="4BF937B4">
      <w:pPr>
        <w:spacing w:line="360" w:lineRule="auto"/>
        <w:ind w:firstLine="1240" w:firstLineChars="5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供应商名称（盖章）：</w:t>
      </w:r>
    </w:p>
    <w:p w14:paraId="382328B4">
      <w:pPr>
        <w:spacing w:line="360" w:lineRule="auto"/>
        <w:ind w:firstLine="1240" w:firstLineChars="5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供应商法定代表人签字：</w:t>
      </w:r>
    </w:p>
    <w:p w14:paraId="5238BB4C">
      <w:pPr>
        <w:spacing w:line="360" w:lineRule="auto"/>
        <w:ind w:firstLine="1240" w:firstLineChars="5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日    期：</w:t>
      </w:r>
    </w:p>
    <w:p w14:paraId="1148A646">
      <w:pPr>
        <w:spacing w:line="405" w:lineRule="auto"/>
        <w:rPr>
          <w:rFonts w:hint="eastAsia" w:ascii="宋体" w:hAnsi="宋体" w:eastAsia="宋体" w:cs="宋体"/>
          <w:color w:val="auto"/>
        </w:rPr>
        <w:sectPr>
          <w:footerReference r:id="rId12" w:type="default"/>
          <w:pgSz w:w="11911" w:h="16838"/>
          <w:pgMar w:top="1457" w:right="1417" w:bottom="1372" w:left="1378" w:header="794" w:footer="850" w:gutter="0"/>
          <w:pgNumType w:fmt="decimal"/>
          <w:cols w:space="0" w:num="1"/>
          <w:titlePg/>
          <w:rtlGutter w:val="0"/>
          <w:docGrid w:type="lines" w:linePitch="314" w:charSpace="0"/>
        </w:sectPr>
      </w:pPr>
    </w:p>
    <w:p w14:paraId="65F88A2E">
      <w:pPr>
        <w:pStyle w:val="3"/>
        <w:numPr>
          <w:ilvl w:val="0"/>
          <w:numId w:val="2"/>
        </w:numPr>
        <w:spacing w:before="106"/>
        <w:ind w:left="0" w:leftChars="0" w:firstLine="0" w:firstLineChars="0"/>
        <w:jc w:val="center"/>
        <w:outlineLvl w:val="0"/>
        <w:rPr>
          <w:rFonts w:hint="eastAsia" w:ascii="宋体" w:hAnsi="宋体" w:eastAsia="宋体" w:cs="宋体"/>
          <w:b/>
          <w:bCs w:val="0"/>
          <w:color w:val="auto"/>
          <w:sz w:val="36"/>
          <w:szCs w:val="36"/>
        </w:rPr>
      </w:pPr>
      <w:r>
        <w:rPr>
          <w:rFonts w:ascii="Calibri Light" w:hAnsi="Calibri Light" w:eastAsia="华文仿宋" w:cs="Calibri Light"/>
          <w:b/>
          <w:bCs w:val="0"/>
          <w:color w:val="auto"/>
          <w:sz w:val="36"/>
          <w:szCs w:val="36"/>
        </w:rPr>
        <w:t xml:space="preserve"> </w:t>
      </w:r>
      <w:r>
        <w:rPr>
          <w:rFonts w:hint="eastAsia" w:ascii="宋体" w:hAnsi="宋体" w:eastAsia="宋体" w:cs="宋体"/>
          <w:b/>
          <w:bCs w:val="0"/>
          <w:color w:val="auto"/>
          <w:sz w:val="36"/>
          <w:szCs w:val="36"/>
        </w:rPr>
        <w:t>第一次磋商报价表</w:t>
      </w:r>
      <w:bookmarkEnd w:id="84"/>
      <w:bookmarkEnd w:id="85"/>
      <w:bookmarkEnd w:id="86"/>
      <w:bookmarkEnd w:id="87"/>
      <w:bookmarkEnd w:id="88"/>
      <w:bookmarkEnd w:id="89"/>
      <w:bookmarkEnd w:id="90"/>
    </w:p>
    <w:p w14:paraId="62D5B438">
      <w:pPr>
        <w:numPr>
          <w:ilvl w:val="0"/>
          <w:numId w:val="0"/>
        </w:numPr>
        <w:ind w:leftChars="0"/>
        <w:rPr>
          <w:rFonts w:hint="eastAsia"/>
          <w:color w:val="auto"/>
        </w:rPr>
      </w:pPr>
    </w:p>
    <w:tbl>
      <w:tblPr>
        <w:tblStyle w:val="24"/>
        <w:tblW w:w="95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3"/>
        <w:gridCol w:w="7800"/>
      </w:tblGrid>
      <w:tr w14:paraId="2773D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4" w:hRule="atLeast"/>
          <w:jc w:val="center"/>
        </w:trPr>
        <w:tc>
          <w:tcPr>
            <w:tcW w:w="1733" w:type="dxa"/>
            <w:noWrap w:val="0"/>
            <w:vAlign w:val="center"/>
          </w:tcPr>
          <w:p w14:paraId="49F1B36A">
            <w:pPr>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采购项目名称</w:t>
            </w:r>
          </w:p>
        </w:tc>
        <w:tc>
          <w:tcPr>
            <w:tcW w:w="7800" w:type="dxa"/>
            <w:noWrap w:val="0"/>
            <w:vAlign w:val="center"/>
          </w:tcPr>
          <w:p w14:paraId="704F9512">
            <w:pPr>
              <w:pStyle w:val="19"/>
              <w:jc w:val="center"/>
              <w:rPr>
                <w:rFonts w:hint="eastAsia" w:ascii="宋体" w:hAnsi="宋体" w:eastAsia="宋体" w:cs="宋体"/>
                <w:b/>
                <w:bCs/>
                <w:color w:val="auto"/>
                <w:sz w:val="24"/>
                <w:szCs w:val="24"/>
                <w:lang w:eastAsia="zh-CN"/>
              </w:rPr>
            </w:pPr>
          </w:p>
        </w:tc>
      </w:tr>
      <w:tr w14:paraId="347DD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6" w:hRule="atLeast"/>
          <w:jc w:val="center"/>
        </w:trPr>
        <w:tc>
          <w:tcPr>
            <w:tcW w:w="1733" w:type="dxa"/>
            <w:noWrap w:val="0"/>
            <w:vAlign w:val="center"/>
          </w:tcPr>
          <w:p w14:paraId="312BC903">
            <w:pPr>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采购项目编号</w:t>
            </w:r>
          </w:p>
        </w:tc>
        <w:tc>
          <w:tcPr>
            <w:tcW w:w="7800" w:type="dxa"/>
            <w:noWrap w:val="0"/>
            <w:vAlign w:val="center"/>
          </w:tcPr>
          <w:p w14:paraId="0B04234C">
            <w:pPr>
              <w:widowControl/>
              <w:spacing w:line="360" w:lineRule="auto"/>
              <w:jc w:val="left"/>
              <w:rPr>
                <w:rFonts w:hint="eastAsia" w:ascii="宋体" w:hAnsi="宋体" w:cs="宋体"/>
                <w:b/>
                <w:bCs/>
                <w:color w:val="auto"/>
                <w:kern w:val="0"/>
                <w:sz w:val="24"/>
                <w:szCs w:val="24"/>
              </w:rPr>
            </w:pPr>
          </w:p>
          <w:p w14:paraId="1318B092">
            <w:pPr>
              <w:widowControl/>
              <w:spacing w:line="360" w:lineRule="auto"/>
              <w:jc w:val="center"/>
              <w:rPr>
                <w:rFonts w:hint="eastAsia" w:ascii="宋体" w:hAnsi="宋体" w:cs="宋体"/>
                <w:b/>
                <w:bCs/>
                <w:color w:val="auto"/>
                <w:kern w:val="0"/>
                <w:sz w:val="24"/>
                <w:szCs w:val="24"/>
              </w:rPr>
            </w:pPr>
          </w:p>
        </w:tc>
      </w:tr>
      <w:tr w14:paraId="7EF18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4" w:hRule="atLeast"/>
          <w:jc w:val="center"/>
        </w:trPr>
        <w:tc>
          <w:tcPr>
            <w:tcW w:w="1733" w:type="dxa"/>
            <w:noWrap w:val="0"/>
            <w:vAlign w:val="center"/>
          </w:tcPr>
          <w:p w14:paraId="4648B6F2">
            <w:pPr>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投标人</w:t>
            </w:r>
          </w:p>
          <w:p w14:paraId="3E736F3B">
            <w:pPr>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（公司名称）</w:t>
            </w:r>
          </w:p>
        </w:tc>
        <w:tc>
          <w:tcPr>
            <w:tcW w:w="7800" w:type="dxa"/>
            <w:noWrap w:val="0"/>
            <w:vAlign w:val="center"/>
          </w:tcPr>
          <w:p w14:paraId="560697AE">
            <w:pPr>
              <w:spacing w:line="360" w:lineRule="auto"/>
              <w:rPr>
                <w:rFonts w:hint="eastAsia" w:ascii="宋体" w:hAnsi="宋体" w:cs="宋体"/>
                <w:color w:val="auto"/>
                <w:sz w:val="24"/>
                <w:szCs w:val="24"/>
              </w:rPr>
            </w:pPr>
          </w:p>
        </w:tc>
      </w:tr>
      <w:tr w14:paraId="56884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88" w:hRule="atLeast"/>
          <w:jc w:val="center"/>
        </w:trPr>
        <w:tc>
          <w:tcPr>
            <w:tcW w:w="1733" w:type="dxa"/>
            <w:noWrap w:val="0"/>
            <w:vAlign w:val="center"/>
          </w:tcPr>
          <w:p w14:paraId="6A90C370">
            <w:pPr>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投标报价</w:t>
            </w:r>
          </w:p>
          <w:p w14:paraId="0A798B0A">
            <w:pPr>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（人民币）</w:t>
            </w:r>
          </w:p>
        </w:tc>
        <w:tc>
          <w:tcPr>
            <w:tcW w:w="7800" w:type="dxa"/>
            <w:noWrap w:val="0"/>
            <w:vAlign w:val="center"/>
          </w:tcPr>
          <w:p w14:paraId="15D2F723">
            <w:pPr>
              <w:spacing w:line="360" w:lineRule="auto"/>
              <w:rPr>
                <w:rFonts w:hint="eastAsia" w:ascii="宋体" w:hAnsi="宋体" w:cs="宋体"/>
                <w:color w:val="auto"/>
                <w:sz w:val="24"/>
                <w:szCs w:val="24"/>
              </w:rPr>
            </w:pPr>
            <w:r>
              <w:rPr>
                <w:rFonts w:hint="eastAsia" w:ascii="宋体" w:hAnsi="宋体" w:cs="宋体"/>
                <w:color w:val="auto"/>
                <w:sz w:val="24"/>
                <w:szCs w:val="24"/>
              </w:rPr>
              <w:t>小写金额：</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元 </w:t>
            </w:r>
          </w:p>
          <w:p w14:paraId="1918D0A9">
            <w:pPr>
              <w:spacing w:line="360" w:lineRule="auto"/>
              <w:rPr>
                <w:rFonts w:hint="eastAsia" w:ascii="宋体" w:hAnsi="宋体" w:cs="宋体"/>
                <w:color w:val="auto"/>
                <w:sz w:val="24"/>
                <w:szCs w:val="24"/>
              </w:rPr>
            </w:pPr>
            <w:r>
              <w:rPr>
                <w:rFonts w:hint="eastAsia" w:ascii="宋体" w:hAnsi="宋体" w:cs="宋体"/>
                <w:color w:val="auto"/>
                <w:sz w:val="24"/>
                <w:szCs w:val="24"/>
              </w:rPr>
              <w:t>大写金额：</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元 </w:t>
            </w:r>
          </w:p>
        </w:tc>
      </w:tr>
      <w:tr w14:paraId="569C0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6" w:hRule="atLeast"/>
          <w:jc w:val="center"/>
        </w:trPr>
        <w:tc>
          <w:tcPr>
            <w:tcW w:w="1733" w:type="dxa"/>
            <w:noWrap w:val="0"/>
            <w:vAlign w:val="center"/>
          </w:tcPr>
          <w:p w14:paraId="2E3C30D9">
            <w:pPr>
              <w:spacing w:line="360" w:lineRule="auto"/>
              <w:jc w:val="center"/>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工期</w:t>
            </w:r>
          </w:p>
        </w:tc>
        <w:tc>
          <w:tcPr>
            <w:tcW w:w="7800" w:type="dxa"/>
            <w:noWrap w:val="0"/>
            <w:vAlign w:val="center"/>
          </w:tcPr>
          <w:p w14:paraId="47BAB9D8">
            <w:pPr>
              <w:spacing w:line="360" w:lineRule="auto"/>
              <w:rPr>
                <w:rFonts w:hint="eastAsia" w:ascii="宋体" w:hAnsi="宋体" w:cs="宋体"/>
                <w:color w:val="auto"/>
                <w:sz w:val="24"/>
                <w:szCs w:val="24"/>
              </w:rPr>
            </w:pPr>
          </w:p>
        </w:tc>
      </w:tr>
      <w:tr w14:paraId="0D0A0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6" w:hRule="atLeast"/>
          <w:jc w:val="center"/>
        </w:trPr>
        <w:tc>
          <w:tcPr>
            <w:tcW w:w="1733" w:type="dxa"/>
            <w:noWrap w:val="0"/>
            <w:vAlign w:val="center"/>
          </w:tcPr>
          <w:p w14:paraId="4FFB1046">
            <w:pPr>
              <w:spacing w:line="360" w:lineRule="auto"/>
              <w:jc w:val="center"/>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工程质量</w:t>
            </w:r>
          </w:p>
        </w:tc>
        <w:tc>
          <w:tcPr>
            <w:tcW w:w="7800" w:type="dxa"/>
            <w:noWrap w:val="0"/>
            <w:vAlign w:val="center"/>
          </w:tcPr>
          <w:p w14:paraId="00BCBB9E">
            <w:pPr>
              <w:spacing w:line="360" w:lineRule="auto"/>
              <w:rPr>
                <w:rFonts w:hint="eastAsia" w:ascii="宋体" w:hAnsi="宋体" w:cs="宋体"/>
                <w:color w:val="auto"/>
                <w:sz w:val="24"/>
                <w:szCs w:val="24"/>
              </w:rPr>
            </w:pPr>
          </w:p>
        </w:tc>
      </w:tr>
      <w:tr w14:paraId="66C45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6" w:hRule="atLeast"/>
          <w:jc w:val="center"/>
        </w:trPr>
        <w:tc>
          <w:tcPr>
            <w:tcW w:w="1733" w:type="dxa"/>
            <w:noWrap w:val="0"/>
            <w:vAlign w:val="center"/>
          </w:tcPr>
          <w:p w14:paraId="63EDD071">
            <w:pPr>
              <w:spacing w:line="360" w:lineRule="auto"/>
              <w:jc w:val="center"/>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项目经理</w:t>
            </w:r>
          </w:p>
        </w:tc>
        <w:tc>
          <w:tcPr>
            <w:tcW w:w="7800" w:type="dxa"/>
            <w:noWrap w:val="0"/>
            <w:vAlign w:val="center"/>
          </w:tcPr>
          <w:p w14:paraId="57AAC606">
            <w:pPr>
              <w:spacing w:line="360" w:lineRule="auto"/>
              <w:rPr>
                <w:rFonts w:hint="eastAsia" w:ascii="宋体" w:hAnsi="宋体" w:cs="宋体"/>
                <w:color w:val="auto"/>
                <w:sz w:val="24"/>
                <w:szCs w:val="24"/>
              </w:rPr>
            </w:pPr>
          </w:p>
        </w:tc>
      </w:tr>
      <w:tr w14:paraId="56CA0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8" w:hRule="atLeast"/>
          <w:jc w:val="center"/>
        </w:trPr>
        <w:tc>
          <w:tcPr>
            <w:tcW w:w="1733" w:type="dxa"/>
            <w:noWrap w:val="0"/>
            <w:vAlign w:val="center"/>
          </w:tcPr>
          <w:p w14:paraId="2FE50B7A">
            <w:pPr>
              <w:spacing w:line="360" w:lineRule="auto"/>
              <w:jc w:val="center"/>
              <w:rPr>
                <w:rFonts w:hint="eastAsia" w:ascii="宋体" w:hAnsi="宋体" w:cs="宋体"/>
                <w:b/>
                <w:bCs/>
                <w:color w:val="auto"/>
                <w:sz w:val="24"/>
              </w:rPr>
            </w:pPr>
            <w:r>
              <w:rPr>
                <w:rFonts w:hint="eastAsia" w:ascii="宋体" w:hAnsi="宋体" w:cs="宋体"/>
                <w:b/>
                <w:bCs/>
                <w:color w:val="auto"/>
                <w:sz w:val="24"/>
              </w:rPr>
              <w:t>投标声明</w:t>
            </w:r>
          </w:p>
        </w:tc>
        <w:tc>
          <w:tcPr>
            <w:tcW w:w="7800" w:type="dxa"/>
            <w:noWrap w:val="0"/>
            <w:vAlign w:val="center"/>
          </w:tcPr>
          <w:p w14:paraId="564D5D14">
            <w:pPr>
              <w:spacing w:line="360" w:lineRule="auto"/>
              <w:rPr>
                <w:rFonts w:hint="eastAsia" w:ascii="宋体" w:hAnsi="宋体" w:cs="宋体"/>
                <w:color w:val="auto"/>
                <w:sz w:val="24"/>
                <w:szCs w:val="24"/>
              </w:rPr>
            </w:pPr>
          </w:p>
        </w:tc>
      </w:tr>
    </w:tbl>
    <w:p w14:paraId="356994CE">
      <w:pPr>
        <w:rPr>
          <w:rFonts w:hint="eastAsia"/>
          <w:color w:val="auto"/>
          <w:sz w:val="24"/>
          <w:szCs w:val="24"/>
        </w:rPr>
      </w:pPr>
    </w:p>
    <w:p w14:paraId="44EDBE79">
      <w:pPr>
        <w:pStyle w:val="22"/>
        <w:rPr>
          <w:rFonts w:hint="eastAsia"/>
          <w:color w:val="auto"/>
          <w:sz w:val="24"/>
          <w:szCs w:val="24"/>
        </w:rPr>
      </w:pPr>
    </w:p>
    <w:p w14:paraId="0D17D75B">
      <w:pPr>
        <w:rPr>
          <w:rFonts w:hint="eastAsia"/>
          <w:color w:val="auto"/>
        </w:rPr>
      </w:pPr>
    </w:p>
    <w:p w14:paraId="58B0A9AE">
      <w:pPr>
        <w:rPr>
          <w:rFonts w:hint="eastAsia"/>
          <w:color w:val="auto"/>
          <w:sz w:val="24"/>
          <w:szCs w:val="24"/>
        </w:rPr>
      </w:pPr>
      <w:r>
        <w:rPr>
          <w:rFonts w:hint="eastAsia"/>
          <w:color w:val="auto"/>
          <w:sz w:val="24"/>
          <w:szCs w:val="24"/>
        </w:rPr>
        <w:t xml:space="preserve">供应商名称： </w:t>
      </w:r>
      <w:r>
        <w:rPr>
          <w:rFonts w:hint="eastAsia"/>
          <w:color w:val="auto"/>
          <w:sz w:val="24"/>
          <w:szCs w:val="24"/>
        </w:rPr>
        <w:tab/>
      </w:r>
      <w:r>
        <w:rPr>
          <w:rFonts w:hint="eastAsia"/>
          <w:color w:val="auto"/>
          <w:sz w:val="24"/>
          <w:szCs w:val="24"/>
        </w:rPr>
        <w:t>（加盖单位公章）</w:t>
      </w:r>
    </w:p>
    <w:p w14:paraId="359A891C">
      <w:pPr>
        <w:rPr>
          <w:rFonts w:hint="eastAsia"/>
          <w:color w:val="auto"/>
          <w:sz w:val="24"/>
          <w:szCs w:val="24"/>
        </w:rPr>
      </w:pPr>
    </w:p>
    <w:p w14:paraId="67FE7D2B">
      <w:pPr>
        <w:rPr>
          <w:rFonts w:hint="eastAsia"/>
          <w:color w:val="auto"/>
          <w:sz w:val="24"/>
          <w:szCs w:val="24"/>
          <w:lang w:val="en-US" w:eastAsia="zh-CN"/>
        </w:rPr>
      </w:pPr>
      <w:r>
        <w:rPr>
          <w:rFonts w:hint="eastAsia"/>
          <w:color w:val="auto"/>
          <w:sz w:val="24"/>
          <w:szCs w:val="24"/>
          <w:lang w:val="en-US" w:eastAsia="zh-CN"/>
        </w:rPr>
        <w:t>法定代表人或被授权人签字：</w:t>
      </w:r>
    </w:p>
    <w:p w14:paraId="0263E9B8">
      <w:pPr>
        <w:rPr>
          <w:rFonts w:hint="eastAsia"/>
          <w:color w:val="auto"/>
          <w:sz w:val="24"/>
          <w:szCs w:val="24"/>
        </w:rPr>
      </w:pPr>
    </w:p>
    <w:p w14:paraId="06619436">
      <w:pPr>
        <w:rPr>
          <w:rFonts w:hint="eastAsia"/>
          <w:color w:val="auto"/>
          <w:sz w:val="24"/>
          <w:szCs w:val="24"/>
        </w:rPr>
      </w:pPr>
      <w:r>
        <w:rPr>
          <w:rFonts w:hint="eastAsia"/>
          <w:color w:val="auto"/>
          <w:sz w:val="24"/>
          <w:szCs w:val="24"/>
        </w:rPr>
        <w:t>日</w:t>
      </w:r>
      <w:r>
        <w:rPr>
          <w:rFonts w:hint="eastAsia"/>
          <w:color w:val="auto"/>
          <w:sz w:val="24"/>
          <w:szCs w:val="24"/>
        </w:rPr>
        <w:tab/>
      </w:r>
      <w:r>
        <w:rPr>
          <w:rFonts w:hint="eastAsia"/>
          <w:color w:val="auto"/>
          <w:sz w:val="24"/>
          <w:szCs w:val="24"/>
        </w:rPr>
        <w:t>期：</w:t>
      </w:r>
    </w:p>
    <w:p w14:paraId="1A06194C">
      <w:pPr>
        <w:rPr>
          <w:rFonts w:hint="eastAsia" w:ascii="宋体" w:hAnsi="宋体" w:eastAsia="宋体" w:cs="宋体"/>
          <w:color w:val="auto"/>
        </w:rPr>
      </w:pPr>
      <w:r>
        <w:rPr>
          <w:rFonts w:hint="eastAsia" w:ascii="宋体" w:hAnsi="宋体" w:eastAsia="宋体" w:cs="宋体"/>
          <w:color w:val="auto"/>
        </w:rPr>
        <w:br w:type="page"/>
      </w:r>
    </w:p>
    <w:p w14:paraId="422ED219">
      <w:pPr>
        <w:pStyle w:val="3"/>
        <w:spacing w:before="118"/>
        <w:ind w:left="661"/>
        <w:jc w:val="center"/>
        <w:outlineLvl w:val="9"/>
        <w:rPr>
          <w:rFonts w:hint="eastAsia" w:ascii="宋体" w:hAnsi="宋体" w:eastAsia="宋体" w:cs="宋体"/>
          <w:color w:val="auto"/>
        </w:rPr>
      </w:pPr>
      <w:bookmarkStart w:id="93" w:name="_Toc22721390"/>
      <w:bookmarkStart w:id="94" w:name="_Toc31098_WPSOffice_Level1"/>
      <w:bookmarkStart w:id="95" w:name="_Toc22721150"/>
      <w:bookmarkStart w:id="96" w:name="_Toc14671_WPSOffice_Level1"/>
      <w:r>
        <w:rPr>
          <w:rFonts w:hint="eastAsia"/>
          <w:color w:val="auto"/>
          <w:lang w:eastAsia="zh-CN"/>
        </w:rPr>
        <w:t>已标价工程量清单</w:t>
      </w:r>
    </w:p>
    <w:p w14:paraId="1A706B60">
      <w:pPr>
        <w:pStyle w:val="3"/>
        <w:spacing w:before="118"/>
        <w:ind w:left="661"/>
        <w:jc w:val="center"/>
        <w:outlineLvl w:val="9"/>
        <w:rPr>
          <w:rFonts w:hint="eastAsia" w:ascii="宋体" w:hAnsi="宋体" w:eastAsia="宋体" w:cs="宋体"/>
          <w:color w:val="auto"/>
        </w:rPr>
      </w:pPr>
    </w:p>
    <w:p w14:paraId="533EC5FC">
      <w:pPr>
        <w:rPr>
          <w:rFonts w:hint="eastAsia" w:ascii="宋体" w:hAnsi="宋体" w:eastAsia="宋体" w:cs="宋体"/>
          <w:color w:val="auto"/>
        </w:rPr>
      </w:pPr>
    </w:p>
    <w:p w14:paraId="41629C70">
      <w:pPr>
        <w:rPr>
          <w:rFonts w:hint="eastAsia" w:ascii="宋体" w:hAnsi="宋体" w:eastAsia="宋体" w:cs="宋体"/>
          <w:color w:val="auto"/>
        </w:rPr>
      </w:pPr>
    </w:p>
    <w:p w14:paraId="2C53FA47">
      <w:pPr>
        <w:rPr>
          <w:rFonts w:hint="eastAsia" w:ascii="宋体" w:hAnsi="宋体" w:eastAsia="宋体" w:cs="宋体"/>
          <w:color w:val="auto"/>
        </w:rPr>
      </w:pPr>
    </w:p>
    <w:p w14:paraId="2B38FB4A">
      <w:pPr>
        <w:rPr>
          <w:rFonts w:hint="eastAsia" w:ascii="宋体" w:hAnsi="宋体" w:eastAsia="宋体" w:cs="宋体"/>
          <w:color w:val="auto"/>
        </w:rPr>
      </w:pPr>
    </w:p>
    <w:p w14:paraId="73FE7536">
      <w:pPr>
        <w:rPr>
          <w:rFonts w:hint="eastAsia" w:ascii="宋体" w:hAnsi="宋体" w:eastAsia="宋体" w:cs="宋体"/>
          <w:color w:val="auto"/>
        </w:rPr>
      </w:pPr>
    </w:p>
    <w:p w14:paraId="1814B624">
      <w:pPr>
        <w:rPr>
          <w:rFonts w:hint="eastAsia" w:ascii="宋体" w:hAnsi="宋体" w:eastAsia="宋体" w:cs="宋体"/>
          <w:color w:val="auto"/>
        </w:rPr>
      </w:pPr>
    </w:p>
    <w:p w14:paraId="723E34E3">
      <w:pPr>
        <w:rPr>
          <w:rFonts w:hint="eastAsia" w:ascii="宋体" w:hAnsi="宋体" w:eastAsia="宋体" w:cs="宋体"/>
          <w:color w:val="auto"/>
        </w:rPr>
      </w:pPr>
    </w:p>
    <w:p w14:paraId="518F89DD">
      <w:pPr>
        <w:rPr>
          <w:rFonts w:hint="eastAsia" w:ascii="宋体" w:hAnsi="宋体" w:eastAsia="宋体" w:cs="宋体"/>
          <w:color w:val="auto"/>
        </w:rPr>
      </w:pPr>
    </w:p>
    <w:p w14:paraId="5647BC7B">
      <w:pPr>
        <w:rPr>
          <w:rFonts w:hint="eastAsia" w:ascii="宋体" w:hAnsi="宋体" w:eastAsia="宋体" w:cs="宋体"/>
          <w:color w:val="auto"/>
        </w:rPr>
      </w:pPr>
    </w:p>
    <w:p w14:paraId="2C79638A">
      <w:pPr>
        <w:rPr>
          <w:rFonts w:hint="eastAsia" w:ascii="宋体" w:hAnsi="宋体" w:eastAsia="宋体" w:cs="宋体"/>
          <w:color w:val="auto"/>
        </w:rPr>
      </w:pPr>
    </w:p>
    <w:p w14:paraId="541195D6">
      <w:pPr>
        <w:rPr>
          <w:rFonts w:hint="eastAsia" w:ascii="宋体" w:hAnsi="宋体" w:eastAsia="宋体" w:cs="宋体"/>
          <w:color w:val="auto"/>
        </w:rPr>
      </w:pPr>
    </w:p>
    <w:p w14:paraId="22324352">
      <w:pPr>
        <w:rPr>
          <w:rFonts w:hint="eastAsia" w:ascii="宋体" w:hAnsi="宋体" w:eastAsia="宋体" w:cs="宋体"/>
          <w:color w:val="auto"/>
        </w:rPr>
      </w:pPr>
    </w:p>
    <w:p w14:paraId="0A3E9D41">
      <w:pPr>
        <w:rPr>
          <w:rFonts w:hint="eastAsia" w:ascii="宋体" w:hAnsi="宋体" w:eastAsia="宋体" w:cs="宋体"/>
          <w:color w:val="auto"/>
        </w:rPr>
      </w:pPr>
    </w:p>
    <w:p w14:paraId="26169460">
      <w:pPr>
        <w:rPr>
          <w:rFonts w:hint="eastAsia" w:ascii="宋体" w:hAnsi="宋体" w:eastAsia="宋体" w:cs="宋体"/>
          <w:color w:val="auto"/>
        </w:rPr>
      </w:pPr>
    </w:p>
    <w:p w14:paraId="79CE3B6C">
      <w:pPr>
        <w:rPr>
          <w:rFonts w:hint="eastAsia" w:ascii="宋体" w:hAnsi="宋体" w:eastAsia="宋体" w:cs="宋体"/>
          <w:color w:val="auto"/>
        </w:rPr>
      </w:pPr>
    </w:p>
    <w:p w14:paraId="338A7505">
      <w:pPr>
        <w:rPr>
          <w:rFonts w:hint="eastAsia" w:ascii="宋体" w:hAnsi="宋体" w:eastAsia="宋体" w:cs="宋体"/>
          <w:color w:val="auto"/>
        </w:rPr>
      </w:pPr>
    </w:p>
    <w:p w14:paraId="5015BA99">
      <w:pPr>
        <w:rPr>
          <w:rFonts w:hint="eastAsia" w:ascii="宋体" w:hAnsi="宋体" w:eastAsia="宋体" w:cs="宋体"/>
          <w:color w:val="auto"/>
        </w:rPr>
      </w:pPr>
    </w:p>
    <w:p w14:paraId="2EA7A980">
      <w:pPr>
        <w:rPr>
          <w:rFonts w:hint="eastAsia" w:ascii="宋体" w:hAnsi="宋体" w:eastAsia="宋体" w:cs="宋体"/>
          <w:color w:val="auto"/>
        </w:rPr>
      </w:pPr>
    </w:p>
    <w:p w14:paraId="48ED3332">
      <w:pPr>
        <w:rPr>
          <w:rFonts w:hint="eastAsia" w:ascii="宋体" w:hAnsi="宋体" w:eastAsia="宋体" w:cs="宋体"/>
          <w:color w:val="auto"/>
        </w:rPr>
      </w:pPr>
    </w:p>
    <w:p w14:paraId="52AE3360">
      <w:pPr>
        <w:rPr>
          <w:rFonts w:hint="eastAsia" w:ascii="宋体" w:hAnsi="宋体" w:eastAsia="宋体" w:cs="宋体"/>
          <w:color w:val="auto"/>
        </w:rPr>
      </w:pPr>
    </w:p>
    <w:p w14:paraId="17E5FECD">
      <w:pPr>
        <w:pStyle w:val="9"/>
        <w:rPr>
          <w:rFonts w:hint="eastAsia" w:ascii="宋体" w:hAnsi="宋体" w:eastAsia="宋体" w:cs="宋体"/>
          <w:color w:val="auto"/>
        </w:rPr>
      </w:pPr>
    </w:p>
    <w:p w14:paraId="2DAA6AD0">
      <w:pPr>
        <w:pStyle w:val="19"/>
        <w:rPr>
          <w:rFonts w:hint="eastAsia" w:ascii="宋体" w:hAnsi="宋体" w:eastAsia="宋体" w:cs="宋体"/>
          <w:color w:val="auto"/>
        </w:rPr>
      </w:pPr>
    </w:p>
    <w:p w14:paraId="3064043E">
      <w:pPr>
        <w:rPr>
          <w:rFonts w:hint="eastAsia" w:ascii="宋体" w:hAnsi="宋体" w:eastAsia="宋体" w:cs="宋体"/>
          <w:color w:val="auto"/>
        </w:rPr>
      </w:pPr>
    </w:p>
    <w:p w14:paraId="6317B790">
      <w:pPr>
        <w:widowControl w:val="0"/>
        <w:spacing w:line="360" w:lineRule="auto"/>
        <w:ind w:right="-161" w:firstLine="2640" w:firstLineChars="110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供应商名称</w:t>
      </w:r>
      <w:r>
        <w:rPr>
          <w:rFonts w:hint="eastAsia" w:ascii="宋体" w:hAnsi="宋体" w:eastAsia="宋体" w:cs="宋体"/>
          <w:color w:val="auto"/>
          <w:sz w:val="24"/>
          <w:szCs w:val="24"/>
          <w:u w:val="none"/>
          <w:lang w:eastAsia="zh-CN"/>
        </w:rPr>
        <w:t>（公章）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0D092CB1">
      <w:pPr>
        <w:widowControl w:val="0"/>
        <w:spacing w:line="360" w:lineRule="auto"/>
        <w:ind w:right="-161" w:firstLine="2640" w:firstLineChars="11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或被授权代表签字：</w:t>
      </w:r>
      <w:r>
        <w:rPr>
          <w:rFonts w:hint="eastAsia" w:ascii="宋体" w:hAnsi="宋体" w:eastAsia="宋体" w:cs="宋体"/>
          <w:color w:val="auto"/>
          <w:sz w:val="24"/>
          <w:szCs w:val="24"/>
          <w:u w:val="single"/>
        </w:rPr>
        <w:t xml:space="preserve">                      </w:t>
      </w:r>
    </w:p>
    <w:p w14:paraId="7AE1C757">
      <w:pPr>
        <w:pStyle w:val="9"/>
        <w:ind w:firstLine="2640" w:firstLineChars="1100"/>
        <w:rPr>
          <w:rFonts w:hint="eastAsia" w:ascii="宋体" w:hAnsi="宋体" w:eastAsia="宋体" w:cs="宋体"/>
          <w:color w:val="auto"/>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71DEA38">
      <w:pPr>
        <w:pStyle w:val="19"/>
        <w:rPr>
          <w:rFonts w:hint="eastAsia" w:ascii="宋体" w:hAnsi="宋体" w:eastAsia="宋体" w:cs="宋体"/>
          <w:color w:val="auto"/>
        </w:rPr>
      </w:pPr>
    </w:p>
    <w:p w14:paraId="34C91B1C">
      <w:pPr>
        <w:rPr>
          <w:rFonts w:hint="eastAsia" w:ascii="宋体" w:hAnsi="宋体" w:eastAsia="宋体" w:cs="宋体"/>
          <w:color w:val="auto"/>
        </w:rPr>
      </w:pPr>
    </w:p>
    <w:p w14:paraId="64B38114">
      <w:pPr>
        <w:rPr>
          <w:rFonts w:hint="eastAsia" w:ascii="宋体" w:hAnsi="宋体" w:eastAsia="宋体" w:cs="宋体"/>
          <w:color w:val="auto"/>
        </w:rPr>
      </w:pPr>
    </w:p>
    <w:p w14:paraId="4B439AFE">
      <w:pPr>
        <w:rPr>
          <w:rFonts w:hint="eastAsia" w:ascii="宋体" w:hAnsi="宋体" w:eastAsia="宋体" w:cs="宋体"/>
          <w:color w:val="auto"/>
        </w:rPr>
      </w:pPr>
    </w:p>
    <w:p w14:paraId="1A9F5D98">
      <w:pPr>
        <w:rPr>
          <w:rFonts w:hint="eastAsia" w:ascii="宋体" w:hAnsi="宋体" w:eastAsia="宋体" w:cs="宋体"/>
          <w:color w:val="auto"/>
        </w:rPr>
      </w:pPr>
    </w:p>
    <w:p w14:paraId="438E31E7">
      <w:pPr>
        <w:rPr>
          <w:rFonts w:hint="eastAsia" w:ascii="宋体" w:hAnsi="宋体" w:eastAsia="宋体" w:cs="宋体"/>
          <w:color w:val="auto"/>
        </w:rPr>
      </w:pPr>
    </w:p>
    <w:p w14:paraId="5785E00B">
      <w:pPr>
        <w:rPr>
          <w:rFonts w:hint="eastAsia" w:ascii="宋体" w:hAnsi="宋体" w:eastAsia="宋体" w:cs="宋体"/>
          <w:color w:val="auto"/>
        </w:rPr>
      </w:pPr>
    </w:p>
    <w:p w14:paraId="73C9B41E">
      <w:pPr>
        <w:pStyle w:val="9"/>
        <w:rPr>
          <w:rFonts w:hint="eastAsia" w:ascii="宋体" w:hAnsi="宋体" w:eastAsia="宋体" w:cs="宋体"/>
          <w:color w:val="auto"/>
        </w:rPr>
      </w:pPr>
    </w:p>
    <w:p w14:paraId="49DC74C4">
      <w:pPr>
        <w:pStyle w:val="3"/>
        <w:numPr>
          <w:ilvl w:val="0"/>
          <w:numId w:val="2"/>
        </w:numPr>
        <w:spacing w:before="118"/>
        <w:ind w:left="0" w:leftChars="0" w:firstLine="0" w:firstLineChars="0"/>
        <w:jc w:val="center"/>
        <w:outlineLvl w:val="0"/>
        <w:rPr>
          <w:rFonts w:ascii="Calibri Light" w:hAnsi="Calibri Light" w:eastAsia="华文仿宋" w:cs="Calibri Light"/>
          <w:color w:val="auto"/>
          <w:sz w:val="36"/>
          <w:szCs w:val="28"/>
        </w:rPr>
      </w:pPr>
      <w:bookmarkStart w:id="97" w:name="_Toc17311"/>
      <w:r>
        <w:rPr>
          <w:rFonts w:ascii="Calibri Light" w:hAnsi="Calibri Light" w:eastAsia="华文仿宋" w:cs="Calibri Light"/>
          <w:color w:val="auto"/>
          <w:sz w:val="36"/>
          <w:szCs w:val="28"/>
        </w:rPr>
        <w:t>资格证明文件</w:t>
      </w:r>
    </w:p>
    <w:p w14:paraId="23C881F7">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供应商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556445EB">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Fonts w:hint="eastAsia" w:ascii="宋体" w:hAnsi="宋体" w:eastAsia="宋体" w:cs="宋体"/>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eastAsia="zh-CN"/>
        </w:rPr>
        <w:t>财务状况报告：</w:t>
      </w:r>
      <w:r>
        <w:rPr>
          <w:rFonts w:hint="eastAsia"/>
          <w:color w:val="auto"/>
        </w:rPr>
        <w:t>提供202</w:t>
      </w:r>
      <w:r>
        <w:rPr>
          <w:rFonts w:hint="eastAsia"/>
          <w:color w:val="auto"/>
          <w:lang w:val="en-US" w:eastAsia="zh-CN"/>
        </w:rPr>
        <w:t>4</w:t>
      </w:r>
      <w:r>
        <w:rPr>
          <w:rFonts w:hint="eastAsia"/>
          <w:color w:val="auto"/>
        </w:rPr>
        <w:t>年度的财务审计报告或财务报表（至少包括资产负债表、利润表、现金流量表等），</w:t>
      </w:r>
      <w:r>
        <w:rPr>
          <w:rFonts w:hint="eastAsia" w:ascii="宋体" w:hAnsi="宋体" w:eastAsia="宋体" w:cs="宋体"/>
          <w:b w:val="0"/>
          <w:bCs w:val="0"/>
          <w:color w:val="auto"/>
          <w:sz w:val="24"/>
          <w:szCs w:val="24"/>
          <w:lang w:eastAsia="zh-CN"/>
        </w:rPr>
        <w:t>公司成立不足一年的需提供基本账号开户许可证或开户银行出具的基本存款账户信息表及银行出具的资信证明；</w:t>
      </w:r>
    </w:p>
    <w:p w14:paraId="03599FC9">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baseline"/>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lang w:eastAsia="zh-CN"/>
        </w:rPr>
        <w:t>）税收缴纳证明：提供20</w:t>
      </w:r>
      <w:r>
        <w:rPr>
          <w:rFonts w:hint="eastAsia" w:asciiTheme="minorEastAsia" w:hAnsiTheme="minorEastAsia" w:eastAsiaTheme="minorEastAsia" w:cstheme="minorEastAsia"/>
          <w:b w:val="0"/>
          <w:bCs w:val="0"/>
          <w:color w:val="auto"/>
          <w:sz w:val="24"/>
          <w:szCs w:val="24"/>
          <w:lang w:val="en-US" w:eastAsia="zh-CN"/>
        </w:rPr>
        <w:t>24</w:t>
      </w:r>
      <w:r>
        <w:rPr>
          <w:rFonts w:hint="eastAsia" w:asciiTheme="minorEastAsia" w:hAnsiTheme="minorEastAsia" w:eastAsiaTheme="minorEastAsia" w:cstheme="minorEastAsia"/>
          <w:b w:val="0"/>
          <w:bCs w:val="0"/>
          <w:color w:val="auto"/>
          <w:sz w:val="24"/>
          <w:szCs w:val="24"/>
          <w:lang w:eastAsia="zh-CN"/>
        </w:rPr>
        <w:t>年1月1日至今已缴存的至少一个月的纳税证明或完税证明，依法免税的供应商应提供相关文件证明；</w:t>
      </w:r>
    </w:p>
    <w:p w14:paraId="70191035">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baseline"/>
        <w:rPr>
          <w:rFonts w:hint="eastAsia" w:ascii="宋体" w:hAnsi="宋体" w:eastAsia="宋体" w:cs="宋体"/>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lang w:eastAsia="zh-CN"/>
        </w:rPr>
        <w:t>）社会保障资金缴纳证明：</w:t>
      </w:r>
      <w:r>
        <w:rPr>
          <w:rFonts w:hint="eastAsia" w:ascii="宋体" w:hAnsi="宋体" w:eastAsia="宋体" w:cs="宋体"/>
          <w:b w:val="0"/>
          <w:bCs w:val="0"/>
          <w:color w:val="auto"/>
          <w:sz w:val="24"/>
          <w:szCs w:val="24"/>
          <w:lang w:eastAsia="zh-CN"/>
        </w:rPr>
        <w:t>提供202</w:t>
      </w:r>
      <w:r>
        <w:rPr>
          <w:rFonts w:hint="eastAsia"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年1月1日至今已缴存的至少一个月的社会保障资金缴存单据或社保机构开具的社会保险参保缴费情况证明，依法不需要缴纳社会保障资金的应提供相关证明材料（五险一金其中一项即可）；</w:t>
      </w:r>
    </w:p>
    <w:p w14:paraId="344319DB">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baseline"/>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投标供应商具备水利水电工程施工总承包三级及以上资质并具备有效的安全生产许可证;拟派项目负责人须具备水利水电工程专业二级及以上注册建造师执业资格，并具备有效的安全生产考核合格证(B证)且未担任其他在建工程的项目负责人。</w:t>
      </w:r>
    </w:p>
    <w:p w14:paraId="1A779E5D">
      <w:pPr>
        <w:pStyle w:val="21"/>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color w:val="auto"/>
          <w:sz w:val="24"/>
          <w:szCs w:val="24"/>
        </w:rPr>
        <w:t>参加政府采购活动前三年内，在经营活动中没有重大违法记录的书面声明</w:t>
      </w:r>
      <w:r>
        <w:rPr>
          <w:rFonts w:hint="eastAsia" w:asciiTheme="minorEastAsia" w:hAnsiTheme="minorEastAsia" w:eastAsiaTheme="minorEastAsia" w:cstheme="minorEastAsia"/>
          <w:color w:val="auto"/>
          <w:sz w:val="24"/>
          <w:szCs w:val="24"/>
          <w:lang w:eastAsia="zh-CN"/>
        </w:rPr>
        <w:t>；</w:t>
      </w:r>
    </w:p>
    <w:p w14:paraId="2048FA58">
      <w:pPr>
        <w:pStyle w:val="21"/>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（7）信用要求：</w:t>
      </w:r>
      <w:r>
        <w:rPr>
          <w:rFonts w:hint="eastAsia"/>
          <w:color w:val="auto"/>
          <w:shd w:val="clear" w:color="auto" w:fill="FFFFFF"/>
        </w:rPr>
        <w:t>供应商不得列入信用中国（http://www.creditchina.gov.cn/）失信被执行人、重大税收违法失信主体、异常经营名录，不得列入中国政府采购网（www.ccgp.gov.cn)政府采购严重违法失信行为记录名单（提供网页查询截图</w:t>
      </w:r>
      <w:r>
        <w:rPr>
          <w:rFonts w:hint="eastAsia"/>
          <w:color w:val="auto"/>
          <w:shd w:val="clear" w:color="auto" w:fill="FFFFFF"/>
          <w:lang w:eastAsia="zh-CN"/>
        </w:rPr>
        <w:t>，最终以投标截止日当天评审小组查询结果为准</w:t>
      </w:r>
      <w:r>
        <w:rPr>
          <w:rFonts w:hint="eastAsia"/>
          <w:color w:val="auto"/>
          <w:shd w:val="clear" w:color="auto" w:fill="FFFFFF"/>
        </w:rPr>
        <w:t>）；</w:t>
      </w:r>
      <w:bookmarkStart w:id="123" w:name="_GoBack"/>
      <w:bookmarkEnd w:id="123"/>
    </w:p>
    <w:p w14:paraId="233E5A2B">
      <w:pPr>
        <w:pStyle w:val="21"/>
        <w:keepNext w:val="0"/>
        <w:keepLines w:val="0"/>
        <w:pageBreakBefore w:val="0"/>
        <w:kinsoku/>
        <w:overflowPunct/>
        <w:topLinePunct w:val="0"/>
        <w:autoSpaceDE/>
        <w:autoSpaceDN/>
        <w:bidi w:val="0"/>
        <w:adjustRightInd/>
        <w:spacing w:before="0" w:beforeAutospacing="0" w:after="0" w:afterAutospacing="0" w:line="360" w:lineRule="auto"/>
        <w:ind w:left="479" w:leftChars="228" w:firstLine="0" w:firstLineChars="0"/>
        <w:rPr>
          <w:rFonts w:hint="eastAsia" w:ascii="宋体" w:hAnsi="宋体" w:eastAsia="宋体" w:cs="宋体"/>
          <w:color w:val="auto"/>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eastAsia="zh-CN"/>
        </w:rPr>
        <w:t>）</w:t>
      </w:r>
      <w:r>
        <w:rPr>
          <w:rFonts w:hint="eastAsia" w:ascii="宋体" w:hAnsi="宋体" w:eastAsia="宋体" w:cs="宋体"/>
          <w:color w:val="auto"/>
        </w:rPr>
        <w:t>提供《榆林市政府采购</w:t>
      </w:r>
      <w:r>
        <w:rPr>
          <w:rFonts w:hint="eastAsia" w:cs="宋体"/>
          <w:color w:val="auto"/>
          <w:lang w:eastAsia="zh-CN"/>
        </w:rPr>
        <w:t>工程</w:t>
      </w:r>
      <w:r>
        <w:rPr>
          <w:rFonts w:hint="eastAsia" w:ascii="宋体" w:hAnsi="宋体" w:eastAsia="宋体" w:cs="宋体"/>
          <w:color w:val="auto"/>
        </w:rPr>
        <w:t>类项目供应商信用承诺书》</w:t>
      </w:r>
      <w:r>
        <w:rPr>
          <w:rFonts w:hint="eastAsia" w:ascii="宋体" w:hAnsi="宋体" w:eastAsia="宋体" w:cs="宋体"/>
          <w:color w:val="auto"/>
          <w:lang w:eastAsia="zh-CN"/>
        </w:rPr>
        <w:t>及投标信用（保证</w:t>
      </w:r>
    </w:p>
    <w:p w14:paraId="08A5BED6">
      <w:pPr>
        <w:pStyle w:val="21"/>
        <w:keepNext w:val="0"/>
        <w:keepLines w:val="0"/>
        <w:pageBreakBefore w:val="0"/>
        <w:kinsoku/>
        <w:overflowPunct/>
        <w:topLinePunct w:val="0"/>
        <w:autoSpaceDE/>
        <w:autoSpaceDN/>
        <w:bidi w:val="0"/>
        <w:adjustRightInd/>
        <w:spacing w:before="0" w:beforeAutospacing="0" w:after="0" w:afterAutospacing="0" w:line="360" w:lineRule="auto"/>
        <w:rPr>
          <w:rFonts w:hint="eastAsia" w:ascii="宋体" w:hAnsi="宋体" w:eastAsia="宋体" w:cs="宋体"/>
          <w:color w:val="auto"/>
        </w:rPr>
      </w:pPr>
      <w:r>
        <w:rPr>
          <w:rFonts w:hint="eastAsia" w:ascii="宋体" w:hAnsi="宋体" w:eastAsia="宋体" w:cs="宋体"/>
          <w:color w:val="auto"/>
          <w:lang w:eastAsia="zh-CN"/>
        </w:rPr>
        <w:t>金）承诺书，格式详见</w:t>
      </w:r>
      <w:r>
        <w:rPr>
          <w:rFonts w:hint="eastAsia" w:cs="宋体"/>
          <w:color w:val="auto"/>
          <w:lang w:eastAsia="zh-CN"/>
        </w:rPr>
        <w:t>采购</w:t>
      </w:r>
      <w:r>
        <w:rPr>
          <w:rFonts w:hint="eastAsia" w:ascii="宋体" w:hAnsi="宋体" w:eastAsia="宋体" w:cs="宋体"/>
          <w:color w:val="auto"/>
          <w:lang w:eastAsia="zh-CN"/>
        </w:rPr>
        <w:t>文件。两项承诺均须在</w:t>
      </w:r>
      <w:r>
        <w:rPr>
          <w:rFonts w:hint="eastAsia" w:ascii="宋体" w:hAnsi="宋体" w:eastAsia="宋体" w:cs="宋体"/>
          <w:color w:val="auto"/>
        </w:rPr>
        <w:t>信用中国陕西榆林公示并提供加盖供应商公章</w:t>
      </w:r>
      <w:r>
        <w:rPr>
          <w:rFonts w:hint="eastAsia" w:ascii="宋体" w:hAnsi="宋体" w:eastAsia="宋体" w:cs="宋体"/>
          <w:color w:val="auto"/>
          <w:lang w:eastAsia="zh-CN"/>
        </w:rPr>
        <w:t>网页</w:t>
      </w:r>
      <w:r>
        <w:rPr>
          <w:rFonts w:hint="eastAsia" w:ascii="宋体" w:hAnsi="宋体" w:eastAsia="宋体" w:cs="宋体"/>
          <w:color w:val="auto"/>
        </w:rPr>
        <w:t>截图）；</w:t>
      </w:r>
    </w:p>
    <w:p w14:paraId="1AC7565E">
      <w:pPr>
        <w:pStyle w:val="21"/>
        <w:spacing w:before="0" w:beforeAutospacing="0" w:after="0" w:afterAutospacing="0" w:line="360" w:lineRule="auto"/>
        <w:ind w:firstLine="480" w:firstLineChars="200"/>
        <w:jc w:val="both"/>
        <w:rPr>
          <w:rFonts w:hint="eastAsia" w:ascii="宋体" w:hAnsi="宋体" w:eastAsia="宋体" w:cs="宋体"/>
          <w:color w:val="auto"/>
          <w:shd w:val="clear" w:color="auto" w:fill="FFFFFF"/>
          <w:lang w:eastAsia="zh-CN"/>
        </w:rPr>
      </w:pPr>
      <w:r>
        <w:rPr>
          <w:rFonts w:hint="eastAsia" w:ascii="宋体" w:hAnsi="宋体" w:cs="宋体"/>
          <w:color w:val="auto"/>
          <w:lang w:eastAsia="zh-CN"/>
        </w:rPr>
        <w:t>（</w:t>
      </w:r>
      <w:r>
        <w:rPr>
          <w:rFonts w:hint="eastAsia" w:cs="宋体"/>
          <w:color w:val="auto"/>
          <w:lang w:val="en-US" w:eastAsia="zh-CN"/>
        </w:rPr>
        <w:t>9</w:t>
      </w:r>
      <w:r>
        <w:rPr>
          <w:rFonts w:hint="eastAsia" w:ascii="宋体" w:hAnsi="宋体" w:cs="宋体"/>
          <w:color w:val="auto"/>
          <w:lang w:eastAsia="zh-CN"/>
        </w:rPr>
        <w:t>）</w:t>
      </w:r>
      <w:r>
        <w:rPr>
          <w:rFonts w:hint="eastAsia"/>
          <w:color w:val="auto"/>
          <w:shd w:val="clear" w:color="auto" w:fill="FFFFFF"/>
        </w:rPr>
        <w:t>本项目专门面向中小企业采购，投标人须填写《中小企业声明函》，</w:t>
      </w:r>
      <w:r>
        <w:rPr>
          <w:rFonts w:hint="eastAsia"/>
          <w:color w:val="auto"/>
          <w:shd w:val="clear" w:color="auto" w:fill="FFFFFF"/>
          <w:lang w:val="en-US" w:eastAsia="zh-CN"/>
        </w:rPr>
        <w:t xml:space="preserve">     </w:t>
      </w:r>
      <w:r>
        <w:rPr>
          <w:rFonts w:hint="eastAsia"/>
          <w:color w:val="auto"/>
          <w:shd w:val="clear" w:color="auto" w:fill="FFFFFF"/>
        </w:rPr>
        <w:t>本项目所属行业为：</w:t>
      </w:r>
      <w:r>
        <w:rPr>
          <w:rFonts w:hint="eastAsia"/>
          <w:color w:val="auto"/>
          <w:shd w:val="clear" w:color="auto" w:fill="FFFFFF"/>
          <w:lang w:eastAsia="zh-CN"/>
        </w:rPr>
        <w:t>建筑业</w:t>
      </w:r>
      <w:r>
        <w:rPr>
          <w:rFonts w:hint="eastAsia"/>
          <w:color w:val="auto"/>
          <w:shd w:val="clear" w:color="auto" w:fill="FFFFFF"/>
        </w:rPr>
        <w:t>。</w:t>
      </w:r>
    </w:p>
    <w:p w14:paraId="623C4EE2">
      <w:pPr>
        <w:pStyle w:val="21"/>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pPr>
      <w:r>
        <w:rPr>
          <w:rFonts w:hint="eastAsia" w:cs="宋体"/>
          <w:color w:val="auto"/>
          <w:szCs w:val="24"/>
          <w:shd w:val="clear" w:color="auto" w:fill="FFFFFF"/>
        </w:rPr>
        <w:t>备注：本项目不接受联合体投标，单位负责人为同一人或者存在直接控股、管理关系的不同投标人，不得参加同一合同项下的政府采购活动。</w:t>
      </w:r>
    </w:p>
    <w:p w14:paraId="5401D508">
      <w:pPr>
        <w:pStyle w:val="21"/>
        <w:spacing w:before="0" w:beforeAutospacing="0" w:after="0" w:afterAutospacing="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有关</w:t>
      </w:r>
      <w:r>
        <w:rPr>
          <w:rFonts w:hint="eastAsia" w:ascii="宋体" w:hAnsi="宋体" w:eastAsia="宋体" w:cs="宋体"/>
          <w:b/>
          <w:bCs/>
          <w:color w:val="auto"/>
          <w:sz w:val="24"/>
          <w:szCs w:val="24"/>
          <w:lang w:eastAsia="zh-CN"/>
        </w:rPr>
        <w:t>资格要求</w:t>
      </w:r>
      <w:r>
        <w:rPr>
          <w:rFonts w:hint="eastAsia" w:ascii="宋体" w:hAnsi="宋体" w:eastAsia="宋体" w:cs="宋体"/>
          <w:b/>
          <w:bCs/>
          <w:color w:val="auto"/>
          <w:sz w:val="24"/>
          <w:szCs w:val="24"/>
        </w:rPr>
        <w:t>的特别说明：</w:t>
      </w:r>
    </w:p>
    <w:p w14:paraId="179F016E">
      <w:pPr>
        <w:pStyle w:val="21"/>
        <w:spacing w:before="0" w:beforeAutospacing="0" w:after="0" w:afterAutospacing="0" w:line="360" w:lineRule="auto"/>
        <w:ind w:firstLine="420"/>
        <w:rPr>
          <w:rFonts w:hint="eastAsia" w:ascii="宋体" w:hAnsi="宋体" w:eastAsia="宋体" w:cs="宋体"/>
          <w:color w:val="auto"/>
          <w:sz w:val="24"/>
          <w:szCs w:val="24"/>
          <w:lang w:val="en-US" w:eastAsia="zh-CN"/>
        </w:rPr>
      </w:pP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）供应商必须对所提供的资格要求的真实性和有效性负全部法律责任，供应商名称和营业执照等相关证件完全一致。</w:t>
      </w:r>
    </w:p>
    <w:p w14:paraId="6F8347B3">
      <w:pPr>
        <w:adjustRightInd w:val="0"/>
        <w:snapToGrid w:val="0"/>
        <w:spacing w:line="360" w:lineRule="auto"/>
        <w:ind w:firstLine="480" w:firstLineChars="200"/>
        <w:rPr>
          <w:rFonts w:hint="eastAsia" w:ascii="宋体" w:hAnsi="宋体" w:cs="宋体"/>
          <w:b/>
          <w:color w:val="auto"/>
          <w:sz w:val="28"/>
          <w:szCs w:val="28"/>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 xml:space="preserve"> 以上</w:t>
      </w:r>
      <w:r>
        <w:rPr>
          <w:rFonts w:hint="eastAsia" w:ascii="宋体" w:hAnsi="宋体" w:eastAsia="宋体" w:cs="宋体"/>
          <w:color w:val="auto"/>
          <w:sz w:val="24"/>
          <w:szCs w:val="24"/>
          <w:lang w:val="en-US" w:eastAsia="zh-CN"/>
        </w:rPr>
        <w:t>所列资格要求均为必备资格条件，投标人应在投标文件规定处附相关证明材料</w:t>
      </w:r>
      <w:r>
        <w:rPr>
          <w:rFonts w:hint="eastAsia" w:cs="宋体"/>
          <w:color w:val="auto"/>
          <w:sz w:val="24"/>
          <w:szCs w:val="24"/>
          <w:lang w:val="en-US" w:eastAsia="zh-CN"/>
        </w:rPr>
        <w:t>复印件</w:t>
      </w:r>
      <w:r>
        <w:rPr>
          <w:rFonts w:hint="eastAsia" w:ascii="宋体" w:hAnsi="宋体" w:eastAsia="宋体" w:cs="宋体"/>
          <w:color w:val="auto"/>
          <w:sz w:val="24"/>
          <w:szCs w:val="24"/>
          <w:lang w:val="en-US" w:eastAsia="zh-CN"/>
        </w:rPr>
        <w:t>并加盖企业公章，缺项、漏项或者符合性、有效性、真实性审核不合格的，供应商自动放弃采购活动资格，投标文件视为无效。</w:t>
      </w:r>
    </w:p>
    <w:p w14:paraId="2047D3A1">
      <w:pPr>
        <w:adjustRightInd w:val="0"/>
        <w:snapToGrid w:val="0"/>
        <w:spacing w:line="360" w:lineRule="auto"/>
        <w:rPr>
          <w:rFonts w:hint="eastAsia" w:ascii="宋体" w:hAnsi="宋体" w:cs="宋体"/>
          <w:b/>
          <w:color w:val="auto"/>
          <w:sz w:val="28"/>
          <w:szCs w:val="28"/>
          <w:lang w:val="en-US" w:eastAsia="zh-CN"/>
        </w:rPr>
      </w:pPr>
    </w:p>
    <w:p w14:paraId="7262B80C">
      <w:pPr>
        <w:adjustRightInd w:val="0"/>
        <w:snapToGrid w:val="0"/>
        <w:spacing w:line="360" w:lineRule="auto"/>
        <w:rPr>
          <w:rFonts w:hint="eastAsia" w:ascii="宋体" w:hAnsi="宋体" w:cs="宋体"/>
          <w:b/>
          <w:color w:val="auto"/>
          <w:sz w:val="28"/>
          <w:szCs w:val="28"/>
          <w:lang w:val="en-US" w:eastAsia="zh-CN"/>
        </w:rPr>
      </w:pPr>
    </w:p>
    <w:p w14:paraId="0BDF7B13">
      <w:pPr>
        <w:adjustRightInd w:val="0"/>
        <w:snapToGrid w:val="0"/>
        <w:spacing w:line="360" w:lineRule="auto"/>
        <w:rPr>
          <w:rFonts w:hint="eastAsia" w:ascii="宋体" w:hAnsi="宋体" w:cs="宋体"/>
          <w:b/>
          <w:color w:val="auto"/>
          <w:sz w:val="28"/>
          <w:szCs w:val="28"/>
          <w:lang w:val="en-US" w:eastAsia="zh-CN"/>
        </w:rPr>
      </w:pPr>
    </w:p>
    <w:p w14:paraId="352D7FF4">
      <w:pPr>
        <w:adjustRightInd w:val="0"/>
        <w:snapToGrid w:val="0"/>
        <w:spacing w:line="360" w:lineRule="auto"/>
        <w:rPr>
          <w:rFonts w:hint="eastAsia" w:ascii="宋体" w:hAnsi="宋体" w:cs="宋体"/>
          <w:b/>
          <w:color w:val="auto"/>
          <w:sz w:val="28"/>
          <w:szCs w:val="28"/>
          <w:lang w:val="en-US" w:eastAsia="zh-CN"/>
        </w:rPr>
      </w:pPr>
    </w:p>
    <w:p w14:paraId="63B294FB">
      <w:pPr>
        <w:adjustRightInd w:val="0"/>
        <w:snapToGrid w:val="0"/>
        <w:spacing w:line="360" w:lineRule="auto"/>
        <w:rPr>
          <w:rFonts w:hint="eastAsia" w:ascii="宋体" w:hAnsi="宋体" w:cs="宋体"/>
          <w:b/>
          <w:color w:val="auto"/>
          <w:sz w:val="28"/>
          <w:szCs w:val="28"/>
          <w:lang w:val="en-US" w:eastAsia="zh-CN"/>
        </w:rPr>
      </w:pPr>
    </w:p>
    <w:p w14:paraId="468FA782">
      <w:pPr>
        <w:adjustRightInd w:val="0"/>
        <w:snapToGrid w:val="0"/>
        <w:spacing w:line="360" w:lineRule="auto"/>
        <w:rPr>
          <w:rFonts w:hint="eastAsia" w:ascii="宋体" w:hAnsi="宋体" w:cs="宋体"/>
          <w:b/>
          <w:color w:val="auto"/>
          <w:sz w:val="28"/>
          <w:szCs w:val="28"/>
          <w:lang w:val="en-US" w:eastAsia="zh-CN"/>
        </w:rPr>
      </w:pPr>
    </w:p>
    <w:p w14:paraId="2F407D2C">
      <w:pPr>
        <w:adjustRightInd w:val="0"/>
        <w:snapToGrid w:val="0"/>
        <w:spacing w:line="360" w:lineRule="auto"/>
        <w:rPr>
          <w:rFonts w:hint="eastAsia" w:ascii="宋体" w:hAnsi="宋体" w:cs="宋体"/>
          <w:b/>
          <w:color w:val="auto"/>
          <w:sz w:val="28"/>
          <w:szCs w:val="28"/>
          <w:lang w:val="en-US" w:eastAsia="zh-CN"/>
        </w:rPr>
      </w:pPr>
    </w:p>
    <w:p w14:paraId="20C2CECA">
      <w:pPr>
        <w:adjustRightInd w:val="0"/>
        <w:snapToGrid w:val="0"/>
        <w:spacing w:line="360" w:lineRule="auto"/>
        <w:rPr>
          <w:rFonts w:hint="eastAsia" w:ascii="宋体" w:hAnsi="宋体" w:cs="宋体"/>
          <w:b/>
          <w:color w:val="auto"/>
          <w:sz w:val="28"/>
          <w:szCs w:val="28"/>
          <w:lang w:val="en-US" w:eastAsia="zh-CN"/>
        </w:rPr>
      </w:pPr>
    </w:p>
    <w:p w14:paraId="38206B1D">
      <w:pPr>
        <w:adjustRightInd w:val="0"/>
        <w:snapToGrid w:val="0"/>
        <w:spacing w:line="360" w:lineRule="auto"/>
        <w:rPr>
          <w:rFonts w:hint="eastAsia" w:ascii="宋体" w:hAnsi="宋体" w:cs="宋体"/>
          <w:b/>
          <w:color w:val="auto"/>
          <w:sz w:val="28"/>
          <w:szCs w:val="28"/>
          <w:lang w:val="en-US" w:eastAsia="zh-CN"/>
        </w:rPr>
      </w:pPr>
    </w:p>
    <w:p w14:paraId="348DEC63">
      <w:pPr>
        <w:adjustRightInd w:val="0"/>
        <w:snapToGrid w:val="0"/>
        <w:spacing w:line="360" w:lineRule="auto"/>
        <w:rPr>
          <w:rFonts w:hint="eastAsia" w:ascii="宋体" w:hAnsi="宋体" w:cs="宋体"/>
          <w:b/>
          <w:color w:val="auto"/>
          <w:sz w:val="28"/>
          <w:szCs w:val="28"/>
          <w:lang w:val="en-US" w:eastAsia="zh-CN"/>
        </w:rPr>
      </w:pPr>
    </w:p>
    <w:p w14:paraId="100B06E1">
      <w:pPr>
        <w:adjustRightInd w:val="0"/>
        <w:snapToGrid w:val="0"/>
        <w:spacing w:line="360" w:lineRule="auto"/>
        <w:rPr>
          <w:rFonts w:hint="eastAsia" w:ascii="宋体" w:hAnsi="宋体" w:cs="宋体"/>
          <w:b/>
          <w:color w:val="auto"/>
          <w:sz w:val="28"/>
          <w:szCs w:val="28"/>
          <w:lang w:val="en-US" w:eastAsia="zh-CN"/>
        </w:rPr>
      </w:pPr>
    </w:p>
    <w:p w14:paraId="0523A161">
      <w:pPr>
        <w:adjustRightInd w:val="0"/>
        <w:snapToGrid w:val="0"/>
        <w:spacing w:line="360" w:lineRule="auto"/>
        <w:rPr>
          <w:rFonts w:hint="eastAsia" w:ascii="宋体" w:hAnsi="宋体" w:cs="宋体"/>
          <w:b/>
          <w:color w:val="auto"/>
          <w:sz w:val="28"/>
          <w:szCs w:val="28"/>
          <w:lang w:val="en-US" w:eastAsia="zh-CN"/>
        </w:rPr>
      </w:pPr>
    </w:p>
    <w:p w14:paraId="39FCCF49">
      <w:pPr>
        <w:adjustRightInd w:val="0"/>
        <w:snapToGrid w:val="0"/>
        <w:spacing w:line="360" w:lineRule="auto"/>
        <w:rPr>
          <w:rFonts w:hint="eastAsia" w:ascii="宋体" w:hAnsi="宋体" w:cs="宋体"/>
          <w:b/>
          <w:color w:val="auto"/>
          <w:sz w:val="28"/>
          <w:szCs w:val="28"/>
          <w:lang w:val="en-US" w:eastAsia="zh-CN"/>
        </w:rPr>
      </w:pPr>
    </w:p>
    <w:p w14:paraId="0759EE98">
      <w:pPr>
        <w:adjustRightInd w:val="0"/>
        <w:snapToGrid w:val="0"/>
        <w:spacing w:line="360" w:lineRule="auto"/>
        <w:rPr>
          <w:rFonts w:hint="eastAsia" w:ascii="宋体" w:hAnsi="宋体" w:cs="宋体"/>
          <w:b/>
          <w:color w:val="auto"/>
          <w:sz w:val="28"/>
          <w:szCs w:val="28"/>
          <w:lang w:val="en-US" w:eastAsia="zh-CN"/>
        </w:rPr>
      </w:pPr>
    </w:p>
    <w:p w14:paraId="54F58BE2">
      <w:pPr>
        <w:adjustRightInd w:val="0"/>
        <w:snapToGrid w:val="0"/>
        <w:spacing w:line="360" w:lineRule="auto"/>
        <w:rPr>
          <w:rFonts w:hint="eastAsia" w:ascii="宋体" w:hAnsi="宋体" w:cs="宋体"/>
          <w:b/>
          <w:color w:val="auto"/>
          <w:sz w:val="28"/>
          <w:szCs w:val="28"/>
          <w:lang w:val="en-US" w:eastAsia="zh-CN"/>
        </w:rPr>
      </w:pPr>
    </w:p>
    <w:p w14:paraId="50736051">
      <w:pPr>
        <w:adjustRightInd w:val="0"/>
        <w:snapToGrid w:val="0"/>
        <w:spacing w:line="360" w:lineRule="auto"/>
        <w:rPr>
          <w:rFonts w:hint="eastAsia" w:ascii="宋体" w:hAnsi="宋体" w:cs="宋体"/>
          <w:b/>
          <w:color w:val="auto"/>
          <w:sz w:val="28"/>
          <w:szCs w:val="28"/>
          <w:lang w:val="en-US" w:eastAsia="zh-CN"/>
        </w:rPr>
      </w:pPr>
    </w:p>
    <w:p w14:paraId="749A91A7">
      <w:pPr>
        <w:adjustRightInd w:val="0"/>
        <w:snapToGrid w:val="0"/>
        <w:spacing w:line="360" w:lineRule="auto"/>
        <w:rPr>
          <w:rFonts w:hint="eastAsia" w:ascii="宋体" w:hAnsi="宋体" w:cs="宋体"/>
          <w:b/>
          <w:color w:val="auto"/>
          <w:sz w:val="28"/>
          <w:szCs w:val="28"/>
          <w:lang w:val="en-US" w:eastAsia="zh-CN"/>
        </w:rPr>
      </w:pPr>
    </w:p>
    <w:p w14:paraId="59552065">
      <w:pPr>
        <w:adjustRightInd w:val="0"/>
        <w:snapToGrid w:val="0"/>
        <w:spacing w:line="360" w:lineRule="auto"/>
        <w:rPr>
          <w:rFonts w:hint="eastAsia" w:ascii="宋体" w:hAnsi="宋体" w:cs="宋体"/>
          <w:b/>
          <w:color w:val="auto"/>
          <w:sz w:val="28"/>
          <w:szCs w:val="28"/>
          <w:lang w:val="en-US" w:eastAsia="zh-CN"/>
        </w:rPr>
      </w:pPr>
    </w:p>
    <w:p w14:paraId="6BFF1569">
      <w:pPr>
        <w:adjustRightInd w:val="0"/>
        <w:snapToGrid w:val="0"/>
        <w:spacing w:line="360" w:lineRule="auto"/>
        <w:rPr>
          <w:rFonts w:hint="eastAsia" w:ascii="宋体" w:hAnsi="宋体" w:cs="宋体"/>
          <w:b/>
          <w:color w:val="auto"/>
          <w:sz w:val="28"/>
          <w:szCs w:val="28"/>
          <w:lang w:val="en-US" w:eastAsia="zh-CN"/>
        </w:rPr>
      </w:pPr>
    </w:p>
    <w:p w14:paraId="37F4881E">
      <w:pPr>
        <w:adjustRightInd w:val="0"/>
        <w:snapToGrid w:val="0"/>
        <w:spacing w:line="360" w:lineRule="auto"/>
        <w:rPr>
          <w:rFonts w:hint="eastAsia" w:ascii="宋体" w:hAnsi="宋体" w:cs="宋体"/>
          <w:b/>
          <w:color w:val="auto"/>
          <w:sz w:val="28"/>
          <w:szCs w:val="28"/>
          <w:lang w:val="en-US" w:eastAsia="zh-CN"/>
        </w:rPr>
      </w:pPr>
    </w:p>
    <w:p w14:paraId="50C7DCA0">
      <w:pPr>
        <w:adjustRightInd w:val="0"/>
        <w:snapToGrid w:val="0"/>
        <w:spacing w:line="360" w:lineRule="auto"/>
        <w:rPr>
          <w:rFonts w:hint="eastAsia" w:ascii="宋体" w:hAnsi="宋体" w:cs="宋体"/>
          <w:b/>
          <w:color w:val="auto"/>
          <w:sz w:val="28"/>
          <w:szCs w:val="28"/>
          <w:lang w:val="en-US" w:eastAsia="zh-CN"/>
        </w:rPr>
      </w:pPr>
    </w:p>
    <w:p w14:paraId="2E520982">
      <w:pPr>
        <w:adjustRightInd w:val="0"/>
        <w:snapToGrid w:val="0"/>
        <w:spacing w:line="360" w:lineRule="auto"/>
        <w:rPr>
          <w:rFonts w:hint="eastAsia" w:ascii="宋体" w:hAnsi="宋体" w:cs="宋体"/>
          <w:b/>
          <w:color w:val="auto"/>
          <w:sz w:val="28"/>
          <w:szCs w:val="28"/>
        </w:rPr>
      </w:pPr>
      <w:r>
        <w:rPr>
          <w:rFonts w:hint="eastAsia" w:ascii="宋体" w:hAnsi="宋体" w:cs="宋体"/>
          <w:b/>
          <w:color w:val="auto"/>
          <w:sz w:val="28"/>
          <w:szCs w:val="28"/>
          <w:lang w:val="en-US" w:eastAsia="zh-CN"/>
        </w:rPr>
        <w:t>3</w:t>
      </w:r>
      <w:r>
        <w:rPr>
          <w:rFonts w:hint="eastAsia" w:ascii="宋体" w:hAnsi="宋体" w:cs="宋体"/>
          <w:b/>
          <w:color w:val="auto"/>
          <w:sz w:val="28"/>
          <w:szCs w:val="28"/>
        </w:rPr>
        <w:t>-</w:t>
      </w:r>
      <w:r>
        <w:rPr>
          <w:rFonts w:hint="eastAsia" w:ascii="宋体" w:hAnsi="宋体" w:cs="宋体"/>
          <w:b/>
          <w:color w:val="auto"/>
          <w:sz w:val="28"/>
          <w:szCs w:val="28"/>
          <w:lang w:val="en-US" w:eastAsia="zh-CN"/>
        </w:rPr>
        <w:t>1</w:t>
      </w:r>
      <w:r>
        <w:rPr>
          <w:rFonts w:hint="eastAsia" w:ascii="宋体" w:hAnsi="宋体" w:cs="宋体"/>
          <w:b/>
          <w:color w:val="auto"/>
          <w:sz w:val="28"/>
          <w:szCs w:val="28"/>
        </w:rPr>
        <w:t>、符合政策法规规定的投标人资格承诺函（格式）</w:t>
      </w:r>
    </w:p>
    <w:p w14:paraId="4A39A7F5">
      <w:pPr>
        <w:pStyle w:val="10"/>
        <w:adjustRightInd w:val="0"/>
        <w:snapToGrid w:val="0"/>
        <w:spacing w:line="360" w:lineRule="auto"/>
        <w:ind w:firstLine="482"/>
        <w:jc w:val="center"/>
        <w:rPr>
          <w:rFonts w:hint="eastAsia" w:cs="宋体"/>
          <w:color w:val="auto"/>
          <w:kern w:val="0"/>
          <w:sz w:val="24"/>
        </w:rPr>
      </w:pPr>
      <w:r>
        <w:rPr>
          <w:rFonts w:hint="eastAsia" w:cs="宋体"/>
          <w:b/>
          <w:color w:val="auto"/>
          <w:sz w:val="24"/>
        </w:rPr>
        <w:t>符合政策法规规定的投标人资格承诺函</w:t>
      </w:r>
    </w:p>
    <w:p w14:paraId="3BBB9C94">
      <w:pPr>
        <w:pStyle w:val="10"/>
        <w:adjustRightInd w:val="0"/>
        <w:snapToGrid w:val="0"/>
        <w:spacing w:line="360" w:lineRule="auto"/>
        <w:ind w:firstLine="0" w:firstLineChars="0"/>
        <w:rPr>
          <w:rFonts w:hint="eastAsia" w:cs="宋体"/>
          <w:color w:val="auto"/>
          <w:sz w:val="24"/>
        </w:rPr>
      </w:pPr>
      <w:r>
        <w:rPr>
          <w:rFonts w:hint="eastAsia" w:cs="宋体"/>
          <w:color w:val="auto"/>
          <w:sz w:val="24"/>
        </w:rPr>
        <w:t>致</w:t>
      </w:r>
      <w:r>
        <w:rPr>
          <w:rFonts w:hint="eastAsia" w:cs="宋体"/>
          <w:color w:val="auto"/>
          <w:sz w:val="24"/>
          <w:u w:val="single"/>
        </w:rPr>
        <w:t xml:space="preserve">                 </w:t>
      </w:r>
      <w:r>
        <w:rPr>
          <w:rFonts w:hint="eastAsia" w:cs="宋体"/>
          <w:color w:val="auto"/>
          <w:sz w:val="24"/>
        </w:rPr>
        <w:t xml:space="preserve">： </w:t>
      </w:r>
    </w:p>
    <w:p w14:paraId="1AD9F381">
      <w:pPr>
        <w:pStyle w:val="10"/>
        <w:adjustRightInd w:val="0"/>
        <w:snapToGrid w:val="0"/>
        <w:spacing w:line="360" w:lineRule="auto"/>
        <w:rPr>
          <w:rFonts w:hint="eastAsia" w:cs="宋体"/>
          <w:color w:val="auto"/>
          <w:sz w:val="24"/>
        </w:rPr>
      </w:pPr>
      <w:r>
        <w:rPr>
          <w:rFonts w:hint="eastAsia" w:cs="宋体"/>
          <w:color w:val="auto"/>
          <w:sz w:val="24"/>
        </w:rPr>
        <w:t>本公司</w:t>
      </w:r>
      <w:r>
        <w:rPr>
          <w:rFonts w:hint="eastAsia" w:cs="宋体"/>
          <w:color w:val="auto"/>
          <w:sz w:val="24"/>
          <w:u w:val="single"/>
        </w:rPr>
        <w:t xml:space="preserve">       （公司名称）</w:t>
      </w:r>
      <w:r>
        <w:rPr>
          <w:rFonts w:hint="eastAsia" w:cs="宋体"/>
          <w:color w:val="auto"/>
          <w:sz w:val="24"/>
        </w:rPr>
        <w:t>参加</w:t>
      </w:r>
      <w:r>
        <w:rPr>
          <w:rFonts w:hint="eastAsia" w:cs="宋体"/>
          <w:color w:val="auto"/>
          <w:sz w:val="24"/>
          <w:u w:val="single"/>
        </w:rPr>
        <w:t xml:space="preserve">           （项目名称、项目编号）</w:t>
      </w:r>
      <w:r>
        <w:rPr>
          <w:rFonts w:hint="eastAsia" w:cs="宋体"/>
          <w:color w:val="auto"/>
          <w:sz w:val="24"/>
        </w:rPr>
        <w:t>的招标活动，现承诺：</w:t>
      </w:r>
    </w:p>
    <w:p w14:paraId="7C9FB100">
      <w:pPr>
        <w:pStyle w:val="10"/>
        <w:adjustRightInd w:val="0"/>
        <w:snapToGrid w:val="0"/>
        <w:spacing w:line="360" w:lineRule="auto"/>
        <w:rPr>
          <w:rFonts w:hint="eastAsia" w:cs="宋体"/>
          <w:color w:val="auto"/>
          <w:sz w:val="24"/>
        </w:rPr>
      </w:pPr>
      <w:r>
        <w:rPr>
          <w:rFonts w:hint="eastAsia" w:cs="宋体"/>
          <w:color w:val="auto"/>
          <w:sz w:val="24"/>
        </w:rPr>
        <w:t>我公司满足</w:t>
      </w:r>
      <w:r>
        <w:rPr>
          <w:rFonts w:hint="eastAsia" w:cs="宋体"/>
          <w:color w:val="auto"/>
          <w:kern w:val="0"/>
          <w:sz w:val="24"/>
        </w:rPr>
        <w:t>《中华人民共和国政府采购法》第二十二条及《中华人民共和国政府采购法实施条例》第十七条规定的</w:t>
      </w:r>
      <w:r>
        <w:rPr>
          <w:rFonts w:hint="eastAsia" w:cs="宋体"/>
          <w:color w:val="auto"/>
          <w:kern w:val="0"/>
          <w:sz w:val="24"/>
          <w:lang w:eastAsia="zh-CN"/>
        </w:rPr>
        <w:t>磋商</w:t>
      </w:r>
      <w:r>
        <w:rPr>
          <w:rFonts w:hint="eastAsia" w:cs="宋体"/>
          <w:color w:val="auto"/>
          <w:kern w:val="0"/>
          <w:sz w:val="24"/>
        </w:rPr>
        <w:t>供应商资格要求</w:t>
      </w:r>
      <w:r>
        <w:rPr>
          <w:rFonts w:hint="eastAsia" w:cs="宋体"/>
          <w:color w:val="auto"/>
          <w:sz w:val="24"/>
        </w:rPr>
        <w:t>：</w:t>
      </w:r>
    </w:p>
    <w:p w14:paraId="387E5F1B">
      <w:pPr>
        <w:adjustRightInd w:val="0"/>
        <w:snapToGrid w:val="0"/>
        <w:spacing w:line="360" w:lineRule="auto"/>
        <w:rPr>
          <w:rFonts w:hint="eastAsia" w:ascii="宋体" w:hAnsi="宋体" w:cs="宋体"/>
          <w:color w:val="auto"/>
          <w:sz w:val="24"/>
        </w:rPr>
      </w:pPr>
      <w:r>
        <w:rPr>
          <w:rFonts w:hint="eastAsia" w:ascii="宋体" w:hAnsi="宋体" w:cs="宋体"/>
          <w:color w:val="auto"/>
          <w:sz w:val="24"/>
        </w:rPr>
        <w:t>第二十二条　供应商参加政府采购活动应当具备下列条件：</w:t>
      </w:r>
    </w:p>
    <w:p w14:paraId="2370E5F0">
      <w:pPr>
        <w:adjustRightInd w:val="0"/>
        <w:snapToGrid w:val="0"/>
        <w:spacing w:line="360" w:lineRule="auto"/>
        <w:rPr>
          <w:rFonts w:hint="eastAsia" w:ascii="宋体" w:hAnsi="宋体" w:cs="宋体"/>
          <w:color w:val="auto"/>
          <w:sz w:val="24"/>
        </w:rPr>
      </w:pPr>
      <w:r>
        <w:rPr>
          <w:rFonts w:hint="eastAsia" w:ascii="宋体" w:hAnsi="宋体" w:cs="宋体"/>
          <w:color w:val="auto"/>
          <w:sz w:val="24"/>
        </w:rPr>
        <w:t>　　（一）具有独立承担民事责任的能力；</w:t>
      </w:r>
    </w:p>
    <w:p w14:paraId="1DE14223">
      <w:pPr>
        <w:adjustRightInd w:val="0"/>
        <w:snapToGrid w:val="0"/>
        <w:spacing w:line="360" w:lineRule="auto"/>
        <w:rPr>
          <w:rFonts w:hint="eastAsia" w:ascii="宋体" w:hAnsi="宋体" w:cs="宋体"/>
          <w:color w:val="auto"/>
          <w:sz w:val="24"/>
        </w:rPr>
      </w:pPr>
      <w:r>
        <w:rPr>
          <w:rFonts w:hint="eastAsia" w:ascii="宋体" w:hAnsi="宋体" w:cs="宋体"/>
          <w:color w:val="auto"/>
          <w:sz w:val="24"/>
        </w:rPr>
        <w:t>　　（二）具有良好的商业信誉和健全的财务会计制度；</w:t>
      </w:r>
    </w:p>
    <w:p w14:paraId="326B396A">
      <w:pPr>
        <w:adjustRightInd w:val="0"/>
        <w:snapToGrid w:val="0"/>
        <w:spacing w:line="360" w:lineRule="auto"/>
        <w:rPr>
          <w:rFonts w:hint="eastAsia" w:ascii="宋体" w:hAnsi="宋体" w:cs="宋体"/>
          <w:color w:val="auto"/>
          <w:sz w:val="24"/>
        </w:rPr>
      </w:pPr>
      <w:r>
        <w:rPr>
          <w:rFonts w:hint="eastAsia" w:ascii="宋体" w:hAnsi="宋体" w:cs="宋体"/>
          <w:color w:val="auto"/>
          <w:sz w:val="24"/>
        </w:rPr>
        <w:t>　　（三）具有履行合同所必需的设备和专业技术能力；</w:t>
      </w:r>
    </w:p>
    <w:p w14:paraId="05B22F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　　（四）有依法缴纳税收和社会保障资金的良好记录；</w:t>
      </w:r>
    </w:p>
    <w:p w14:paraId="53561A47">
      <w:pPr>
        <w:adjustRightInd w:val="0"/>
        <w:snapToGrid w:val="0"/>
        <w:spacing w:line="360" w:lineRule="auto"/>
        <w:rPr>
          <w:rFonts w:hint="eastAsia" w:ascii="宋体" w:hAnsi="宋体" w:cs="宋体"/>
          <w:color w:val="auto"/>
          <w:sz w:val="24"/>
        </w:rPr>
      </w:pPr>
      <w:r>
        <w:rPr>
          <w:rFonts w:hint="eastAsia" w:ascii="宋体" w:hAnsi="宋体" w:cs="宋体"/>
          <w:color w:val="auto"/>
          <w:sz w:val="24"/>
        </w:rPr>
        <w:t>　　（五）参加政府采购活动前三年内，在经营活动中没有重大违法记录；</w:t>
      </w:r>
    </w:p>
    <w:p w14:paraId="541AE15F">
      <w:pPr>
        <w:adjustRightInd w:val="0"/>
        <w:snapToGrid w:val="0"/>
        <w:spacing w:line="360" w:lineRule="auto"/>
        <w:rPr>
          <w:rFonts w:hint="eastAsia" w:ascii="宋体" w:hAnsi="宋体" w:cs="宋体"/>
          <w:color w:val="auto"/>
          <w:sz w:val="24"/>
        </w:rPr>
      </w:pPr>
      <w:r>
        <w:rPr>
          <w:rFonts w:hint="eastAsia" w:ascii="宋体" w:hAnsi="宋体" w:cs="宋体"/>
          <w:color w:val="auto"/>
          <w:sz w:val="24"/>
        </w:rPr>
        <w:t>　　（六）法律、行政法规规定的其他条件。</w:t>
      </w:r>
    </w:p>
    <w:p w14:paraId="149AE8E3">
      <w:pPr>
        <w:adjustRightInd w:val="0"/>
        <w:snapToGrid w:val="0"/>
        <w:spacing w:line="360" w:lineRule="auto"/>
        <w:rPr>
          <w:rFonts w:hint="eastAsia" w:ascii="宋体" w:hAnsi="宋体" w:cs="宋体"/>
          <w:color w:val="auto"/>
          <w:sz w:val="24"/>
        </w:rPr>
      </w:pPr>
      <w:r>
        <w:rPr>
          <w:rFonts w:hint="eastAsia" w:ascii="宋体" w:hAnsi="宋体" w:cs="宋体"/>
          <w:bCs/>
          <w:color w:val="auto"/>
          <w:sz w:val="24"/>
        </w:rPr>
        <w:t>第十七条</w:t>
      </w:r>
      <w:r>
        <w:rPr>
          <w:rFonts w:hint="eastAsia" w:ascii="宋体" w:hAnsi="宋体" w:cs="宋体"/>
          <w:color w:val="auto"/>
          <w:sz w:val="24"/>
        </w:rPr>
        <w:t>　参加政府采购活动的供应商应当具备政府采购法第二十二条第一款规定的条件，提供下列材料：</w:t>
      </w:r>
      <w:r>
        <w:rPr>
          <w:rFonts w:hint="eastAsia" w:ascii="宋体" w:hAnsi="宋体" w:cs="宋体"/>
          <w:color w:val="auto"/>
          <w:sz w:val="24"/>
        </w:rPr>
        <w:br w:type="textWrapping"/>
      </w:r>
      <w:r>
        <w:rPr>
          <w:rFonts w:hint="eastAsia" w:ascii="宋体" w:hAnsi="宋体" w:cs="宋体"/>
          <w:color w:val="auto"/>
          <w:sz w:val="24"/>
        </w:rPr>
        <w:t>　　（一）法人或者其他组织的营业执照等证明文件，自然人的身份证明；</w:t>
      </w:r>
      <w:r>
        <w:rPr>
          <w:rFonts w:hint="eastAsia" w:ascii="宋体" w:hAnsi="宋体" w:cs="宋体"/>
          <w:color w:val="auto"/>
          <w:sz w:val="24"/>
        </w:rPr>
        <w:br w:type="textWrapping"/>
      </w:r>
      <w:r>
        <w:rPr>
          <w:rFonts w:hint="eastAsia" w:ascii="宋体" w:hAnsi="宋体" w:cs="宋体"/>
          <w:color w:val="auto"/>
          <w:sz w:val="24"/>
        </w:rPr>
        <w:t>　　（二）财务状况报告，依法缴纳税收和社会保障资金的相关材料；</w:t>
      </w:r>
      <w:r>
        <w:rPr>
          <w:rFonts w:hint="eastAsia" w:ascii="宋体" w:hAnsi="宋体" w:cs="宋体"/>
          <w:color w:val="auto"/>
          <w:sz w:val="24"/>
        </w:rPr>
        <w:br w:type="textWrapping"/>
      </w:r>
      <w:r>
        <w:rPr>
          <w:rFonts w:hint="eastAsia" w:ascii="宋体" w:hAnsi="宋体" w:cs="宋体"/>
          <w:color w:val="auto"/>
          <w:sz w:val="24"/>
        </w:rPr>
        <w:t>　　（三）具备履行合同所必需的设备和专业技术能力的证明材料；</w:t>
      </w:r>
      <w:r>
        <w:rPr>
          <w:rFonts w:hint="eastAsia" w:ascii="宋体" w:hAnsi="宋体" w:cs="宋体"/>
          <w:color w:val="auto"/>
          <w:sz w:val="24"/>
        </w:rPr>
        <w:br w:type="textWrapping"/>
      </w:r>
      <w:r>
        <w:rPr>
          <w:rFonts w:hint="eastAsia" w:ascii="宋体" w:hAnsi="宋体" w:cs="宋体"/>
          <w:color w:val="auto"/>
          <w:sz w:val="24"/>
        </w:rPr>
        <w:t>　　（四）参加政府采购活动前3年内在经营活动中没有重大违法记录的书面声明；</w:t>
      </w:r>
      <w:r>
        <w:rPr>
          <w:rFonts w:hint="eastAsia" w:ascii="宋体" w:hAnsi="宋体" w:cs="宋体"/>
          <w:color w:val="auto"/>
          <w:sz w:val="24"/>
        </w:rPr>
        <w:br w:type="textWrapping"/>
      </w:r>
      <w:r>
        <w:rPr>
          <w:rFonts w:hint="eastAsia" w:ascii="宋体" w:hAnsi="宋体" w:cs="宋体"/>
          <w:color w:val="auto"/>
          <w:sz w:val="24"/>
        </w:rPr>
        <w:t xml:space="preserve">　　（五）具备法律、行政法规规定的其他条件的证明材料。 </w:t>
      </w:r>
    </w:p>
    <w:p w14:paraId="69DF2D08">
      <w:pPr>
        <w:pStyle w:val="10"/>
        <w:adjustRightInd w:val="0"/>
        <w:snapToGrid w:val="0"/>
        <w:spacing w:line="360" w:lineRule="auto"/>
        <w:rPr>
          <w:rFonts w:hint="eastAsia" w:cs="宋体"/>
          <w:color w:val="auto"/>
          <w:sz w:val="24"/>
        </w:rPr>
      </w:pPr>
      <w:r>
        <w:rPr>
          <w:rFonts w:hint="eastAsia" w:cs="宋体"/>
          <w:color w:val="auto"/>
          <w:sz w:val="24"/>
        </w:rPr>
        <w:t>同时也满足本项目法律法规规章规定关于</w:t>
      </w:r>
      <w:r>
        <w:rPr>
          <w:rFonts w:hint="eastAsia" w:cs="宋体"/>
          <w:color w:val="auto"/>
          <w:sz w:val="24"/>
          <w:lang w:eastAsia="zh-CN"/>
        </w:rPr>
        <w:t>磋商</w:t>
      </w:r>
      <w:r>
        <w:rPr>
          <w:rFonts w:hint="eastAsia" w:cs="宋体"/>
          <w:color w:val="auto"/>
          <w:sz w:val="24"/>
        </w:rPr>
        <w:t>供应商的其他资格性条件，未参与本采购项目前期咨询论证，不属于禁止参加投标的</w:t>
      </w:r>
      <w:r>
        <w:rPr>
          <w:rFonts w:hint="eastAsia" w:cs="宋体"/>
          <w:color w:val="auto"/>
          <w:sz w:val="24"/>
          <w:lang w:eastAsia="zh-CN"/>
        </w:rPr>
        <w:t>磋商</w:t>
      </w:r>
      <w:r>
        <w:rPr>
          <w:rFonts w:hint="eastAsia" w:cs="宋体"/>
          <w:color w:val="auto"/>
          <w:sz w:val="24"/>
        </w:rPr>
        <w:t>供应商。</w:t>
      </w:r>
    </w:p>
    <w:p w14:paraId="1A914989">
      <w:pPr>
        <w:pStyle w:val="10"/>
        <w:adjustRightInd w:val="0"/>
        <w:snapToGrid w:val="0"/>
        <w:spacing w:line="360" w:lineRule="auto"/>
        <w:rPr>
          <w:rFonts w:hint="eastAsia" w:cs="宋体"/>
          <w:color w:val="auto"/>
          <w:sz w:val="24"/>
        </w:rPr>
      </w:pPr>
      <w:r>
        <w:rPr>
          <w:rFonts w:hint="eastAsia" w:cs="宋体"/>
          <w:color w:val="auto"/>
          <w:sz w:val="24"/>
        </w:rPr>
        <w:t>如违反以上承诺，本公司愿承担一切法律责任。</w:t>
      </w:r>
    </w:p>
    <w:p w14:paraId="7C1EA1F5">
      <w:pPr>
        <w:adjustRightInd w:val="0"/>
        <w:snapToGrid w:val="0"/>
        <w:spacing w:line="360" w:lineRule="auto"/>
        <w:rPr>
          <w:rFonts w:hint="eastAsia" w:ascii="宋体" w:hAnsi="宋体" w:cs="宋体"/>
          <w:color w:val="auto"/>
          <w:sz w:val="24"/>
        </w:rPr>
      </w:pPr>
      <w:r>
        <w:rPr>
          <w:rFonts w:hint="eastAsia" w:ascii="宋体" w:hAnsi="宋体" w:cs="宋体"/>
          <w:color w:val="auto"/>
          <w:sz w:val="24"/>
          <w:lang w:eastAsia="zh-CN"/>
        </w:rPr>
        <w:t>磋商</w:t>
      </w:r>
      <w:r>
        <w:rPr>
          <w:rFonts w:hint="eastAsia" w:ascii="宋体" w:hAnsi="宋体" w:cs="宋体"/>
          <w:color w:val="auto"/>
          <w:sz w:val="24"/>
        </w:rPr>
        <w:t>供应商（全称并加盖公章）：</w:t>
      </w:r>
      <w:r>
        <w:rPr>
          <w:rFonts w:hint="eastAsia" w:ascii="宋体" w:hAnsi="宋体" w:cs="宋体"/>
          <w:color w:val="auto"/>
          <w:sz w:val="24"/>
          <w:u w:val="single"/>
        </w:rPr>
        <w:t xml:space="preserve">                              </w:t>
      </w:r>
    </w:p>
    <w:p w14:paraId="5B304A10">
      <w:pPr>
        <w:adjustRightInd w:val="0"/>
        <w:snapToGrid w:val="0"/>
        <w:spacing w:line="360" w:lineRule="auto"/>
        <w:rPr>
          <w:rFonts w:hint="eastAsia" w:ascii="宋体" w:hAnsi="宋体" w:cs="宋体"/>
          <w:color w:val="auto"/>
          <w:sz w:val="24"/>
        </w:rPr>
      </w:pPr>
      <w:r>
        <w:rPr>
          <w:rFonts w:hint="eastAsia" w:ascii="宋体" w:hAnsi="宋体" w:cs="宋体"/>
          <w:color w:val="auto"/>
          <w:sz w:val="24"/>
        </w:rPr>
        <w:t>法定代表人或授权代表（签字）</w:t>
      </w:r>
      <w:r>
        <w:rPr>
          <w:rFonts w:hint="eastAsia" w:ascii="宋体" w:hAnsi="宋体" w:cs="宋体"/>
          <w:bCs/>
          <w:color w:val="auto"/>
          <w:sz w:val="24"/>
        </w:rPr>
        <w:t>：</w:t>
      </w:r>
      <w:r>
        <w:rPr>
          <w:rFonts w:hint="eastAsia" w:ascii="宋体" w:hAnsi="宋体" w:cs="宋体"/>
          <w:color w:val="auto"/>
          <w:sz w:val="24"/>
          <w:u w:val="single"/>
        </w:rPr>
        <w:t xml:space="preserve">                            </w:t>
      </w:r>
    </w:p>
    <w:p w14:paraId="3ECCB636">
      <w:pPr>
        <w:adjustRightInd w:val="0"/>
        <w:snapToGrid w:val="0"/>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14:paraId="00798E64">
      <w:pPr>
        <w:pStyle w:val="79"/>
        <w:widowControl w:val="0"/>
        <w:adjustRightInd w:val="0"/>
        <w:spacing w:before="0" w:beforeAutospacing="0" w:after="0" w:afterAutospacing="0" w:line="360" w:lineRule="auto"/>
        <w:jc w:val="both"/>
        <w:textAlignment w:val="baseline"/>
        <w:outlineLvl w:val="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en-US" w:eastAsia="zh-CN"/>
        </w:rPr>
        <w:t>2</w:t>
      </w:r>
      <w:r>
        <w:rPr>
          <w:rFonts w:hint="eastAsia" w:ascii="宋体" w:hAnsi="宋体" w:eastAsia="宋体" w:cs="宋体"/>
          <w:bCs/>
          <w:color w:val="auto"/>
          <w:sz w:val="28"/>
          <w:szCs w:val="28"/>
        </w:rPr>
        <w:t>、供应商企业关联关系承诺书</w:t>
      </w:r>
    </w:p>
    <w:p w14:paraId="6049955D">
      <w:pPr>
        <w:numPr>
          <w:ilvl w:val="0"/>
          <w:numId w:val="7"/>
        </w:num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供应商股东及股权证明。</w:t>
      </w:r>
    </w:p>
    <w:p w14:paraId="3E9A0B63">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2、供应商在本磋商项目中，不存在与其它供应商负责人为同一人，有控股、管理等关联关系承诺。</w:t>
      </w:r>
    </w:p>
    <w:p w14:paraId="2734207D">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2-1、管理关系说明：</w:t>
      </w:r>
    </w:p>
    <w:p w14:paraId="739B8C8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我单位管理的具有独立法人的下属单位有：</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C330CD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我单位的上级管理单位有</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F5EEBCE">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2-2、股权关系说明：</w:t>
      </w:r>
    </w:p>
    <w:p w14:paraId="6676BFD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我单位控股的单位有</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31FB52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我单位被</w:t>
      </w:r>
      <w:r>
        <w:rPr>
          <w:rFonts w:hint="eastAsia" w:ascii="宋体" w:hAnsi="宋体" w:eastAsia="宋体" w:cs="宋体"/>
          <w:i/>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单位控股。</w:t>
      </w:r>
    </w:p>
    <w:p w14:paraId="0B7031AD">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2-3、单位负责人：</w:t>
      </w:r>
    </w:p>
    <w:p w14:paraId="7BB2A266">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3、其他与本项目有关的利害关系说明：</w:t>
      </w:r>
    </w:p>
    <w:p w14:paraId="5F22B355">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我单位承诺以上说明真实有效，无虚假内容或隐瞒。</w:t>
      </w:r>
    </w:p>
    <w:p w14:paraId="61A7800D">
      <w:pPr>
        <w:adjustRightInd w:val="0"/>
        <w:snapToGrid w:val="0"/>
        <w:spacing w:line="360" w:lineRule="auto"/>
        <w:rPr>
          <w:rFonts w:hint="eastAsia" w:ascii="宋体" w:hAnsi="宋体" w:eastAsia="宋体" w:cs="宋体"/>
          <w:color w:val="auto"/>
          <w:sz w:val="24"/>
          <w:szCs w:val="24"/>
        </w:rPr>
      </w:pPr>
    </w:p>
    <w:p w14:paraId="136BEA7B">
      <w:pPr>
        <w:rPr>
          <w:rFonts w:hint="eastAsia"/>
          <w:color w:val="auto"/>
          <w:sz w:val="24"/>
          <w:szCs w:val="24"/>
        </w:rPr>
      </w:pPr>
    </w:p>
    <w:p w14:paraId="04EBC1A9">
      <w:pPr>
        <w:rPr>
          <w:rFonts w:hint="eastAsia"/>
          <w:color w:val="auto"/>
          <w:sz w:val="24"/>
          <w:szCs w:val="24"/>
        </w:rPr>
      </w:pPr>
      <w:r>
        <w:rPr>
          <w:rFonts w:hint="eastAsia"/>
          <w:color w:val="auto"/>
          <w:sz w:val="24"/>
          <w:szCs w:val="24"/>
        </w:rPr>
        <w:t xml:space="preserve">供应商名称： </w:t>
      </w:r>
      <w:r>
        <w:rPr>
          <w:rFonts w:hint="eastAsia"/>
          <w:color w:val="auto"/>
          <w:sz w:val="24"/>
          <w:szCs w:val="24"/>
        </w:rPr>
        <w:tab/>
      </w:r>
      <w:r>
        <w:rPr>
          <w:rFonts w:hint="eastAsia"/>
          <w:color w:val="auto"/>
          <w:sz w:val="24"/>
          <w:szCs w:val="24"/>
        </w:rPr>
        <w:t>（加盖单位公章）</w:t>
      </w:r>
    </w:p>
    <w:p w14:paraId="336D32FD">
      <w:pPr>
        <w:rPr>
          <w:rFonts w:hint="eastAsia"/>
          <w:color w:val="auto"/>
          <w:sz w:val="24"/>
          <w:szCs w:val="24"/>
        </w:rPr>
      </w:pPr>
    </w:p>
    <w:p w14:paraId="7F68C60A">
      <w:pPr>
        <w:rPr>
          <w:rFonts w:hint="eastAsia"/>
          <w:color w:val="auto"/>
          <w:sz w:val="24"/>
          <w:szCs w:val="24"/>
        </w:rPr>
      </w:pPr>
    </w:p>
    <w:p w14:paraId="7DCF246A">
      <w:pPr>
        <w:rPr>
          <w:rFonts w:hint="eastAsia"/>
          <w:color w:val="auto"/>
          <w:sz w:val="24"/>
          <w:szCs w:val="24"/>
        </w:rPr>
      </w:pPr>
      <w:r>
        <w:rPr>
          <w:rFonts w:hint="eastAsia"/>
          <w:color w:val="auto"/>
          <w:sz w:val="24"/>
          <w:szCs w:val="24"/>
        </w:rPr>
        <w:t xml:space="preserve">法定代表人或被授权人签字： </w:t>
      </w:r>
    </w:p>
    <w:p w14:paraId="3EE617D6">
      <w:pPr>
        <w:rPr>
          <w:rFonts w:hint="eastAsia"/>
          <w:color w:val="auto"/>
          <w:sz w:val="24"/>
          <w:szCs w:val="24"/>
        </w:rPr>
      </w:pPr>
    </w:p>
    <w:p w14:paraId="1098D6CC">
      <w:pPr>
        <w:rPr>
          <w:rFonts w:hint="eastAsia"/>
          <w:color w:val="auto"/>
          <w:sz w:val="24"/>
          <w:szCs w:val="24"/>
        </w:rPr>
      </w:pPr>
      <w:r>
        <w:rPr>
          <w:rFonts w:hint="eastAsia"/>
          <w:color w:val="auto"/>
          <w:sz w:val="24"/>
          <w:szCs w:val="24"/>
        </w:rPr>
        <w:t>日</w:t>
      </w:r>
      <w:r>
        <w:rPr>
          <w:rFonts w:hint="eastAsia"/>
          <w:color w:val="auto"/>
          <w:sz w:val="24"/>
          <w:szCs w:val="24"/>
        </w:rPr>
        <w:tab/>
      </w:r>
      <w:r>
        <w:rPr>
          <w:rFonts w:hint="eastAsia"/>
          <w:color w:val="auto"/>
          <w:sz w:val="24"/>
          <w:szCs w:val="24"/>
        </w:rPr>
        <w:t>期：</w:t>
      </w:r>
    </w:p>
    <w:p w14:paraId="36E3BDB0">
      <w:pPr>
        <w:pStyle w:val="79"/>
        <w:widowControl w:val="0"/>
        <w:adjustRightInd w:val="0"/>
        <w:spacing w:before="0" w:beforeAutospacing="0" w:after="0" w:afterAutospacing="0" w:line="360" w:lineRule="auto"/>
        <w:jc w:val="both"/>
        <w:textAlignment w:val="baseline"/>
        <w:outlineLvl w:val="0"/>
        <w:rPr>
          <w:rFonts w:hint="eastAsia" w:ascii="宋体" w:hAnsi="宋体" w:cs="宋体"/>
          <w:b/>
          <w:color w:val="auto"/>
          <w:sz w:val="24"/>
          <w:lang w:val="en-US" w:eastAsia="zh-CN"/>
        </w:rPr>
      </w:pPr>
    </w:p>
    <w:p w14:paraId="05053340">
      <w:pPr>
        <w:pStyle w:val="79"/>
        <w:widowControl w:val="0"/>
        <w:adjustRightInd w:val="0"/>
        <w:spacing w:before="0" w:beforeAutospacing="0" w:after="0" w:afterAutospacing="0" w:line="360" w:lineRule="auto"/>
        <w:jc w:val="both"/>
        <w:textAlignment w:val="baseline"/>
        <w:outlineLvl w:val="0"/>
        <w:rPr>
          <w:rFonts w:hint="eastAsia" w:ascii="宋体" w:hAnsi="宋体" w:cs="宋体"/>
          <w:b/>
          <w:color w:val="auto"/>
          <w:sz w:val="24"/>
          <w:lang w:val="en-US" w:eastAsia="zh-CN"/>
        </w:rPr>
      </w:pPr>
    </w:p>
    <w:p w14:paraId="44487CB6">
      <w:pPr>
        <w:pStyle w:val="79"/>
        <w:widowControl w:val="0"/>
        <w:adjustRightInd w:val="0"/>
        <w:spacing w:before="0" w:beforeAutospacing="0" w:after="0" w:afterAutospacing="0" w:line="360" w:lineRule="auto"/>
        <w:jc w:val="both"/>
        <w:textAlignment w:val="baseline"/>
        <w:outlineLvl w:val="0"/>
        <w:rPr>
          <w:rFonts w:hint="eastAsia" w:ascii="宋体" w:hAnsi="宋体" w:cs="宋体"/>
          <w:b/>
          <w:color w:val="auto"/>
          <w:sz w:val="24"/>
          <w:lang w:val="en-US" w:eastAsia="zh-CN"/>
        </w:rPr>
      </w:pPr>
    </w:p>
    <w:p w14:paraId="3C1C5BAA">
      <w:pPr>
        <w:pStyle w:val="79"/>
        <w:widowControl w:val="0"/>
        <w:adjustRightInd w:val="0"/>
        <w:spacing w:before="0" w:beforeAutospacing="0" w:after="0" w:afterAutospacing="0" w:line="360" w:lineRule="auto"/>
        <w:jc w:val="both"/>
        <w:textAlignment w:val="baseline"/>
        <w:outlineLvl w:val="0"/>
        <w:rPr>
          <w:rFonts w:hint="eastAsia" w:ascii="宋体" w:hAnsi="宋体" w:cs="宋体"/>
          <w:b/>
          <w:color w:val="auto"/>
          <w:sz w:val="24"/>
          <w:lang w:val="en-US" w:eastAsia="zh-CN"/>
        </w:rPr>
      </w:pPr>
    </w:p>
    <w:p w14:paraId="71EB26AE">
      <w:pPr>
        <w:pStyle w:val="79"/>
        <w:widowControl w:val="0"/>
        <w:adjustRightInd w:val="0"/>
        <w:spacing w:before="0" w:beforeAutospacing="0" w:after="0" w:afterAutospacing="0" w:line="360" w:lineRule="auto"/>
        <w:jc w:val="both"/>
        <w:textAlignment w:val="baseline"/>
        <w:outlineLvl w:val="0"/>
        <w:rPr>
          <w:rFonts w:hint="eastAsia" w:ascii="宋体" w:hAnsi="宋体" w:cs="宋体"/>
          <w:b/>
          <w:color w:val="auto"/>
          <w:sz w:val="24"/>
          <w:lang w:val="en-US" w:eastAsia="zh-CN"/>
        </w:rPr>
      </w:pPr>
    </w:p>
    <w:p w14:paraId="56C1C9AA">
      <w:pPr>
        <w:pStyle w:val="79"/>
        <w:widowControl w:val="0"/>
        <w:adjustRightInd w:val="0"/>
        <w:spacing w:before="0" w:beforeAutospacing="0" w:after="0" w:afterAutospacing="0" w:line="360" w:lineRule="auto"/>
        <w:jc w:val="both"/>
        <w:textAlignment w:val="baseline"/>
        <w:outlineLvl w:val="0"/>
        <w:rPr>
          <w:rFonts w:hint="eastAsia" w:ascii="宋体" w:hAnsi="宋体" w:cs="宋体"/>
          <w:b/>
          <w:color w:val="auto"/>
          <w:sz w:val="24"/>
          <w:lang w:val="en-US" w:eastAsia="zh-CN"/>
        </w:rPr>
      </w:pPr>
    </w:p>
    <w:p w14:paraId="46EF666D">
      <w:pPr>
        <w:pStyle w:val="79"/>
        <w:widowControl w:val="0"/>
        <w:adjustRightInd w:val="0"/>
        <w:spacing w:before="0" w:beforeAutospacing="0" w:after="0" w:afterAutospacing="0" w:line="360" w:lineRule="auto"/>
        <w:jc w:val="both"/>
        <w:textAlignment w:val="baseline"/>
        <w:outlineLvl w:val="0"/>
        <w:rPr>
          <w:rFonts w:hint="eastAsia" w:ascii="宋体" w:hAnsi="宋体" w:cs="宋体"/>
          <w:b/>
          <w:color w:val="auto"/>
          <w:sz w:val="24"/>
          <w:lang w:val="en-US" w:eastAsia="zh-CN"/>
        </w:rPr>
      </w:pPr>
    </w:p>
    <w:p w14:paraId="0DFC2639">
      <w:pPr>
        <w:pStyle w:val="79"/>
        <w:widowControl w:val="0"/>
        <w:adjustRightInd w:val="0"/>
        <w:spacing w:before="0" w:beforeAutospacing="0" w:after="0" w:afterAutospacing="0" w:line="360" w:lineRule="auto"/>
        <w:jc w:val="both"/>
        <w:textAlignment w:val="baseline"/>
        <w:outlineLvl w:val="0"/>
        <w:rPr>
          <w:rFonts w:hint="eastAsia" w:ascii="宋体" w:hAnsi="宋体" w:cs="宋体"/>
          <w:b/>
          <w:color w:val="auto"/>
          <w:sz w:val="24"/>
          <w:lang w:val="en-US" w:eastAsia="zh-CN"/>
        </w:rPr>
      </w:pPr>
    </w:p>
    <w:p w14:paraId="6DB11AF3">
      <w:pPr>
        <w:pStyle w:val="79"/>
        <w:widowControl w:val="0"/>
        <w:adjustRightInd w:val="0"/>
        <w:spacing w:before="0" w:beforeAutospacing="0" w:after="0" w:afterAutospacing="0" w:line="360" w:lineRule="auto"/>
        <w:jc w:val="both"/>
        <w:textAlignment w:val="baseline"/>
        <w:outlineLvl w:val="0"/>
        <w:rPr>
          <w:rFonts w:hint="eastAsia" w:ascii="宋体" w:hAnsi="宋体" w:cs="宋体"/>
          <w:b/>
          <w:color w:val="auto"/>
          <w:sz w:val="24"/>
          <w:lang w:val="en-US" w:eastAsia="zh-CN"/>
        </w:rPr>
      </w:pPr>
    </w:p>
    <w:p w14:paraId="2289156F">
      <w:pPr>
        <w:pStyle w:val="79"/>
        <w:widowControl w:val="0"/>
        <w:adjustRightInd w:val="0"/>
        <w:spacing w:before="0" w:beforeAutospacing="0" w:after="0" w:afterAutospacing="0" w:line="360" w:lineRule="auto"/>
        <w:jc w:val="both"/>
        <w:textAlignment w:val="baseline"/>
        <w:outlineLvl w:val="0"/>
        <w:rPr>
          <w:rFonts w:hint="eastAsia" w:ascii="宋体" w:hAnsi="宋体" w:cs="宋体"/>
          <w:b/>
          <w:color w:val="auto"/>
          <w:sz w:val="24"/>
          <w:lang w:val="en-US" w:eastAsia="zh-CN"/>
        </w:rPr>
      </w:pPr>
    </w:p>
    <w:p w14:paraId="7C0C6691">
      <w:pPr>
        <w:spacing w:line="360" w:lineRule="atLeast"/>
        <w:jc w:val="both"/>
        <w:outlineLvl w:val="0"/>
        <w:rPr>
          <w:rFonts w:hint="eastAsia" w:ascii="宋体" w:hAnsi="宋体" w:cs="宋体"/>
          <w:b/>
          <w:color w:val="auto"/>
          <w:sz w:val="32"/>
          <w:szCs w:val="22"/>
        </w:rPr>
      </w:pPr>
      <w:bookmarkStart w:id="98" w:name="_Toc7824"/>
      <w:r>
        <w:rPr>
          <w:rFonts w:hint="eastAsia" w:ascii="宋体" w:hAnsi="宋体" w:cs="宋体"/>
          <w:b/>
          <w:color w:val="auto"/>
          <w:sz w:val="28"/>
          <w:szCs w:val="28"/>
          <w:lang w:val="en-US" w:eastAsia="zh-CN"/>
        </w:rPr>
        <w:t xml:space="preserve">3-3 </w:t>
      </w:r>
      <w:r>
        <w:rPr>
          <w:rFonts w:hint="eastAsia" w:ascii="宋体" w:hAnsi="宋体" w:cs="宋体"/>
          <w:b/>
          <w:color w:val="auto"/>
          <w:sz w:val="28"/>
          <w:szCs w:val="28"/>
        </w:rPr>
        <w:t>榆林市政府采购</w:t>
      </w:r>
      <w:r>
        <w:rPr>
          <w:rFonts w:hint="eastAsia" w:ascii="宋体" w:hAnsi="宋体" w:cs="宋体"/>
          <w:b/>
          <w:color w:val="auto"/>
          <w:sz w:val="28"/>
          <w:szCs w:val="28"/>
          <w:lang w:eastAsia="zh-CN"/>
        </w:rPr>
        <w:t>工程</w:t>
      </w:r>
      <w:r>
        <w:rPr>
          <w:rFonts w:hint="eastAsia" w:ascii="宋体" w:hAnsi="宋体" w:cs="宋体"/>
          <w:b/>
          <w:color w:val="auto"/>
          <w:sz w:val="28"/>
          <w:szCs w:val="28"/>
        </w:rPr>
        <w:t>类项目供应商信用承诺书</w:t>
      </w:r>
      <w:bookmarkEnd w:id="98"/>
    </w:p>
    <w:p w14:paraId="0C589268">
      <w:pPr>
        <w:pStyle w:val="126"/>
        <w:rPr>
          <w:rFonts w:hint="eastAsia" w:ascii="宋体" w:hAnsi="宋体" w:cs="宋体"/>
          <w:color w:val="auto"/>
          <w:lang w:val="en-US"/>
        </w:rPr>
      </w:pPr>
    </w:p>
    <w:p w14:paraId="7DBA04C2">
      <w:pPr>
        <w:pStyle w:val="126"/>
        <w:rPr>
          <w:rFonts w:hint="eastAsia" w:ascii="宋体" w:hAnsi="宋体" w:cs="宋体"/>
          <w:color w:val="auto"/>
          <w:lang w:val="en-US"/>
        </w:rPr>
      </w:pPr>
      <w:r>
        <w:rPr>
          <w:rFonts w:hint="eastAsia" w:ascii="宋体" w:hAnsi="宋体" w:cs="宋体"/>
          <w:color w:val="auto"/>
          <w:lang w:val="en-US"/>
        </w:rPr>
        <w:t>市场主体名称：</w:t>
      </w:r>
    </w:p>
    <w:p w14:paraId="28836365">
      <w:pPr>
        <w:pStyle w:val="126"/>
        <w:rPr>
          <w:rFonts w:hint="eastAsia" w:ascii="宋体" w:hAnsi="宋体" w:cs="宋体"/>
          <w:color w:val="auto"/>
          <w:lang w:val="en-US"/>
        </w:rPr>
      </w:pPr>
      <w:r>
        <w:rPr>
          <w:rFonts w:hint="eastAsia" w:ascii="宋体" w:hAnsi="宋体" w:cs="宋体"/>
          <w:color w:val="auto"/>
          <w:lang w:val="en-US"/>
        </w:rPr>
        <w:t>证件类型：统一社会信用代码</w:t>
      </w:r>
    </w:p>
    <w:p w14:paraId="038A7574">
      <w:pPr>
        <w:pStyle w:val="126"/>
        <w:rPr>
          <w:rFonts w:hint="eastAsia" w:ascii="宋体" w:hAnsi="宋体" w:cs="宋体"/>
          <w:color w:val="auto"/>
          <w:lang w:val="en-US"/>
        </w:rPr>
      </w:pPr>
      <w:r>
        <w:rPr>
          <w:rFonts w:hint="eastAsia" w:ascii="宋体" w:hAnsi="宋体" w:cs="宋体"/>
          <w:color w:val="auto"/>
          <w:lang w:val="en-US"/>
        </w:rPr>
        <w:t>证件号码：</w:t>
      </w:r>
    </w:p>
    <w:p w14:paraId="11EA6C34">
      <w:pPr>
        <w:pStyle w:val="126"/>
        <w:rPr>
          <w:rFonts w:hint="eastAsia" w:ascii="宋体" w:hAnsi="宋体" w:cs="宋体"/>
          <w:color w:val="auto"/>
          <w:lang w:val="en-US"/>
        </w:rPr>
      </w:pPr>
      <w:r>
        <w:rPr>
          <w:rFonts w:hint="eastAsia" w:ascii="宋体" w:hAnsi="宋体" w:cs="宋体"/>
          <w:color w:val="auto"/>
          <w:lang w:val="en-US"/>
        </w:rPr>
        <w:t>法人代表：</w:t>
      </w:r>
    </w:p>
    <w:p w14:paraId="380C4648">
      <w:pPr>
        <w:pStyle w:val="126"/>
        <w:rPr>
          <w:rFonts w:hint="eastAsia" w:ascii="宋体" w:hAnsi="宋体" w:cs="宋体"/>
          <w:color w:val="auto"/>
          <w:lang w:val="en-US"/>
        </w:rPr>
      </w:pPr>
      <w:r>
        <w:rPr>
          <w:rFonts w:hint="eastAsia" w:ascii="宋体" w:hAnsi="宋体" w:cs="宋体"/>
          <w:color w:val="auto"/>
          <w:lang w:val="en-US"/>
        </w:rPr>
        <w:t>承诺有效期限：     年      月      日—        年      月      日</w:t>
      </w:r>
    </w:p>
    <w:p w14:paraId="18D0200A">
      <w:pPr>
        <w:pStyle w:val="126"/>
        <w:rPr>
          <w:rFonts w:hint="eastAsia" w:ascii="宋体" w:hAnsi="宋体" w:cs="宋体"/>
          <w:color w:val="auto"/>
          <w:lang w:val="en-US"/>
        </w:rPr>
      </w:pPr>
      <w:r>
        <w:rPr>
          <w:rFonts w:hint="eastAsia" w:ascii="宋体" w:hAnsi="宋体" w:cs="宋体"/>
          <w:color w:val="auto"/>
          <w:lang w:val="en-US"/>
        </w:rPr>
        <w:t>承诺内容：</w:t>
      </w:r>
    </w:p>
    <w:p w14:paraId="09EE6CD0">
      <w:pPr>
        <w:pStyle w:val="126"/>
        <w:rPr>
          <w:rFonts w:hint="eastAsia" w:ascii="宋体" w:hAnsi="宋体" w:cs="宋体"/>
          <w:color w:val="auto"/>
          <w:lang w:val="en-US"/>
        </w:rPr>
      </w:pPr>
      <w:r>
        <w:rPr>
          <w:rFonts w:hint="eastAsia" w:ascii="宋体" w:hAnsi="宋体" w:cs="宋体"/>
          <w:color w:val="auto"/>
          <w:lang w:val="en-US"/>
        </w:rPr>
        <w:t>为维护公开、公平、公正的政府采购市场秩序，树立诚实守信的政府采购供应商形象，本单位自愿做出以下承诺：</w:t>
      </w:r>
    </w:p>
    <w:p w14:paraId="32EC34F0">
      <w:pPr>
        <w:pStyle w:val="126"/>
        <w:rPr>
          <w:rFonts w:hint="eastAsia" w:ascii="宋体" w:hAnsi="宋体" w:cs="宋体"/>
          <w:color w:val="auto"/>
          <w:lang w:val="en-US"/>
        </w:rPr>
      </w:pPr>
      <w:r>
        <w:rPr>
          <w:rFonts w:hint="eastAsia" w:ascii="宋体" w:hAnsi="宋体" w:cs="宋体"/>
          <w:color w:val="auto"/>
          <w:lang w:val="en-US"/>
        </w:rPr>
        <w:t>一、承诺本单位严格遵守国家法律、法规和规章，全面履行应尽的责任和义务，全面做到履约守信，具备《政府采购法》第二十二条第一款规定的条件;</w:t>
      </w:r>
    </w:p>
    <w:p w14:paraId="6B463813">
      <w:pPr>
        <w:pStyle w:val="126"/>
        <w:rPr>
          <w:rFonts w:hint="eastAsia" w:ascii="宋体" w:hAnsi="宋体" w:cs="宋体"/>
          <w:color w:val="auto"/>
          <w:lang w:val="en-US"/>
        </w:rPr>
      </w:pPr>
      <w:r>
        <w:rPr>
          <w:rFonts w:hint="eastAsia" w:ascii="宋体" w:hAnsi="宋体" w:cs="宋体"/>
          <w:color w:val="auto"/>
          <w:lang w:val="en-US"/>
        </w:rPr>
        <w:t>二、承诺本单位提供给注册登记部门、行业管理部门、司法部门、行业组织以及在政府采购活动中提交的所有资料均合法、真实、有效，无任何伪造、修改、虚假成份，并对所提供资料的真实性负责；</w:t>
      </w:r>
    </w:p>
    <w:p w14:paraId="2012A938">
      <w:pPr>
        <w:pStyle w:val="126"/>
        <w:rPr>
          <w:rFonts w:hint="eastAsia" w:ascii="宋体" w:hAnsi="宋体" w:cs="宋体"/>
          <w:color w:val="auto"/>
          <w:lang w:val="en-US"/>
        </w:rPr>
      </w:pPr>
      <w:r>
        <w:rPr>
          <w:rFonts w:hint="eastAsia" w:ascii="宋体" w:hAnsi="宋体" w:cs="宋体"/>
          <w:color w:val="auto"/>
          <w:lang w:val="en-US"/>
        </w:rPr>
        <w:t>三、承诺本单位严格依法开展生产经营活动，主动接受行业监管，自愿接受依法开展的日常检查；违法失信经营后将自愿接受约束和惩戒，并依法承担相应责任；</w:t>
      </w:r>
    </w:p>
    <w:p w14:paraId="28BDD522">
      <w:pPr>
        <w:pStyle w:val="126"/>
        <w:rPr>
          <w:rFonts w:hint="eastAsia" w:ascii="宋体" w:hAnsi="宋体" w:cs="宋体"/>
          <w:color w:val="auto"/>
          <w:lang w:val="en-US"/>
        </w:rPr>
      </w:pPr>
      <w:r>
        <w:rPr>
          <w:rFonts w:hint="eastAsia" w:ascii="宋体" w:hAnsi="宋体" w:cs="宋体"/>
          <w:color w:val="auto"/>
          <w:lang w:val="en-US"/>
        </w:rPr>
        <w:t>四、承诺本单位自觉接受行政管理部门、行业组织、社会公众、新闻舆论的监督；</w:t>
      </w:r>
    </w:p>
    <w:p w14:paraId="67716A3A">
      <w:pPr>
        <w:pStyle w:val="126"/>
        <w:rPr>
          <w:rFonts w:hint="eastAsia" w:ascii="宋体" w:hAnsi="宋体" w:cs="宋体"/>
          <w:color w:val="auto"/>
          <w:lang w:val="en-US"/>
        </w:rPr>
      </w:pPr>
      <w:r>
        <w:rPr>
          <w:rFonts w:hint="eastAsia" w:ascii="宋体" w:hAnsi="宋体" w:cs="宋体"/>
          <w:color w:val="auto"/>
          <w:lang w:val="en-US"/>
        </w:rPr>
        <w:t>五、承诺本单位自我约束、自我管理，重合同、守信用，不制假售假、商标侵权、虚假宣传、违约毁约、恶意逃债、偷税漏税、价格欺诈、垄断和不正当竞争，维护经营者、消费者的合法权益；</w:t>
      </w:r>
    </w:p>
    <w:p w14:paraId="7B5F38E9">
      <w:pPr>
        <w:pStyle w:val="126"/>
        <w:rPr>
          <w:rFonts w:hint="eastAsia" w:ascii="宋体" w:hAnsi="宋体" w:cs="宋体"/>
          <w:color w:val="auto"/>
          <w:lang w:val="en-US"/>
        </w:rPr>
      </w:pPr>
      <w:r>
        <w:rPr>
          <w:rFonts w:hint="eastAsia" w:ascii="宋体" w:hAnsi="宋体" w:cs="宋体"/>
          <w:color w:val="auto"/>
          <w:lang w:val="en-US"/>
        </w:rPr>
        <w:t>六、承诺本单位提出政府采购质疑和投诉坚持依法依规、诚实信用原则，在全国范围12个月内没有三次以上查无实据的政府采购投诉；</w:t>
      </w:r>
    </w:p>
    <w:p w14:paraId="38AB77DE">
      <w:pPr>
        <w:pStyle w:val="126"/>
        <w:rPr>
          <w:rFonts w:hint="eastAsia" w:ascii="宋体" w:hAnsi="宋体" w:cs="宋体"/>
          <w:color w:val="auto"/>
          <w:u w:val="single"/>
          <w:lang w:val="en-US"/>
        </w:rPr>
      </w:pPr>
      <w:r>
        <w:rPr>
          <w:rFonts w:hint="eastAsia" w:ascii="宋体" w:hAnsi="宋体" w:cs="宋体"/>
          <w:color w:val="auto"/>
          <w:lang w:val="en-US"/>
        </w:rPr>
        <w:t xml:space="preserve">七、根据政府采购相关法律法规的规定需要作出的其他承诺： </w:t>
      </w:r>
      <w:r>
        <w:rPr>
          <w:rFonts w:hint="eastAsia" w:ascii="宋体" w:hAnsi="宋体" w:cs="宋体"/>
          <w:color w:val="auto"/>
          <w:u w:val="single"/>
          <w:lang w:val="en-US"/>
        </w:rPr>
        <w:t xml:space="preserve">              </w:t>
      </w:r>
    </w:p>
    <w:p w14:paraId="54158538">
      <w:pPr>
        <w:pStyle w:val="126"/>
        <w:rPr>
          <w:rFonts w:hint="eastAsia" w:ascii="宋体" w:hAnsi="宋体" w:cs="宋体"/>
          <w:color w:val="auto"/>
          <w:u w:val="single"/>
          <w:lang w:val="en-US"/>
        </w:rPr>
      </w:pPr>
      <w:r>
        <w:rPr>
          <w:rFonts w:hint="eastAsia" w:ascii="宋体" w:hAnsi="宋体" w:cs="宋体"/>
          <w:color w:val="auto"/>
          <w:u w:val="single"/>
          <w:lang w:val="en-US"/>
        </w:rPr>
        <w:t xml:space="preserve">                                                                    </w:t>
      </w:r>
    </w:p>
    <w:p w14:paraId="3801A518">
      <w:pPr>
        <w:pStyle w:val="126"/>
        <w:rPr>
          <w:rFonts w:hint="eastAsia" w:ascii="宋体" w:hAnsi="宋体" w:cs="宋体"/>
          <w:color w:val="auto"/>
          <w:u w:val="single"/>
          <w:lang w:val="en-US"/>
        </w:rPr>
      </w:pPr>
      <w:r>
        <w:rPr>
          <w:rFonts w:hint="eastAsia" w:ascii="宋体" w:hAnsi="宋体" w:cs="宋体"/>
          <w:color w:val="auto"/>
          <w:u w:val="single"/>
          <w:lang w:val="en-US"/>
        </w:rPr>
        <w:t xml:space="preserve">                                                                   </w:t>
      </w:r>
    </w:p>
    <w:p w14:paraId="753B6618">
      <w:pPr>
        <w:pStyle w:val="126"/>
        <w:rPr>
          <w:rFonts w:hint="eastAsia" w:ascii="宋体" w:hAnsi="宋体" w:cs="宋体"/>
          <w:color w:val="auto"/>
          <w:u w:val="single"/>
          <w:lang w:val="en-US"/>
        </w:rPr>
      </w:pPr>
      <w:r>
        <w:rPr>
          <w:rFonts w:hint="eastAsia" w:ascii="宋体" w:hAnsi="宋体" w:cs="宋体"/>
          <w:color w:val="auto"/>
          <w:u w:val="single"/>
          <w:lang w:val="en-US"/>
        </w:rPr>
        <w:t xml:space="preserve">                                                                  </w:t>
      </w:r>
    </w:p>
    <w:p w14:paraId="1324D005">
      <w:pPr>
        <w:pStyle w:val="126"/>
        <w:rPr>
          <w:rFonts w:hint="eastAsia" w:ascii="宋体" w:hAnsi="宋体" w:cs="宋体"/>
          <w:color w:val="auto"/>
          <w:lang w:val="en-US"/>
        </w:rPr>
      </w:pPr>
      <w:r>
        <w:rPr>
          <w:rFonts w:hint="eastAsia" w:ascii="宋体" w:hAnsi="宋体" w:cs="宋体"/>
          <w:color w:val="auto"/>
          <w:u w:val="single"/>
          <w:lang w:val="en-US"/>
        </w:rPr>
        <w:t xml:space="preserve">                                                               </w:t>
      </w:r>
      <w:r>
        <w:rPr>
          <w:rFonts w:hint="eastAsia" w:ascii="宋体" w:hAnsi="宋体" w:cs="宋体"/>
          <w:color w:val="auto"/>
          <w:lang w:val="en-US"/>
        </w:rPr>
        <w:t>   </w:t>
      </w:r>
    </w:p>
    <w:p w14:paraId="548BFB6E">
      <w:pPr>
        <w:pStyle w:val="126"/>
        <w:rPr>
          <w:rFonts w:hint="eastAsia" w:ascii="宋体" w:hAnsi="宋体" w:cs="宋体"/>
          <w:color w:val="auto"/>
          <w:lang w:val="en-US"/>
        </w:rPr>
      </w:pPr>
      <w:r>
        <w:rPr>
          <w:rFonts w:hint="eastAsia" w:ascii="宋体" w:hAnsi="宋体" w:cs="宋体"/>
          <w:color w:val="auto"/>
          <w:lang w:val="en-US"/>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0A4E7B14">
      <w:pPr>
        <w:pStyle w:val="126"/>
        <w:rPr>
          <w:rFonts w:hint="eastAsia" w:ascii="宋体" w:hAnsi="宋体" w:cs="宋体"/>
          <w:color w:val="auto"/>
          <w:lang w:val="en-US"/>
        </w:rPr>
      </w:pPr>
    </w:p>
    <w:p w14:paraId="5FED7FFC">
      <w:pPr>
        <w:pStyle w:val="126"/>
        <w:rPr>
          <w:rFonts w:hint="eastAsia" w:ascii="宋体" w:hAnsi="宋体" w:cs="宋体"/>
          <w:color w:val="auto"/>
          <w:lang w:val="en-US"/>
        </w:rPr>
      </w:pPr>
      <w:r>
        <w:rPr>
          <w:rFonts w:hint="eastAsia" w:ascii="宋体" w:hAnsi="宋体" w:cs="宋体"/>
          <w:color w:val="auto"/>
          <w:lang w:val="en-US"/>
        </w:rPr>
        <w:t>         承诺单位（盖章）：</w:t>
      </w:r>
    </w:p>
    <w:p w14:paraId="4FE7E95E">
      <w:pPr>
        <w:pStyle w:val="126"/>
        <w:rPr>
          <w:rFonts w:hint="eastAsia" w:ascii="宋体" w:hAnsi="宋体" w:cs="宋体"/>
          <w:color w:val="auto"/>
          <w:lang w:val="en-US"/>
        </w:rPr>
      </w:pPr>
      <w:r>
        <w:rPr>
          <w:rFonts w:hint="eastAsia" w:ascii="宋体" w:hAnsi="宋体" w:cs="宋体"/>
          <w:color w:val="auto"/>
          <w:lang w:val="en-US"/>
        </w:rPr>
        <w:t>       法定代表人（负责人）：</w:t>
      </w:r>
    </w:p>
    <w:p w14:paraId="61FB36A4">
      <w:pPr>
        <w:pStyle w:val="126"/>
        <w:ind w:firstLine="1200" w:firstLineChars="500"/>
        <w:rPr>
          <w:rFonts w:hint="eastAsia" w:ascii="宋体" w:hAnsi="宋体" w:cs="宋体"/>
          <w:color w:val="auto"/>
          <w:lang w:val="en-US"/>
        </w:rPr>
      </w:pPr>
      <w:r>
        <w:rPr>
          <w:rFonts w:hint="eastAsia" w:ascii="宋体" w:hAnsi="宋体" w:cs="宋体"/>
          <w:color w:val="auto"/>
          <w:lang w:val="en-US"/>
        </w:rPr>
        <w:t>法定代表人（负责人）身份证号：</w:t>
      </w:r>
    </w:p>
    <w:p w14:paraId="66882ACF">
      <w:pPr>
        <w:pStyle w:val="126"/>
        <w:rPr>
          <w:rFonts w:hint="eastAsia" w:ascii="宋体" w:hAnsi="宋体" w:cs="宋体"/>
          <w:color w:val="auto"/>
          <w:lang w:val="en-US"/>
        </w:rPr>
      </w:pPr>
      <w:r>
        <w:rPr>
          <w:rFonts w:hint="eastAsia" w:ascii="宋体" w:hAnsi="宋体" w:cs="宋体"/>
          <w:color w:val="auto"/>
          <w:lang w:val="en-US"/>
        </w:rPr>
        <w:t>                 承诺日期：</w:t>
      </w:r>
    </w:p>
    <w:p w14:paraId="5939EF9E">
      <w:pPr>
        <w:pStyle w:val="126"/>
        <w:rPr>
          <w:rFonts w:hint="eastAsia" w:ascii="宋体" w:hAnsi="宋体" w:cs="宋体"/>
          <w:b/>
          <w:bCs/>
          <w:color w:val="auto"/>
          <w:lang w:val="en-US"/>
        </w:rPr>
      </w:pPr>
      <w:r>
        <w:rPr>
          <w:rFonts w:hint="eastAsia" w:ascii="宋体" w:hAnsi="宋体" w:cs="宋体"/>
          <w:b/>
          <w:bCs/>
          <w:color w:val="auto"/>
          <w:lang w:val="en-US"/>
        </w:rPr>
        <w:t>注：</w:t>
      </w:r>
      <w:r>
        <w:rPr>
          <w:rFonts w:hint="eastAsia" w:ascii="宋体" w:hAnsi="宋体" w:cs="宋体"/>
          <w:b/>
          <w:bCs/>
          <w:color w:val="auto"/>
          <w:lang w:val="en-US" w:eastAsia="zh-CN"/>
        </w:rPr>
        <w:t>1.</w:t>
      </w:r>
      <w:r>
        <w:rPr>
          <w:rFonts w:hint="eastAsia" w:ascii="宋体" w:hAnsi="宋体" w:cs="宋体"/>
          <w:b/>
          <w:bCs/>
          <w:color w:val="auto"/>
          <w:lang w:val="en-US"/>
        </w:rPr>
        <w:t>法定代表人或负责人、主体名称发生变更的应当重新做出承诺。</w:t>
      </w:r>
    </w:p>
    <w:p w14:paraId="1A38A49C">
      <w:pPr>
        <w:pStyle w:val="79"/>
        <w:widowControl w:val="0"/>
        <w:adjustRightInd w:val="0"/>
        <w:spacing w:before="0" w:beforeAutospacing="0" w:after="0" w:afterAutospacing="0" w:line="360" w:lineRule="auto"/>
        <w:jc w:val="both"/>
        <w:textAlignment w:val="baseline"/>
        <w:outlineLvl w:val="0"/>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kern w:val="2"/>
          <w:sz w:val="24"/>
          <w:szCs w:val="22"/>
          <w:lang w:val="en-US" w:eastAsia="zh-CN" w:bidi="ar-SA"/>
        </w:rPr>
        <w:t xml:space="preserve"> 2.承诺有效期限为一年，需在信用中国(陕西榆林)”网站申报，附截图。</w:t>
      </w:r>
    </w:p>
    <w:p w14:paraId="139E46AB">
      <w:pPr>
        <w:pStyle w:val="79"/>
        <w:widowControl w:val="0"/>
        <w:adjustRightInd w:val="0"/>
        <w:spacing w:before="0" w:beforeAutospacing="0" w:after="0" w:afterAutospacing="0" w:line="360" w:lineRule="auto"/>
        <w:jc w:val="both"/>
        <w:textAlignment w:val="baseline"/>
        <w:outlineLvl w:val="0"/>
        <w:rPr>
          <w:rFonts w:hint="default" w:ascii="宋体" w:hAnsi="宋体" w:eastAsia="宋体" w:cs="宋体"/>
          <w:bCs/>
          <w:color w:val="auto"/>
          <w:sz w:val="28"/>
          <w:szCs w:val="28"/>
          <w:lang w:val="en-US" w:eastAsia="zh-CN"/>
        </w:rPr>
      </w:pPr>
    </w:p>
    <w:p w14:paraId="7582877F">
      <w:pPr>
        <w:pStyle w:val="79"/>
        <w:widowControl w:val="0"/>
        <w:adjustRightInd w:val="0"/>
        <w:spacing w:before="0" w:beforeAutospacing="0" w:after="0" w:afterAutospacing="0" w:line="360" w:lineRule="auto"/>
        <w:jc w:val="both"/>
        <w:textAlignment w:val="baseline"/>
        <w:outlineLvl w:val="0"/>
        <w:rPr>
          <w:rFonts w:hint="eastAsia" w:ascii="宋体" w:hAnsi="宋体" w:eastAsia="宋体" w:cs="宋体"/>
          <w:bCs/>
          <w:color w:val="auto"/>
          <w:sz w:val="28"/>
          <w:szCs w:val="28"/>
          <w:lang w:val="en-US" w:eastAsia="zh-CN"/>
        </w:rPr>
      </w:pPr>
    </w:p>
    <w:p w14:paraId="2716FCC6">
      <w:pPr>
        <w:pStyle w:val="79"/>
        <w:widowControl w:val="0"/>
        <w:adjustRightInd w:val="0"/>
        <w:spacing w:before="0" w:beforeAutospacing="0" w:after="0" w:afterAutospacing="0" w:line="360" w:lineRule="auto"/>
        <w:jc w:val="both"/>
        <w:textAlignment w:val="baseline"/>
        <w:outlineLvl w:val="0"/>
        <w:rPr>
          <w:rFonts w:hint="eastAsia" w:ascii="宋体" w:hAnsi="宋体" w:eastAsia="宋体" w:cs="宋体"/>
          <w:bCs/>
          <w:color w:val="auto"/>
          <w:sz w:val="28"/>
          <w:szCs w:val="28"/>
          <w:lang w:val="en-US" w:eastAsia="zh-CN"/>
        </w:rPr>
      </w:pPr>
    </w:p>
    <w:p w14:paraId="5440E0E2">
      <w:pPr>
        <w:pStyle w:val="79"/>
        <w:widowControl w:val="0"/>
        <w:adjustRightInd w:val="0"/>
        <w:spacing w:before="0" w:beforeAutospacing="0" w:after="0" w:afterAutospacing="0" w:line="360" w:lineRule="auto"/>
        <w:jc w:val="both"/>
        <w:textAlignment w:val="baseline"/>
        <w:outlineLvl w:val="0"/>
        <w:rPr>
          <w:rFonts w:hint="eastAsia" w:ascii="宋体" w:hAnsi="宋体" w:eastAsia="宋体" w:cs="宋体"/>
          <w:bCs/>
          <w:color w:val="auto"/>
          <w:sz w:val="28"/>
          <w:szCs w:val="28"/>
          <w:lang w:val="en-US" w:eastAsia="zh-CN"/>
        </w:rPr>
      </w:pPr>
    </w:p>
    <w:p w14:paraId="3E33AE9A">
      <w:pPr>
        <w:pStyle w:val="79"/>
        <w:widowControl w:val="0"/>
        <w:adjustRightInd w:val="0"/>
        <w:spacing w:before="0" w:beforeAutospacing="0" w:after="0" w:afterAutospacing="0" w:line="360" w:lineRule="auto"/>
        <w:jc w:val="both"/>
        <w:textAlignment w:val="baseline"/>
        <w:outlineLvl w:val="0"/>
        <w:rPr>
          <w:rFonts w:hint="eastAsia" w:ascii="宋体" w:hAnsi="宋体" w:eastAsia="宋体" w:cs="宋体"/>
          <w:bCs/>
          <w:color w:val="auto"/>
          <w:sz w:val="28"/>
          <w:szCs w:val="28"/>
          <w:lang w:val="en-US" w:eastAsia="zh-CN"/>
        </w:rPr>
      </w:pPr>
    </w:p>
    <w:p w14:paraId="0DDE0140">
      <w:pPr>
        <w:pStyle w:val="79"/>
        <w:widowControl w:val="0"/>
        <w:adjustRightInd w:val="0"/>
        <w:spacing w:before="0" w:beforeAutospacing="0" w:after="0" w:afterAutospacing="0" w:line="360" w:lineRule="auto"/>
        <w:jc w:val="both"/>
        <w:textAlignment w:val="baseline"/>
        <w:outlineLvl w:val="0"/>
        <w:rPr>
          <w:rFonts w:hint="eastAsia" w:ascii="宋体" w:hAnsi="宋体" w:eastAsia="宋体" w:cs="宋体"/>
          <w:bCs/>
          <w:color w:val="auto"/>
          <w:sz w:val="28"/>
          <w:szCs w:val="28"/>
          <w:lang w:val="en-US" w:eastAsia="zh-CN"/>
        </w:rPr>
      </w:pPr>
    </w:p>
    <w:p w14:paraId="1BCB0FEC">
      <w:pPr>
        <w:pStyle w:val="79"/>
        <w:widowControl w:val="0"/>
        <w:adjustRightInd w:val="0"/>
        <w:spacing w:before="0" w:beforeAutospacing="0" w:after="0" w:afterAutospacing="0" w:line="360" w:lineRule="auto"/>
        <w:jc w:val="both"/>
        <w:textAlignment w:val="baseline"/>
        <w:outlineLvl w:val="0"/>
        <w:rPr>
          <w:rFonts w:hint="eastAsia" w:ascii="宋体" w:hAnsi="宋体" w:eastAsia="宋体" w:cs="宋体"/>
          <w:bCs/>
          <w:color w:val="auto"/>
          <w:sz w:val="28"/>
          <w:szCs w:val="28"/>
          <w:lang w:val="en-US" w:eastAsia="zh-CN"/>
        </w:rPr>
      </w:pPr>
    </w:p>
    <w:p w14:paraId="28C1A3C8">
      <w:pPr>
        <w:pStyle w:val="79"/>
        <w:widowControl w:val="0"/>
        <w:adjustRightInd w:val="0"/>
        <w:spacing w:before="0" w:beforeAutospacing="0" w:after="0" w:afterAutospacing="0" w:line="360" w:lineRule="auto"/>
        <w:jc w:val="both"/>
        <w:textAlignment w:val="baseline"/>
        <w:outlineLvl w:val="0"/>
        <w:rPr>
          <w:rFonts w:hint="eastAsia" w:ascii="宋体" w:hAnsi="宋体" w:eastAsia="宋体" w:cs="宋体"/>
          <w:bCs/>
          <w:color w:val="auto"/>
          <w:sz w:val="28"/>
          <w:szCs w:val="28"/>
          <w:lang w:val="en-US" w:eastAsia="zh-CN"/>
        </w:rPr>
      </w:pPr>
    </w:p>
    <w:p w14:paraId="445E1DA0">
      <w:pPr>
        <w:pStyle w:val="79"/>
        <w:widowControl w:val="0"/>
        <w:adjustRightInd w:val="0"/>
        <w:spacing w:before="0" w:beforeAutospacing="0" w:after="0" w:afterAutospacing="0" w:line="360" w:lineRule="auto"/>
        <w:jc w:val="both"/>
        <w:textAlignment w:val="baseline"/>
        <w:outlineLvl w:val="0"/>
        <w:rPr>
          <w:rFonts w:hint="eastAsia" w:ascii="宋体" w:hAnsi="宋体" w:eastAsia="宋体" w:cs="宋体"/>
          <w:bCs/>
          <w:color w:val="auto"/>
          <w:sz w:val="28"/>
          <w:szCs w:val="28"/>
          <w:lang w:val="en-US" w:eastAsia="zh-CN"/>
        </w:rPr>
      </w:pPr>
    </w:p>
    <w:p w14:paraId="0014479E">
      <w:pPr>
        <w:pStyle w:val="79"/>
        <w:widowControl w:val="0"/>
        <w:adjustRightInd w:val="0"/>
        <w:spacing w:before="0" w:beforeAutospacing="0" w:after="0" w:afterAutospacing="0" w:line="360" w:lineRule="auto"/>
        <w:jc w:val="both"/>
        <w:textAlignment w:val="baseline"/>
        <w:outlineLvl w:val="0"/>
        <w:rPr>
          <w:rFonts w:hint="eastAsia" w:ascii="宋体" w:hAnsi="宋体" w:eastAsia="宋体" w:cs="宋体"/>
          <w:bCs/>
          <w:color w:val="auto"/>
          <w:sz w:val="28"/>
          <w:szCs w:val="28"/>
          <w:lang w:val="en-US" w:eastAsia="zh-CN"/>
        </w:rPr>
      </w:pPr>
    </w:p>
    <w:p w14:paraId="1F0527E4">
      <w:pPr>
        <w:pStyle w:val="79"/>
        <w:widowControl w:val="0"/>
        <w:adjustRightInd w:val="0"/>
        <w:spacing w:before="0" w:beforeAutospacing="0" w:after="0" w:afterAutospacing="0" w:line="360" w:lineRule="auto"/>
        <w:jc w:val="both"/>
        <w:textAlignment w:val="baseline"/>
        <w:outlineLvl w:val="0"/>
        <w:rPr>
          <w:rFonts w:hint="eastAsia" w:ascii="宋体" w:hAnsi="宋体" w:eastAsia="宋体" w:cs="宋体"/>
          <w:bCs/>
          <w:color w:val="auto"/>
          <w:sz w:val="28"/>
          <w:szCs w:val="28"/>
          <w:lang w:val="en-US" w:eastAsia="zh-CN"/>
        </w:rPr>
      </w:pPr>
    </w:p>
    <w:p w14:paraId="43B4B08F">
      <w:pPr>
        <w:pStyle w:val="79"/>
        <w:widowControl w:val="0"/>
        <w:adjustRightInd w:val="0"/>
        <w:spacing w:before="0" w:beforeAutospacing="0" w:after="0" w:afterAutospacing="0" w:line="360" w:lineRule="auto"/>
        <w:jc w:val="both"/>
        <w:textAlignment w:val="baseline"/>
        <w:outlineLvl w:val="0"/>
        <w:rPr>
          <w:rFonts w:hint="eastAsia" w:ascii="宋体" w:hAnsi="宋体" w:eastAsia="宋体" w:cs="宋体"/>
          <w:bCs/>
          <w:color w:val="auto"/>
          <w:sz w:val="28"/>
          <w:szCs w:val="28"/>
          <w:lang w:val="en-US" w:eastAsia="zh-CN"/>
        </w:rPr>
      </w:pPr>
    </w:p>
    <w:p w14:paraId="38140DA8">
      <w:pPr>
        <w:pStyle w:val="79"/>
        <w:widowControl w:val="0"/>
        <w:adjustRightInd w:val="0"/>
        <w:spacing w:before="0" w:beforeAutospacing="0" w:after="0" w:afterAutospacing="0" w:line="360" w:lineRule="auto"/>
        <w:jc w:val="both"/>
        <w:textAlignment w:val="baseline"/>
        <w:outlineLvl w:val="0"/>
        <w:rPr>
          <w:rFonts w:hint="eastAsia" w:ascii="宋体" w:hAnsi="宋体" w:eastAsia="宋体" w:cs="宋体"/>
          <w:bCs/>
          <w:color w:val="auto"/>
          <w:sz w:val="28"/>
          <w:szCs w:val="28"/>
          <w:lang w:val="en-US" w:eastAsia="zh-CN"/>
        </w:rPr>
      </w:pPr>
    </w:p>
    <w:p w14:paraId="0D4013CC">
      <w:pPr>
        <w:pStyle w:val="79"/>
        <w:widowControl w:val="0"/>
        <w:adjustRightInd w:val="0"/>
        <w:spacing w:before="0" w:beforeAutospacing="0" w:after="0" w:afterAutospacing="0" w:line="360" w:lineRule="auto"/>
        <w:jc w:val="both"/>
        <w:textAlignment w:val="baseline"/>
        <w:outlineLvl w:val="0"/>
        <w:rPr>
          <w:rFonts w:hint="eastAsia" w:ascii="宋体" w:hAnsi="宋体" w:eastAsia="宋体" w:cs="宋体"/>
          <w:bCs/>
          <w:color w:val="auto"/>
          <w:sz w:val="28"/>
          <w:szCs w:val="28"/>
          <w:lang w:val="en-US" w:eastAsia="zh-CN"/>
        </w:rPr>
      </w:pPr>
    </w:p>
    <w:p w14:paraId="2AF35208">
      <w:pPr>
        <w:widowControl w:val="0"/>
        <w:spacing w:line="560" w:lineRule="exact"/>
        <w:ind w:right="-2"/>
        <w:jc w:val="center"/>
        <w:textAlignment w:val="auto"/>
        <w:rPr>
          <w:rFonts w:hint="eastAsia" w:ascii="宋体" w:hAnsi="宋体" w:eastAsia="宋体" w:cs="宋体"/>
          <w:b/>
          <w:bCs/>
          <w:color w:val="auto"/>
          <w:sz w:val="32"/>
          <w:szCs w:val="32"/>
          <w:vertAlign w:val="baseline"/>
        </w:rPr>
      </w:pPr>
      <w:r>
        <w:rPr>
          <w:rFonts w:hint="eastAsia" w:ascii="宋体" w:hAnsi="宋体" w:eastAsia="宋体" w:cs="宋体"/>
          <w:b/>
          <w:bCs/>
          <w:color w:val="auto"/>
          <w:sz w:val="32"/>
          <w:szCs w:val="32"/>
          <w:vertAlign w:val="baseline"/>
        </w:rPr>
        <w:t>投标信用承诺书</w:t>
      </w:r>
    </w:p>
    <w:p w14:paraId="381A5D36">
      <w:pPr>
        <w:widowControl/>
        <w:spacing w:line="540" w:lineRule="exact"/>
        <w:jc w:val="left"/>
        <w:rPr>
          <w:rFonts w:hint="eastAsia" w:ascii="宋体" w:hAnsi="宋体" w:cs="宋体"/>
          <w:color w:val="auto"/>
          <w:kern w:val="0"/>
          <w:sz w:val="24"/>
          <w:u w:val="single"/>
        </w:rPr>
      </w:pPr>
      <w:r>
        <w:rPr>
          <w:rFonts w:hint="eastAsia" w:ascii="宋体" w:hAnsi="宋体" w:cs="宋体"/>
          <w:color w:val="auto"/>
          <w:kern w:val="0"/>
          <w:sz w:val="24"/>
        </w:rPr>
        <w:t>项目标段：</w:t>
      </w:r>
      <w:r>
        <w:rPr>
          <w:rFonts w:hint="eastAsia" w:ascii="宋体" w:hAnsi="宋体" w:cs="宋体"/>
          <w:color w:val="auto"/>
          <w:kern w:val="0"/>
          <w:sz w:val="24"/>
          <w:u w:val="single"/>
        </w:rPr>
        <w:t xml:space="preserve">                                                                  </w:t>
      </w:r>
    </w:p>
    <w:p w14:paraId="2C6644F7">
      <w:pPr>
        <w:widowControl/>
        <w:spacing w:line="540" w:lineRule="exact"/>
        <w:jc w:val="left"/>
        <w:rPr>
          <w:rFonts w:hint="eastAsia" w:ascii="宋体" w:hAnsi="宋体" w:cs="宋体"/>
          <w:color w:val="auto"/>
          <w:kern w:val="0"/>
          <w:sz w:val="24"/>
          <w:u w:val="single"/>
        </w:rPr>
      </w:pPr>
      <w:r>
        <w:rPr>
          <w:rFonts w:hint="eastAsia" w:ascii="宋体" w:hAnsi="宋体" w:cs="宋体"/>
          <w:color w:val="auto"/>
          <w:kern w:val="0"/>
          <w:sz w:val="24"/>
        </w:rPr>
        <w:t>投标人：</w:t>
      </w:r>
      <w:r>
        <w:rPr>
          <w:rFonts w:hint="eastAsia" w:ascii="宋体" w:hAnsi="宋体" w:cs="宋体"/>
          <w:color w:val="auto"/>
          <w:kern w:val="0"/>
          <w:sz w:val="24"/>
          <w:u w:val="single"/>
        </w:rPr>
        <w:t xml:space="preserve">                                                                    </w:t>
      </w:r>
    </w:p>
    <w:p w14:paraId="5968D7E3">
      <w:pPr>
        <w:widowControl/>
        <w:spacing w:line="540" w:lineRule="exact"/>
        <w:jc w:val="left"/>
        <w:rPr>
          <w:rFonts w:hint="eastAsia" w:ascii="宋体" w:hAnsi="宋体" w:cs="宋体"/>
          <w:color w:val="auto"/>
          <w:kern w:val="0"/>
          <w:sz w:val="24"/>
          <w:u w:val="single"/>
        </w:rPr>
      </w:pPr>
      <w:r>
        <w:rPr>
          <w:rFonts w:hint="eastAsia" w:ascii="宋体" w:hAnsi="宋体" w:cs="宋体"/>
          <w:color w:val="auto"/>
          <w:kern w:val="0"/>
          <w:sz w:val="24"/>
        </w:rPr>
        <w:t>统一社会信用代码：</w:t>
      </w:r>
      <w:r>
        <w:rPr>
          <w:rFonts w:hint="eastAsia" w:ascii="宋体" w:hAnsi="宋体" w:cs="宋体"/>
          <w:color w:val="auto"/>
          <w:kern w:val="0"/>
          <w:sz w:val="24"/>
          <w:u w:val="single"/>
        </w:rPr>
        <w:t xml:space="preserve">                               </w:t>
      </w:r>
      <w:r>
        <w:rPr>
          <w:rFonts w:hint="eastAsia" w:ascii="宋体" w:hAnsi="宋体" w:cs="宋体"/>
          <w:color w:val="auto"/>
          <w:kern w:val="0"/>
          <w:sz w:val="24"/>
        </w:rPr>
        <w:t>法人代表：</w:t>
      </w:r>
      <w:r>
        <w:rPr>
          <w:rFonts w:hint="eastAsia" w:ascii="宋体" w:hAnsi="宋体" w:cs="宋体"/>
          <w:color w:val="auto"/>
          <w:kern w:val="0"/>
          <w:sz w:val="24"/>
          <w:u w:val="single"/>
        </w:rPr>
        <w:t xml:space="preserve">                 </w:t>
      </w:r>
    </w:p>
    <w:p w14:paraId="03BB6AFC">
      <w:pPr>
        <w:widowControl/>
        <w:adjustRightInd w:val="0"/>
        <w:snapToGrid w:val="0"/>
        <w:spacing w:line="54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在本项目标段招投标活动中，我公司（单位）自愿作出以下投标信用承诺：</w:t>
      </w:r>
    </w:p>
    <w:p w14:paraId="3E3AC4EF">
      <w:pPr>
        <w:widowControl/>
        <w:adjustRightInd w:val="0"/>
        <w:snapToGrid w:val="0"/>
        <w:spacing w:line="54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（一）能严格遵守法律法规、职业道德和行业规范。</w:t>
      </w:r>
    </w:p>
    <w:p w14:paraId="748B1325">
      <w:pPr>
        <w:widowControl/>
        <w:adjustRightInd w:val="0"/>
        <w:snapToGrid w:val="0"/>
        <w:spacing w:line="54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14:paraId="538CF079">
      <w:pPr>
        <w:widowControl/>
        <w:adjustRightInd w:val="0"/>
        <w:snapToGrid w:val="0"/>
        <w:spacing w:line="54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三）若我公司（单位）及相关参与人员违背以上承诺事项，即被视为失信企业（法人），依据《关于对公共资源交易领域严重失信主体开展联合惩戒的备忘录》（发改法规[2018]457号），自愿接受1至3年内限制参与公共资源交易活动。</w:t>
      </w:r>
    </w:p>
    <w:p w14:paraId="2AE2A880">
      <w:pPr>
        <w:widowControl/>
        <w:adjustRightInd w:val="0"/>
        <w:snapToGrid w:val="0"/>
        <w:spacing w:line="540" w:lineRule="exact"/>
        <w:ind w:firstLine="480" w:firstLineChars="200"/>
        <w:jc w:val="left"/>
        <w:rPr>
          <w:rFonts w:hint="eastAsia" w:ascii="宋体" w:hAnsi="宋体" w:cs="宋体"/>
          <w:color w:val="auto"/>
          <w:kern w:val="0"/>
          <w:sz w:val="24"/>
        </w:rPr>
      </w:pPr>
    </w:p>
    <w:p w14:paraId="6E6DF1E3">
      <w:pPr>
        <w:widowControl/>
        <w:tabs>
          <w:tab w:val="left" w:pos="4395"/>
        </w:tabs>
        <w:adjustRightInd w:val="0"/>
        <w:snapToGrid w:val="0"/>
        <w:spacing w:line="5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法定代表人（签章）：             投标人（盖章）：</w:t>
      </w:r>
    </w:p>
    <w:p w14:paraId="2504B5EB">
      <w:pPr>
        <w:adjustRightInd w:val="0"/>
        <w:snapToGrid w:val="0"/>
        <w:spacing w:line="500" w:lineRule="exact"/>
        <w:ind w:firstLine="480" w:firstLineChars="200"/>
        <w:rPr>
          <w:rFonts w:hint="eastAsia" w:ascii="宋体" w:hAnsi="宋体" w:cs="宋体"/>
          <w:b/>
          <w:color w:val="auto"/>
          <w:kern w:val="0"/>
          <w:sz w:val="24"/>
        </w:rPr>
      </w:pPr>
      <w:r>
        <w:rPr>
          <w:rFonts w:hint="eastAsia" w:ascii="宋体" w:hAnsi="宋体" w:cs="宋体"/>
          <w:color w:val="auto"/>
          <w:kern w:val="0"/>
          <w:sz w:val="24"/>
        </w:rPr>
        <w:t>承诺时间：</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p w14:paraId="631D6806">
      <w:pPr>
        <w:spacing w:line="360" w:lineRule="atLeast"/>
        <w:jc w:val="left"/>
        <w:outlineLvl w:val="0"/>
        <w:rPr>
          <w:rFonts w:hint="eastAsia" w:ascii="宋体" w:hAnsi="宋体" w:cs="宋体"/>
          <w:b/>
          <w:color w:val="auto"/>
          <w:sz w:val="32"/>
          <w:szCs w:val="22"/>
        </w:rPr>
      </w:pPr>
      <w:r>
        <w:rPr>
          <w:rFonts w:hint="eastAsia" w:ascii="宋体" w:hAnsi="宋体" w:cs="宋体"/>
          <w:b/>
          <w:color w:val="auto"/>
          <w:kern w:val="0"/>
          <w:sz w:val="24"/>
        </w:rPr>
        <w:t>说明：1、本承诺书效力和作用等同投标保证金，其有效期与投标有效期一致。</w:t>
      </w:r>
      <w:r>
        <w:rPr>
          <w:rFonts w:hint="eastAsia" w:ascii="宋体" w:hAnsi="宋体" w:cs="宋体"/>
          <w:color w:val="auto"/>
          <w:kern w:val="0"/>
          <w:sz w:val="24"/>
        </w:rPr>
        <w:t xml:space="preserve">          </w:t>
      </w:r>
    </w:p>
    <w:p w14:paraId="3B6CB5AC">
      <w:pPr>
        <w:pStyle w:val="9"/>
        <w:adjustRightInd w:val="0"/>
        <w:snapToGrid w:val="0"/>
        <w:spacing w:line="500" w:lineRule="exact"/>
        <w:jc w:val="left"/>
        <w:rPr>
          <w:rFonts w:hint="eastAsia" w:ascii="宋体" w:hAnsi="宋体" w:cs="宋体"/>
          <w:color w:val="auto"/>
          <w:sz w:val="32"/>
          <w:szCs w:val="22"/>
        </w:rPr>
      </w:pPr>
      <w:r>
        <w:rPr>
          <w:rFonts w:hint="eastAsia" w:ascii="宋体" w:hAnsi="宋体" w:cs="宋体"/>
          <w:color w:val="auto"/>
          <w:kern w:val="0"/>
          <w:sz w:val="24"/>
        </w:rPr>
        <w:t xml:space="preserve">     </w:t>
      </w:r>
      <w:r>
        <w:rPr>
          <w:rFonts w:hint="eastAsia" w:ascii="宋体" w:hAnsi="宋体" w:cs="宋体"/>
          <w:b/>
          <w:color w:val="auto"/>
          <w:kern w:val="0"/>
          <w:sz w:val="24"/>
          <w:lang w:val="en-US" w:eastAsia="zh-CN"/>
        </w:rPr>
        <w:t>2、</w:t>
      </w:r>
      <w:r>
        <w:rPr>
          <w:rFonts w:hint="eastAsia" w:hAnsi="宋体" w:cs="宋体"/>
          <w:b/>
          <w:bCs/>
          <w:color w:val="auto"/>
          <w:sz w:val="24"/>
          <w:szCs w:val="24"/>
          <w:lang w:eastAsia="zh-CN"/>
        </w:rPr>
        <w:t>需在信用中国(陕西榆林)”网站申报，附截图。</w:t>
      </w:r>
    </w:p>
    <w:p w14:paraId="74C00FCF">
      <w:pPr>
        <w:pStyle w:val="79"/>
        <w:widowControl w:val="0"/>
        <w:adjustRightInd w:val="0"/>
        <w:spacing w:before="0" w:beforeAutospacing="0" w:after="0" w:afterAutospacing="0" w:line="360" w:lineRule="auto"/>
        <w:jc w:val="both"/>
        <w:textAlignment w:val="baseline"/>
        <w:outlineLvl w:val="0"/>
        <w:rPr>
          <w:rFonts w:hint="eastAsia" w:ascii="宋体" w:hAnsi="宋体" w:eastAsia="宋体" w:cs="宋体"/>
          <w:bCs/>
          <w:color w:val="auto"/>
          <w:sz w:val="28"/>
          <w:szCs w:val="28"/>
          <w:lang w:val="en-US" w:eastAsia="zh-CN"/>
        </w:rPr>
      </w:pPr>
    </w:p>
    <w:p w14:paraId="627E177F">
      <w:pPr>
        <w:pStyle w:val="79"/>
        <w:widowControl w:val="0"/>
        <w:adjustRightInd w:val="0"/>
        <w:spacing w:before="0" w:beforeAutospacing="0" w:after="0" w:afterAutospacing="0" w:line="360" w:lineRule="auto"/>
        <w:jc w:val="both"/>
        <w:textAlignment w:val="baseline"/>
        <w:outlineLvl w:val="0"/>
        <w:rPr>
          <w:rFonts w:hint="eastAsia" w:ascii="宋体" w:hAnsi="宋体" w:eastAsia="宋体" w:cs="宋体"/>
          <w:bCs/>
          <w:color w:val="auto"/>
          <w:sz w:val="28"/>
          <w:szCs w:val="28"/>
          <w:lang w:val="en-US" w:eastAsia="zh-CN"/>
        </w:rPr>
      </w:pPr>
    </w:p>
    <w:p w14:paraId="79B7EFC2">
      <w:pPr>
        <w:pStyle w:val="79"/>
        <w:widowControl w:val="0"/>
        <w:adjustRightInd w:val="0"/>
        <w:spacing w:before="0" w:beforeAutospacing="0" w:after="0" w:afterAutospacing="0" w:line="360" w:lineRule="auto"/>
        <w:jc w:val="both"/>
        <w:textAlignment w:val="baseline"/>
        <w:outlineLvl w:val="0"/>
        <w:rPr>
          <w:rFonts w:hint="eastAsia" w:ascii="宋体" w:hAnsi="宋体" w:eastAsia="宋体" w:cs="宋体"/>
          <w:bCs/>
          <w:color w:val="auto"/>
          <w:sz w:val="28"/>
          <w:szCs w:val="28"/>
          <w:lang w:val="en-US" w:eastAsia="zh-CN"/>
        </w:rPr>
      </w:pPr>
    </w:p>
    <w:p w14:paraId="22CD348C">
      <w:pPr>
        <w:pStyle w:val="79"/>
        <w:widowControl w:val="0"/>
        <w:adjustRightInd w:val="0"/>
        <w:spacing w:before="0" w:beforeAutospacing="0" w:after="0" w:afterAutospacing="0" w:line="360" w:lineRule="auto"/>
        <w:jc w:val="both"/>
        <w:textAlignment w:val="baseline"/>
        <w:outlineLvl w:val="0"/>
        <w:rPr>
          <w:rFonts w:hint="eastAsia" w:ascii="宋体" w:hAnsi="宋体" w:eastAsia="宋体" w:cs="宋体"/>
          <w:color w:val="auto"/>
          <w:spacing w:val="20"/>
          <w:kern w:val="2"/>
          <w:sz w:val="28"/>
          <w:szCs w:val="28"/>
        </w:rPr>
      </w:pP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en-US" w:eastAsia="zh-CN"/>
        </w:rPr>
        <w:t>4</w:t>
      </w:r>
      <w:r>
        <w:rPr>
          <w:rFonts w:hint="eastAsia" w:ascii="宋体" w:hAnsi="宋体" w:eastAsia="宋体" w:cs="宋体"/>
          <w:bCs/>
          <w:color w:val="auto"/>
          <w:sz w:val="28"/>
          <w:szCs w:val="28"/>
        </w:rPr>
        <w:t>法定代表人身份证明及法定代表人授权委托书</w:t>
      </w:r>
    </w:p>
    <w:p w14:paraId="254E848F">
      <w:pPr>
        <w:adjustRightInd w:val="0"/>
        <w:spacing w:line="348"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 xml:space="preserve"> </w:t>
      </w:r>
    </w:p>
    <w:p w14:paraId="5C5CCD08">
      <w:pPr>
        <w:pStyle w:val="77"/>
        <w:spacing w:before="120" w:after="120" w:line="360" w:lineRule="auto"/>
        <w:jc w:val="center"/>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法定代表人身份证明</w:t>
      </w:r>
    </w:p>
    <w:p w14:paraId="0B34688B">
      <w:pPr>
        <w:snapToGrid w:val="0"/>
        <w:spacing w:beforeLines="50" w:afterLines="50" w:line="360" w:lineRule="auto"/>
        <w:rPr>
          <w:rFonts w:hint="eastAsia" w:ascii="宋体" w:hAnsi="宋体" w:eastAsia="宋体" w:cs="宋体"/>
          <w:b/>
          <w:color w:val="auto"/>
          <w:sz w:val="24"/>
          <w:szCs w:val="24"/>
        </w:rPr>
      </w:pPr>
    </w:p>
    <w:p w14:paraId="2DE697EC">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5A23AD5E">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 位 性 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4A2340D">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AAC0937">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5A359FC3">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68CD8C5">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性别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年龄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rPr>
        <w:t>的法定代表人。</w:t>
      </w:r>
    </w:p>
    <w:p w14:paraId="5BD345A2">
      <w:pPr>
        <w:adjustRightInd w:val="0"/>
        <w:spacing w:line="360" w:lineRule="auto"/>
        <w:ind w:firstLine="480" w:firstLineChars="200"/>
        <w:rPr>
          <w:rFonts w:hint="eastAsia" w:ascii="宋体" w:hAnsi="宋体" w:eastAsia="宋体" w:cs="宋体"/>
          <w:color w:val="auto"/>
          <w:sz w:val="24"/>
          <w:szCs w:val="24"/>
        </w:rPr>
      </w:pPr>
    </w:p>
    <w:p w14:paraId="58328084">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2D8ADD2C">
      <w:pPr>
        <w:adjustRightInd w:val="0"/>
        <w:spacing w:line="360" w:lineRule="auto"/>
        <w:ind w:firstLine="480" w:firstLineChars="200"/>
        <w:rPr>
          <w:rFonts w:hint="eastAsia" w:ascii="宋体" w:hAnsi="宋体" w:eastAsia="宋体" w:cs="宋体"/>
          <w:color w:val="auto"/>
          <w:sz w:val="24"/>
          <w:szCs w:val="24"/>
        </w:rPr>
      </w:pPr>
    </w:p>
    <w:p w14:paraId="3B4DFB64">
      <w:pPr>
        <w:adjustRightInd w:val="0"/>
        <w:spacing w:line="360" w:lineRule="auto"/>
        <w:ind w:firstLine="480" w:firstLineChars="200"/>
        <w:rPr>
          <w:rFonts w:hint="eastAsia" w:ascii="宋体" w:hAnsi="宋体" w:eastAsia="宋体" w:cs="宋体"/>
          <w:color w:val="auto"/>
          <w:sz w:val="24"/>
          <w:szCs w:val="24"/>
        </w:rPr>
      </w:pPr>
    </w:p>
    <w:p w14:paraId="2D01A433">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 （单位盖章）</w:t>
      </w:r>
    </w:p>
    <w:p w14:paraId="666AAE71">
      <w:pPr>
        <w:adjustRightInd w:val="0"/>
        <w:spacing w:line="360" w:lineRule="auto"/>
        <w:ind w:firstLine="480" w:firstLineChars="200"/>
        <w:rPr>
          <w:rFonts w:hint="eastAsia" w:ascii="宋体" w:hAnsi="宋体" w:eastAsia="宋体" w:cs="宋体"/>
          <w:color w:val="auto"/>
          <w:sz w:val="24"/>
          <w:szCs w:val="24"/>
        </w:rPr>
      </w:pPr>
    </w:p>
    <w:p w14:paraId="784BDE6D">
      <w:pPr>
        <w:adjustRightInd w:val="0"/>
        <w:spacing w:line="360" w:lineRule="auto"/>
        <w:ind w:firstLine="480" w:firstLineChars="200"/>
        <w:rPr>
          <w:rFonts w:hint="eastAsia" w:ascii="宋体" w:hAnsi="宋体" w:eastAsia="宋体" w:cs="宋体"/>
          <w:color w:val="auto"/>
          <w:sz w:val="24"/>
          <w:szCs w:val="24"/>
        </w:rPr>
      </w:pPr>
    </w:p>
    <w:p w14:paraId="561D8FA4">
      <w:pPr>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rPr>
        <w:t xml:space="preserve">                                            </w:t>
      </w:r>
      <w:r>
        <w:rPr>
          <w:rFonts w:hint="eastAsia" w:ascii="宋体" w:hAnsi="宋体" w:eastAsia="宋体" w:cs="宋体"/>
          <w:color w:val="auto"/>
          <w:sz w:val="24"/>
          <w:szCs w:val="24"/>
        </w:rPr>
        <w:t>年    月    日</w:t>
      </w:r>
    </w:p>
    <w:p w14:paraId="225BA536">
      <w:pPr>
        <w:adjustRightInd w:val="0"/>
        <w:spacing w:line="360" w:lineRule="auto"/>
        <w:jc w:val="center"/>
        <w:rPr>
          <w:rFonts w:hint="eastAsia" w:ascii="宋体" w:hAnsi="宋体" w:eastAsia="宋体" w:cs="宋体"/>
          <w:color w:val="auto"/>
          <w:sz w:val="24"/>
          <w:szCs w:val="24"/>
        </w:rPr>
      </w:pPr>
    </w:p>
    <w:p w14:paraId="77ED4D4B">
      <w:pPr>
        <w:adjustRightInd w:val="0"/>
        <w:spacing w:line="360" w:lineRule="auto"/>
        <w:jc w:val="center"/>
        <w:rPr>
          <w:rFonts w:hint="eastAsia" w:ascii="宋体" w:hAnsi="宋体" w:eastAsia="宋体" w:cs="宋体"/>
          <w:b/>
          <w:bCs/>
          <w:color w:val="auto"/>
          <w:sz w:val="24"/>
          <w:szCs w:val="24"/>
        </w:rPr>
      </w:pPr>
    </w:p>
    <w:p w14:paraId="2590F064">
      <w:pPr>
        <w:adjustRightInd w:val="0"/>
        <w:spacing w:line="360" w:lineRule="auto"/>
        <w:rPr>
          <w:rFonts w:hint="eastAsia" w:ascii="宋体" w:hAnsi="宋体" w:eastAsia="宋体" w:cs="宋体"/>
          <w:b/>
          <w:bCs/>
          <w:color w:val="auto"/>
          <w:sz w:val="24"/>
          <w:szCs w:val="24"/>
        </w:rPr>
      </w:pPr>
    </w:p>
    <w:p w14:paraId="599A5C6B">
      <w:pPr>
        <w:adjustRightInd w:val="0"/>
        <w:spacing w:line="360" w:lineRule="auto"/>
        <w:jc w:val="center"/>
        <w:rPr>
          <w:rFonts w:hint="eastAsia" w:ascii="宋体" w:hAnsi="宋体" w:eastAsia="宋体" w:cs="宋体"/>
          <w:b/>
          <w:bCs/>
          <w:color w:val="auto"/>
          <w:sz w:val="24"/>
          <w:szCs w:val="24"/>
        </w:rPr>
      </w:pPr>
    </w:p>
    <w:p w14:paraId="710F97EE">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507DD439">
      <w:pPr>
        <w:adjustRightInd w:val="0"/>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法定代表人授权委托书</w:t>
      </w:r>
    </w:p>
    <w:p w14:paraId="6199B3D8">
      <w:pPr>
        <w:adjustRightInd w:val="0"/>
        <w:spacing w:line="360" w:lineRule="auto"/>
        <w:jc w:val="center"/>
        <w:rPr>
          <w:rFonts w:hint="eastAsia" w:ascii="宋体" w:hAnsi="宋体" w:eastAsia="宋体" w:cs="宋体"/>
          <w:b/>
          <w:bCs/>
          <w:color w:val="auto"/>
          <w:sz w:val="24"/>
          <w:szCs w:val="24"/>
        </w:rPr>
      </w:pPr>
    </w:p>
    <w:p w14:paraId="07995513">
      <w:pPr>
        <w:adjustRightInd w:val="0"/>
        <w:spacing w:line="360" w:lineRule="auto"/>
        <w:rPr>
          <w:rFonts w:hint="eastAsia" w:ascii="宋体" w:hAnsi="宋体" w:eastAsia="宋体" w:cs="宋体"/>
          <w:b/>
          <w:color w:val="auto"/>
          <w:sz w:val="24"/>
          <w:szCs w:val="24"/>
        </w:rPr>
      </w:pPr>
      <w:r>
        <w:rPr>
          <w:rFonts w:hint="eastAsia" w:ascii="宋体" w:hAnsi="宋体" w:cs="宋体"/>
          <w:b/>
          <w:color w:val="auto"/>
          <w:sz w:val="24"/>
          <w:szCs w:val="24"/>
          <w:lang w:eastAsia="zh-CN"/>
        </w:rPr>
        <w:t>陕西奇盛佳飞项目咨询有限公司</w:t>
      </w:r>
      <w:r>
        <w:rPr>
          <w:rFonts w:hint="eastAsia" w:ascii="宋体" w:hAnsi="宋体" w:eastAsia="宋体" w:cs="宋体"/>
          <w:b/>
          <w:color w:val="auto"/>
          <w:sz w:val="24"/>
          <w:szCs w:val="24"/>
        </w:rPr>
        <w:t>：</w:t>
      </w:r>
    </w:p>
    <w:p w14:paraId="7C8F8D51">
      <w:pPr>
        <w:adjustRightInd w:val="0"/>
        <w:spacing w:line="360" w:lineRule="auto"/>
        <w:ind w:firstLine="640"/>
        <w:rPr>
          <w:rFonts w:hint="eastAsia" w:ascii="宋体" w:hAnsi="宋体" w:eastAsia="宋体" w:cs="宋体"/>
          <w:color w:val="auto"/>
          <w:sz w:val="24"/>
          <w:szCs w:val="24"/>
        </w:rPr>
      </w:pPr>
      <w:r>
        <w:rPr>
          <w:rFonts w:hint="eastAsia" w:ascii="宋体" w:hAnsi="宋体" w:eastAsia="宋体" w:cs="宋体"/>
          <w:color w:val="auto"/>
          <w:sz w:val="24"/>
          <w:szCs w:val="24"/>
        </w:rPr>
        <w:t>注册于</w:t>
      </w:r>
      <w:r>
        <w:rPr>
          <w:rFonts w:hint="eastAsia" w:ascii="宋体" w:hAnsi="宋体" w:eastAsia="宋体" w:cs="宋体"/>
          <w:color w:val="auto"/>
          <w:sz w:val="24"/>
          <w:szCs w:val="24"/>
          <w:u w:val="single"/>
        </w:rPr>
        <w:t>（工商行政管理局名称）</w:t>
      </w:r>
      <w:r>
        <w:rPr>
          <w:rFonts w:hint="eastAsia" w:ascii="宋体" w:hAnsi="宋体" w:eastAsia="宋体" w:cs="宋体"/>
          <w:color w:val="auto"/>
          <w:sz w:val="24"/>
          <w:szCs w:val="24"/>
        </w:rPr>
        <w:t>之</w:t>
      </w:r>
      <w:r>
        <w:rPr>
          <w:rFonts w:hint="eastAsia" w:ascii="宋体" w:hAnsi="宋体" w:eastAsia="宋体" w:cs="宋体"/>
          <w:color w:val="auto"/>
          <w:sz w:val="24"/>
          <w:szCs w:val="24"/>
          <w:u w:val="single"/>
        </w:rPr>
        <w:t>（供应商全称）</w:t>
      </w:r>
      <w:r>
        <w:rPr>
          <w:rFonts w:hint="eastAsia" w:ascii="宋体" w:hAnsi="宋体" w:eastAsia="宋体" w:cs="宋体"/>
          <w:color w:val="auto"/>
          <w:sz w:val="24"/>
          <w:szCs w:val="24"/>
        </w:rPr>
        <w:t>法人代表</w:t>
      </w:r>
      <w:r>
        <w:rPr>
          <w:rFonts w:hint="eastAsia" w:ascii="宋体" w:hAnsi="宋体" w:eastAsia="宋体" w:cs="宋体"/>
          <w:color w:val="auto"/>
          <w:sz w:val="24"/>
          <w:szCs w:val="24"/>
          <w:u w:val="single"/>
        </w:rPr>
        <w:t>（姓名、职务）</w:t>
      </w:r>
      <w:r>
        <w:rPr>
          <w:rFonts w:hint="eastAsia" w:ascii="宋体" w:hAnsi="宋体" w:eastAsia="宋体" w:cs="宋体"/>
          <w:color w:val="auto"/>
          <w:sz w:val="24"/>
          <w:szCs w:val="24"/>
        </w:rPr>
        <w:t>授权</w:t>
      </w:r>
      <w:r>
        <w:rPr>
          <w:rFonts w:hint="eastAsia" w:ascii="宋体" w:hAnsi="宋体" w:eastAsia="宋体" w:cs="宋体"/>
          <w:color w:val="auto"/>
          <w:sz w:val="24"/>
          <w:szCs w:val="24"/>
          <w:u w:val="single"/>
        </w:rPr>
        <w:t>（被授权人姓名、职务）</w:t>
      </w:r>
      <w:r>
        <w:rPr>
          <w:rFonts w:hint="eastAsia" w:ascii="宋体" w:hAnsi="宋体" w:eastAsia="宋体" w:cs="宋体"/>
          <w:color w:val="auto"/>
          <w:sz w:val="24"/>
          <w:szCs w:val="24"/>
        </w:rPr>
        <w:t>为本公司的合法代理人，就</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的磋商及合同的执行和完成，以本公司的名义处理一切与之有关的事宜。</w:t>
      </w:r>
    </w:p>
    <w:p w14:paraId="7DD67F70">
      <w:pPr>
        <w:adjustRightInd w:val="0"/>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附：被授权人姓名：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p>
    <w:p w14:paraId="4D6DB0EA">
      <w:pPr>
        <w:adjustRightInd w:val="0"/>
        <w:spacing w:line="360" w:lineRule="auto"/>
        <w:ind w:firstLine="630"/>
        <w:rPr>
          <w:rFonts w:hint="eastAsia" w:ascii="宋体" w:hAnsi="宋体" w:eastAsia="宋体" w:cs="宋体"/>
          <w:color w:val="auto"/>
          <w:sz w:val="24"/>
          <w:szCs w:val="24"/>
        </w:rPr>
      </w:pP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14:paraId="23F7C4A8">
      <w:pPr>
        <w:adjustRightInd w:val="0"/>
        <w:spacing w:line="360" w:lineRule="auto"/>
        <w:ind w:firstLine="630"/>
        <w:rPr>
          <w:rFonts w:hint="eastAsia" w:ascii="宋体" w:hAnsi="宋体" w:eastAsia="宋体" w:cs="宋体"/>
          <w:color w:val="auto"/>
          <w:sz w:val="24"/>
          <w:szCs w:val="24"/>
          <w:u w:val="single"/>
        </w:rPr>
      </w:pPr>
      <w:r>
        <w:rPr>
          <w:rFonts w:hint="eastAsia" w:ascii="宋体" w:hAnsi="宋体" w:eastAsia="宋体" w:cs="宋体"/>
          <w:color w:val="auto"/>
          <w:sz w:val="24"/>
          <w:szCs w:val="24"/>
        </w:rPr>
        <w:t>通讯地址：</w:t>
      </w:r>
      <w:r>
        <w:rPr>
          <w:rFonts w:hint="eastAsia" w:ascii="宋体" w:hAnsi="宋体" w:eastAsia="宋体" w:cs="宋体"/>
          <w:color w:val="auto"/>
          <w:sz w:val="24"/>
          <w:szCs w:val="24"/>
          <w:u w:val="single"/>
        </w:rPr>
        <w:t xml:space="preserve">                                      </w:t>
      </w:r>
    </w:p>
    <w:p w14:paraId="2BF59F6A">
      <w:pPr>
        <w:adjustRightInd w:val="0"/>
        <w:spacing w:line="360" w:lineRule="auto"/>
        <w:ind w:firstLine="630"/>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p>
    <w:p w14:paraId="0B22CBF7">
      <w:pPr>
        <w:adjustRightInd w:val="0"/>
        <w:spacing w:line="360" w:lineRule="auto"/>
        <w:ind w:firstLine="630"/>
        <w:rPr>
          <w:rFonts w:hint="eastAsia" w:ascii="宋体" w:hAnsi="宋体" w:eastAsia="宋体" w:cs="宋体"/>
          <w:color w:val="auto"/>
          <w:sz w:val="24"/>
          <w:szCs w:val="24"/>
          <w:u w:val="single"/>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p>
    <w:p w14:paraId="11542CA0">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法定代表人及授权代表身份证复印件</w:t>
      </w:r>
    </w:p>
    <w:tbl>
      <w:tblPr>
        <w:tblStyle w:val="24"/>
        <w:tblW w:w="7934" w:type="dxa"/>
        <w:tblInd w:w="6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49"/>
        <w:gridCol w:w="3885"/>
      </w:tblGrid>
      <w:tr w14:paraId="252C9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7B790EDC">
            <w:pPr>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法定代表人身份证复印件</w:t>
            </w:r>
          </w:p>
          <w:p w14:paraId="13E75AB7">
            <w:pPr>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19F83F7B">
            <w:pPr>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授权代表身份证复印件</w:t>
            </w:r>
          </w:p>
          <w:p w14:paraId="4E687A23">
            <w:pPr>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（正反面）</w:t>
            </w:r>
          </w:p>
        </w:tc>
      </w:tr>
    </w:tbl>
    <w:p w14:paraId="6DF0E0D0">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                         法定代表人</w:t>
      </w:r>
    </w:p>
    <w:p w14:paraId="219A15EC">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（公章）：                     （签字或盖章）：</w:t>
      </w:r>
    </w:p>
    <w:p w14:paraId="5CB44567">
      <w:pPr>
        <w:adjustRightInd w:val="0"/>
        <w:spacing w:line="360" w:lineRule="auto"/>
        <w:ind w:firstLine="630"/>
        <w:rPr>
          <w:rFonts w:hint="eastAsia" w:ascii="宋体" w:hAnsi="宋体" w:eastAsia="宋体" w:cs="宋体"/>
          <w:color w:val="auto"/>
          <w:sz w:val="24"/>
          <w:szCs w:val="24"/>
        </w:rPr>
      </w:pPr>
      <w:r>
        <w:rPr>
          <w:rFonts w:hint="eastAsia" w:ascii="宋体" w:hAnsi="宋体" w:eastAsia="宋体" w:cs="宋体"/>
          <w:color w:val="auto"/>
          <w:sz w:val="24"/>
          <w:szCs w:val="24"/>
        </w:rPr>
        <w:t>本授权有效期：    年    月   日至     年   月   日</w:t>
      </w:r>
    </w:p>
    <w:p w14:paraId="52917D88">
      <w:pPr>
        <w:rPr>
          <w:rFonts w:hint="eastAsia" w:ascii="宋体" w:hAnsi="宋体" w:eastAsia="宋体" w:cs="宋体"/>
          <w:color w:val="auto"/>
          <w:sz w:val="24"/>
          <w:szCs w:val="24"/>
        </w:rPr>
      </w:pPr>
      <w:r>
        <w:rPr>
          <w:rFonts w:hint="eastAsia" w:ascii="宋体" w:hAnsi="宋体" w:eastAsia="宋体" w:cs="宋体"/>
          <w:color w:val="auto"/>
          <w:sz w:val="24"/>
          <w:szCs w:val="24"/>
        </w:rPr>
        <w:t>（须与磋商有效期一致，从提交磋商响应文件的截止之日起 90 天）</w:t>
      </w:r>
    </w:p>
    <w:p w14:paraId="5EB0121E">
      <w:pPr>
        <w:adjustRightInd w:val="0"/>
        <w:snapToGrid w:val="0"/>
        <w:spacing w:line="360" w:lineRule="auto"/>
        <w:rPr>
          <w:rFonts w:hint="eastAsia" w:ascii="宋体" w:hAnsi="宋体" w:cs="宋体"/>
          <w:b/>
          <w:color w:val="auto"/>
          <w:sz w:val="24"/>
          <w:lang w:val="en-US" w:eastAsia="zh-CN"/>
        </w:rPr>
      </w:pPr>
    </w:p>
    <w:p w14:paraId="73978E55">
      <w:pPr>
        <w:adjustRightInd w:val="0"/>
        <w:snapToGrid w:val="0"/>
        <w:spacing w:line="360" w:lineRule="auto"/>
        <w:rPr>
          <w:rFonts w:hint="eastAsia" w:ascii="宋体" w:hAnsi="宋体" w:cs="宋体"/>
          <w:b/>
          <w:color w:val="auto"/>
          <w:sz w:val="24"/>
          <w:lang w:val="en-US" w:eastAsia="zh-CN"/>
        </w:rPr>
      </w:pPr>
    </w:p>
    <w:p w14:paraId="13965F25">
      <w:pPr>
        <w:adjustRightInd w:val="0"/>
        <w:snapToGrid w:val="0"/>
        <w:spacing w:line="360" w:lineRule="auto"/>
        <w:rPr>
          <w:rFonts w:hint="eastAsia" w:ascii="宋体" w:hAnsi="宋体" w:cs="宋体"/>
          <w:b/>
          <w:color w:val="auto"/>
          <w:sz w:val="24"/>
          <w:lang w:val="en-US" w:eastAsia="zh-CN"/>
        </w:rPr>
      </w:pPr>
    </w:p>
    <w:p w14:paraId="1C1A86EE">
      <w:pPr>
        <w:adjustRightInd w:val="0"/>
        <w:snapToGrid w:val="0"/>
        <w:spacing w:line="360" w:lineRule="auto"/>
        <w:rPr>
          <w:rFonts w:hint="eastAsia" w:ascii="宋体" w:hAnsi="宋体" w:cs="宋体"/>
          <w:b/>
          <w:color w:val="auto"/>
          <w:sz w:val="24"/>
          <w:lang w:val="en-US" w:eastAsia="zh-CN"/>
        </w:rPr>
      </w:pPr>
    </w:p>
    <w:p w14:paraId="58B09AF6">
      <w:pPr>
        <w:adjustRightInd w:val="0"/>
        <w:snapToGrid w:val="0"/>
        <w:spacing w:line="360" w:lineRule="auto"/>
        <w:rPr>
          <w:rFonts w:hint="eastAsia" w:ascii="宋体" w:hAnsi="宋体" w:cs="宋体"/>
          <w:b/>
          <w:color w:val="auto"/>
          <w:sz w:val="24"/>
          <w:lang w:val="en-US" w:eastAsia="zh-CN"/>
        </w:rPr>
      </w:pPr>
    </w:p>
    <w:p w14:paraId="0A77E438">
      <w:pPr>
        <w:adjustRightInd w:val="0"/>
        <w:snapToGrid w:val="0"/>
        <w:spacing w:line="360" w:lineRule="auto"/>
        <w:rPr>
          <w:rFonts w:hint="eastAsia" w:ascii="宋体" w:hAnsi="宋体" w:cs="宋体"/>
          <w:b/>
          <w:color w:val="auto"/>
          <w:sz w:val="24"/>
          <w:lang w:val="en-US" w:eastAsia="zh-CN"/>
        </w:rPr>
      </w:pPr>
    </w:p>
    <w:p w14:paraId="182E1CE0">
      <w:pPr>
        <w:adjustRightInd w:val="0"/>
        <w:snapToGrid w:val="0"/>
        <w:spacing w:line="360" w:lineRule="auto"/>
        <w:rPr>
          <w:rFonts w:hint="eastAsia" w:ascii="宋体" w:hAnsi="宋体" w:cs="宋体"/>
          <w:b/>
          <w:color w:val="auto"/>
          <w:sz w:val="24"/>
          <w:lang w:val="en-US" w:eastAsia="zh-CN"/>
        </w:rPr>
      </w:pPr>
    </w:p>
    <w:p w14:paraId="5E67A230">
      <w:pPr>
        <w:adjustRightInd w:val="0"/>
        <w:snapToGrid w:val="0"/>
        <w:spacing w:line="360" w:lineRule="auto"/>
        <w:rPr>
          <w:rFonts w:hint="eastAsia" w:ascii="宋体" w:hAnsi="宋体" w:cs="宋体"/>
          <w:b/>
          <w:color w:val="auto"/>
          <w:sz w:val="24"/>
          <w:lang w:val="en-US" w:eastAsia="zh-CN"/>
        </w:rPr>
      </w:pPr>
    </w:p>
    <w:p w14:paraId="68CC9E5D">
      <w:pPr>
        <w:adjustRightInd w:val="0"/>
        <w:snapToGrid w:val="0"/>
        <w:spacing w:line="360" w:lineRule="auto"/>
        <w:rPr>
          <w:rFonts w:hint="eastAsia" w:ascii="宋体" w:hAnsi="宋体" w:cs="宋体"/>
          <w:b/>
          <w:color w:val="auto"/>
          <w:sz w:val="24"/>
          <w:lang w:val="en-US" w:eastAsia="zh-CN"/>
        </w:rPr>
      </w:pPr>
    </w:p>
    <w:p w14:paraId="207259B6">
      <w:pPr>
        <w:pStyle w:val="79"/>
        <w:widowControl w:val="0"/>
        <w:adjustRightInd w:val="0"/>
        <w:spacing w:before="0" w:beforeAutospacing="0" w:after="0" w:afterAutospacing="0" w:line="360" w:lineRule="auto"/>
        <w:jc w:val="both"/>
        <w:textAlignment w:val="baseline"/>
        <w:outlineLvl w:val="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en-US" w:eastAsia="zh-CN"/>
        </w:rPr>
        <w:t>5</w:t>
      </w:r>
      <w:r>
        <w:rPr>
          <w:rFonts w:hint="eastAsia" w:ascii="宋体" w:hAnsi="宋体" w:eastAsia="宋体" w:cs="宋体"/>
          <w:bCs/>
          <w:color w:val="auto"/>
          <w:sz w:val="28"/>
          <w:szCs w:val="28"/>
        </w:rPr>
        <w:t>、招标文件要求的其他资格证明文件</w:t>
      </w:r>
    </w:p>
    <w:p w14:paraId="5CE61B17">
      <w:pPr>
        <w:adjustRightInd w:val="0"/>
        <w:snapToGrid w:val="0"/>
        <w:spacing w:line="360" w:lineRule="auto"/>
        <w:rPr>
          <w:rFonts w:hint="eastAsia" w:ascii="宋体" w:hAnsi="宋体" w:cs="宋体"/>
          <w:b/>
          <w:color w:val="auto"/>
          <w:sz w:val="28"/>
          <w:szCs w:val="28"/>
          <w:lang w:val="en-US" w:eastAsia="zh-CN"/>
        </w:rPr>
      </w:pPr>
    </w:p>
    <w:p w14:paraId="6591BD49">
      <w:pPr>
        <w:adjustRightInd w:val="0"/>
        <w:snapToGrid w:val="0"/>
        <w:spacing w:line="360" w:lineRule="auto"/>
        <w:rPr>
          <w:rFonts w:hint="eastAsia" w:ascii="宋体" w:hAnsi="宋体" w:cs="宋体"/>
          <w:bCs/>
          <w:color w:val="auto"/>
          <w:sz w:val="28"/>
          <w:szCs w:val="28"/>
        </w:rPr>
      </w:pPr>
      <w:r>
        <w:rPr>
          <w:rFonts w:hint="eastAsia" w:ascii="宋体" w:hAnsi="宋体" w:cs="宋体"/>
          <w:b/>
          <w:color w:val="auto"/>
          <w:sz w:val="28"/>
          <w:szCs w:val="28"/>
          <w:lang w:val="en-US" w:eastAsia="zh-CN"/>
        </w:rPr>
        <w:t>3</w:t>
      </w:r>
      <w:r>
        <w:rPr>
          <w:rFonts w:hint="eastAsia" w:ascii="宋体" w:hAnsi="宋体" w:cs="宋体"/>
          <w:b/>
          <w:color w:val="auto"/>
          <w:sz w:val="28"/>
          <w:szCs w:val="28"/>
        </w:rPr>
        <w:t>-</w:t>
      </w:r>
      <w:r>
        <w:rPr>
          <w:rFonts w:hint="eastAsia" w:ascii="宋体" w:hAnsi="宋体" w:cs="宋体"/>
          <w:b/>
          <w:color w:val="auto"/>
          <w:sz w:val="28"/>
          <w:szCs w:val="28"/>
          <w:lang w:val="en-US" w:eastAsia="zh-CN"/>
        </w:rPr>
        <w:t>6</w:t>
      </w:r>
      <w:r>
        <w:rPr>
          <w:rFonts w:hint="eastAsia" w:ascii="宋体" w:hAnsi="宋体" w:cs="宋体"/>
          <w:b/>
          <w:color w:val="auto"/>
          <w:sz w:val="28"/>
          <w:szCs w:val="28"/>
        </w:rPr>
        <w:t>、可以证明投标人实力的其他文件（如果有）</w:t>
      </w:r>
    </w:p>
    <w:p w14:paraId="25CC1B04">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0A546A22">
      <w:pPr>
        <w:widowControl/>
        <w:jc w:val="center"/>
        <w:outlineLvl w:val="1"/>
        <w:rPr>
          <w:rFonts w:ascii="黑体" w:hAnsi="黑体" w:eastAsia="黑体" w:cs="Calibri Light"/>
          <w:color w:val="auto"/>
          <w:sz w:val="32"/>
          <w:szCs w:val="36"/>
        </w:rPr>
      </w:pPr>
      <w:r>
        <w:rPr>
          <w:rFonts w:ascii="黑体" w:hAnsi="黑体" w:eastAsia="黑体" w:cs="Calibri Light"/>
          <w:color w:val="auto"/>
          <w:sz w:val="32"/>
          <w:szCs w:val="36"/>
        </w:rPr>
        <w:t xml:space="preserve">第四部分  </w:t>
      </w:r>
      <w:r>
        <w:rPr>
          <w:rFonts w:hint="eastAsia" w:ascii="黑体" w:hAnsi="黑体" w:eastAsia="黑体" w:cs="Calibri Light"/>
          <w:color w:val="auto"/>
          <w:sz w:val="32"/>
          <w:szCs w:val="36"/>
          <w:lang w:eastAsia="zh-CN"/>
        </w:rPr>
        <w:t>供应</w:t>
      </w:r>
      <w:r>
        <w:rPr>
          <w:rFonts w:ascii="黑体" w:hAnsi="黑体" w:eastAsia="黑体" w:cs="Calibri Light"/>
          <w:color w:val="auto"/>
          <w:sz w:val="32"/>
          <w:szCs w:val="36"/>
        </w:rPr>
        <w:t>商概况</w:t>
      </w:r>
    </w:p>
    <w:p w14:paraId="0D36E297">
      <w:pPr>
        <w:rPr>
          <w:rFonts w:hint="eastAsia" w:ascii="宋体" w:hAnsi="宋体" w:eastAsia="宋体" w:cs="宋体"/>
          <w:b/>
          <w:bCs/>
          <w:color w:val="auto"/>
          <w:sz w:val="24"/>
          <w:szCs w:val="24"/>
        </w:rPr>
      </w:pPr>
    </w:p>
    <w:p w14:paraId="0AD3826B">
      <w:pPr>
        <w:adjustRightInd w:val="0"/>
        <w:snapToGrid w:val="0"/>
        <w:spacing w:line="360" w:lineRule="auto"/>
        <w:rPr>
          <w:rFonts w:hint="eastAsia" w:ascii="宋体" w:hAnsi="宋体" w:cs="宋体"/>
          <w:b/>
          <w:color w:val="auto"/>
          <w:sz w:val="28"/>
          <w:szCs w:val="28"/>
        </w:rPr>
      </w:pPr>
      <w:r>
        <w:rPr>
          <w:rFonts w:hint="eastAsia" w:ascii="宋体" w:hAnsi="宋体" w:cs="宋体"/>
          <w:b/>
          <w:color w:val="auto"/>
          <w:sz w:val="28"/>
          <w:szCs w:val="28"/>
          <w:lang w:val="en-US" w:eastAsia="zh-CN"/>
        </w:rPr>
        <w:t>4</w:t>
      </w:r>
      <w:r>
        <w:rPr>
          <w:rFonts w:hint="eastAsia" w:ascii="宋体" w:hAnsi="宋体" w:cs="宋体"/>
          <w:b/>
          <w:color w:val="auto"/>
          <w:sz w:val="28"/>
          <w:szCs w:val="28"/>
        </w:rPr>
        <w:t>-1、</w:t>
      </w:r>
      <w:r>
        <w:rPr>
          <w:rFonts w:hint="eastAsia" w:ascii="宋体" w:hAnsi="宋体" w:cs="宋体"/>
          <w:b/>
          <w:color w:val="auto"/>
          <w:sz w:val="28"/>
          <w:szCs w:val="28"/>
          <w:lang w:eastAsia="zh-CN"/>
        </w:rPr>
        <w:t>磋商</w:t>
      </w:r>
      <w:r>
        <w:rPr>
          <w:rFonts w:hint="eastAsia" w:ascii="宋体" w:hAnsi="宋体" w:cs="宋体"/>
          <w:b/>
          <w:color w:val="auto"/>
          <w:sz w:val="28"/>
          <w:szCs w:val="28"/>
        </w:rPr>
        <w:t>供应商的基本情况介绍和资格声明</w:t>
      </w:r>
    </w:p>
    <w:p w14:paraId="7E248A30">
      <w:pPr>
        <w:adjustRightInd w:val="0"/>
        <w:snapToGrid w:val="0"/>
        <w:spacing w:line="360" w:lineRule="auto"/>
        <w:jc w:val="center"/>
        <w:rPr>
          <w:rFonts w:hint="eastAsia" w:ascii="宋体" w:hAnsi="宋体" w:cs="宋体"/>
          <w:b/>
          <w:bCs/>
          <w:color w:val="auto"/>
          <w:sz w:val="24"/>
          <w:szCs w:val="24"/>
        </w:rPr>
      </w:pPr>
      <w:r>
        <w:rPr>
          <w:rFonts w:hint="eastAsia" w:ascii="宋体" w:hAnsi="宋体" w:cs="宋体"/>
          <w:b/>
          <w:color w:val="auto"/>
          <w:sz w:val="24"/>
          <w:szCs w:val="24"/>
        </w:rPr>
        <w:t>投标人资格声明</w:t>
      </w:r>
    </w:p>
    <w:p w14:paraId="699CA05B">
      <w:pPr>
        <w:numPr>
          <w:ilvl w:val="0"/>
          <w:numId w:val="8"/>
        </w:numPr>
        <w:adjustRightInd w:val="0"/>
        <w:snapToGrid w:val="0"/>
        <w:spacing w:line="360" w:lineRule="auto"/>
        <w:jc w:val="left"/>
        <w:rPr>
          <w:rFonts w:hint="eastAsia" w:ascii="宋体" w:hAnsi="宋体" w:cs="宋体"/>
          <w:color w:val="auto"/>
          <w:sz w:val="24"/>
        </w:rPr>
      </w:pPr>
      <w:r>
        <w:rPr>
          <w:rFonts w:hint="eastAsia" w:ascii="宋体" w:hAnsi="宋体" w:cs="宋体"/>
          <w:color w:val="auto"/>
          <w:sz w:val="24"/>
        </w:rPr>
        <w:t>名称及其它情况</w:t>
      </w:r>
    </w:p>
    <w:p w14:paraId="7E9369F6">
      <w:pPr>
        <w:numPr>
          <w:ilvl w:val="0"/>
          <w:numId w:val="9"/>
        </w:numPr>
        <w:adjustRightInd w:val="0"/>
        <w:snapToGrid w:val="0"/>
        <w:spacing w:line="360" w:lineRule="auto"/>
        <w:ind w:left="210" w:leftChars="100"/>
        <w:jc w:val="left"/>
        <w:rPr>
          <w:rFonts w:hint="eastAsia" w:ascii="宋体" w:hAnsi="宋体" w:cs="宋体"/>
          <w:color w:val="auto"/>
          <w:sz w:val="24"/>
        </w:rPr>
      </w:pPr>
      <w:r>
        <w:rPr>
          <w:rFonts w:hint="eastAsia" w:ascii="宋体" w:hAnsi="宋体" w:cs="宋体"/>
          <w:color w:val="auto"/>
          <w:sz w:val="24"/>
        </w:rPr>
        <w:t>投标人名称：____________________________________</w:t>
      </w:r>
    </w:p>
    <w:p w14:paraId="2722629F">
      <w:pPr>
        <w:numPr>
          <w:ilvl w:val="0"/>
          <w:numId w:val="9"/>
        </w:numPr>
        <w:adjustRightInd w:val="0"/>
        <w:snapToGrid w:val="0"/>
        <w:spacing w:line="360" w:lineRule="auto"/>
        <w:ind w:left="210" w:leftChars="100"/>
        <w:jc w:val="left"/>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r>
        <w:rPr>
          <w:rFonts w:hint="eastAsia" w:ascii="宋体" w:hAnsi="宋体" w:cs="宋体"/>
          <w:color w:val="auto"/>
          <w:sz w:val="24"/>
        </w:rPr>
        <w:t>电  话：</w:t>
      </w:r>
      <w:r>
        <w:rPr>
          <w:rFonts w:hint="eastAsia" w:ascii="宋体" w:hAnsi="宋体" w:cs="宋体"/>
          <w:color w:val="auto"/>
          <w:sz w:val="24"/>
          <w:u w:val="single"/>
        </w:rPr>
        <w:t xml:space="preserve">             </w:t>
      </w:r>
    </w:p>
    <w:p w14:paraId="36C3DFE3">
      <w:pPr>
        <w:numPr>
          <w:ilvl w:val="0"/>
          <w:numId w:val="9"/>
        </w:numPr>
        <w:adjustRightInd w:val="0"/>
        <w:snapToGrid w:val="0"/>
        <w:spacing w:line="360" w:lineRule="auto"/>
        <w:ind w:left="210" w:leftChars="100"/>
        <w:jc w:val="left"/>
        <w:rPr>
          <w:rFonts w:hint="eastAsia" w:ascii="宋体" w:hAnsi="宋体" w:cs="宋体"/>
          <w:color w:val="auto"/>
          <w:sz w:val="24"/>
        </w:rPr>
      </w:pPr>
      <w:r>
        <w:rPr>
          <w:rFonts w:hint="eastAsia" w:ascii="宋体" w:hAnsi="宋体" w:cs="宋体"/>
          <w:color w:val="auto"/>
          <w:sz w:val="24"/>
        </w:rPr>
        <w:t>成立和注册日期：</w:t>
      </w:r>
      <w:r>
        <w:rPr>
          <w:rFonts w:hint="eastAsia" w:ascii="宋体" w:hAnsi="宋体" w:cs="宋体"/>
          <w:color w:val="auto"/>
          <w:sz w:val="24"/>
          <w:u w:val="single"/>
        </w:rPr>
        <w:t xml:space="preserve">                                </w:t>
      </w:r>
    </w:p>
    <w:p w14:paraId="4E13DD21">
      <w:pPr>
        <w:numPr>
          <w:ilvl w:val="0"/>
          <w:numId w:val="9"/>
        </w:numPr>
        <w:adjustRightInd w:val="0"/>
        <w:snapToGrid w:val="0"/>
        <w:spacing w:line="360" w:lineRule="auto"/>
        <w:ind w:left="210" w:leftChars="100"/>
        <w:jc w:val="left"/>
        <w:rPr>
          <w:rFonts w:hint="eastAsia" w:ascii="宋体" w:hAnsi="宋体" w:cs="宋体"/>
          <w:color w:val="auto"/>
          <w:sz w:val="24"/>
        </w:rPr>
      </w:pPr>
      <w:r>
        <w:rPr>
          <w:rFonts w:hint="eastAsia" w:ascii="宋体" w:hAnsi="宋体" w:cs="宋体"/>
          <w:color w:val="auto"/>
          <w:sz w:val="24"/>
        </w:rPr>
        <w:t>主管部门：</w:t>
      </w:r>
      <w:r>
        <w:rPr>
          <w:rFonts w:hint="eastAsia" w:ascii="宋体" w:hAnsi="宋体" w:cs="宋体"/>
          <w:color w:val="auto"/>
          <w:sz w:val="24"/>
          <w:u w:val="single"/>
        </w:rPr>
        <w:t xml:space="preserve">                                      </w:t>
      </w:r>
    </w:p>
    <w:p w14:paraId="7610857A">
      <w:pPr>
        <w:numPr>
          <w:ilvl w:val="0"/>
          <w:numId w:val="9"/>
        </w:numPr>
        <w:adjustRightInd w:val="0"/>
        <w:snapToGrid w:val="0"/>
        <w:spacing w:line="360" w:lineRule="auto"/>
        <w:ind w:left="210" w:leftChars="100"/>
        <w:jc w:val="left"/>
        <w:rPr>
          <w:rFonts w:hint="eastAsia" w:ascii="宋体" w:hAnsi="宋体" w:cs="宋体"/>
          <w:color w:val="auto"/>
          <w:sz w:val="24"/>
        </w:rPr>
      </w:pPr>
      <w:r>
        <w:rPr>
          <w:rFonts w:hint="eastAsia" w:ascii="宋体" w:hAnsi="宋体" w:cs="宋体"/>
          <w:color w:val="auto"/>
          <w:sz w:val="24"/>
        </w:rPr>
        <w:t>公司性质：</w:t>
      </w:r>
      <w:r>
        <w:rPr>
          <w:rFonts w:hint="eastAsia" w:ascii="宋体" w:hAnsi="宋体" w:cs="宋体"/>
          <w:color w:val="auto"/>
          <w:sz w:val="24"/>
          <w:u w:val="single"/>
        </w:rPr>
        <w:t xml:space="preserve">                                      </w:t>
      </w:r>
    </w:p>
    <w:p w14:paraId="274D7BD5">
      <w:pPr>
        <w:numPr>
          <w:ilvl w:val="0"/>
          <w:numId w:val="9"/>
        </w:numPr>
        <w:adjustRightInd w:val="0"/>
        <w:snapToGrid w:val="0"/>
        <w:spacing w:line="360" w:lineRule="auto"/>
        <w:ind w:left="210" w:leftChars="100"/>
        <w:jc w:val="left"/>
        <w:rPr>
          <w:rFonts w:hint="eastAsia" w:ascii="宋体" w:hAnsi="宋体" w:cs="宋体"/>
          <w:color w:val="auto"/>
          <w:sz w:val="24"/>
        </w:rPr>
      </w:pPr>
      <w:r>
        <w:rPr>
          <w:rFonts w:hint="eastAsia" w:ascii="宋体" w:hAnsi="宋体" w:cs="宋体"/>
          <w:color w:val="auto"/>
          <w:sz w:val="24"/>
        </w:rPr>
        <w:t>职工总人数：</w:t>
      </w:r>
      <w:r>
        <w:rPr>
          <w:rFonts w:hint="eastAsia" w:ascii="宋体" w:hAnsi="宋体" w:cs="宋体"/>
          <w:color w:val="auto"/>
          <w:sz w:val="24"/>
          <w:u w:val="single"/>
        </w:rPr>
        <w:t xml:space="preserve">                                    </w:t>
      </w:r>
    </w:p>
    <w:p w14:paraId="0933517C">
      <w:pPr>
        <w:numPr>
          <w:ilvl w:val="0"/>
          <w:numId w:val="9"/>
        </w:numPr>
        <w:adjustRightInd w:val="0"/>
        <w:snapToGrid w:val="0"/>
        <w:spacing w:line="360" w:lineRule="auto"/>
        <w:ind w:left="210" w:leftChars="100"/>
        <w:jc w:val="left"/>
        <w:rPr>
          <w:rFonts w:hint="eastAsia" w:ascii="宋体" w:hAnsi="宋体" w:cs="宋体"/>
          <w:color w:val="auto"/>
          <w:sz w:val="24"/>
        </w:rPr>
      </w:pPr>
      <w:r>
        <w:rPr>
          <w:rFonts w:hint="eastAsia" w:ascii="宋体" w:hAnsi="宋体" w:cs="宋体"/>
          <w:color w:val="auto"/>
          <w:sz w:val="24"/>
        </w:rPr>
        <w:t>工程技术及管理人员数分别为：</w:t>
      </w:r>
      <w:r>
        <w:rPr>
          <w:rFonts w:hint="eastAsia" w:ascii="宋体" w:hAnsi="宋体" w:cs="宋体"/>
          <w:color w:val="auto"/>
          <w:sz w:val="24"/>
          <w:u w:val="single"/>
        </w:rPr>
        <w:t xml:space="preserve">                    </w:t>
      </w:r>
    </w:p>
    <w:p w14:paraId="4ADDF9E3">
      <w:pPr>
        <w:numPr>
          <w:ilvl w:val="0"/>
          <w:numId w:val="9"/>
        </w:numPr>
        <w:adjustRightInd w:val="0"/>
        <w:snapToGrid w:val="0"/>
        <w:spacing w:line="360" w:lineRule="auto"/>
        <w:ind w:left="210" w:leftChars="100"/>
        <w:jc w:val="left"/>
        <w:rPr>
          <w:rFonts w:hint="eastAsia" w:ascii="宋体" w:hAnsi="宋体" w:cs="宋体"/>
          <w:color w:val="auto"/>
          <w:sz w:val="24"/>
        </w:rPr>
      </w:pPr>
      <w:r>
        <w:rPr>
          <w:rFonts w:hint="eastAsia" w:ascii="宋体" w:hAnsi="宋体" w:cs="宋体"/>
          <w:color w:val="auto"/>
          <w:sz w:val="24"/>
        </w:rPr>
        <w:t xml:space="preserve">本年度投标人的主要财务情况（到  </w:t>
      </w:r>
      <w:r>
        <w:rPr>
          <w:rFonts w:hint="eastAsia" w:ascii="宋体" w:hAnsi="宋体" w:cs="宋体"/>
          <w:color w:val="auto"/>
          <w:sz w:val="24"/>
          <w:u w:val="single"/>
        </w:rPr>
        <w:t xml:space="preserve">年  月  日 </w:t>
      </w:r>
      <w:r>
        <w:rPr>
          <w:rFonts w:hint="eastAsia" w:ascii="宋体" w:hAnsi="宋体" w:cs="宋体"/>
          <w:color w:val="auto"/>
          <w:sz w:val="24"/>
        </w:rPr>
        <w:t>止）</w:t>
      </w:r>
    </w:p>
    <w:p w14:paraId="711D8FB2">
      <w:pPr>
        <w:numPr>
          <w:ilvl w:val="0"/>
          <w:numId w:val="10"/>
        </w:numPr>
        <w:adjustRightInd w:val="0"/>
        <w:snapToGrid w:val="0"/>
        <w:spacing w:line="360" w:lineRule="auto"/>
        <w:ind w:left="691" w:leftChars="329"/>
        <w:jc w:val="left"/>
        <w:rPr>
          <w:rFonts w:hint="eastAsia" w:ascii="宋体" w:hAnsi="宋体" w:cs="宋体"/>
          <w:color w:val="auto"/>
          <w:sz w:val="24"/>
        </w:rPr>
      </w:pPr>
      <w:r>
        <w:rPr>
          <w:rFonts w:hint="eastAsia" w:ascii="宋体" w:hAnsi="宋体" w:cs="宋体"/>
          <w:color w:val="auto"/>
          <w:sz w:val="24"/>
        </w:rPr>
        <w:t>注册资金：</w:t>
      </w:r>
      <w:r>
        <w:rPr>
          <w:rFonts w:hint="eastAsia" w:ascii="宋体" w:hAnsi="宋体" w:cs="宋体"/>
          <w:color w:val="auto"/>
          <w:sz w:val="24"/>
          <w:u w:val="single"/>
        </w:rPr>
        <w:t xml:space="preserve">                </w:t>
      </w:r>
    </w:p>
    <w:p w14:paraId="752A468C">
      <w:pPr>
        <w:numPr>
          <w:ilvl w:val="0"/>
          <w:numId w:val="10"/>
        </w:numPr>
        <w:adjustRightInd w:val="0"/>
        <w:snapToGrid w:val="0"/>
        <w:spacing w:line="360" w:lineRule="auto"/>
        <w:ind w:left="691" w:leftChars="329"/>
        <w:jc w:val="left"/>
        <w:rPr>
          <w:rFonts w:hint="eastAsia" w:ascii="宋体" w:hAnsi="宋体" w:cs="宋体"/>
          <w:color w:val="auto"/>
          <w:sz w:val="24"/>
        </w:rPr>
      </w:pPr>
      <w:r>
        <w:rPr>
          <w:rFonts w:hint="eastAsia" w:ascii="宋体" w:hAnsi="宋体" w:cs="宋体"/>
          <w:color w:val="auto"/>
          <w:sz w:val="24"/>
        </w:rPr>
        <w:t>固定资产：</w:t>
      </w:r>
      <w:r>
        <w:rPr>
          <w:rFonts w:hint="eastAsia" w:ascii="宋体" w:hAnsi="宋体" w:cs="宋体"/>
          <w:color w:val="auto"/>
          <w:sz w:val="24"/>
          <w:u w:val="single"/>
        </w:rPr>
        <w:t xml:space="preserve">                </w:t>
      </w:r>
    </w:p>
    <w:p w14:paraId="13D62EA0">
      <w:pPr>
        <w:adjustRightInd w:val="0"/>
        <w:snapToGrid w:val="0"/>
        <w:spacing w:line="360" w:lineRule="auto"/>
        <w:jc w:val="left"/>
        <w:rPr>
          <w:rFonts w:hint="eastAsia" w:ascii="宋体" w:hAnsi="宋体" w:cs="宋体"/>
          <w:color w:val="auto"/>
          <w:sz w:val="24"/>
          <w:u w:val="single"/>
        </w:rPr>
      </w:pPr>
      <w:r>
        <w:rPr>
          <w:rFonts w:hint="eastAsia" w:ascii="宋体" w:hAnsi="宋体" w:cs="宋体"/>
          <w:color w:val="auto"/>
          <w:sz w:val="24"/>
        </w:rPr>
        <w:t xml:space="preserve">      原    值：</w:t>
      </w:r>
      <w:r>
        <w:rPr>
          <w:rFonts w:hint="eastAsia" w:ascii="宋体" w:hAnsi="宋体" w:cs="宋体"/>
          <w:color w:val="auto"/>
          <w:sz w:val="24"/>
          <w:u w:val="single"/>
        </w:rPr>
        <w:t xml:space="preserve">                      </w:t>
      </w:r>
    </w:p>
    <w:p w14:paraId="2ABF6E01">
      <w:pPr>
        <w:adjustRightInd w:val="0"/>
        <w:snapToGrid w:val="0"/>
        <w:spacing w:line="360" w:lineRule="auto"/>
        <w:jc w:val="left"/>
        <w:rPr>
          <w:rFonts w:hint="eastAsia" w:ascii="宋体" w:hAnsi="宋体" w:cs="宋体"/>
          <w:color w:val="auto"/>
          <w:sz w:val="24"/>
        </w:rPr>
      </w:pPr>
      <w:r>
        <w:rPr>
          <w:rFonts w:hint="eastAsia" w:ascii="宋体" w:hAnsi="宋体" w:cs="宋体"/>
          <w:color w:val="auto"/>
          <w:sz w:val="24"/>
        </w:rPr>
        <w:t xml:space="preserve">      净    值：</w:t>
      </w:r>
      <w:r>
        <w:rPr>
          <w:rFonts w:hint="eastAsia" w:ascii="宋体" w:hAnsi="宋体" w:cs="宋体"/>
          <w:color w:val="auto"/>
          <w:sz w:val="24"/>
          <w:u w:val="single"/>
        </w:rPr>
        <w:t xml:space="preserve">                      </w:t>
      </w:r>
    </w:p>
    <w:p w14:paraId="6415FFB1">
      <w:pPr>
        <w:numPr>
          <w:ilvl w:val="0"/>
          <w:numId w:val="10"/>
        </w:numPr>
        <w:adjustRightInd w:val="0"/>
        <w:snapToGrid w:val="0"/>
        <w:spacing w:line="360" w:lineRule="auto"/>
        <w:ind w:left="691" w:leftChars="329"/>
        <w:jc w:val="left"/>
        <w:rPr>
          <w:rFonts w:hint="eastAsia" w:ascii="宋体" w:hAnsi="宋体" w:cs="宋体"/>
          <w:color w:val="auto"/>
          <w:sz w:val="24"/>
        </w:rPr>
      </w:pPr>
      <w:r>
        <w:rPr>
          <w:rFonts w:hint="eastAsia" w:ascii="宋体" w:hAnsi="宋体" w:cs="宋体"/>
          <w:color w:val="auto"/>
          <w:sz w:val="24"/>
        </w:rPr>
        <w:t>流动资产：</w:t>
      </w:r>
      <w:r>
        <w:rPr>
          <w:rFonts w:hint="eastAsia" w:ascii="宋体" w:hAnsi="宋体" w:cs="宋体"/>
          <w:color w:val="auto"/>
          <w:sz w:val="24"/>
          <w:u w:val="single"/>
        </w:rPr>
        <w:t xml:space="preserve">                 </w:t>
      </w:r>
    </w:p>
    <w:p w14:paraId="215E4EF8">
      <w:pPr>
        <w:numPr>
          <w:ilvl w:val="0"/>
          <w:numId w:val="10"/>
        </w:numPr>
        <w:adjustRightInd w:val="0"/>
        <w:snapToGrid w:val="0"/>
        <w:spacing w:line="360" w:lineRule="auto"/>
        <w:ind w:left="691" w:leftChars="329"/>
        <w:jc w:val="left"/>
        <w:rPr>
          <w:rFonts w:hint="eastAsia" w:ascii="宋体" w:hAnsi="宋体" w:cs="宋体"/>
          <w:color w:val="auto"/>
          <w:sz w:val="24"/>
        </w:rPr>
      </w:pPr>
      <w:r>
        <w:rPr>
          <w:rFonts w:hint="eastAsia" w:ascii="宋体" w:hAnsi="宋体" w:cs="宋体"/>
          <w:color w:val="auto"/>
          <w:sz w:val="24"/>
        </w:rPr>
        <w:t>长期负债：</w:t>
      </w:r>
      <w:r>
        <w:rPr>
          <w:rFonts w:hint="eastAsia" w:ascii="宋体" w:hAnsi="宋体" w:cs="宋体"/>
          <w:color w:val="auto"/>
          <w:sz w:val="24"/>
          <w:u w:val="single"/>
        </w:rPr>
        <w:t xml:space="preserve">                 </w:t>
      </w:r>
    </w:p>
    <w:p w14:paraId="17FCBA40">
      <w:pPr>
        <w:numPr>
          <w:ilvl w:val="0"/>
          <w:numId w:val="10"/>
        </w:numPr>
        <w:adjustRightInd w:val="0"/>
        <w:snapToGrid w:val="0"/>
        <w:spacing w:line="360" w:lineRule="auto"/>
        <w:ind w:left="691" w:leftChars="329"/>
        <w:jc w:val="left"/>
        <w:rPr>
          <w:rFonts w:hint="eastAsia" w:ascii="宋体" w:hAnsi="宋体" w:cs="宋体"/>
          <w:color w:val="auto"/>
          <w:sz w:val="24"/>
        </w:rPr>
      </w:pPr>
      <w:r>
        <w:rPr>
          <w:rFonts w:hint="eastAsia" w:ascii="宋体" w:hAnsi="宋体" w:cs="宋体"/>
          <w:color w:val="auto"/>
          <w:sz w:val="24"/>
        </w:rPr>
        <w:t>短期负债：</w:t>
      </w:r>
      <w:r>
        <w:rPr>
          <w:rFonts w:hint="eastAsia" w:ascii="宋体" w:hAnsi="宋体" w:cs="宋体"/>
          <w:color w:val="auto"/>
          <w:sz w:val="24"/>
          <w:u w:val="single"/>
        </w:rPr>
        <w:t xml:space="preserve">                 </w:t>
      </w:r>
    </w:p>
    <w:p w14:paraId="39DAB56E">
      <w:pPr>
        <w:numPr>
          <w:ilvl w:val="0"/>
          <w:numId w:val="10"/>
        </w:numPr>
        <w:adjustRightInd w:val="0"/>
        <w:snapToGrid w:val="0"/>
        <w:spacing w:line="360" w:lineRule="auto"/>
        <w:ind w:left="691" w:leftChars="329"/>
        <w:jc w:val="left"/>
        <w:rPr>
          <w:rFonts w:hint="eastAsia" w:ascii="宋体" w:hAnsi="宋体" w:cs="宋体"/>
          <w:color w:val="auto"/>
          <w:sz w:val="24"/>
        </w:rPr>
      </w:pPr>
      <w:r>
        <w:rPr>
          <w:rFonts w:hint="eastAsia" w:ascii="宋体" w:hAnsi="宋体" w:cs="宋体"/>
          <w:color w:val="auto"/>
          <w:sz w:val="24"/>
        </w:rPr>
        <w:t>销售收入/主营业务收入：</w:t>
      </w:r>
      <w:r>
        <w:rPr>
          <w:rFonts w:hint="eastAsia" w:ascii="宋体" w:hAnsi="宋体" w:cs="宋体"/>
          <w:color w:val="auto"/>
          <w:sz w:val="24"/>
          <w:u w:val="single"/>
        </w:rPr>
        <w:t xml:space="preserve">                   </w:t>
      </w:r>
    </w:p>
    <w:p w14:paraId="1A8AEBD1">
      <w:pPr>
        <w:numPr>
          <w:ilvl w:val="0"/>
          <w:numId w:val="8"/>
        </w:numPr>
        <w:adjustRightInd w:val="0"/>
        <w:snapToGrid w:val="0"/>
        <w:spacing w:line="360" w:lineRule="auto"/>
        <w:jc w:val="left"/>
        <w:rPr>
          <w:rFonts w:hint="eastAsia" w:ascii="宋体" w:hAnsi="宋体" w:cs="宋体"/>
          <w:color w:val="auto"/>
          <w:sz w:val="24"/>
        </w:rPr>
      </w:pPr>
      <w:r>
        <w:rPr>
          <w:rFonts w:hint="eastAsia" w:ascii="宋体" w:hAnsi="宋体" w:cs="宋体"/>
          <w:color w:val="auto"/>
          <w:sz w:val="24"/>
        </w:rPr>
        <w:t>最近三年的年度总营业额：</w:t>
      </w:r>
      <w:r>
        <w:rPr>
          <w:rFonts w:hint="eastAsia" w:ascii="宋体" w:hAnsi="宋体" w:cs="宋体"/>
          <w:color w:val="auto"/>
          <w:sz w:val="24"/>
          <w:u w:val="single"/>
        </w:rPr>
        <w:t xml:space="preserve">                   </w:t>
      </w:r>
    </w:p>
    <w:p w14:paraId="20BF6AD4">
      <w:pPr>
        <w:numPr>
          <w:ilvl w:val="0"/>
          <w:numId w:val="8"/>
        </w:numPr>
        <w:adjustRightInd w:val="0"/>
        <w:snapToGrid w:val="0"/>
        <w:spacing w:line="360" w:lineRule="auto"/>
        <w:jc w:val="left"/>
        <w:rPr>
          <w:rFonts w:hint="eastAsia" w:ascii="宋体" w:hAnsi="宋体" w:cs="宋体"/>
          <w:color w:val="auto"/>
          <w:sz w:val="24"/>
        </w:rPr>
      </w:pPr>
      <w:r>
        <w:rPr>
          <w:rFonts w:hint="eastAsia" w:ascii="宋体" w:hAnsi="宋体" w:cs="宋体"/>
          <w:color w:val="auto"/>
          <w:sz w:val="24"/>
        </w:rPr>
        <w:t>投标人最近三年法律纠纷情况</w:t>
      </w:r>
    </w:p>
    <w:tbl>
      <w:tblPr>
        <w:tblStyle w:val="24"/>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159"/>
        <w:gridCol w:w="1729"/>
        <w:gridCol w:w="2765"/>
      </w:tblGrid>
      <w:tr w14:paraId="4285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noWrap w:val="0"/>
            <w:vAlign w:val="center"/>
          </w:tcPr>
          <w:p w14:paraId="7726F402">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时间</w:t>
            </w:r>
          </w:p>
        </w:tc>
        <w:tc>
          <w:tcPr>
            <w:tcW w:w="2159" w:type="dxa"/>
            <w:noWrap w:val="0"/>
            <w:vAlign w:val="center"/>
          </w:tcPr>
          <w:p w14:paraId="22FC575E">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案由</w:t>
            </w:r>
          </w:p>
        </w:tc>
        <w:tc>
          <w:tcPr>
            <w:tcW w:w="1729" w:type="dxa"/>
            <w:noWrap w:val="0"/>
            <w:vAlign w:val="center"/>
          </w:tcPr>
          <w:p w14:paraId="3B4980F8">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涉及金额</w:t>
            </w:r>
          </w:p>
        </w:tc>
        <w:tc>
          <w:tcPr>
            <w:tcW w:w="2765" w:type="dxa"/>
            <w:noWrap w:val="0"/>
            <w:vAlign w:val="center"/>
          </w:tcPr>
          <w:p w14:paraId="59DD14BB">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目前办理情况</w:t>
            </w:r>
          </w:p>
        </w:tc>
      </w:tr>
      <w:tr w14:paraId="0B4B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noWrap w:val="0"/>
            <w:vAlign w:val="top"/>
          </w:tcPr>
          <w:p w14:paraId="50445DDB">
            <w:pPr>
              <w:adjustRightInd w:val="0"/>
              <w:snapToGrid w:val="0"/>
              <w:spacing w:line="360" w:lineRule="auto"/>
              <w:jc w:val="left"/>
              <w:rPr>
                <w:rFonts w:hint="eastAsia" w:ascii="宋体" w:hAnsi="宋体" w:cs="宋体"/>
                <w:color w:val="auto"/>
                <w:sz w:val="24"/>
              </w:rPr>
            </w:pPr>
          </w:p>
        </w:tc>
        <w:tc>
          <w:tcPr>
            <w:tcW w:w="2159" w:type="dxa"/>
            <w:noWrap w:val="0"/>
            <w:vAlign w:val="top"/>
          </w:tcPr>
          <w:p w14:paraId="012AB640">
            <w:pPr>
              <w:adjustRightInd w:val="0"/>
              <w:snapToGrid w:val="0"/>
              <w:spacing w:line="360" w:lineRule="auto"/>
              <w:jc w:val="left"/>
              <w:rPr>
                <w:rFonts w:hint="eastAsia" w:ascii="宋体" w:hAnsi="宋体" w:cs="宋体"/>
                <w:color w:val="auto"/>
                <w:sz w:val="24"/>
              </w:rPr>
            </w:pPr>
          </w:p>
        </w:tc>
        <w:tc>
          <w:tcPr>
            <w:tcW w:w="1729" w:type="dxa"/>
            <w:noWrap w:val="0"/>
            <w:vAlign w:val="top"/>
          </w:tcPr>
          <w:p w14:paraId="06815B40">
            <w:pPr>
              <w:adjustRightInd w:val="0"/>
              <w:snapToGrid w:val="0"/>
              <w:spacing w:line="360" w:lineRule="auto"/>
              <w:jc w:val="left"/>
              <w:rPr>
                <w:rFonts w:hint="eastAsia" w:ascii="宋体" w:hAnsi="宋体" w:cs="宋体"/>
                <w:color w:val="auto"/>
                <w:sz w:val="24"/>
              </w:rPr>
            </w:pPr>
          </w:p>
        </w:tc>
        <w:tc>
          <w:tcPr>
            <w:tcW w:w="2765" w:type="dxa"/>
            <w:noWrap w:val="0"/>
            <w:vAlign w:val="top"/>
          </w:tcPr>
          <w:p w14:paraId="7976A06E">
            <w:pPr>
              <w:adjustRightInd w:val="0"/>
              <w:snapToGrid w:val="0"/>
              <w:spacing w:line="360" w:lineRule="auto"/>
              <w:jc w:val="left"/>
              <w:rPr>
                <w:rFonts w:hint="eastAsia" w:ascii="宋体" w:hAnsi="宋体" w:cs="宋体"/>
                <w:color w:val="auto"/>
                <w:sz w:val="24"/>
              </w:rPr>
            </w:pPr>
          </w:p>
        </w:tc>
      </w:tr>
      <w:tr w14:paraId="21C0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noWrap w:val="0"/>
            <w:vAlign w:val="top"/>
          </w:tcPr>
          <w:p w14:paraId="38E64961">
            <w:pPr>
              <w:adjustRightInd w:val="0"/>
              <w:snapToGrid w:val="0"/>
              <w:spacing w:line="360" w:lineRule="auto"/>
              <w:jc w:val="left"/>
              <w:rPr>
                <w:rFonts w:hint="eastAsia" w:ascii="宋体" w:hAnsi="宋体" w:cs="宋体"/>
                <w:color w:val="auto"/>
                <w:sz w:val="24"/>
              </w:rPr>
            </w:pPr>
          </w:p>
        </w:tc>
        <w:tc>
          <w:tcPr>
            <w:tcW w:w="2159" w:type="dxa"/>
            <w:noWrap w:val="0"/>
            <w:vAlign w:val="top"/>
          </w:tcPr>
          <w:p w14:paraId="1DB9917E">
            <w:pPr>
              <w:adjustRightInd w:val="0"/>
              <w:snapToGrid w:val="0"/>
              <w:spacing w:line="360" w:lineRule="auto"/>
              <w:jc w:val="left"/>
              <w:rPr>
                <w:rFonts w:hint="eastAsia" w:ascii="宋体" w:hAnsi="宋体" w:cs="宋体"/>
                <w:color w:val="auto"/>
                <w:sz w:val="24"/>
              </w:rPr>
            </w:pPr>
          </w:p>
        </w:tc>
        <w:tc>
          <w:tcPr>
            <w:tcW w:w="1729" w:type="dxa"/>
            <w:noWrap w:val="0"/>
            <w:vAlign w:val="top"/>
          </w:tcPr>
          <w:p w14:paraId="0E5C9627">
            <w:pPr>
              <w:adjustRightInd w:val="0"/>
              <w:snapToGrid w:val="0"/>
              <w:spacing w:line="360" w:lineRule="auto"/>
              <w:jc w:val="left"/>
              <w:rPr>
                <w:rFonts w:hint="eastAsia" w:ascii="宋体" w:hAnsi="宋体" w:cs="宋体"/>
                <w:color w:val="auto"/>
                <w:sz w:val="24"/>
              </w:rPr>
            </w:pPr>
          </w:p>
        </w:tc>
        <w:tc>
          <w:tcPr>
            <w:tcW w:w="2765" w:type="dxa"/>
            <w:noWrap w:val="0"/>
            <w:vAlign w:val="top"/>
          </w:tcPr>
          <w:p w14:paraId="325539D8">
            <w:pPr>
              <w:adjustRightInd w:val="0"/>
              <w:snapToGrid w:val="0"/>
              <w:spacing w:line="360" w:lineRule="auto"/>
              <w:jc w:val="left"/>
              <w:rPr>
                <w:rFonts w:hint="eastAsia" w:ascii="宋体" w:hAnsi="宋体" w:cs="宋体"/>
                <w:color w:val="auto"/>
                <w:sz w:val="24"/>
              </w:rPr>
            </w:pPr>
          </w:p>
        </w:tc>
      </w:tr>
      <w:tr w14:paraId="1FF0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noWrap w:val="0"/>
            <w:vAlign w:val="top"/>
          </w:tcPr>
          <w:p w14:paraId="79082356">
            <w:pPr>
              <w:adjustRightInd w:val="0"/>
              <w:snapToGrid w:val="0"/>
              <w:spacing w:line="360" w:lineRule="auto"/>
              <w:jc w:val="left"/>
              <w:rPr>
                <w:rFonts w:hint="eastAsia" w:ascii="宋体" w:hAnsi="宋体" w:cs="宋体"/>
                <w:color w:val="auto"/>
                <w:sz w:val="24"/>
              </w:rPr>
            </w:pPr>
          </w:p>
        </w:tc>
        <w:tc>
          <w:tcPr>
            <w:tcW w:w="2159" w:type="dxa"/>
            <w:noWrap w:val="0"/>
            <w:vAlign w:val="top"/>
          </w:tcPr>
          <w:p w14:paraId="7E54691F">
            <w:pPr>
              <w:adjustRightInd w:val="0"/>
              <w:snapToGrid w:val="0"/>
              <w:spacing w:line="360" w:lineRule="auto"/>
              <w:jc w:val="left"/>
              <w:rPr>
                <w:rFonts w:hint="eastAsia" w:ascii="宋体" w:hAnsi="宋体" w:cs="宋体"/>
                <w:color w:val="auto"/>
                <w:sz w:val="24"/>
              </w:rPr>
            </w:pPr>
          </w:p>
        </w:tc>
        <w:tc>
          <w:tcPr>
            <w:tcW w:w="1729" w:type="dxa"/>
            <w:noWrap w:val="0"/>
            <w:vAlign w:val="top"/>
          </w:tcPr>
          <w:p w14:paraId="6BEEC1AE">
            <w:pPr>
              <w:adjustRightInd w:val="0"/>
              <w:snapToGrid w:val="0"/>
              <w:spacing w:line="360" w:lineRule="auto"/>
              <w:jc w:val="left"/>
              <w:rPr>
                <w:rFonts w:hint="eastAsia" w:ascii="宋体" w:hAnsi="宋体" w:cs="宋体"/>
                <w:color w:val="auto"/>
                <w:sz w:val="24"/>
              </w:rPr>
            </w:pPr>
          </w:p>
        </w:tc>
        <w:tc>
          <w:tcPr>
            <w:tcW w:w="2765" w:type="dxa"/>
            <w:noWrap w:val="0"/>
            <w:vAlign w:val="top"/>
          </w:tcPr>
          <w:p w14:paraId="11400DD5">
            <w:pPr>
              <w:adjustRightInd w:val="0"/>
              <w:snapToGrid w:val="0"/>
              <w:spacing w:line="360" w:lineRule="auto"/>
              <w:jc w:val="left"/>
              <w:rPr>
                <w:rFonts w:hint="eastAsia" w:ascii="宋体" w:hAnsi="宋体" w:cs="宋体"/>
                <w:color w:val="auto"/>
                <w:sz w:val="24"/>
              </w:rPr>
            </w:pPr>
          </w:p>
        </w:tc>
      </w:tr>
    </w:tbl>
    <w:p w14:paraId="5FB36AF6">
      <w:pPr>
        <w:adjustRightInd w:val="0"/>
        <w:snapToGrid w:val="0"/>
        <w:spacing w:line="360" w:lineRule="auto"/>
        <w:jc w:val="left"/>
        <w:rPr>
          <w:rFonts w:hint="eastAsia" w:ascii="宋体" w:hAnsi="宋体" w:cs="宋体"/>
          <w:color w:val="auto"/>
          <w:sz w:val="24"/>
        </w:rPr>
      </w:pPr>
      <w:r>
        <w:rPr>
          <w:rFonts w:hint="eastAsia" w:ascii="宋体" w:hAnsi="宋体" w:cs="宋体"/>
          <w:color w:val="auto"/>
          <w:sz w:val="24"/>
        </w:rPr>
        <w:t>4、有关银行的名称和地址：</w:t>
      </w:r>
      <w:r>
        <w:rPr>
          <w:rFonts w:hint="eastAsia" w:ascii="宋体" w:hAnsi="宋体" w:cs="宋体"/>
          <w:color w:val="auto"/>
          <w:sz w:val="24"/>
          <w:u w:val="single"/>
        </w:rPr>
        <w:t xml:space="preserve">                        </w:t>
      </w:r>
    </w:p>
    <w:p w14:paraId="63780831">
      <w:pPr>
        <w:adjustRightInd w:val="0"/>
        <w:snapToGrid w:val="0"/>
        <w:spacing w:line="360" w:lineRule="auto"/>
        <w:jc w:val="left"/>
        <w:rPr>
          <w:rFonts w:hint="eastAsia" w:ascii="宋体" w:hAnsi="宋体" w:cs="宋体"/>
          <w:color w:val="auto"/>
          <w:sz w:val="24"/>
        </w:rPr>
      </w:pPr>
      <w:r>
        <w:rPr>
          <w:rFonts w:hint="eastAsia" w:ascii="宋体" w:hAnsi="宋体" w:cs="宋体"/>
          <w:color w:val="auto"/>
          <w:sz w:val="24"/>
        </w:rPr>
        <w:t>5、其他情况：</w:t>
      </w:r>
      <w:r>
        <w:rPr>
          <w:rFonts w:hint="eastAsia" w:ascii="宋体" w:hAnsi="宋体" w:cs="宋体"/>
          <w:color w:val="auto"/>
          <w:sz w:val="24"/>
          <w:u w:val="single"/>
        </w:rPr>
        <w:t xml:space="preserve">                                    </w:t>
      </w:r>
    </w:p>
    <w:p w14:paraId="2E87D404">
      <w:pPr>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我们保证上述声明是真实的、正确的，并提供了全部能提供的资料和数据；如贵方要求我们同意出示进一步证明文件。</w:t>
      </w:r>
    </w:p>
    <w:p w14:paraId="2464825D">
      <w:pPr>
        <w:adjustRightInd w:val="0"/>
        <w:snapToGrid w:val="0"/>
        <w:spacing w:line="360" w:lineRule="auto"/>
        <w:jc w:val="left"/>
        <w:rPr>
          <w:rFonts w:hint="eastAsia" w:ascii="宋体" w:hAnsi="宋体" w:cs="宋体"/>
          <w:color w:val="auto"/>
          <w:sz w:val="24"/>
        </w:rPr>
      </w:pPr>
      <w:r>
        <w:rPr>
          <w:rFonts w:hint="eastAsia" w:ascii="宋体" w:hAnsi="宋体" w:cs="宋体"/>
          <w:color w:val="auto"/>
          <w:sz w:val="24"/>
        </w:rPr>
        <w:t>授权代表签字：</w:t>
      </w:r>
      <w:r>
        <w:rPr>
          <w:rFonts w:hint="eastAsia" w:ascii="宋体" w:hAnsi="宋体" w:cs="宋体"/>
          <w:color w:val="auto"/>
          <w:sz w:val="24"/>
          <w:u w:val="single"/>
        </w:rPr>
        <w:t xml:space="preserve">                      </w:t>
      </w:r>
    </w:p>
    <w:p w14:paraId="2159DE07">
      <w:pPr>
        <w:adjustRightInd w:val="0"/>
        <w:snapToGrid w:val="0"/>
        <w:spacing w:line="360" w:lineRule="auto"/>
        <w:jc w:val="left"/>
        <w:rPr>
          <w:rFonts w:hint="eastAsia" w:ascii="宋体" w:hAnsi="宋体" w:cs="宋体"/>
          <w:color w:val="auto"/>
          <w:sz w:val="24"/>
        </w:rPr>
      </w:pPr>
      <w:r>
        <w:rPr>
          <w:rFonts w:hint="eastAsia" w:ascii="宋体" w:hAnsi="宋体" w:cs="宋体"/>
          <w:color w:val="auto"/>
          <w:sz w:val="24"/>
        </w:rPr>
        <w:t>授权代表的职务：</w:t>
      </w:r>
      <w:r>
        <w:rPr>
          <w:rFonts w:hint="eastAsia" w:ascii="宋体" w:hAnsi="宋体" w:cs="宋体"/>
          <w:color w:val="auto"/>
          <w:sz w:val="24"/>
          <w:u w:val="single"/>
        </w:rPr>
        <w:t xml:space="preserve">                    </w:t>
      </w:r>
    </w:p>
    <w:p w14:paraId="554FF4A5">
      <w:pPr>
        <w:adjustRightInd w:val="0"/>
        <w:snapToGrid w:val="0"/>
        <w:spacing w:line="360" w:lineRule="auto"/>
        <w:jc w:val="left"/>
        <w:rPr>
          <w:rFonts w:hint="eastAsia" w:ascii="宋体" w:hAnsi="宋体" w:cs="宋体"/>
          <w:color w:val="auto"/>
          <w:sz w:val="24"/>
        </w:rPr>
      </w:pPr>
      <w:r>
        <w:rPr>
          <w:rFonts w:hint="eastAsia" w:ascii="宋体" w:hAnsi="宋体" w:cs="宋体"/>
          <w:color w:val="auto"/>
          <w:sz w:val="24"/>
        </w:rPr>
        <w:t>电话号和传真号：</w:t>
      </w:r>
      <w:r>
        <w:rPr>
          <w:rFonts w:hint="eastAsia" w:ascii="宋体" w:hAnsi="宋体" w:cs="宋体"/>
          <w:color w:val="auto"/>
          <w:sz w:val="24"/>
          <w:u w:val="single"/>
        </w:rPr>
        <w:t xml:space="preserve">                    </w:t>
      </w:r>
    </w:p>
    <w:p w14:paraId="62ED3F51">
      <w:pPr>
        <w:spacing w:line="360" w:lineRule="auto"/>
        <w:rPr>
          <w:rFonts w:hint="eastAsia" w:ascii="宋体" w:hAnsi="宋体" w:cs="宋体"/>
          <w:color w:val="auto"/>
          <w:sz w:val="24"/>
        </w:rPr>
      </w:pPr>
      <w:r>
        <w:rPr>
          <w:rFonts w:hint="eastAsia" w:ascii="宋体" w:hAnsi="宋体" w:cs="宋体"/>
          <w:color w:val="auto"/>
          <w:sz w:val="24"/>
          <w:lang w:eastAsia="zh-CN"/>
        </w:rPr>
        <w:t>磋商</w:t>
      </w:r>
      <w:r>
        <w:rPr>
          <w:rFonts w:hint="eastAsia" w:ascii="宋体" w:hAnsi="宋体" w:cs="宋体"/>
          <w:color w:val="auto"/>
          <w:sz w:val="24"/>
        </w:rPr>
        <w:t>供应商（公章）：</w:t>
      </w:r>
    </w:p>
    <w:p w14:paraId="2E2DAF06">
      <w:pPr>
        <w:adjustRightInd w:val="0"/>
        <w:snapToGrid w:val="0"/>
        <w:spacing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764E7726">
      <w:pPr>
        <w:pStyle w:val="22"/>
        <w:rPr>
          <w:rFonts w:hint="eastAsia" w:ascii="宋体" w:hAnsi="宋体" w:eastAsia="宋体" w:cs="宋体"/>
          <w:b/>
          <w:bCs/>
          <w:color w:val="auto"/>
          <w:sz w:val="24"/>
          <w:szCs w:val="24"/>
        </w:rPr>
      </w:pPr>
    </w:p>
    <w:p w14:paraId="4F03546B">
      <w:pPr>
        <w:rPr>
          <w:rFonts w:hint="eastAsia" w:ascii="宋体" w:hAnsi="宋体" w:eastAsia="宋体" w:cs="宋体"/>
          <w:b/>
          <w:bCs/>
          <w:color w:val="auto"/>
          <w:sz w:val="24"/>
          <w:szCs w:val="24"/>
        </w:rPr>
      </w:pPr>
    </w:p>
    <w:p w14:paraId="490F664A">
      <w:pPr>
        <w:pStyle w:val="22"/>
        <w:rPr>
          <w:rFonts w:hint="eastAsia" w:ascii="宋体" w:hAnsi="宋体" w:eastAsia="宋体" w:cs="宋体"/>
          <w:b/>
          <w:bCs/>
          <w:color w:val="auto"/>
          <w:sz w:val="24"/>
          <w:szCs w:val="24"/>
        </w:rPr>
      </w:pPr>
    </w:p>
    <w:p w14:paraId="112EFC60">
      <w:pPr>
        <w:rPr>
          <w:rFonts w:hint="eastAsia" w:ascii="宋体" w:hAnsi="宋体" w:eastAsia="宋体" w:cs="宋体"/>
          <w:b/>
          <w:bCs/>
          <w:color w:val="auto"/>
          <w:sz w:val="24"/>
          <w:szCs w:val="24"/>
        </w:rPr>
      </w:pPr>
    </w:p>
    <w:p w14:paraId="6AFD78D8">
      <w:pPr>
        <w:pStyle w:val="22"/>
        <w:rPr>
          <w:rFonts w:hint="eastAsia" w:ascii="宋体" w:hAnsi="宋体" w:eastAsia="宋体" w:cs="宋体"/>
          <w:b/>
          <w:bCs/>
          <w:color w:val="auto"/>
          <w:sz w:val="24"/>
          <w:szCs w:val="24"/>
        </w:rPr>
      </w:pPr>
    </w:p>
    <w:p w14:paraId="149ED99D">
      <w:pPr>
        <w:rPr>
          <w:rFonts w:hint="eastAsia" w:ascii="宋体" w:hAnsi="宋体" w:eastAsia="宋体" w:cs="宋体"/>
          <w:b/>
          <w:bCs/>
          <w:color w:val="auto"/>
          <w:sz w:val="24"/>
          <w:szCs w:val="24"/>
        </w:rPr>
      </w:pPr>
    </w:p>
    <w:p w14:paraId="0171706C">
      <w:pPr>
        <w:pStyle w:val="22"/>
        <w:rPr>
          <w:rFonts w:hint="eastAsia" w:ascii="宋体" w:hAnsi="宋体" w:eastAsia="宋体" w:cs="宋体"/>
          <w:b/>
          <w:bCs/>
          <w:color w:val="auto"/>
          <w:sz w:val="24"/>
          <w:szCs w:val="24"/>
        </w:rPr>
      </w:pPr>
    </w:p>
    <w:p w14:paraId="7ACF1684">
      <w:pPr>
        <w:rPr>
          <w:rFonts w:hint="eastAsia" w:ascii="宋体" w:hAnsi="宋体" w:eastAsia="宋体" w:cs="宋体"/>
          <w:b/>
          <w:bCs/>
          <w:color w:val="auto"/>
          <w:sz w:val="24"/>
          <w:szCs w:val="24"/>
        </w:rPr>
      </w:pPr>
    </w:p>
    <w:p w14:paraId="46E84F12">
      <w:pPr>
        <w:pStyle w:val="22"/>
        <w:rPr>
          <w:rFonts w:hint="eastAsia" w:ascii="宋体" w:hAnsi="宋体" w:eastAsia="宋体" w:cs="宋体"/>
          <w:b/>
          <w:bCs/>
          <w:color w:val="auto"/>
          <w:sz w:val="24"/>
          <w:szCs w:val="24"/>
        </w:rPr>
      </w:pPr>
    </w:p>
    <w:p w14:paraId="79FA05E7">
      <w:pPr>
        <w:rPr>
          <w:rFonts w:hint="eastAsia" w:ascii="宋体" w:hAnsi="宋体" w:eastAsia="宋体" w:cs="宋体"/>
          <w:b/>
          <w:bCs/>
          <w:color w:val="auto"/>
          <w:sz w:val="24"/>
          <w:szCs w:val="24"/>
        </w:rPr>
      </w:pPr>
    </w:p>
    <w:p w14:paraId="2B62CE35">
      <w:pPr>
        <w:pStyle w:val="22"/>
        <w:rPr>
          <w:rFonts w:hint="eastAsia" w:ascii="宋体" w:hAnsi="宋体" w:eastAsia="宋体" w:cs="宋体"/>
          <w:b/>
          <w:bCs/>
          <w:color w:val="auto"/>
          <w:sz w:val="24"/>
          <w:szCs w:val="24"/>
        </w:rPr>
      </w:pPr>
    </w:p>
    <w:p w14:paraId="5CE5FF2E">
      <w:pPr>
        <w:rPr>
          <w:rFonts w:hint="eastAsia" w:ascii="宋体" w:hAnsi="宋体" w:eastAsia="宋体" w:cs="宋体"/>
          <w:b/>
          <w:bCs/>
          <w:color w:val="auto"/>
          <w:sz w:val="24"/>
          <w:szCs w:val="24"/>
        </w:rPr>
      </w:pPr>
    </w:p>
    <w:p w14:paraId="55F92485">
      <w:pPr>
        <w:pStyle w:val="22"/>
        <w:rPr>
          <w:rFonts w:hint="eastAsia" w:ascii="宋体" w:hAnsi="宋体" w:eastAsia="宋体" w:cs="宋体"/>
          <w:b/>
          <w:bCs/>
          <w:color w:val="auto"/>
          <w:sz w:val="24"/>
          <w:szCs w:val="24"/>
        </w:rPr>
      </w:pPr>
    </w:p>
    <w:p w14:paraId="722A1CC5">
      <w:pPr>
        <w:rPr>
          <w:rFonts w:hint="eastAsia" w:ascii="宋体" w:hAnsi="宋体" w:eastAsia="宋体" w:cs="宋体"/>
          <w:b/>
          <w:bCs/>
          <w:color w:val="auto"/>
          <w:sz w:val="24"/>
          <w:szCs w:val="24"/>
        </w:rPr>
      </w:pPr>
    </w:p>
    <w:p w14:paraId="6136E2A2">
      <w:pPr>
        <w:pStyle w:val="22"/>
        <w:rPr>
          <w:rFonts w:hint="eastAsia" w:ascii="宋体" w:hAnsi="宋体" w:eastAsia="宋体" w:cs="宋体"/>
          <w:b/>
          <w:bCs/>
          <w:color w:val="auto"/>
          <w:sz w:val="24"/>
          <w:szCs w:val="24"/>
        </w:rPr>
      </w:pPr>
    </w:p>
    <w:p w14:paraId="5CCE1825">
      <w:pPr>
        <w:rPr>
          <w:rFonts w:hint="eastAsia" w:ascii="宋体" w:hAnsi="宋体" w:eastAsia="宋体" w:cs="宋体"/>
          <w:b/>
          <w:bCs/>
          <w:color w:val="auto"/>
          <w:sz w:val="24"/>
          <w:szCs w:val="24"/>
        </w:rPr>
      </w:pPr>
    </w:p>
    <w:p w14:paraId="2B6E9E12">
      <w:pPr>
        <w:pStyle w:val="22"/>
        <w:rPr>
          <w:rFonts w:hint="eastAsia" w:ascii="宋体" w:hAnsi="宋体" w:eastAsia="宋体" w:cs="宋体"/>
          <w:b/>
          <w:bCs/>
          <w:color w:val="auto"/>
          <w:sz w:val="24"/>
          <w:szCs w:val="24"/>
        </w:rPr>
      </w:pPr>
    </w:p>
    <w:p w14:paraId="4FF2F623">
      <w:pPr>
        <w:rPr>
          <w:rFonts w:hint="eastAsia" w:ascii="宋体" w:hAnsi="宋体" w:eastAsia="宋体" w:cs="宋体"/>
          <w:b/>
          <w:bCs/>
          <w:color w:val="auto"/>
          <w:sz w:val="24"/>
          <w:szCs w:val="24"/>
        </w:rPr>
      </w:pPr>
    </w:p>
    <w:p w14:paraId="1FF72210">
      <w:pPr>
        <w:pStyle w:val="22"/>
        <w:rPr>
          <w:rFonts w:hint="eastAsia" w:ascii="宋体" w:hAnsi="宋体" w:eastAsia="宋体" w:cs="宋体"/>
          <w:b/>
          <w:bCs/>
          <w:color w:val="auto"/>
          <w:sz w:val="24"/>
          <w:szCs w:val="24"/>
        </w:rPr>
      </w:pPr>
    </w:p>
    <w:p w14:paraId="4ECEF311">
      <w:pPr>
        <w:rPr>
          <w:rFonts w:hint="eastAsia" w:ascii="宋体" w:hAnsi="宋体" w:eastAsia="宋体" w:cs="宋体"/>
          <w:b/>
          <w:bCs/>
          <w:color w:val="auto"/>
          <w:sz w:val="24"/>
          <w:szCs w:val="24"/>
        </w:rPr>
      </w:pPr>
    </w:p>
    <w:p w14:paraId="53D5C39F">
      <w:pPr>
        <w:pStyle w:val="22"/>
        <w:rPr>
          <w:rFonts w:hint="eastAsia" w:ascii="宋体" w:hAnsi="宋体" w:eastAsia="宋体" w:cs="宋体"/>
          <w:b/>
          <w:bCs/>
          <w:color w:val="auto"/>
          <w:sz w:val="24"/>
          <w:szCs w:val="24"/>
        </w:rPr>
      </w:pPr>
    </w:p>
    <w:p w14:paraId="772D3DAD">
      <w:pPr>
        <w:rPr>
          <w:rFonts w:hint="eastAsia" w:ascii="宋体" w:hAnsi="宋体" w:eastAsia="宋体" w:cs="宋体"/>
          <w:b/>
          <w:bCs/>
          <w:color w:val="auto"/>
          <w:sz w:val="24"/>
          <w:szCs w:val="24"/>
        </w:rPr>
      </w:pPr>
    </w:p>
    <w:p w14:paraId="04214592">
      <w:pPr>
        <w:pStyle w:val="22"/>
        <w:rPr>
          <w:rFonts w:hint="eastAsia" w:ascii="宋体" w:hAnsi="宋体" w:eastAsia="宋体" w:cs="宋体"/>
          <w:b/>
          <w:bCs/>
          <w:color w:val="auto"/>
          <w:sz w:val="24"/>
          <w:szCs w:val="24"/>
        </w:rPr>
      </w:pPr>
    </w:p>
    <w:p w14:paraId="09FE618E">
      <w:pPr>
        <w:rPr>
          <w:rFonts w:hint="eastAsia" w:ascii="宋体" w:hAnsi="宋体" w:eastAsia="宋体" w:cs="宋体"/>
          <w:b/>
          <w:bCs/>
          <w:color w:val="auto"/>
          <w:sz w:val="24"/>
          <w:szCs w:val="24"/>
        </w:rPr>
      </w:pPr>
    </w:p>
    <w:p w14:paraId="4B8D4C31">
      <w:pPr>
        <w:pStyle w:val="22"/>
        <w:rPr>
          <w:rFonts w:hint="eastAsia" w:ascii="宋体" w:hAnsi="宋体" w:eastAsia="宋体" w:cs="宋体"/>
          <w:b/>
          <w:bCs/>
          <w:color w:val="auto"/>
          <w:sz w:val="24"/>
          <w:szCs w:val="24"/>
        </w:rPr>
      </w:pPr>
    </w:p>
    <w:p w14:paraId="7C401CE7">
      <w:pPr>
        <w:rPr>
          <w:rFonts w:hint="eastAsia" w:ascii="宋体" w:hAnsi="宋体" w:eastAsia="宋体" w:cs="宋体"/>
          <w:b/>
          <w:bCs/>
          <w:color w:val="auto"/>
          <w:sz w:val="24"/>
          <w:szCs w:val="24"/>
        </w:rPr>
      </w:pPr>
    </w:p>
    <w:p w14:paraId="3EDE5358">
      <w:pPr>
        <w:pStyle w:val="22"/>
        <w:rPr>
          <w:rFonts w:hint="eastAsia" w:ascii="宋体" w:hAnsi="宋体" w:eastAsia="宋体" w:cs="宋体"/>
          <w:b/>
          <w:bCs/>
          <w:color w:val="auto"/>
          <w:sz w:val="24"/>
          <w:szCs w:val="24"/>
        </w:rPr>
      </w:pPr>
    </w:p>
    <w:p w14:paraId="0647E9B5">
      <w:pPr>
        <w:rPr>
          <w:rFonts w:hint="eastAsia" w:ascii="宋体" w:hAnsi="宋体" w:eastAsia="宋体" w:cs="宋体"/>
          <w:b/>
          <w:bCs/>
          <w:color w:val="auto"/>
          <w:sz w:val="24"/>
          <w:szCs w:val="24"/>
        </w:rPr>
      </w:pPr>
    </w:p>
    <w:p w14:paraId="5251C33D">
      <w:pPr>
        <w:adjustRightInd w:val="0"/>
        <w:snapToGrid w:val="0"/>
        <w:spacing w:line="360" w:lineRule="auto"/>
        <w:rPr>
          <w:rFonts w:hint="eastAsia" w:ascii="宋体" w:hAnsi="宋体" w:cs="宋体"/>
          <w:b/>
          <w:color w:val="auto"/>
          <w:sz w:val="28"/>
          <w:szCs w:val="28"/>
        </w:rPr>
      </w:pPr>
      <w:r>
        <w:rPr>
          <w:rFonts w:hint="eastAsia" w:ascii="宋体" w:hAnsi="宋体" w:cs="宋体"/>
          <w:b/>
          <w:color w:val="auto"/>
          <w:sz w:val="28"/>
          <w:szCs w:val="28"/>
          <w:lang w:val="en-US" w:eastAsia="zh-CN"/>
        </w:rPr>
        <w:t>4-2</w:t>
      </w:r>
      <w:r>
        <w:rPr>
          <w:rFonts w:hint="eastAsia" w:ascii="宋体" w:hAnsi="宋体" w:cs="宋体"/>
          <w:b/>
          <w:color w:val="auto"/>
          <w:sz w:val="28"/>
          <w:szCs w:val="28"/>
          <w:lang w:eastAsia="zh-CN"/>
        </w:rPr>
        <w:t>供应</w:t>
      </w:r>
      <w:r>
        <w:rPr>
          <w:rFonts w:hint="eastAsia" w:ascii="宋体" w:hAnsi="宋体" w:cs="宋体"/>
          <w:b/>
          <w:color w:val="auto"/>
          <w:sz w:val="28"/>
          <w:szCs w:val="28"/>
        </w:rPr>
        <w:t>商性质</w:t>
      </w:r>
    </w:p>
    <w:p w14:paraId="0895F726">
      <w:pPr>
        <w:rPr>
          <w:rFonts w:hint="eastAsia" w:ascii="宋体" w:hAnsi="宋体" w:eastAsia="宋体" w:cs="宋体"/>
          <w:b/>
          <w:bCs/>
          <w:color w:val="auto"/>
          <w:sz w:val="24"/>
          <w:szCs w:val="24"/>
        </w:rPr>
      </w:pPr>
    </w:p>
    <w:p w14:paraId="2E075B3C">
      <w:pPr>
        <w:widowControl/>
        <w:spacing w:line="400" w:lineRule="exact"/>
        <w:ind w:firstLine="560" w:firstLineChars="200"/>
        <w:rPr>
          <w:rFonts w:ascii="Calibri Light" w:hAnsi="Calibri Light" w:eastAsia="华文仿宋" w:cs="Calibri Light"/>
          <w:color w:val="auto"/>
          <w:sz w:val="28"/>
          <w:szCs w:val="28"/>
        </w:rPr>
      </w:pPr>
      <w:r>
        <w:rPr>
          <w:rFonts w:hint="eastAsia" w:ascii="Calibri Light" w:hAnsi="Calibri Light" w:eastAsia="华文仿宋" w:cs="Calibri Light"/>
          <w:color w:val="auto"/>
          <w:sz w:val="28"/>
          <w:szCs w:val="28"/>
        </w:rPr>
        <w:t>1、</w:t>
      </w:r>
      <w:r>
        <w:rPr>
          <w:rFonts w:hint="eastAsia" w:ascii="Calibri Light" w:hAnsi="Calibri Light" w:eastAsia="华文仿宋" w:cs="Calibri Light"/>
          <w:color w:val="auto"/>
          <w:sz w:val="28"/>
          <w:szCs w:val="28"/>
          <w:lang w:eastAsia="zh-CN"/>
        </w:rPr>
        <w:t>供应</w:t>
      </w:r>
      <w:r>
        <w:rPr>
          <w:rFonts w:ascii="Calibri Light" w:hAnsi="Calibri Light" w:eastAsia="华文仿宋" w:cs="Calibri Light"/>
          <w:color w:val="auto"/>
          <w:sz w:val="28"/>
          <w:szCs w:val="28"/>
        </w:rPr>
        <w:t>商</w:t>
      </w:r>
      <w:r>
        <w:rPr>
          <w:rFonts w:hint="eastAsia" w:ascii="Calibri Light" w:hAnsi="Calibri Light" w:eastAsia="华文仿宋" w:cs="Calibri Light"/>
          <w:color w:val="auto"/>
          <w:sz w:val="28"/>
          <w:szCs w:val="28"/>
        </w:rPr>
        <w:t>为</w:t>
      </w:r>
      <w:r>
        <w:rPr>
          <w:rFonts w:ascii="Calibri Light" w:hAnsi="Calibri Light" w:eastAsia="华文仿宋" w:cs="Calibri Light"/>
          <w:color w:val="auto"/>
          <w:sz w:val="28"/>
          <w:szCs w:val="28"/>
        </w:rPr>
        <w:t>中小企业</w:t>
      </w:r>
      <w:r>
        <w:rPr>
          <w:rFonts w:hint="eastAsia" w:ascii="Calibri Light" w:hAnsi="Calibri Light" w:eastAsia="华文仿宋" w:cs="Calibri Light"/>
          <w:color w:val="auto"/>
          <w:sz w:val="28"/>
          <w:szCs w:val="28"/>
        </w:rPr>
        <w:t>或</w:t>
      </w:r>
      <w:r>
        <w:rPr>
          <w:rFonts w:ascii="Calibri Light" w:hAnsi="Calibri Light" w:eastAsia="华文仿宋" w:cs="Calibri Light"/>
          <w:color w:val="auto"/>
          <w:sz w:val="28"/>
          <w:szCs w:val="28"/>
        </w:rPr>
        <w:t>残疾人福利性单位</w:t>
      </w:r>
      <w:r>
        <w:rPr>
          <w:rFonts w:hint="eastAsia" w:ascii="Calibri Light" w:hAnsi="Calibri Light" w:eastAsia="华文仿宋" w:cs="Calibri Light"/>
          <w:color w:val="auto"/>
          <w:sz w:val="28"/>
          <w:szCs w:val="28"/>
        </w:rPr>
        <w:t>的</w:t>
      </w:r>
      <w:r>
        <w:rPr>
          <w:rFonts w:ascii="Calibri Light" w:hAnsi="Calibri Light" w:eastAsia="华文仿宋" w:cs="Calibri Light"/>
          <w:color w:val="auto"/>
          <w:sz w:val="28"/>
          <w:szCs w:val="28"/>
        </w:rPr>
        <w:t>，应</w:t>
      </w:r>
      <w:r>
        <w:rPr>
          <w:rFonts w:hint="eastAsia" w:ascii="Calibri Light" w:hAnsi="Calibri Light" w:eastAsia="华文仿宋" w:cs="Calibri Light"/>
          <w:color w:val="auto"/>
          <w:sz w:val="28"/>
          <w:szCs w:val="28"/>
        </w:rPr>
        <w:t>按</w:t>
      </w:r>
      <w:r>
        <w:rPr>
          <w:rFonts w:ascii="Calibri Light" w:hAnsi="Calibri Light" w:eastAsia="华文仿宋" w:cs="Calibri Light"/>
          <w:color w:val="auto"/>
          <w:sz w:val="28"/>
          <w:szCs w:val="28"/>
        </w:rPr>
        <w:t>下文给定格式填写声明函。未提供或未按给定格式提供声明函的，</w:t>
      </w:r>
      <w:r>
        <w:rPr>
          <w:rFonts w:hint="eastAsia" w:ascii="Calibri Light" w:hAnsi="Calibri Light" w:eastAsia="华文仿宋" w:cs="Calibri Light"/>
          <w:color w:val="auto"/>
          <w:sz w:val="28"/>
          <w:szCs w:val="28"/>
        </w:rPr>
        <w:t>将不能享受磋商文件规定的价格优惠政策，但不影响响应文件的有效性。</w:t>
      </w:r>
    </w:p>
    <w:p w14:paraId="74E122B5">
      <w:pPr>
        <w:widowControl/>
        <w:spacing w:line="400" w:lineRule="exact"/>
        <w:ind w:firstLine="560" w:firstLineChars="200"/>
        <w:rPr>
          <w:rFonts w:ascii="Calibri Light" w:hAnsi="Calibri Light" w:eastAsia="华文仿宋" w:cs="Calibri Light"/>
          <w:color w:val="auto"/>
          <w:sz w:val="28"/>
          <w:szCs w:val="28"/>
        </w:rPr>
      </w:pPr>
      <w:r>
        <w:rPr>
          <w:rFonts w:ascii="Calibri Light" w:hAnsi="Calibri Light" w:eastAsia="华文仿宋" w:cs="Calibri Light"/>
          <w:color w:val="auto"/>
          <w:sz w:val="28"/>
          <w:szCs w:val="28"/>
        </w:rPr>
        <w:t>2</w:t>
      </w:r>
      <w:r>
        <w:rPr>
          <w:rFonts w:hint="eastAsia" w:ascii="Calibri Light" w:hAnsi="Calibri Light" w:eastAsia="华文仿宋" w:cs="Calibri Light"/>
          <w:color w:val="auto"/>
          <w:sz w:val="28"/>
          <w:szCs w:val="28"/>
        </w:rPr>
        <w:t>、</w:t>
      </w:r>
      <w:r>
        <w:rPr>
          <w:rFonts w:hint="eastAsia" w:ascii="Calibri Light" w:hAnsi="Calibri Light" w:eastAsia="华文仿宋" w:cs="Calibri Light"/>
          <w:color w:val="auto"/>
          <w:sz w:val="28"/>
          <w:szCs w:val="28"/>
          <w:lang w:eastAsia="zh-CN"/>
        </w:rPr>
        <w:t>供应</w:t>
      </w:r>
      <w:r>
        <w:rPr>
          <w:rFonts w:ascii="Calibri Light" w:hAnsi="Calibri Light" w:eastAsia="华文仿宋" w:cs="Calibri Light"/>
          <w:color w:val="auto"/>
          <w:sz w:val="28"/>
          <w:szCs w:val="28"/>
        </w:rPr>
        <w:t>商为监狱企业</w:t>
      </w:r>
      <w:r>
        <w:rPr>
          <w:rFonts w:hint="eastAsia" w:ascii="Calibri Light" w:hAnsi="Calibri Light" w:eastAsia="华文仿宋" w:cs="Calibri Light"/>
          <w:color w:val="auto"/>
          <w:sz w:val="28"/>
          <w:szCs w:val="28"/>
        </w:rPr>
        <w:t>的</w:t>
      </w:r>
      <w:r>
        <w:rPr>
          <w:rFonts w:ascii="Calibri Light" w:hAnsi="Calibri Light" w:eastAsia="华文仿宋" w:cs="Calibri Light"/>
          <w:color w:val="auto"/>
          <w:sz w:val="28"/>
          <w:szCs w:val="28"/>
        </w:rPr>
        <w:t>，应当提供由省级以上监狱管理局、戒毒管理局（含新疆生产建设兵团）出具的属于监狱企业的证明</w:t>
      </w:r>
      <w:r>
        <w:rPr>
          <w:rFonts w:hint="eastAsia" w:ascii="Calibri Light" w:hAnsi="Calibri Light" w:eastAsia="华文仿宋" w:cs="Calibri Light"/>
          <w:color w:val="auto"/>
          <w:sz w:val="28"/>
          <w:szCs w:val="28"/>
        </w:rPr>
        <w:t>函</w:t>
      </w:r>
      <w:r>
        <w:rPr>
          <w:rFonts w:ascii="Calibri Light" w:hAnsi="Calibri Light" w:eastAsia="华文仿宋" w:cs="Calibri Light"/>
          <w:color w:val="auto"/>
          <w:sz w:val="28"/>
          <w:szCs w:val="28"/>
        </w:rPr>
        <w:t>（格式不</w:t>
      </w:r>
      <w:r>
        <w:rPr>
          <w:rFonts w:hint="eastAsia" w:ascii="Calibri Light" w:hAnsi="Calibri Light" w:eastAsia="华文仿宋" w:cs="Calibri Light"/>
          <w:color w:val="auto"/>
          <w:sz w:val="28"/>
          <w:szCs w:val="28"/>
        </w:rPr>
        <w:t>限定</w:t>
      </w:r>
      <w:r>
        <w:rPr>
          <w:rFonts w:ascii="Calibri Light" w:hAnsi="Calibri Light" w:eastAsia="华文仿宋" w:cs="Calibri Light"/>
          <w:color w:val="auto"/>
          <w:sz w:val="28"/>
          <w:szCs w:val="28"/>
        </w:rPr>
        <w:t>）。未提供证明</w:t>
      </w:r>
      <w:r>
        <w:rPr>
          <w:rFonts w:hint="eastAsia" w:ascii="Calibri Light" w:hAnsi="Calibri Light" w:eastAsia="华文仿宋" w:cs="Calibri Light"/>
          <w:color w:val="auto"/>
          <w:sz w:val="28"/>
          <w:szCs w:val="28"/>
        </w:rPr>
        <w:t>函</w:t>
      </w:r>
      <w:r>
        <w:rPr>
          <w:rFonts w:ascii="Calibri Light" w:hAnsi="Calibri Light" w:eastAsia="华文仿宋" w:cs="Calibri Light"/>
          <w:color w:val="auto"/>
          <w:sz w:val="28"/>
          <w:szCs w:val="28"/>
        </w:rPr>
        <w:t>的</w:t>
      </w:r>
      <w:r>
        <w:rPr>
          <w:rFonts w:hint="eastAsia" w:ascii="Calibri Light" w:hAnsi="Calibri Light" w:eastAsia="华文仿宋" w:cs="Calibri Light"/>
          <w:color w:val="auto"/>
          <w:sz w:val="28"/>
          <w:szCs w:val="28"/>
        </w:rPr>
        <w:t>，</w:t>
      </w:r>
      <w:r>
        <w:rPr>
          <w:rFonts w:ascii="Calibri Light" w:hAnsi="Calibri Light" w:eastAsia="华文仿宋" w:cs="Calibri Light"/>
          <w:color w:val="auto"/>
          <w:sz w:val="28"/>
          <w:szCs w:val="28"/>
        </w:rPr>
        <w:t>将不能享受磋商文件规定的价格</w:t>
      </w:r>
      <w:r>
        <w:rPr>
          <w:rFonts w:hint="eastAsia" w:ascii="Calibri Light" w:hAnsi="Calibri Light" w:eastAsia="华文仿宋" w:cs="Calibri Light"/>
          <w:color w:val="auto"/>
          <w:sz w:val="28"/>
          <w:szCs w:val="28"/>
        </w:rPr>
        <w:t>优惠政策</w:t>
      </w:r>
      <w:r>
        <w:rPr>
          <w:rFonts w:ascii="Calibri Light" w:hAnsi="Calibri Light" w:eastAsia="华文仿宋" w:cs="Calibri Light"/>
          <w:color w:val="auto"/>
          <w:sz w:val="28"/>
          <w:szCs w:val="28"/>
        </w:rPr>
        <w:t>，但不影响响应文件的有效性。</w:t>
      </w:r>
    </w:p>
    <w:p w14:paraId="118F8E30">
      <w:pPr>
        <w:widowControl/>
        <w:spacing w:line="400" w:lineRule="exact"/>
        <w:ind w:firstLine="482" w:firstLineChars="200"/>
        <w:rPr>
          <w:rFonts w:hint="eastAsia" w:ascii="宋体" w:hAnsi="宋体" w:eastAsia="宋体" w:cs="宋体"/>
          <w:b/>
          <w:bCs/>
          <w:color w:val="auto"/>
          <w:sz w:val="24"/>
          <w:szCs w:val="24"/>
        </w:rPr>
      </w:pPr>
    </w:p>
    <w:p w14:paraId="5377635A">
      <w:pPr>
        <w:widowControl/>
        <w:spacing w:line="400" w:lineRule="exact"/>
        <w:ind w:firstLine="482" w:firstLineChars="200"/>
        <w:rPr>
          <w:rFonts w:hint="eastAsia" w:ascii="宋体" w:hAnsi="宋体" w:eastAsia="宋体" w:cs="宋体"/>
          <w:b/>
          <w:bCs/>
          <w:color w:val="auto"/>
          <w:sz w:val="24"/>
          <w:szCs w:val="24"/>
        </w:rPr>
      </w:pPr>
    </w:p>
    <w:p w14:paraId="622D6817">
      <w:pPr>
        <w:widowControl/>
        <w:spacing w:line="400" w:lineRule="exact"/>
        <w:ind w:firstLine="482" w:firstLineChars="200"/>
        <w:rPr>
          <w:rFonts w:hint="eastAsia" w:ascii="宋体" w:hAnsi="宋体" w:eastAsia="宋体" w:cs="宋体"/>
          <w:b/>
          <w:bCs/>
          <w:color w:val="auto"/>
          <w:sz w:val="24"/>
          <w:szCs w:val="24"/>
        </w:rPr>
      </w:pPr>
    </w:p>
    <w:p w14:paraId="00BB09DB">
      <w:pPr>
        <w:widowControl/>
        <w:spacing w:line="400" w:lineRule="exact"/>
        <w:ind w:firstLine="482" w:firstLineChars="200"/>
        <w:rPr>
          <w:rFonts w:hint="eastAsia" w:ascii="宋体" w:hAnsi="宋体" w:eastAsia="宋体" w:cs="宋体"/>
          <w:b/>
          <w:bCs/>
          <w:color w:val="auto"/>
          <w:sz w:val="24"/>
          <w:szCs w:val="24"/>
        </w:rPr>
      </w:pPr>
    </w:p>
    <w:p w14:paraId="7C32A267">
      <w:pPr>
        <w:widowControl/>
        <w:spacing w:line="400" w:lineRule="exact"/>
        <w:ind w:firstLine="482" w:firstLineChars="200"/>
        <w:rPr>
          <w:rFonts w:ascii="Calibri Light" w:hAnsi="Calibri Light" w:eastAsia="华文仿宋" w:cs="Calibri Light"/>
          <w:b/>
          <w:bCs/>
          <w:color w:val="auto"/>
          <w:sz w:val="30"/>
          <w:szCs w:val="30"/>
        </w:rPr>
      </w:pPr>
      <w:r>
        <w:rPr>
          <w:rFonts w:hint="eastAsia" w:ascii="宋体" w:hAnsi="宋体" w:eastAsia="宋体" w:cs="宋体"/>
          <w:b/>
          <w:bCs/>
          <w:color w:val="auto"/>
          <w:sz w:val="24"/>
          <w:szCs w:val="24"/>
        </w:rPr>
        <w:t>特别提醒：</w:t>
      </w:r>
      <w:r>
        <w:rPr>
          <w:rFonts w:hint="eastAsia" w:ascii="Calibri Light" w:hAnsi="Calibri Light" w:eastAsia="华文仿宋" w:cs="Calibri Light"/>
          <w:b/>
          <w:bCs/>
          <w:color w:val="auto"/>
          <w:sz w:val="28"/>
          <w:szCs w:val="28"/>
          <w:lang w:eastAsia="zh-CN"/>
        </w:rPr>
        <w:t>供应</w:t>
      </w:r>
      <w:r>
        <w:rPr>
          <w:rFonts w:ascii="Calibri Light" w:hAnsi="Calibri Light" w:eastAsia="华文仿宋" w:cs="Calibri Light"/>
          <w:b/>
          <w:bCs/>
          <w:color w:val="auto"/>
          <w:sz w:val="28"/>
          <w:szCs w:val="28"/>
        </w:rPr>
        <w:t>商性质将随成交公告一同公布，接受社会监督。</w:t>
      </w:r>
    </w:p>
    <w:p w14:paraId="6240CC3B">
      <w:pPr>
        <w:spacing w:before="120" w:beforeLines="50" w:after="240" w:afterLines="100"/>
        <w:ind w:firstLine="1606" w:firstLineChars="500"/>
        <w:jc w:val="both"/>
        <w:rPr>
          <w:rFonts w:hint="eastAsia" w:ascii="宋体" w:hAnsi="宋体" w:cs="宋体"/>
          <w:b/>
          <w:color w:val="auto"/>
          <w:sz w:val="32"/>
          <w:szCs w:val="32"/>
        </w:rPr>
      </w:pPr>
      <w:r>
        <w:rPr>
          <w:rFonts w:hint="eastAsia" w:ascii="宋体" w:hAnsi="宋体" w:cs="宋体"/>
          <w:b/>
          <w:color w:val="auto"/>
          <w:sz w:val="32"/>
          <w:szCs w:val="32"/>
        </w:rPr>
        <w:t xml:space="preserve"> </w:t>
      </w:r>
    </w:p>
    <w:p w14:paraId="33E24166">
      <w:pPr>
        <w:spacing w:before="120" w:beforeLines="50" w:after="240" w:afterLines="100"/>
        <w:ind w:firstLine="1606" w:firstLineChars="500"/>
        <w:jc w:val="both"/>
        <w:rPr>
          <w:rFonts w:hint="eastAsia" w:ascii="宋体" w:hAnsi="宋体" w:cs="宋体"/>
          <w:b/>
          <w:color w:val="auto"/>
          <w:sz w:val="32"/>
          <w:szCs w:val="32"/>
        </w:rPr>
      </w:pPr>
    </w:p>
    <w:p w14:paraId="4ABD5492">
      <w:pPr>
        <w:spacing w:before="120" w:beforeLines="50" w:after="240" w:afterLines="100"/>
        <w:ind w:firstLine="1606" w:firstLineChars="500"/>
        <w:jc w:val="both"/>
        <w:rPr>
          <w:rFonts w:hint="eastAsia" w:ascii="宋体" w:hAnsi="宋体" w:cs="宋体"/>
          <w:b/>
          <w:color w:val="auto"/>
          <w:sz w:val="32"/>
          <w:szCs w:val="32"/>
        </w:rPr>
      </w:pPr>
    </w:p>
    <w:p w14:paraId="586AF293">
      <w:pPr>
        <w:spacing w:before="120" w:beforeLines="50" w:after="240" w:afterLines="100"/>
        <w:ind w:firstLine="1606" w:firstLineChars="500"/>
        <w:jc w:val="both"/>
        <w:rPr>
          <w:rFonts w:hint="eastAsia" w:ascii="宋体" w:hAnsi="宋体" w:cs="宋体"/>
          <w:b/>
          <w:color w:val="auto"/>
          <w:sz w:val="32"/>
          <w:szCs w:val="32"/>
        </w:rPr>
      </w:pPr>
    </w:p>
    <w:p w14:paraId="0806A4C1">
      <w:pPr>
        <w:spacing w:before="120" w:beforeLines="50" w:after="240" w:afterLines="100"/>
        <w:ind w:firstLine="1606" w:firstLineChars="500"/>
        <w:jc w:val="both"/>
        <w:rPr>
          <w:rFonts w:hint="eastAsia" w:ascii="宋体" w:hAnsi="宋体" w:cs="宋体"/>
          <w:b/>
          <w:color w:val="auto"/>
          <w:sz w:val="32"/>
          <w:szCs w:val="32"/>
        </w:rPr>
      </w:pPr>
    </w:p>
    <w:p w14:paraId="20B50AAF">
      <w:pPr>
        <w:spacing w:before="120" w:beforeLines="50" w:after="240" w:afterLines="100"/>
        <w:ind w:firstLine="1606" w:firstLineChars="500"/>
        <w:jc w:val="both"/>
        <w:rPr>
          <w:rFonts w:hint="eastAsia" w:ascii="宋体" w:hAnsi="宋体" w:cs="宋体"/>
          <w:b/>
          <w:color w:val="auto"/>
          <w:sz w:val="32"/>
          <w:szCs w:val="32"/>
        </w:rPr>
      </w:pPr>
    </w:p>
    <w:p w14:paraId="66D97160">
      <w:pPr>
        <w:spacing w:before="120" w:beforeLines="50" w:after="240" w:afterLines="100"/>
        <w:ind w:firstLine="1606" w:firstLineChars="500"/>
        <w:jc w:val="both"/>
        <w:rPr>
          <w:rFonts w:hint="eastAsia" w:ascii="宋体" w:hAnsi="宋体" w:cs="宋体"/>
          <w:b/>
          <w:color w:val="auto"/>
          <w:sz w:val="32"/>
          <w:szCs w:val="32"/>
        </w:rPr>
      </w:pPr>
    </w:p>
    <w:p w14:paraId="5B038EB1">
      <w:pPr>
        <w:spacing w:before="120" w:beforeLines="50" w:after="240" w:afterLines="100"/>
        <w:ind w:firstLine="1606" w:firstLineChars="500"/>
        <w:jc w:val="both"/>
        <w:rPr>
          <w:rFonts w:hint="eastAsia" w:ascii="宋体" w:hAnsi="宋体" w:cs="宋体"/>
          <w:b/>
          <w:color w:val="auto"/>
          <w:sz w:val="32"/>
          <w:szCs w:val="32"/>
        </w:rPr>
      </w:pPr>
    </w:p>
    <w:p w14:paraId="2A0FC0A6">
      <w:pPr>
        <w:pStyle w:val="22"/>
        <w:rPr>
          <w:rFonts w:hint="eastAsia" w:ascii="宋体" w:hAnsi="宋体" w:cs="宋体"/>
          <w:b/>
          <w:color w:val="auto"/>
          <w:sz w:val="32"/>
          <w:szCs w:val="32"/>
        </w:rPr>
      </w:pPr>
    </w:p>
    <w:p w14:paraId="394AB76E">
      <w:pPr>
        <w:spacing w:before="120" w:beforeLines="50" w:after="240" w:afterLines="100"/>
        <w:jc w:val="center"/>
        <w:rPr>
          <w:rFonts w:hint="eastAsia" w:ascii="宋体" w:hAnsi="宋体" w:cs="宋体"/>
          <w:b/>
          <w:color w:val="auto"/>
          <w:sz w:val="32"/>
          <w:szCs w:val="32"/>
        </w:rPr>
      </w:pPr>
      <w:r>
        <w:rPr>
          <w:rFonts w:hint="eastAsia" w:ascii="宋体" w:hAnsi="宋体" w:cs="宋体"/>
          <w:b/>
          <w:color w:val="auto"/>
          <w:sz w:val="32"/>
          <w:szCs w:val="32"/>
        </w:rPr>
        <w:t>中小企业声明函</w:t>
      </w:r>
    </w:p>
    <w:p w14:paraId="784C5F27">
      <w:pPr>
        <w:widowControl/>
        <w:spacing w:line="360" w:lineRule="auto"/>
        <w:ind w:firstLine="720" w:firstLineChars="300"/>
        <w:jc w:val="left"/>
        <w:rPr>
          <w:rFonts w:hint="eastAsia" w:ascii="宋体" w:hAnsi="宋体" w:cs="宋体"/>
          <w:color w:val="auto"/>
          <w:kern w:val="0"/>
          <w:sz w:val="24"/>
          <w:szCs w:val="24"/>
          <w:lang w:bidi="ar"/>
        </w:rPr>
      </w:pPr>
    </w:p>
    <w:p w14:paraId="2A57B73B">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本公司郑重声明，根据《政府采购促进中小企业发展管理办法》（财库﹝2020﹞46 号）的规定，本公司参加</w:t>
      </w:r>
      <w:r>
        <w:rPr>
          <w:rFonts w:hint="eastAsia" w:ascii="宋体" w:hAnsi="宋体" w:cs="宋体"/>
          <w:iCs/>
          <w:color w:val="auto"/>
          <w:kern w:val="0"/>
          <w:sz w:val="24"/>
          <w:szCs w:val="24"/>
          <w:u w:val="single"/>
          <w:lang w:bidi="ar"/>
        </w:rPr>
        <w:t>（单位名称）</w:t>
      </w:r>
      <w:r>
        <w:rPr>
          <w:rFonts w:hint="eastAsia" w:ascii="宋体" w:hAnsi="宋体" w:cs="宋体"/>
          <w:iCs/>
          <w:color w:val="auto"/>
          <w:kern w:val="0"/>
          <w:sz w:val="24"/>
          <w:szCs w:val="24"/>
          <w:lang w:bidi="ar"/>
        </w:rPr>
        <w:t>的</w:t>
      </w:r>
      <w:r>
        <w:rPr>
          <w:rFonts w:hint="eastAsia" w:ascii="宋体" w:hAnsi="宋体" w:cs="宋体"/>
          <w:iCs/>
          <w:color w:val="auto"/>
          <w:kern w:val="0"/>
          <w:sz w:val="24"/>
          <w:szCs w:val="24"/>
          <w:u w:val="single"/>
          <w:lang w:bidi="ar"/>
        </w:rPr>
        <w:t>（项目名称）</w:t>
      </w:r>
      <w:r>
        <w:rPr>
          <w:rFonts w:hint="eastAsia" w:ascii="宋体" w:hAnsi="宋体" w:cs="宋体"/>
          <w:iCs/>
          <w:color w:val="auto"/>
          <w:kern w:val="0"/>
          <w:sz w:val="24"/>
          <w:szCs w:val="24"/>
          <w:lang w:bidi="ar"/>
        </w:rPr>
        <w:t>采购活动，工</w:t>
      </w:r>
      <w:r>
        <w:rPr>
          <w:rFonts w:hint="eastAsia" w:ascii="宋体" w:hAnsi="宋体" w:cs="宋体"/>
          <w:color w:val="auto"/>
          <w:kern w:val="0"/>
          <w:sz w:val="24"/>
          <w:szCs w:val="24"/>
          <w:lang w:bidi="ar"/>
        </w:rPr>
        <w:t>程的施工单位全部为符合政策要求的中小企业（或者：服务全部由符合政策要求的中小企业承接）。相关企业（含联合体中的中小企业、签订分包意向协议的中小企业）的具体情况如下：</w:t>
      </w:r>
    </w:p>
    <w:p w14:paraId="2D9E08B4">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1.</w:t>
      </w:r>
      <w:r>
        <w:rPr>
          <w:rFonts w:hint="eastAsia" w:ascii="宋体" w:hAnsi="宋体" w:cs="宋体"/>
          <w:color w:val="auto"/>
          <w:kern w:val="0"/>
          <w:sz w:val="24"/>
          <w:szCs w:val="24"/>
          <w:u w:val="single"/>
          <w:lang w:bidi="ar"/>
        </w:rPr>
        <w:t xml:space="preserve"> （标的名称）</w:t>
      </w:r>
      <w:r>
        <w:rPr>
          <w:rFonts w:hint="eastAsia" w:ascii="宋体" w:hAnsi="宋体" w:cs="宋体"/>
          <w:color w:val="auto"/>
          <w:kern w:val="0"/>
          <w:sz w:val="24"/>
          <w:szCs w:val="24"/>
          <w:lang w:bidi="ar"/>
        </w:rPr>
        <w:t xml:space="preserve"> ，属于</w:t>
      </w:r>
      <w:r>
        <w:rPr>
          <w:rFonts w:hint="eastAsia" w:ascii="宋体" w:hAnsi="宋体" w:cs="宋体"/>
          <w:color w:val="auto"/>
          <w:kern w:val="0"/>
          <w:sz w:val="24"/>
          <w:szCs w:val="24"/>
          <w:u w:val="single"/>
          <w:lang w:bidi="ar"/>
        </w:rPr>
        <w:t>（采购文件中明确的所属行业）</w:t>
      </w:r>
      <w:r>
        <w:rPr>
          <w:rFonts w:hint="eastAsia" w:ascii="宋体" w:hAnsi="宋体" w:cs="宋体"/>
          <w:color w:val="auto"/>
          <w:kern w:val="0"/>
          <w:sz w:val="24"/>
          <w:szCs w:val="24"/>
          <w:lang w:bidi="ar"/>
        </w:rPr>
        <w:t>；承建（承接）企业为</w:t>
      </w:r>
      <w:r>
        <w:rPr>
          <w:rFonts w:hint="eastAsia" w:ascii="宋体" w:hAnsi="宋体" w:cs="宋体"/>
          <w:color w:val="auto"/>
          <w:kern w:val="0"/>
          <w:sz w:val="24"/>
          <w:szCs w:val="24"/>
          <w:u w:val="single"/>
          <w:lang w:bidi="ar"/>
        </w:rPr>
        <w:t>（企业名称）</w:t>
      </w:r>
      <w:r>
        <w:rPr>
          <w:rFonts w:hint="eastAsia" w:ascii="宋体" w:hAnsi="宋体" w:cs="宋体"/>
          <w:color w:val="auto"/>
          <w:kern w:val="0"/>
          <w:sz w:val="24"/>
          <w:szCs w:val="24"/>
          <w:lang w:bidi="ar"/>
        </w:rPr>
        <w:t>，从业人员</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人，营业收入为</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万元，资产总额为</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万元，属于</w:t>
      </w:r>
      <w:r>
        <w:rPr>
          <w:rFonts w:hint="eastAsia" w:ascii="宋体" w:hAnsi="宋体" w:cs="宋体"/>
          <w:color w:val="auto"/>
          <w:kern w:val="0"/>
          <w:sz w:val="24"/>
          <w:szCs w:val="24"/>
          <w:u w:val="single"/>
          <w:lang w:bidi="ar"/>
        </w:rPr>
        <w:t>（中型企业、 小型企业、微型企业）</w:t>
      </w:r>
      <w:r>
        <w:rPr>
          <w:rFonts w:hint="eastAsia" w:ascii="宋体" w:hAnsi="宋体" w:cs="宋体"/>
          <w:color w:val="auto"/>
          <w:kern w:val="0"/>
          <w:sz w:val="24"/>
          <w:szCs w:val="24"/>
          <w:lang w:bidi="ar"/>
        </w:rPr>
        <w:t xml:space="preserve">； </w:t>
      </w:r>
    </w:p>
    <w:p w14:paraId="2E177831">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2.</w:t>
      </w:r>
      <w:r>
        <w:rPr>
          <w:rFonts w:hint="eastAsia" w:ascii="宋体" w:hAnsi="宋体" w:cs="宋体"/>
          <w:color w:val="auto"/>
          <w:kern w:val="0"/>
          <w:sz w:val="24"/>
          <w:szCs w:val="24"/>
          <w:u w:val="single"/>
          <w:lang w:bidi="ar"/>
        </w:rPr>
        <w:t xml:space="preserve">（标的名称） </w:t>
      </w:r>
      <w:r>
        <w:rPr>
          <w:rFonts w:hint="eastAsia" w:ascii="宋体" w:hAnsi="宋体" w:cs="宋体"/>
          <w:color w:val="auto"/>
          <w:kern w:val="0"/>
          <w:sz w:val="24"/>
          <w:szCs w:val="24"/>
          <w:lang w:bidi="ar"/>
        </w:rPr>
        <w:t>，属于</w:t>
      </w:r>
      <w:r>
        <w:rPr>
          <w:rFonts w:hint="eastAsia" w:ascii="宋体" w:hAnsi="宋体" w:cs="宋体"/>
          <w:color w:val="auto"/>
          <w:kern w:val="0"/>
          <w:sz w:val="24"/>
          <w:szCs w:val="24"/>
          <w:u w:val="single"/>
          <w:lang w:bidi="ar"/>
        </w:rPr>
        <w:t>（采购文件中明确的所属行业）</w:t>
      </w:r>
      <w:r>
        <w:rPr>
          <w:rFonts w:hint="eastAsia" w:ascii="宋体" w:hAnsi="宋体" w:cs="宋体"/>
          <w:color w:val="auto"/>
          <w:kern w:val="0"/>
          <w:sz w:val="24"/>
          <w:szCs w:val="24"/>
          <w:lang w:bidi="ar"/>
        </w:rPr>
        <w:t>；承建（承接）企业为</w:t>
      </w:r>
      <w:r>
        <w:rPr>
          <w:rFonts w:hint="eastAsia" w:ascii="宋体" w:hAnsi="宋体" w:cs="宋体"/>
          <w:color w:val="auto"/>
          <w:kern w:val="0"/>
          <w:sz w:val="24"/>
          <w:szCs w:val="24"/>
          <w:u w:val="single"/>
          <w:lang w:bidi="ar"/>
        </w:rPr>
        <w:t>（企业名称）</w:t>
      </w:r>
      <w:r>
        <w:rPr>
          <w:rFonts w:hint="eastAsia" w:ascii="宋体" w:hAnsi="宋体" w:cs="宋体"/>
          <w:color w:val="auto"/>
          <w:kern w:val="0"/>
          <w:sz w:val="24"/>
          <w:szCs w:val="24"/>
          <w:lang w:bidi="ar"/>
        </w:rPr>
        <w:t>，从业人员</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人，营业收入为</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万元，资产总额为</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万元，属于</w:t>
      </w:r>
      <w:r>
        <w:rPr>
          <w:rFonts w:hint="eastAsia" w:ascii="宋体" w:hAnsi="宋体" w:cs="宋体"/>
          <w:color w:val="auto"/>
          <w:kern w:val="0"/>
          <w:sz w:val="24"/>
          <w:szCs w:val="24"/>
          <w:u w:val="single"/>
          <w:lang w:bidi="ar"/>
        </w:rPr>
        <w:t>（中型企业、小型企业、微型企业）</w:t>
      </w:r>
      <w:r>
        <w:rPr>
          <w:rFonts w:hint="eastAsia" w:ascii="宋体" w:hAnsi="宋体" w:cs="宋体"/>
          <w:color w:val="auto"/>
          <w:kern w:val="0"/>
          <w:sz w:val="24"/>
          <w:szCs w:val="24"/>
          <w:lang w:bidi="ar"/>
        </w:rPr>
        <w:t xml:space="preserve">； </w:t>
      </w:r>
    </w:p>
    <w:p w14:paraId="2DB11C90">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w:t>
      </w:r>
    </w:p>
    <w:p w14:paraId="4071ACBD">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以上企业，不属于大企业的分支机构，不存在控股股东为大企业的情形，也不存在与大企业的负责人为同一人的情形。</w:t>
      </w:r>
    </w:p>
    <w:p w14:paraId="7ACDBEBA">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 xml:space="preserve">本企业对上述声明内容的真实性负责。如有虚假，将依法承担相应责任。 </w:t>
      </w:r>
    </w:p>
    <w:p w14:paraId="1AC2A4E6">
      <w:pPr>
        <w:widowControl/>
        <w:spacing w:line="360" w:lineRule="auto"/>
        <w:ind w:firstLine="3120" w:firstLineChars="1300"/>
        <w:jc w:val="left"/>
        <w:rPr>
          <w:rFonts w:hint="eastAsia" w:ascii="宋体" w:hAnsi="宋体" w:cs="宋体"/>
          <w:color w:val="auto"/>
          <w:sz w:val="24"/>
          <w:szCs w:val="24"/>
          <w:u w:val="single"/>
        </w:rPr>
      </w:pPr>
      <w:r>
        <w:rPr>
          <w:rFonts w:hint="eastAsia" w:ascii="宋体" w:hAnsi="宋体" w:cs="宋体"/>
          <w:color w:val="auto"/>
          <w:kern w:val="0"/>
          <w:sz w:val="24"/>
          <w:szCs w:val="24"/>
          <w:lang w:bidi="ar"/>
        </w:rPr>
        <w:t>企业名称（盖章）：</w:t>
      </w:r>
      <w:r>
        <w:rPr>
          <w:rFonts w:hint="eastAsia" w:ascii="宋体" w:hAnsi="宋体" w:cs="宋体"/>
          <w:color w:val="auto"/>
          <w:kern w:val="0"/>
          <w:sz w:val="24"/>
          <w:szCs w:val="24"/>
          <w:u w:val="single"/>
          <w:lang w:bidi="ar"/>
        </w:rPr>
        <w:t xml:space="preserve">                </w:t>
      </w:r>
    </w:p>
    <w:p w14:paraId="0B601791">
      <w:pPr>
        <w:widowControl/>
        <w:spacing w:line="360" w:lineRule="auto"/>
        <w:ind w:firstLine="3120" w:firstLineChars="1300"/>
        <w:jc w:val="left"/>
        <w:rPr>
          <w:rFonts w:hint="eastAsia" w:ascii="宋体" w:hAnsi="宋体" w:cs="宋体"/>
          <w:color w:val="auto"/>
          <w:sz w:val="24"/>
          <w:szCs w:val="24"/>
        </w:rPr>
      </w:pPr>
      <w:r>
        <w:rPr>
          <w:rFonts w:hint="eastAsia" w:ascii="宋体" w:hAnsi="宋体" w:cs="宋体"/>
          <w:color w:val="auto"/>
          <w:kern w:val="0"/>
          <w:sz w:val="24"/>
          <w:szCs w:val="24"/>
          <w:lang w:bidi="ar"/>
        </w:rPr>
        <w:t>日 期：</w:t>
      </w:r>
      <w:r>
        <w:rPr>
          <w:rFonts w:hint="eastAsia" w:ascii="宋体" w:hAnsi="宋体" w:cs="宋体"/>
          <w:color w:val="auto"/>
          <w:kern w:val="0"/>
          <w:sz w:val="24"/>
          <w:szCs w:val="24"/>
          <w:u w:val="single"/>
          <w:lang w:bidi="ar"/>
        </w:rPr>
        <w:t xml:space="preserve">                          </w:t>
      </w:r>
    </w:p>
    <w:p w14:paraId="4AFF2D92">
      <w:pPr>
        <w:widowControl/>
        <w:spacing w:line="360" w:lineRule="auto"/>
        <w:jc w:val="left"/>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注：从业人员、营业收入、资产总额填报上一年度数据，无上一年度数据的新成立企业可不填报。</w:t>
      </w:r>
    </w:p>
    <w:p w14:paraId="37D24FA5">
      <w:pPr>
        <w:spacing w:before="120" w:beforeLines="50" w:line="500" w:lineRule="exact"/>
        <w:ind w:firstLine="482" w:firstLineChars="200"/>
        <w:rPr>
          <w:rFonts w:hint="eastAsia" w:ascii="宋体" w:hAnsi="宋体" w:eastAsia="宋体" w:cs="宋体"/>
          <w:color w:val="auto"/>
          <w:spacing w:val="4"/>
          <w:sz w:val="24"/>
          <w:szCs w:val="24"/>
        </w:rPr>
      </w:pPr>
      <w:r>
        <w:rPr>
          <w:rFonts w:hint="eastAsia" w:ascii="宋体" w:hAnsi="宋体" w:eastAsia="宋体" w:cs="宋体"/>
          <w:b/>
          <w:bCs/>
          <w:color w:val="auto"/>
          <w:sz w:val="24"/>
          <w:szCs w:val="24"/>
        </w:rPr>
        <w:t>特别提醒：本项目专门面向</w:t>
      </w:r>
      <w:r>
        <w:rPr>
          <w:rFonts w:hint="eastAsia" w:ascii="宋体" w:hAnsi="宋体" w:eastAsia="宋体" w:cs="宋体"/>
          <w:b/>
          <w:bCs/>
          <w:color w:val="auto"/>
          <w:sz w:val="24"/>
          <w:szCs w:val="24"/>
          <w:lang w:eastAsia="zh-CN"/>
        </w:rPr>
        <w:t>中小</w:t>
      </w:r>
      <w:r>
        <w:rPr>
          <w:rFonts w:hint="eastAsia" w:ascii="宋体" w:hAnsi="宋体" w:eastAsia="宋体" w:cs="宋体"/>
          <w:b/>
          <w:bCs/>
          <w:color w:val="auto"/>
          <w:sz w:val="24"/>
          <w:szCs w:val="24"/>
        </w:rPr>
        <w:t>企业采购（预留份额为100%），不再享受采购文件规定的价格优惠政策，供应商应按上文给定格式填写《</w:t>
      </w:r>
      <w:r>
        <w:rPr>
          <w:rFonts w:hint="eastAsia" w:ascii="宋体" w:hAnsi="宋体" w:eastAsia="宋体" w:cs="宋体"/>
          <w:b/>
          <w:bCs/>
          <w:color w:val="auto"/>
          <w:sz w:val="24"/>
          <w:szCs w:val="24"/>
          <w:lang w:eastAsia="zh-CN"/>
        </w:rPr>
        <w:t>中小</w:t>
      </w:r>
      <w:r>
        <w:rPr>
          <w:rFonts w:hint="eastAsia" w:ascii="宋体" w:hAnsi="宋体" w:eastAsia="宋体" w:cs="宋体"/>
          <w:b/>
          <w:bCs/>
          <w:color w:val="auto"/>
          <w:sz w:val="24"/>
          <w:szCs w:val="24"/>
        </w:rPr>
        <w:t>企业声明函》，本项目所属行业为：</w:t>
      </w:r>
      <w:r>
        <w:rPr>
          <w:rFonts w:hint="eastAsia" w:ascii="宋体" w:hAnsi="宋体" w:cs="宋体"/>
          <w:b/>
          <w:bCs/>
          <w:color w:val="auto"/>
          <w:sz w:val="24"/>
          <w:szCs w:val="24"/>
          <w:lang w:eastAsia="zh-CN"/>
        </w:rPr>
        <w:t>建筑业</w:t>
      </w:r>
      <w:r>
        <w:rPr>
          <w:rFonts w:hint="eastAsia" w:ascii="宋体" w:hAnsi="宋体" w:eastAsia="宋体" w:cs="宋体"/>
          <w:b/>
          <w:bCs/>
          <w:color w:val="auto"/>
          <w:sz w:val="24"/>
          <w:szCs w:val="24"/>
        </w:rPr>
        <w:t>。</w:t>
      </w:r>
    </w:p>
    <w:p w14:paraId="30DE413E">
      <w:pPr>
        <w:rPr>
          <w:rFonts w:hint="eastAsia" w:hAnsi="宋体"/>
          <w:b/>
          <w:color w:val="auto"/>
          <w:spacing w:val="4"/>
          <w:sz w:val="30"/>
          <w:szCs w:val="30"/>
        </w:rPr>
      </w:pPr>
    </w:p>
    <w:p w14:paraId="2FC27A0B">
      <w:pPr>
        <w:tabs>
          <w:tab w:val="left" w:pos="1755"/>
        </w:tabs>
        <w:spacing w:line="360" w:lineRule="auto"/>
        <w:jc w:val="center"/>
        <w:outlineLvl w:val="2"/>
        <w:rPr>
          <w:rFonts w:hint="eastAsia" w:ascii="宋体" w:hAnsi="宋体" w:cs="宋体"/>
          <w:b/>
          <w:color w:val="auto"/>
          <w:kern w:val="0"/>
          <w:sz w:val="32"/>
          <w:szCs w:val="32"/>
          <w:lang w:val="zh-CN"/>
        </w:rPr>
      </w:pPr>
    </w:p>
    <w:p w14:paraId="2C885617">
      <w:pPr>
        <w:tabs>
          <w:tab w:val="left" w:pos="1755"/>
        </w:tabs>
        <w:spacing w:line="360" w:lineRule="auto"/>
        <w:jc w:val="center"/>
        <w:outlineLvl w:val="2"/>
        <w:rPr>
          <w:rFonts w:hint="eastAsia" w:ascii="宋体" w:hAnsi="宋体" w:cs="宋体"/>
          <w:b/>
          <w:color w:val="auto"/>
          <w:kern w:val="0"/>
          <w:sz w:val="32"/>
          <w:szCs w:val="32"/>
          <w:lang w:val="zh-CN"/>
        </w:rPr>
      </w:pPr>
    </w:p>
    <w:p w14:paraId="433D0E10">
      <w:pPr>
        <w:tabs>
          <w:tab w:val="left" w:pos="1755"/>
        </w:tabs>
        <w:spacing w:line="360" w:lineRule="auto"/>
        <w:jc w:val="center"/>
        <w:outlineLvl w:val="2"/>
        <w:rPr>
          <w:rFonts w:hint="eastAsia" w:ascii="宋体" w:hAnsi="宋体" w:cs="宋体"/>
          <w:b/>
          <w:bCs/>
          <w:color w:val="auto"/>
          <w:sz w:val="32"/>
          <w:szCs w:val="32"/>
        </w:rPr>
      </w:pPr>
      <w:r>
        <w:rPr>
          <w:rFonts w:hint="eastAsia" w:ascii="宋体" w:hAnsi="宋体" w:cs="宋体"/>
          <w:b/>
          <w:color w:val="auto"/>
          <w:kern w:val="0"/>
          <w:sz w:val="32"/>
          <w:szCs w:val="32"/>
          <w:lang w:val="zh-CN"/>
        </w:rPr>
        <w:t>残疾人福利性单位声明函（</w:t>
      </w:r>
      <w:r>
        <w:rPr>
          <w:rFonts w:hint="eastAsia" w:ascii="宋体" w:hAnsi="宋体" w:cs="宋体"/>
          <w:b/>
          <w:color w:val="auto"/>
          <w:sz w:val="32"/>
          <w:szCs w:val="32"/>
        </w:rPr>
        <w:t>如用，不用可删除</w:t>
      </w:r>
      <w:r>
        <w:rPr>
          <w:rFonts w:hint="eastAsia" w:ascii="宋体" w:hAnsi="宋体" w:cs="宋体"/>
          <w:b/>
          <w:color w:val="auto"/>
          <w:kern w:val="0"/>
          <w:sz w:val="32"/>
          <w:szCs w:val="32"/>
          <w:lang w:val="zh-CN"/>
        </w:rPr>
        <w:t>）</w:t>
      </w:r>
    </w:p>
    <w:p w14:paraId="3BC2DC17">
      <w:pPr>
        <w:spacing w:line="360" w:lineRule="auto"/>
        <w:rPr>
          <w:rFonts w:hint="eastAsia" w:ascii="宋体" w:hAnsi="宋体" w:cs="宋体"/>
          <w:b/>
          <w:color w:val="auto"/>
          <w:spacing w:val="6"/>
          <w:sz w:val="32"/>
          <w:szCs w:val="32"/>
          <w:shd w:val="pct10" w:color="auto" w:fill="FFFFFF"/>
        </w:rPr>
      </w:pPr>
    </w:p>
    <w:p w14:paraId="7C842711">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1FA8869F">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14:paraId="71976FBF">
      <w:pPr>
        <w:spacing w:line="360" w:lineRule="auto"/>
        <w:ind w:firstLine="480" w:firstLineChars="200"/>
        <w:rPr>
          <w:rFonts w:hint="eastAsia" w:ascii="宋体" w:hAnsi="宋体" w:cs="宋体"/>
          <w:color w:val="auto"/>
          <w:sz w:val="24"/>
        </w:rPr>
      </w:pPr>
    </w:p>
    <w:p w14:paraId="28E0CD92">
      <w:pPr>
        <w:spacing w:line="360" w:lineRule="auto"/>
        <w:ind w:firstLine="480" w:firstLineChars="200"/>
        <w:rPr>
          <w:rFonts w:hint="eastAsia" w:ascii="宋体" w:hAnsi="宋体" w:cs="宋体"/>
          <w:color w:val="auto"/>
          <w:sz w:val="24"/>
        </w:rPr>
      </w:pPr>
    </w:p>
    <w:p w14:paraId="708F2588">
      <w:pPr>
        <w:tabs>
          <w:tab w:val="left" w:pos="4860"/>
          <w:tab w:val="left" w:pos="8040"/>
          <w:tab w:val="left" w:pos="8160"/>
        </w:tabs>
        <w:spacing w:line="360" w:lineRule="auto"/>
        <w:ind w:right="862" w:firstLine="480" w:firstLineChars="200"/>
        <w:jc w:val="center"/>
        <w:rPr>
          <w:rFonts w:hint="eastAsia" w:ascii="宋体" w:hAnsi="宋体" w:cs="宋体"/>
          <w:color w:val="auto"/>
          <w:sz w:val="24"/>
          <w:u w:val="single"/>
        </w:rPr>
      </w:pPr>
      <w:r>
        <w:rPr>
          <w:rFonts w:hint="eastAsia" w:ascii="宋体" w:hAnsi="宋体" w:cs="宋体"/>
          <w:color w:val="auto"/>
          <w:sz w:val="24"/>
        </w:rPr>
        <w:t xml:space="preserve">   单位名称（盖章）：</w:t>
      </w:r>
      <w:r>
        <w:rPr>
          <w:rFonts w:hint="eastAsia" w:ascii="宋体" w:hAnsi="宋体" w:cs="宋体"/>
          <w:color w:val="auto"/>
          <w:sz w:val="24"/>
          <w:u w:val="single"/>
        </w:rPr>
        <w:t xml:space="preserve">                   </w:t>
      </w:r>
    </w:p>
    <w:p w14:paraId="62011038">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w:t>
      </w:r>
    </w:p>
    <w:p w14:paraId="2112F175">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BCFF716">
      <w:pPr>
        <w:spacing w:line="360" w:lineRule="auto"/>
        <w:ind w:firstLine="506" w:firstLineChars="200"/>
        <w:rPr>
          <w:rFonts w:hint="eastAsia" w:ascii="宋体" w:hAnsi="宋体" w:cs="宋体"/>
          <w:b/>
          <w:color w:val="auto"/>
          <w:spacing w:val="6"/>
          <w:sz w:val="24"/>
          <w:shd w:val="pct10" w:color="auto" w:fill="FFFFFF"/>
        </w:rPr>
      </w:pPr>
    </w:p>
    <w:p w14:paraId="4A99B480">
      <w:pPr>
        <w:spacing w:line="360" w:lineRule="auto"/>
        <w:ind w:firstLine="506" w:firstLineChars="200"/>
        <w:rPr>
          <w:rFonts w:hint="eastAsia" w:ascii="宋体" w:hAnsi="宋体" w:cs="宋体"/>
          <w:b/>
          <w:color w:val="auto"/>
          <w:spacing w:val="6"/>
          <w:sz w:val="24"/>
          <w:shd w:val="pct10" w:color="auto" w:fill="FFFFFF"/>
        </w:rPr>
      </w:pPr>
    </w:p>
    <w:p w14:paraId="789174DA">
      <w:pPr>
        <w:kinsoku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备注：供应商提供的《残疾人福利性单位声明函》必须真实有效，如果被举报经查实出具虚假声明函的，将被取消投标资格，并按有关规定予以处理。</w:t>
      </w:r>
    </w:p>
    <w:p w14:paraId="2FE48E9D">
      <w:pPr>
        <w:pStyle w:val="126"/>
        <w:wordWrap/>
        <w:ind w:left="0" w:leftChars="0" w:firstLine="0" w:firstLineChars="0"/>
        <w:jc w:val="both"/>
        <w:rPr>
          <w:rFonts w:hint="eastAsia" w:ascii="宋体" w:hAnsi="宋体" w:eastAsia="宋体" w:cs="宋体"/>
          <w:b/>
          <w:color w:val="auto"/>
          <w:sz w:val="24"/>
          <w:lang w:eastAsia="zh-CN"/>
        </w:rPr>
      </w:pPr>
    </w:p>
    <w:p w14:paraId="5C0CF64F">
      <w:pPr>
        <w:pStyle w:val="126"/>
        <w:wordWrap/>
        <w:ind w:left="0" w:leftChars="0" w:firstLine="0" w:firstLineChars="0"/>
        <w:jc w:val="both"/>
        <w:rPr>
          <w:rFonts w:hint="eastAsia" w:ascii="宋体" w:hAnsi="宋体" w:eastAsia="宋体" w:cs="宋体"/>
          <w:b/>
          <w:color w:val="auto"/>
          <w:sz w:val="24"/>
          <w:lang w:eastAsia="zh-CN"/>
        </w:rPr>
      </w:pPr>
    </w:p>
    <w:p w14:paraId="4E02D669">
      <w:pPr>
        <w:rPr>
          <w:rFonts w:hint="eastAsia"/>
          <w:color w:val="auto"/>
        </w:rPr>
      </w:pPr>
    </w:p>
    <w:p w14:paraId="319691A8">
      <w:pPr>
        <w:pStyle w:val="22"/>
        <w:rPr>
          <w:rFonts w:hint="eastAsia"/>
          <w:color w:val="auto"/>
        </w:rPr>
      </w:pPr>
    </w:p>
    <w:p w14:paraId="79A6D13E">
      <w:pPr>
        <w:rPr>
          <w:rFonts w:hint="eastAsia"/>
          <w:color w:val="auto"/>
        </w:rPr>
      </w:pPr>
    </w:p>
    <w:p w14:paraId="48AFF23B">
      <w:pPr>
        <w:widowControl/>
        <w:ind w:firstLine="1606" w:firstLineChars="500"/>
        <w:jc w:val="both"/>
        <w:rPr>
          <w:rFonts w:hint="eastAsia" w:ascii="宋体" w:hAnsi="宋体" w:cs="宋体"/>
          <w:b/>
          <w:color w:val="auto"/>
          <w:sz w:val="32"/>
          <w:szCs w:val="32"/>
        </w:rPr>
      </w:pPr>
    </w:p>
    <w:p w14:paraId="4DAF7531">
      <w:pPr>
        <w:widowControl/>
        <w:ind w:firstLine="1606" w:firstLineChars="500"/>
        <w:jc w:val="both"/>
        <w:rPr>
          <w:rFonts w:hint="eastAsia" w:ascii="宋体" w:hAnsi="宋体" w:cs="宋体"/>
          <w:b/>
          <w:color w:val="auto"/>
          <w:sz w:val="32"/>
          <w:szCs w:val="32"/>
        </w:rPr>
      </w:pPr>
    </w:p>
    <w:p w14:paraId="5F92D836">
      <w:pPr>
        <w:widowControl/>
        <w:ind w:firstLine="1606" w:firstLineChars="500"/>
        <w:jc w:val="both"/>
        <w:rPr>
          <w:rFonts w:hint="eastAsia" w:ascii="宋体" w:hAnsi="宋体" w:cs="宋体"/>
          <w:b/>
          <w:color w:val="auto"/>
          <w:sz w:val="32"/>
          <w:szCs w:val="32"/>
        </w:rPr>
      </w:pPr>
    </w:p>
    <w:p w14:paraId="5534E4A7">
      <w:pPr>
        <w:widowControl/>
        <w:ind w:firstLine="1606" w:firstLineChars="500"/>
        <w:jc w:val="both"/>
        <w:rPr>
          <w:rFonts w:hint="eastAsia" w:ascii="宋体" w:hAnsi="宋体" w:cs="宋体"/>
          <w:b/>
          <w:color w:val="auto"/>
          <w:sz w:val="32"/>
          <w:szCs w:val="32"/>
        </w:rPr>
      </w:pPr>
    </w:p>
    <w:p w14:paraId="1350FDDE">
      <w:pPr>
        <w:widowControl/>
        <w:ind w:firstLine="1606" w:firstLineChars="500"/>
        <w:jc w:val="both"/>
        <w:rPr>
          <w:rFonts w:hint="eastAsia" w:ascii="宋体" w:hAnsi="宋体" w:cs="宋体"/>
          <w:b/>
          <w:color w:val="auto"/>
          <w:sz w:val="32"/>
          <w:szCs w:val="32"/>
        </w:rPr>
      </w:pPr>
    </w:p>
    <w:p w14:paraId="0506FE57">
      <w:pPr>
        <w:widowControl/>
        <w:ind w:firstLine="1606" w:firstLineChars="500"/>
        <w:jc w:val="both"/>
        <w:rPr>
          <w:rFonts w:hint="eastAsia" w:ascii="宋体" w:hAnsi="宋体" w:cs="宋体"/>
          <w:b/>
          <w:color w:val="auto"/>
          <w:sz w:val="32"/>
          <w:szCs w:val="32"/>
        </w:rPr>
      </w:pPr>
    </w:p>
    <w:p w14:paraId="0AD547DB">
      <w:pPr>
        <w:widowControl/>
        <w:ind w:firstLine="1606" w:firstLineChars="500"/>
        <w:jc w:val="both"/>
        <w:rPr>
          <w:rFonts w:hint="eastAsia" w:ascii="宋体" w:hAnsi="宋体" w:cs="宋体"/>
          <w:b/>
          <w:color w:val="auto"/>
          <w:sz w:val="32"/>
          <w:szCs w:val="32"/>
        </w:rPr>
      </w:pPr>
    </w:p>
    <w:p w14:paraId="3E1FFE11">
      <w:pPr>
        <w:widowControl/>
        <w:ind w:firstLine="1606" w:firstLineChars="500"/>
        <w:jc w:val="both"/>
        <w:rPr>
          <w:rFonts w:hint="eastAsia" w:ascii="宋体" w:hAnsi="宋体" w:cs="宋体"/>
          <w:b/>
          <w:color w:val="auto"/>
          <w:sz w:val="32"/>
          <w:szCs w:val="32"/>
        </w:rPr>
      </w:pPr>
    </w:p>
    <w:p w14:paraId="2AB00944">
      <w:pPr>
        <w:widowControl/>
        <w:ind w:firstLine="1606" w:firstLineChars="500"/>
        <w:jc w:val="both"/>
        <w:rPr>
          <w:rFonts w:hint="eastAsia" w:ascii="宋体" w:hAnsi="宋体" w:cs="宋体"/>
          <w:b/>
          <w:color w:val="auto"/>
          <w:sz w:val="32"/>
          <w:szCs w:val="32"/>
        </w:rPr>
      </w:pPr>
    </w:p>
    <w:p w14:paraId="7C26D258">
      <w:pPr>
        <w:widowControl/>
        <w:ind w:firstLine="1606" w:firstLineChars="500"/>
        <w:jc w:val="both"/>
        <w:rPr>
          <w:rFonts w:ascii="Calibri Light" w:hAnsi="Calibri Light" w:eastAsia="华文仿宋" w:cs="Calibri Light"/>
          <w:b/>
          <w:color w:val="auto"/>
          <w:sz w:val="30"/>
          <w:szCs w:val="30"/>
        </w:rPr>
      </w:pPr>
      <w:r>
        <w:rPr>
          <w:rFonts w:hint="eastAsia" w:ascii="宋体" w:hAnsi="宋体" w:cs="宋体"/>
          <w:b/>
          <w:color w:val="auto"/>
          <w:sz w:val="32"/>
          <w:szCs w:val="32"/>
        </w:rPr>
        <w:t>监狱企业证明函</w:t>
      </w:r>
      <w:r>
        <w:rPr>
          <w:rFonts w:hint="eastAsia" w:ascii="宋体" w:hAnsi="宋体" w:cs="宋体"/>
          <w:b/>
          <w:color w:val="auto"/>
          <w:sz w:val="32"/>
          <w:szCs w:val="32"/>
          <w:lang w:val="zh-CN"/>
        </w:rPr>
        <w:t>（</w:t>
      </w:r>
      <w:r>
        <w:rPr>
          <w:rFonts w:hint="eastAsia" w:ascii="宋体" w:hAnsi="宋体" w:cs="宋体"/>
          <w:b/>
          <w:color w:val="auto"/>
          <w:sz w:val="32"/>
          <w:szCs w:val="32"/>
        </w:rPr>
        <w:t>如用，不用可删除</w:t>
      </w:r>
      <w:r>
        <w:rPr>
          <w:rFonts w:hint="eastAsia" w:ascii="宋体" w:hAnsi="宋体" w:cs="宋体"/>
          <w:b/>
          <w:color w:val="auto"/>
          <w:kern w:val="0"/>
          <w:sz w:val="32"/>
          <w:szCs w:val="32"/>
          <w:lang w:val="zh-CN"/>
        </w:rPr>
        <w:t>）</w:t>
      </w:r>
    </w:p>
    <w:p w14:paraId="5B7A7CCE">
      <w:pPr>
        <w:widowControl/>
        <w:spacing w:line="400" w:lineRule="exact"/>
        <w:ind w:firstLine="560" w:firstLineChars="200"/>
        <w:rPr>
          <w:rFonts w:ascii="Calibri Light" w:hAnsi="Calibri Light" w:eastAsia="华文仿宋" w:cs="Calibri Light"/>
          <w:color w:val="auto"/>
          <w:sz w:val="28"/>
          <w:szCs w:val="28"/>
        </w:rPr>
      </w:pPr>
      <w:r>
        <w:rPr>
          <w:rFonts w:ascii="Calibri Light" w:hAnsi="Calibri Light" w:eastAsia="华文仿宋" w:cs="Calibri Light"/>
          <w:color w:val="auto"/>
          <w:sz w:val="28"/>
          <w:szCs w:val="28"/>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858CEF">
      <w:pPr>
        <w:widowControl/>
        <w:spacing w:line="400" w:lineRule="exact"/>
        <w:ind w:firstLine="560" w:firstLineChars="200"/>
        <w:rPr>
          <w:rFonts w:ascii="Calibri Light" w:hAnsi="Calibri Light" w:eastAsia="华文仿宋" w:cs="Calibri Light"/>
          <w:color w:val="auto"/>
          <w:sz w:val="28"/>
          <w:szCs w:val="28"/>
        </w:rPr>
      </w:pPr>
      <w:r>
        <w:rPr>
          <w:rFonts w:ascii="Calibri Light" w:hAnsi="Calibri Light" w:eastAsia="华文仿宋" w:cs="Calibri Light"/>
          <w:color w:val="auto"/>
          <w:sz w:val="28"/>
          <w:szCs w:val="28"/>
        </w:rPr>
        <w:t>监狱企业参加政府采购活动时，应当提供由省级以上监狱管理局、戒毒管理局（含新疆生产建设兵团）出具的属于监狱企业的证明文件。</w:t>
      </w:r>
    </w:p>
    <w:p w14:paraId="092D8BC8">
      <w:pPr>
        <w:widowControl/>
        <w:spacing w:line="400" w:lineRule="exact"/>
        <w:jc w:val="left"/>
        <w:rPr>
          <w:rFonts w:hint="eastAsia" w:ascii="宋体" w:hAnsi="宋体" w:eastAsia="宋体" w:cs="宋体"/>
          <w:color w:val="auto"/>
        </w:rPr>
      </w:pPr>
      <w:r>
        <w:rPr>
          <w:rFonts w:ascii="Calibri Light" w:hAnsi="Calibri Light" w:eastAsia="华文仿宋" w:cs="Calibri Light"/>
          <w:color w:val="auto"/>
          <w:sz w:val="28"/>
          <w:szCs w:val="28"/>
        </w:rPr>
        <w:br w:type="page"/>
      </w:r>
    </w:p>
    <w:p w14:paraId="0ED03C20">
      <w:pPr>
        <w:pStyle w:val="13"/>
        <w:ind w:firstLine="1606" w:firstLineChars="500"/>
        <w:jc w:val="both"/>
        <w:outlineLvl w:val="0"/>
        <w:rPr>
          <w:rFonts w:hint="eastAsia" w:hAnsi="宋体" w:cs="宋体"/>
          <w:b/>
          <w:color w:val="auto"/>
          <w:sz w:val="32"/>
        </w:rPr>
      </w:pPr>
      <w:r>
        <w:rPr>
          <w:rFonts w:hint="eastAsia" w:hAnsi="宋体" w:cs="宋体"/>
          <w:b/>
          <w:color w:val="auto"/>
          <w:sz w:val="32"/>
          <w:lang w:eastAsia="zh-CN"/>
        </w:rPr>
        <w:t>第五部分</w:t>
      </w:r>
      <w:r>
        <w:rPr>
          <w:rFonts w:hint="eastAsia" w:hAnsi="宋体" w:cs="宋体"/>
          <w:b/>
          <w:color w:val="auto"/>
          <w:sz w:val="32"/>
          <w:lang w:val="en-US" w:eastAsia="zh-CN"/>
        </w:rPr>
        <w:t xml:space="preserve">  </w:t>
      </w:r>
      <w:r>
        <w:rPr>
          <w:rFonts w:hint="eastAsia" w:hAnsi="宋体" w:cs="宋体"/>
          <w:b/>
          <w:color w:val="auto"/>
          <w:sz w:val="32"/>
          <w:lang w:eastAsia="zh-CN"/>
        </w:rPr>
        <w:t>供应</w:t>
      </w:r>
      <w:r>
        <w:rPr>
          <w:rFonts w:hint="eastAsia" w:hAnsi="宋体" w:cs="宋体"/>
          <w:b/>
          <w:color w:val="auto"/>
          <w:sz w:val="32"/>
        </w:rPr>
        <w:t>商参加政府采购活动承诺书</w:t>
      </w:r>
    </w:p>
    <w:p w14:paraId="4BD64E25">
      <w:pPr>
        <w:pStyle w:val="13"/>
        <w:ind w:firstLine="1928" w:firstLineChars="600"/>
        <w:jc w:val="both"/>
        <w:outlineLvl w:val="0"/>
        <w:rPr>
          <w:rFonts w:hint="eastAsia" w:hAnsi="宋体" w:cs="宋体"/>
          <w:b/>
          <w:color w:val="auto"/>
          <w:sz w:val="32"/>
        </w:rPr>
      </w:pPr>
      <w:bookmarkStart w:id="99" w:name="_Toc13820"/>
      <w:bookmarkStart w:id="100" w:name="_Toc6450"/>
      <w:bookmarkStart w:id="101" w:name="_Toc30203"/>
      <w:r>
        <w:rPr>
          <w:rFonts w:hint="eastAsia" w:hAnsi="宋体" w:cs="宋体"/>
          <w:b/>
          <w:color w:val="auto"/>
          <w:sz w:val="32"/>
        </w:rPr>
        <w:t>陕西省政府采购投标人拒绝政府采购领域</w:t>
      </w:r>
      <w:bookmarkEnd w:id="99"/>
      <w:bookmarkEnd w:id="100"/>
      <w:bookmarkEnd w:id="101"/>
    </w:p>
    <w:p w14:paraId="70EB2B79">
      <w:pPr>
        <w:pStyle w:val="13"/>
        <w:jc w:val="center"/>
        <w:outlineLvl w:val="0"/>
        <w:rPr>
          <w:rFonts w:hint="eastAsia" w:hAnsi="宋体" w:cs="宋体"/>
          <w:b/>
          <w:color w:val="auto"/>
          <w:sz w:val="32"/>
        </w:rPr>
      </w:pPr>
      <w:bookmarkStart w:id="102" w:name="_Toc2382"/>
      <w:bookmarkStart w:id="103" w:name="_Toc19249"/>
      <w:bookmarkStart w:id="104" w:name="_Toc22982"/>
      <w:r>
        <w:rPr>
          <w:rFonts w:hint="eastAsia" w:hAnsi="宋体" w:cs="宋体"/>
          <w:b/>
          <w:color w:val="auto"/>
          <w:sz w:val="32"/>
        </w:rPr>
        <w:t>商业贿赂承诺书</w:t>
      </w:r>
      <w:r>
        <w:rPr>
          <w:rFonts w:hint="eastAsia" w:hAnsi="宋体" w:cs="宋体"/>
          <w:b/>
          <w:color w:val="auto"/>
          <w:sz w:val="32"/>
          <w:szCs w:val="32"/>
        </w:rPr>
        <w:t>Ⅰ</w:t>
      </w:r>
      <w:bookmarkEnd w:id="102"/>
      <w:bookmarkEnd w:id="103"/>
      <w:bookmarkEnd w:id="104"/>
    </w:p>
    <w:p w14:paraId="24DF122B">
      <w:pPr>
        <w:rPr>
          <w:rFonts w:hint="eastAsia" w:ascii="宋体" w:hAnsi="宋体" w:cs="宋体"/>
          <w:color w:val="auto"/>
        </w:rPr>
      </w:pPr>
    </w:p>
    <w:p w14:paraId="01BD7549">
      <w:pPr>
        <w:spacing w:line="360" w:lineRule="auto"/>
        <w:ind w:firstLine="360" w:firstLineChars="150"/>
        <w:rPr>
          <w:rFonts w:hint="eastAsia" w:ascii="宋体" w:hAnsi="宋体" w:cs="宋体"/>
          <w:color w:val="auto"/>
          <w:sz w:val="24"/>
          <w:szCs w:val="28"/>
        </w:rPr>
      </w:pPr>
      <w:r>
        <w:rPr>
          <w:rFonts w:hint="eastAsia" w:ascii="宋体" w:hAnsi="宋体" w:cs="宋体"/>
          <w:color w:val="auto"/>
          <w:sz w:val="24"/>
          <w:szCs w:val="28"/>
        </w:rPr>
        <w:t xml:space="preserve"> 为响应党中央、国务院关于治理政府采购领域商业贿赂行为的号召，我公司在此庄严承诺：</w:t>
      </w:r>
    </w:p>
    <w:p w14:paraId="30DDD239">
      <w:pPr>
        <w:spacing w:line="360" w:lineRule="auto"/>
        <w:ind w:firstLine="480" w:firstLineChars="200"/>
        <w:rPr>
          <w:rFonts w:hint="eastAsia" w:ascii="宋体" w:hAnsi="宋体" w:cs="宋体"/>
          <w:color w:val="auto"/>
          <w:sz w:val="24"/>
          <w:szCs w:val="28"/>
        </w:rPr>
      </w:pPr>
      <w:r>
        <w:rPr>
          <w:rFonts w:hint="eastAsia" w:ascii="宋体" w:hAnsi="宋体" w:cs="宋体"/>
          <w:color w:val="auto"/>
          <w:sz w:val="24"/>
          <w:szCs w:val="28"/>
        </w:rPr>
        <w:t>1、在参与政府采购活动中遵纪守法、诚信经营、公平竞标。</w:t>
      </w:r>
    </w:p>
    <w:p w14:paraId="58E4B2FD">
      <w:pPr>
        <w:spacing w:line="360" w:lineRule="auto"/>
        <w:ind w:firstLine="480" w:firstLineChars="200"/>
        <w:rPr>
          <w:rFonts w:hint="eastAsia" w:ascii="宋体" w:hAnsi="宋体" w:cs="宋体"/>
          <w:color w:val="auto"/>
          <w:sz w:val="24"/>
          <w:szCs w:val="28"/>
        </w:rPr>
      </w:pPr>
      <w:r>
        <w:rPr>
          <w:rFonts w:hint="eastAsia" w:ascii="宋体" w:hAnsi="宋体" w:cs="宋体"/>
          <w:color w:val="auto"/>
          <w:sz w:val="24"/>
          <w:szCs w:val="28"/>
        </w:rPr>
        <w:t>2、不向政府采购单位、采购代理机构和政府采购评审专家进行任何形式的商业贿赂以谋取交易机会。</w:t>
      </w:r>
    </w:p>
    <w:p w14:paraId="6D9182F3">
      <w:pPr>
        <w:spacing w:line="360" w:lineRule="auto"/>
        <w:ind w:firstLine="480" w:firstLineChars="200"/>
        <w:rPr>
          <w:rFonts w:hint="eastAsia" w:ascii="宋体" w:hAnsi="宋体" w:cs="宋体"/>
          <w:color w:val="auto"/>
          <w:sz w:val="24"/>
          <w:szCs w:val="28"/>
        </w:rPr>
      </w:pPr>
      <w:r>
        <w:rPr>
          <w:rFonts w:hint="eastAsia" w:ascii="宋体" w:hAnsi="宋体" w:cs="宋体"/>
          <w:color w:val="auto"/>
          <w:sz w:val="24"/>
          <w:szCs w:val="28"/>
        </w:rPr>
        <w:t>3、不向政府采购代理机构和采购单位提供虚假资质文件或采用虚假应标方式参与政府采购市场竞争并谋取中标。</w:t>
      </w:r>
    </w:p>
    <w:p w14:paraId="20C471BB">
      <w:pPr>
        <w:spacing w:line="360" w:lineRule="auto"/>
        <w:ind w:firstLine="480" w:firstLineChars="200"/>
        <w:rPr>
          <w:rFonts w:hint="eastAsia" w:ascii="宋体" w:hAnsi="宋体" w:cs="宋体"/>
          <w:color w:val="auto"/>
          <w:sz w:val="24"/>
          <w:szCs w:val="28"/>
        </w:rPr>
      </w:pPr>
      <w:r>
        <w:rPr>
          <w:rFonts w:hint="eastAsia" w:ascii="宋体" w:hAnsi="宋体" w:cs="宋体"/>
          <w:color w:val="auto"/>
          <w:sz w:val="24"/>
          <w:szCs w:val="28"/>
        </w:rPr>
        <w:t>4、不采取“围标、陪标”等商业欺诈手段获得政府采购订单。</w:t>
      </w:r>
    </w:p>
    <w:p w14:paraId="000E957C">
      <w:pPr>
        <w:spacing w:line="360" w:lineRule="auto"/>
        <w:ind w:firstLine="480" w:firstLineChars="200"/>
        <w:rPr>
          <w:rFonts w:hint="eastAsia" w:ascii="宋体" w:hAnsi="宋体" w:cs="宋体"/>
          <w:color w:val="auto"/>
          <w:sz w:val="24"/>
          <w:szCs w:val="28"/>
        </w:rPr>
      </w:pPr>
      <w:r>
        <w:rPr>
          <w:rFonts w:hint="eastAsia" w:ascii="宋体" w:hAnsi="宋体" w:cs="宋体"/>
          <w:color w:val="auto"/>
          <w:sz w:val="24"/>
          <w:szCs w:val="28"/>
        </w:rPr>
        <w:t>5、不采取不正当手段诋毁、排挤其他投标单位。</w:t>
      </w:r>
    </w:p>
    <w:p w14:paraId="7C98E6E4">
      <w:pPr>
        <w:spacing w:line="360" w:lineRule="auto"/>
        <w:ind w:firstLine="480" w:firstLineChars="200"/>
        <w:rPr>
          <w:rFonts w:hint="eastAsia" w:ascii="宋体" w:hAnsi="宋体" w:cs="宋体"/>
          <w:color w:val="auto"/>
          <w:sz w:val="24"/>
          <w:szCs w:val="28"/>
        </w:rPr>
      </w:pPr>
      <w:r>
        <w:rPr>
          <w:rFonts w:hint="eastAsia" w:ascii="宋体" w:hAnsi="宋体" w:cs="宋体"/>
          <w:color w:val="auto"/>
          <w:sz w:val="24"/>
          <w:szCs w:val="28"/>
        </w:rPr>
        <w:t>6、不在提供商品和服务时“偷梁换柱、以次充好”损害采购单位的合法权益。</w:t>
      </w:r>
    </w:p>
    <w:p w14:paraId="601E0A48">
      <w:pPr>
        <w:spacing w:line="360" w:lineRule="auto"/>
        <w:ind w:firstLine="480" w:firstLineChars="200"/>
        <w:rPr>
          <w:rFonts w:hint="eastAsia" w:ascii="宋体" w:hAnsi="宋体" w:cs="宋体"/>
          <w:color w:val="auto"/>
          <w:sz w:val="24"/>
          <w:szCs w:val="28"/>
        </w:rPr>
      </w:pPr>
      <w:r>
        <w:rPr>
          <w:rFonts w:hint="eastAsia" w:ascii="宋体" w:hAnsi="宋体" w:cs="宋体"/>
          <w:color w:val="auto"/>
          <w:sz w:val="24"/>
          <w:szCs w:val="28"/>
        </w:rPr>
        <w:t>7、不与采购单位、采购代理机构政府采购评审专家或其它投标单位恶意串通，进行质疑和投诉，维护政府采购市场秩序。</w:t>
      </w:r>
    </w:p>
    <w:p w14:paraId="11A391C3">
      <w:pPr>
        <w:spacing w:line="360" w:lineRule="auto"/>
        <w:ind w:firstLine="480" w:firstLineChars="200"/>
        <w:rPr>
          <w:rFonts w:hint="eastAsia" w:ascii="宋体" w:hAnsi="宋体" w:cs="宋体"/>
          <w:color w:val="auto"/>
          <w:sz w:val="24"/>
          <w:szCs w:val="28"/>
        </w:rPr>
      </w:pPr>
      <w:r>
        <w:rPr>
          <w:rFonts w:hint="eastAsia" w:ascii="宋体" w:hAnsi="宋体" w:cs="宋体"/>
          <w:color w:val="auto"/>
          <w:sz w:val="24"/>
          <w:szCs w:val="28"/>
        </w:rPr>
        <w:t>8、尊重和接受政府采购监督管理部门的监督和政府采购代理机构招标采购要求，承担因违约行为给采购单位造成的损失。</w:t>
      </w:r>
    </w:p>
    <w:p w14:paraId="1D2AC87A">
      <w:pPr>
        <w:spacing w:line="360" w:lineRule="auto"/>
        <w:ind w:firstLine="480" w:firstLineChars="200"/>
        <w:rPr>
          <w:rFonts w:hint="eastAsia" w:ascii="宋体" w:hAnsi="宋体" w:cs="宋体"/>
          <w:color w:val="auto"/>
          <w:sz w:val="24"/>
          <w:szCs w:val="28"/>
        </w:rPr>
      </w:pPr>
      <w:r>
        <w:rPr>
          <w:rFonts w:hint="eastAsia" w:ascii="宋体" w:hAnsi="宋体" w:cs="宋体"/>
          <w:color w:val="auto"/>
          <w:sz w:val="24"/>
          <w:szCs w:val="28"/>
        </w:rPr>
        <w:t>9、不发生其他有悖于政府采购公开、公平、公正和诚信原则的行为。</w:t>
      </w:r>
    </w:p>
    <w:p w14:paraId="751400E0">
      <w:pPr>
        <w:spacing w:line="360" w:lineRule="auto"/>
        <w:ind w:firstLine="480" w:firstLineChars="200"/>
        <w:rPr>
          <w:rFonts w:hint="eastAsia" w:ascii="宋体" w:hAnsi="宋体" w:cs="宋体"/>
          <w:color w:val="auto"/>
          <w:sz w:val="24"/>
          <w:szCs w:val="28"/>
        </w:rPr>
      </w:pPr>
    </w:p>
    <w:p w14:paraId="69D48132">
      <w:pPr>
        <w:spacing w:line="360" w:lineRule="auto"/>
        <w:ind w:firstLine="480" w:firstLineChars="200"/>
        <w:rPr>
          <w:rFonts w:hint="eastAsia" w:ascii="宋体" w:hAnsi="宋体" w:cs="宋体"/>
          <w:color w:val="auto"/>
          <w:sz w:val="24"/>
          <w:szCs w:val="28"/>
        </w:rPr>
      </w:pPr>
      <w:r>
        <w:rPr>
          <w:rFonts w:hint="eastAsia" w:ascii="宋体" w:hAnsi="宋体" w:cs="宋体"/>
          <w:color w:val="auto"/>
          <w:sz w:val="24"/>
          <w:szCs w:val="28"/>
        </w:rPr>
        <w:t>承诺单位：（盖章）</w:t>
      </w:r>
    </w:p>
    <w:p w14:paraId="38B7DD80">
      <w:pPr>
        <w:spacing w:line="360" w:lineRule="auto"/>
        <w:ind w:firstLine="360" w:firstLineChars="150"/>
        <w:rPr>
          <w:rFonts w:hint="eastAsia" w:ascii="宋体" w:hAnsi="宋体" w:cs="宋体"/>
          <w:color w:val="auto"/>
          <w:sz w:val="24"/>
          <w:szCs w:val="28"/>
        </w:rPr>
      </w:pPr>
    </w:p>
    <w:p w14:paraId="33A708B6">
      <w:pPr>
        <w:spacing w:line="360" w:lineRule="auto"/>
        <w:ind w:firstLine="480" w:firstLineChars="200"/>
        <w:rPr>
          <w:rFonts w:hint="eastAsia" w:ascii="宋体" w:hAnsi="宋体" w:cs="宋体"/>
          <w:color w:val="auto"/>
          <w:sz w:val="24"/>
          <w:szCs w:val="28"/>
        </w:rPr>
      </w:pPr>
      <w:r>
        <w:rPr>
          <w:rFonts w:hint="eastAsia" w:ascii="宋体" w:hAnsi="宋体" w:cs="宋体"/>
          <w:color w:val="auto"/>
          <w:sz w:val="24"/>
          <w:szCs w:val="28"/>
        </w:rPr>
        <w:t>全权代表：（签字）</w:t>
      </w:r>
    </w:p>
    <w:p w14:paraId="3938CE3D">
      <w:pPr>
        <w:spacing w:line="360" w:lineRule="auto"/>
        <w:ind w:firstLine="360" w:firstLineChars="150"/>
        <w:rPr>
          <w:rFonts w:hint="eastAsia" w:ascii="宋体" w:hAnsi="宋体" w:cs="宋体"/>
          <w:color w:val="auto"/>
          <w:sz w:val="24"/>
          <w:szCs w:val="28"/>
        </w:rPr>
      </w:pPr>
    </w:p>
    <w:p w14:paraId="03BE28BA">
      <w:pPr>
        <w:spacing w:line="360" w:lineRule="auto"/>
        <w:ind w:firstLine="480" w:firstLineChars="200"/>
        <w:rPr>
          <w:rFonts w:hint="eastAsia" w:ascii="宋体" w:hAnsi="宋体" w:cs="宋体"/>
          <w:color w:val="auto"/>
          <w:sz w:val="24"/>
          <w:szCs w:val="28"/>
        </w:rPr>
      </w:pPr>
      <w:r>
        <w:rPr>
          <w:rFonts w:hint="eastAsia" w:ascii="宋体" w:hAnsi="宋体" w:cs="宋体"/>
          <w:color w:val="auto"/>
          <w:sz w:val="24"/>
          <w:szCs w:val="28"/>
        </w:rPr>
        <w:t>地址：                              邮编：</w:t>
      </w:r>
    </w:p>
    <w:p w14:paraId="119402C7">
      <w:pPr>
        <w:spacing w:line="360" w:lineRule="auto"/>
        <w:ind w:firstLine="480" w:firstLineChars="200"/>
        <w:rPr>
          <w:rFonts w:hint="eastAsia" w:ascii="宋体" w:hAnsi="宋体" w:cs="宋体"/>
          <w:color w:val="auto"/>
          <w:sz w:val="24"/>
          <w:szCs w:val="28"/>
        </w:rPr>
      </w:pPr>
    </w:p>
    <w:p w14:paraId="190E34FF">
      <w:pPr>
        <w:spacing w:line="360" w:lineRule="auto"/>
        <w:ind w:firstLine="480" w:firstLineChars="200"/>
        <w:rPr>
          <w:rFonts w:hint="eastAsia" w:ascii="宋体" w:hAnsi="宋体" w:cs="宋体"/>
          <w:color w:val="auto"/>
          <w:sz w:val="24"/>
          <w:szCs w:val="28"/>
        </w:rPr>
      </w:pPr>
      <w:r>
        <w:rPr>
          <w:rFonts w:hint="eastAsia" w:ascii="宋体" w:hAnsi="宋体" w:cs="宋体"/>
          <w:color w:val="auto"/>
          <w:sz w:val="24"/>
          <w:szCs w:val="28"/>
        </w:rPr>
        <w:t>电话：</w:t>
      </w:r>
    </w:p>
    <w:p w14:paraId="1D83CA18">
      <w:pPr>
        <w:spacing w:line="360" w:lineRule="auto"/>
        <w:ind w:right="480" w:firstLine="360" w:firstLineChars="150"/>
        <w:jc w:val="center"/>
        <w:rPr>
          <w:rFonts w:hint="eastAsia" w:ascii="宋体" w:hAnsi="宋体" w:cs="宋体"/>
          <w:color w:val="auto"/>
          <w:sz w:val="24"/>
          <w:szCs w:val="28"/>
        </w:rPr>
      </w:pPr>
      <w:r>
        <w:rPr>
          <w:rFonts w:hint="eastAsia" w:ascii="宋体" w:hAnsi="宋体" w:cs="宋体"/>
          <w:color w:val="auto"/>
          <w:sz w:val="24"/>
          <w:szCs w:val="28"/>
        </w:rPr>
        <w:t xml:space="preserve">                                                 年  月  日</w:t>
      </w:r>
    </w:p>
    <w:p w14:paraId="15DB26F9">
      <w:pPr>
        <w:spacing w:line="360" w:lineRule="atLeast"/>
        <w:jc w:val="center"/>
        <w:outlineLvl w:val="0"/>
        <w:rPr>
          <w:rFonts w:hint="eastAsia" w:ascii="宋体" w:hAnsi="宋体" w:cs="宋体"/>
          <w:b/>
          <w:color w:val="auto"/>
          <w:sz w:val="32"/>
          <w:szCs w:val="32"/>
        </w:rPr>
      </w:pPr>
      <w:r>
        <w:rPr>
          <w:rFonts w:hint="eastAsia" w:ascii="宋体" w:hAnsi="宋体" w:cs="宋体"/>
          <w:b/>
          <w:color w:val="auto"/>
          <w:sz w:val="32"/>
          <w:szCs w:val="32"/>
        </w:rPr>
        <w:br w:type="page"/>
      </w:r>
      <w:bookmarkStart w:id="105" w:name="_Toc14423"/>
      <w:bookmarkStart w:id="106" w:name="_Toc3612"/>
      <w:bookmarkStart w:id="107" w:name="_Toc23781"/>
      <w:r>
        <w:rPr>
          <w:rFonts w:hint="eastAsia" w:ascii="宋体" w:hAnsi="宋体" w:cs="宋体"/>
          <w:b/>
          <w:color w:val="auto"/>
          <w:sz w:val="32"/>
          <w:szCs w:val="32"/>
        </w:rPr>
        <w:t>承诺书Ⅱ</w:t>
      </w:r>
      <w:bookmarkEnd w:id="105"/>
      <w:bookmarkEnd w:id="106"/>
      <w:bookmarkEnd w:id="107"/>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7DE4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43CE6EE9">
            <w:pPr>
              <w:spacing w:line="360" w:lineRule="atLeast"/>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szCs w:val="22"/>
                <w:lang w:eastAsia="zh-CN"/>
              </w:rPr>
              <w:t>陕西奇盛佳飞项目咨询有限公司</w:t>
            </w:r>
          </w:p>
        </w:tc>
      </w:tr>
      <w:tr w14:paraId="70CA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395E0375">
            <w:pPr>
              <w:spacing w:line="360" w:lineRule="atLeast"/>
              <w:ind w:firstLine="480" w:firstLineChars="200"/>
              <w:rPr>
                <w:rFonts w:hint="eastAsia" w:ascii="宋体" w:hAnsi="宋体" w:cs="宋体"/>
                <w:color w:val="auto"/>
                <w:sz w:val="24"/>
              </w:rPr>
            </w:pPr>
            <w:r>
              <w:rPr>
                <w:rFonts w:hint="eastAsia" w:ascii="宋体" w:hAnsi="宋体" w:cs="宋体"/>
                <w:color w:val="auto"/>
                <w:sz w:val="24"/>
              </w:rPr>
              <w:t>作为参加贵公司组织的招标采购项目的投标单位，本公司承诺：在参加本项目招标之前不存在被依法禁止经营行为、财产被接管或冻结的情况，如有隐瞒实情，愿承担一切责任及后果。</w:t>
            </w:r>
          </w:p>
        </w:tc>
      </w:tr>
      <w:tr w14:paraId="460B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20414AD8">
            <w:pPr>
              <w:spacing w:line="360" w:lineRule="atLeast"/>
              <w:jc w:val="center"/>
              <w:rPr>
                <w:rFonts w:hint="eastAsia" w:ascii="宋体" w:hAnsi="宋体" w:cs="宋体"/>
                <w:color w:val="auto"/>
                <w:sz w:val="24"/>
              </w:rPr>
            </w:pPr>
            <w:r>
              <w:rPr>
                <w:rFonts w:hint="eastAsia" w:ascii="宋体" w:hAnsi="宋体" w:cs="宋体"/>
                <w:color w:val="auto"/>
                <w:sz w:val="24"/>
              </w:rPr>
              <w:t>投标单位</w:t>
            </w:r>
          </w:p>
        </w:tc>
        <w:tc>
          <w:tcPr>
            <w:tcW w:w="3420" w:type="dxa"/>
            <w:noWrap w:val="0"/>
            <w:vAlign w:val="center"/>
          </w:tcPr>
          <w:p w14:paraId="752B3259">
            <w:pPr>
              <w:spacing w:line="360" w:lineRule="atLeast"/>
              <w:jc w:val="center"/>
              <w:rPr>
                <w:rFonts w:hint="eastAsia" w:ascii="宋体" w:hAnsi="宋体" w:cs="宋体"/>
                <w:color w:val="auto"/>
                <w:sz w:val="24"/>
              </w:rPr>
            </w:pPr>
            <w:r>
              <w:rPr>
                <w:rFonts w:hint="eastAsia" w:ascii="宋体" w:hAnsi="宋体" w:cs="宋体"/>
                <w:color w:val="auto"/>
                <w:sz w:val="24"/>
              </w:rPr>
              <w:t>法定代表人</w:t>
            </w:r>
          </w:p>
        </w:tc>
        <w:tc>
          <w:tcPr>
            <w:tcW w:w="2340" w:type="dxa"/>
            <w:noWrap w:val="0"/>
            <w:vAlign w:val="center"/>
          </w:tcPr>
          <w:p w14:paraId="25385F6D">
            <w:pPr>
              <w:spacing w:line="360" w:lineRule="atLeast"/>
              <w:jc w:val="center"/>
              <w:rPr>
                <w:rFonts w:hint="eastAsia" w:ascii="宋体" w:hAnsi="宋体" w:cs="宋体"/>
                <w:color w:val="auto"/>
                <w:sz w:val="24"/>
              </w:rPr>
            </w:pPr>
            <w:r>
              <w:rPr>
                <w:rFonts w:hint="eastAsia" w:ascii="宋体" w:hAnsi="宋体" w:cs="宋体"/>
                <w:color w:val="auto"/>
                <w:sz w:val="24"/>
              </w:rPr>
              <w:t>日  期</w:t>
            </w:r>
          </w:p>
        </w:tc>
      </w:tr>
      <w:tr w14:paraId="4DE9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1717F169">
            <w:pPr>
              <w:spacing w:line="360" w:lineRule="atLeast"/>
              <w:jc w:val="center"/>
              <w:rPr>
                <w:rFonts w:hint="eastAsia" w:ascii="宋体" w:hAnsi="宋体" w:cs="宋体"/>
                <w:color w:val="auto"/>
                <w:sz w:val="24"/>
              </w:rPr>
            </w:pPr>
            <w:r>
              <w:rPr>
                <w:rFonts w:hint="eastAsia" w:ascii="宋体" w:hAnsi="宋体" w:cs="宋体"/>
                <w:color w:val="auto"/>
                <w:sz w:val="24"/>
              </w:rPr>
              <w:t>（公章）</w:t>
            </w:r>
          </w:p>
        </w:tc>
        <w:tc>
          <w:tcPr>
            <w:tcW w:w="3420" w:type="dxa"/>
            <w:noWrap w:val="0"/>
            <w:vAlign w:val="center"/>
          </w:tcPr>
          <w:p w14:paraId="1BE3AFF4">
            <w:pPr>
              <w:spacing w:line="360" w:lineRule="atLeast"/>
              <w:jc w:val="center"/>
              <w:rPr>
                <w:rFonts w:hint="eastAsia" w:ascii="宋体" w:hAnsi="宋体" w:cs="宋体"/>
                <w:color w:val="auto"/>
                <w:sz w:val="24"/>
              </w:rPr>
            </w:pPr>
            <w:r>
              <w:rPr>
                <w:rFonts w:hint="eastAsia" w:ascii="宋体" w:hAnsi="宋体" w:cs="宋体"/>
                <w:color w:val="auto"/>
                <w:sz w:val="24"/>
              </w:rPr>
              <w:t>（签字或盖章）</w:t>
            </w:r>
          </w:p>
        </w:tc>
        <w:tc>
          <w:tcPr>
            <w:tcW w:w="2340" w:type="dxa"/>
            <w:noWrap w:val="0"/>
            <w:vAlign w:val="center"/>
          </w:tcPr>
          <w:p w14:paraId="69713839">
            <w:pPr>
              <w:spacing w:line="360" w:lineRule="atLeast"/>
              <w:ind w:firstLine="240" w:firstLineChars="100"/>
              <w:jc w:val="center"/>
              <w:rPr>
                <w:rFonts w:hint="eastAsia" w:ascii="宋体" w:hAnsi="宋体" w:cs="宋体"/>
                <w:color w:val="auto"/>
                <w:sz w:val="24"/>
              </w:rPr>
            </w:pPr>
            <w:r>
              <w:rPr>
                <w:rFonts w:hint="eastAsia" w:ascii="宋体" w:hAnsi="宋体" w:cs="宋体"/>
                <w:color w:val="auto"/>
                <w:sz w:val="24"/>
              </w:rPr>
              <w:t>年  月  日</w:t>
            </w:r>
          </w:p>
        </w:tc>
      </w:tr>
    </w:tbl>
    <w:p w14:paraId="470B2977">
      <w:pPr>
        <w:spacing w:line="360" w:lineRule="atLeast"/>
        <w:rPr>
          <w:rFonts w:hint="eastAsia" w:ascii="宋体" w:hAnsi="宋体" w:cs="宋体"/>
          <w:b/>
          <w:color w:val="auto"/>
          <w:sz w:val="42"/>
          <w:szCs w:val="42"/>
        </w:rPr>
      </w:pPr>
    </w:p>
    <w:p w14:paraId="39994CD1">
      <w:pPr>
        <w:spacing w:line="360" w:lineRule="atLeast"/>
        <w:rPr>
          <w:rFonts w:hint="eastAsia" w:ascii="宋体" w:hAnsi="宋体" w:cs="宋体"/>
          <w:b/>
          <w:color w:val="auto"/>
          <w:sz w:val="42"/>
          <w:szCs w:val="42"/>
        </w:rPr>
      </w:pPr>
    </w:p>
    <w:p w14:paraId="0104A13C">
      <w:pPr>
        <w:spacing w:line="360" w:lineRule="atLeast"/>
        <w:rPr>
          <w:rFonts w:hint="eastAsia" w:ascii="宋体" w:hAnsi="宋体" w:cs="宋体"/>
          <w:b/>
          <w:color w:val="auto"/>
          <w:sz w:val="42"/>
          <w:szCs w:val="42"/>
        </w:rPr>
      </w:pPr>
    </w:p>
    <w:p w14:paraId="0B10197D">
      <w:pPr>
        <w:spacing w:line="360" w:lineRule="atLeast"/>
        <w:jc w:val="center"/>
        <w:outlineLvl w:val="0"/>
        <w:rPr>
          <w:rFonts w:hint="eastAsia" w:ascii="宋体" w:hAnsi="宋体" w:cs="宋体"/>
          <w:b/>
          <w:color w:val="auto"/>
          <w:sz w:val="32"/>
          <w:szCs w:val="32"/>
        </w:rPr>
      </w:pPr>
      <w:bookmarkStart w:id="108" w:name="_Toc690"/>
      <w:bookmarkStart w:id="109" w:name="_Toc14997"/>
      <w:bookmarkStart w:id="110" w:name="_Toc2861"/>
      <w:r>
        <w:rPr>
          <w:rFonts w:hint="eastAsia" w:ascii="宋体" w:hAnsi="宋体" w:cs="宋体"/>
          <w:b/>
          <w:color w:val="auto"/>
          <w:sz w:val="32"/>
          <w:szCs w:val="32"/>
        </w:rPr>
        <w:t>承诺书Ⅲ</w:t>
      </w:r>
      <w:bookmarkEnd w:id="108"/>
      <w:bookmarkEnd w:id="109"/>
      <w:bookmarkEnd w:id="110"/>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036D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62D64D95">
            <w:pPr>
              <w:spacing w:line="360" w:lineRule="atLeast"/>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szCs w:val="22"/>
                <w:lang w:eastAsia="zh-CN"/>
              </w:rPr>
              <w:t>陕西奇盛佳飞项目咨询有限公司</w:t>
            </w:r>
          </w:p>
        </w:tc>
      </w:tr>
      <w:tr w14:paraId="3220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28CCF7F3">
            <w:pPr>
              <w:spacing w:line="360" w:lineRule="atLeast"/>
              <w:ind w:firstLine="480" w:firstLineChars="200"/>
              <w:rPr>
                <w:rFonts w:hint="eastAsia" w:ascii="宋体" w:hAnsi="宋体" w:cs="宋体"/>
                <w:color w:val="auto"/>
                <w:sz w:val="24"/>
              </w:rPr>
            </w:pPr>
            <w:r>
              <w:rPr>
                <w:rFonts w:hint="eastAsia" w:ascii="宋体" w:hAnsi="宋体" w:cs="宋体"/>
                <w:color w:val="auto"/>
                <w:sz w:val="24"/>
              </w:rPr>
              <w:t>作为参加贵公司组织的招标采购项目的投标单位，本公司郑重申告并承诺：近三年受到有关行政主管部门的行政处理、不良行为记录为</w:t>
            </w:r>
            <w:r>
              <w:rPr>
                <w:rFonts w:hint="eastAsia" w:ascii="宋体" w:hAnsi="宋体" w:cs="宋体"/>
                <w:color w:val="auto"/>
                <w:sz w:val="24"/>
                <w:u w:val="single"/>
              </w:rPr>
              <w:t xml:space="preserve">    </w:t>
            </w:r>
            <w:r>
              <w:rPr>
                <w:rFonts w:hint="eastAsia" w:ascii="宋体" w:hAnsi="宋体" w:cs="宋体"/>
                <w:color w:val="auto"/>
                <w:sz w:val="24"/>
              </w:rPr>
              <w:t>次（没有填零），如有隐瞒实情，愿承担一切责任及后果。</w:t>
            </w:r>
          </w:p>
        </w:tc>
      </w:tr>
      <w:tr w14:paraId="4B0D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114FFD95">
            <w:pPr>
              <w:spacing w:line="360" w:lineRule="atLeast"/>
              <w:jc w:val="center"/>
              <w:rPr>
                <w:rFonts w:hint="eastAsia" w:ascii="宋体" w:hAnsi="宋体" w:cs="宋体"/>
                <w:color w:val="auto"/>
                <w:sz w:val="24"/>
              </w:rPr>
            </w:pPr>
            <w:r>
              <w:rPr>
                <w:rFonts w:hint="eastAsia" w:ascii="宋体" w:hAnsi="宋体" w:cs="宋体"/>
                <w:color w:val="auto"/>
                <w:sz w:val="24"/>
              </w:rPr>
              <w:t>投标单位</w:t>
            </w:r>
          </w:p>
        </w:tc>
        <w:tc>
          <w:tcPr>
            <w:tcW w:w="3420" w:type="dxa"/>
            <w:noWrap w:val="0"/>
            <w:vAlign w:val="center"/>
          </w:tcPr>
          <w:p w14:paraId="4A930F2E">
            <w:pPr>
              <w:spacing w:line="360" w:lineRule="atLeast"/>
              <w:jc w:val="center"/>
              <w:rPr>
                <w:rFonts w:hint="eastAsia" w:ascii="宋体" w:hAnsi="宋体" w:cs="宋体"/>
                <w:color w:val="auto"/>
                <w:sz w:val="24"/>
              </w:rPr>
            </w:pPr>
            <w:r>
              <w:rPr>
                <w:rFonts w:hint="eastAsia" w:ascii="宋体" w:hAnsi="宋体" w:cs="宋体"/>
                <w:color w:val="auto"/>
                <w:sz w:val="24"/>
              </w:rPr>
              <w:t>法定代表人</w:t>
            </w:r>
          </w:p>
        </w:tc>
        <w:tc>
          <w:tcPr>
            <w:tcW w:w="2340" w:type="dxa"/>
            <w:noWrap w:val="0"/>
            <w:vAlign w:val="center"/>
          </w:tcPr>
          <w:p w14:paraId="63882A8E">
            <w:pPr>
              <w:spacing w:line="360" w:lineRule="atLeast"/>
              <w:jc w:val="center"/>
              <w:rPr>
                <w:rFonts w:hint="eastAsia" w:ascii="宋体" w:hAnsi="宋体" w:cs="宋体"/>
                <w:color w:val="auto"/>
                <w:sz w:val="24"/>
              </w:rPr>
            </w:pPr>
            <w:r>
              <w:rPr>
                <w:rFonts w:hint="eastAsia" w:ascii="宋体" w:hAnsi="宋体" w:cs="宋体"/>
                <w:color w:val="auto"/>
                <w:sz w:val="24"/>
              </w:rPr>
              <w:t>日  期</w:t>
            </w:r>
          </w:p>
        </w:tc>
      </w:tr>
      <w:tr w14:paraId="4E8F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29224703">
            <w:pPr>
              <w:spacing w:line="360" w:lineRule="atLeast"/>
              <w:jc w:val="center"/>
              <w:rPr>
                <w:rFonts w:hint="eastAsia" w:ascii="宋体" w:hAnsi="宋体" w:cs="宋体"/>
                <w:color w:val="auto"/>
                <w:sz w:val="24"/>
              </w:rPr>
            </w:pPr>
            <w:r>
              <w:rPr>
                <w:rFonts w:hint="eastAsia" w:ascii="宋体" w:hAnsi="宋体" w:cs="宋体"/>
                <w:color w:val="auto"/>
                <w:sz w:val="24"/>
              </w:rPr>
              <w:t>（公章）</w:t>
            </w:r>
          </w:p>
        </w:tc>
        <w:tc>
          <w:tcPr>
            <w:tcW w:w="3420" w:type="dxa"/>
            <w:noWrap w:val="0"/>
            <w:vAlign w:val="center"/>
          </w:tcPr>
          <w:p w14:paraId="50A9A072">
            <w:pPr>
              <w:spacing w:line="360" w:lineRule="atLeast"/>
              <w:jc w:val="center"/>
              <w:rPr>
                <w:rFonts w:hint="eastAsia" w:ascii="宋体" w:hAnsi="宋体" w:cs="宋体"/>
                <w:color w:val="auto"/>
                <w:sz w:val="24"/>
              </w:rPr>
            </w:pPr>
            <w:r>
              <w:rPr>
                <w:rFonts w:hint="eastAsia" w:ascii="宋体" w:hAnsi="宋体" w:cs="宋体"/>
                <w:color w:val="auto"/>
                <w:sz w:val="24"/>
              </w:rPr>
              <w:t>（签字或盖章）</w:t>
            </w:r>
          </w:p>
        </w:tc>
        <w:tc>
          <w:tcPr>
            <w:tcW w:w="2340" w:type="dxa"/>
            <w:noWrap w:val="0"/>
            <w:vAlign w:val="center"/>
          </w:tcPr>
          <w:p w14:paraId="1D06E6A7">
            <w:pPr>
              <w:spacing w:line="360" w:lineRule="atLeast"/>
              <w:ind w:firstLine="240" w:firstLineChars="100"/>
              <w:jc w:val="center"/>
              <w:rPr>
                <w:rFonts w:hint="eastAsia" w:ascii="宋体" w:hAnsi="宋体" w:cs="宋体"/>
                <w:color w:val="auto"/>
                <w:sz w:val="24"/>
              </w:rPr>
            </w:pPr>
            <w:r>
              <w:rPr>
                <w:rFonts w:hint="eastAsia" w:ascii="宋体" w:hAnsi="宋体" w:cs="宋体"/>
                <w:color w:val="auto"/>
                <w:sz w:val="24"/>
              </w:rPr>
              <w:t>年  月  日</w:t>
            </w:r>
          </w:p>
        </w:tc>
      </w:tr>
    </w:tbl>
    <w:p w14:paraId="7CFCAE8D">
      <w:pPr>
        <w:spacing w:line="360" w:lineRule="atLeast"/>
        <w:rPr>
          <w:rFonts w:hint="eastAsia" w:ascii="宋体" w:hAnsi="宋体" w:cs="宋体"/>
          <w:b/>
          <w:color w:val="auto"/>
          <w:sz w:val="32"/>
          <w:szCs w:val="32"/>
        </w:rPr>
      </w:pPr>
    </w:p>
    <w:p w14:paraId="42D0BB30">
      <w:pPr>
        <w:spacing w:line="360" w:lineRule="atLeast"/>
        <w:ind w:firstLine="4176" w:firstLineChars="1300"/>
        <w:jc w:val="both"/>
        <w:outlineLvl w:val="0"/>
        <w:rPr>
          <w:rFonts w:hint="eastAsia" w:ascii="宋体" w:hAnsi="宋体" w:cs="宋体"/>
          <w:b/>
          <w:color w:val="auto"/>
          <w:sz w:val="32"/>
          <w:szCs w:val="32"/>
        </w:rPr>
      </w:pPr>
      <w:bookmarkStart w:id="111" w:name="_Toc7919"/>
      <w:bookmarkStart w:id="112" w:name="_Toc5051"/>
      <w:bookmarkStart w:id="113" w:name="_Toc6336"/>
    </w:p>
    <w:p w14:paraId="56369C35">
      <w:pPr>
        <w:spacing w:line="360" w:lineRule="atLeast"/>
        <w:ind w:firstLine="4176" w:firstLineChars="1300"/>
        <w:jc w:val="both"/>
        <w:outlineLvl w:val="0"/>
        <w:rPr>
          <w:rFonts w:hint="eastAsia" w:ascii="宋体" w:hAnsi="宋体" w:cs="宋体"/>
          <w:b/>
          <w:color w:val="auto"/>
          <w:sz w:val="32"/>
          <w:szCs w:val="32"/>
        </w:rPr>
      </w:pPr>
      <w:r>
        <w:rPr>
          <w:rFonts w:hint="eastAsia" w:ascii="宋体" w:hAnsi="宋体" w:cs="宋体"/>
          <w:b/>
          <w:color w:val="auto"/>
          <w:sz w:val="32"/>
          <w:szCs w:val="32"/>
        </w:rPr>
        <w:t>承诺书Ⅳ</w:t>
      </w:r>
      <w:bookmarkEnd w:id="111"/>
      <w:bookmarkEnd w:id="112"/>
      <w:bookmarkEnd w:id="113"/>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7468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5CBFCFF6">
            <w:pPr>
              <w:spacing w:line="360" w:lineRule="atLeast"/>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szCs w:val="22"/>
                <w:lang w:eastAsia="zh-CN"/>
              </w:rPr>
              <w:t>陕西奇盛佳飞项目咨询有限公司</w:t>
            </w:r>
          </w:p>
        </w:tc>
      </w:tr>
      <w:tr w14:paraId="4D54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29301F98">
            <w:pPr>
              <w:spacing w:line="360" w:lineRule="atLeast"/>
              <w:ind w:firstLine="480" w:firstLineChars="200"/>
              <w:rPr>
                <w:rFonts w:hint="eastAsia" w:ascii="宋体" w:hAnsi="宋体" w:cs="宋体"/>
                <w:color w:val="auto"/>
                <w:sz w:val="24"/>
              </w:rPr>
            </w:pPr>
            <w:r>
              <w:rPr>
                <w:rFonts w:hint="eastAsia" w:ascii="宋体" w:hAnsi="宋体" w:cs="宋体"/>
                <w:color w:val="auto"/>
                <w:sz w:val="24"/>
              </w:rPr>
              <w:t>作为参加贵公司组织的招标采购项目的投标单位，本公司郑重申告：近三年因项目质量问题的不法行为记录为</w:t>
            </w:r>
            <w:r>
              <w:rPr>
                <w:rFonts w:hint="eastAsia" w:ascii="宋体" w:hAnsi="宋体" w:cs="宋体"/>
                <w:color w:val="auto"/>
                <w:sz w:val="24"/>
                <w:u w:val="single"/>
              </w:rPr>
              <w:t xml:space="preserve">   </w:t>
            </w:r>
            <w:r>
              <w:rPr>
                <w:rFonts w:hint="eastAsia" w:ascii="宋体" w:hAnsi="宋体" w:cs="宋体"/>
                <w:color w:val="auto"/>
                <w:sz w:val="24"/>
              </w:rPr>
              <w:t>次（没有填零），如有隐瞒实情，愿承担一切责任及后果。</w:t>
            </w:r>
          </w:p>
        </w:tc>
      </w:tr>
      <w:tr w14:paraId="69EE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7A698CF8">
            <w:pPr>
              <w:spacing w:line="360" w:lineRule="atLeast"/>
              <w:jc w:val="center"/>
              <w:rPr>
                <w:rFonts w:hint="eastAsia" w:ascii="宋体" w:hAnsi="宋体" w:cs="宋体"/>
                <w:color w:val="auto"/>
                <w:sz w:val="24"/>
              </w:rPr>
            </w:pPr>
            <w:r>
              <w:rPr>
                <w:rFonts w:hint="eastAsia" w:ascii="宋体" w:hAnsi="宋体" w:cs="宋体"/>
                <w:color w:val="auto"/>
                <w:sz w:val="24"/>
              </w:rPr>
              <w:t>投标单位</w:t>
            </w:r>
          </w:p>
        </w:tc>
        <w:tc>
          <w:tcPr>
            <w:tcW w:w="3420" w:type="dxa"/>
            <w:noWrap w:val="0"/>
            <w:vAlign w:val="center"/>
          </w:tcPr>
          <w:p w14:paraId="2E390E38">
            <w:pPr>
              <w:spacing w:line="360" w:lineRule="atLeast"/>
              <w:jc w:val="center"/>
              <w:rPr>
                <w:rFonts w:hint="eastAsia" w:ascii="宋体" w:hAnsi="宋体" w:cs="宋体"/>
                <w:color w:val="auto"/>
                <w:sz w:val="24"/>
              </w:rPr>
            </w:pPr>
            <w:r>
              <w:rPr>
                <w:rFonts w:hint="eastAsia" w:ascii="宋体" w:hAnsi="宋体" w:cs="宋体"/>
                <w:color w:val="auto"/>
                <w:sz w:val="24"/>
              </w:rPr>
              <w:t>法定代表人</w:t>
            </w:r>
          </w:p>
        </w:tc>
        <w:tc>
          <w:tcPr>
            <w:tcW w:w="2340" w:type="dxa"/>
            <w:noWrap w:val="0"/>
            <w:vAlign w:val="center"/>
          </w:tcPr>
          <w:p w14:paraId="0FD1C5B8">
            <w:pPr>
              <w:spacing w:line="360" w:lineRule="atLeast"/>
              <w:jc w:val="center"/>
              <w:rPr>
                <w:rFonts w:hint="eastAsia" w:ascii="宋体" w:hAnsi="宋体" w:cs="宋体"/>
                <w:color w:val="auto"/>
                <w:sz w:val="24"/>
              </w:rPr>
            </w:pPr>
            <w:r>
              <w:rPr>
                <w:rFonts w:hint="eastAsia" w:ascii="宋体" w:hAnsi="宋体" w:cs="宋体"/>
                <w:color w:val="auto"/>
                <w:sz w:val="24"/>
              </w:rPr>
              <w:t>日   期</w:t>
            </w:r>
          </w:p>
        </w:tc>
      </w:tr>
      <w:tr w14:paraId="4CC8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71F29601">
            <w:pPr>
              <w:spacing w:line="360" w:lineRule="atLeast"/>
              <w:jc w:val="center"/>
              <w:rPr>
                <w:rFonts w:hint="eastAsia" w:ascii="宋体" w:hAnsi="宋体" w:cs="宋体"/>
                <w:color w:val="auto"/>
                <w:sz w:val="24"/>
              </w:rPr>
            </w:pPr>
            <w:r>
              <w:rPr>
                <w:rFonts w:hint="eastAsia" w:ascii="宋体" w:hAnsi="宋体" w:cs="宋体"/>
                <w:color w:val="auto"/>
                <w:sz w:val="24"/>
              </w:rPr>
              <w:t>（公章）</w:t>
            </w:r>
          </w:p>
        </w:tc>
        <w:tc>
          <w:tcPr>
            <w:tcW w:w="3420" w:type="dxa"/>
            <w:noWrap w:val="0"/>
            <w:vAlign w:val="center"/>
          </w:tcPr>
          <w:p w14:paraId="4660F8AD">
            <w:pPr>
              <w:spacing w:line="360" w:lineRule="atLeast"/>
              <w:jc w:val="center"/>
              <w:rPr>
                <w:rFonts w:hint="eastAsia" w:ascii="宋体" w:hAnsi="宋体" w:cs="宋体"/>
                <w:color w:val="auto"/>
                <w:sz w:val="24"/>
              </w:rPr>
            </w:pPr>
            <w:r>
              <w:rPr>
                <w:rFonts w:hint="eastAsia" w:ascii="宋体" w:hAnsi="宋体" w:cs="宋体"/>
                <w:color w:val="auto"/>
                <w:sz w:val="24"/>
              </w:rPr>
              <w:t>（签字或盖章）</w:t>
            </w:r>
          </w:p>
        </w:tc>
        <w:tc>
          <w:tcPr>
            <w:tcW w:w="2340" w:type="dxa"/>
            <w:noWrap w:val="0"/>
            <w:vAlign w:val="center"/>
          </w:tcPr>
          <w:p w14:paraId="4DE7F621">
            <w:pPr>
              <w:spacing w:line="360" w:lineRule="atLeast"/>
              <w:ind w:firstLine="240" w:firstLineChars="100"/>
              <w:jc w:val="center"/>
              <w:rPr>
                <w:rFonts w:hint="eastAsia" w:ascii="宋体" w:hAnsi="宋体" w:cs="宋体"/>
                <w:color w:val="auto"/>
                <w:sz w:val="24"/>
              </w:rPr>
            </w:pPr>
            <w:r>
              <w:rPr>
                <w:rFonts w:hint="eastAsia" w:ascii="宋体" w:hAnsi="宋体" w:cs="宋体"/>
                <w:color w:val="auto"/>
                <w:sz w:val="24"/>
              </w:rPr>
              <w:t>年  月  日</w:t>
            </w:r>
          </w:p>
        </w:tc>
      </w:tr>
    </w:tbl>
    <w:p w14:paraId="722C0F4E">
      <w:pPr>
        <w:spacing w:line="360" w:lineRule="auto"/>
        <w:ind w:right="480"/>
        <w:rPr>
          <w:rFonts w:hint="eastAsia" w:ascii="宋体" w:hAnsi="宋体" w:cs="宋体"/>
          <w:color w:val="auto"/>
          <w:sz w:val="24"/>
          <w:szCs w:val="28"/>
        </w:rPr>
      </w:pPr>
    </w:p>
    <w:p w14:paraId="4912B5D6">
      <w:pPr>
        <w:spacing w:line="360" w:lineRule="auto"/>
        <w:ind w:right="480"/>
        <w:rPr>
          <w:rFonts w:hint="eastAsia" w:ascii="宋体" w:hAnsi="宋体" w:cs="宋体"/>
          <w:color w:val="auto"/>
          <w:sz w:val="24"/>
          <w:szCs w:val="28"/>
        </w:rPr>
      </w:pPr>
    </w:p>
    <w:p w14:paraId="2581ADF6">
      <w:pPr>
        <w:spacing w:line="360" w:lineRule="auto"/>
        <w:ind w:right="480"/>
        <w:rPr>
          <w:rFonts w:hint="eastAsia" w:ascii="宋体" w:hAnsi="宋体" w:cs="宋体"/>
          <w:color w:val="auto"/>
          <w:sz w:val="24"/>
          <w:szCs w:val="28"/>
        </w:rPr>
      </w:pPr>
    </w:p>
    <w:p w14:paraId="4C66B66C">
      <w:pPr>
        <w:spacing w:line="360" w:lineRule="atLeast"/>
        <w:jc w:val="center"/>
        <w:outlineLvl w:val="0"/>
        <w:rPr>
          <w:rFonts w:hint="eastAsia" w:ascii="宋体" w:hAnsi="宋体" w:cs="宋体"/>
          <w:b/>
          <w:color w:val="auto"/>
          <w:sz w:val="32"/>
          <w:szCs w:val="32"/>
        </w:rPr>
      </w:pPr>
      <w:bookmarkStart w:id="114" w:name="_Toc24516"/>
      <w:bookmarkStart w:id="115" w:name="_Toc9540"/>
      <w:bookmarkStart w:id="116" w:name="_Toc10420"/>
      <w:r>
        <w:rPr>
          <w:rFonts w:hint="eastAsia" w:ascii="宋体" w:hAnsi="宋体" w:cs="宋体"/>
          <w:b/>
          <w:color w:val="auto"/>
          <w:sz w:val="32"/>
          <w:szCs w:val="32"/>
        </w:rPr>
        <w:t>承诺书</w:t>
      </w:r>
      <w:r>
        <w:rPr>
          <w:rFonts w:hint="eastAsia" w:ascii="宋体" w:hAnsi="宋体" w:cs="宋体"/>
          <w:b/>
          <w:color w:val="auto"/>
          <w:sz w:val="36"/>
          <w:szCs w:val="36"/>
        </w:rPr>
        <w:fldChar w:fldCharType="begin"/>
      </w:r>
      <w:r>
        <w:rPr>
          <w:rFonts w:hint="eastAsia" w:ascii="宋体" w:hAnsi="宋体" w:cs="宋体"/>
          <w:b/>
          <w:color w:val="auto"/>
          <w:sz w:val="36"/>
          <w:szCs w:val="36"/>
        </w:rPr>
        <w:instrText xml:space="preserve"> = 5 \* ROMAN </w:instrText>
      </w:r>
      <w:r>
        <w:rPr>
          <w:rFonts w:hint="eastAsia" w:ascii="宋体" w:hAnsi="宋体" w:cs="宋体"/>
          <w:b/>
          <w:color w:val="auto"/>
          <w:sz w:val="36"/>
          <w:szCs w:val="36"/>
        </w:rPr>
        <w:fldChar w:fldCharType="separate"/>
      </w:r>
      <w:r>
        <w:rPr>
          <w:rFonts w:hint="eastAsia" w:ascii="宋体" w:hAnsi="宋体" w:cs="宋体"/>
          <w:b/>
          <w:color w:val="auto"/>
          <w:sz w:val="36"/>
          <w:szCs w:val="36"/>
        </w:rPr>
        <w:t>V</w:t>
      </w:r>
      <w:r>
        <w:rPr>
          <w:rFonts w:hint="eastAsia" w:ascii="宋体" w:hAnsi="宋体" w:cs="宋体"/>
          <w:b/>
          <w:color w:val="auto"/>
          <w:sz w:val="36"/>
          <w:szCs w:val="36"/>
        </w:rPr>
        <w:fldChar w:fldCharType="end"/>
      </w:r>
      <w:bookmarkEnd w:id="114"/>
      <w:bookmarkEnd w:id="115"/>
      <w:bookmarkEnd w:id="116"/>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41B4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05A72499">
            <w:pPr>
              <w:spacing w:line="360" w:lineRule="atLeast"/>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szCs w:val="22"/>
                <w:lang w:eastAsia="zh-CN"/>
              </w:rPr>
              <w:t>陕西奇盛佳飞项目咨询有限公司</w:t>
            </w:r>
          </w:p>
        </w:tc>
      </w:tr>
      <w:tr w14:paraId="330A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6F05AD58">
            <w:pPr>
              <w:spacing w:line="360" w:lineRule="atLeast"/>
              <w:ind w:firstLine="480" w:firstLineChars="200"/>
              <w:rPr>
                <w:rFonts w:hint="eastAsia" w:ascii="宋体" w:hAnsi="宋体" w:cs="宋体"/>
                <w:color w:val="auto"/>
                <w:sz w:val="24"/>
              </w:rPr>
            </w:pPr>
            <w:r>
              <w:rPr>
                <w:rFonts w:hint="eastAsia" w:ascii="宋体" w:hAnsi="宋体" w:cs="宋体"/>
                <w:color w:val="auto"/>
                <w:sz w:val="24"/>
              </w:rPr>
              <w:t>作为参加贵公司组织的招标采购项目的投标单位，本公司承诺：参加本次投标提交的所有资质证明文件及业绩证明是真实的、有效的，如有隐瞒实情，愿承担一切责任及后果。</w:t>
            </w:r>
          </w:p>
        </w:tc>
      </w:tr>
      <w:tr w14:paraId="4250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23CAD5E1">
            <w:pPr>
              <w:spacing w:line="360" w:lineRule="atLeast"/>
              <w:jc w:val="center"/>
              <w:rPr>
                <w:rFonts w:hint="eastAsia" w:ascii="宋体" w:hAnsi="宋体" w:cs="宋体"/>
                <w:color w:val="auto"/>
                <w:sz w:val="24"/>
              </w:rPr>
            </w:pPr>
            <w:r>
              <w:rPr>
                <w:rFonts w:hint="eastAsia" w:ascii="宋体" w:hAnsi="宋体" w:cs="宋体"/>
                <w:color w:val="auto"/>
                <w:sz w:val="24"/>
              </w:rPr>
              <w:t>投标单位</w:t>
            </w:r>
          </w:p>
        </w:tc>
        <w:tc>
          <w:tcPr>
            <w:tcW w:w="3420" w:type="dxa"/>
            <w:noWrap w:val="0"/>
            <w:vAlign w:val="center"/>
          </w:tcPr>
          <w:p w14:paraId="6DFCE0E8">
            <w:pPr>
              <w:spacing w:line="360" w:lineRule="atLeast"/>
              <w:jc w:val="center"/>
              <w:rPr>
                <w:rFonts w:hint="eastAsia" w:ascii="宋体" w:hAnsi="宋体" w:cs="宋体"/>
                <w:color w:val="auto"/>
                <w:sz w:val="24"/>
              </w:rPr>
            </w:pPr>
            <w:r>
              <w:rPr>
                <w:rFonts w:hint="eastAsia" w:ascii="宋体" w:hAnsi="宋体" w:cs="宋体"/>
                <w:color w:val="auto"/>
                <w:sz w:val="24"/>
              </w:rPr>
              <w:t>法定代表人</w:t>
            </w:r>
          </w:p>
        </w:tc>
        <w:tc>
          <w:tcPr>
            <w:tcW w:w="2340" w:type="dxa"/>
            <w:noWrap w:val="0"/>
            <w:vAlign w:val="center"/>
          </w:tcPr>
          <w:p w14:paraId="5D162171">
            <w:pPr>
              <w:spacing w:line="360" w:lineRule="atLeast"/>
              <w:jc w:val="center"/>
              <w:rPr>
                <w:rFonts w:hint="eastAsia" w:ascii="宋体" w:hAnsi="宋体" w:cs="宋体"/>
                <w:color w:val="auto"/>
                <w:sz w:val="24"/>
              </w:rPr>
            </w:pPr>
            <w:r>
              <w:rPr>
                <w:rFonts w:hint="eastAsia" w:ascii="宋体" w:hAnsi="宋体" w:cs="宋体"/>
                <w:color w:val="auto"/>
                <w:sz w:val="24"/>
              </w:rPr>
              <w:t>日   期</w:t>
            </w:r>
          </w:p>
        </w:tc>
      </w:tr>
      <w:tr w14:paraId="2EBA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5A159539">
            <w:pPr>
              <w:spacing w:line="360" w:lineRule="atLeast"/>
              <w:jc w:val="center"/>
              <w:rPr>
                <w:rFonts w:hint="eastAsia" w:ascii="宋体" w:hAnsi="宋体" w:cs="宋体"/>
                <w:color w:val="auto"/>
                <w:sz w:val="24"/>
              </w:rPr>
            </w:pPr>
            <w:r>
              <w:rPr>
                <w:rFonts w:hint="eastAsia" w:ascii="宋体" w:hAnsi="宋体" w:cs="宋体"/>
                <w:color w:val="auto"/>
                <w:sz w:val="24"/>
              </w:rPr>
              <w:t>（公章）</w:t>
            </w:r>
          </w:p>
        </w:tc>
        <w:tc>
          <w:tcPr>
            <w:tcW w:w="3420" w:type="dxa"/>
            <w:noWrap w:val="0"/>
            <w:vAlign w:val="center"/>
          </w:tcPr>
          <w:p w14:paraId="6B767EFC">
            <w:pPr>
              <w:spacing w:line="360" w:lineRule="atLeast"/>
              <w:jc w:val="center"/>
              <w:rPr>
                <w:rFonts w:hint="eastAsia" w:ascii="宋体" w:hAnsi="宋体" w:cs="宋体"/>
                <w:color w:val="auto"/>
                <w:sz w:val="24"/>
              </w:rPr>
            </w:pPr>
            <w:r>
              <w:rPr>
                <w:rFonts w:hint="eastAsia" w:ascii="宋体" w:hAnsi="宋体" w:cs="宋体"/>
                <w:color w:val="auto"/>
                <w:sz w:val="24"/>
              </w:rPr>
              <w:t>（签字或盖章）</w:t>
            </w:r>
          </w:p>
        </w:tc>
        <w:tc>
          <w:tcPr>
            <w:tcW w:w="2340" w:type="dxa"/>
            <w:noWrap w:val="0"/>
            <w:vAlign w:val="center"/>
          </w:tcPr>
          <w:p w14:paraId="0ECA2C70">
            <w:pPr>
              <w:spacing w:line="360" w:lineRule="atLeast"/>
              <w:ind w:firstLine="240" w:firstLineChars="100"/>
              <w:jc w:val="center"/>
              <w:rPr>
                <w:rFonts w:hint="eastAsia" w:ascii="宋体" w:hAnsi="宋体" w:cs="宋体"/>
                <w:color w:val="auto"/>
                <w:sz w:val="24"/>
              </w:rPr>
            </w:pPr>
            <w:r>
              <w:rPr>
                <w:rFonts w:hint="eastAsia" w:ascii="宋体" w:hAnsi="宋体" w:cs="宋体"/>
                <w:color w:val="auto"/>
                <w:sz w:val="24"/>
              </w:rPr>
              <w:t>年  月  日</w:t>
            </w:r>
          </w:p>
        </w:tc>
      </w:tr>
    </w:tbl>
    <w:p w14:paraId="499B51B4">
      <w:pPr>
        <w:widowControl w:val="0"/>
        <w:spacing w:line="560" w:lineRule="exact"/>
        <w:ind w:right="-2"/>
        <w:jc w:val="center"/>
        <w:textAlignment w:val="auto"/>
        <w:rPr>
          <w:rFonts w:hint="eastAsia" w:ascii="宋体" w:hAnsi="宋体" w:eastAsia="宋体" w:cs="宋体"/>
          <w:b/>
          <w:bCs/>
          <w:color w:val="auto"/>
          <w:sz w:val="32"/>
          <w:szCs w:val="32"/>
          <w:vertAlign w:val="baseline"/>
        </w:rPr>
      </w:pPr>
      <w:r>
        <w:rPr>
          <w:rFonts w:hint="eastAsia" w:ascii="宋体" w:hAnsi="宋体" w:eastAsia="宋体" w:cs="宋体"/>
          <w:b/>
          <w:bCs/>
          <w:color w:val="auto"/>
          <w:sz w:val="32"/>
          <w:szCs w:val="32"/>
          <w:vertAlign w:val="baseline"/>
        </w:rPr>
        <w:t>投标人信用承诺书</w:t>
      </w:r>
    </w:p>
    <w:p w14:paraId="6042991C">
      <w:pPr>
        <w:widowControl/>
        <w:adjustRightInd w:val="0"/>
        <w:snapToGrid w:val="0"/>
        <w:spacing w:line="460" w:lineRule="exact"/>
        <w:jc w:val="left"/>
        <w:rPr>
          <w:rFonts w:hint="eastAsia" w:ascii="宋体" w:hAnsi="宋体" w:cs="宋体"/>
          <w:color w:val="auto"/>
          <w:kern w:val="0"/>
          <w:sz w:val="24"/>
          <w:u w:val="single"/>
        </w:rPr>
      </w:pPr>
      <w:r>
        <w:rPr>
          <w:rFonts w:hint="eastAsia" w:ascii="宋体" w:hAnsi="宋体" w:cs="宋体"/>
          <w:color w:val="auto"/>
          <w:kern w:val="0"/>
          <w:sz w:val="24"/>
        </w:rPr>
        <w:t>投标人：</w:t>
      </w:r>
      <w:r>
        <w:rPr>
          <w:rFonts w:hint="eastAsia" w:ascii="宋体" w:hAnsi="宋体" w:cs="宋体"/>
          <w:color w:val="auto"/>
          <w:kern w:val="0"/>
          <w:sz w:val="24"/>
          <w:u w:val="single"/>
        </w:rPr>
        <w:t xml:space="preserve">                                                                   </w:t>
      </w:r>
    </w:p>
    <w:p w14:paraId="38785412">
      <w:pPr>
        <w:widowControl/>
        <w:adjustRightInd w:val="0"/>
        <w:snapToGrid w:val="0"/>
        <w:spacing w:line="460" w:lineRule="exact"/>
        <w:jc w:val="left"/>
        <w:rPr>
          <w:rFonts w:hint="eastAsia" w:ascii="宋体" w:hAnsi="宋体" w:cs="宋体"/>
          <w:color w:val="auto"/>
          <w:kern w:val="0"/>
          <w:sz w:val="24"/>
          <w:u w:val="single"/>
        </w:rPr>
      </w:pPr>
      <w:r>
        <w:rPr>
          <w:rFonts w:hint="eastAsia" w:ascii="宋体" w:hAnsi="宋体" w:cs="宋体"/>
          <w:color w:val="auto"/>
          <w:kern w:val="0"/>
          <w:sz w:val="24"/>
        </w:rPr>
        <w:t>统一社会信用代码：</w:t>
      </w:r>
      <w:r>
        <w:rPr>
          <w:rFonts w:hint="eastAsia" w:ascii="宋体" w:hAnsi="宋体" w:cs="宋体"/>
          <w:color w:val="auto"/>
          <w:kern w:val="0"/>
          <w:sz w:val="24"/>
          <w:u w:val="single"/>
        </w:rPr>
        <w:t xml:space="preserve">                             </w:t>
      </w:r>
      <w:r>
        <w:rPr>
          <w:rFonts w:hint="eastAsia" w:ascii="宋体" w:hAnsi="宋体" w:cs="宋体"/>
          <w:color w:val="auto"/>
          <w:kern w:val="0"/>
          <w:sz w:val="24"/>
        </w:rPr>
        <w:t>法人代表：</w:t>
      </w:r>
      <w:r>
        <w:rPr>
          <w:rFonts w:hint="eastAsia" w:ascii="宋体" w:hAnsi="宋体" w:cs="宋体"/>
          <w:color w:val="auto"/>
          <w:kern w:val="0"/>
          <w:sz w:val="24"/>
          <w:u w:val="single"/>
        </w:rPr>
        <w:t xml:space="preserve">                  </w:t>
      </w:r>
    </w:p>
    <w:p w14:paraId="38B60F5C">
      <w:pPr>
        <w:widowControl/>
        <w:adjustRightInd w:val="0"/>
        <w:snapToGrid w:val="0"/>
        <w:spacing w:line="460" w:lineRule="exact"/>
        <w:jc w:val="left"/>
        <w:rPr>
          <w:rFonts w:hint="eastAsia" w:ascii="宋体" w:hAnsi="宋体" w:cs="宋体"/>
          <w:color w:val="auto"/>
          <w:kern w:val="0"/>
          <w:sz w:val="24"/>
          <w:u w:val="single"/>
        </w:rPr>
      </w:pPr>
      <w:r>
        <w:rPr>
          <w:rFonts w:hint="eastAsia" w:ascii="宋体" w:hAnsi="宋体" w:cs="宋体"/>
          <w:color w:val="auto"/>
          <w:kern w:val="0"/>
          <w:sz w:val="24"/>
        </w:rPr>
        <w:t>承诺有效期限：</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p w14:paraId="50FED4E9">
      <w:pPr>
        <w:widowControl/>
        <w:adjustRightInd w:val="0"/>
        <w:snapToGrid w:val="0"/>
        <w:spacing w:line="4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在</w:t>
      </w:r>
      <w:r>
        <w:rPr>
          <w:rFonts w:hint="eastAsia" w:ascii="宋体" w:hAnsi="宋体" w:cs="宋体"/>
          <w:color w:val="auto"/>
          <w:kern w:val="0"/>
          <w:sz w:val="24"/>
          <w:u w:val="single"/>
        </w:rPr>
        <w:t xml:space="preserve">                                   </w:t>
      </w:r>
      <w:r>
        <w:rPr>
          <w:rFonts w:hint="eastAsia" w:ascii="宋体" w:hAnsi="宋体" w:cs="宋体"/>
          <w:color w:val="auto"/>
          <w:kern w:val="0"/>
          <w:sz w:val="24"/>
        </w:rPr>
        <w:t>项目招投标活动中，我公司（单位）郑重作出以下信用承诺：</w:t>
      </w:r>
    </w:p>
    <w:p w14:paraId="20CCCC52">
      <w:pPr>
        <w:widowControl/>
        <w:adjustRightInd w:val="0"/>
        <w:snapToGrid w:val="0"/>
        <w:spacing w:line="460" w:lineRule="exact"/>
        <w:ind w:firstLine="480"/>
        <w:jc w:val="left"/>
        <w:rPr>
          <w:rFonts w:hint="eastAsia" w:ascii="宋体" w:hAnsi="宋体" w:cs="宋体"/>
          <w:color w:val="auto"/>
          <w:kern w:val="0"/>
          <w:sz w:val="24"/>
        </w:rPr>
      </w:pPr>
      <w:r>
        <w:rPr>
          <w:rFonts w:hint="eastAsia" w:ascii="宋体" w:hAnsi="宋体" w:cs="宋体"/>
          <w:color w:val="auto"/>
          <w:kern w:val="0"/>
          <w:sz w:val="24"/>
        </w:rPr>
        <w:t>（一）能严格遵守法律法规、职业道德和行业规范，具有独立承担民事责任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资料合法、真实、准确、完整、有效。</w:t>
      </w:r>
    </w:p>
    <w:p w14:paraId="0A04129B">
      <w:pPr>
        <w:widowControl/>
        <w:adjustRightInd w:val="0"/>
        <w:snapToGrid w:val="0"/>
        <w:spacing w:line="460" w:lineRule="exact"/>
        <w:ind w:firstLine="480"/>
        <w:jc w:val="left"/>
        <w:rPr>
          <w:rFonts w:hint="eastAsia" w:ascii="宋体" w:hAnsi="宋体" w:cs="宋体"/>
          <w:color w:val="auto"/>
          <w:kern w:val="0"/>
          <w:sz w:val="24"/>
        </w:rPr>
      </w:pPr>
      <w:r>
        <w:rPr>
          <w:rFonts w:hint="eastAsia" w:ascii="宋体" w:hAnsi="宋体" w:cs="宋体"/>
          <w:color w:val="auto"/>
          <w:kern w:val="0"/>
          <w:sz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14:paraId="5E0DF728">
      <w:pPr>
        <w:widowControl/>
        <w:adjustRightInd w:val="0"/>
        <w:snapToGrid w:val="0"/>
        <w:spacing w:line="460" w:lineRule="exact"/>
        <w:ind w:firstLine="480"/>
        <w:jc w:val="left"/>
        <w:rPr>
          <w:rFonts w:hint="eastAsia" w:ascii="宋体" w:hAnsi="宋体" w:cs="宋体"/>
          <w:color w:val="auto"/>
          <w:kern w:val="0"/>
          <w:sz w:val="24"/>
        </w:rPr>
      </w:pPr>
      <w:r>
        <w:rPr>
          <w:rFonts w:hint="eastAsia" w:ascii="宋体" w:hAnsi="宋体" w:cs="宋体"/>
          <w:color w:val="auto"/>
          <w:kern w:val="0"/>
          <w:sz w:val="24"/>
        </w:rPr>
        <w:t>（三）自愿接受招投标监督部门和有关行政监督部门的依法检查。</w:t>
      </w:r>
    </w:p>
    <w:p w14:paraId="532EB02F">
      <w:pPr>
        <w:widowControl/>
        <w:adjustRightInd w:val="0"/>
        <w:snapToGrid w:val="0"/>
        <w:spacing w:line="460" w:lineRule="exact"/>
        <w:ind w:firstLine="480"/>
        <w:jc w:val="left"/>
        <w:rPr>
          <w:rFonts w:hint="eastAsia" w:ascii="宋体" w:hAnsi="宋体" w:cs="宋体"/>
          <w:color w:val="auto"/>
          <w:kern w:val="0"/>
          <w:sz w:val="24"/>
        </w:rPr>
      </w:pPr>
      <w:r>
        <w:rPr>
          <w:rFonts w:hint="eastAsia" w:ascii="宋体" w:hAnsi="宋体" w:cs="宋体"/>
          <w:color w:val="auto"/>
          <w:kern w:val="0"/>
          <w:sz w:val="24"/>
        </w:rPr>
        <w:t>（四）同意将此信用承诺纳入陕西省公共信用信息平台和榆林市公共信用信息共享平台，并上网公示，接受社会监督。</w:t>
      </w:r>
    </w:p>
    <w:p w14:paraId="0F57BF70">
      <w:pPr>
        <w:widowControl/>
        <w:adjustRightInd w:val="0"/>
        <w:snapToGrid w:val="0"/>
        <w:spacing w:line="460" w:lineRule="exact"/>
        <w:ind w:firstLine="480"/>
        <w:jc w:val="left"/>
        <w:rPr>
          <w:rFonts w:hint="eastAsia" w:ascii="宋体" w:hAnsi="宋体" w:cs="宋体"/>
          <w:color w:val="auto"/>
          <w:kern w:val="0"/>
          <w:sz w:val="24"/>
        </w:rPr>
      </w:pPr>
      <w:r>
        <w:rPr>
          <w:rFonts w:hint="eastAsia" w:ascii="宋体" w:hAnsi="宋体" w:cs="宋体"/>
          <w:color w:val="auto"/>
          <w:kern w:val="0"/>
          <w:sz w:val="24"/>
        </w:rPr>
        <w:t>（五）若我公司（单位）及相关参与人员违背以上承诺事项，即被视为失信企业（法人），依据《关于对公共资源交易领域严重失信主体开展联合惩戒的备忘录》（发改法规[2018]457号），自愿接受失信联合惩戒和依法给予的行政处罚（处理），并依法承担赔偿责任和刑事责任。</w:t>
      </w:r>
    </w:p>
    <w:p w14:paraId="51199B3A">
      <w:pPr>
        <w:widowControl/>
        <w:tabs>
          <w:tab w:val="left" w:pos="4395"/>
        </w:tabs>
        <w:adjustRightInd w:val="0"/>
        <w:snapToGrid w:val="0"/>
        <w:spacing w:line="500" w:lineRule="exact"/>
        <w:jc w:val="left"/>
        <w:rPr>
          <w:rFonts w:hint="eastAsia" w:ascii="宋体" w:hAnsi="宋体" w:cs="宋体"/>
          <w:color w:val="auto"/>
          <w:kern w:val="0"/>
          <w:sz w:val="24"/>
        </w:rPr>
      </w:pPr>
      <w:r>
        <w:rPr>
          <w:rFonts w:hint="eastAsia" w:ascii="宋体" w:hAnsi="宋体" w:cs="宋体"/>
          <w:color w:val="auto"/>
          <w:kern w:val="0"/>
          <w:sz w:val="24"/>
        </w:rPr>
        <w:t>法定代表人（签章）：                 投标人（盖章）：</w:t>
      </w:r>
    </w:p>
    <w:p w14:paraId="0C9394E8">
      <w:pPr>
        <w:adjustRightInd w:val="0"/>
        <w:snapToGrid w:val="0"/>
        <w:spacing w:line="500" w:lineRule="exact"/>
        <w:ind w:firstLine="4320" w:firstLineChars="1800"/>
        <w:jc w:val="both"/>
        <w:rPr>
          <w:rFonts w:hint="eastAsia" w:ascii="宋体" w:hAnsi="宋体" w:cs="宋体"/>
          <w:color w:val="auto"/>
          <w:kern w:val="0"/>
          <w:sz w:val="24"/>
        </w:rPr>
      </w:pPr>
      <w:r>
        <w:rPr>
          <w:rFonts w:hint="eastAsia" w:ascii="宋体" w:hAnsi="宋体" w:cs="宋体"/>
          <w:color w:val="auto"/>
          <w:kern w:val="0"/>
          <w:sz w:val="24"/>
        </w:rPr>
        <w:t>承诺时间：</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p w14:paraId="0B5FBFF6">
      <w:pPr>
        <w:spacing w:line="360" w:lineRule="auto"/>
        <w:jc w:val="left"/>
        <w:rPr>
          <w:rFonts w:hint="eastAsia" w:hAnsi="宋体" w:eastAsia="宋体" w:cs="宋体"/>
          <w:b/>
          <w:bCs/>
          <w:color w:val="auto"/>
          <w:sz w:val="24"/>
          <w:szCs w:val="24"/>
          <w:lang w:eastAsia="zh-CN"/>
        </w:rPr>
      </w:pPr>
      <w:r>
        <w:rPr>
          <w:rFonts w:hint="eastAsia" w:hAnsi="宋体" w:cs="宋体"/>
          <w:b/>
          <w:bCs/>
          <w:color w:val="auto"/>
          <w:sz w:val="24"/>
          <w:szCs w:val="24"/>
          <w:lang w:eastAsia="zh-CN"/>
        </w:rPr>
        <w:t>备注：</w:t>
      </w:r>
      <w:r>
        <w:rPr>
          <w:rFonts w:hint="eastAsia" w:hAnsi="宋体" w:cs="宋体"/>
          <w:b/>
          <w:bCs/>
          <w:color w:val="auto"/>
          <w:sz w:val="24"/>
          <w:szCs w:val="24"/>
          <w:lang w:val="en-US" w:eastAsia="zh-CN"/>
        </w:rPr>
        <w:t>1.承诺</w:t>
      </w:r>
      <w:r>
        <w:rPr>
          <w:rFonts w:hint="eastAsia" w:hAnsi="宋体" w:cs="宋体"/>
          <w:b/>
          <w:bCs/>
          <w:color w:val="auto"/>
          <w:sz w:val="24"/>
          <w:szCs w:val="24"/>
          <w:lang w:eastAsia="zh-CN"/>
        </w:rPr>
        <w:t>有效期为三个月。</w:t>
      </w:r>
      <w:r>
        <w:rPr>
          <w:rFonts w:hint="eastAsia" w:hAnsi="宋体" w:cs="宋体"/>
          <w:b/>
          <w:bCs/>
          <w:color w:val="auto"/>
          <w:sz w:val="24"/>
          <w:szCs w:val="24"/>
          <w:lang w:val="en-US" w:eastAsia="zh-CN"/>
        </w:rPr>
        <w:t>2.</w:t>
      </w:r>
      <w:r>
        <w:rPr>
          <w:rFonts w:hint="eastAsia" w:hAnsi="宋体" w:cs="宋体"/>
          <w:b/>
          <w:bCs/>
          <w:color w:val="auto"/>
          <w:sz w:val="24"/>
          <w:szCs w:val="24"/>
          <w:lang w:eastAsia="zh-CN"/>
        </w:rPr>
        <w:t>需在信用中国(陕西榆林)”网站申报。</w:t>
      </w:r>
    </w:p>
    <w:p w14:paraId="40C0C3F8">
      <w:pPr>
        <w:widowControl w:val="0"/>
        <w:spacing w:line="560" w:lineRule="exact"/>
        <w:ind w:right="-2"/>
        <w:jc w:val="center"/>
        <w:textAlignment w:val="auto"/>
        <w:rPr>
          <w:rFonts w:hint="eastAsia" w:ascii="宋体" w:hAnsi="宋体" w:eastAsia="宋体" w:cs="宋体"/>
          <w:b/>
          <w:bCs/>
          <w:color w:val="auto"/>
          <w:sz w:val="32"/>
          <w:szCs w:val="32"/>
          <w:vertAlign w:val="baseline"/>
        </w:rPr>
      </w:pPr>
      <w:r>
        <w:rPr>
          <w:rFonts w:hint="eastAsia" w:ascii="宋体" w:hAnsi="宋体" w:eastAsia="宋体" w:cs="宋体"/>
          <w:b/>
          <w:bCs/>
          <w:color w:val="auto"/>
          <w:sz w:val="32"/>
          <w:szCs w:val="32"/>
          <w:vertAlign w:val="baseline"/>
        </w:rPr>
        <w:t>投标人委托代理人员信用承诺书</w:t>
      </w:r>
    </w:p>
    <w:p w14:paraId="66FF2283">
      <w:pPr>
        <w:widowControl/>
        <w:spacing w:line="540" w:lineRule="exact"/>
        <w:ind w:firstLine="720" w:firstLineChars="300"/>
        <w:jc w:val="left"/>
        <w:rPr>
          <w:rFonts w:hint="eastAsia" w:ascii="宋体" w:hAnsi="宋体" w:cs="宋体"/>
          <w:color w:val="auto"/>
          <w:kern w:val="0"/>
          <w:sz w:val="24"/>
        </w:rPr>
      </w:pPr>
      <w:r>
        <w:rPr>
          <w:rFonts w:hint="eastAsia" w:ascii="宋体" w:hAnsi="宋体" w:cs="宋体"/>
          <w:color w:val="auto"/>
          <w:kern w:val="0"/>
          <w:sz w:val="24"/>
        </w:rPr>
        <w:t>在</w:t>
      </w:r>
      <w:r>
        <w:rPr>
          <w:rFonts w:hint="eastAsia" w:ascii="宋体" w:hAnsi="宋体" w:cs="宋体"/>
          <w:color w:val="auto"/>
          <w:kern w:val="0"/>
          <w:sz w:val="24"/>
          <w:u w:val="single"/>
        </w:rPr>
        <w:t xml:space="preserve">               </w:t>
      </w:r>
      <w:r>
        <w:rPr>
          <w:rFonts w:hint="eastAsia" w:ascii="宋体" w:hAnsi="宋体" w:cs="宋体"/>
          <w:color w:val="auto"/>
          <w:kern w:val="0"/>
          <w:sz w:val="24"/>
        </w:rPr>
        <w:t>项目招投标活动中，我个人郑重作出以下信用承诺：</w:t>
      </w:r>
    </w:p>
    <w:p w14:paraId="6EF43E45">
      <w:pPr>
        <w:widowControl/>
        <w:adjustRightInd w:val="0"/>
        <w:snapToGrid w:val="0"/>
        <w:spacing w:line="540" w:lineRule="exact"/>
        <w:ind w:firstLine="480"/>
        <w:jc w:val="left"/>
        <w:rPr>
          <w:rFonts w:hint="eastAsia" w:ascii="宋体" w:hAnsi="宋体" w:cs="宋体"/>
          <w:color w:val="auto"/>
          <w:kern w:val="0"/>
          <w:sz w:val="24"/>
        </w:rPr>
      </w:pPr>
      <w:r>
        <w:rPr>
          <w:rFonts w:hint="eastAsia" w:ascii="宋体" w:hAnsi="宋体" w:cs="宋体"/>
          <w:color w:val="auto"/>
          <w:kern w:val="0"/>
          <w:sz w:val="24"/>
        </w:rPr>
        <w:t>（一）能严格遵守法律法规、职业道德和行业规范，具有独立承担民事责任的能力；无法律法规规定禁止开展从业活动情形。我所递交的文件资料合法、真实、准确、完整、有效，无弄虚作假等情形。</w:t>
      </w:r>
    </w:p>
    <w:p w14:paraId="2073A990">
      <w:pPr>
        <w:widowControl/>
        <w:adjustRightInd w:val="0"/>
        <w:snapToGrid w:val="0"/>
        <w:spacing w:line="540" w:lineRule="exact"/>
        <w:ind w:firstLine="480"/>
        <w:jc w:val="left"/>
        <w:rPr>
          <w:rFonts w:hint="eastAsia" w:ascii="宋体" w:hAnsi="宋体" w:cs="宋体"/>
          <w:color w:val="auto"/>
          <w:kern w:val="0"/>
          <w:sz w:val="24"/>
        </w:rPr>
      </w:pPr>
      <w:r>
        <w:rPr>
          <w:rFonts w:hint="eastAsia" w:ascii="宋体" w:hAnsi="宋体" w:cs="宋体"/>
          <w:color w:val="auto"/>
          <w:kern w:val="0"/>
          <w:sz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14:paraId="2FBD9F9B">
      <w:pPr>
        <w:widowControl/>
        <w:adjustRightInd w:val="0"/>
        <w:snapToGrid w:val="0"/>
        <w:spacing w:line="540" w:lineRule="exact"/>
        <w:ind w:firstLine="480"/>
        <w:jc w:val="left"/>
        <w:rPr>
          <w:rFonts w:hint="eastAsia" w:ascii="宋体" w:hAnsi="宋体" w:cs="宋体"/>
          <w:color w:val="auto"/>
          <w:kern w:val="0"/>
          <w:sz w:val="24"/>
        </w:rPr>
      </w:pPr>
      <w:r>
        <w:rPr>
          <w:rFonts w:hint="eastAsia" w:ascii="宋体" w:hAnsi="宋体" w:cs="宋体"/>
          <w:color w:val="auto"/>
          <w:kern w:val="0"/>
          <w:sz w:val="24"/>
        </w:rPr>
        <w:t>（三）自愿接受招投标监督部门和有关行政监督部门的依法检查。</w:t>
      </w:r>
    </w:p>
    <w:p w14:paraId="55186D72">
      <w:pPr>
        <w:widowControl/>
        <w:adjustRightInd w:val="0"/>
        <w:snapToGrid w:val="0"/>
        <w:spacing w:line="540" w:lineRule="exact"/>
        <w:ind w:firstLine="480"/>
        <w:jc w:val="left"/>
        <w:rPr>
          <w:rFonts w:hint="eastAsia" w:ascii="宋体" w:hAnsi="宋体" w:cs="宋体"/>
          <w:color w:val="auto"/>
          <w:kern w:val="0"/>
          <w:sz w:val="24"/>
        </w:rPr>
      </w:pPr>
      <w:r>
        <w:rPr>
          <w:rFonts w:hint="eastAsia" w:ascii="宋体" w:hAnsi="宋体" w:cs="宋体"/>
          <w:color w:val="auto"/>
          <w:kern w:val="0"/>
          <w:sz w:val="24"/>
        </w:rPr>
        <w:t>（四）同意将此信用承诺纳入陕西省公共信用信息平台和榆林市公共信用信息共享平台，并接受社会监督。</w:t>
      </w:r>
    </w:p>
    <w:p w14:paraId="0A3B8C16">
      <w:pPr>
        <w:widowControl/>
        <w:adjustRightInd w:val="0"/>
        <w:snapToGrid w:val="0"/>
        <w:spacing w:line="540" w:lineRule="exact"/>
        <w:ind w:firstLine="480"/>
        <w:jc w:val="left"/>
        <w:rPr>
          <w:rFonts w:hint="eastAsia" w:ascii="宋体" w:hAnsi="宋体" w:cs="宋体"/>
          <w:color w:val="auto"/>
          <w:kern w:val="0"/>
          <w:sz w:val="24"/>
        </w:rPr>
      </w:pPr>
      <w:r>
        <w:rPr>
          <w:rFonts w:hint="eastAsia" w:ascii="宋体" w:hAnsi="宋体" w:cs="宋体"/>
          <w:color w:val="auto"/>
          <w:kern w:val="0"/>
          <w:sz w:val="24"/>
        </w:rPr>
        <w:t>（五）若我违背以上承诺事项，即被视为失信人，依据《关于对公共资源交易领域严重失信主体开展联合惩戒的备忘录》（发改法规[2018]457号），自愿接受失信联合惩戒和依法给予的行政处罚（处理），并依法承担赔偿责任和刑事责任。</w:t>
      </w:r>
    </w:p>
    <w:p w14:paraId="68004FDA">
      <w:pPr>
        <w:widowControl/>
        <w:spacing w:line="320" w:lineRule="exact"/>
        <w:ind w:firstLine="482"/>
        <w:jc w:val="left"/>
        <w:rPr>
          <w:rFonts w:hint="eastAsia" w:ascii="宋体" w:hAnsi="宋体" w:cs="宋体"/>
          <w:color w:val="auto"/>
          <w:kern w:val="0"/>
          <w:sz w:val="24"/>
        </w:rPr>
      </w:pPr>
    </w:p>
    <w:p w14:paraId="2D40AED8">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baseline"/>
        <w:rPr>
          <w:rFonts w:hint="eastAsia" w:ascii="宋体" w:hAnsi="宋体" w:cs="宋体"/>
          <w:color w:val="auto"/>
          <w:kern w:val="0"/>
          <w:sz w:val="24"/>
          <w:u w:val="single"/>
        </w:rPr>
      </w:pPr>
      <w:r>
        <w:rPr>
          <w:rFonts w:hint="eastAsia" w:ascii="宋体" w:hAnsi="宋体" w:cs="宋体"/>
          <w:color w:val="auto"/>
          <w:kern w:val="0"/>
          <w:sz w:val="24"/>
        </w:rPr>
        <w:t>承诺有效期限：</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p w14:paraId="3A263E7A">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baseline"/>
        <w:rPr>
          <w:rFonts w:hint="eastAsia" w:ascii="宋体" w:hAnsi="宋体" w:cs="宋体"/>
          <w:color w:val="auto"/>
          <w:kern w:val="0"/>
          <w:sz w:val="24"/>
        </w:rPr>
      </w:pPr>
    </w:p>
    <w:p w14:paraId="2109BC91">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baseline"/>
        <w:rPr>
          <w:rFonts w:hint="eastAsia" w:ascii="宋体" w:hAnsi="宋体" w:cs="宋体"/>
          <w:color w:val="auto"/>
          <w:kern w:val="0"/>
          <w:sz w:val="24"/>
          <w:u w:val="single"/>
        </w:rPr>
      </w:pPr>
      <w:r>
        <w:rPr>
          <w:rFonts w:hint="eastAsia" w:ascii="宋体" w:hAnsi="宋体" w:cs="宋体"/>
          <w:color w:val="auto"/>
          <w:kern w:val="0"/>
          <w:sz w:val="24"/>
        </w:rPr>
        <w:t>投标人：</w:t>
      </w:r>
      <w:r>
        <w:rPr>
          <w:rFonts w:hint="eastAsia" w:ascii="宋体" w:hAnsi="宋体" w:cs="宋体"/>
          <w:color w:val="auto"/>
          <w:kern w:val="0"/>
          <w:sz w:val="24"/>
          <w:u w:val="single"/>
        </w:rPr>
        <w:t xml:space="preserve">                                                        </w:t>
      </w:r>
    </w:p>
    <w:p w14:paraId="0186B362">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baseline"/>
        <w:rPr>
          <w:rFonts w:hint="eastAsia" w:ascii="宋体" w:hAnsi="宋体" w:cs="宋体"/>
          <w:color w:val="auto"/>
          <w:kern w:val="0"/>
          <w:sz w:val="24"/>
        </w:rPr>
      </w:pPr>
    </w:p>
    <w:p w14:paraId="4E774299">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baseline"/>
        <w:rPr>
          <w:rFonts w:hint="eastAsia" w:ascii="宋体" w:hAnsi="宋体" w:cs="宋体"/>
          <w:color w:val="auto"/>
          <w:kern w:val="0"/>
          <w:sz w:val="24"/>
          <w:u w:val="single"/>
        </w:rPr>
      </w:pPr>
      <w:r>
        <w:rPr>
          <w:rFonts w:hint="eastAsia" w:ascii="宋体" w:hAnsi="宋体" w:cs="宋体"/>
          <w:color w:val="auto"/>
          <w:kern w:val="0"/>
          <w:sz w:val="24"/>
        </w:rPr>
        <w:t>承诺人（签字）：</w:t>
      </w:r>
      <w:r>
        <w:rPr>
          <w:rFonts w:hint="eastAsia" w:ascii="宋体" w:hAnsi="宋体" w:cs="宋体"/>
          <w:color w:val="auto"/>
          <w:kern w:val="0"/>
          <w:sz w:val="24"/>
          <w:u w:val="single"/>
        </w:rPr>
        <w:t xml:space="preserve">                 </w:t>
      </w:r>
    </w:p>
    <w:p w14:paraId="36B0EC62">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baseline"/>
        <w:rPr>
          <w:rFonts w:hint="eastAsia" w:ascii="宋体" w:hAnsi="宋体" w:cs="宋体"/>
          <w:color w:val="auto"/>
          <w:kern w:val="0"/>
          <w:sz w:val="24"/>
          <w:u w:val="single"/>
        </w:rPr>
      </w:pPr>
    </w:p>
    <w:p w14:paraId="25F40861">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baseline"/>
        <w:rPr>
          <w:rFonts w:hint="eastAsia" w:ascii="宋体" w:hAnsi="宋体" w:cs="宋体"/>
          <w:color w:val="auto"/>
          <w:kern w:val="0"/>
          <w:sz w:val="24"/>
        </w:rPr>
      </w:pPr>
      <w:r>
        <w:rPr>
          <w:rFonts w:hint="eastAsia" w:ascii="宋体" w:hAnsi="宋体" w:cs="宋体"/>
          <w:color w:val="auto"/>
          <w:kern w:val="0"/>
          <w:sz w:val="24"/>
        </w:rPr>
        <w:t>承诺时间：</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p w14:paraId="6D82A65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hAnsi="宋体" w:eastAsia="宋体" w:cs="宋体"/>
          <w:b/>
          <w:bCs/>
          <w:color w:val="auto"/>
          <w:sz w:val="24"/>
          <w:szCs w:val="24"/>
          <w:lang w:eastAsia="zh-CN"/>
        </w:rPr>
      </w:pPr>
      <w:r>
        <w:rPr>
          <w:rFonts w:hint="eastAsia" w:hAnsi="宋体" w:cs="宋体"/>
          <w:b/>
          <w:bCs/>
          <w:color w:val="auto"/>
          <w:sz w:val="24"/>
          <w:szCs w:val="24"/>
          <w:lang w:eastAsia="zh-CN"/>
        </w:rPr>
        <w:t>备注：</w:t>
      </w:r>
      <w:r>
        <w:rPr>
          <w:rFonts w:hint="eastAsia" w:hAnsi="宋体" w:cs="宋体"/>
          <w:b/>
          <w:bCs/>
          <w:color w:val="auto"/>
          <w:sz w:val="24"/>
          <w:szCs w:val="24"/>
          <w:lang w:val="en-US" w:eastAsia="zh-CN"/>
        </w:rPr>
        <w:t>1.承诺</w:t>
      </w:r>
      <w:r>
        <w:rPr>
          <w:rFonts w:hint="eastAsia" w:hAnsi="宋体" w:cs="宋体"/>
          <w:b/>
          <w:bCs/>
          <w:color w:val="auto"/>
          <w:sz w:val="24"/>
          <w:szCs w:val="24"/>
          <w:lang w:eastAsia="zh-CN"/>
        </w:rPr>
        <w:t>有效期为三个月。</w:t>
      </w:r>
      <w:r>
        <w:rPr>
          <w:rFonts w:hint="eastAsia" w:hAnsi="宋体" w:cs="宋体"/>
          <w:b/>
          <w:bCs/>
          <w:color w:val="auto"/>
          <w:sz w:val="24"/>
          <w:szCs w:val="24"/>
          <w:lang w:val="en-US" w:eastAsia="zh-CN"/>
        </w:rPr>
        <w:t>2.</w:t>
      </w:r>
      <w:r>
        <w:rPr>
          <w:rFonts w:hint="eastAsia" w:hAnsi="宋体" w:cs="宋体"/>
          <w:b/>
          <w:bCs/>
          <w:color w:val="auto"/>
          <w:sz w:val="24"/>
          <w:szCs w:val="24"/>
          <w:lang w:eastAsia="zh-CN"/>
        </w:rPr>
        <w:t>需在信用中国(陕西榆林)”网站申报。</w:t>
      </w:r>
    </w:p>
    <w:p w14:paraId="0A63FB58">
      <w:pPr>
        <w:widowControl w:val="0"/>
        <w:spacing w:line="560" w:lineRule="exact"/>
        <w:ind w:right="-2"/>
        <w:jc w:val="center"/>
        <w:textAlignment w:val="auto"/>
        <w:rPr>
          <w:rFonts w:hint="eastAsia" w:ascii="宋体" w:hAnsi="宋体" w:eastAsia="宋体" w:cs="宋体"/>
          <w:b/>
          <w:bCs/>
          <w:color w:val="auto"/>
          <w:sz w:val="32"/>
          <w:szCs w:val="32"/>
          <w:vertAlign w:val="baseline"/>
        </w:rPr>
      </w:pPr>
    </w:p>
    <w:p w14:paraId="11C3E03A">
      <w:pPr>
        <w:widowControl w:val="0"/>
        <w:spacing w:line="560" w:lineRule="exact"/>
        <w:ind w:right="-2"/>
        <w:jc w:val="center"/>
        <w:textAlignment w:val="auto"/>
        <w:rPr>
          <w:rFonts w:hint="eastAsia" w:ascii="宋体" w:hAnsi="宋体" w:eastAsia="宋体" w:cs="宋体"/>
          <w:b/>
          <w:bCs/>
          <w:color w:val="auto"/>
          <w:sz w:val="32"/>
          <w:szCs w:val="32"/>
          <w:vertAlign w:val="baseline"/>
        </w:rPr>
      </w:pPr>
      <w:r>
        <w:rPr>
          <w:rFonts w:hint="eastAsia" w:ascii="宋体" w:hAnsi="宋体" w:eastAsia="宋体" w:cs="宋体"/>
          <w:b/>
          <w:bCs/>
          <w:color w:val="auto"/>
          <w:sz w:val="32"/>
          <w:szCs w:val="32"/>
          <w:vertAlign w:val="baseline"/>
        </w:rPr>
        <w:t>投标信用承诺书</w:t>
      </w:r>
    </w:p>
    <w:p w14:paraId="6500504B">
      <w:pPr>
        <w:widowControl/>
        <w:spacing w:line="540" w:lineRule="exact"/>
        <w:jc w:val="left"/>
        <w:rPr>
          <w:rFonts w:hint="eastAsia" w:ascii="宋体" w:hAnsi="宋体" w:cs="宋体"/>
          <w:color w:val="auto"/>
          <w:kern w:val="0"/>
          <w:sz w:val="24"/>
          <w:u w:val="single"/>
        </w:rPr>
      </w:pPr>
      <w:r>
        <w:rPr>
          <w:rFonts w:hint="eastAsia" w:ascii="宋体" w:hAnsi="宋体" w:cs="宋体"/>
          <w:color w:val="auto"/>
          <w:kern w:val="0"/>
          <w:sz w:val="24"/>
        </w:rPr>
        <w:t>项目标段：</w:t>
      </w:r>
      <w:r>
        <w:rPr>
          <w:rFonts w:hint="eastAsia" w:ascii="宋体" w:hAnsi="宋体" w:cs="宋体"/>
          <w:color w:val="auto"/>
          <w:kern w:val="0"/>
          <w:sz w:val="24"/>
          <w:u w:val="single"/>
        </w:rPr>
        <w:t xml:space="preserve">                                                                  </w:t>
      </w:r>
    </w:p>
    <w:p w14:paraId="30212E9E">
      <w:pPr>
        <w:widowControl/>
        <w:spacing w:line="540" w:lineRule="exact"/>
        <w:jc w:val="left"/>
        <w:rPr>
          <w:rFonts w:hint="eastAsia" w:ascii="宋体" w:hAnsi="宋体" w:cs="宋体"/>
          <w:color w:val="auto"/>
          <w:kern w:val="0"/>
          <w:sz w:val="24"/>
          <w:u w:val="single"/>
        </w:rPr>
      </w:pPr>
      <w:r>
        <w:rPr>
          <w:rFonts w:hint="eastAsia" w:ascii="宋体" w:hAnsi="宋体" w:cs="宋体"/>
          <w:color w:val="auto"/>
          <w:kern w:val="0"/>
          <w:sz w:val="24"/>
        </w:rPr>
        <w:t>投标人：</w:t>
      </w:r>
      <w:r>
        <w:rPr>
          <w:rFonts w:hint="eastAsia" w:ascii="宋体" w:hAnsi="宋体" w:cs="宋体"/>
          <w:color w:val="auto"/>
          <w:kern w:val="0"/>
          <w:sz w:val="24"/>
          <w:u w:val="single"/>
        </w:rPr>
        <w:t xml:space="preserve">                                                                    </w:t>
      </w:r>
    </w:p>
    <w:p w14:paraId="692343FD">
      <w:pPr>
        <w:widowControl/>
        <w:spacing w:line="540" w:lineRule="exact"/>
        <w:jc w:val="left"/>
        <w:rPr>
          <w:rFonts w:hint="eastAsia" w:ascii="宋体" w:hAnsi="宋体" w:cs="宋体"/>
          <w:color w:val="auto"/>
          <w:kern w:val="0"/>
          <w:sz w:val="24"/>
          <w:u w:val="single"/>
        </w:rPr>
      </w:pPr>
      <w:r>
        <w:rPr>
          <w:rFonts w:hint="eastAsia" w:ascii="宋体" w:hAnsi="宋体" w:cs="宋体"/>
          <w:color w:val="auto"/>
          <w:kern w:val="0"/>
          <w:sz w:val="24"/>
        </w:rPr>
        <w:t>统一社会信用代码：</w:t>
      </w:r>
      <w:r>
        <w:rPr>
          <w:rFonts w:hint="eastAsia" w:ascii="宋体" w:hAnsi="宋体" w:cs="宋体"/>
          <w:color w:val="auto"/>
          <w:kern w:val="0"/>
          <w:sz w:val="24"/>
          <w:u w:val="single"/>
        </w:rPr>
        <w:t xml:space="preserve">                               </w:t>
      </w:r>
      <w:r>
        <w:rPr>
          <w:rFonts w:hint="eastAsia" w:ascii="宋体" w:hAnsi="宋体" w:cs="宋体"/>
          <w:color w:val="auto"/>
          <w:kern w:val="0"/>
          <w:sz w:val="24"/>
        </w:rPr>
        <w:t>法人代表：</w:t>
      </w:r>
      <w:r>
        <w:rPr>
          <w:rFonts w:hint="eastAsia" w:ascii="宋体" w:hAnsi="宋体" w:cs="宋体"/>
          <w:color w:val="auto"/>
          <w:kern w:val="0"/>
          <w:sz w:val="24"/>
          <w:u w:val="single"/>
        </w:rPr>
        <w:t xml:space="preserve">                 </w:t>
      </w:r>
    </w:p>
    <w:p w14:paraId="0958CDC9">
      <w:pPr>
        <w:widowControl/>
        <w:adjustRightInd w:val="0"/>
        <w:snapToGrid w:val="0"/>
        <w:spacing w:line="54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在本项目标段招投标活动中，我公司（单位）自愿作出以下投标信用承诺：</w:t>
      </w:r>
    </w:p>
    <w:p w14:paraId="2227630C">
      <w:pPr>
        <w:widowControl/>
        <w:adjustRightInd w:val="0"/>
        <w:snapToGrid w:val="0"/>
        <w:spacing w:line="54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（一）能严格遵守法律法规、职业道德和行业规范。</w:t>
      </w:r>
    </w:p>
    <w:p w14:paraId="448602DE">
      <w:pPr>
        <w:widowControl/>
        <w:adjustRightInd w:val="0"/>
        <w:snapToGrid w:val="0"/>
        <w:spacing w:line="54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14:paraId="532014C4">
      <w:pPr>
        <w:widowControl/>
        <w:adjustRightInd w:val="0"/>
        <w:snapToGrid w:val="0"/>
        <w:spacing w:line="54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三）若我公司（单位）及相关参与人员违背以上承诺事项，即被视为失信企业（法人），依据《关于对公共资源交易领域严重失信主体开展联合惩戒的备忘录》（发改法规[2018]457号），自愿接受1至3年内限制参与公共资源交易活动。</w:t>
      </w:r>
    </w:p>
    <w:p w14:paraId="6D7C56D6">
      <w:pPr>
        <w:widowControl/>
        <w:adjustRightInd w:val="0"/>
        <w:snapToGrid w:val="0"/>
        <w:spacing w:line="540" w:lineRule="exact"/>
        <w:ind w:firstLine="480" w:firstLineChars="200"/>
        <w:jc w:val="left"/>
        <w:rPr>
          <w:rFonts w:hint="eastAsia" w:ascii="宋体" w:hAnsi="宋体" w:cs="宋体"/>
          <w:color w:val="auto"/>
          <w:kern w:val="0"/>
          <w:sz w:val="24"/>
        </w:rPr>
      </w:pPr>
    </w:p>
    <w:p w14:paraId="48778354">
      <w:pPr>
        <w:widowControl/>
        <w:tabs>
          <w:tab w:val="left" w:pos="4395"/>
        </w:tabs>
        <w:adjustRightInd w:val="0"/>
        <w:snapToGrid w:val="0"/>
        <w:spacing w:line="5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法定代表人（签章）：             投标人（盖章）：</w:t>
      </w:r>
    </w:p>
    <w:p w14:paraId="5F181A78">
      <w:pPr>
        <w:adjustRightInd w:val="0"/>
        <w:snapToGrid w:val="0"/>
        <w:spacing w:line="500" w:lineRule="exact"/>
        <w:ind w:firstLine="480" w:firstLineChars="200"/>
        <w:rPr>
          <w:rFonts w:hint="eastAsia" w:ascii="宋体" w:hAnsi="宋体" w:cs="宋体"/>
          <w:b/>
          <w:color w:val="auto"/>
          <w:kern w:val="0"/>
          <w:sz w:val="24"/>
        </w:rPr>
      </w:pPr>
      <w:r>
        <w:rPr>
          <w:rFonts w:hint="eastAsia" w:ascii="宋体" w:hAnsi="宋体" w:cs="宋体"/>
          <w:color w:val="auto"/>
          <w:kern w:val="0"/>
          <w:sz w:val="24"/>
        </w:rPr>
        <w:t>承诺时间：</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p w14:paraId="12C63200">
      <w:pPr>
        <w:spacing w:line="360" w:lineRule="atLeast"/>
        <w:jc w:val="left"/>
        <w:outlineLvl w:val="0"/>
        <w:rPr>
          <w:rFonts w:hint="eastAsia" w:ascii="宋体" w:hAnsi="宋体" w:cs="宋体"/>
          <w:b/>
          <w:color w:val="auto"/>
          <w:sz w:val="32"/>
          <w:szCs w:val="22"/>
        </w:rPr>
      </w:pPr>
      <w:bookmarkStart w:id="117" w:name="_Toc25061"/>
      <w:r>
        <w:rPr>
          <w:rFonts w:hint="eastAsia" w:ascii="宋体" w:hAnsi="宋体" w:cs="宋体"/>
          <w:b/>
          <w:color w:val="auto"/>
          <w:kern w:val="0"/>
          <w:sz w:val="24"/>
        </w:rPr>
        <w:t>说明：1、本承诺书效力和作用等同投标保证金，其有效期与投标有效期一致。</w:t>
      </w:r>
      <w:bookmarkEnd w:id="117"/>
      <w:r>
        <w:rPr>
          <w:rFonts w:hint="eastAsia" w:ascii="宋体" w:hAnsi="宋体" w:cs="宋体"/>
          <w:color w:val="auto"/>
          <w:kern w:val="0"/>
          <w:sz w:val="24"/>
        </w:rPr>
        <w:t xml:space="preserve">          </w:t>
      </w:r>
    </w:p>
    <w:p w14:paraId="6EB4E50C">
      <w:pPr>
        <w:pStyle w:val="9"/>
        <w:adjustRightInd w:val="0"/>
        <w:snapToGrid w:val="0"/>
        <w:spacing w:line="500" w:lineRule="exact"/>
        <w:jc w:val="left"/>
        <w:rPr>
          <w:rFonts w:hint="eastAsia" w:ascii="宋体" w:hAnsi="宋体" w:cs="宋体"/>
          <w:color w:val="auto"/>
          <w:sz w:val="32"/>
          <w:szCs w:val="22"/>
        </w:rPr>
      </w:pPr>
      <w:r>
        <w:rPr>
          <w:rFonts w:hint="eastAsia" w:ascii="宋体" w:hAnsi="宋体" w:cs="宋体"/>
          <w:color w:val="auto"/>
          <w:kern w:val="0"/>
          <w:sz w:val="24"/>
        </w:rPr>
        <w:t xml:space="preserve">     </w:t>
      </w:r>
      <w:r>
        <w:rPr>
          <w:rFonts w:hint="eastAsia" w:ascii="宋体" w:hAnsi="宋体" w:cs="宋体"/>
          <w:b/>
          <w:color w:val="auto"/>
          <w:kern w:val="0"/>
          <w:sz w:val="24"/>
          <w:lang w:val="en-US" w:eastAsia="zh-CN"/>
        </w:rPr>
        <w:t>2、</w:t>
      </w:r>
      <w:r>
        <w:rPr>
          <w:rFonts w:hint="eastAsia" w:hAnsi="宋体" w:cs="宋体"/>
          <w:b/>
          <w:bCs/>
          <w:color w:val="auto"/>
          <w:sz w:val="24"/>
          <w:szCs w:val="24"/>
          <w:lang w:eastAsia="zh-CN"/>
        </w:rPr>
        <w:t>需在信用中国(陕西榆林)”网站申报。</w:t>
      </w:r>
    </w:p>
    <w:p w14:paraId="518A3EC0">
      <w:pPr>
        <w:widowControl/>
        <w:jc w:val="center"/>
        <w:outlineLvl w:val="1"/>
        <w:rPr>
          <w:rFonts w:ascii="黑体" w:hAnsi="黑体" w:eastAsia="黑体" w:cs="Calibri Light"/>
          <w:color w:val="auto"/>
          <w:sz w:val="32"/>
          <w:szCs w:val="36"/>
        </w:rPr>
      </w:pPr>
    </w:p>
    <w:p w14:paraId="2B418629">
      <w:pPr>
        <w:widowControl/>
        <w:jc w:val="center"/>
        <w:outlineLvl w:val="1"/>
        <w:rPr>
          <w:rFonts w:ascii="黑体" w:hAnsi="黑体" w:eastAsia="黑体" w:cs="Calibri Light"/>
          <w:color w:val="auto"/>
          <w:sz w:val="32"/>
          <w:szCs w:val="36"/>
        </w:rPr>
      </w:pPr>
    </w:p>
    <w:p w14:paraId="560270F0">
      <w:pPr>
        <w:widowControl/>
        <w:jc w:val="center"/>
        <w:outlineLvl w:val="1"/>
        <w:rPr>
          <w:rFonts w:ascii="黑体" w:hAnsi="黑体" w:eastAsia="黑体" w:cs="Calibri Light"/>
          <w:color w:val="auto"/>
          <w:sz w:val="32"/>
          <w:szCs w:val="36"/>
        </w:rPr>
      </w:pPr>
    </w:p>
    <w:p w14:paraId="62DDB8E0">
      <w:pPr>
        <w:widowControl/>
        <w:jc w:val="center"/>
        <w:outlineLvl w:val="1"/>
        <w:rPr>
          <w:rFonts w:ascii="黑体" w:hAnsi="黑体" w:eastAsia="黑体" w:cs="Calibri Light"/>
          <w:color w:val="auto"/>
          <w:sz w:val="32"/>
          <w:szCs w:val="36"/>
        </w:rPr>
      </w:pPr>
      <w:r>
        <w:rPr>
          <w:rFonts w:ascii="黑体" w:hAnsi="黑体" w:eastAsia="黑体" w:cs="Calibri Light"/>
          <w:color w:val="auto"/>
          <w:sz w:val="32"/>
          <w:szCs w:val="36"/>
        </w:rPr>
        <w:t>第六部分  响应方案</w:t>
      </w:r>
    </w:p>
    <w:p w14:paraId="396E44E3">
      <w:pPr>
        <w:pStyle w:val="22"/>
        <w:numPr>
          <w:ilvl w:val="0"/>
          <w:numId w:val="0"/>
        </w:numPr>
        <w:rPr>
          <w:color w:val="auto"/>
        </w:rPr>
      </w:pPr>
    </w:p>
    <w:bookmarkEnd w:id="93"/>
    <w:bookmarkEnd w:id="94"/>
    <w:bookmarkEnd w:id="95"/>
    <w:bookmarkEnd w:id="96"/>
    <w:bookmarkEnd w:id="97"/>
    <w:p w14:paraId="162034E4">
      <w:pPr>
        <w:pStyle w:val="9"/>
        <w:tabs>
          <w:tab w:val="left" w:pos="2821"/>
        </w:tabs>
        <w:ind w:left="661"/>
        <w:rPr>
          <w:rFonts w:hint="eastAsia" w:ascii="宋体" w:hAnsi="宋体" w:eastAsia="宋体" w:cs="宋体"/>
          <w:color w:val="auto"/>
        </w:rPr>
      </w:pPr>
    </w:p>
    <w:p w14:paraId="76B03C92">
      <w:pPr>
        <w:widowControl/>
        <w:spacing w:line="40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一、</w:t>
      </w:r>
      <w:r>
        <w:rPr>
          <w:rFonts w:hint="eastAsia" w:ascii="宋体" w:hAnsi="宋体" w:eastAsia="宋体" w:cs="宋体"/>
          <w:b/>
          <w:color w:val="auto"/>
          <w:sz w:val="28"/>
          <w:szCs w:val="28"/>
          <w:lang w:eastAsia="zh-CN"/>
        </w:rPr>
        <w:t>供应</w:t>
      </w:r>
      <w:r>
        <w:rPr>
          <w:rFonts w:hint="eastAsia" w:ascii="宋体" w:hAnsi="宋体" w:eastAsia="宋体" w:cs="宋体"/>
          <w:b/>
          <w:color w:val="auto"/>
          <w:sz w:val="28"/>
          <w:szCs w:val="28"/>
        </w:rPr>
        <w:t>商可结合第</w:t>
      </w:r>
      <w:r>
        <w:rPr>
          <w:rFonts w:hint="eastAsia" w:ascii="宋体" w:hAnsi="宋体" w:eastAsia="宋体" w:cs="宋体"/>
          <w:b/>
          <w:color w:val="auto"/>
          <w:sz w:val="28"/>
          <w:szCs w:val="28"/>
          <w:lang w:eastAsia="zh-CN"/>
        </w:rPr>
        <w:t>四部分</w:t>
      </w:r>
      <w:r>
        <w:rPr>
          <w:rFonts w:hint="eastAsia" w:ascii="宋体" w:hAnsi="宋体" w:eastAsia="宋体" w:cs="宋体"/>
          <w:b/>
          <w:color w:val="auto"/>
          <w:sz w:val="28"/>
          <w:szCs w:val="28"/>
        </w:rPr>
        <w:t>《磋商内容及要求》相关要求及第</w:t>
      </w:r>
      <w:r>
        <w:rPr>
          <w:rFonts w:hint="eastAsia" w:ascii="宋体" w:hAnsi="宋体" w:eastAsia="宋体" w:cs="宋体"/>
          <w:b/>
          <w:color w:val="auto"/>
          <w:sz w:val="28"/>
          <w:szCs w:val="28"/>
          <w:lang w:eastAsia="zh-CN"/>
        </w:rPr>
        <w:t>五部分</w:t>
      </w:r>
      <w:r>
        <w:rPr>
          <w:rFonts w:hint="eastAsia" w:ascii="宋体" w:hAnsi="宋体" w:eastAsia="宋体" w:cs="宋体"/>
          <w:b/>
          <w:color w:val="auto"/>
          <w:sz w:val="28"/>
          <w:szCs w:val="28"/>
        </w:rPr>
        <w:t>《评审要素》中各评审要素编制响应方案。</w:t>
      </w:r>
    </w:p>
    <w:p w14:paraId="1DB1DA17">
      <w:pPr>
        <w:pStyle w:val="9"/>
        <w:tabs>
          <w:tab w:val="left" w:pos="2821"/>
        </w:tabs>
        <w:ind w:left="661"/>
        <w:rPr>
          <w:rFonts w:hint="eastAsia" w:ascii="宋体" w:hAnsi="宋体" w:eastAsia="宋体" w:cs="宋体"/>
          <w:color w:val="auto"/>
        </w:rPr>
      </w:pPr>
    </w:p>
    <w:p w14:paraId="0005D92B">
      <w:pPr>
        <w:rPr>
          <w:rFonts w:hint="eastAsia" w:ascii="宋体" w:hAnsi="宋体" w:eastAsia="宋体" w:cs="宋体"/>
          <w:color w:val="auto"/>
        </w:rPr>
      </w:pPr>
    </w:p>
    <w:p w14:paraId="222C337C">
      <w:pPr>
        <w:pStyle w:val="22"/>
        <w:ind w:firstLine="1120" w:firstLineChars="400"/>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格式自拟</w:t>
      </w:r>
    </w:p>
    <w:p w14:paraId="0EF8019C">
      <w:pPr>
        <w:rPr>
          <w:rFonts w:hint="eastAsia" w:ascii="宋体" w:hAnsi="宋体" w:eastAsia="宋体" w:cs="宋体"/>
          <w:color w:val="auto"/>
        </w:rPr>
      </w:pPr>
    </w:p>
    <w:p w14:paraId="1A39B8C9">
      <w:pPr>
        <w:pStyle w:val="22"/>
        <w:rPr>
          <w:rFonts w:hint="eastAsia" w:ascii="宋体" w:hAnsi="宋体" w:eastAsia="宋体" w:cs="宋体"/>
          <w:color w:val="auto"/>
        </w:rPr>
      </w:pPr>
    </w:p>
    <w:p w14:paraId="5EA49194">
      <w:pPr>
        <w:rPr>
          <w:rFonts w:hint="eastAsia" w:ascii="宋体" w:hAnsi="宋体" w:eastAsia="宋体" w:cs="宋体"/>
          <w:color w:val="auto"/>
        </w:rPr>
      </w:pPr>
    </w:p>
    <w:p w14:paraId="293FE1EC">
      <w:pPr>
        <w:pStyle w:val="22"/>
        <w:rPr>
          <w:rFonts w:hint="eastAsia" w:ascii="宋体" w:hAnsi="宋体" w:eastAsia="宋体" w:cs="宋体"/>
          <w:color w:val="auto"/>
        </w:rPr>
      </w:pPr>
    </w:p>
    <w:p w14:paraId="25297C6E">
      <w:pPr>
        <w:rPr>
          <w:rFonts w:hint="eastAsia" w:ascii="宋体" w:hAnsi="宋体" w:eastAsia="宋体" w:cs="宋体"/>
          <w:color w:val="auto"/>
        </w:rPr>
      </w:pPr>
    </w:p>
    <w:p w14:paraId="643781EE">
      <w:pPr>
        <w:pStyle w:val="22"/>
        <w:rPr>
          <w:rFonts w:hint="eastAsia" w:ascii="宋体" w:hAnsi="宋体" w:eastAsia="宋体" w:cs="宋体"/>
          <w:color w:val="auto"/>
        </w:rPr>
      </w:pPr>
    </w:p>
    <w:p w14:paraId="3A3A48DF">
      <w:pPr>
        <w:rPr>
          <w:rFonts w:hint="eastAsia"/>
          <w:color w:val="auto"/>
        </w:rPr>
      </w:pPr>
    </w:p>
    <w:p w14:paraId="636D8F70">
      <w:pPr>
        <w:rPr>
          <w:rFonts w:hint="eastAsia"/>
          <w:color w:val="auto"/>
          <w:sz w:val="24"/>
          <w:szCs w:val="24"/>
        </w:rPr>
      </w:pPr>
      <w:bookmarkStart w:id="118" w:name="_Toc6059"/>
      <w:bookmarkStart w:id="119" w:name="_Toc24645_WPSOffice_Level1"/>
      <w:bookmarkStart w:id="120" w:name="_Toc22721151"/>
      <w:bookmarkStart w:id="121" w:name="_Toc16696_WPSOffice_Level1"/>
      <w:bookmarkStart w:id="122" w:name="_Toc22721391"/>
      <w:r>
        <w:rPr>
          <w:rFonts w:hint="eastAsia"/>
          <w:color w:val="auto"/>
          <w:sz w:val="24"/>
          <w:szCs w:val="24"/>
        </w:rPr>
        <w:t>供应商名称</w:t>
      </w:r>
      <w:r>
        <w:rPr>
          <w:rFonts w:hint="eastAsia"/>
          <w:color w:val="auto"/>
          <w:sz w:val="24"/>
          <w:szCs w:val="24"/>
          <w:lang w:eastAsia="zh-CN"/>
        </w:rPr>
        <w:t>：</w:t>
      </w:r>
      <w:r>
        <w:rPr>
          <w:rFonts w:hint="eastAsia"/>
          <w:color w:val="auto"/>
          <w:sz w:val="24"/>
          <w:szCs w:val="24"/>
        </w:rPr>
        <w:t>（加盖单位公章）</w:t>
      </w:r>
    </w:p>
    <w:p w14:paraId="6C95A2D2">
      <w:pPr>
        <w:rPr>
          <w:rFonts w:hint="eastAsia"/>
          <w:color w:val="auto"/>
          <w:sz w:val="24"/>
          <w:szCs w:val="24"/>
        </w:rPr>
      </w:pPr>
    </w:p>
    <w:p w14:paraId="30A0E060">
      <w:pPr>
        <w:rPr>
          <w:rFonts w:hint="eastAsia"/>
          <w:color w:val="auto"/>
          <w:sz w:val="24"/>
          <w:szCs w:val="24"/>
        </w:rPr>
      </w:pPr>
    </w:p>
    <w:p w14:paraId="330079CE">
      <w:pPr>
        <w:rPr>
          <w:rFonts w:hint="eastAsia"/>
          <w:color w:val="auto"/>
          <w:sz w:val="24"/>
          <w:szCs w:val="24"/>
        </w:rPr>
      </w:pPr>
      <w:r>
        <w:rPr>
          <w:rFonts w:hint="eastAsia"/>
          <w:color w:val="auto"/>
          <w:sz w:val="24"/>
          <w:szCs w:val="24"/>
        </w:rPr>
        <w:t xml:space="preserve">法定代表人或被授权人签字： </w:t>
      </w:r>
    </w:p>
    <w:p w14:paraId="68960EDD">
      <w:pPr>
        <w:rPr>
          <w:rFonts w:hint="eastAsia"/>
          <w:color w:val="auto"/>
          <w:sz w:val="24"/>
          <w:szCs w:val="24"/>
        </w:rPr>
      </w:pPr>
    </w:p>
    <w:p w14:paraId="05B99A59">
      <w:pPr>
        <w:rPr>
          <w:rFonts w:hint="eastAsia"/>
          <w:color w:val="auto"/>
          <w:sz w:val="24"/>
          <w:szCs w:val="24"/>
        </w:rPr>
      </w:pPr>
      <w:r>
        <w:rPr>
          <w:rFonts w:hint="eastAsia"/>
          <w:color w:val="auto"/>
          <w:sz w:val="24"/>
          <w:szCs w:val="24"/>
        </w:rPr>
        <w:t>日</w:t>
      </w:r>
      <w:r>
        <w:rPr>
          <w:rFonts w:hint="eastAsia"/>
          <w:color w:val="auto"/>
          <w:sz w:val="24"/>
          <w:szCs w:val="24"/>
        </w:rPr>
        <w:tab/>
      </w:r>
      <w:r>
        <w:rPr>
          <w:rFonts w:hint="eastAsia"/>
          <w:color w:val="auto"/>
          <w:sz w:val="24"/>
          <w:szCs w:val="24"/>
        </w:rPr>
        <w:t>期：</w:t>
      </w:r>
    </w:p>
    <w:p w14:paraId="304A6B71">
      <w:pPr>
        <w:widowControl/>
        <w:spacing w:line="400" w:lineRule="exact"/>
        <w:rPr>
          <w:rFonts w:hint="eastAsia" w:ascii="Calibri Light" w:hAnsi="Calibri Light" w:eastAsia="华文仿宋" w:cs="Calibri Light"/>
          <w:b/>
          <w:color w:val="auto"/>
          <w:sz w:val="28"/>
          <w:szCs w:val="28"/>
          <w:lang w:eastAsia="zh-CN"/>
        </w:rPr>
      </w:pPr>
    </w:p>
    <w:p w14:paraId="59635EBA">
      <w:pPr>
        <w:widowControl/>
        <w:spacing w:line="400" w:lineRule="exact"/>
        <w:rPr>
          <w:rFonts w:hint="eastAsia" w:ascii="Calibri Light" w:hAnsi="Calibri Light" w:eastAsia="华文仿宋" w:cs="Calibri Light"/>
          <w:b/>
          <w:color w:val="auto"/>
          <w:sz w:val="28"/>
          <w:szCs w:val="28"/>
          <w:lang w:eastAsia="zh-CN"/>
        </w:rPr>
      </w:pPr>
    </w:p>
    <w:p w14:paraId="6640B2B3">
      <w:pPr>
        <w:pStyle w:val="22"/>
        <w:rPr>
          <w:rFonts w:hint="eastAsia" w:ascii="Calibri Light" w:hAnsi="Calibri Light" w:eastAsia="华文仿宋" w:cs="Calibri Light"/>
          <w:b/>
          <w:color w:val="auto"/>
          <w:sz w:val="28"/>
          <w:szCs w:val="28"/>
          <w:lang w:eastAsia="zh-CN"/>
        </w:rPr>
      </w:pPr>
    </w:p>
    <w:p w14:paraId="18010D8B">
      <w:pPr>
        <w:rPr>
          <w:rFonts w:hint="eastAsia" w:ascii="Calibri Light" w:hAnsi="Calibri Light" w:eastAsia="华文仿宋" w:cs="Calibri Light"/>
          <w:b/>
          <w:color w:val="auto"/>
          <w:sz w:val="28"/>
          <w:szCs w:val="28"/>
          <w:lang w:eastAsia="zh-CN"/>
        </w:rPr>
      </w:pPr>
    </w:p>
    <w:p w14:paraId="5BAF8B70">
      <w:pPr>
        <w:pStyle w:val="22"/>
        <w:rPr>
          <w:rFonts w:hint="eastAsia" w:ascii="Calibri Light" w:hAnsi="Calibri Light" w:eastAsia="华文仿宋" w:cs="Calibri Light"/>
          <w:b/>
          <w:color w:val="auto"/>
          <w:sz w:val="28"/>
          <w:szCs w:val="28"/>
          <w:lang w:eastAsia="zh-CN"/>
        </w:rPr>
      </w:pPr>
    </w:p>
    <w:p w14:paraId="1C4A0F76">
      <w:pPr>
        <w:rPr>
          <w:rFonts w:hint="eastAsia" w:ascii="Calibri Light" w:hAnsi="Calibri Light" w:eastAsia="华文仿宋" w:cs="Calibri Light"/>
          <w:b/>
          <w:color w:val="auto"/>
          <w:sz w:val="28"/>
          <w:szCs w:val="28"/>
          <w:lang w:eastAsia="zh-CN"/>
        </w:rPr>
      </w:pPr>
    </w:p>
    <w:p w14:paraId="672D6271">
      <w:pPr>
        <w:pStyle w:val="22"/>
        <w:rPr>
          <w:rFonts w:hint="eastAsia" w:ascii="Calibri Light" w:hAnsi="Calibri Light" w:eastAsia="华文仿宋" w:cs="Calibri Light"/>
          <w:b/>
          <w:color w:val="auto"/>
          <w:sz w:val="28"/>
          <w:szCs w:val="28"/>
          <w:lang w:eastAsia="zh-CN"/>
        </w:rPr>
      </w:pPr>
    </w:p>
    <w:p w14:paraId="174A8380">
      <w:pPr>
        <w:rPr>
          <w:rFonts w:hint="eastAsia" w:ascii="Calibri Light" w:hAnsi="Calibri Light" w:eastAsia="华文仿宋" w:cs="Calibri Light"/>
          <w:b/>
          <w:color w:val="auto"/>
          <w:sz w:val="28"/>
          <w:szCs w:val="28"/>
          <w:lang w:eastAsia="zh-CN"/>
        </w:rPr>
      </w:pPr>
    </w:p>
    <w:p w14:paraId="1602E88C">
      <w:pPr>
        <w:pStyle w:val="22"/>
        <w:rPr>
          <w:rFonts w:hint="eastAsia" w:ascii="Calibri Light" w:hAnsi="Calibri Light" w:eastAsia="华文仿宋" w:cs="Calibri Light"/>
          <w:b/>
          <w:color w:val="auto"/>
          <w:sz w:val="28"/>
          <w:szCs w:val="28"/>
          <w:lang w:eastAsia="zh-CN"/>
        </w:rPr>
      </w:pPr>
    </w:p>
    <w:p w14:paraId="7B2F23BE">
      <w:pPr>
        <w:rPr>
          <w:rFonts w:hint="eastAsia" w:ascii="Calibri Light" w:hAnsi="Calibri Light" w:eastAsia="华文仿宋" w:cs="Calibri Light"/>
          <w:b/>
          <w:color w:val="auto"/>
          <w:sz w:val="28"/>
          <w:szCs w:val="28"/>
          <w:lang w:eastAsia="zh-CN"/>
        </w:rPr>
      </w:pPr>
    </w:p>
    <w:bookmarkEnd w:id="118"/>
    <w:bookmarkEnd w:id="119"/>
    <w:bookmarkEnd w:id="120"/>
    <w:bookmarkEnd w:id="121"/>
    <w:bookmarkEnd w:id="122"/>
    <w:p w14:paraId="5587DF21">
      <w:pPr>
        <w:pStyle w:val="3"/>
        <w:spacing w:before="118"/>
        <w:jc w:val="center"/>
        <w:rPr>
          <w:rFonts w:ascii="宋体" w:hAnsi="宋体" w:eastAsia="宋体" w:cs="宋体"/>
          <w:color w:val="auto"/>
        </w:rPr>
      </w:pPr>
      <w:r>
        <w:rPr>
          <w:rFonts w:hint="eastAsia" w:ascii="宋体" w:hAnsi="宋体" w:eastAsia="宋体" w:cs="宋体"/>
          <w:color w:val="auto"/>
          <w:lang w:eastAsia="zh-CN"/>
        </w:rPr>
        <w:t>二</w:t>
      </w:r>
      <w:r>
        <w:rPr>
          <w:rFonts w:hint="eastAsia" w:ascii="宋体" w:hAnsi="宋体" w:eastAsia="宋体" w:cs="宋体"/>
          <w:color w:val="auto"/>
        </w:rPr>
        <w:t>、商务响应说明书</w:t>
      </w:r>
    </w:p>
    <w:p w14:paraId="55D401EC">
      <w:pPr>
        <w:pStyle w:val="7"/>
        <w:rPr>
          <w:rFonts w:ascii="宋体" w:hAnsi="宋体" w:cs="宋体"/>
          <w:color w:val="auto"/>
        </w:rPr>
      </w:pPr>
    </w:p>
    <w:p w14:paraId="556C0D9B">
      <w:pPr>
        <w:pStyle w:val="7"/>
        <w:rPr>
          <w:rFonts w:ascii="宋体" w:hAnsi="宋体" w:cs="宋体"/>
          <w:color w:val="auto"/>
        </w:rPr>
      </w:pPr>
    </w:p>
    <w:p w14:paraId="7614FC01">
      <w:pPr>
        <w:adjustRightInd w:val="0"/>
        <w:spacing w:line="360" w:lineRule="auto"/>
        <w:jc w:val="center"/>
        <w:rPr>
          <w:rFonts w:ascii="宋体" w:hAnsi="宋体" w:cs="宋体"/>
          <w:b/>
          <w:bCs/>
          <w:color w:val="auto"/>
          <w:sz w:val="24"/>
          <w:szCs w:val="24"/>
        </w:rPr>
      </w:pPr>
      <w:r>
        <w:rPr>
          <w:rFonts w:hint="eastAsia" w:ascii="宋体" w:hAnsi="宋体" w:cs="宋体"/>
          <w:b/>
          <w:bCs/>
          <w:color w:val="auto"/>
          <w:sz w:val="24"/>
          <w:szCs w:val="24"/>
        </w:rPr>
        <w:t>（对服务期、付款方式等的响应说明）</w:t>
      </w:r>
    </w:p>
    <w:p w14:paraId="251CB47E">
      <w:pPr>
        <w:adjustRightInd w:val="0"/>
        <w:spacing w:line="360" w:lineRule="auto"/>
        <w:jc w:val="center"/>
        <w:rPr>
          <w:rFonts w:ascii="宋体" w:hAnsi="宋体" w:cs="宋体"/>
          <w:b/>
          <w:bCs/>
          <w:color w:val="auto"/>
          <w:sz w:val="24"/>
          <w:szCs w:val="24"/>
        </w:rPr>
      </w:pPr>
    </w:p>
    <w:p w14:paraId="25814A05">
      <w:pPr>
        <w:pStyle w:val="7"/>
        <w:ind w:left="420" w:leftChars="200" w:firstLine="0"/>
        <w:rPr>
          <w:rFonts w:ascii="宋体" w:hAnsi="宋体" w:cs="宋体"/>
          <w:color w:val="auto"/>
          <w:sz w:val="24"/>
          <w:szCs w:val="24"/>
        </w:rPr>
      </w:pPr>
      <w:r>
        <w:rPr>
          <w:rFonts w:hint="eastAsia" w:ascii="宋体" w:hAnsi="宋体" w:cs="宋体"/>
          <w:b/>
          <w:bCs/>
          <w:color w:val="auto"/>
          <w:sz w:val="24"/>
          <w:szCs w:val="24"/>
        </w:rPr>
        <w:t>供应商满足不了招标文件</w:t>
      </w:r>
      <w:r>
        <w:rPr>
          <w:rFonts w:hint="eastAsia" w:ascii="宋体" w:hAnsi="宋体" w:cs="宋体"/>
          <w:b/>
          <w:bCs/>
          <w:color w:val="auto"/>
          <w:sz w:val="24"/>
          <w:szCs w:val="24"/>
          <w:lang w:val="en-US" w:eastAsia="zh-CN"/>
        </w:rPr>
        <w:t>工</w:t>
      </w:r>
      <w:r>
        <w:rPr>
          <w:rFonts w:hint="eastAsia" w:ascii="宋体" w:hAnsi="宋体" w:cs="宋体"/>
          <w:b/>
          <w:bCs/>
          <w:color w:val="auto"/>
          <w:sz w:val="24"/>
          <w:szCs w:val="24"/>
        </w:rPr>
        <w:t>期、付款方式要求其响应文件按废标处理。</w:t>
      </w:r>
    </w:p>
    <w:p w14:paraId="5D07D665">
      <w:pPr>
        <w:spacing w:line="360" w:lineRule="auto"/>
        <w:ind w:firstLine="2891" w:firstLineChars="900"/>
        <w:jc w:val="both"/>
        <w:rPr>
          <w:rFonts w:hint="eastAsia" w:ascii="宋体" w:hAnsi="宋体" w:cs="宋体"/>
          <w:b/>
          <w:bCs/>
          <w:color w:val="auto"/>
          <w:sz w:val="32"/>
          <w:szCs w:val="32"/>
          <w:lang w:val="en-GB" w:eastAsia="zh-CN"/>
        </w:rPr>
      </w:pPr>
    </w:p>
    <w:p w14:paraId="4B5B2821">
      <w:pPr>
        <w:spacing w:line="360" w:lineRule="auto"/>
        <w:ind w:firstLine="2891" w:firstLineChars="900"/>
        <w:jc w:val="both"/>
        <w:rPr>
          <w:rFonts w:hint="eastAsia" w:ascii="宋体" w:hAnsi="宋体" w:cs="宋体"/>
          <w:b/>
          <w:bCs/>
          <w:color w:val="auto"/>
          <w:sz w:val="32"/>
          <w:szCs w:val="32"/>
          <w:lang w:val="en-GB" w:eastAsia="zh-CN"/>
        </w:rPr>
      </w:pPr>
    </w:p>
    <w:p w14:paraId="65E5F61B">
      <w:pPr>
        <w:spacing w:line="360" w:lineRule="auto"/>
        <w:ind w:firstLine="2891" w:firstLineChars="900"/>
        <w:jc w:val="both"/>
        <w:rPr>
          <w:rFonts w:hint="eastAsia" w:ascii="宋体" w:hAnsi="宋体" w:cs="宋体"/>
          <w:b/>
          <w:bCs/>
          <w:color w:val="auto"/>
          <w:sz w:val="32"/>
          <w:szCs w:val="32"/>
          <w:lang w:val="en-GB" w:eastAsia="zh-CN"/>
        </w:rPr>
      </w:pPr>
    </w:p>
    <w:p w14:paraId="73DA08C3">
      <w:pPr>
        <w:spacing w:line="360" w:lineRule="auto"/>
        <w:ind w:firstLine="2891" w:firstLineChars="900"/>
        <w:jc w:val="both"/>
        <w:rPr>
          <w:rFonts w:hint="eastAsia" w:ascii="宋体" w:hAnsi="宋体" w:cs="宋体"/>
          <w:b/>
          <w:bCs/>
          <w:color w:val="auto"/>
          <w:sz w:val="32"/>
          <w:szCs w:val="32"/>
          <w:lang w:val="en-GB" w:eastAsia="zh-CN"/>
        </w:rPr>
      </w:pPr>
    </w:p>
    <w:p w14:paraId="7755287B">
      <w:pPr>
        <w:spacing w:line="360" w:lineRule="auto"/>
        <w:ind w:firstLine="2891" w:firstLineChars="900"/>
        <w:jc w:val="both"/>
        <w:rPr>
          <w:rFonts w:hint="eastAsia" w:ascii="宋体" w:hAnsi="宋体" w:cs="宋体"/>
          <w:b/>
          <w:bCs/>
          <w:color w:val="auto"/>
          <w:sz w:val="32"/>
          <w:szCs w:val="32"/>
          <w:lang w:val="en-GB" w:eastAsia="zh-CN"/>
        </w:rPr>
      </w:pPr>
    </w:p>
    <w:p w14:paraId="6477FD25">
      <w:pPr>
        <w:spacing w:line="360" w:lineRule="auto"/>
        <w:ind w:firstLine="2891" w:firstLineChars="900"/>
        <w:jc w:val="both"/>
        <w:rPr>
          <w:rFonts w:hint="eastAsia" w:ascii="宋体" w:hAnsi="宋体" w:cs="宋体"/>
          <w:b/>
          <w:bCs/>
          <w:color w:val="auto"/>
          <w:sz w:val="32"/>
          <w:szCs w:val="32"/>
          <w:lang w:val="en-GB" w:eastAsia="zh-CN"/>
        </w:rPr>
      </w:pPr>
    </w:p>
    <w:p w14:paraId="61AC53E3">
      <w:pPr>
        <w:spacing w:line="360" w:lineRule="auto"/>
        <w:ind w:firstLine="2891" w:firstLineChars="900"/>
        <w:jc w:val="both"/>
        <w:rPr>
          <w:rFonts w:hint="eastAsia" w:ascii="宋体" w:hAnsi="宋体" w:cs="宋体"/>
          <w:b/>
          <w:bCs/>
          <w:color w:val="auto"/>
          <w:sz w:val="32"/>
          <w:szCs w:val="32"/>
          <w:lang w:val="en-GB" w:eastAsia="zh-CN"/>
        </w:rPr>
      </w:pPr>
    </w:p>
    <w:p w14:paraId="5825CB29">
      <w:pPr>
        <w:spacing w:line="360" w:lineRule="auto"/>
        <w:ind w:firstLine="2891" w:firstLineChars="900"/>
        <w:jc w:val="both"/>
        <w:rPr>
          <w:rFonts w:hint="eastAsia" w:ascii="宋体" w:hAnsi="宋体" w:cs="宋体"/>
          <w:b/>
          <w:bCs/>
          <w:color w:val="auto"/>
          <w:sz w:val="32"/>
          <w:szCs w:val="32"/>
          <w:lang w:val="en-GB" w:eastAsia="zh-CN"/>
        </w:rPr>
      </w:pPr>
    </w:p>
    <w:p w14:paraId="40484F19">
      <w:pPr>
        <w:spacing w:line="360" w:lineRule="auto"/>
        <w:ind w:firstLine="2891" w:firstLineChars="900"/>
        <w:jc w:val="both"/>
        <w:rPr>
          <w:rFonts w:hint="eastAsia" w:ascii="宋体" w:hAnsi="宋体" w:cs="宋体"/>
          <w:b/>
          <w:bCs/>
          <w:color w:val="auto"/>
          <w:sz w:val="32"/>
          <w:szCs w:val="32"/>
          <w:lang w:val="en-GB" w:eastAsia="zh-CN"/>
        </w:rPr>
      </w:pPr>
    </w:p>
    <w:p w14:paraId="1555AC75">
      <w:pPr>
        <w:spacing w:line="360" w:lineRule="auto"/>
        <w:ind w:firstLine="2891" w:firstLineChars="900"/>
        <w:jc w:val="both"/>
        <w:rPr>
          <w:rFonts w:hint="eastAsia" w:ascii="宋体" w:hAnsi="宋体" w:cs="宋体"/>
          <w:b/>
          <w:bCs/>
          <w:color w:val="auto"/>
          <w:sz w:val="32"/>
          <w:szCs w:val="32"/>
          <w:lang w:val="en-GB" w:eastAsia="zh-CN"/>
        </w:rPr>
      </w:pPr>
    </w:p>
    <w:p w14:paraId="766CD9A7">
      <w:pPr>
        <w:spacing w:line="360" w:lineRule="auto"/>
        <w:ind w:firstLine="2891" w:firstLineChars="900"/>
        <w:jc w:val="both"/>
        <w:rPr>
          <w:rFonts w:hint="eastAsia" w:ascii="宋体" w:hAnsi="宋体" w:cs="宋体"/>
          <w:b/>
          <w:bCs/>
          <w:color w:val="auto"/>
          <w:sz w:val="32"/>
          <w:szCs w:val="32"/>
          <w:lang w:val="en-GB" w:eastAsia="zh-CN"/>
        </w:rPr>
      </w:pPr>
    </w:p>
    <w:p w14:paraId="7332A4AF">
      <w:pPr>
        <w:spacing w:line="360" w:lineRule="auto"/>
        <w:ind w:firstLine="2891" w:firstLineChars="900"/>
        <w:jc w:val="both"/>
        <w:rPr>
          <w:rFonts w:hint="eastAsia" w:ascii="宋体" w:hAnsi="宋体" w:cs="宋体"/>
          <w:b/>
          <w:bCs/>
          <w:color w:val="auto"/>
          <w:sz w:val="32"/>
          <w:szCs w:val="32"/>
          <w:lang w:val="en-GB" w:eastAsia="zh-CN"/>
        </w:rPr>
      </w:pPr>
    </w:p>
    <w:p w14:paraId="691AF1C6">
      <w:pPr>
        <w:spacing w:line="360" w:lineRule="auto"/>
        <w:ind w:firstLine="2891" w:firstLineChars="900"/>
        <w:jc w:val="both"/>
        <w:rPr>
          <w:rFonts w:hint="eastAsia" w:ascii="宋体" w:hAnsi="宋体" w:cs="宋体"/>
          <w:b/>
          <w:bCs/>
          <w:color w:val="auto"/>
          <w:sz w:val="32"/>
          <w:szCs w:val="32"/>
          <w:lang w:val="en-GB" w:eastAsia="zh-CN"/>
        </w:rPr>
      </w:pPr>
    </w:p>
    <w:p w14:paraId="220E13EB">
      <w:pPr>
        <w:spacing w:line="360" w:lineRule="auto"/>
        <w:ind w:firstLine="2891" w:firstLineChars="900"/>
        <w:jc w:val="both"/>
        <w:rPr>
          <w:rFonts w:hint="eastAsia" w:ascii="宋体" w:hAnsi="宋体" w:cs="宋体"/>
          <w:b/>
          <w:bCs/>
          <w:color w:val="auto"/>
          <w:sz w:val="32"/>
          <w:szCs w:val="32"/>
          <w:lang w:val="en-GB" w:eastAsia="zh-CN"/>
        </w:rPr>
      </w:pPr>
    </w:p>
    <w:p w14:paraId="0A682A95">
      <w:pPr>
        <w:spacing w:line="360" w:lineRule="auto"/>
        <w:ind w:firstLine="2891" w:firstLineChars="900"/>
        <w:jc w:val="both"/>
        <w:rPr>
          <w:rFonts w:hint="eastAsia" w:ascii="宋体" w:hAnsi="宋体" w:cs="宋体"/>
          <w:b/>
          <w:bCs/>
          <w:color w:val="auto"/>
          <w:sz w:val="32"/>
          <w:szCs w:val="32"/>
          <w:lang w:val="en-GB" w:eastAsia="zh-CN"/>
        </w:rPr>
      </w:pPr>
    </w:p>
    <w:p w14:paraId="6849E47D">
      <w:pPr>
        <w:spacing w:line="360" w:lineRule="auto"/>
        <w:ind w:firstLine="2891" w:firstLineChars="900"/>
        <w:jc w:val="both"/>
        <w:rPr>
          <w:rFonts w:hint="eastAsia" w:ascii="宋体" w:hAnsi="宋体" w:cs="宋体"/>
          <w:b/>
          <w:bCs/>
          <w:color w:val="auto"/>
          <w:sz w:val="32"/>
          <w:szCs w:val="32"/>
          <w:lang w:val="en-GB" w:eastAsia="zh-CN"/>
        </w:rPr>
      </w:pPr>
    </w:p>
    <w:p w14:paraId="6B8BD920">
      <w:pPr>
        <w:spacing w:line="360" w:lineRule="auto"/>
        <w:ind w:firstLine="2891" w:firstLineChars="900"/>
        <w:jc w:val="both"/>
        <w:rPr>
          <w:rFonts w:hint="eastAsia" w:ascii="宋体" w:hAnsi="宋体" w:cs="宋体"/>
          <w:b/>
          <w:bCs/>
          <w:color w:val="auto"/>
          <w:sz w:val="32"/>
          <w:szCs w:val="32"/>
          <w:lang w:val="en-GB" w:eastAsia="zh-CN"/>
        </w:rPr>
      </w:pPr>
    </w:p>
    <w:bookmarkEnd w:id="91"/>
    <w:bookmarkEnd w:id="92"/>
    <w:p w14:paraId="1769F852">
      <w:pPr>
        <w:jc w:val="center"/>
        <w:rPr>
          <w:rFonts w:hint="eastAsia" w:ascii="宋体" w:hAnsi="宋体"/>
          <w:b/>
          <w:sz w:val="28"/>
          <w:szCs w:val="28"/>
        </w:rPr>
      </w:pPr>
      <w:r>
        <w:rPr>
          <w:rFonts w:hint="eastAsia" w:ascii="宋体" w:hAnsi="宋体"/>
          <w:b/>
          <w:sz w:val="28"/>
          <w:szCs w:val="28"/>
          <w:lang w:eastAsia="zh-CN"/>
        </w:rPr>
        <w:t>三、</w:t>
      </w:r>
      <w:r>
        <w:rPr>
          <w:rFonts w:hint="eastAsia" w:ascii="宋体" w:hAnsi="宋体"/>
          <w:b/>
          <w:sz w:val="28"/>
          <w:szCs w:val="28"/>
        </w:rPr>
        <w:t>拟投入本项目的人员一览表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78"/>
        <w:gridCol w:w="816"/>
        <w:gridCol w:w="1077"/>
        <w:gridCol w:w="1078"/>
        <w:gridCol w:w="1048"/>
        <w:gridCol w:w="1043"/>
        <w:gridCol w:w="1836"/>
      </w:tblGrid>
      <w:tr w14:paraId="0E5D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2AE1C3E1">
            <w:pPr>
              <w:spacing w:line="360" w:lineRule="auto"/>
              <w:jc w:val="center"/>
              <w:rPr>
                <w:rFonts w:hint="eastAsia" w:ascii="宋体" w:hAnsi="宋体" w:cs="宋体"/>
                <w:sz w:val="24"/>
              </w:rPr>
            </w:pPr>
            <w:r>
              <w:rPr>
                <w:rFonts w:hint="eastAsia" w:ascii="宋体" w:hAnsi="宋体" w:cs="宋体"/>
                <w:sz w:val="24"/>
              </w:rPr>
              <w:t>序号</w:t>
            </w:r>
          </w:p>
        </w:tc>
        <w:tc>
          <w:tcPr>
            <w:tcW w:w="1078" w:type="dxa"/>
            <w:noWrap w:val="0"/>
            <w:vAlign w:val="top"/>
          </w:tcPr>
          <w:p w14:paraId="4513C76C">
            <w:pPr>
              <w:spacing w:line="360" w:lineRule="auto"/>
              <w:jc w:val="center"/>
              <w:rPr>
                <w:rFonts w:hint="eastAsia" w:ascii="宋体" w:hAnsi="宋体" w:cs="宋体"/>
                <w:sz w:val="24"/>
              </w:rPr>
            </w:pPr>
            <w:r>
              <w:rPr>
                <w:rFonts w:hint="eastAsia" w:ascii="宋体" w:hAnsi="宋体" w:cs="宋体"/>
                <w:sz w:val="24"/>
              </w:rPr>
              <w:t>姓名</w:t>
            </w:r>
          </w:p>
        </w:tc>
        <w:tc>
          <w:tcPr>
            <w:tcW w:w="816" w:type="dxa"/>
            <w:noWrap w:val="0"/>
            <w:vAlign w:val="top"/>
          </w:tcPr>
          <w:p w14:paraId="2586E738">
            <w:pPr>
              <w:spacing w:line="360" w:lineRule="auto"/>
              <w:jc w:val="center"/>
              <w:rPr>
                <w:rFonts w:hint="eastAsia" w:ascii="宋体" w:hAnsi="宋体" w:cs="宋体"/>
                <w:sz w:val="24"/>
              </w:rPr>
            </w:pPr>
            <w:r>
              <w:rPr>
                <w:rFonts w:hint="eastAsia" w:ascii="宋体" w:hAnsi="宋体" w:cs="宋体"/>
                <w:sz w:val="24"/>
              </w:rPr>
              <w:t>性别</w:t>
            </w:r>
          </w:p>
        </w:tc>
        <w:tc>
          <w:tcPr>
            <w:tcW w:w="1077" w:type="dxa"/>
            <w:noWrap w:val="0"/>
            <w:vAlign w:val="top"/>
          </w:tcPr>
          <w:p w14:paraId="48312B61">
            <w:pPr>
              <w:spacing w:line="360" w:lineRule="auto"/>
              <w:jc w:val="center"/>
              <w:rPr>
                <w:rFonts w:hint="eastAsia" w:ascii="宋体" w:hAnsi="宋体" w:cs="宋体"/>
                <w:sz w:val="24"/>
              </w:rPr>
            </w:pPr>
            <w:r>
              <w:rPr>
                <w:rFonts w:hint="eastAsia" w:ascii="宋体" w:hAnsi="宋体" w:cs="宋体"/>
                <w:sz w:val="24"/>
              </w:rPr>
              <w:t>年龄</w:t>
            </w:r>
          </w:p>
        </w:tc>
        <w:tc>
          <w:tcPr>
            <w:tcW w:w="1078" w:type="dxa"/>
            <w:noWrap w:val="0"/>
            <w:vAlign w:val="top"/>
          </w:tcPr>
          <w:p w14:paraId="7429BB81">
            <w:pPr>
              <w:spacing w:line="360" w:lineRule="auto"/>
              <w:jc w:val="center"/>
              <w:rPr>
                <w:rFonts w:hint="eastAsia" w:ascii="宋体" w:hAnsi="宋体" w:cs="宋体"/>
                <w:sz w:val="24"/>
              </w:rPr>
            </w:pPr>
            <w:r>
              <w:rPr>
                <w:rFonts w:hint="eastAsia" w:ascii="宋体" w:hAnsi="宋体" w:cs="宋体"/>
                <w:sz w:val="24"/>
              </w:rPr>
              <w:t>职务</w:t>
            </w:r>
          </w:p>
        </w:tc>
        <w:tc>
          <w:tcPr>
            <w:tcW w:w="1048" w:type="dxa"/>
            <w:noWrap w:val="0"/>
            <w:vAlign w:val="top"/>
          </w:tcPr>
          <w:p w14:paraId="5336E741">
            <w:pPr>
              <w:spacing w:line="360" w:lineRule="auto"/>
              <w:jc w:val="center"/>
              <w:rPr>
                <w:rFonts w:hint="eastAsia" w:ascii="宋体" w:hAnsi="宋体" w:cs="宋体"/>
                <w:sz w:val="24"/>
              </w:rPr>
            </w:pPr>
            <w:r>
              <w:rPr>
                <w:rFonts w:hint="eastAsia" w:ascii="宋体" w:hAnsi="宋体" w:cs="宋体"/>
                <w:sz w:val="24"/>
              </w:rPr>
              <w:t>职称</w:t>
            </w:r>
          </w:p>
        </w:tc>
        <w:tc>
          <w:tcPr>
            <w:tcW w:w="1043" w:type="dxa"/>
            <w:noWrap w:val="0"/>
            <w:vAlign w:val="top"/>
          </w:tcPr>
          <w:p w14:paraId="54BA1963">
            <w:pPr>
              <w:spacing w:line="360" w:lineRule="auto"/>
              <w:jc w:val="center"/>
              <w:rPr>
                <w:rFonts w:hint="eastAsia" w:ascii="宋体" w:hAnsi="宋体" w:cs="宋体"/>
                <w:sz w:val="24"/>
              </w:rPr>
            </w:pPr>
            <w:r>
              <w:rPr>
                <w:rFonts w:hint="eastAsia" w:ascii="宋体" w:hAnsi="宋体" w:cs="宋体"/>
                <w:sz w:val="24"/>
              </w:rPr>
              <w:t>学历</w:t>
            </w:r>
          </w:p>
        </w:tc>
        <w:tc>
          <w:tcPr>
            <w:tcW w:w="1836" w:type="dxa"/>
            <w:noWrap w:val="0"/>
            <w:vAlign w:val="top"/>
          </w:tcPr>
          <w:p w14:paraId="3E00924C">
            <w:pPr>
              <w:spacing w:line="360" w:lineRule="auto"/>
              <w:jc w:val="center"/>
              <w:rPr>
                <w:rFonts w:hint="eastAsia" w:ascii="宋体" w:hAnsi="宋体" w:cs="宋体"/>
                <w:sz w:val="24"/>
              </w:rPr>
            </w:pPr>
            <w:r>
              <w:rPr>
                <w:rFonts w:hint="eastAsia" w:ascii="宋体" w:hAnsi="宋体" w:cs="宋体"/>
                <w:sz w:val="24"/>
              </w:rPr>
              <w:t>参加工作年限</w:t>
            </w:r>
          </w:p>
        </w:tc>
      </w:tr>
      <w:tr w14:paraId="7A6C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59A26BCB">
            <w:pPr>
              <w:spacing w:line="360" w:lineRule="auto"/>
              <w:rPr>
                <w:rFonts w:hint="eastAsia" w:ascii="宋体" w:hAnsi="宋体" w:cs="宋体"/>
                <w:sz w:val="24"/>
              </w:rPr>
            </w:pPr>
          </w:p>
        </w:tc>
        <w:tc>
          <w:tcPr>
            <w:tcW w:w="1078" w:type="dxa"/>
            <w:noWrap w:val="0"/>
            <w:vAlign w:val="top"/>
          </w:tcPr>
          <w:p w14:paraId="65E2BF46">
            <w:pPr>
              <w:spacing w:line="360" w:lineRule="auto"/>
              <w:rPr>
                <w:rFonts w:hint="eastAsia" w:ascii="宋体" w:hAnsi="宋体" w:cs="宋体"/>
                <w:sz w:val="24"/>
              </w:rPr>
            </w:pPr>
          </w:p>
        </w:tc>
        <w:tc>
          <w:tcPr>
            <w:tcW w:w="816" w:type="dxa"/>
            <w:noWrap w:val="0"/>
            <w:vAlign w:val="top"/>
          </w:tcPr>
          <w:p w14:paraId="340BD60D">
            <w:pPr>
              <w:spacing w:line="360" w:lineRule="auto"/>
              <w:rPr>
                <w:rFonts w:hint="eastAsia" w:ascii="宋体" w:hAnsi="宋体" w:cs="宋体"/>
                <w:sz w:val="24"/>
              </w:rPr>
            </w:pPr>
          </w:p>
        </w:tc>
        <w:tc>
          <w:tcPr>
            <w:tcW w:w="1077" w:type="dxa"/>
            <w:noWrap w:val="0"/>
            <w:vAlign w:val="top"/>
          </w:tcPr>
          <w:p w14:paraId="67209E5C">
            <w:pPr>
              <w:spacing w:line="360" w:lineRule="auto"/>
              <w:rPr>
                <w:rFonts w:hint="eastAsia" w:ascii="宋体" w:hAnsi="宋体" w:cs="宋体"/>
                <w:sz w:val="24"/>
              </w:rPr>
            </w:pPr>
          </w:p>
        </w:tc>
        <w:tc>
          <w:tcPr>
            <w:tcW w:w="1078" w:type="dxa"/>
            <w:noWrap w:val="0"/>
            <w:vAlign w:val="top"/>
          </w:tcPr>
          <w:p w14:paraId="3FA7B8C6">
            <w:pPr>
              <w:spacing w:line="360" w:lineRule="auto"/>
              <w:rPr>
                <w:rFonts w:hint="eastAsia" w:ascii="宋体" w:hAnsi="宋体" w:cs="宋体"/>
                <w:sz w:val="24"/>
              </w:rPr>
            </w:pPr>
          </w:p>
        </w:tc>
        <w:tc>
          <w:tcPr>
            <w:tcW w:w="1048" w:type="dxa"/>
            <w:noWrap w:val="0"/>
            <w:vAlign w:val="top"/>
          </w:tcPr>
          <w:p w14:paraId="71BD0035">
            <w:pPr>
              <w:spacing w:line="360" w:lineRule="auto"/>
              <w:rPr>
                <w:rFonts w:hint="eastAsia" w:ascii="宋体" w:hAnsi="宋体" w:cs="宋体"/>
                <w:sz w:val="24"/>
              </w:rPr>
            </w:pPr>
          </w:p>
        </w:tc>
        <w:tc>
          <w:tcPr>
            <w:tcW w:w="1043" w:type="dxa"/>
            <w:noWrap w:val="0"/>
            <w:vAlign w:val="top"/>
          </w:tcPr>
          <w:p w14:paraId="2F98C5FB">
            <w:pPr>
              <w:spacing w:line="360" w:lineRule="auto"/>
              <w:rPr>
                <w:rFonts w:hint="eastAsia" w:ascii="宋体" w:hAnsi="宋体" w:cs="宋体"/>
                <w:sz w:val="24"/>
              </w:rPr>
            </w:pPr>
          </w:p>
        </w:tc>
        <w:tc>
          <w:tcPr>
            <w:tcW w:w="1836" w:type="dxa"/>
            <w:noWrap w:val="0"/>
            <w:vAlign w:val="top"/>
          </w:tcPr>
          <w:p w14:paraId="68C99FFF">
            <w:pPr>
              <w:spacing w:line="360" w:lineRule="auto"/>
              <w:rPr>
                <w:rFonts w:hint="eastAsia" w:ascii="宋体" w:hAnsi="宋体" w:cs="宋体"/>
                <w:sz w:val="24"/>
              </w:rPr>
            </w:pPr>
          </w:p>
        </w:tc>
      </w:tr>
      <w:tr w14:paraId="39F4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4C169159">
            <w:pPr>
              <w:spacing w:line="360" w:lineRule="auto"/>
              <w:rPr>
                <w:rFonts w:hint="eastAsia" w:ascii="宋体" w:hAnsi="宋体" w:cs="宋体"/>
              </w:rPr>
            </w:pPr>
          </w:p>
        </w:tc>
        <w:tc>
          <w:tcPr>
            <w:tcW w:w="1078" w:type="dxa"/>
            <w:noWrap w:val="0"/>
            <w:vAlign w:val="top"/>
          </w:tcPr>
          <w:p w14:paraId="57B4A1E8">
            <w:pPr>
              <w:spacing w:line="360" w:lineRule="auto"/>
              <w:rPr>
                <w:rFonts w:hint="eastAsia" w:ascii="宋体" w:hAnsi="宋体" w:cs="宋体"/>
              </w:rPr>
            </w:pPr>
          </w:p>
        </w:tc>
        <w:tc>
          <w:tcPr>
            <w:tcW w:w="816" w:type="dxa"/>
            <w:noWrap w:val="0"/>
            <w:vAlign w:val="top"/>
          </w:tcPr>
          <w:p w14:paraId="2BFD0ED3">
            <w:pPr>
              <w:spacing w:line="360" w:lineRule="auto"/>
              <w:rPr>
                <w:rFonts w:hint="eastAsia" w:ascii="宋体" w:hAnsi="宋体" w:cs="宋体"/>
              </w:rPr>
            </w:pPr>
          </w:p>
        </w:tc>
        <w:tc>
          <w:tcPr>
            <w:tcW w:w="1077" w:type="dxa"/>
            <w:noWrap w:val="0"/>
            <w:vAlign w:val="top"/>
          </w:tcPr>
          <w:p w14:paraId="72941CB8">
            <w:pPr>
              <w:spacing w:line="360" w:lineRule="auto"/>
              <w:rPr>
                <w:rFonts w:hint="eastAsia" w:ascii="宋体" w:hAnsi="宋体" w:cs="宋体"/>
              </w:rPr>
            </w:pPr>
          </w:p>
        </w:tc>
        <w:tc>
          <w:tcPr>
            <w:tcW w:w="1078" w:type="dxa"/>
            <w:noWrap w:val="0"/>
            <w:vAlign w:val="top"/>
          </w:tcPr>
          <w:p w14:paraId="2574C39E">
            <w:pPr>
              <w:spacing w:line="360" w:lineRule="auto"/>
              <w:rPr>
                <w:rFonts w:hint="eastAsia" w:ascii="宋体" w:hAnsi="宋体" w:cs="宋体"/>
              </w:rPr>
            </w:pPr>
          </w:p>
        </w:tc>
        <w:tc>
          <w:tcPr>
            <w:tcW w:w="1048" w:type="dxa"/>
            <w:noWrap w:val="0"/>
            <w:vAlign w:val="top"/>
          </w:tcPr>
          <w:p w14:paraId="2D0DF568">
            <w:pPr>
              <w:spacing w:line="360" w:lineRule="auto"/>
              <w:rPr>
                <w:rFonts w:hint="eastAsia" w:ascii="宋体" w:hAnsi="宋体" w:cs="宋体"/>
              </w:rPr>
            </w:pPr>
          </w:p>
        </w:tc>
        <w:tc>
          <w:tcPr>
            <w:tcW w:w="1043" w:type="dxa"/>
            <w:noWrap w:val="0"/>
            <w:vAlign w:val="top"/>
          </w:tcPr>
          <w:p w14:paraId="19852353">
            <w:pPr>
              <w:spacing w:line="360" w:lineRule="auto"/>
              <w:rPr>
                <w:rFonts w:hint="eastAsia" w:ascii="宋体" w:hAnsi="宋体" w:cs="宋体"/>
              </w:rPr>
            </w:pPr>
          </w:p>
        </w:tc>
        <w:tc>
          <w:tcPr>
            <w:tcW w:w="1836" w:type="dxa"/>
            <w:noWrap w:val="0"/>
            <w:vAlign w:val="top"/>
          </w:tcPr>
          <w:p w14:paraId="4D508785">
            <w:pPr>
              <w:spacing w:line="360" w:lineRule="auto"/>
              <w:rPr>
                <w:rFonts w:hint="eastAsia" w:ascii="宋体" w:hAnsi="宋体" w:cs="宋体"/>
              </w:rPr>
            </w:pPr>
          </w:p>
        </w:tc>
      </w:tr>
      <w:tr w14:paraId="0291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1B4D95B1">
            <w:pPr>
              <w:spacing w:line="360" w:lineRule="auto"/>
              <w:rPr>
                <w:rFonts w:hint="eastAsia" w:ascii="宋体" w:hAnsi="宋体" w:cs="宋体"/>
              </w:rPr>
            </w:pPr>
          </w:p>
        </w:tc>
        <w:tc>
          <w:tcPr>
            <w:tcW w:w="1078" w:type="dxa"/>
            <w:noWrap w:val="0"/>
            <w:vAlign w:val="top"/>
          </w:tcPr>
          <w:p w14:paraId="41B71687">
            <w:pPr>
              <w:spacing w:line="360" w:lineRule="auto"/>
              <w:rPr>
                <w:rFonts w:hint="eastAsia" w:ascii="宋体" w:hAnsi="宋体" w:cs="宋体"/>
              </w:rPr>
            </w:pPr>
          </w:p>
        </w:tc>
        <w:tc>
          <w:tcPr>
            <w:tcW w:w="816" w:type="dxa"/>
            <w:noWrap w:val="0"/>
            <w:vAlign w:val="top"/>
          </w:tcPr>
          <w:p w14:paraId="5E993753">
            <w:pPr>
              <w:spacing w:line="360" w:lineRule="auto"/>
              <w:rPr>
                <w:rFonts w:hint="eastAsia" w:ascii="宋体" w:hAnsi="宋体" w:cs="宋体"/>
              </w:rPr>
            </w:pPr>
          </w:p>
        </w:tc>
        <w:tc>
          <w:tcPr>
            <w:tcW w:w="1077" w:type="dxa"/>
            <w:noWrap w:val="0"/>
            <w:vAlign w:val="top"/>
          </w:tcPr>
          <w:p w14:paraId="754CB9FF">
            <w:pPr>
              <w:spacing w:line="360" w:lineRule="auto"/>
              <w:rPr>
                <w:rFonts w:hint="eastAsia" w:ascii="宋体" w:hAnsi="宋体" w:cs="宋体"/>
              </w:rPr>
            </w:pPr>
          </w:p>
        </w:tc>
        <w:tc>
          <w:tcPr>
            <w:tcW w:w="1078" w:type="dxa"/>
            <w:noWrap w:val="0"/>
            <w:vAlign w:val="top"/>
          </w:tcPr>
          <w:p w14:paraId="380819AA">
            <w:pPr>
              <w:spacing w:line="360" w:lineRule="auto"/>
              <w:rPr>
                <w:rFonts w:hint="eastAsia" w:ascii="宋体" w:hAnsi="宋体" w:cs="宋体"/>
              </w:rPr>
            </w:pPr>
          </w:p>
        </w:tc>
        <w:tc>
          <w:tcPr>
            <w:tcW w:w="1048" w:type="dxa"/>
            <w:noWrap w:val="0"/>
            <w:vAlign w:val="top"/>
          </w:tcPr>
          <w:p w14:paraId="46375E98">
            <w:pPr>
              <w:spacing w:line="360" w:lineRule="auto"/>
              <w:rPr>
                <w:rFonts w:hint="eastAsia" w:ascii="宋体" w:hAnsi="宋体" w:cs="宋体"/>
              </w:rPr>
            </w:pPr>
          </w:p>
        </w:tc>
        <w:tc>
          <w:tcPr>
            <w:tcW w:w="1043" w:type="dxa"/>
            <w:noWrap w:val="0"/>
            <w:vAlign w:val="top"/>
          </w:tcPr>
          <w:p w14:paraId="6DD9B432">
            <w:pPr>
              <w:spacing w:line="360" w:lineRule="auto"/>
              <w:rPr>
                <w:rFonts w:hint="eastAsia" w:ascii="宋体" w:hAnsi="宋体" w:cs="宋体"/>
              </w:rPr>
            </w:pPr>
          </w:p>
        </w:tc>
        <w:tc>
          <w:tcPr>
            <w:tcW w:w="1836" w:type="dxa"/>
            <w:noWrap w:val="0"/>
            <w:vAlign w:val="top"/>
          </w:tcPr>
          <w:p w14:paraId="582DDA91">
            <w:pPr>
              <w:spacing w:line="360" w:lineRule="auto"/>
              <w:rPr>
                <w:rFonts w:hint="eastAsia" w:ascii="宋体" w:hAnsi="宋体" w:cs="宋体"/>
              </w:rPr>
            </w:pPr>
          </w:p>
        </w:tc>
      </w:tr>
      <w:tr w14:paraId="7708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295CE8DA">
            <w:pPr>
              <w:spacing w:line="360" w:lineRule="auto"/>
              <w:rPr>
                <w:rFonts w:hint="eastAsia" w:ascii="宋体" w:hAnsi="宋体" w:cs="宋体"/>
              </w:rPr>
            </w:pPr>
          </w:p>
        </w:tc>
        <w:tc>
          <w:tcPr>
            <w:tcW w:w="1078" w:type="dxa"/>
            <w:noWrap w:val="0"/>
            <w:vAlign w:val="top"/>
          </w:tcPr>
          <w:p w14:paraId="1EE0C498">
            <w:pPr>
              <w:spacing w:line="360" w:lineRule="auto"/>
              <w:rPr>
                <w:rFonts w:hint="eastAsia" w:ascii="宋体" w:hAnsi="宋体" w:cs="宋体"/>
              </w:rPr>
            </w:pPr>
          </w:p>
        </w:tc>
        <w:tc>
          <w:tcPr>
            <w:tcW w:w="816" w:type="dxa"/>
            <w:noWrap w:val="0"/>
            <w:vAlign w:val="top"/>
          </w:tcPr>
          <w:p w14:paraId="3B610681">
            <w:pPr>
              <w:spacing w:line="360" w:lineRule="auto"/>
              <w:rPr>
                <w:rFonts w:hint="eastAsia" w:ascii="宋体" w:hAnsi="宋体" w:cs="宋体"/>
              </w:rPr>
            </w:pPr>
          </w:p>
        </w:tc>
        <w:tc>
          <w:tcPr>
            <w:tcW w:w="1077" w:type="dxa"/>
            <w:noWrap w:val="0"/>
            <w:vAlign w:val="top"/>
          </w:tcPr>
          <w:p w14:paraId="35359F46">
            <w:pPr>
              <w:spacing w:line="360" w:lineRule="auto"/>
              <w:rPr>
                <w:rFonts w:hint="eastAsia" w:ascii="宋体" w:hAnsi="宋体" w:cs="宋体"/>
              </w:rPr>
            </w:pPr>
          </w:p>
        </w:tc>
        <w:tc>
          <w:tcPr>
            <w:tcW w:w="1078" w:type="dxa"/>
            <w:noWrap w:val="0"/>
            <w:vAlign w:val="top"/>
          </w:tcPr>
          <w:p w14:paraId="01285532">
            <w:pPr>
              <w:spacing w:line="360" w:lineRule="auto"/>
              <w:rPr>
                <w:rFonts w:hint="eastAsia" w:ascii="宋体" w:hAnsi="宋体" w:cs="宋体"/>
              </w:rPr>
            </w:pPr>
          </w:p>
        </w:tc>
        <w:tc>
          <w:tcPr>
            <w:tcW w:w="1048" w:type="dxa"/>
            <w:noWrap w:val="0"/>
            <w:vAlign w:val="top"/>
          </w:tcPr>
          <w:p w14:paraId="48294303">
            <w:pPr>
              <w:spacing w:line="360" w:lineRule="auto"/>
              <w:rPr>
                <w:rFonts w:hint="eastAsia" w:ascii="宋体" w:hAnsi="宋体" w:cs="宋体"/>
              </w:rPr>
            </w:pPr>
          </w:p>
        </w:tc>
        <w:tc>
          <w:tcPr>
            <w:tcW w:w="1043" w:type="dxa"/>
            <w:noWrap w:val="0"/>
            <w:vAlign w:val="top"/>
          </w:tcPr>
          <w:p w14:paraId="17B04D4A">
            <w:pPr>
              <w:spacing w:line="360" w:lineRule="auto"/>
              <w:rPr>
                <w:rFonts w:hint="eastAsia" w:ascii="宋体" w:hAnsi="宋体" w:cs="宋体"/>
              </w:rPr>
            </w:pPr>
          </w:p>
        </w:tc>
        <w:tc>
          <w:tcPr>
            <w:tcW w:w="1836" w:type="dxa"/>
            <w:noWrap w:val="0"/>
            <w:vAlign w:val="top"/>
          </w:tcPr>
          <w:p w14:paraId="4B63B126">
            <w:pPr>
              <w:spacing w:line="360" w:lineRule="auto"/>
              <w:rPr>
                <w:rFonts w:hint="eastAsia" w:ascii="宋体" w:hAnsi="宋体" w:cs="宋体"/>
              </w:rPr>
            </w:pPr>
          </w:p>
        </w:tc>
      </w:tr>
      <w:tr w14:paraId="0616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29585093">
            <w:pPr>
              <w:spacing w:line="360" w:lineRule="auto"/>
              <w:rPr>
                <w:rFonts w:hint="eastAsia" w:ascii="宋体" w:hAnsi="宋体" w:cs="宋体"/>
              </w:rPr>
            </w:pPr>
          </w:p>
        </w:tc>
        <w:tc>
          <w:tcPr>
            <w:tcW w:w="1078" w:type="dxa"/>
            <w:noWrap w:val="0"/>
            <w:vAlign w:val="top"/>
          </w:tcPr>
          <w:p w14:paraId="7D533629">
            <w:pPr>
              <w:spacing w:line="360" w:lineRule="auto"/>
              <w:rPr>
                <w:rFonts w:hint="eastAsia" w:ascii="宋体" w:hAnsi="宋体" w:cs="宋体"/>
              </w:rPr>
            </w:pPr>
          </w:p>
        </w:tc>
        <w:tc>
          <w:tcPr>
            <w:tcW w:w="816" w:type="dxa"/>
            <w:noWrap w:val="0"/>
            <w:vAlign w:val="top"/>
          </w:tcPr>
          <w:p w14:paraId="172CD4A1">
            <w:pPr>
              <w:spacing w:line="360" w:lineRule="auto"/>
              <w:rPr>
                <w:rFonts w:hint="eastAsia" w:ascii="宋体" w:hAnsi="宋体" w:cs="宋体"/>
              </w:rPr>
            </w:pPr>
          </w:p>
        </w:tc>
        <w:tc>
          <w:tcPr>
            <w:tcW w:w="1077" w:type="dxa"/>
            <w:noWrap w:val="0"/>
            <w:vAlign w:val="top"/>
          </w:tcPr>
          <w:p w14:paraId="3762DD87">
            <w:pPr>
              <w:spacing w:line="360" w:lineRule="auto"/>
              <w:rPr>
                <w:rFonts w:hint="eastAsia" w:ascii="宋体" w:hAnsi="宋体" w:cs="宋体"/>
              </w:rPr>
            </w:pPr>
          </w:p>
        </w:tc>
        <w:tc>
          <w:tcPr>
            <w:tcW w:w="1078" w:type="dxa"/>
            <w:noWrap w:val="0"/>
            <w:vAlign w:val="top"/>
          </w:tcPr>
          <w:p w14:paraId="7E3DF244">
            <w:pPr>
              <w:spacing w:line="360" w:lineRule="auto"/>
              <w:rPr>
                <w:rFonts w:hint="eastAsia" w:ascii="宋体" w:hAnsi="宋体" w:cs="宋体"/>
              </w:rPr>
            </w:pPr>
          </w:p>
        </w:tc>
        <w:tc>
          <w:tcPr>
            <w:tcW w:w="1048" w:type="dxa"/>
            <w:noWrap w:val="0"/>
            <w:vAlign w:val="top"/>
          </w:tcPr>
          <w:p w14:paraId="7A8023DD">
            <w:pPr>
              <w:spacing w:line="360" w:lineRule="auto"/>
              <w:rPr>
                <w:rFonts w:hint="eastAsia" w:ascii="宋体" w:hAnsi="宋体" w:cs="宋体"/>
              </w:rPr>
            </w:pPr>
          </w:p>
        </w:tc>
        <w:tc>
          <w:tcPr>
            <w:tcW w:w="1043" w:type="dxa"/>
            <w:noWrap w:val="0"/>
            <w:vAlign w:val="top"/>
          </w:tcPr>
          <w:p w14:paraId="2EDD3AC7">
            <w:pPr>
              <w:spacing w:line="360" w:lineRule="auto"/>
              <w:rPr>
                <w:rFonts w:hint="eastAsia" w:ascii="宋体" w:hAnsi="宋体" w:cs="宋体"/>
              </w:rPr>
            </w:pPr>
          </w:p>
        </w:tc>
        <w:tc>
          <w:tcPr>
            <w:tcW w:w="1836" w:type="dxa"/>
            <w:noWrap w:val="0"/>
            <w:vAlign w:val="top"/>
          </w:tcPr>
          <w:p w14:paraId="1027362B">
            <w:pPr>
              <w:spacing w:line="360" w:lineRule="auto"/>
              <w:rPr>
                <w:rFonts w:hint="eastAsia" w:ascii="宋体" w:hAnsi="宋体" w:cs="宋体"/>
              </w:rPr>
            </w:pPr>
          </w:p>
        </w:tc>
      </w:tr>
      <w:tr w14:paraId="658A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52DE8452">
            <w:pPr>
              <w:spacing w:line="360" w:lineRule="auto"/>
              <w:rPr>
                <w:rFonts w:hint="eastAsia" w:ascii="宋体" w:hAnsi="宋体" w:cs="宋体"/>
              </w:rPr>
            </w:pPr>
          </w:p>
        </w:tc>
        <w:tc>
          <w:tcPr>
            <w:tcW w:w="1078" w:type="dxa"/>
            <w:noWrap w:val="0"/>
            <w:vAlign w:val="top"/>
          </w:tcPr>
          <w:p w14:paraId="152B863D">
            <w:pPr>
              <w:spacing w:line="360" w:lineRule="auto"/>
              <w:rPr>
                <w:rFonts w:hint="eastAsia" w:ascii="宋体" w:hAnsi="宋体" w:cs="宋体"/>
              </w:rPr>
            </w:pPr>
          </w:p>
        </w:tc>
        <w:tc>
          <w:tcPr>
            <w:tcW w:w="816" w:type="dxa"/>
            <w:noWrap w:val="0"/>
            <w:vAlign w:val="top"/>
          </w:tcPr>
          <w:p w14:paraId="21299403">
            <w:pPr>
              <w:spacing w:line="360" w:lineRule="auto"/>
              <w:rPr>
                <w:rFonts w:hint="eastAsia" w:ascii="宋体" w:hAnsi="宋体" w:cs="宋体"/>
              </w:rPr>
            </w:pPr>
          </w:p>
        </w:tc>
        <w:tc>
          <w:tcPr>
            <w:tcW w:w="1077" w:type="dxa"/>
            <w:noWrap w:val="0"/>
            <w:vAlign w:val="top"/>
          </w:tcPr>
          <w:p w14:paraId="7C64E244">
            <w:pPr>
              <w:spacing w:line="360" w:lineRule="auto"/>
              <w:rPr>
                <w:rFonts w:hint="eastAsia" w:ascii="宋体" w:hAnsi="宋体" w:cs="宋体"/>
              </w:rPr>
            </w:pPr>
          </w:p>
        </w:tc>
        <w:tc>
          <w:tcPr>
            <w:tcW w:w="1078" w:type="dxa"/>
            <w:noWrap w:val="0"/>
            <w:vAlign w:val="top"/>
          </w:tcPr>
          <w:p w14:paraId="42B68ED8">
            <w:pPr>
              <w:spacing w:line="360" w:lineRule="auto"/>
              <w:rPr>
                <w:rFonts w:hint="eastAsia" w:ascii="宋体" w:hAnsi="宋体" w:cs="宋体"/>
              </w:rPr>
            </w:pPr>
          </w:p>
        </w:tc>
        <w:tc>
          <w:tcPr>
            <w:tcW w:w="1048" w:type="dxa"/>
            <w:noWrap w:val="0"/>
            <w:vAlign w:val="top"/>
          </w:tcPr>
          <w:p w14:paraId="4BCFF0D2">
            <w:pPr>
              <w:spacing w:line="360" w:lineRule="auto"/>
              <w:rPr>
                <w:rFonts w:hint="eastAsia" w:ascii="宋体" w:hAnsi="宋体" w:cs="宋体"/>
              </w:rPr>
            </w:pPr>
          </w:p>
        </w:tc>
        <w:tc>
          <w:tcPr>
            <w:tcW w:w="1043" w:type="dxa"/>
            <w:noWrap w:val="0"/>
            <w:vAlign w:val="top"/>
          </w:tcPr>
          <w:p w14:paraId="30B7E039">
            <w:pPr>
              <w:spacing w:line="360" w:lineRule="auto"/>
              <w:rPr>
                <w:rFonts w:hint="eastAsia" w:ascii="宋体" w:hAnsi="宋体" w:cs="宋体"/>
              </w:rPr>
            </w:pPr>
          </w:p>
        </w:tc>
        <w:tc>
          <w:tcPr>
            <w:tcW w:w="1836" w:type="dxa"/>
            <w:noWrap w:val="0"/>
            <w:vAlign w:val="top"/>
          </w:tcPr>
          <w:p w14:paraId="67908DE5">
            <w:pPr>
              <w:spacing w:line="360" w:lineRule="auto"/>
              <w:rPr>
                <w:rFonts w:hint="eastAsia" w:ascii="宋体" w:hAnsi="宋体" w:cs="宋体"/>
              </w:rPr>
            </w:pPr>
          </w:p>
        </w:tc>
      </w:tr>
      <w:tr w14:paraId="6DFA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0458942E">
            <w:pPr>
              <w:spacing w:line="360" w:lineRule="auto"/>
              <w:rPr>
                <w:rFonts w:hint="eastAsia" w:ascii="宋体" w:hAnsi="宋体" w:cs="宋体"/>
              </w:rPr>
            </w:pPr>
          </w:p>
        </w:tc>
        <w:tc>
          <w:tcPr>
            <w:tcW w:w="1078" w:type="dxa"/>
            <w:noWrap w:val="0"/>
            <w:vAlign w:val="top"/>
          </w:tcPr>
          <w:p w14:paraId="31203AA0">
            <w:pPr>
              <w:spacing w:line="360" w:lineRule="auto"/>
              <w:rPr>
                <w:rFonts w:hint="eastAsia" w:ascii="宋体" w:hAnsi="宋体" w:cs="宋体"/>
              </w:rPr>
            </w:pPr>
          </w:p>
        </w:tc>
        <w:tc>
          <w:tcPr>
            <w:tcW w:w="816" w:type="dxa"/>
            <w:noWrap w:val="0"/>
            <w:vAlign w:val="top"/>
          </w:tcPr>
          <w:p w14:paraId="4D658ED0">
            <w:pPr>
              <w:spacing w:line="360" w:lineRule="auto"/>
              <w:rPr>
                <w:rFonts w:hint="eastAsia" w:ascii="宋体" w:hAnsi="宋体" w:cs="宋体"/>
              </w:rPr>
            </w:pPr>
          </w:p>
        </w:tc>
        <w:tc>
          <w:tcPr>
            <w:tcW w:w="1077" w:type="dxa"/>
            <w:noWrap w:val="0"/>
            <w:vAlign w:val="top"/>
          </w:tcPr>
          <w:p w14:paraId="32B860AC">
            <w:pPr>
              <w:spacing w:line="360" w:lineRule="auto"/>
              <w:rPr>
                <w:rFonts w:hint="eastAsia" w:ascii="宋体" w:hAnsi="宋体" w:cs="宋体"/>
              </w:rPr>
            </w:pPr>
          </w:p>
        </w:tc>
        <w:tc>
          <w:tcPr>
            <w:tcW w:w="1078" w:type="dxa"/>
            <w:noWrap w:val="0"/>
            <w:vAlign w:val="top"/>
          </w:tcPr>
          <w:p w14:paraId="25EA3269">
            <w:pPr>
              <w:spacing w:line="360" w:lineRule="auto"/>
              <w:rPr>
                <w:rFonts w:hint="eastAsia" w:ascii="宋体" w:hAnsi="宋体" w:cs="宋体"/>
              </w:rPr>
            </w:pPr>
          </w:p>
        </w:tc>
        <w:tc>
          <w:tcPr>
            <w:tcW w:w="1048" w:type="dxa"/>
            <w:noWrap w:val="0"/>
            <w:vAlign w:val="top"/>
          </w:tcPr>
          <w:p w14:paraId="010E76CA">
            <w:pPr>
              <w:spacing w:line="360" w:lineRule="auto"/>
              <w:rPr>
                <w:rFonts w:hint="eastAsia" w:ascii="宋体" w:hAnsi="宋体" w:cs="宋体"/>
              </w:rPr>
            </w:pPr>
          </w:p>
        </w:tc>
        <w:tc>
          <w:tcPr>
            <w:tcW w:w="1043" w:type="dxa"/>
            <w:noWrap w:val="0"/>
            <w:vAlign w:val="top"/>
          </w:tcPr>
          <w:p w14:paraId="0EE83F9E">
            <w:pPr>
              <w:spacing w:line="360" w:lineRule="auto"/>
              <w:rPr>
                <w:rFonts w:hint="eastAsia" w:ascii="宋体" w:hAnsi="宋体" w:cs="宋体"/>
              </w:rPr>
            </w:pPr>
          </w:p>
        </w:tc>
        <w:tc>
          <w:tcPr>
            <w:tcW w:w="1836" w:type="dxa"/>
            <w:noWrap w:val="0"/>
            <w:vAlign w:val="top"/>
          </w:tcPr>
          <w:p w14:paraId="4D02FE86">
            <w:pPr>
              <w:spacing w:line="360" w:lineRule="auto"/>
              <w:rPr>
                <w:rFonts w:hint="eastAsia" w:ascii="宋体" w:hAnsi="宋体" w:cs="宋体"/>
              </w:rPr>
            </w:pPr>
          </w:p>
        </w:tc>
      </w:tr>
      <w:tr w14:paraId="6EF2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5018B4AC">
            <w:pPr>
              <w:spacing w:line="360" w:lineRule="auto"/>
              <w:rPr>
                <w:rFonts w:hint="eastAsia" w:ascii="宋体" w:hAnsi="宋体" w:cs="宋体"/>
              </w:rPr>
            </w:pPr>
          </w:p>
        </w:tc>
        <w:tc>
          <w:tcPr>
            <w:tcW w:w="1078" w:type="dxa"/>
            <w:noWrap w:val="0"/>
            <w:vAlign w:val="top"/>
          </w:tcPr>
          <w:p w14:paraId="23B760B7">
            <w:pPr>
              <w:spacing w:line="360" w:lineRule="auto"/>
              <w:rPr>
                <w:rFonts w:hint="eastAsia" w:ascii="宋体" w:hAnsi="宋体" w:cs="宋体"/>
              </w:rPr>
            </w:pPr>
          </w:p>
        </w:tc>
        <w:tc>
          <w:tcPr>
            <w:tcW w:w="816" w:type="dxa"/>
            <w:noWrap w:val="0"/>
            <w:vAlign w:val="top"/>
          </w:tcPr>
          <w:p w14:paraId="2DEA53BC">
            <w:pPr>
              <w:spacing w:line="360" w:lineRule="auto"/>
              <w:rPr>
                <w:rFonts w:hint="eastAsia" w:ascii="宋体" w:hAnsi="宋体" w:cs="宋体"/>
              </w:rPr>
            </w:pPr>
          </w:p>
        </w:tc>
        <w:tc>
          <w:tcPr>
            <w:tcW w:w="1077" w:type="dxa"/>
            <w:noWrap w:val="0"/>
            <w:vAlign w:val="top"/>
          </w:tcPr>
          <w:p w14:paraId="5047BE21">
            <w:pPr>
              <w:spacing w:line="360" w:lineRule="auto"/>
              <w:rPr>
                <w:rFonts w:hint="eastAsia" w:ascii="宋体" w:hAnsi="宋体" w:cs="宋体"/>
              </w:rPr>
            </w:pPr>
          </w:p>
        </w:tc>
        <w:tc>
          <w:tcPr>
            <w:tcW w:w="1078" w:type="dxa"/>
            <w:noWrap w:val="0"/>
            <w:vAlign w:val="top"/>
          </w:tcPr>
          <w:p w14:paraId="180D3611">
            <w:pPr>
              <w:spacing w:line="360" w:lineRule="auto"/>
              <w:rPr>
                <w:rFonts w:hint="eastAsia" w:ascii="宋体" w:hAnsi="宋体" w:cs="宋体"/>
              </w:rPr>
            </w:pPr>
          </w:p>
        </w:tc>
        <w:tc>
          <w:tcPr>
            <w:tcW w:w="1048" w:type="dxa"/>
            <w:noWrap w:val="0"/>
            <w:vAlign w:val="top"/>
          </w:tcPr>
          <w:p w14:paraId="00DB5B12">
            <w:pPr>
              <w:spacing w:line="360" w:lineRule="auto"/>
              <w:rPr>
                <w:rFonts w:hint="eastAsia" w:ascii="宋体" w:hAnsi="宋体" w:cs="宋体"/>
              </w:rPr>
            </w:pPr>
          </w:p>
        </w:tc>
        <w:tc>
          <w:tcPr>
            <w:tcW w:w="1043" w:type="dxa"/>
            <w:noWrap w:val="0"/>
            <w:vAlign w:val="top"/>
          </w:tcPr>
          <w:p w14:paraId="4E9ED376">
            <w:pPr>
              <w:spacing w:line="360" w:lineRule="auto"/>
              <w:rPr>
                <w:rFonts w:hint="eastAsia" w:ascii="宋体" w:hAnsi="宋体" w:cs="宋体"/>
              </w:rPr>
            </w:pPr>
          </w:p>
        </w:tc>
        <w:tc>
          <w:tcPr>
            <w:tcW w:w="1836" w:type="dxa"/>
            <w:noWrap w:val="0"/>
            <w:vAlign w:val="top"/>
          </w:tcPr>
          <w:p w14:paraId="5BB11351">
            <w:pPr>
              <w:spacing w:line="360" w:lineRule="auto"/>
              <w:rPr>
                <w:rFonts w:hint="eastAsia" w:ascii="宋体" w:hAnsi="宋体" w:cs="宋体"/>
              </w:rPr>
            </w:pPr>
          </w:p>
        </w:tc>
      </w:tr>
      <w:tr w14:paraId="6590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62F7149D">
            <w:pPr>
              <w:spacing w:line="360" w:lineRule="auto"/>
              <w:rPr>
                <w:rFonts w:hint="eastAsia" w:ascii="宋体" w:hAnsi="宋体" w:cs="宋体"/>
              </w:rPr>
            </w:pPr>
          </w:p>
        </w:tc>
        <w:tc>
          <w:tcPr>
            <w:tcW w:w="1078" w:type="dxa"/>
            <w:noWrap w:val="0"/>
            <w:vAlign w:val="top"/>
          </w:tcPr>
          <w:p w14:paraId="0F3B5E28">
            <w:pPr>
              <w:spacing w:line="360" w:lineRule="auto"/>
              <w:rPr>
                <w:rFonts w:hint="eastAsia" w:ascii="宋体" w:hAnsi="宋体" w:cs="宋体"/>
              </w:rPr>
            </w:pPr>
          </w:p>
        </w:tc>
        <w:tc>
          <w:tcPr>
            <w:tcW w:w="816" w:type="dxa"/>
            <w:noWrap w:val="0"/>
            <w:vAlign w:val="top"/>
          </w:tcPr>
          <w:p w14:paraId="617E2370">
            <w:pPr>
              <w:spacing w:line="360" w:lineRule="auto"/>
              <w:rPr>
                <w:rFonts w:hint="eastAsia" w:ascii="宋体" w:hAnsi="宋体" w:cs="宋体"/>
              </w:rPr>
            </w:pPr>
          </w:p>
        </w:tc>
        <w:tc>
          <w:tcPr>
            <w:tcW w:w="1077" w:type="dxa"/>
            <w:noWrap w:val="0"/>
            <w:vAlign w:val="top"/>
          </w:tcPr>
          <w:p w14:paraId="15CB849B">
            <w:pPr>
              <w:spacing w:line="360" w:lineRule="auto"/>
              <w:rPr>
                <w:rFonts w:hint="eastAsia" w:ascii="宋体" w:hAnsi="宋体" w:cs="宋体"/>
              </w:rPr>
            </w:pPr>
          </w:p>
        </w:tc>
        <w:tc>
          <w:tcPr>
            <w:tcW w:w="1078" w:type="dxa"/>
            <w:noWrap w:val="0"/>
            <w:vAlign w:val="top"/>
          </w:tcPr>
          <w:p w14:paraId="36238D8A">
            <w:pPr>
              <w:spacing w:line="360" w:lineRule="auto"/>
              <w:rPr>
                <w:rFonts w:hint="eastAsia" w:ascii="宋体" w:hAnsi="宋体" w:cs="宋体"/>
              </w:rPr>
            </w:pPr>
          </w:p>
        </w:tc>
        <w:tc>
          <w:tcPr>
            <w:tcW w:w="1048" w:type="dxa"/>
            <w:noWrap w:val="0"/>
            <w:vAlign w:val="top"/>
          </w:tcPr>
          <w:p w14:paraId="1511A32B">
            <w:pPr>
              <w:spacing w:line="360" w:lineRule="auto"/>
              <w:rPr>
                <w:rFonts w:hint="eastAsia" w:ascii="宋体" w:hAnsi="宋体" w:cs="宋体"/>
              </w:rPr>
            </w:pPr>
          </w:p>
        </w:tc>
        <w:tc>
          <w:tcPr>
            <w:tcW w:w="1043" w:type="dxa"/>
            <w:noWrap w:val="0"/>
            <w:vAlign w:val="top"/>
          </w:tcPr>
          <w:p w14:paraId="62A217DC">
            <w:pPr>
              <w:spacing w:line="360" w:lineRule="auto"/>
              <w:rPr>
                <w:rFonts w:hint="eastAsia" w:ascii="宋体" w:hAnsi="宋体" w:cs="宋体"/>
              </w:rPr>
            </w:pPr>
          </w:p>
        </w:tc>
        <w:tc>
          <w:tcPr>
            <w:tcW w:w="1836" w:type="dxa"/>
            <w:noWrap w:val="0"/>
            <w:vAlign w:val="top"/>
          </w:tcPr>
          <w:p w14:paraId="4BFEFB1F">
            <w:pPr>
              <w:spacing w:line="360" w:lineRule="auto"/>
              <w:rPr>
                <w:rFonts w:hint="eastAsia" w:ascii="宋体" w:hAnsi="宋体" w:cs="宋体"/>
              </w:rPr>
            </w:pPr>
          </w:p>
        </w:tc>
      </w:tr>
      <w:tr w14:paraId="4F7E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0836D298">
            <w:pPr>
              <w:spacing w:line="360" w:lineRule="auto"/>
              <w:rPr>
                <w:rFonts w:hint="eastAsia" w:ascii="宋体" w:hAnsi="宋体" w:cs="宋体"/>
              </w:rPr>
            </w:pPr>
          </w:p>
        </w:tc>
        <w:tc>
          <w:tcPr>
            <w:tcW w:w="1078" w:type="dxa"/>
            <w:noWrap w:val="0"/>
            <w:vAlign w:val="top"/>
          </w:tcPr>
          <w:p w14:paraId="01E8B768">
            <w:pPr>
              <w:spacing w:line="360" w:lineRule="auto"/>
              <w:rPr>
                <w:rFonts w:hint="eastAsia" w:ascii="宋体" w:hAnsi="宋体" w:cs="宋体"/>
              </w:rPr>
            </w:pPr>
          </w:p>
        </w:tc>
        <w:tc>
          <w:tcPr>
            <w:tcW w:w="816" w:type="dxa"/>
            <w:noWrap w:val="0"/>
            <w:vAlign w:val="top"/>
          </w:tcPr>
          <w:p w14:paraId="1C91D633">
            <w:pPr>
              <w:spacing w:line="360" w:lineRule="auto"/>
              <w:rPr>
                <w:rFonts w:hint="eastAsia" w:ascii="宋体" w:hAnsi="宋体" w:cs="宋体"/>
              </w:rPr>
            </w:pPr>
          </w:p>
        </w:tc>
        <w:tc>
          <w:tcPr>
            <w:tcW w:w="1077" w:type="dxa"/>
            <w:noWrap w:val="0"/>
            <w:vAlign w:val="top"/>
          </w:tcPr>
          <w:p w14:paraId="4A2F8CCA">
            <w:pPr>
              <w:spacing w:line="360" w:lineRule="auto"/>
              <w:rPr>
                <w:rFonts w:hint="eastAsia" w:ascii="宋体" w:hAnsi="宋体" w:cs="宋体"/>
              </w:rPr>
            </w:pPr>
          </w:p>
        </w:tc>
        <w:tc>
          <w:tcPr>
            <w:tcW w:w="1078" w:type="dxa"/>
            <w:noWrap w:val="0"/>
            <w:vAlign w:val="top"/>
          </w:tcPr>
          <w:p w14:paraId="33CF3F64">
            <w:pPr>
              <w:spacing w:line="360" w:lineRule="auto"/>
              <w:rPr>
                <w:rFonts w:hint="eastAsia" w:ascii="宋体" w:hAnsi="宋体" w:cs="宋体"/>
              </w:rPr>
            </w:pPr>
          </w:p>
        </w:tc>
        <w:tc>
          <w:tcPr>
            <w:tcW w:w="1048" w:type="dxa"/>
            <w:noWrap w:val="0"/>
            <w:vAlign w:val="top"/>
          </w:tcPr>
          <w:p w14:paraId="0237D0A8">
            <w:pPr>
              <w:spacing w:line="360" w:lineRule="auto"/>
              <w:rPr>
                <w:rFonts w:hint="eastAsia" w:ascii="宋体" w:hAnsi="宋体" w:cs="宋体"/>
              </w:rPr>
            </w:pPr>
          </w:p>
        </w:tc>
        <w:tc>
          <w:tcPr>
            <w:tcW w:w="1043" w:type="dxa"/>
            <w:noWrap w:val="0"/>
            <w:vAlign w:val="top"/>
          </w:tcPr>
          <w:p w14:paraId="0D35D3E3">
            <w:pPr>
              <w:spacing w:line="360" w:lineRule="auto"/>
              <w:rPr>
                <w:rFonts w:hint="eastAsia" w:ascii="宋体" w:hAnsi="宋体" w:cs="宋体"/>
              </w:rPr>
            </w:pPr>
          </w:p>
        </w:tc>
        <w:tc>
          <w:tcPr>
            <w:tcW w:w="1836" w:type="dxa"/>
            <w:noWrap w:val="0"/>
            <w:vAlign w:val="top"/>
          </w:tcPr>
          <w:p w14:paraId="2146880E">
            <w:pPr>
              <w:spacing w:line="360" w:lineRule="auto"/>
              <w:rPr>
                <w:rFonts w:hint="eastAsia" w:ascii="宋体" w:hAnsi="宋体" w:cs="宋体"/>
              </w:rPr>
            </w:pPr>
          </w:p>
        </w:tc>
      </w:tr>
      <w:tr w14:paraId="2C8E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7637CA46">
            <w:pPr>
              <w:spacing w:line="360" w:lineRule="auto"/>
              <w:rPr>
                <w:rFonts w:hint="eastAsia" w:ascii="宋体" w:hAnsi="宋体" w:cs="宋体"/>
              </w:rPr>
            </w:pPr>
          </w:p>
        </w:tc>
        <w:tc>
          <w:tcPr>
            <w:tcW w:w="1078" w:type="dxa"/>
            <w:noWrap w:val="0"/>
            <w:vAlign w:val="top"/>
          </w:tcPr>
          <w:p w14:paraId="218F47D9">
            <w:pPr>
              <w:spacing w:line="360" w:lineRule="auto"/>
              <w:rPr>
                <w:rFonts w:hint="eastAsia" w:ascii="宋体" w:hAnsi="宋体" w:cs="宋体"/>
              </w:rPr>
            </w:pPr>
          </w:p>
        </w:tc>
        <w:tc>
          <w:tcPr>
            <w:tcW w:w="816" w:type="dxa"/>
            <w:noWrap w:val="0"/>
            <w:vAlign w:val="top"/>
          </w:tcPr>
          <w:p w14:paraId="50CFD14B">
            <w:pPr>
              <w:spacing w:line="360" w:lineRule="auto"/>
              <w:rPr>
                <w:rFonts w:hint="eastAsia" w:ascii="宋体" w:hAnsi="宋体" w:cs="宋体"/>
              </w:rPr>
            </w:pPr>
          </w:p>
        </w:tc>
        <w:tc>
          <w:tcPr>
            <w:tcW w:w="1077" w:type="dxa"/>
            <w:noWrap w:val="0"/>
            <w:vAlign w:val="top"/>
          </w:tcPr>
          <w:p w14:paraId="150F41AF">
            <w:pPr>
              <w:spacing w:line="360" w:lineRule="auto"/>
              <w:rPr>
                <w:rFonts w:hint="eastAsia" w:ascii="宋体" w:hAnsi="宋体" w:cs="宋体"/>
              </w:rPr>
            </w:pPr>
          </w:p>
        </w:tc>
        <w:tc>
          <w:tcPr>
            <w:tcW w:w="1078" w:type="dxa"/>
            <w:noWrap w:val="0"/>
            <w:vAlign w:val="top"/>
          </w:tcPr>
          <w:p w14:paraId="417091F5">
            <w:pPr>
              <w:spacing w:line="360" w:lineRule="auto"/>
              <w:rPr>
                <w:rFonts w:hint="eastAsia" w:ascii="宋体" w:hAnsi="宋体" w:cs="宋体"/>
              </w:rPr>
            </w:pPr>
          </w:p>
        </w:tc>
        <w:tc>
          <w:tcPr>
            <w:tcW w:w="1048" w:type="dxa"/>
            <w:noWrap w:val="0"/>
            <w:vAlign w:val="top"/>
          </w:tcPr>
          <w:p w14:paraId="183E2F7E">
            <w:pPr>
              <w:spacing w:line="360" w:lineRule="auto"/>
              <w:rPr>
                <w:rFonts w:hint="eastAsia" w:ascii="宋体" w:hAnsi="宋体" w:cs="宋体"/>
              </w:rPr>
            </w:pPr>
          </w:p>
        </w:tc>
        <w:tc>
          <w:tcPr>
            <w:tcW w:w="1043" w:type="dxa"/>
            <w:noWrap w:val="0"/>
            <w:vAlign w:val="top"/>
          </w:tcPr>
          <w:p w14:paraId="72D9BC35">
            <w:pPr>
              <w:spacing w:line="360" w:lineRule="auto"/>
              <w:rPr>
                <w:rFonts w:hint="eastAsia" w:ascii="宋体" w:hAnsi="宋体" w:cs="宋体"/>
              </w:rPr>
            </w:pPr>
          </w:p>
        </w:tc>
        <w:tc>
          <w:tcPr>
            <w:tcW w:w="1836" w:type="dxa"/>
            <w:noWrap w:val="0"/>
            <w:vAlign w:val="top"/>
          </w:tcPr>
          <w:p w14:paraId="5F5A2617">
            <w:pPr>
              <w:spacing w:line="360" w:lineRule="auto"/>
              <w:rPr>
                <w:rFonts w:hint="eastAsia" w:ascii="宋体" w:hAnsi="宋体" w:cs="宋体"/>
              </w:rPr>
            </w:pPr>
          </w:p>
        </w:tc>
      </w:tr>
      <w:tr w14:paraId="6A2D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593D8CCE">
            <w:pPr>
              <w:spacing w:line="360" w:lineRule="auto"/>
              <w:rPr>
                <w:rFonts w:hint="eastAsia" w:ascii="宋体" w:hAnsi="宋体" w:cs="宋体"/>
              </w:rPr>
            </w:pPr>
          </w:p>
        </w:tc>
        <w:tc>
          <w:tcPr>
            <w:tcW w:w="1078" w:type="dxa"/>
            <w:noWrap w:val="0"/>
            <w:vAlign w:val="top"/>
          </w:tcPr>
          <w:p w14:paraId="7C7D3ECA">
            <w:pPr>
              <w:spacing w:line="360" w:lineRule="auto"/>
              <w:rPr>
                <w:rFonts w:hint="eastAsia" w:ascii="宋体" w:hAnsi="宋体" w:cs="宋体"/>
              </w:rPr>
            </w:pPr>
          </w:p>
        </w:tc>
        <w:tc>
          <w:tcPr>
            <w:tcW w:w="816" w:type="dxa"/>
            <w:noWrap w:val="0"/>
            <w:vAlign w:val="top"/>
          </w:tcPr>
          <w:p w14:paraId="5AA57626">
            <w:pPr>
              <w:spacing w:line="360" w:lineRule="auto"/>
              <w:rPr>
                <w:rFonts w:hint="eastAsia" w:ascii="宋体" w:hAnsi="宋体" w:cs="宋体"/>
              </w:rPr>
            </w:pPr>
          </w:p>
        </w:tc>
        <w:tc>
          <w:tcPr>
            <w:tcW w:w="1077" w:type="dxa"/>
            <w:noWrap w:val="0"/>
            <w:vAlign w:val="top"/>
          </w:tcPr>
          <w:p w14:paraId="7C49C356">
            <w:pPr>
              <w:spacing w:line="360" w:lineRule="auto"/>
              <w:rPr>
                <w:rFonts w:hint="eastAsia" w:ascii="宋体" w:hAnsi="宋体" w:cs="宋体"/>
              </w:rPr>
            </w:pPr>
          </w:p>
        </w:tc>
        <w:tc>
          <w:tcPr>
            <w:tcW w:w="1078" w:type="dxa"/>
            <w:noWrap w:val="0"/>
            <w:vAlign w:val="top"/>
          </w:tcPr>
          <w:p w14:paraId="31C85CF0">
            <w:pPr>
              <w:spacing w:line="360" w:lineRule="auto"/>
              <w:rPr>
                <w:rFonts w:hint="eastAsia" w:ascii="宋体" w:hAnsi="宋体" w:cs="宋体"/>
              </w:rPr>
            </w:pPr>
          </w:p>
        </w:tc>
        <w:tc>
          <w:tcPr>
            <w:tcW w:w="1048" w:type="dxa"/>
            <w:noWrap w:val="0"/>
            <w:vAlign w:val="top"/>
          </w:tcPr>
          <w:p w14:paraId="5789AC77">
            <w:pPr>
              <w:spacing w:line="360" w:lineRule="auto"/>
              <w:rPr>
                <w:rFonts w:hint="eastAsia" w:ascii="宋体" w:hAnsi="宋体" w:cs="宋体"/>
              </w:rPr>
            </w:pPr>
          </w:p>
        </w:tc>
        <w:tc>
          <w:tcPr>
            <w:tcW w:w="1043" w:type="dxa"/>
            <w:noWrap w:val="0"/>
            <w:vAlign w:val="top"/>
          </w:tcPr>
          <w:p w14:paraId="04504D7E">
            <w:pPr>
              <w:spacing w:line="360" w:lineRule="auto"/>
              <w:rPr>
                <w:rFonts w:hint="eastAsia" w:ascii="宋体" w:hAnsi="宋体" w:cs="宋体"/>
              </w:rPr>
            </w:pPr>
          </w:p>
        </w:tc>
        <w:tc>
          <w:tcPr>
            <w:tcW w:w="1836" w:type="dxa"/>
            <w:noWrap w:val="0"/>
            <w:vAlign w:val="top"/>
          </w:tcPr>
          <w:p w14:paraId="7C5337B3">
            <w:pPr>
              <w:spacing w:line="360" w:lineRule="auto"/>
              <w:rPr>
                <w:rFonts w:hint="eastAsia" w:ascii="宋体" w:hAnsi="宋体" w:cs="宋体"/>
              </w:rPr>
            </w:pPr>
          </w:p>
        </w:tc>
      </w:tr>
      <w:tr w14:paraId="7638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1A7D81F0">
            <w:pPr>
              <w:spacing w:line="360" w:lineRule="auto"/>
              <w:rPr>
                <w:rFonts w:hint="eastAsia" w:ascii="宋体" w:hAnsi="宋体" w:cs="宋体"/>
              </w:rPr>
            </w:pPr>
          </w:p>
        </w:tc>
        <w:tc>
          <w:tcPr>
            <w:tcW w:w="1078" w:type="dxa"/>
            <w:noWrap w:val="0"/>
            <w:vAlign w:val="top"/>
          </w:tcPr>
          <w:p w14:paraId="5CEE453F">
            <w:pPr>
              <w:spacing w:line="360" w:lineRule="auto"/>
              <w:rPr>
                <w:rFonts w:hint="eastAsia" w:ascii="宋体" w:hAnsi="宋体" w:cs="宋体"/>
              </w:rPr>
            </w:pPr>
          </w:p>
        </w:tc>
        <w:tc>
          <w:tcPr>
            <w:tcW w:w="816" w:type="dxa"/>
            <w:noWrap w:val="0"/>
            <w:vAlign w:val="top"/>
          </w:tcPr>
          <w:p w14:paraId="20761A47">
            <w:pPr>
              <w:spacing w:line="360" w:lineRule="auto"/>
              <w:rPr>
                <w:rFonts w:hint="eastAsia" w:ascii="宋体" w:hAnsi="宋体" w:cs="宋体"/>
              </w:rPr>
            </w:pPr>
          </w:p>
        </w:tc>
        <w:tc>
          <w:tcPr>
            <w:tcW w:w="1077" w:type="dxa"/>
            <w:noWrap w:val="0"/>
            <w:vAlign w:val="top"/>
          </w:tcPr>
          <w:p w14:paraId="29743045">
            <w:pPr>
              <w:spacing w:line="360" w:lineRule="auto"/>
              <w:rPr>
                <w:rFonts w:hint="eastAsia" w:ascii="宋体" w:hAnsi="宋体" w:cs="宋体"/>
              </w:rPr>
            </w:pPr>
          </w:p>
        </w:tc>
        <w:tc>
          <w:tcPr>
            <w:tcW w:w="1078" w:type="dxa"/>
            <w:noWrap w:val="0"/>
            <w:vAlign w:val="top"/>
          </w:tcPr>
          <w:p w14:paraId="4055B2C7">
            <w:pPr>
              <w:spacing w:line="360" w:lineRule="auto"/>
              <w:rPr>
                <w:rFonts w:hint="eastAsia" w:ascii="宋体" w:hAnsi="宋体" w:cs="宋体"/>
              </w:rPr>
            </w:pPr>
          </w:p>
        </w:tc>
        <w:tc>
          <w:tcPr>
            <w:tcW w:w="1048" w:type="dxa"/>
            <w:noWrap w:val="0"/>
            <w:vAlign w:val="top"/>
          </w:tcPr>
          <w:p w14:paraId="680B63FA">
            <w:pPr>
              <w:spacing w:line="360" w:lineRule="auto"/>
              <w:rPr>
                <w:rFonts w:hint="eastAsia" w:ascii="宋体" w:hAnsi="宋体" w:cs="宋体"/>
              </w:rPr>
            </w:pPr>
          </w:p>
        </w:tc>
        <w:tc>
          <w:tcPr>
            <w:tcW w:w="1043" w:type="dxa"/>
            <w:noWrap w:val="0"/>
            <w:vAlign w:val="top"/>
          </w:tcPr>
          <w:p w14:paraId="3D72DA68">
            <w:pPr>
              <w:spacing w:line="360" w:lineRule="auto"/>
              <w:rPr>
                <w:rFonts w:hint="eastAsia" w:ascii="宋体" w:hAnsi="宋体" w:cs="宋体"/>
              </w:rPr>
            </w:pPr>
          </w:p>
        </w:tc>
        <w:tc>
          <w:tcPr>
            <w:tcW w:w="1836" w:type="dxa"/>
            <w:noWrap w:val="0"/>
            <w:vAlign w:val="top"/>
          </w:tcPr>
          <w:p w14:paraId="735127D4">
            <w:pPr>
              <w:spacing w:line="360" w:lineRule="auto"/>
              <w:rPr>
                <w:rFonts w:hint="eastAsia" w:ascii="宋体" w:hAnsi="宋体" w:cs="宋体"/>
              </w:rPr>
            </w:pPr>
          </w:p>
        </w:tc>
      </w:tr>
      <w:tr w14:paraId="27B6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6B2FC55C">
            <w:pPr>
              <w:spacing w:line="360" w:lineRule="auto"/>
              <w:rPr>
                <w:rFonts w:hint="eastAsia" w:ascii="宋体" w:hAnsi="宋体" w:cs="宋体"/>
              </w:rPr>
            </w:pPr>
          </w:p>
        </w:tc>
        <w:tc>
          <w:tcPr>
            <w:tcW w:w="1078" w:type="dxa"/>
            <w:noWrap w:val="0"/>
            <w:vAlign w:val="top"/>
          </w:tcPr>
          <w:p w14:paraId="616E271D">
            <w:pPr>
              <w:spacing w:line="360" w:lineRule="auto"/>
              <w:rPr>
                <w:rFonts w:hint="eastAsia" w:ascii="宋体" w:hAnsi="宋体" w:cs="宋体"/>
              </w:rPr>
            </w:pPr>
          </w:p>
        </w:tc>
        <w:tc>
          <w:tcPr>
            <w:tcW w:w="816" w:type="dxa"/>
            <w:noWrap w:val="0"/>
            <w:vAlign w:val="top"/>
          </w:tcPr>
          <w:p w14:paraId="5897D1D1">
            <w:pPr>
              <w:spacing w:line="360" w:lineRule="auto"/>
              <w:rPr>
                <w:rFonts w:hint="eastAsia" w:ascii="宋体" w:hAnsi="宋体" w:cs="宋体"/>
              </w:rPr>
            </w:pPr>
          </w:p>
        </w:tc>
        <w:tc>
          <w:tcPr>
            <w:tcW w:w="1077" w:type="dxa"/>
            <w:noWrap w:val="0"/>
            <w:vAlign w:val="top"/>
          </w:tcPr>
          <w:p w14:paraId="7A675363">
            <w:pPr>
              <w:spacing w:line="360" w:lineRule="auto"/>
              <w:rPr>
                <w:rFonts w:hint="eastAsia" w:ascii="宋体" w:hAnsi="宋体" w:cs="宋体"/>
              </w:rPr>
            </w:pPr>
          </w:p>
        </w:tc>
        <w:tc>
          <w:tcPr>
            <w:tcW w:w="1078" w:type="dxa"/>
            <w:noWrap w:val="0"/>
            <w:vAlign w:val="top"/>
          </w:tcPr>
          <w:p w14:paraId="7A9BBC04">
            <w:pPr>
              <w:spacing w:line="360" w:lineRule="auto"/>
              <w:rPr>
                <w:rFonts w:hint="eastAsia" w:ascii="宋体" w:hAnsi="宋体" w:cs="宋体"/>
              </w:rPr>
            </w:pPr>
          </w:p>
        </w:tc>
        <w:tc>
          <w:tcPr>
            <w:tcW w:w="1048" w:type="dxa"/>
            <w:noWrap w:val="0"/>
            <w:vAlign w:val="top"/>
          </w:tcPr>
          <w:p w14:paraId="2A792874">
            <w:pPr>
              <w:spacing w:line="360" w:lineRule="auto"/>
              <w:rPr>
                <w:rFonts w:hint="eastAsia" w:ascii="宋体" w:hAnsi="宋体" w:cs="宋体"/>
              </w:rPr>
            </w:pPr>
          </w:p>
        </w:tc>
        <w:tc>
          <w:tcPr>
            <w:tcW w:w="1043" w:type="dxa"/>
            <w:noWrap w:val="0"/>
            <w:vAlign w:val="top"/>
          </w:tcPr>
          <w:p w14:paraId="73EB6D9D">
            <w:pPr>
              <w:spacing w:line="360" w:lineRule="auto"/>
              <w:rPr>
                <w:rFonts w:hint="eastAsia" w:ascii="宋体" w:hAnsi="宋体" w:cs="宋体"/>
              </w:rPr>
            </w:pPr>
          </w:p>
        </w:tc>
        <w:tc>
          <w:tcPr>
            <w:tcW w:w="1836" w:type="dxa"/>
            <w:noWrap w:val="0"/>
            <w:vAlign w:val="top"/>
          </w:tcPr>
          <w:p w14:paraId="66EFD7D0">
            <w:pPr>
              <w:spacing w:line="360" w:lineRule="auto"/>
              <w:rPr>
                <w:rFonts w:hint="eastAsia" w:ascii="宋体" w:hAnsi="宋体" w:cs="宋体"/>
              </w:rPr>
            </w:pPr>
          </w:p>
        </w:tc>
      </w:tr>
      <w:tr w14:paraId="6BD0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36448D23">
            <w:pPr>
              <w:spacing w:line="360" w:lineRule="auto"/>
              <w:rPr>
                <w:rFonts w:hint="eastAsia" w:ascii="宋体" w:hAnsi="宋体" w:cs="宋体"/>
              </w:rPr>
            </w:pPr>
          </w:p>
        </w:tc>
        <w:tc>
          <w:tcPr>
            <w:tcW w:w="1078" w:type="dxa"/>
            <w:noWrap w:val="0"/>
            <w:vAlign w:val="top"/>
          </w:tcPr>
          <w:p w14:paraId="50C6F528">
            <w:pPr>
              <w:spacing w:line="360" w:lineRule="auto"/>
              <w:rPr>
                <w:rFonts w:hint="eastAsia" w:ascii="宋体" w:hAnsi="宋体" w:cs="宋体"/>
              </w:rPr>
            </w:pPr>
          </w:p>
        </w:tc>
        <w:tc>
          <w:tcPr>
            <w:tcW w:w="816" w:type="dxa"/>
            <w:noWrap w:val="0"/>
            <w:vAlign w:val="top"/>
          </w:tcPr>
          <w:p w14:paraId="4B4D621D">
            <w:pPr>
              <w:spacing w:line="360" w:lineRule="auto"/>
              <w:rPr>
                <w:rFonts w:hint="eastAsia" w:ascii="宋体" w:hAnsi="宋体" w:cs="宋体"/>
              </w:rPr>
            </w:pPr>
          </w:p>
        </w:tc>
        <w:tc>
          <w:tcPr>
            <w:tcW w:w="1077" w:type="dxa"/>
            <w:noWrap w:val="0"/>
            <w:vAlign w:val="top"/>
          </w:tcPr>
          <w:p w14:paraId="1C2E689A">
            <w:pPr>
              <w:spacing w:line="360" w:lineRule="auto"/>
              <w:rPr>
                <w:rFonts w:hint="eastAsia" w:ascii="宋体" w:hAnsi="宋体" w:cs="宋体"/>
              </w:rPr>
            </w:pPr>
          </w:p>
        </w:tc>
        <w:tc>
          <w:tcPr>
            <w:tcW w:w="1078" w:type="dxa"/>
            <w:noWrap w:val="0"/>
            <w:vAlign w:val="top"/>
          </w:tcPr>
          <w:p w14:paraId="260B8164">
            <w:pPr>
              <w:spacing w:line="360" w:lineRule="auto"/>
              <w:rPr>
                <w:rFonts w:hint="eastAsia" w:ascii="宋体" w:hAnsi="宋体" w:cs="宋体"/>
              </w:rPr>
            </w:pPr>
          </w:p>
        </w:tc>
        <w:tc>
          <w:tcPr>
            <w:tcW w:w="1048" w:type="dxa"/>
            <w:noWrap w:val="0"/>
            <w:vAlign w:val="top"/>
          </w:tcPr>
          <w:p w14:paraId="5BDA5AAC">
            <w:pPr>
              <w:spacing w:line="360" w:lineRule="auto"/>
              <w:rPr>
                <w:rFonts w:hint="eastAsia" w:ascii="宋体" w:hAnsi="宋体" w:cs="宋体"/>
              </w:rPr>
            </w:pPr>
          </w:p>
        </w:tc>
        <w:tc>
          <w:tcPr>
            <w:tcW w:w="1043" w:type="dxa"/>
            <w:noWrap w:val="0"/>
            <w:vAlign w:val="top"/>
          </w:tcPr>
          <w:p w14:paraId="38329FAA">
            <w:pPr>
              <w:spacing w:line="360" w:lineRule="auto"/>
              <w:rPr>
                <w:rFonts w:hint="eastAsia" w:ascii="宋体" w:hAnsi="宋体" w:cs="宋体"/>
              </w:rPr>
            </w:pPr>
          </w:p>
        </w:tc>
        <w:tc>
          <w:tcPr>
            <w:tcW w:w="1836" w:type="dxa"/>
            <w:noWrap w:val="0"/>
            <w:vAlign w:val="top"/>
          </w:tcPr>
          <w:p w14:paraId="03D23BEC">
            <w:pPr>
              <w:spacing w:line="360" w:lineRule="auto"/>
              <w:rPr>
                <w:rFonts w:hint="eastAsia" w:ascii="宋体" w:hAnsi="宋体" w:cs="宋体"/>
              </w:rPr>
            </w:pPr>
          </w:p>
        </w:tc>
      </w:tr>
      <w:tr w14:paraId="19D7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394C352E">
            <w:pPr>
              <w:spacing w:line="360" w:lineRule="auto"/>
              <w:rPr>
                <w:rFonts w:hint="eastAsia" w:ascii="宋体" w:hAnsi="宋体" w:cs="宋体"/>
              </w:rPr>
            </w:pPr>
          </w:p>
        </w:tc>
        <w:tc>
          <w:tcPr>
            <w:tcW w:w="1078" w:type="dxa"/>
            <w:noWrap w:val="0"/>
            <w:vAlign w:val="top"/>
          </w:tcPr>
          <w:p w14:paraId="25634AF6">
            <w:pPr>
              <w:spacing w:line="360" w:lineRule="auto"/>
              <w:rPr>
                <w:rFonts w:hint="eastAsia" w:ascii="宋体" w:hAnsi="宋体" w:cs="宋体"/>
              </w:rPr>
            </w:pPr>
          </w:p>
        </w:tc>
        <w:tc>
          <w:tcPr>
            <w:tcW w:w="816" w:type="dxa"/>
            <w:noWrap w:val="0"/>
            <w:vAlign w:val="top"/>
          </w:tcPr>
          <w:p w14:paraId="666A6C24">
            <w:pPr>
              <w:spacing w:line="360" w:lineRule="auto"/>
              <w:rPr>
                <w:rFonts w:hint="eastAsia" w:ascii="宋体" w:hAnsi="宋体" w:cs="宋体"/>
              </w:rPr>
            </w:pPr>
          </w:p>
        </w:tc>
        <w:tc>
          <w:tcPr>
            <w:tcW w:w="1077" w:type="dxa"/>
            <w:noWrap w:val="0"/>
            <w:vAlign w:val="top"/>
          </w:tcPr>
          <w:p w14:paraId="5FA5F656">
            <w:pPr>
              <w:spacing w:line="360" w:lineRule="auto"/>
              <w:rPr>
                <w:rFonts w:hint="eastAsia" w:ascii="宋体" w:hAnsi="宋体" w:cs="宋体"/>
              </w:rPr>
            </w:pPr>
          </w:p>
        </w:tc>
        <w:tc>
          <w:tcPr>
            <w:tcW w:w="1078" w:type="dxa"/>
            <w:noWrap w:val="0"/>
            <w:vAlign w:val="top"/>
          </w:tcPr>
          <w:p w14:paraId="6965BDC5">
            <w:pPr>
              <w:spacing w:line="360" w:lineRule="auto"/>
              <w:rPr>
                <w:rFonts w:hint="eastAsia" w:ascii="宋体" w:hAnsi="宋体" w:cs="宋体"/>
              </w:rPr>
            </w:pPr>
          </w:p>
        </w:tc>
        <w:tc>
          <w:tcPr>
            <w:tcW w:w="1048" w:type="dxa"/>
            <w:noWrap w:val="0"/>
            <w:vAlign w:val="top"/>
          </w:tcPr>
          <w:p w14:paraId="368033FB">
            <w:pPr>
              <w:spacing w:line="360" w:lineRule="auto"/>
              <w:rPr>
                <w:rFonts w:hint="eastAsia" w:ascii="宋体" w:hAnsi="宋体" w:cs="宋体"/>
              </w:rPr>
            </w:pPr>
          </w:p>
        </w:tc>
        <w:tc>
          <w:tcPr>
            <w:tcW w:w="1043" w:type="dxa"/>
            <w:noWrap w:val="0"/>
            <w:vAlign w:val="top"/>
          </w:tcPr>
          <w:p w14:paraId="57AAED69">
            <w:pPr>
              <w:spacing w:line="360" w:lineRule="auto"/>
              <w:rPr>
                <w:rFonts w:hint="eastAsia" w:ascii="宋体" w:hAnsi="宋体" w:cs="宋体"/>
              </w:rPr>
            </w:pPr>
          </w:p>
        </w:tc>
        <w:tc>
          <w:tcPr>
            <w:tcW w:w="1836" w:type="dxa"/>
            <w:noWrap w:val="0"/>
            <w:vAlign w:val="top"/>
          </w:tcPr>
          <w:p w14:paraId="04437A83">
            <w:pPr>
              <w:spacing w:line="360" w:lineRule="auto"/>
              <w:rPr>
                <w:rFonts w:hint="eastAsia" w:ascii="宋体" w:hAnsi="宋体" w:cs="宋体"/>
              </w:rPr>
            </w:pPr>
          </w:p>
        </w:tc>
      </w:tr>
      <w:tr w14:paraId="7CAE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0F0CE66F">
            <w:pPr>
              <w:spacing w:line="360" w:lineRule="auto"/>
              <w:rPr>
                <w:rFonts w:hint="eastAsia" w:ascii="宋体" w:hAnsi="宋体" w:cs="宋体"/>
              </w:rPr>
            </w:pPr>
          </w:p>
        </w:tc>
        <w:tc>
          <w:tcPr>
            <w:tcW w:w="1078" w:type="dxa"/>
            <w:noWrap w:val="0"/>
            <w:vAlign w:val="top"/>
          </w:tcPr>
          <w:p w14:paraId="06132410">
            <w:pPr>
              <w:spacing w:line="360" w:lineRule="auto"/>
              <w:rPr>
                <w:rFonts w:hint="eastAsia" w:ascii="宋体" w:hAnsi="宋体" w:cs="宋体"/>
              </w:rPr>
            </w:pPr>
          </w:p>
        </w:tc>
        <w:tc>
          <w:tcPr>
            <w:tcW w:w="816" w:type="dxa"/>
            <w:noWrap w:val="0"/>
            <w:vAlign w:val="top"/>
          </w:tcPr>
          <w:p w14:paraId="6C1D3B99">
            <w:pPr>
              <w:spacing w:line="360" w:lineRule="auto"/>
              <w:rPr>
                <w:rFonts w:hint="eastAsia" w:ascii="宋体" w:hAnsi="宋体" w:cs="宋体"/>
              </w:rPr>
            </w:pPr>
          </w:p>
        </w:tc>
        <w:tc>
          <w:tcPr>
            <w:tcW w:w="1077" w:type="dxa"/>
            <w:noWrap w:val="0"/>
            <w:vAlign w:val="top"/>
          </w:tcPr>
          <w:p w14:paraId="0882292A">
            <w:pPr>
              <w:spacing w:line="360" w:lineRule="auto"/>
              <w:rPr>
                <w:rFonts w:hint="eastAsia" w:ascii="宋体" w:hAnsi="宋体" w:cs="宋体"/>
              </w:rPr>
            </w:pPr>
          </w:p>
        </w:tc>
        <w:tc>
          <w:tcPr>
            <w:tcW w:w="1078" w:type="dxa"/>
            <w:noWrap w:val="0"/>
            <w:vAlign w:val="top"/>
          </w:tcPr>
          <w:p w14:paraId="4CD60244">
            <w:pPr>
              <w:spacing w:line="360" w:lineRule="auto"/>
              <w:rPr>
                <w:rFonts w:hint="eastAsia" w:ascii="宋体" w:hAnsi="宋体" w:cs="宋体"/>
              </w:rPr>
            </w:pPr>
          </w:p>
        </w:tc>
        <w:tc>
          <w:tcPr>
            <w:tcW w:w="1048" w:type="dxa"/>
            <w:noWrap w:val="0"/>
            <w:vAlign w:val="top"/>
          </w:tcPr>
          <w:p w14:paraId="2B04BF17">
            <w:pPr>
              <w:spacing w:line="360" w:lineRule="auto"/>
              <w:rPr>
                <w:rFonts w:hint="eastAsia" w:ascii="宋体" w:hAnsi="宋体" w:cs="宋体"/>
              </w:rPr>
            </w:pPr>
          </w:p>
        </w:tc>
        <w:tc>
          <w:tcPr>
            <w:tcW w:w="1043" w:type="dxa"/>
            <w:noWrap w:val="0"/>
            <w:vAlign w:val="top"/>
          </w:tcPr>
          <w:p w14:paraId="28A03901">
            <w:pPr>
              <w:spacing w:line="360" w:lineRule="auto"/>
              <w:rPr>
                <w:rFonts w:hint="eastAsia" w:ascii="宋体" w:hAnsi="宋体" w:cs="宋体"/>
              </w:rPr>
            </w:pPr>
          </w:p>
        </w:tc>
        <w:tc>
          <w:tcPr>
            <w:tcW w:w="1836" w:type="dxa"/>
            <w:noWrap w:val="0"/>
            <w:vAlign w:val="top"/>
          </w:tcPr>
          <w:p w14:paraId="34F2A04E">
            <w:pPr>
              <w:spacing w:line="360" w:lineRule="auto"/>
              <w:rPr>
                <w:rFonts w:hint="eastAsia" w:ascii="宋体" w:hAnsi="宋体" w:cs="宋体"/>
              </w:rPr>
            </w:pPr>
          </w:p>
        </w:tc>
      </w:tr>
      <w:tr w14:paraId="294C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634E993D">
            <w:pPr>
              <w:spacing w:line="360" w:lineRule="auto"/>
              <w:rPr>
                <w:rFonts w:hint="eastAsia" w:ascii="宋体" w:hAnsi="宋体" w:cs="宋体"/>
              </w:rPr>
            </w:pPr>
          </w:p>
        </w:tc>
        <w:tc>
          <w:tcPr>
            <w:tcW w:w="1078" w:type="dxa"/>
            <w:noWrap w:val="0"/>
            <w:vAlign w:val="top"/>
          </w:tcPr>
          <w:p w14:paraId="09F096C6">
            <w:pPr>
              <w:spacing w:line="360" w:lineRule="auto"/>
              <w:rPr>
                <w:rFonts w:hint="eastAsia" w:ascii="宋体" w:hAnsi="宋体" w:cs="宋体"/>
              </w:rPr>
            </w:pPr>
          </w:p>
        </w:tc>
        <w:tc>
          <w:tcPr>
            <w:tcW w:w="816" w:type="dxa"/>
            <w:noWrap w:val="0"/>
            <w:vAlign w:val="top"/>
          </w:tcPr>
          <w:p w14:paraId="4EC5F782">
            <w:pPr>
              <w:spacing w:line="360" w:lineRule="auto"/>
              <w:rPr>
                <w:rFonts w:hint="eastAsia" w:ascii="宋体" w:hAnsi="宋体" w:cs="宋体"/>
              </w:rPr>
            </w:pPr>
          </w:p>
        </w:tc>
        <w:tc>
          <w:tcPr>
            <w:tcW w:w="1077" w:type="dxa"/>
            <w:noWrap w:val="0"/>
            <w:vAlign w:val="top"/>
          </w:tcPr>
          <w:p w14:paraId="1C853F48">
            <w:pPr>
              <w:spacing w:line="360" w:lineRule="auto"/>
              <w:rPr>
                <w:rFonts w:hint="eastAsia" w:ascii="宋体" w:hAnsi="宋体" w:cs="宋体"/>
              </w:rPr>
            </w:pPr>
          </w:p>
        </w:tc>
        <w:tc>
          <w:tcPr>
            <w:tcW w:w="1078" w:type="dxa"/>
            <w:noWrap w:val="0"/>
            <w:vAlign w:val="top"/>
          </w:tcPr>
          <w:p w14:paraId="6D4DE7A7">
            <w:pPr>
              <w:spacing w:line="360" w:lineRule="auto"/>
              <w:rPr>
                <w:rFonts w:hint="eastAsia" w:ascii="宋体" w:hAnsi="宋体" w:cs="宋体"/>
              </w:rPr>
            </w:pPr>
          </w:p>
        </w:tc>
        <w:tc>
          <w:tcPr>
            <w:tcW w:w="1048" w:type="dxa"/>
            <w:noWrap w:val="0"/>
            <w:vAlign w:val="top"/>
          </w:tcPr>
          <w:p w14:paraId="6CF045D7">
            <w:pPr>
              <w:spacing w:line="360" w:lineRule="auto"/>
              <w:rPr>
                <w:rFonts w:hint="eastAsia" w:ascii="宋体" w:hAnsi="宋体" w:cs="宋体"/>
              </w:rPr>
            </w:pPr>
          </w:p>
        </w:tc>
        <w:tc>
          <w:tcPr>
            <w:tcW w:w="1043" w:type="dxa"/>
            <w:noWrap w:val="0"/>
            <w:vAlign w:val="top"/>
          </w:tcPr>
          <w:p w14:paraId="43ACA7C8">
            <w:pPr>
              <w:spacing w:line="360" w:lineRule="auto"/>
              <w:rPr>
                <w:rFonts w:hint="eastAsia" w:ascii="宋体" w:hAnsi="宋体" w:cs="宋体"/>
              </w:rPr>
            </w:pPr>
          </w:p>
        </w:tc>
        <w:tc>
          <w:tcPr>
            <w:tcW w:w="1836" w:type="dxa"/>
            <w:noWrap w:val="0"/>
            <w:vAlign w:val="top"/>
          </w:tcPr>
          <w:p w14:paraId="7791726E">
            <w:pPr>
              <w:spacing w:line="360" w:lineRule="auto"/>
              <w:rPr>
                <w:rFonts w:hint="eastAsia" w:ascii="宋体" w:hAnsi="宋体" w:cs="宋体"/>
              </w:rPr>
            </w:pPr>
          </w:p>
        </w:tc>
      </w:tr>
      <w:tr w14:paraId="4C03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73DAFB7E">
            <w:pPr>
              <w:spacing w:line="360" w:lineRule="auto"/>
              <w:rPr>
                <w:rFonts w:hint="eastAsia" w:ascii="宋体" w:hAnsi="宋体" w:cs="宋体"/>
              </w:rPr>
            </w:pPr>
          </w:p>
        </w:tc>
        <w:tc>
          <w:tcPr>
            <w:tcW w:w="1078" w:type="dxa"/>
            <w:noWrap w:val="0"/>
            <w:vAlign w:val="top"/>
          </w:tcPr>
          <w:p w14:paraId="19B3003E">
            <w:pPr>
              <w:spacing w:line="360" w:lineRule="auto"/>
              <w:rPr>
                <w:rFonts w:hint="eastAsia" w:ascii="宋体" w:hAnsi="宋体" w:cs="宋体"/>
              </w:rPr>
            </w:pPr>
          </w:p>
        </w:tc>
        <w:tc>
          <w:tcPr>
            <w:tcW w:w="816" w:type="dxa"/>
            <w:noWrap w:val="0"/>
            <w:vAlign w:val="top"/>
          </w:tcPr>
          <w:p w14:paraId="1E40F1F4">
            <w:pPr>
              <w:spacing w:line="360" w:lineRule="auto"/>
              <w:rPr>
                <w:rFonts w:hint="eastAsia" w:ascii="宋体" w:hAnsi="宋体" w:cs="宋体"/>
              </w:rPr>
            </w:pPr>
          </w:p>
        </w:tc>
        <w:tc>
          <w:tcPr>
            <w:tcW w:w="1077" w:type="dxa"/>
            <w:noWrap w:val="0"/>
            <w:vAlign w:val="top"/>
          </w:tcPr>
          <w:p w14:paraId="6CE1869C">
            <w:pPr>
              <w:spacing w:line="360" w:lineRule="auto"/>
              <w:rPr>
                <w:rFonts w:hint="eastAsia" w:ascii="宋体" w:hAnsi="宋体" w:cs="宋体"/>
              </w:rPr>
            </w:pPr>
          </w:p>
        </w:tc>
        <w:tc>
          <w:tcPr>
            <w:tcW w:w="1078" w:type="dxa"/>
            <w:noWrap w:val="0"/>
            <w:vAlign w:val="top"/>
          </w:tcPr>
          <w:p w14:paraId="27187563">
            <w:pPr>
              <w:spacing w:line="360" w:lineRule="auto"/>
              <w:rPr>
                <w:rFonts w:hint="eastAsia" w:ascii="宋体" w:hAnsi="宋体" w:cs="宋体"/>
              </w:rPr>
            </w:pPr>
          </w:p>
        </w:tc>
        <w:tc>
          <w:tcPr>
            <w:tcW w:w="1048" w:type="dxa"/>
            <w:noWrap w:val="0"/>
            <w:vAlign w:val="top"/>
          </w:tcPr>
          <w:p w14:paraId="3A5E2263">
            <w:pPr>
              <w:spacing w:line="360" w:lineRule="auto"/>
              <w:rPr>
                <w:rFonts w:hint="eastAsia" w:ascii="宋体" w:hAnsi="宋体" w:cs="宋体"/>
              </w:rPr>
            </w:pPr>
          </w:p>
        </w:tc>
        <w:tc>
          <w:tcPr>
            <w:tcW w:w="1043" w:type="dxa"/>
            <w:noWrap w:val="0"/>
            <w:vAlign w:val="top"/>
          </w:tcPr>
          <w:p w14:paraId="7416A13B">
            <w:pPr>
              <w:spacing w:line="360" w:lineRule="auto"/>
              <w:rPr>
                <w:rFonts w:hint="eastAsia" w:ascii="宋体" w:hAnsi="宋体" w:cs="宋体"/>
              </w:rPr>
            </w:pPr>
          </w:p>
        </w:tc>
        <w:tc>
          <w:tcPr>
            <w:tcW w:w="1836" w:type="dxa"/>
            <w:noWrap w:val="0"/>
            <w:vAlign w:val="top"/>
          </w:tcPr>
          <w:p w14:paraId="60242A6A">
            <w:pPr>
              <w:spacing w:line="360" w:lineRule="auto"/>
              <w:rPr>
                <w:rFonts w:hint="eastAsia" w:ascii="宋体" w:hAnsi="宋体" w:cs="宋体"/>
              </w:rPr>
            </w:pPr>
          </w:p>
        </w:tc>
      </w:tr>
    </w:tbl>
    <w:p w14:paraId="698B95D4">
      <w:pPr>
        <w:pStyle w:val="22"/>
        <w:ind w:firstLine="420"/>
        <w:rPr>
          <w:rFonts w:hint="eastAsia"/>
          <w:lang w:val="en-US" w:eastAsia="zh-CN"/>
        </w:rPr>
      </w:pPr>
      <w:r>
        <w:rPr>
          <w:rFonts w:hint="eastAsia"/>
          <w:b/>
          <w:bCs/>
          <w:sz w:val="24"/>
          <w:szCs w:val="24"/>
          <w:lang w:val="en-US" w:eastAsia="zh-CN"/>
        </w:rPr>
        <w:t>注：拟投入本项目人员应包含：项目经理、技术负责人、安全员、施工员、质量员、材料员、资料员，须提供身份证及本单位为其缴纳的2024年至今至少一个月的社保证明。</w:t>
      </w:r>
    </w:p>
    <w:p w14:paraId="2B48C780">
      <w:pPr>
        <w:pStyle w:val="22"/>
        <w:ind w:firstLine="420"/>
        <w:rPr>
          <w:rFonts w:hint="eastAsia"/>
        </w:rPr>
      </w:pPr>
    </w:p>
    <w:p w14:paraId="33F64245">
      <w:pPr>
        <w:tabs>
          <w:tab w:val="left" w:pos="676"/>
          <w:tab w:val="left" w:pos="2330"/>
          <w:tab w:val="left" w:pos="9230"/>
        </w:tabs>
        <w:spacing w:line="480" w:lineRule="exact"/>
        <w:ind w:firstLine="3398" w:firstLineChars="1416"/>
        <w:rPr>
          <w:rFonts w:hint="eastAsia" w:ascii="宋体" w:hAnsi="宋体" w:cs="宋体"/>
          <w:sz w:val="24"/>
          <w:u w:val="single"/>
        </w:rPr>
      </w:pPr>
      <w:r>
        <w:rPr>
          <w:rFonts w:hint="eastAsia" w:ascii="宋体" w:hAnsi="宋体" w:cs="宋体"/>
          <w:sz w:val="24"/>
        </w:rPr>
        <w:t>投标单位名称（公章）：</w:t>
      </w:r>
      <w:r>
        <w:rPr>
          <w:rFonts w:hint="eastAsia" w:ascii="宋体" w:hAnsi="宋体" w:cs="宋体"/>
          <w:sz w:val="24"/>
          <w:u w:val="single"/>
        </w:rPr>
        <w:t xml:space="preserve">                        </w:t>
      </w:r>
    </w:p>
    <w:p w14:paraId="0D57A0BA">
      <w:pPr>
        <w:pStyle w:val="13"/>
        <w:spacing w:line="480" w:lineRule="exact"/>
        <w:ind w:firstLine="2973" w:firstLineChars="1416"/>
        <w:rPr>
          <w:rFonts w:hint="eastAsia" w:hAnsi="宋体" w:cs="宋体"/>
          <w:szCs w:val="24"/>
        </w:rPr>
      </w:pPr>
    </w:p>
    <w:p w14:paraId="3F9CC324">
      <w:pPr>
        <w:pStyle w:val="13"/>
        <w:spacing w:line="480" w:lineRule="exact"/>
        <w:ind w:firstLine="3398" w:firstLineChars="1416"/>
        <w:rPr>
          <w:rFonts w:hint="eastAsia" w:hAnsi="宋体" w:cs="宋体"/>
          <w:szCs w:val="24"/>
          <w:u w:val="single"/>
        </w:rPr>
      </w:pPr>
      <w:r>
        <w:rPr>
          <w:rFonts w:hint="eastAsia" w:hAnsi="宋体" w:cs="宋体"/>
          <w:sz w:val="24"/>
          <w:szCs w:val="24"/>
        </w:rPr>
        <w:t>日      期：</w:t>
      </w:r>
      <w:r>
        <w:rPr>
          <w:rFonts w:hint="eastAsia" w:hAnsi="宋体" w:cs="宋体"/>
          <w:sz w:val="24"/>
          <w:szCs w:val="24"/>
          <w:u w:val="single"/>
        </w:rPr>
        <w:t xml:space="preserve">                   </w:t>
      </w:r>
      <w:r>
        <w:rPr>
          <w:rFonts w:hint="eastAsia" w:hAnsi="宋体" w:cs="宋体"/>
          <w:szCs w:val="24"/>
          <w:u w:val="single"/>
        </w:rPr>
        <w:t xml:space="preserve">                 </w:t>
      </w:r>
    </w:p>
    <w:p w14:paraId="0D454C03">
      <w:pPr>
        <w:widowControl/>
        <w:spacing w:line="360" w:lineRule="auto"/>
        <w:jc w:val="center"/>
        <w:rPr>
          <w:rFonts w:hint="eastAsia" w:ascii="宋体" w:hAnsi="宋体" w:eastAsia="宋体" w:cs="宋体"/>
          <w:b/>
          <w:color w:val="auto"/>
          <w:kern w:val="0"/>
          <w:sz w:val="28"/>
          <w:szCs w:val="28"/>
          <w:shd w:val="clear" w:color="auto" w:fill="auto"/>
          <w:lang w:val="en-US" w:eastAsia="zh-CN"/>
        </w:rPr>
      </w:pPr>
    </w:p>
    <w:p w14:paraId="37B51FFE">
      <w:pPr>
        <w:widowControl/>
        <w:spacing w:line="360" w:lineRule="auto"/>
        <w:jc w:val="center"/>
        <w:rPr>
          <w:rFonts w:hint="eastAsia" w:ascii="宋体" w:hAnsi="宋体" w:eastAsia="宋体" w:cs="宋体"/>
          <w:b/>
          <w:color w:val="auto"/>
          <w:kern w:val="0"/>
          <w:sz w:val="28"/>
          <w:szCs w:val="28"/>
          <w:shd w:val="clear" w:color="auto" w:fill="auto"/>
        </w:rPr>
      </w:pPr>
      <w:r>
        <w:rPr>
          <w:rFonts w:hint="eastAsia" w:ascii="宋体" w:hAnsi="宋体" w:eastAsia="宋体" w:cs="宋体"/>
          <w:b/>
          <w:color w:val="auto"/>
          <w:kern w:val="0"/>
          <w:sz w:val="28"/>
          <w:szCs w:val="28"/>
          <w:shd w:val="clear" w:color="auto" w:fill="auto"/>
          <w:lang w:val="en-US" w:eastAsia="zh-CN"/>
        </w:rPr>
        <w:t>3.1</w:t>
      </w:r>
      <w:r>
        <w:rPr>
          <w:rFonts w:hint="eastAsia" w:ascii="宋体" w:hAnsi="宋体" w:eastAsia="宋体" w:cs="宋体"/>
          <w:b/>
          <w:color w:val="auto"/>
          <w:kern w:val="0"/>
          <w:sz w:val="28"/>
          <w:szCs w:val="28"/>
          <w:shd w:val="clear" w:color="auto" w:fill="auto"/>
        </w:rPr>
        <w:t>项目经理简历表</w:t>
      </w:r>
    </w:p>
    <w:tbl>
      <w:tblPr>
        <w:tblStyle w:val="24"/>
        <w:tblW w:w="0" w:type="auto"/>
        <w:jc w:val="center"/>
        <w:tblLayout w:type="fixed"/>
        <w:tblCellMar>
          <w:top w:w="0" w:type="dxa"/>
          <w:left w:w="0" w:type="dxa"/>
          <w:bottom w:w="0" w:type="dxa"/>
          <w:right w:w="0" w:type="dxa"/>
        </w:tblCellMar>
      </w:tblPr>
      <w:tblGrid>
        <w:gridCol w:w="1206"/>
        <w:gridCol w:w="353"/>
        <w:gridCol w:w="889"/>
        <w:gridCol w:w="462"/>
        <w:gridCol w:w="570"/>
        <w:gridCol w:w="1192"/>
        <w:gridCol w:w="62"/>
        <w:gridCol w:w="1859"/>
        <w:gridCol w:w="2267"/>
      </w:tblGrid>
      <w:tr w14:paraId="5F508BD7">
        <w:tblPrEx>
          <w:tblCellMar>
            <w:top w:w="0" w:type="dxa"/>
            <w:left w:w="0" w:type="dxa"/>
            <w:bottom w:w="0" w:type="dxa"/>
            <w:right w:w="0" w:type="dxa"/>
          </w:tblCellMar>
        </w:tblPrEx>
        <w:trPr>
          <w:trHeight w:val="1146" w:hRule="atLeast"/>
          <w:jc w:val="center"/>
        </w:trPr>
        <w:tc>
          <w:tcPr>
            <w:tcW w:w="1206" w:type="dxa"/>
            <w:tcBorders>
              <w:top w:val="single" w:color="000000" w:sz="4" w:space="0"/>
              <w:left w:val="single" w:color="000000" w:sz="4" w:space="0"/>
              <w:bottom w:val="single" w:color="000000" w:sz="4" w:space="0"/>
              <w:right w:val="single" w:color="000000" w:sz="4" w:space="0"/>
            </w:tcBorders>
            <w:noWrap w:val="0"/>
            <w:vAlign w:val="center"/>
          </w:tcPr>
          <w:p w14:paraId="515E9EC7">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姓  名</w:t>
            </w:r>
          </w:p>
        </w:tc>
        <w:tc>
          <w:tcPr>
            <w:tcW w:w="1242" w:type="dxa"/>
            <w:gridSpan w:val="2"/>
            <w:tcBorders>
              <w:top w:val="single" w:color="000000" w:sz="4" w:space="0"/>
              <w:left w:val="single" w:color="000000" w:sz="4" w:space="0"/>
              <w:bottom w:val="single" w:color="000000" w:sz="4" w:space="0"/>
              <w:right w:val="single" w:color="000000" w:sz="4" w:space="0"/>
            </w:tcBorders>
            <w:noWrap w:val="0"/>
            <w:vAlign w:val="center"/>
          </w:tcPr>
          <w:p w14:paraId="08837269">
            <w:pPr>
              <w:widowControl/>
              <w:spacing w:line="360" w:lineRule="auto"/>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 </w:t>
            </w:r>
          </w:p>
        </w:tc>
        <w:tc>
          <w:tcPr>
            <w:tcW w:w="1032" w:type="dxa"/>
            <w:gridSpan w:val="2"/>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010B266">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年 龄</w:t>
            </w:r>
          </w:p>
        </w:tc>
        <w:tc>
          <w:tcPr>
            <w:tcW w:w="11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E2B277C">
            <w:pPr>
              <w:widowControl/>
              <w:spacing w:line="360" w:lineRule="auto"/>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 </w:t>
            </w:r>
          </w:p>
        </w:tc>
        <w:tc>
          <w:tcPr>
            <w:tcW w:w="1921" w:type="dxa"/>
            <w:gridSpan w:val="2"/>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7FFF78E">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学 历</w:t>
            </w:r>
          </w:p>
        </w:tc>
        <w:tc>
          <w:tcPr>
            <w:tcW w:w="2267"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4A24950">
            <w:pPr>
              <w:widowControl/>
              <w:spacing w:line="360" w:lineRule="auto"/>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 </w:t>
            </w:r>
          </w:p>
        </w:tc>
      </w:tr>
      <w:tr w14:paraId="61F7F8E1">
        <w:tblPrEx>
          <w:tblCellMar>
            <w:top w:w="0" w:type="dxa"/>
            <w:left w:w="0" w:type="dxa"/>
            <w:bottom w:w="0" w:type="dxa"/>
            <w:right w:w="0" w:type="dxa"/>
          </w:tblCellMar>
        </w:tblPrEx>
        <w:trPr>
          <w:trHeight w:val="1175" w:hRule="atLeast"/>
          <w:jc w:val="center"/>
        </w:trPr>
        <w:tc>
          <w:tcPr>
            <w:tcW w:w="1206" w:type="dxa"/>
            <w:tcBorders>
              <w:top w:val="single" w:color="000000" w:sz="4" w:space="0"/>
              <w:left w:val="single" w:color="000000" w:sz="4" w:space="0"/>
              <w:bottom w:val="single" w:color="000000" w:sz="4" w:space="0"/>
              <w:right w:val="single" w:color="000000" w:sz="4" w:space="0"/>
            </w:tcBorders>
            <w:noWrap w:val="0"/>
            <w:vAlign w:val="center"/>
          </w:tcPr>
          <w:p w14:paraId="04EE96C9">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职  称</w:t>
            </w:r>
          </w:p>
        </w:tc>
        <w:tc>
          <w:tcPr>
            <w:tcW w:w="1242" w:type="dxa"/>
            <w:gridSpan w:val="2"/>
            <w:tcBorders>
              <w:top w:val="single" w:color="000000" w:sz="4" w:space="0"/>
              <w:left w:val="single" w:color="000000" w:sz="4" w:space="0"/>
              <w:bottom w:val="single" w:color="000000" w:sz="4" w:space="0"/>
              <w:right w:val="single" w:color="000000" w:sz="4" w:space="0"/>
            </w:tcBorders>
            <w:noWrap w:val="0"/>
            <w:vAlign w:val="center"/>
          </w:tcPr>
          <w:p w14:paraId="6B04F45E">
            <w:pPr>
              <w:widowControl/>
              <w:spacing w:line="360" w:lineRule="auto"/>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 </w:t>
            </w:r>
          </w:p>
        </w:tc>
        <w:tc>
          <w:tcPr>
            <w:tcW w:w="1032" w:type="dxa"/>
            <w:gridSpan w:val="2"/>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0D8562A">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职   务</w:t>
            </w:r>
          </w:p>
        </w:tc>
        <w:tc>
          <w:tcPr>
            <w:tcW w:w="11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36E543F">
            <w:pPr>
              <w:widowControl/>
              <w:spacing w:line="360" w:lineRule="auto"/>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 </w:t>
            </w:r>
          </w:p>
        </w:tc>
        <w:tc>
          <w:tcPr>
            <w:tcW w:w="1921" w:type="dxa"/>
            <w:gridSpan w:val="2"/>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7CB5C60">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拟在本工程任职</w:t>
            </w:r>
          </w:p>
        </w:tc>
        <w:tc>
          <w:tcPr>
            <w:tcW w:w="2267"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476E1B0">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项目经理</w:t>
            </w:r>
          </w:p>
        </w:tc>
      </w:tr>
      <w:tr w14:paraId="23455E0A">
        <w:tblPrEx>
          <w:tblCellMar>
            <w:top w:w="0" w:type="dxa"/>
            <w:left w:w="0" w:type="dxa"/>
            <w:bottom w:w="0" w:type="dxa"/>
            <w:right w:w="0" w:type="dxa"/>
          </w:tblCellMar>
        </w:tblPrEx>
        <w:trPr>
          <w:trHeight w:val="1187" w:hRule="atLeast"/>
          <w:jc w:val="center"/>
        </w:trPr>
        <w:tc>
          <w:tcPr>
            <w:tcW w:w="2910" w:type="dxa"/>
            <w:gridSpan w:val="4"/>
            <w:tcBorders>
              <w:top w:val="single" w:color="000000" w:sz="4" w:space="0"/>
              <w:left w:val="single" w:color="000000" w:sz="4" w:space="0"/>
              <w:bottom w:val="single" w:color="000000" w:sz="4" w:space="0"/>
              <w:right w:val="single" w:color="000000" w:sz="4" w:space="0"/>
            </w:tcBorders>
            <w:noWrap w:val="0"/>
            <w:vAlign w:val="center"/>
          </w:tcPr>
          <w:p w14:paraId="54CB9BBB">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证书等级</w:t>
            </w:r>
          </w:p>
        </w:tc>
        <w:tc>
          <w:tcPr>
            <w:tcW w:w="1762" w:type="dxa"/>
            <w:gridSpan w:val="2"/>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C5CDB0D">
            <w:pPr>
              <w:widowControl/>
              <w:spacing w:line="360" w:lineRule="auto"/>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 xml:space="preserve">     级</w:t>
            </w:r>
          </w:p>
        </w:tc>
        <w:tc>
          <w:tcPr>
            <w:tcW w:w="1921" w:type="dxa"/>
            <w:gridSpan w:val="2"/>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FD47172">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 xml:space="preserve"> 专业</w:t>
            </w:r>
          </w:p>
        </w:tc>
        <w:tc>
          <w:tcPr>
            <w:tcW w:w="2267"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279F4CF">
            <w:pPr>
              <w:widowControl/>
              <w:spacing w:line="360" w:lineRule="auto"/>
              <w:jc w:val="center"/>
              <w:rPr>
                <w:rFonts w:hint="eastAsia" w:ascii="宋体" w:hAnsi="宋体" w:eastAsia="宋体" w:cs="宋体"/>
                <w:color w:val="auto"/>
                <w:kern w:val="0"/>
                <w:sz w:val="24"/>
                <w:shd w:val="clear" w:color="auto" w:fill="auto"/>
              </w:rPr>
            </w:pPr>
          </w:p>
        </w:tc>
      </w:tr>
      <w:tr w14:paraId="74DDEBF7">
        <w:tblPrEx>
          <w:tblCellMar>
            <w:top w:w="0" w:type="dxa"/>
            <w:left w:w="0" w:type="dxa"/>
            <w:bottom w:w="0" w:type="dxa"/>
            <w:right w:w="0" w:type="dxa"/>
          </w:tblCellMar>
        </w:tblPrEx>
        <w:trPr>
          <w:trHeight w:val="1278" w:hRule="atLeast"/>
          <w:jc w:val="center"/>
        </w:trPr>
        <w:tc>
          <w:tcPr>
            <w:tcW w:w="2910" w:type="dxa"/>
            <w:gridSpan w:val="4"/>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052C46F">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安全生产考核合格证书</w:t>
            </w:r>
          </w:p>
        </w:tc>
        <w:tc>
          <w:tcPr>
            <w:tcW w:w="5950" w:type="dxa"/>
            <w:gridSpan w:val="5"/>
            <w:tcBorders>
              <w:top w:val="single" w:color="000000" w:sz="4" w:space="0"/>
              <w:left w:val="single" w:color="000000" w:sz="4" w:space="0"/>
              <w:bottom w:val="single" w:color="000000" w:sz="4" w:space="0"/>
              <w:right w:val="single" w:color="000000" w:sz="4" w:space="0"/>
            </w:tcBorders>
            <w:noWrap w:val="0"/>
            <w:vAlign w:val="center"/>
          </w:tcPr>
          <w:p w14:paraId="5E47F2EE">
            <w:pPr>
              <w:widowControl/>
              <w:spacing w:line="360" w:lineRule="auto"/>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 xml:space="preserve">  </w:t>
            </w:r>
          </w:p>
        </w:tc>
      </w:tr>
      <w:tr w14:paraId="044BD4ED">
        <w:tblPrEx>
          <w:tblCellMar>
            <w:top w:w="0" w:type="dxa"/>
            <w:left w:w="0" w:type="dxa"/>
            <w:bottom w:w="0" w:type="dxa"/>
            <w:right w:w="0" w:type="dxa"/>
          </w:tblCellMar>
        </w:tblPrEx>
        <w:trPr>
          <w:trHeight w:val="1201" w:hRule="atLeast"/>
          <w:jc w:val="center"/>
        </w:trPr>
        <w:tc>
          <w:tcPr>
            <w:tcW w:w="1559" w:type="dxa"/>
            <w:gridSpan w:val="2"/>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47CF7BE">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毕业学校</w:t>
            </w:r>
          </w:p>
        </w:tc>
        <w:tc>
          <w:tcPr>
            <w:tcW w:w="7301" w:type="dxa"/>
            <w:gridSpan w:val="7"/>
            <w:tcBorders>
              <w:top w:val="single" w:color="000000" w:sz="4" w:space="0"/>
              <w:left w:val="single" w:color="000000" w:sz="4" w:space="0"/>
              <w:bottom w:val="single" w:color="000000" w:sz="4" w:space="0"/>
              <w:right w:val="single" w:color="000000" w:sz="4" w:space="0"/>
            </w:tcBorders>
            <w:noWrap w:val="0"/>
            <w:vAlign w:val="center"/>
          </w:tcPr>
          <w:p w14:paraId="716C8EB5">
            <w:pPr>
              <w:widowControl/>
              <w:spacing w:line="360" w:lineRule="auto"/>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 xml:space="preserve">          年毕业于             学校                 专业</w:t>
            </w:r>
          </w:p>
        </w:tc>
      </w:tr>
      <w:tr w14:paraId="5DB16B09">
        <w:tblPrEx>
          <w:tblCellMar>
            <w:top w:w="0" w:type="dxa"/>
            <w:left w:w="0" w:type="dxa"/>
            <w:bottom w:w="0" w:type="dxa"/>
            <w:right w:w="0" w:type="dxa"/>
          </w:tblCellMar>
        </w:tblPrEx>
        <w:trPr>
          <w:trHeight w:val="1201" w:hRule="atLeast"/>
          <w:jc w:val="center"/>
        </w:trPr>
        <w:tc>
          <w:tcPr>
            <w:tcW w:w="8860" w:type="dxa"/>
            <w:gridSpan w:val="9"/>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1DC0410">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主要工作经历</w:t>
            </w:r>
          </w:p>
        </w:tc>
      </w:tr>
      <w:tr w14:paraId="3E8B23F7">
        <w:tblPrEx>
          <w:tblCellMar>
            <w:top w:w="0" w:type="dxa"/>
            <w:left w:w="0" w:type="dxa"/>
            <w:bottom w:w="0" w:type="dxa"/>
            <w:right w:w="0" w:type="dxa"/>
          </w:tblCellMar>
        </w:tblPrEx>
        <w:trPr>
          <w:trHeight w:val="1358" w:hRule="atLeast"/>
          <w:jc w:val="center"/>
        </w:trPr>
        <w:tc>
          <w:tcPr>
            <w:tcW w:w="1559" w:type="dxa"/>
            <w:gridSpan w:val="2"/>
            <w:tcBorders>
              <w:top w:val="single" w:color="000000" w:sz="4" w:space="0"/>
              <w:left w:val="single" w:color="000000" w:sz="4" w:space="0"/>
              <w:bottom w:val="single" w:color="000000" w:sz="4" w:space="0"/>
              <w:right w:val="single" w:color="000000" w:sz="4" w:space="0"/>
            </w:tcBorders>
            <w:noWrap w:val="0"/>
            <w:vAlign w:val="center"/>
          </w:tcPr>
          <w:p w14:paraId="18EC9336">
            <w:pPr>
              <w:widowControl/>
              <w:spacing w:line="360" w:lineRule="auto"/>
              <w:jc w:val="center"/>
              <w:rPr>
                <w:rFonts w:hint="eastAsia" w:ascii="宋体" w:hAnsi="宋体" w:eastAsia="宋体" w:cs="宋体"/>
                <w:color w:val="auto"/>
                <w:kern w:val="0"/>
                <w:sz w:val="24"/>
                <w:u w:val="single"/>
                <w:shd w:val="clear" w:color="auto" w:fill="auto"/>
              </w:rPr>
            </w:pPr>
            <w:r>
              <w:rPr>
                <w:rFonts w:hint="eastAsia" w:ascii="宋体" w:hAnsi="宋体" w:eastAsia="宋体" w:cs="宋体"/>
                <w:color w:val="auto"/>
                <w:kern w:val="0"/>
                <w:sz w:val="24"/>
                <w:shd w:val="clear" w:color="auto" w:fill="auto"/>
              </w:rPr>
              <w:t>时间</w:t>
            </w:r>
          </w:p>
        </w:tc>
        <w:tc>
          <w:tcPr>
            <w:tcW w:w="3175" w:type="dxa"/>
            <w:gridSpan w:val="5"/>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C082AD1">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参加过的类似项目名称</w:t>
            </w:r>
          </w:p>
        </w:tc>
        <w:tc>
          <w:tcPr>
            <w:tcW w:w="185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FBEBC25">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工程概况说明</w:t>
            </w:r>
          </w:p>
        </w:tc>
        <w:tc>
          <w:tcPr>
            <w:tcW w:w="2267"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11F8AE6">
            <w:pPr>
              <w:widowControl/>
              <w:spacing w:line="360" w:lineRule="auto"/>
              <w:ind w:left="240" w:hanging="240" w:hangingChars="100"/>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发包人及联系电话</w:t>
            </w:r>
          </w:p>
        </w:tc>
      </w:tr>
      <w:tr w14:paraId="0BC14EF9">
        <w:tblPrEx>
          <w:tblCellMar>
            <w:top w:w="0" w:type="dxa"/>
            <w:left w:w="0" w:type="dxa"/>
            <w:bottom w:w="0" w:type="dxa"/>
            <w:right w:w="0" w:type="dxa"/>
          </w:tblCellMar>
        </w:tblPrEx>
        <w:trPr>
          <w:trHeight w:val="1068" w:hRule="atLeast"/>
          <w:jc w:val="center"/>
        </w:trPr>
        <w:tc>
          <w:tcPr>
            <w:tcW w:w="1559" w:type="dxa"/>
            <w:gridSpan w:val="2"/>
            <w:tcBorders>
              <w:top w:val="single" w:color="000000" w:sz="4" w:space="0"/>
              <w:left w:val="single" w:color="000000" w:sz="4" w:space="0"/>
              <w:bottom w:val="single" w:color="000000" w:sz="4" w:space="0"/>
              <w:right w:val="single" w:color="000000" w:sz="4" w:space="0"/>
            </w:tcBorders>
            <w:noWrap w:val="0"/>
            <w:vAlign w:val="top"/>
          </w:tcPr>
          <w:p w14:paraId="45E89902">
            <w:pPr>
              <w:widowControl/>
              <w:spacing w:line="360" w:lineRule="auto"/>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 </w:t>
            </w:r>
          </w:p>
        </w:tc>
        <w:tc>
          <w:tcPr>
            <w:tcW w:w="3175" w:type="dxa"/>
            <w:gridSpan w:val="5"/>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14:paraId="3EB41B89">
            <w:pPr>
              <w:widowControl/>
              <w:spacing w:line="360" w:lineRule="auto"/>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 </w:t>
            </w:r>
          </w:p>
        </w:tc>
        <w:tc>
          <w:tcPr>
            <w:tcW w:w="185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14:paraId="1077540F">
            <w:pPr>
              <w:widowControl/>
              <w:spacing w:line="360" w:lineRule="auto"/>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 </w:t>
            </w:r>
          </w:p>
        </w:tc>
        <w:tc>
          <w:tcPr>
            <w:tcW w:w="2267"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top"/>
          </w:tcPr>
          <w:p w14:paraId="760BA653">
            <w:pPr>
              <w:widowControl/>
              <w:spacing w:line="360" w:lineRule="auto"/>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 </w:t>
            </w:r>
          </w:p>
        </w:tc>
      </w:tr>
      <w:tr w14:paraId="59D46FAE">
        <w:tblPrEx>
          <w:tblCellMar>
            <w:top w:w="0" w:type="dxa"/>
            <w:left w:w="0" w:type="dxa"/>
            <w:bottom w:w="0" w:type="dxa"/>
            <w:right w:w="0" w:type="dxa"/>
          </w:tblCellMar>
        </w:tblPrEx>
        <w:trPr>
          <w:trHeight w:val="1068" w:hRule="atLeast"/>
          <w:jc w:val="center"/>
        </w:trPr>
        <w:tc>
          <w:tcPr>
            <w:tcW w:w="1559" w:type="dxa"/>
            <w:gridSpan w:val="2"/>
            <w:tcBorders>
              <w:top w:val="single" w:color="000000" w:sz="4" w:space="0"/>
              <w:left w:val="single" w:color="000000" w:sz="4" w:space="0"/>
              <w:bottom w:val="single" w:color="000000" w:sz="4" w:space="0"/>
              <w:right w:val="single" w:color="000000" w:sz="4" w:space="0"/>
            </w:tcBorders>
            <w:noWrap w:val="0"/>
            <w:vAlign w:val="center"/>
          </w:tcPr>
          <w:p w14:paraId="689A7100">
            <w:pPr>
              <w:widowControl/>
              <w:spacing w:line="360" w:lineRule="auto"/>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 </w:t>
            </w:r>
          </w:p>
        </w:tc>
        <w:tc>
          <w:tcPr>
            <w:tcW w:w="3175" w:type="dxa"/>
            <w:gridSpan w:val="5"/>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4B8D643">
            <w:pPr>
              <w:widowControl/>
              <w:spacing w:line="360" w:lineRule="auto"/>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 </w:t>
            </w:r>
          </w:p>
        </w:tc>
        <w:tc>
          <w:tcPr>
            <w:tcW w:w="185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51B4347">
            <w:pPr>
              <w:widowControl/>
              <w:spacing w:line="360" w:lineRule="auto"/>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 </w:t>
            </w:r>
          </w:p>
        </w:tc>
        <w:tc>
          <w:tcPr>
            <w:tcW w:w="2267"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B950AAB">
            <w:pPr>
              <w:widowControl/>
              <w:spacing w:line="360" w:lineRule="auto"/>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 </w:t>
            </w:r>
          </w:p>
        </w:tc>
      </w:tr>
      <w:tr w14:paraId="22EEA9DC">
        <w:tblPrEx>
          <w:tblCellMar>
            <w:top w:w="0" w:type="dxa"/>
            <w:left w:w="0" w:type="dxa"/>
            <w:bottom w:w="0" w:type="dxa"/>
            <w:right w:w="0" w:type="dxa"/>
          </w:tblCellMar>
        </w:tblPrEx>
        <w:trPr>
          <w:trHeight w:val="1134" w:hRule="atLeast"/>
          <w:jc w:val="center"/>
        </w:trPr>
        <w:tc>
          <w:tcPr>
            <w:tcW w:w="1559" w:type="dxa"/>
            <w:gridSpan w:val="2"/>
            <w:tcBorders>
              <w:top w:val="single" w:color="000000" w:sz="4" w:space="0"/>
              <w:left w:val="single" w:color="000000" w:sz="4" w:space="0"/>
              <w:bottom w:val="single" w:color="000000" w:sz="4" w:space="0"/>
              <w:right w:val="single" w:color="000000" w:sz="4" w:space="0"/>
            </w:tcBorders>
            <w:noWrap w:val="0"/>
            <w:vAlign w:val="center"/>
          </w:tcPr>
          <w:p w14:paraId="1BD0F5F0">
            <w:pPr>
              <w:widowControl/>
              <w:spacing w:line="360" w:lineRule="auto"/>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 </w:t>
            </w:r>
          </w:p>
        </w:tc>
        <w:tc>
          <w:tcPr>
            <w:tcW w:w="3175" w:type="dxa"/>
            <w:gridSpan w:val="5"/>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9969602">
            <w:pPr>
              <w:widowControl/>
              <w:spacing w:line="360" w:lineRule="auto"/>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 </w:t>
            </w:r>
          </w:p>
        </w:tc>
        <w:tc>
          <w:tcPr>
            <w:tcW w:w="185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BE7B304">
            <w:pPr>
              <w:widowControl/>
              <w:spacing w:line="360" w:lineRule="auto"/>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 </w:t>
            </w:r>
          </w:p>
        </w:tc>
        <w:tc>
          <w:tcPr>
            <w:tcW w:w="2267"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39EEEB5">
            <w:pPr>
              <w:widowControl/>
              <w:spacing w:line="360" w:lineRule="auto"/>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 </w:t>
            </w:r>
          </w:p>
        </w:tc>
      </w:tr>
    </w:tbl>
    <w:p w14:paraId="3FD8251E">
      <w:pPr>
        <w:numPr>
          <w:ilvl w:val="0"/>
          <w:numId w:val="0"/>
        </w:numPr>
        <w:spacing w:line="360" w:lineRule="auto"/>
        <w:rPr>
          <w:rFonts w:hint="eastAsia" w:ascii="宋体" w:hAnsi="宋体" w:eastAsia="宋体" w:cs="宋体"/>
          <w:b/>
          <w:bCs/>
          <w:color w:val="auto"/>
          <w:kern w:val="0"/>
          <w:sz w:val="24"/>
        </w:rPr>
      </w:pPr>
      <w:r>
        <w:rPr>
          <w:rFonts w:hint="eastAsia" w:ascii="宋体" w:hAnsi="宋体" w:eastAsia="宋体" w:cs="宋体"/>
          <w:b/>
          <w:bCs/>
          <w:color w:val="auto"/>
          <w:kern w:val="0"/>
          <w:sz w:val="24"/>
          <w:shd w:val="clear" w:color="auto" w:fill="auto"/>
        </w:rPr>
        <w:t>注：</w:t>
      </w:r>
      <w:r>
        <w:rPr>
          <w:rFonts w:hint="eastAsia" w:ascii="宋体" w:hAnsi="宋体" w:eastAsia="宋体" w:cs="宋体"/>
          <w:b/>
          <w:bCs/>
          <w:color w:val="auto"/>
          <w:kern w:val="0"/>
          <w:sz w:val="24"/>
        </w:rPr>
        <w:t>本表后应附</w:t>
      </w:r>
      <w:r>
        <w:rPr>
          <w:rFonts w:hint="eastAsia" w:ascii="宋体" w:hAnsi="宋体" w:eastAsia="宋体" w:cs="宋体"/>
          <w:b/>
          <w:bCs/>
          <w:color w:val="auto"/>
          <w:kern w:val="0"/>
          <w:sz w:val="24"/>
          <w:szCs w:val="22"/>
          <w:lang w:eastAsia="zh-CN"/>
        </w:rPr>
        <w:t>项目经理须提供</w:t>
      </w:r>
      <w:r>
        <w:rPr>
          <w:rFonts w:hint="eastAsia" w:ascii="宋体" w:hAnsi="宋体" w:eastAsia="宋体" w:cs="宋体"/>
          <w:b/>
          <w:bCs/>
          <w:color w:val="auto"/>
          <w:kern w:val="0"/>
          <w:sz w:val="24"/>
          <w:szCs w:val="22"/>
          <w:lang w:val="en-US" w:eastAsia="zh-CN"/>
        </w:rPr>
        <w:t>水利水电工程专业二级及以上注册建造师执业资格</w:t>
      </w:r>
      <w:r>
        <w:rPr>
          <w:rFonts w:hint="eastAsia" w:ascii="宋体" w:hAnsi="宋体" w:eastAsia="宋体" w:cs="宋体"/>
          <w:b/>
          <w:bCs/>
          <w:color w:val="auto"/>
          <w:kern w:val="0"/>
          <w:sz w:val="24"/>
          <w:szCs w:val="22"/>
          <w:lang w:eastAsia="zh-CN"/>
        </w:rPr>
        <w:t>及安全生产考核合格证书（</w:t>
      </w:r>
      <w:r>
        <w:rPr>
          <w:rFonts w:hint="eastAsia" w:ascii="宋体" w:hAnsi="宋体" w:eastAsia="宋体" w:cs="宋体"/>
          <w:b/>
          <w:bCs/>
          <w:color w:val="auto"/>
          <w:kern w:val="0"/>
          <w:sz w:val="24"/>
          <w:szCs w:val="22"/>
          <w:lang w:val="en-US" w:eastAsia="zh-CN"/>
        </w:rPr>
        <w:t>B类证</w:t>
      </w:r>
      <w:r>
        <w:rPr>
          <w:rFonts w:hint="eastAsia" w:ascii="宋体" w:hAnsi="宋体" w:eastAsia="宋体" w:cs="宋体"/>
          <w:b/>
          <w:bCs/>
          <w:color w:val="auto"/>
          <w:kern w:val="0"/>
          <w:sz w:val="24"/>
          <w:szCs w:val="22"/>
          <w:lang w:eastAsia="zh-CN"/>
        </w:rPr>
        <w:t>）</w:t>
      </w:r>
      <w:r>
        <w:rPr>
          <w:rFonts w:hint="eastAsia" w:ascii="宋体" w:hAnsi="宋体" w:eastAsia="宋体" w:cs="宋体"/>
          <w:b/>
          <w:bCs/>
          <w:color w:val="auto"/>
          <w:kern w:val="0"/>
          <w:sz w:val="24"/>
          <w:szCs w:val="22"/>
        </w:rPr>
        <w:t>复印件</w:t>
      </w:r>
      <w:r>
        <w:rPr>
          <w:rFonts w:hint="eastAsia" w:ascii="宋体" w:hAnsi="宋体" w:eastAsia="宋体" w:cs="宋体"/>
          <w:b/>
          <w:bCs/>
          <w:color w:val="auto"/>
          <w:kern w:val="0"/>
          <w:sz w:val="24"/>
          <w:szCs w:val="22"/>
          <w:lang w:eastAsia="zh-CN"/>
        </w:rPr>
        <w:t>，</w:t>
      </w:r>
      <w:r>
        <w:rPr>
          <w:rFonts w:hint="eastAsia"/>
          <w:b/>
          <w:bCs/>
          <w:sz w:val="24"/>
          <w:szCs w:val="24"/>
          <w:lang w:val="en-US" w:eastAsia="zh-CN"/>
        </w:rPr>
        <w:t>及本单位为其缴纳的社保证明</w:t>
      </w:r>
      <w:r>
        <w:rPr>
          <w:rFonts w:hint="eastAsia" w:ascii="宋体" w:hAnsi="宋体" w:eastAsia="宋体" w:cs="宋体"/>
          <w:b/>
          <w:bCs/>
          <w:color w:val="auto"/>
          <w:kern w:val="0"/>
          <w:sz w:val="24"/>
        </w:rPr>
        <w:t>。</w:t>
      </w:r>
    </w:p>
    <w:p w14:paraId="3E756421">
      <w:pPr>
        <w:widowControl/>
        <w:spacing w:line="360" w:lineRule="auto"/>
        <w:jc w:val="center"/>
        <w:rPr>
          <w:rFonts w:hint="eastAsia" w:ascii="宋体" w:hAnsi="宋体" w:eastAsia="宋体" w:cs="宋体"/>
          <w:b/>
          <w:color w:val="auto"/>
          <w:kern w:val="0"/>
          <w:sz w:val="28"/>
          <w:szCs w:val="28"/>
          <w:shd w:val="clear" w:color="auto" w:fill="auto"/>
          <w:lang w:val="en-US" w:eastAsia="zh-CN"/>
        </w:rPr>
      </w:pPr>
    </w:p>
    <w:p w14:paraId="2942AE06">
      <w:pPr>
        <w:widowControl/>
        <w:spacing w:line="360" w:lineRule="auto"/>
        <w:jc w:val="center"/>
        <w:rPr>
          <w:rFonts w:hint="eastAsia" w:ascii="宋体" w:hAnsi="宋体" w:eastAsia="宋体" w:cs="宋体"/>
          <w:b/>
          <w:color w:val="auto"/>
          <w:kern w:val="0"/>
          <w:sz w:val="28"/>
          <w:szCs w:val="28"/>
          <w:shd w:val="clear" w:color="auto" w:fill="auto"/>
        </w:rPr>
      </w:pPr>
      <w:r>
        <w:rPr>
          <w:rFonts w:hint="eastAsia" w:ascii="宋体" w:hAnsi="宋体" w:eastAsia="宋体" w:cs="宋体"/>
          <w:b/>
          <w:color w:val="auto"/>
          <w:kern w:val="0"/>
          <w:sz w:val="28"/>
          <w:szCs w:val="28"/>
          <w:shd w:val="clear" w:color="auto" w:fill="auto"/>
          <w:lang w:val="en-US" w:eastAsia="zh-CN"/>
        </w:rPr>
        <w:t>3.2</w:t>
      </w:r>
      <w:r>
        <w:rPr>
          <w:rFonts w:hint="eastAsia" w:ascii="宋体" w:hAnsi="宋体" w:eastAsia="宋体" w:cs="宋体"/>
          <w:b/>
          <w:color w:val="auto"/>
          <w:kern w:val="0"/>
          <w:sz w:val="28"/>
          <w:szCs w:val="28"/>
          <w:shd w:val="clear" w:color="auto" w:fill="auto"/>
        </w:rPr>
        <w:t>其它人员简历表</w:t>
      </w:r>
    </w:p>
    <w:tbl>
      <w:tblPr>
        <w:tblStyle w:val="24"/>
        <w:tblW w:w="0" w:type="auto"/>
        <w:jc w:val="center"/>
        <w:tblLayout w:type="fixed"/>
        <w:tblCellMar>
          <w:top w:w="0" w:type="dxa"/>
          <w:left w:w="0" w:type="dxa"/>
          <w:bottom w:w="0" w:type="dxa"/>
          <w:right w:w="0" w:type="dxa"/>
        </w:tblCellMar>
      </w:tblPr>
      <w:tblGrid>
        <w:gridCol w:w="2051"/>
        <w:gridCol w:w="2068"/>
        <w:gridCol w:w="2509"/>
        <w:gridCol w:w="2512"/>
      </w:tblGrid>
      <w:tr w14:paraId="584F52A7">
        <w:tblPrEx>
          <w:tblCellMar>
            <w:top w:w="0" w:type="dxa"/>
            <w:left w:w="0" w:type="dxa"/>
            <w:bottom w:w="0" w:type="dxa"/>
            <w:right w:w="0" w:type="dxa"/>
          </w:tblCellMar>
        </w:tblPrEx>
        <w:trPr>
          <w:trHeight w:val="1425" w:hRule="atLeast"/>
          <w:jc w:val="center"/>
        </w:trPr>
        <w:tc>
          <w:tcPr>
            <w:tcW w:w="2051" w:type="dxa"/>
            <w:tcBorders>
              <w:top w:val="single" w:color="000000" w:sz="4" w:space="0"/>
              <w:left w:val="single" w:color="000000" w:sz="4" w:space="0"/>
              <w:bottom w:val="single" w:color="000000" w:sz="4" w:space="0"/>
              <w:right w:val="single" w:color="000000" w:sz="4" w:space="0"/>
            </w:tcBorders>
            <w:noWrap w:val="0"/>
            <w:vAlign w:val="center"/>
          </w:tcPr>
          <w:p w14:paraId="443CFCF1">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岗位名称</w:t>
            </w:r>
          </w:p>
        </w:tc>
        <w:tc>
          <w:tcPr>
            <w:tcW w:w="7089" w:type="dxa"/>
            <w:gridSpan w:val="3"/>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522CF4B">
            <w:pPr>
              <w:widowControl/>
              <w:spacing w:line="360" w:lineRule="auto"/>
              <w:rPr>
                <w:rFonts w:hint="eastAsia" w:ascii="宋体" w:hAnsi="宋体" w:eastAsia="宋体" w:cs="宋体"/>
                <w:color w:val="auto"/>
                <w:kern w:val="0"/>
                <w:sz w:val="24"/>
                <w:shd w:val="clear" w:color="auto" w:fill="auto"/>
              </w:rPr>
            </w:pPr>
          </w:p>
        </w:tc>
      </w:tr>
      <w:tr w14:paraId="22FD5C48">
        <w:tblPrEx>
          <w:tblCellMar>
            <w:top w:w="0" w:type="dxa"/>
            <w:left w:w="0" w:type="dxa"/>
            <w:bottom w:w="0" w:type="dxa"/>
            <w:right w:w="0" w:type="dxa"/>
          </w:tblCellMar>
        </w:tblPrEx>
        <w:trPr>
          <w:trHeight w:val="1155" w:hRule="atLeast"/>
          <w:jc w:val="center"/>
        </w:trPr>
        <w:tc>
          <w:tcPr>
            <w:tcW w:w="2051" w:type="dxa"/>
            <w:tcBorders>
              <w:top w:val="single" w:color="000000" w:sz="4" w:space="0"/>
              <w:left w:val="single" w:color="000000" w:sz="4" w:space="0"/>
              <w:bottom w:val="single" w:color="000000" w:sz="4" w:space="0"/>
              <w:right w:val="single" w:color="000000" w:sz="4" w:space="0"/>
            </w:tcBorders>
            <w:noWrap w:val="0"/>
            <w:vAlign w:val="center"/>
          </w:tcPr>
          <w:p w14:paraId="55024AFF">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姓名</w:t>
            </w:r>
          </w:p>
        </w:tc>
        <w:tc>
          <w:tcPr>
            <w:tcW w:w="2068"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194CD5D">
            <w:pPr>
              <w:widowControl/>
              <w:spacing w:line="360" w:lineRule="auto"/>
              <w:jc w:val="center"/>
              <w:rPr>
                <w:rFonts w:hint="eastAsia" w:ascii="宋体" w:hAnsi="宋体" w:eastAsia="宋体" w:cs="宋体"/>
                <w:color w:val="auto"/>
                <w:kern w:val="0"/>
                <w:sz w:val="24"/>
                <w:shd w:val="clear" w:color="auto" w:fill="auto"/>
              </w:rPr>
            </w:pPr>
          </w:p>
        </w:tc>
        <w:tc>
          <w:tcPr>
            <w:tcW w:w="2509" w:type="dxa"/>
            <w:tcBorders>
              <w:top w:val="single" w:color="000000" w:sz="4" w:space="0"/>
              <w:left w:val="single" w:color="000000" w:sz="4" w:space="0"/>
              <w:bottom w:val="single" w:color="000000" w:sz="4" w:space="0"/>
              <w:right w:val="single" w:color="000000" w:sz="4" w:space="0"/>
            </w:tcBorders>
            <w:noWrap w:val="0"/>
            <w:vAlign w:val="center"/>
          </w:tcPr>
          <w:p w14:paraId="7AD508E9">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年龄</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FE6950B">
            <w:pPr>
              <w:widowControl/>
              <w:spacing w:line="360" w:lineRule="auto"/>
              <w:jc w:val="left"/>
              <w:rPr>
                <w:rFonts w:hint="eastAsia" w:ascii="宋体" w:hAnsi="宋体" w:eastAsia="宋体" w:cs="宋体"/>
                <w:color w:val="auto"/>
                <w:kern w:val="0"/>
                <w:sz w:val="24"/>
                <w:shd w:val="clear" w:color="auto" w:fill="auto"/>
              </w:rPr>
            </w:pPr>
          </w:p>
        </w:tc>
      </w:tr>
      <w:tr w14:paraId="2CC6783B">
        <w:tblPrEx>
          <w:tblCellMar>
            <w:top w:w="0" w:type="dxa"/>
            <w:left w:w="0" w:type="dxa"/>
            <w:bottom w:w="0" w:type="dxa"/>
            <w:right w:w="0" w:type="dxa"/>
          </w:tblCellMar>
        </w:tblPrEx>
        <w:trPr>
          <w:trHeight w:val="1119" w:hRule="atLeast"/>
          <w:jc w:val="center"/>
        </w:trPr>
        <w:tc>
          <w:tcPr>
            <w:tcW w:w="2051" w:type="dxa"/>
            <w:tcBorders>
              <w:top w:val="single" w:color="000000" w:sz="4" w:space="0"/>
              <w:left w:val="single" w:color="000000" w:sz="4" w:space="0"/>
              <w:bottom w:val="single" w:color="000000" w:sz="4" w:space="0"/>
              <w:right w:val="single" w:color="000000" w:sz="4" w:space="0"/>
            </w:tcBorders>
            <w:noWrap w:val="0"/>
            <w:vAlign w:val="center"/>
          </w:tcPr>
          <w:p w14:paraId="45FB0178">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性别</w:t>
            </w:r>
          </w:p>
        </w:tc>
        <w:tc>
          <w:tcPr>
            <w:tcW w:w="2068"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6D715EF">
            <w:pPr>
              <w:widowControl/>
              <w:spacing w:line="360" w:lineRule="auto"/>
              <w:jc w:val="center"/>
              <w:rPr>
                <w:rFonts w:hint="eastAsia" w:ascii="宋体" w:hAnsi="宋体" w:eastAsia="宋体" w:cs="宋体"/>
                <w:color w:val="auto"/>
                <w:kern w:val="0"/>
                <w:sz w:val="24"/>
                <w:shd w:val="clear" w:color="auto" w:fill="auto"/>
              </w:rPr>
            </w:pPr>
          </w:p>
        </w:tc>
        <w:tc>
          <w:tcPr>
            <w:tcW w:w="2509" w:type="dxa"/>
            <w:tcBorders>
              <w:top w:val="single" w:color="000000" w:sz="4" w:space="0"/>
              <w:left w:val="single" w:color="000000" w:sz="4" w:space="0"/>
              <w:bottom w:val="single" w:color="000000" w:sz="4" w:space="0"/>
              <w:right w:val="single" w:color="000000" w:sz="4" w:space="0"/>
            </w:tcBorders>
            <w:noWrap w:val="0"/>
            <w:vAlign w:val="center"/>
          </w:tcPr>
          <w:p w14:paraId="269B6489">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专业</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E67545C">
            <w:pPr>
              <w:widowControl/>
              <w:spacing w:line="360" w:lineRule="auto"/>
              <w:jc w:val="left"/>
              <w:rPr>
                <w:rFonts w:hint="eastAsia" w:ascii="宋体" w:hAnsi="宋体" w:eastAsia="宋体" w:cs="宋体"/>
                <w:color w:val="auto"/>
                <w:kern w:val="0"/>
                <w:sz w:val="24"/>
                <w:shd w:val="clear" w:color="auto" w:fill="auto"/>
              </w:rPr>
            </w:pPr>
          </w:p>
        </w:tc>
      </w:tr>
      <w:tr w14:paraId="0DDBA0CA">
        <w:tblPrEx>
          <w:tblCellMar>
            <w:top w:w="0" w:type="dxa"/>
            <w:left w:w="0" w:type="dxa"/>
            <w:bottom w:w="0" w:type="dxa"/>
            <w:right w:w="0" w:type="dxa"/>
          </w:tblCellMar>
        </w:tblPrEx>
        <w:trPr>
          <w:trHeight w:val="1149" w:hRule="atLeast"/>
          <w:jc w:val="center"/>
        </w:trPr>
        <w:tc>
          <w:tcPr>
            <w:tcW w:w="2051" w:type="dxa"/>
            <w:tcBorders>
              <w:top w:val="single" w:color="000000" w:sz="4" w:space="0"/>
              <w:left w:val="single" w:color="000000" w:sz="4" w:space="0"/>
              <w:bottom w:val="single" w:color="000000" w:sz="4" w:space="0"/>
              <w:right w:val="single" w:color="000000" w:sz="4" w:space="0"/>
            </w:tcBorders>
            <w:noWrap w:val="0"/>
            <w:vAlign w:val="center"/>
          </w:tcPr>
          <w:p w14:paraId="505A7A1F">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拥有的执业资格</w:t>
            </w:r>
          </w:p>
        </w:tc>
        <w:tc>
          <w:tcPr>
            <w:tcW w:w="2068"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E0A5235">
            <w:pPr>
              <w:widowControl/>
              <w:spacing w:line="360" w:lineRule="auto"/>
              <w:jc w:val="center"/>
              <w:rPr>
                <w:rFonts w:hint="eastAsia" w:ascii="宋体" w:hAnsi="宋体" w:eastAsia="宋体" w:cs="宋体"/>
                <w:color w:val="auto"/>
                <w:kern w:val="0"/>
                <w:sz w:val="24"/>
                <w:shd w:val="clear" w:color="auto" w:fill="auto"/>
              </w:rPr>
            </w:pPr>
          </w:p>
        </w:tc>
        <w:tc>
          <w:tcPr>
            <w:tcW w:w="2509" w:type="dxa"/>
            <w:tcBorders>
              <w:top w:val="single" w:color="000000" w:sz="4" w:space="0"/>
              <w:left w:val="single" w:color="000000" w:sz="4" w:space="0"/>
              <w:bottom w:val="single" w:color="000000" w:sz="4" w:space="0"/>
              <w:right w:val="single" w:color="000000" w:sz="4" w:space="0"/>
            </w:tcBorders>
            <w:noWrap w:val="0"/>
            <w:vAlign w:val="center"/>
          </w:tcPr>
          <w:p w14:paraId="63D11E05">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专业职称</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57DC921A">
            <w:pPr>
              <w:widowControl/>
              <w:spacing w:line="360" w:lineRule="auto"/>
              <w:jc w:val="left"/>
              <w:rPr>
                <w:rFonts w:hint="eastAsia" w:ascii="宋体" w:hAnsi="宋体" w:eastAsia="宋体" w:cs="宋体"/>
                <w:color w:val="auto"/>
                <w:kern w:val="0"/>
                <w:sz w:val="24"/>
                <w:shd w:val="clear" w:color="auto" w:fill="auto"/>
              </w:rPr>
            </w:pPr>
          </w:p>
        </w:tc>
      </w:tr>
      <w:tr w14:paraId="527852FB">
        <w:tblPrEx>
          <w:tblCellMar>
            <w:top w:w="0" w:type="dxa"/>
            <w:left w:w="0" w:type="dxa"/>
            <w:bottom w:w="0" w:type="dxa"/>
            <w:right w:w="0" w:type="dxa"/>
          </w:tblCellMar>
        </w:tblPrEx>
        <w:trPr>
          <w:trHeight w:val="1130" w:hRule="atLeast"/>
          <w:jc w:val="center"/>
        </w:trPr>
        <w:tc>
          <w:tcPr>
            <w:tcW w:w="2051" w:type="dxa"/>
            <w:tcBorders>
              <w:top w:val="single" w:color="000000" w:sz="4" w:space="0"/>
              <w:left w:val="single" w:color="000000" w:sz="4" w:space="0"/>
              <w:bottom w:val="single" w:color="000000" w:sz="4" w:space="0"/>
              <w:right w:val="single" w:color="000000" w:sz="4" w:space="0"/>
            </w:tcBorders>
            <w:noWrap w:val="0"/>
            <w:vAlign w:val="center"/>
          </w:tcPr>
          <w:p w14:paraId="41816C01">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执业资格证书编号</w:t>
            </w:r>
          </w:p>
        </w:tc>
        <w:tc>
          <w:tcPr>
            <w:tcW w:w="2068"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9818130">
            <w:pPr>
              <w:widowControl/>
              <w:spacing w:line="360" w:lineRule="auto"/>
              <w:jc w:val="center"/>
              <w:rPr>
                <w:rFonts w:hint="eastAsia" w:ascii="宋体" w:hAnsi="宋体" w:eastAsia="宋体" w:cs="宋体"/>
                <w:color w:val="auto"/>
                <w:kern w:val="0"/>
                <w:sz w:val="24"/>
                <w:shd w:val="clear" w:color="auto" w:fill="auto"/>
              </w:rPr>
            </w:pPr>
          </w:p>
        </w:tc>
        <w:tc>
          <w:tcPr>
            <w:tcW w:w="2509" w:type="dxa"/>
            <w:tcBorders>
              <w:top w:val="single" w:color="000000" w:sz="4" w:space="0"/>
              <w:left w:val="single" w:color="000000" w:sz="4" w:space="0"/>
              <w:bottom w:val="single" w:color="000000" w:sz="4" w:space="0"/>
              <w:right w:val="single" w:color="000000" w:sz="4" w:space="0"/>
            </w:tcBorders>
            <w:noWrap w:val="0"/>
            <w:vAlign w:val="center"/>
          </w:tcPr>
          <w:p w14:paraId="4EF8CD6D">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工作年限</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14:paraId="3A67441F">
            <w:pPr>
              <w:widowControl/>
              <w:spacing w:line="360" w:lineRule="auto"/>
              <w:jc w:val="left"/>
              <w:rPr>
                <w:rFonts w:hint="eastAsia" w:ascii="宋体" w:hAnsi="宋体" w:eastAsia="宋体" w:cs="宋体"/>
                <w:color w:val="auto"/>
                <w:kern w:val="0"/>
                <w:sz w:val="24"/>
                <w:shd w:val="clear" w:color="auto" w:fill="auto"/>
              </w:rPr>
            </w:pPr>
          </w:p>
        </w:tc>
      </w:tr>
      <w:tr w14:paraId="182FAA3E">
        <w:tblPrEx>
          <w:tblCellMar>
            <w:top w:w="0" w:type="dxa"/>
            <w:left w:w="0" w:type="dxa"/>
            <w:bottom w:w="0" w:type="dxa"/>
            <w:right w:w="0" w:type="dxa"/>
          </w:tblCellMar>
        </w:tblPrEx>
        <w:trPr>
          <w:cantSplit/>
          <w:trHeight w:val="6084" w:hRule="atLeast"/>
          <w:jc w:val="center"/>
        </w:trPr>
        <w:tc>
          <w:tcPr>
            <w:tcW w:w="2051" w:type="dxa"/>
            <w:tcBorders>
              <w:top w:val="single" w:color="000000" w:sz="4" w:space="0"/>
              <w:left w:val="single" w:color="000000" w:sz="4" w:space="0"/>
              <w:bottom w:val="single" w:color="000000" w:sz="4" w:space="0"/>
              <w:right w:val="single" w:color="000000" w:sz="4" w:space="0"/>
            </w:tcBorders>
            <w:noWrap w:val="0"/>
            <w:vAlign w:val="center"/>
          </w:tcPr>
          <w:p w14:paraId="488187E7">
            <w:pPr>
              <w:widowControl/>
              <w:spacing w:line="360" w:lineRule="auto"/>
              <w:jc w:val="center"/>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主要工作经验及担任的主要工作</w:t>
            </w:r>
          </w:p>
        </w:tc>
        <w:tc>
          <w:tcPr>
            <w:tcW w:w="7089" w:type="dxa"/>
            <w:gridSpan w:val="3"/>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BD8C9C0">
            <w:pPr>
              <w:widowControl/>
              <w:spacing w:line="360" w:lineRule="auto"/>
              <w:jc w:val="left"/>
              <w:rPr>
                <w:rFonts w:hint="eastAsia" w:ascii="宋体" w:hAnsi="宋体" w:eastAsia="宋体" w:cs="宋体"/>
                <w:color w:val="auto"/>
                <w:kern w:val="0"/>
                <w:sz w:val="24"/>
                <w:shd w:val="clear" w:color="auto" w:fill="auto"/>
              </w:rPr>
            </w:pPr>
          </w:p>
        </w:tc>
      </w:tr>
    </w:tbl>
    <w:p w14:paraId="022AA537">
      <w:pPr>
        <w:widowControl/>
        <w:spacing w:line="360" w:lineRule="auto"/>
        <w:rPr>
          <w:rFonts w:hint="eastAsia" w:ascii="宋体" w:hAnsi="宋体" w:eastAsia="宋体" w:cs="宋体"/>
          <w:color w:val="auto"/>
          <w:kern w:val="0"/>
          <w:sz w:val="24"/>
          <w:lang w:eastAsia="zh-CN"/>
        </w:rPr>
      </w:pPr>
      <w:r>
        <w:rPr>
          <w:rFonts w:hint="eastAsia" w:ascii="宋体" w:hAnsi="宋体" w:eastAsia="宋体" w:cs="宋体"/>
          <w:b/>
          <w:bCs/>
          <w:color w:val="auto"/>
          <w:kern w:val="0"/>
          <w:sz w:val="24"/>
          <w:szCs w:val="22"/>
          <w:shd w:val="clear" w:color="auto" w:fill="auto"/>
          <w:lang w:eastAsia="zh-CN"/>
        </w:rPr>
        <w:t>注：</w:t>
      </w:r>
      <w:r>
        <w:rPr>
          <w:rFonts w:hint="eastAsia" w:ascii="宋体" w:hAnsi="宋体" w:eastAsia="宋体" w:cs="宋体"/>
          <w:b/>
          <w:bCs/>
          <w:color w:val="auto"/>
          <w:kern w:val="0"/>
          <w:sz w:val="24"/>
          <w:szCs w:val="22"/>
        </w:rPr>
        <w:t>须附技术负责人的职称证、毕业证、身份证复印</w:t>
      </w:r>
      <w:r>
        <w:rPr>
          <w:rFonts w:hint="eastAsia" w:ascii="宋体" w:hAnsi="宋体" w:eastAsia="宋体" w:cs="宋体"/>
          <w:b/>
          <w:bCs/>
          <w:color w:val="auto"/>
          <w:kern w:val="0"/>
          <w:sz w:val="24"/>
          <w:szCs w:val="22"/>
          <w:lang w:eastAsia="zh-CN"/>
        </w:rPr>
        <w:t>并</w:t>
      </w:r>
      <w:r>
        <w:rPr>
          <w:rFonts w:hint="eastAsia" w:ascii="宋体" w:hAnsi="宋体" w:eastAsia="宋体" w:cs="宋体"/>
          <w:b/>
          <w:bCs/>
          <w:color w:val="auto"/>
          <w:kern w:val="0"/>
          <w:sz w:val="24"/>
          <w:szCs w:val="22"/>
        </w:rPr>
        <w:t>加盖投标单位公章</w:t>
      </w:r>
      <w:r>
        <w:rPr>
          <w:rFonts w:hint="eastAsia"/>
          <w:b/>
          <w:bCs/>
          <w:sz w:val="24"/>
          <w:szCs w:val="24"/>
          <w:lang w:val="en-US" w:eastAsia="zh-CN"/>
        </w:rPr>
        <w:t>及本单位为其缴纳的社保证明。</w:t>
      </w:r>
    </w:p>
    <w:p w14:paraId="7238E239">
      <w:pPr>
        <w:pStyle w:val="48"/>
        <w:jc w:val="center"/>
        <w:rPr>
          <w:rStyle w:val="30"/>
          <w:rFonts w:hint="eastAsia" w:ascii="宋体" w:hAnsi="宋体" w:cs="宋体"/>
          <w:b/>
          <w:bCs/>
          <w:color w:val="auto"/>
          <w:sz w:val="112"/>
          <w:szCs w:val="112"/>
          <w:lang w:eastAsia="zh-CN"/>
        </w:rPr>
      </w:pPr>
    </w:p>
    <w:p w14:paraId="329747D5">
      <w:pPr>
        <w:pStyle w:val="48"/>
        <w:jc w:val="center"/>
        <w:rPr>
          <w:rStyle w:val="30"/>
          <w:rFonts w:hint="eastAsia" w:ascii="宋体" w:hAnsi="宋体" w:cs="宋体"/>
          <w:b/>
          <w:bCs/>
          <w:color w:val="auto"/>
          <w:sz w:val="112"/>
          <w:szCs w:val="112"/>
          <w:lang w:eastAsia="zh-CN"/>
        </w:rPr>
      </w:pPr>
    </w:p>
    <w:p w14:paraId="779760F0">
      <w:pPr>
        <w:pStyle w:val="48"/>
        <w:jc w:val="center"/>
        <w:rPr>
          <w:rStyle w:val="30"/>
          <w:rFonts w:hint="eastAsia" w:ascii="宋体" w:hAnsi="宋体" w:cs="宋体"/>
          <w:b/>
          <w:bCs/>
          <w:color w:val="auto"/>
          <w:sz w:val="112"/>
          <w:szCs w:val="112"/>
          <w:lang w:eastAsia="zh-CN"/>
        </w:rPr>
      </w:pPr>
    </w:p>
    <w:p w14:paraId="2EF0BAD8">
      <w:pPr>
        <w:pStyle w:val="48"/>
        <w:jc w:val="center"/>
        <w:rPr>
          <w:rStyle w:val="30"/>
          <w:rFonts w:hint="eastAsia" w:ascii="宋体" w:hAnsi="宋体" w:eastAsia="宋体" w:cs="宋体"/>
          <w:b/>
          <w:bCs/>
          <w:color w:val="auto"/>
          <w:sz w:val="112"/>
          <w:szCs w:val="112"/>
          <w:lang w:eastAsia="zh-CN"/>
        </w:rPr>
      </w:pPr>
      <w:r>
        <w:rPr>
          <w:rStyle w:val="30"/>
          <w:rFonts w:hint="eastAsia" w:ascii="宋体" w:hAnsi="宋体" w:cs="宋体"/>
          <w:b/>
          <w:bCs/>
          <w:color w:val="auto"/>
          <w:sz w:val="112"/>
          <w:szCs w:val="112"/>
          <w:lang w:eastAsia="zh-CN"/>
        </w:rPr>
        <w:t>以下无内容</w:t>
      </w:r>
    </w:p>
    <w:sectPr>
      <w:headerReference r:id="rId13" w:type="default"/>
      <w:footerReference r:id="rId14" w:type="default"/>
      <w:pgSz w:w="11911" w:h="16838"/>
      <w:pgMar w:top="1457" w:right="1417" w:bottom="1372" w:left="1378" w:header="794" w:footer="850" w:gutter="0"/>
      <w:pgNumType w:fmt="decimal"/>
      <w:cols w:space="0" w:num="1"/>
      <w:titlePg/>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10002FF" w:usb1="4000FCFF" w:usb2="00000009" w:usb3="00000000" w:csb0="6000019F" w:csb1="DFD7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SourceHanSansCN-Regular">
    <w:altName w:val="Segoe Print"/>
    <w:panose1 w:val="00000000000000000000"/>
    <w:charset w:val="00"/>
    <w:family w:val="auto"/>
    <w:pitch w:val="default"/>
    <w:sig w:usb0="00000000" w:usb1="00000000" w:usb2="00000000" w:usb3="00000000" w:csb0="00000000" w:csb1="00000000"/>
  </w:font>
  <w:font w:name="思源宋体 CN Light">
    <w:altName w:val="宋体"/>
    <w:panose1 w:val="02020300000000000000"/>
    <w:charset w:val="86"/>
    <w:family w:val="auto"/>
    <w:pitch w:val="default"/>
    <w:sig w:usb0="00000000" w:usb1="00000000" w:usb2="00000016" w:usb3="00000000" w:csb0="600601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813F2">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14:paraId="7AF48329">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56762">
    <w:pPr>
      <w:pStyle w:val="16"/>
      <w:rPr>
        <w:rStyle w:val="30"/>
      </w:rPr>
    </w:pP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A49FEC">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74</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pDqsk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1DiHrflTXK9SC8OS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GkOqyQEAAJsDAAAOAAAAAAAAAAEAIAAAAB4BAABkcnMvZTJvRG9j&#10;LnhtbFBLBQYAAAAABgAGAFkBAABZBQAAAAA=&#10;">
              <v:fill on="f" focussize="0,0"/>
              <v:stroke on="f"/>
              <v:imagedata o:title=""/>
              <o:lock v:ext="edit" aspectratio="f"/>
              <v:textbox inset="0mm,0mm,0mm,0mm" style="mso-fit-shape-to-text:t;">
                <w:txbxContent>
                  <w:p w14:paraId="1BA49FEC">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2B3BA">
    <w:pPr>
      <w:pStyle w:val="16"/>
      <w:rPr>
        <w:rStyle w:val="30"/>
      </w:rPr>
    </w:pP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306370">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74</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fill on="f" focussize="0,0"/>
              <v:stroke on="f"/>
              <v:imagedata o:title=""/>
              <o:lock v:ext="edit" aspectratio="f"/>
              <v:textbox inset="0mm,0mm,0mm,0mm" style="mso-fit-shape-to-text:t;">
                <w:txbxContent>
                  <w:p w14:paraId="0E306370">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5AC7C">
    <w:pPr>
      <w:pStyle w:val="16"/>
      <w:jc w:val="center"/>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7E23E5D">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74</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77E23E5D">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74</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316A2">
    <w:pPr>
      <w:pStyle w:val="16"/>
      <w:jc w:val="center"/>
      <w:rPr>
        <w:rFonts w:hint="eastAsia" w:eastAsia="宋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D67B4">
                          <w:pPr>
                            <w:pStyle w:val="16"/>
                            <w:jc w:val="cente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77D67B4">
                    <w:pPr>
                      <w:pStyle w:val="16"/>
                      <w:jc w:val="cente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F5DB0">
    <w:pPr>
      <w:pStyle w:val="16"/>
      <w:jc w:val="center"/>
      <w:rPr>
        <w:rFonts w:hint="eastAsia"/>
        <w:lang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F321C">
    <w:pPr>
      <w:pStyle w:val="9"/>
      <w:spacing w:line="14" w:lineRule="auto"/>
      <w:rPr>
        <w:sz w:val="20"/>
      </w:rPr>
    </w:pPr>
    <w:r>
      <w:rPr>
        <w:rFonts w:ascii="Times New Roman" w:hAnsi="Times New Roman" w:eastAsia="宋体" w:cs="黑体"/>
        <w:kern w:val="2"/>
        <w:sz w:val="20"/>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33FF2">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29</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74</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3JIM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wcQ9SHrqxRrgfh9piwidJbrjDCToVxZoXdtF95KR7fS9bDP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LckgyQEAAJsDAAAOAAAAAAAAAAEAIAAAAB4BAABkcnMvZTJvRG9j&#10;LnhtbFBLBQYAAAAABgAGAFkBAABZBQAAAAA=&#10;">
              <v:fill on="f" focussize="0,0"/>
              <v:stroke on="f"/>
              <v:imagedata o:title=""/>
              <o:lock v:ext="edit" aspectratio="f"/>
              <v:textbox inset="0mm,0mm,0mm,0mm" style="mso-fit-shape-to-text:t;">
                <w:txbxContent>
                  <w:p w14:paraId="63F33FF2">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29</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66BD9">
    <w:pPr>
      <w:pStyle w:val="9"/>
      <w:spacing w:line="14" w:lineRule="auto"/>
      <w:rPr>
        <w:sz w:val="20"/>
      </w:rPr>
    </w:pPr>
    <w:r>
      <w:rPr>
        <w:rFonts w:ascii="Times New Roman" w:hAnsi="Times New Roman" w:eastAsia="宋体" w:cs="黑体"/>
        <w:kern w:val="2"/>
        <w:sz w:val="20"/>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4AE1A2">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74</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fill on="f" focussize="0,0"/>
              <v:stroke on="f"/>
              <v:imagedata o:title=""/>
              <o:lock v:ext="edit" aspectratio="f"/>
              <v:textbox inset="0mm,0mm,0mm,0mm" style="mso-fit-shape-to-text:t;">
                <w:txbxContent>
                  <w:p w14:paraId="5D4AE1A2">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94111">
    <w:pPr>
      <w:pStyle w:val="9"/>
      <w:spacing w:line="14" w:lineRule="auto"/>
      <w:rPr>
        <w:sz w:val="20"/>
      </w:rPr>
    </w:pPr>
    <w:r>
      <w:rPr>
        <w:rFonts w:ascii="Times New Roman" w:hAnsi="Times New Roman" w:eastAsia="宋体" w:cs="黑体"/>
        <w:kern w:val="2"/>
        <w:sz w:val="20"/>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D86836">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74</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14:paraId="0DD86836">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6ACA3">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D849D">
    <w:pPr>
      <w:pStyle w:val="17"/>
      <w:pBdr>
        <w:bottom w:val="none" w:color="auto" w:sz="0" w:space="1"/>
      </w:pBdr>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75C30">
    <w:pPr>
      <w:pStyle w:val="17"/>
      <w:pBdr>
        <w:bottom w:val="single" w:color="auto" w:sz="4" w:space="1"/>
      </w:pBdr>
      <w:jc w:val="left"/>
      <w:rPr>
        <w:rFonts w:hint="eastAsia" w:ascii="宋体" w:hAnsi="宋体" w:cs="宋体"/>
        <w:sz w:val="21"/>
        <w:szCs w:val="21"/>
      </w:rPr>
    </w:pPr>
    <w:r>
      <w:rPr>
        <w:rFonts w:hint="eastAsia" w:ascii="宋体" w:hAnsi="宋体" w:cs="宋体"/>
        <w:bCs/>
        <w:sz w:val="21"/>
        <w:szCs w:val="21"/>
        <w:lang w:eastAsia="zh-CN"/>
      </w:rPr>
      <w:t>陕西奇盛佳飞项目咨询有限公司</w:t>
    </w:r>
    <w:r>
      <w:rPr>
        <w:rFonts w:hint="eastAsia" w:ascii="宋体" w:hAnsi="宋体" w:cs="宋体"/>
        <w:bCs/>
        <w:sz w:val="21"/>
        <w:szCs w:val="21"/>
      </w:rPr>
      <w:t xml:space="preserve">  </w:t>
    </w:r>
    <w:r>
      <w:rPr>
        <w:rFonts w:hint="eastAsia" w:ascii="宋体" w:hAnsi="宋体" w:cs="宋体"/>
        <w:sz w:val="21"/>
        <w:szCs w:val="21"/>
      </w:rPr>
      <w:t xml:space="preserve">                      </w:t>
    </w:r>
    <w:r>
      <w:rPr>
        <w:rFonts w:hint="eastAsia" w:ascii="宋体" w:hAnsi="宋体" w:cs="宋体"/>
        <w:bCs/>
        <w:sz w:val="21"/>
        <w:szCs w:val="21"/>
      </w:rPr>
      <w:t xml:space="preserve">      </w:t>
    </w:r>
    <w:r>
      <w:rPr>
        <w:rFonts w:hint="eastAsia" w:ascii="宋体" w:hAnsi="宋体" w:cs="宋体"/>
        <w:bCs/>
        <w:sz w:val="21"/>
        <w:szCs w:val="21"/>
        <w:lang w:eastAsia="zh-CN"/>
      </w:rPr>
      <w:t>竞争性磋商</w:t>
    </w:r>
    <w:r>
      <w:rPr>
        <w:rFonts w:hint="eastAsia" w:ascii="宋体" w:hAnsi="宋体" w:cs="宋体"/>
        <w:bCs/>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96632"/>
    <w:multiLevelType w:val="singleLevel"/>
    <w:tmpl w:val="AF796632"/>
    <w:lvl w:ilvl="0" w:tentative="0">
      <w:start w:val="31"/>
      <w:numFmt w:val="decimal"/>
      <w:lvlText w:val="%1."/>
      <w:lvlJc w:val="left"/>
      <w:pPr>
        <w:tabs>
          <w:tab w:val="left" w:pos="312"/>
        </w:tabs>
      </w:pPr>
    </w:lvl>
  </w:abstractNum>
  <w:abstractNum w:abstractNumId="1">
    <w:nsid w:val="F26F80D3"/>
    <w:multiLevelType w:val="singleLevel"/>
    <w:tmpl w:val="F26F80D3"/>
    <w:lvl w:ilvl="0" w:tentative="0">
      <w:start w:val="2"/>
      <w:numFmt w:val="decimal"/>
      <w:suff w:val="nothing"/>
      <w:lvlText w:val="%1、"/>
      <w:lvlJc w:val="left"/>
    </w:lvl>
  </w:abstractNum>
  <w:abstractNum w:abstractNumId="2">
    <w:nsid w:val="05B652DA"/>
    <w:multiLevelType w:val="singleLevel"/>
    <w:tmpl w:val="05B652DA"/>
    <w:lvl w:ilvl="0" w:tentative="0">
      <w:start w:val="1"/>
      <w:numFmt w:val="decimalEnclosedCircle"/>
      <w:lvlText w:val="%1"/>
      <w:lvlJc w:val="left"/>
      <w:pPr>
        <w:tabs>
          <w:tab w:val="left" w:pos="810"/>
        </w:tabs>
        <w:ind w:left="810" w:hanging="330"/>
      </w:pPr>
      <w:rPr>
        <w:rFonts w:hint="eastAsia"/>
      </w:rPr>
    </w:lvl>
  </w:abstractNum>
  <w:abstractNum w:abstractNumId="3">
    <w:nsid w:val="240D3E5A"/>
    <w:multiLevelType w:val="singleLevel"/>
    <w:tmpl w:val="240D3E5A"/>
    <w:lvl w:ilvl="0" w:tentative="0">
      <w:start w:val="1"/>
      <w:numFmt w:val="decimal"/>
      <w:lvlText w:val="%1、"/>
      <w:lvlJc w:val="left"/>
      <w:pPr>
        <w:tabs>
          <w:tab w:val="left" w:pos="480"/>
        </w:tabs>
        <w:ind w:left="480" w:hanging="480"/>
      </w:pPr>
      <w:rPr>
        <w:rFonts w:hint="eastAsia"/>
      </w:rPr>
    </w:lvl>
  </w:abstractNum>
  <w:abstractNum w:abstractNumId="4">
    <w:nsid w:val="38F31050"/>
    <w:multiLevelType w:val="singleLevel"/>
    <w:tmpl w:val="38F31050"/>
    <w:lvl w:ilvl="0" w:tentative="0">
      <w:start w:val="1"/>
      <w:numFmt w:val="decimal"/>
      <w:lvlText w:val="%1."/>
      <w:lvlJc w:val="left"/>
      <w:pPr>
        <w:tabs>
          <w:tab w:val="left" w:pos="312"/>
        </w:tabs>
      </w:pPr>
    </w:lvl>
  </w:abstractNum>
  <w:abstractNum w:abstractNumId="5">
    <w:nsid w:val="420C153B"/>
    <w:multiLevelType w:val="multilevel"/>
    <w:tmpl w:val="420C153B"/>
    <w:lvl w:ilvl="0" w:tentative="0">
      <w:start w:val="1"/>
      <w:numFmt w:val="decimal"/>
      <w:pStyle w:val="12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4C0C1BFB"/>
    <w:multiLevelType w:val="singleLevel"/>
    <w:tmpl w:val="4C0C1BFB"/>
    <w:lvl w:ilvl="0" w:tentative="0">
      <w:start w:val="1"/>
      <w:numFmt w:val="decimal"/>
      <w:lvlText w:val="（%1）"/>
      <w:lvlJc w:val="left"/>
      <w:pPr>
        <w:tabs>
          <w:tab w:val="left" w:pos="810"/>
        </w:tabs>
        <w:ind w:left="810" w:hanging="810"/>
      </w:pPr>
      <w:rPr>
        <w:rFonts w:hint="eastAsia"/>
      </w:rPr>
    </w:lvl>
  </w:abstractNum>
  <w:abstractNum w:abstractNumId="7">
    <w:nsid w:val="55570FC6"/>
    <w:multiLevelType w:val="singleLevel"/>
    <w:tmpl w:val="55570FC6"/>
    <w:lvl w:ilvl="0" w:tentative="0">
      <w:start w:val="1"/>
      <w:numFmt w:val="decimal"/>
      <w:suff w:val="nothing"/>
      <w:lvlText w:val="%1、"/>
      <w:lvlJc w:val="left"/>
    </w:lvl>
  </w:abstractNum>
  <w:abstractNum w:abstractNumId="8">
    <w:nsid w:val="5A0071DC"/>
    <w:multiLevelType w:val="singleLevel"/>
    <w:tmpl w:val="5A0071DC"/>
    <w:lvl w:ilvl="0" w:tentative="0">
      <w:start w:val="1"/>
      <w:numFmt w:val="chineseCounting"/>
      <w:suff w:val="space"/>
      <w:lvlText w:val="第%1部分"/>
      <w:lvlJc w:val="left"/>
      <w:rPr>
        <w:rFonts w:hint="eastAsia"/>
      </w:rPr>
    </w:lvl>
  </w:abstractNum>
  <w:abstractNum w:abstractNumId="9">
    <w:nsid w:val="5F61C2CA"/>
    <w:multiLevelType w:val="singleLevel"/>
    <w:tmpl w:val="5F61C2CA"/>
    <w:lvl w:ilvl="0" w:tentative="0">
      <w:start w:val="2"/>
      <w:numFmt w:val="decimal"/>
      <w:suff w:val="nothing"/>
      <w:lvlText w:val="%1、"/>
      <w:lvlJc w:val="left"/>
    </w:lvl>
  </w:abstractNum>
  <w:num w:numId="1">
    <w:abstractNumId w:val="5"/>
  </w:num>
  <w:num w:numId="2">
    <w:abstractNumId w:val="8"/>
  </w:num>
  <w:num w:numId="3">
    <w:abstractNumId w:val="1"/>
  </w:num>
  <w:num w:numId="4">
    <w:abstractNumId w:val="4"/>
  </w:num>
  <w:num w:numId="5">
    <w:abstractNumId w:val="0"/>
  </w:num>
  <w:num w:numId="6">
    <w:abstractNumId w:val="9"/>
  </w:num>
  <w:num w:numId="7">
    <w:abstractNumId w:val="7"/>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dit="trackedChanges" w:enforcement="1" w:cryptProviderType="rsaFull" w:cryptAlgorithmClass="hash" w:cryptAlgorithmType="typeAny" w:cryptAlgorithmSid="4" w:cryptSpinCount="0" w:hash="YHQ2rV6iVhz1cW6dLDsPXWXzZIg=" w:salt="0WXr3Sy236bhigAJIuf4RQ=="/>
  <w:defaultTabStop w:val="420"/>
  <w:drawingGridHorizontalSpacing w:val="210"/>
  <w:drawingGridVerticalSpacing w:val="157"/>
  <w:displayHorizontalDrawingGridEvery w:val="1"/>
  <w:displayVerticalDrawingGridEvery w:val="2"/>
  <w:doNotUseMarginsForDrawingGridOrigin w:val="1"/>
  <w:drawingGridHorizontalOrigin w:val="1800"/>
  <w:drawingGridVerticalOrigin w:val="1440"/>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ZTQ5NjA2ZDFiNzRkZDVhOTQxOGM1NjIyMzYwMDQifQ=="/>
    <w:docVar w:name="KSO_WPS_MARK_KEY" w:val="9d1858a3-e4ac-440c-a235-b3a749c4b70d"/>
  </w:docVars>
  <w:rsids>
    <w:rsidRoot w:val="00B34934"/>
    <w:rsid w:val="0002117A"/>
    <w:rsid w:val="000627A7"/>
    <w:rsid w:val="000B6A94"/>
    <w:rsid w:val="001A4716"/>
    <w:rsid w:val="001A64C4"/>
    <w:rsid w:val="001C64B6"/>
    <w:rsid w:val="003401FA"/>
    <w:rsid w:val="0042735A"/>
    <w:rsid w:val="00494FFB"/>
    <w:rsid w:val="005C6ADC"/>
    <w:rsid w:val="00615EA1"/>
    <w:rsid w:val="0066795B"/>
    <w:rsid w:val="006935A3"/>
    <w:rsid w:val="006D2A98"/>
    <w:rsid w:val="006E4A62"/>
    <w:rsid w:val="007007DA"/>
    <w:rsid w:val="0070476A"/>
    <w:rsid w:val="007A3406"/>
    <w:rsid w:val="007C4D05"/>
    <w:rsid w:val="00844285"/>
    <w:rsid w:val="00B12CA2"/>
    <w:rsid w:val="00B34934"/>
    <w:rsid w:val="00BC57CD"/>
    <w:rsid w:val="00CB1EB4"/>
    <w:rsid w:val="00D06A2C"/>
    <w:rsid w:val="00D348C5"/>
    <w:rsid w:val="00DD7F03"/>
    <w:rsid w:val="00E52F76"/>
    <w:rsid w:val="00F6099C"/>
    <w:rsid w:val="00F72CA9"/>
    <w:rsid w:val="00FC3E1B"/>
    <w:rsid w:val="01086C64"/>
    <w:rsid w:val="010F7B5A"/>
    <w:rsid w:val="010F7FF3"/>
    <w:rsid w:val="01113D6B"/>
    <w:rsid w:val="01115B19"/>
    <w:rsid w:val="012B4701"/>
    <w:rsid w:val="012F2443"/>
    <w:rsid w:val="013712F7"/>
    <w:rsid w:val="015B4FE6"/>
    <w:rsid w:val="015E4AD6"/>
    <w:rsid w:val="01610122"/>
    <w:rsid w:val="01671BDD"/>
    <w:rsid w:val="017460A8"/>
    <w:rsid w:val="01761E20"/>
    <w:rsid w:val="017D5815"/>
    <w:rsid w:val="017E0CD4"/>
    <w:rsid w:val="01995B0E"/>
    <w:rsid w:val="01C34939"/>
    <w:rsid w:val="01C444A3"/>
    <w:rsid w:val="01D32DCE"/>
    <w:rsid w:val="01F928B5"/>
    <w:rsid w:val="01FD42EF"/>
    <w:rsid w:val="020016E9"/>
    <w:rsid w:val="02070CCA"/>
    <w:rsid w:val="021533E7"/>
    <w:rsid w:val="02165B0A"/>
    <w:rsid w:val="02225B04"/>
    <w:rsid w:val="02353A89"/>
    <w:rsid w:val="02370032"/>
    <w:rsid w:val="023D46EC"/>
    <w:rsid w:val="024E68F9"/>
    <w:rsid w:val="0250441F"/>
    <w:rsid w:val="02864CF7"/>
    <w:rsid w:val="02A1111E"/>
    <w:rsid w:val="02AE55E9"/>
    <w:rsid w:val="02B40E52"/>
    <w:rsid w:val="02B441A0"/>
    <w:rsid w:val="02B524D4"/>
    <w:rsid w:val="02C745A8"/>
    <w:rsid w:val="02CA0054"/>
    <w:rsid w:val="02F56D74"/>
    <w:rsid w:val="02FC0103"/>
    <w:rsid w:val="03196F07"/>
    <w:rsid w:val="03217B69"/>
    <w:rsid w:val="035A307B"/>
    <w:rsid w:val="03634802"/>
    <w:rsid w:val="03716D43"/>
    <w:rsid w:val="0372165F"/>
    <w:rsid w:val="03753918"/>
    <w:rsid w:val="037759DB"/>
    <w:rsid w:val="03791753"/>
    <w:rsid w:val="037D364D"/>
    <w:rsid w:val="03990568"/>
    <w:rsid w:val="039E565E"/>
    <w:rsid w:val="03A156EC"/>
    <w:rsid w:val="03AA4003"/>
    <w:rsid w:val="03AB67C4"/>
    <w:rsid w:val="03B64756"/>
    <w:rsid w:val="03B91971"/>
    <w:rsid w:val="03C70711"/>
    <w:rsid w:val="03CA1FAF"/>
    <w:rsid w:val="03CD1C55"/>
    <w:rsid w:val="03D1333D"/>
    <w:rsid w:val="03DB0660"/>
    <w:rsid w:val="04096F7B"/>
    <w:rsid w:val="040A1DAD"/>
    <w:rsid w:val="040F20B8"/>
    <w:rsid w:val="04133956"/>
    <w:rsid w:val="042060A2"/>
    <w:rsid w:val="0422003D"/>
    <w:rsid w:val="042771B9"/>
    <w:rsid w:val="042B5143"/>
    <w:rsid w:val="042C0EBC"/>
    <w:rsid w:val="044B7594"/>
    <w:rsid w:val="044D15D4"/>
    <w:rsid w:val="04506958"/>
    <w:rsid w:val="046302D6"/>
    <w:rsid w:val="04640655"/>
    <w:rsid w:val="04763EE5"/>
    <w:rsid w:val="047E421A"/>
    <w:rsid w:val="04814D63"/>
    <w:rsid w:val="04846602"/>
    <w:rsid w:val="049802FF"/>
    <w:rsid w:val="04A62AF8"/>
    <w:rsid w:val="04AA7AB6"/>
    <w:rsid w:val="04C335CE"/>
    <w:rsid w:val="04C9670A"/>
    <w:rsid w:val="04C974B1"/>
    <w:rsid w:val="04CB4231"/>
    <w:rsid w:val="04D1736D"/>
    <w:rsid w:val="04DC4690"/>
    <w:rsid w:val="04E946B7"/>
    <w:rsid w:val="050D65F7"/>
    <w:rsid w:val="05190D18"/>
    <w:rsid w:val="051C2CDE"/>
    <w:rsid w:val="051E2E61"/>
    <w:rsid w:val="05281683"/>
    <w:rsid w:val="05341DD6"/>
    <w:rsid w:val="053973EC"/>
    <w:rsid w:val="053C6EDC"/>
    <w:rsid w:val="05485881"/>
    <w:rsid w:val="054C019F"/>
    <w:rsid w:val="056106F1"/>
    <w:rsid w:val="056621AB"/>
    <w:rsid w:val="05724E4C"/>
    <w:rsid w:val="057448C8"/>
    <w:rsid w:val="0575419C"/>
    <w:rsid w:val="058645FB"/>
    <w:rsid w:val="05883ED0"/>
    <w:rsid w:val="058D14E6"/>
    <w:rsid w:val="058F525E"/>
    <w:rsid w:val="0593446C"/>
    <w:rsid w:val="05997E8B"/>
    <w:rsid w:val="05A01219"/>
    <w:rsid w:val="05A52CD4"/>
    <w:rsid w:val="05A86320"/>
    <w:rsid w:val="05B11678"/>
    <w:rsid w:val="05B945FA"/>
    <w:rsid w:val="05E01F5E"/>
    <w:rsid w:val="05EF21A1"/>
    <w:rsid w:val="05F15F19"/>
    <w:rsid w:val="05F2067B"/>
    <w:rsid w:val="06023C82"/>
    <w:rsid w:val="060379FA"/>
    <w:rsid w:val="06113EC5"/>
    <w:rsid w:val="061E65E2"/>
    <w:rsid w:val="06222576"/>
    <w:rsid w:val="06314567"/>
    <w:rsid w:val="06383B48"/>
    <w:rsid w:val="063A78C0"/>
    <w:rsid w:val="064A73D7"/>
    <w:rsid w:val="066C559F"/>
    <w:rsid w:val="066F5090"/>
    <w:rsid w:val="06874187"/>
    <w:rsid w:val="068E19BA"/>
    <w:rsid w:val="069845E6"/>
    <w:rsid w:val="06AB431A"/>
    <w:rsid w:val="06B01930"/>
    <w:rsid w:val="06BC6527"/>
    <w:rsid w:val="06C12D98"/>
    <w:rsid w:val="06C92704"/>
    <w:rsid w:val="06DA4DD9"/>
    <w:rsid w:val="06DA69AD"/>
    <w:rsid w:val="06DF2215"/>
    <w:rsid w:val="06E4782C"/>
    <w:rsid w:val="06F16DB8"/>
    <w:rsid w:val="06FC4B75"/>
    <w:rsid w:val="07041C7C"/>
    <w:rsid w:val="07070DA7"/>
    <w:rsid w:val="072145DC"/>
    <w:rsid w:val="07350087"/>
    <w:rsid w:val="07391925"/>
    <w:rsid w:val="073C7668"/>
    <w:rsid w:val="073F0F06"/>
    <w:rsid w:val="07462294"/>
    <w:rsid w:val="07500EC0"/>
    <w:rsid w:val="07573D64"/>
    <w:rsid w:val="075D0AC2"/>
    <w:rsid w:val="077C1812"/>
    <w:rsid w:val="07990616"/>
    <w:rsid w:val="079B438E"/>
    <w:rsid w:val="07B23486"/>
    <w:rsid w:val="07B2792A"/>
    <w:rsid w:val="07B471FE"/>
    <w:rsid w:val="07BC2556"/>
    <w:rsid w:val="07BF7C33"/>
    <w:rsid w:val="07C02047"/>
    <w:rsid w:val="07C75183"/>
    <w:rsid w:val="07CF5DE6"/>
    <w:rsid w:val="07D17DB0"/>
    <w:rsid w:val="07E55609"/>
    <w:rsid w:val="07F12200"/>
    <w:rsid w:val="081128A2"/>
    <w:rsid w:val="08123F24"/>
    <w:rsid w:val="081952B3"/>
    <w:rsid w:val="082108D7"/>
    <w:rsid w:val="08236132"/>
    <w:rsid w:val="082C3238"/>
    <w:rsid w:val="083640B7"/>
    <w:rsid w:val="084E1401"/>
    <w:rsid w:val="086C1887"/>
    <w:rsid w:val="08726929"/>
    <w:rsid w:val="087370B9"/>
    <w:rsid w:val="087D3A94"/>
    <w:rsid w:val="088C5D8F"/>
    <w:rsid w:val="089332B7"/>
    <w:rsid w:val="08A07782"/>
    <w:rsid w:val="08A92ADB"/>
    <w:rsid w:val="08CE1843"/>
    <w:rsid w:val="08D538D0"/>
    <w:rsid w:val="08DC4C5E"/>
    <w:rsid w:val="08DD09D6"/>
    <w:rsid w:val="08DD2784"/>
    <w:rsid w:val="08DF64FD"/>
    <w:rsid w:val="08EB4EA1"/>
    <w:rsid w:val="08F24482"/>
    <w:rsid w:val="08FF0C82"/>
    <w:rsid w:val="09045F63"/>
    <w:rsid w:val="090C47E8"/>
    <w:rsid w:val="090C7003"/>
    <w:rsid w:val="090D3035"/>
    <w:rsid w:val="09113484"/>
    <w:rsid w:val="091A7535"/>
    <w:rsid w:val="091F0FEF"/>
    <w:rsid w:val="09273A00"/>
    <w:rsid w:val="09440A55"/>
    <w:rsid w:val="09442803"/>
    <w:rsid w:val="094D6FD8"/>
    <w:rsid w:val="09524F20"/>
    <w:rsid w:val="09694018"/>
    <w:rsid w:val="096D7D04"/>
    <w:rsid w:val="0971343F"/>
    <w:rsid w:val="0983332C"/>
    <w:rsid w:val="098350DA"/>
    <w:rsid w:val="098E3A7F"/>
    <w:rsid w:val="09AD03A9"/>
    <w:rsid w:val="09AD2157"/>
    <w:rsid w:val="09BF181D"/>
    <w:rsid w:val="09D26061"/>
    <w:rsid w:val="09D678FF"/>
    <w:rsid w:val="09D77734"/>
    <w:rsid w:val="09DF7EEF"/>
    <w:rsid w:val="09E87633"/>
    <w:rsid w:val="09F935EE"/>
    <w:rsid w:val="09FF119B"/>
    <w:rsid w:val="0A02732A"/>
    <w:rsid w:val="0A0C3321"/>
    <w:rsid w:val="0A0C4746"/>
    <w:rsid w:val="0A0E1578"/>
    <w:rsid w:val="0A0F4BBF"/>
    <w:rsid w:val="0A110938"/>
    <w:rsid w:val="0A1E3055"/>
    <w:rsid w:val="0A201F11"/>
    <w:rsid w:val="0A206A07"/>
    <w:rsid w:val="0A235D60"/>
    <w:rsid w:val="0A287A2F"/>
    <w:rsid w:val="0A2F1C3C"/>
    <w:rsid w:val="0A366534"/>
    <w:rsid w:val="0A4557E9"/>
    <w:rsid w:val="0A4E12B1"/>
    <w:rsid w:val="0A4F76B2"/>
    <w:rsid w:val="0A5847B8"/>
    <w:rsid w:val="0A5947DF"/>
    <w:rsid w:val="0A5F5D21"/>
    <w:rsid w:val="0A764C3F"/>
    <w:rsid w:val="0A8E01DA"/>
    <w:rsid w:val="0A994762"/>
    <w:rsid w:val="0ABE2142"/>
    <w:rsid w:val="0AC0410C"/>
    <w:rsid w:val="0AC7295D"/>
    <w:rsid w:val="0ACC0D02"/>
    <w:rsid w:val="0AD1705F"/>
    <w:rsid w:val="0AD876A7"/>
    <w:rsid w:val="0AE24082"/>
    <w:rsid w:val="0AE61DC4"/>
    <w:rsid w:val="0AEE277F"/>
    <w:rsid w:val="0AF12519"/>
    <w:rsid w:val="0AF20832"/>
    <w:rsid w:val="0B09160F"/>
    <w:rsid w:val="0B0E30C9"/>
    <w:rsid w:val="0B0F299D"/>
    <w:rsid w:val="0B146B6D"/>
    <w:rsid w:val="0B1A53D5"/>
    <w:rsid w:val="0B1B1342"/>
    <w:rsid w:val="0B21104E"/>
    <w:rsid w:val="0B226B74"/>
    <w:rsid w:val="0B2E566C"/>
    <w:rsid w:val="0B3348DE"/>
    <w:rsid w:val="0B381EF4"/>
    <w:rsid w:val="0B47656F"/>
    <w:rsid w:val="0B512FB6"/>
    <w:rsid w:val="0B7373D0"/>
    <w:rsid w:val="0B9643B8"/>
    <w:rsid w:val="0BA94BA0"/>
    <w:rsid w:val="0BB21CA6"/>
    <w:rsid w:val="0BC27E75"/>
    <w:rsid w:val="0BC639A4"/>
    <w:rsid w:val="0BEB51B8"/>
    <w:rsid w:val="0BF201DE"/>
    <w:rsid w:val="0BF56037"/>
    <w:rsid w:val="0BF62A5B"/>
    <w:rsid w:val="0BF91E71"/>
    <w:rsid w:val="0C01678A"/>
    <w:rsid w:val="0C1069CD"/>
    <w:rsid w:val="0C1110C3"/>
    <w:rsid w:val="0C14470F"/>
    <w:rsid w:val="0C3B1C9C"/>
    <w:rsid w:val="0C434FF4"/>
    <w:rsid w:val="0C50326D"/>
    <w:rsid w:val="0C540FAF"/>
    <w:rsid w:val="0C580AA0"/>
    <w:rsid w:val="0C6253E7"/>
    <w:rsid w:val="0C692CAD"/>
    <w:rsid w:val="0C6A07D3"/>
    <w:rsid w:val="0C87131F"/>
    <w:rsid w:val="0C9F66CF"/>
    <w:rsid w:val="0CAD06C0"/>
    <w:rsid w:val="0CB16402"/>
    <w:rsid w:val="0CB871F9"/>
    <w:rsid w:val="0CBA3508"/>
    <w:rsid w:val="0CBB4B8B"/>
    <w:rsid w:val="0CBF0B1F"/>
    <w:rsid w:val="0CCD7D93"/>
    <w:rsid w:val="0CD36378"/>
    <w:rsid w:val="0CDA7707"/>
    <w:rsid w:val="0CEF0CD8"/>
    <w:rsid w:val="0CF06F2A"/>
    <w:rsid w:val="0CF667EA"/>
    <w:rsid w:val="0D0429D6"/>
    <w:rsid w:val="0D077DD0"/>
    <w:rsid w:val="0D18022F"/>
    <w:rsid w:val="0D1B387B"/>
    <w:rsid w:val="0D1C05E5"/>
    <w:rsid w:val="0D23723F"/>
    <w:rsid w:val="0D2C7836"/>
    <w:rsid w:val="0D38442D"/>
    <w:rsid w:val="0D444B80"/>
    <w:rsid w:val="0D4903E8"/>
    <w:rsid w:val="0D5154EF"/>
    <w:rsid w:val="0D570D57"/>
    <w:rsid w:val="0D5C5F6D"/>
    <w:rsid w:val="0D5D5C42"/>
    <w:rsid w:val="0D674D12"/>
    <w:rsid w:val="0D6B65B1"/>
    <w:rsid w:val="0D6E5CEE"/>
    <w:rsid w:val="0D796AA0"/>
    <w:rsid w:val="0D7A4A46"/>
    <w:rsid w:val="0D7D62E4"/>
    <w:rsid w:val="0D896A37"/>
    <w:rsid w:val="0D8D29CB"/>
    <w:rsid w:val="0DA33F9D"/>
    <w:rsid w:val="0DA93F4F"/>
    <w:rsid w:val="0DAD0977"/>
    <w:rsid w:val="0DBD12DE"/>
    <w:rsid w:val="0DE243F0"/>
    <w:rsid w:val="0DE325EB"/>
    <w:rsid w:val="0DED346A"/>
    <w:rsid w:val="0DF04D08"/>
    <w:rsid w:val="0E010CC3"/>
    <w:rsid w:val="0E016F15"/>
    <w:rsid w:val="0E176739"/>
    <w:rsid w:val="0E213113"/>
    <w:rsid w:val="0E2826F4"/>
    <w:rsid w:val="0E372937"/>
    <w:rsid w:val="0E464928"/>
    <w:rsid w:val="0E6B438E"/>
    <w:rsid w:val="0E770F85"/>
    <w:rsid w:val="0E792F4F"/>
    <w:rsid w:val="0E7C49CA"/>
    <w:rsid w:val="0E7C659C"/>
    <w:rsid w:val="0E8A6F0A"/>
    <w:rsid w:val="0E8B67DF"/>
    <w:rsid w:val="0EB421D9"/>
    <w:rsid w:val="0EC27480"/>
    <w:rsid w:val="0EC51CF1"/>
    <w:rsid w:val="0EE538D4"/>
    <w:rsid w:val="0EE62DD0"/>
    <w:rsid w:val="0EF123FE"/>
    <w:rsid w:val="0EF32D02"/>
    <w:rsid w:val="0EFB3964"/>
    <w:rsid w:val="0EFD0BAB"/>
    <w:rsid w:val="0F022F45"/>
    <w:rsid w:val="0F041F60"/>
    <w:rsid w:val="0F0F5662"/>
    <w:rsid w:val="0F163D3A"/>
    <w:rsid w:val="0F164CDB"/>
    <w:rsid w:val="0F1B5DB5"/>
    <w:rsid w:val="0F2C1D70"/>
    <w:rsid w:val="0F2F1860"/>
    <w:rsid w:val="0F327AE7"/>
    <w:rsid w:val="0F382F89"/>
    <w:rsid w:val="0F3D3F7D"/>
    <w:rsid w:val="0F420E6A"/>
    <w:rsid w:val="0F4F0C75"/>
    <w:rsid w:val="0F676045"/>
    <w:rsid w:val="0F7A0D2D"/>
    <w:rsid w:val="0F7E3E25"/>
    <w:rsid w:val="0F916077"/>
    <w:rsid w:val="0F9A2D9A"/>
    <w:rsid w:val="0FA20284"/>
    <w:rsid w:val="0FBA381F"/>
    <w:rsid w:val="0FBA55CD"/>
    <w:rsid w:val="0FBA585B"/>
    <w:rsid w:val="0FDA1211"/>
    <w:rsid w:val="0FDC3796"/>
    <w:rsid w:val="0FE06513"/>
    <w:rsid w:val="0FF56606"/>
    <w:rsid w:val="100E1475"/>
    <w:rsid w:val="101822F4"/>
    <w:rsid w:val="101A2510"/>
    <w:rsid w:val="102B0279"/>
    <w:rsid w:val="10390BE8"/>
    <w:rsid w:val="10413679"/>
    <w:rsid w:val="10433815"/>
    <w:rsid w:val="10525806"/>
    <w:rsid w:val="10545A22"/>
    <w:rsid w:val="10596B94"/>
    <w:rsid w:val="105B7CCA"/>
    <w:rsid w:val="106317C1"/>
    <w:rsid w:val="10736825"/>
    <w:rsid w:val="10740AD1"/>
    <w:rsid w:val="109202F8"/>
    <w:rsid w:val="10A047C3"/>
    <w:rsid w:val="10A1053B"/>
    <w:rsid w:val="10AA73F0"/>
    <w:rsid w:val="10B14C22"/>
    <w:rsid w:val="10D348A1"/>
    <w:rsid w:val="10F41A6A"/>
    <w:rsid w:val="11072A94"/>
    <w:rsid w:val="111E1B8C"/>
    <w:rsid w:val="11216EC3"/>
    <w:rsid w:val="11251D34"/>
    <w:rsid w:val="11252F1A"/>
    <w:rsid w:val="113064F1"/>
    <w:rsid w:val="11380EA0"/>
    <w:rsid w:val="113B0990"/>
    <w:rsid w:val="114710E3"/>
    <w:rsid w:val="114B041D"/>
    <w:rsid w:val="11531836"/>
    <w:rsid w:val="11561326"/>
    <w:rsid w:val="115630D4"/>
    <w:rsid w:val="115B46F9"/>
    <w:rsid w:val="115B4F87"/>
    <w:rsid w:val="116003F7"/>
    <w:rsid w:val="11665A0D"/>
    <w:rsid w:val="116F4196"/>
    <w:rsid w:val="118C11EC"/>
    <w:rsid w:val="118C5BCA"/>
    <w:rsid w:val="11AD226A"/>
    <w:rsid w:val="11AE1162"/>
    <w:rsid w:val="11C20769"/>
    <w:rsid w:val="11C42733"/>
    <w:rsid w:val="12030398"/>
    <w:rsid w:val="120314AE"/>
    <w:rsid w:val="120B3EBE"/>
    <w:rsid w:val="12241EFE"/>
    <w:rsid w:val="12353631"/>
    <w:rsid w:val="125C0BBE"/>
    <w:rsid w:val="126B0E01"/>
    <w:rsid w:val="126D1DDB"/>
    <w:rsid w:val="127203E1"/>
    <w:rsid w:val="127C300E"/>
    <w:rsid w:val="127E28E2"/>
    <w:rsid w:val="12863E8D"/>
    <w:rsid w:val="128B3251"/>
    <w:rsid w:val="12AC62F8"/>
    <w:rsid w:val="12D270D2"/>
    <w:rsid w:val="12D404D4"/>
    <w:rsid w:val="12D60970"/>
    <w:rsid w:val="12DA1AE3"/>
    <w:rsid w:val="12E0534B"/>
    <w:rsid w:val="12E21240"/>
    <w:rsid w:val="12E7492B"/>
    <w:rsid w:val="12F17558"/>
    <w:rsid w:val="130D1EB8"/>
    <w:rsid w:val="131E40C5"/>
    <w:rsid w:val="132316DC"/>
    <w:rsid w:val="1324792E"/>
    <w:rsid w:val="13623FB2"/>
    <w:rsid w:val="13624FE0"/>
    <w:rsid w:val="137B1518"/>
    <w:rsid w:val="13826402"/>
    <w:rsid w:val="13936861"/>
    <w:rsid w:val="13A7230D"/>
    <w:rsid w:val="13B011C1"/>
    <w:rsid w:val="13B62550"/>
    <w:rsid w:val="13BB1914"/>
    <w:rsid w:val="13BB7B66"/>
    <w:rsid w:val="13C407C9"/>
    <w:rsid w:val="13C46A1B"/>
    <w:rsid w:val="13D706BB"/>
    <w:rsid w:val="13EA2A63"/>
    <w:rsid w:val="13F217DA"/>
    <w:rsid w:val="13F33BE2"/>
    <w:rsid w:val="13F54E26"/>
    <w:rsid w:val="1409393A"/>
    <w:rsid w:val="14143437"/>
    <w:rsid w:val="14151024"/>
    <w:rsid w:val="141F6347"/>
    <w:rsid w:val="14246ED2"/>
    <w:rsid w:val="142D2812"/>
    <w:rsid w:val="14321BD6"/>
    <w:rsid w:val="1432607A"/>
    <w:rsid w:val="14340398"/>
    <w:rsid w:val="14383DE3"/>
    <w:rsid w:val="143D057B"/>
    <w:rsid w:val="143E4A1F"/>
    <w:rsid w:val="144813FA"/>
    <w:rsid w:val="14526B55"/>
    <w:rsid w:val="14531B4D"/>
    <w:rsid w:val="1455110C"/>
    <w:rsid w:val="145F04F1"/>
    <w:rsid w:val="147541B9"/>
    <w:rsid w:val="14777F31"/>
    <w:rsid w:val="147D0F01"/>
    <w:rsid w:val="14861F22"/>
    <w:rsid w:val="14A423A8"/>
    <w:rsid w:val="14AB04F7"/>
    <w:rsid w:val="14B051F1"/>
    <w:rsid w:val="14BC5944"/>
    <w:rsid w:val="14C7013A"/>
    <w:rsid w:val="14D320BE"/>
    <w:rsid w:val="14E05AD6"/>
    <w:rsid w:val="14E46D95"/>
    <w:rsid w:val="14E6723E"/>
    <w:rsid w:val="14E804E7"/>
    <w:rsid w:val="14EC0D31"/>
    <w:rsid w:val="150572EB"/>
    <w:rsid w:val="15121A08"/>
    <w:rsid w:val="15127C5A"/>
    <w:rsid w:val="151E03AD"/>
    <w:rsid w:val="15223768"/>
    <w:rsid w:val="15237771"/>
    <w:rsid w:val="152D05F0"/>
    <w:rsid w:val="152D6842"/>
    <w:rsid w:val="153674A4"/>
    <w:rsid w:val="153D1A48"/>
    <w:rsid w:val="15415E49"/>
    <w:rsid w:val="154843B8"/>
    <w:rsid w:val="154C6CC8"/>
    <w:rsid w:val="15541693"/>
    <w:rsid w:val="15545B7C"/>
    <w:rsid w:val="15655FDB"/>
    <w:rsid w:val="156C736A"/>
    <w:rsid w:val="157306F8"/>
    <w:rsid w:val="157D3325"/>
    <w:rsid w:val="157D50D3"/>
    <w:rsid w:val="158A5A42"/>
    <w:rsid w:val="1598015F"/>
    <w:rsid w:val="15AC7766"/>
    <w:rsid w:val="15B825AF"/>
    <w:rsid w:val="15C01464"/>
    <w:rsid w:val="15C56A7A"/>
    <w:rsid w:val="15CD4436"/>
    <w:rsid w:val="15E038B4"/>
    <w:rsid w:val="15E2762C"/>
    <w:rsid w:val="15EE59D7"/>
    <w:rsid w:val="15F335E7"/>
    <w:rsid w:val="15F85862"/>
    <w:rsid w:val="160E0421"/>
    <w:rsid w:val="160E6673"/>
    <w:rsid w:val="161B48EC"/>
    <w:rsid w:val="162572A1"/>
    <w:rsid w:val="16257519"/>
    <w:rsid w:val="16300397"/>
    <w:rsid w:val="16353C00"/>
    <w:rsid w:val="163A1216"/>
    <w:rsid w:val="163D0D06"/>
    <w:rsid w:val="1641605E"/>
    <w:rsid w:val="1653052A"/>
    <w:rsid w:val="16556050"/>
    <w:rsid w:val="16585B40"/>
    <w:rsid w:val="16610551"/>
    <w:rsid w:val="1672275E"/>
    <w:rsid w:val="16777D74"/>
    <w:rsid w:val="168B1A72"/>
    <w:rsid w:val="16AE3765"/>
    <w:rsid w:val="16B20DAC"/>
    <w:rsid w:val="16CF7BB0"/>
    <w:rsid w:val="16D231FD"/>
    <w:rsid w:val="16E163EC"/>
    <w:rsid w:val="16E54F9E"/>
    <w:rsid w:val="16E55626"/>
    <w:rsid w:val="16E847C1"/>
    <w:rsid w:val="16EB42BE"/>
    <w:rsid w:val="16F13FCB"/>
    <w:rsid w:val="16F72C63"/>
    <w:rsid w:val="16FE0496"/>
    <w:rsid w:val="17092996"/>
    <w:rsid w:val="17103863"/>
    <w:rsid w:val="171657DF"/>
    <w:rsid w:val="171E6442"/>
    <w:rsid w:val="1721400D"/>
    <w:rsid w:val="172B23A3"/>
    <w:rsid w:val="173914CE"/>
    <w:rsid w:val="173C4B1A"/>
    <w:rsid w:val="1740460A"/>
    <w:rsid w:val="17451C21"/>
    <w:rsid w:val="17457E73"/>
    <w:rsid w:val="176127D3"/>
    <w:rsid w:val="17626CD9"/>
    <w:rsid w:val="176302F9"/>
    <w:rsid w:val="17681DB3"/>
    <w:rsid w:val="17683B61"/>
    <w:rsid w:val="17771FF6"/>
    <w:rsid w:val="177E3384"/>
    <w:rsid w:val="17872239"/>
    <w:rsid w:val="1792505A"/>
    <w:rsid w:val="17985FAC"/>
    <w:rsid w:val="179B5CE4"/>
    <w:rsid w:val="179D1A5D"/>
    <w:rsid w:val="17A05B06"/>
    <w:rsid w:val="17A0779F"/>
    <w:rsid w:val="17AA3D0A"/>
    <w:rsid w:val="17C3359A"/>
    <w:rsid w:val="17CE1FF4"/>
    <w:rsid w:val="17CE6010"/>
    <w:rsid w:val="17E05DED"/>
    <w:rsid w:val="17E4768B"/>
    <w:rsid w:val="17E94CA2"/>
    <w:rsid w:val="18025D64"/>
    <w:rsid w:val="181141F9"/>
    <w:rsid w:val="18115FA7"/>
    <w:rsid w:val="181843B4"/>
    <w:rsid w:val="181A30AD"/>
    <w:rsid w:val="18220228"/>
    <w:rsid w:val="18253800"/>
    <w:rsid w:val="182A0E16"/>
    <w:rsid w:val="182E1118"/>
    <w:rsid w:val="183A5798"/>
    <w:rsid w:val="1840688C"/>
    <w:rsid w:val="1841304A"/>
    <w:rsid w:val="18574301"/>
    <w:rsid w:val="187C3D68"/>
    <w:rsid w:val="18814EDA"/>
    <w:rsid w:val="189015C1"/>
    <w:rsid w:val="18932E60"/>
    <w:rsid w:val="1893443D"/>
    <w:rsid w:val="189B1737"/>
    <w:rsid w:val="189F245A"/>
    <w:rsid w:val="18AC5CCF"/>
    <w:rsid w:val="18B16351"/>
    <w:rsid w:val="18B43502"/>
    <w:rsid w:val="18B54B84"/>
    <w:rsid w:val="18B96E4F"/>
    <w:rsid w:val="18C15C1F"/>
    <w:rsid w:val="18CD45C3"/>
    <w:rsid w:val="18CD78B9"/>
    <w:rsid w:val="18CE54E8"/>
    <w:rsid w:val="18F02060"/>
    <w:rsid w:val="18F25AB1"/>
    <w:rsid w:val="18F551B7"/>
    <w:rsid w:val="19067AD5"/>
    <w:rsid w:val="19120228"/>
    <w:rsid w:val="191A0E8B"/>
    <w:rsid w:val="191F5A0F"/>
    <w:rsid w:val="193006AE"/>
    <w:rsid w:val="194B373A"/>
    <w:rsid w:val="194D300E"/>
    <w:rsid w:val="194D73B5"/>
    <w:rsid w:val="195B397D"/>
    <w:rsid w:val="196565AA"/>
    <w:rsid w:val="19744A3F"/>
    <w:rsid w:val="197A030C"/>
    <w:rsid w:val="19882298"/>
    <w:rsid w:val="198B30BD"/>
    <w:rsid w:val="19940C3D"/>
    <w:rsid w:val="199724DC"/>
    <w:rsid w:val="199B6470"/>
    <w:rsid w:val="19AF3CC9"/>
    <w:rsid w:val="19C01A32"/>
    <w:rsid w:val="19C92FDD"/>
    <w:rsid w:val="19CA465F"/>
    <w:rsid w:val="19DB2D10"/>
    <w:rsid w:val="19DE3960"/>
    <w:rsid w:val="19E020D4"/>
    <w:rsid w:val="19E35721"/>
    <w:rsid w:val="19E41BC5"/>
    <w:rsid w:val="19F33BB6"/>
    <w:rsid w:val="1A0C2EC9"/>
    <w:rsid w:val="1A126F7E"/>
    <w:rsid w:val="1A165AF6"/>
    <w:rsid w:val="1A1A3838"/>
    <w:rsid w:val="1A2646ED"/>
    <w:rsid w:val="1A341D04"/>
    <w:rsid w:val="1A355B70"/>
    <w:rsid w:val="1A385A6D"/>
    <w:rsid w:val="1A400DC5"/>
    <w:rsid w:val="1A446E0F"/>
    <w:rsid w:val="1A4843E1"/>
    <w:rsid w:val="1A4C1518"/>
    <w:rsid w:val="1A4E034E"/>
    <w:rsid w:val="1A6806EA"/>
    <w:rsid w:val="1A69031C"/>
    <w:rsid w:val="1A6A3512"/>
    <w:rsid w:val="1A7A0DDB"/>
    <w:rsid w:val="1A7B57B1"/>
    <w:rsid w:val="1A7C104E"/>
    <w:rsid w:val="1A9058A9"/>
    <w:rsid w:val="1A980C15"/>
    <w:rsid w:val="1AA17AB6"/>
    <w:rsid w:val="1AA2738A"/>
    <w:rsid w:val="1AA50C28"/>
    <w:rsid w:val="1AAD645B"/>
    <w:rsid w:val="1ABE3E78"/>
    <w:rsid w:val="1AC6295A"/>
    <w:rsid w:val="1ACB68E1"/>
    <w:rsid w:val="1AD75285"/>
    <w:rsid w:val="1AD97D31"/>
    <w:rsid w:val="1ADF238C"/>
    <w:rsid w:val="1AE31E7C"/>
    <w:rsid w:val="1AE41750"/>
    <w:rsid w:val="1AEB0D31"/>
    <w:rsid w:val="1AEC5043"/>
    <w:rsid w:val="1AF71484"/>
    <w:rsid w:val="1B102545"/>
    <w:rsid w:val="1B1253F9"/>
    <w:rsid w:val="1B157B5C"/>
    <w:rsid w:val="1B216501"/>
    <w:rsid w:val="1B2915A1"/>
    <w:rsid w:val="1B2B4D71"/>
    <w:rsid w:val="1B34092A"/>
    <w:rsid w:val="1B4275ED"/>
    <w:rsid w:val="1B4B206A"/>
    <w:rsid w:val="1B4E6CEE"/>
    <w:rsid w:val="1B5F7E98"/>
    <w:rsid w:val="1B78450A"/>
    <w:rsid w:val="1B813443"/>
    <w:rsid w:val="1B8C2514"/>
    <w:rsid w:val="1B9B4E8B"/>
    <w:rsid w:val="1B9E2247"/>
    <w:rsid w:val="1BAC6712"/>
    <w:rsid w:val="1BB80424"/>
    <w:rsid w:val="1BC3580A"/>
    <w:rsid w:val="1BD95F6B"/>
    <w:rsid w:val="1BE614F8"/>
    <w:rsid w:val="1BFC2ACA"/>
    <w:rsid w:val="1BFC554E"/>
    <w:rsid w:val="1C024584"/>
    <w:rsid w:val="1C1D13BE"/>
    <w:rsid w:val="1C297D63"/>
    <w:rsid w:val="1C2A3ADB"/>
    <w:rsid w:val="1C3A1F70"/>
    <w:rsid w:val="1C3D54BE"/>
    <w:rsid w:val="1C4C6724"/>
    <w:rsid w:val="1C5F5A05"/>
    <w:rsid w:val="1C723D3B"/>
    <w:rsid w:val="1C817B9F"/>
    <w:rsid w:val="1C8431EB"/>
    <w:rsid w:val="1C88460D"/>
    <w:rsid w:val="1C8A6328"/>
    <w:rsid w:val="1CBA09BB"/>
    <w:rsid w:val="1CBD66C4"/>
    <w:rsid w:val="1CC45CDD"/>
    <w:rsid w:val="1CD001DE"/>
    <w:rsid w:val="1CD6156D"/>
    <w:rsid w:val="1CD777BF"/>
    <w:rsid w:val="1CF560F9"/>
    <w:rsid w:val="1CF77E61"/>
    <w:rsid w:val="1D032E4B"/>
    <w:rsid w:val="1D047E88"/>
    <w:rsid w:val="1D0B1216"/>
    <w:rsid w:val="1D1A58FD"/>
    <w:rsid w:val="1D28001A"/>
    <w:rsid w:val="1D374FA8"/>
    <w:rsid w:val="1D3764AF"/>
    <w:rsid w:val="1D3A1AFC"/>
    <w:rsid w:val="1D3C1D18"/>
    <w:rsid w:val="1D4A4435"/>
    <w:rsid w:val="1D4B111E"/>
    <w:rsid w:val="1D540E0F"/>
    <w:rsid w:val="1D5C4168"/>
    <w:rsid w:val="1D5C67F0"/>
    <w:rsid w:val="1D691867"/>
    <w:rsid w:val="1D692E9A"/>
    <w:rsid w:val="1D876D2E"/>
    <w:rsid w:val="1D922ACB"/>
    <w:rsid w:val="1D9B6A3E"/>
    <w:rsid w:val="1DC03E92"/>
    <w:rsid w:val="1DC55869"/>
    <w:rsid w:val="1DC835AB"/>
    <w:rsid w:val="1DDE4B7D"/>
    <w:rsid w:val="1DE63A32"/>
    <w:rsid w:val="1DE66E3C"/>
    <w:rsid w:val="1DEB1C92"/>
    <w:rsid w:val="1DF443A0"/>
    <w:rsid w:val="1DFC3C33"/>
    <w:rsid w:val="1DFC5003"/>
    <w:rsid w:val="1DFD1C32"/>
    <w:rsid w:val="1E004AF3"/>
    <w:rsid w:val="1E1527DA"/>
    <w:rsid w:val="1E164317"/>
    <w:rsid w:val="1E1660C5"/>
    <w:rsid w:val="1E1B7B7F"/>
    <w:rsid w:val="1E2307E2"/>
    <w:rsid w:val="1E2A7DC2"/>
    <w:rsid w:val="1E2D4D5E"/>
    <w:rsid w:val="1E316037"/>
    <w:rsid w:val="1E3649B9"/>
    <w:rsid w:val="1E37428D"/>
    <w:rsid w:val="1E3D5F7B"/>
    <w:rsid w:val="1E3E561C"/>
    <w:rsid w:val="1E4C1AE7"/>
    <w:rsid w:val="1E5361EB"/>
    <w:rsid w:val="1E68599C"/>
    <w:rsid w:val="1E746D52"/>
    <w:rsid w:val="1E827BFE"/>
    <w:rsid w:val="1E8371F3"/>
    <w:rsid w:val="1E8A0861"/>
    <w:rsid w:val="1EAF2075"/>
    <w:rsid w:val="1EBA2EF4"/>
    <w:rsid w:val="1EC564D2"/>
    <w:rsid w:val="1EC8077E"/>
    <w:rsid w:val="1EC93137"/>
    <w:rsid w:val="1EE12B77"/>
    <w:rsid w:val="1EE77A61"/>
    <w:rsid w:val="1EF26F6E"/>
    <w:rsid w:val="1F070103"/>
    <w:rsid w:val="1F120F82"/>
    <w:rsid w:val="1F282554"/>
    <w:rsid w:val="1F2B3DF2"/>
    <w:rsid w:val="1F3F5AEF"/>
    <w:rsid w:val="1F3F789D"/>
    <w:rsid w:val="1F4629DA"/>
    <w:rsid w:val="1F5570C1"/>
    <w:rsid w:val="1F615A66"/>
    <w:rsid w:val="1F6B68E4"/>
    <w:rsid w:val="1F843502"/>
    <w:rsid w:val="1F8B7238"/>
    <w:rsid w:val="1FA3607E"/>
    <w:rsid w:val="1FC10F68"/>
    <w:rsid w:val="1FC16504"/>
    <w:rsid w:val="1FD04999"/>
    <w:rsid w:val="1FD44489"/>
    <w:rsid w:val="1FE43FA1"/>
    <w:rsid w:val="1FF40688"/>
    <w:rsid w:val="201B5C14"/>
    <w:rsid w:val="20232D1B"/>
    <w:rsid w:val="20234AC9"/>
    <w:rsid w:val="202B1BD0"/>
    <w:rsid w:val="202D5948"/>
    <w:rsid w:val="20370574"/>
    <w:rsid w:val="204D5FEA"/>
    <w:rsid w:val="20517888"/>
    <w:rsid w:val="20584394"/>
    <w:rsid w:val="20831A0C"/>
    <w:rsid w:val="20895274"/>
    <w:rsid w:val="209459C7"/>
    <w:rsid w:val="20A91472"/>
    <w:rsid w:val="20BF0C96"/>
    <w:rsid w:val="20BF1705"/>
    <w:rsid w:val="20CC33B3"/>
    <w:rsid w:val="20CC5161"/>
    <w:rsid w:val="20D504B9"/>
    <w:rsid w:val="20DC077F"/>
    <w:rsid w:val="20EA55E7"/>
    <w:rsid w:val="20EF0E4F"/>
    <w:rsid w:val="20F841A8"/>
    <w:rsid w:val="20FE72D1"/>
    <w:rsid w:val="20FF72E4"/>
    <w:rsid w:val="21093CBF"/>
    <w:rsid w:val="210B3EDB"/>
    <w:rsid w:val="210E39CB"/>
    <w:rsid w:val="21136EDB"/>
    <w:rsid w:val="21170674"/>
    <w:rsid w:val="211D3C0E"/>
    <w:rsid w:val="21274A8D"/>
    <w:rsid w:val="212925B3"/>
    <w:rsid w:val="2130749E"/>
    <w:rsid w:val="213571AA"/>
    <w:rsid w:val="213A031C"/>
    <w:rsid w:val="21441BD6"/>
    <w:rsid w:val="214967B1"/>
    <w:rsid w:val="214E3DC8"/>
    <w:rsid w:val="21562C7C"/>
    <w:rsid w:val="215D225D"/>
    <w:rsid w:val="21667363"/>
    <w:rsid w:val="21731A80"/>
    <w:rsid w:val="217E2709"/>
    <w:rsid w:val="21845A3B"/>
    <w:rsid w:val="218912A4"/>
    <w:rsid w:val="21953415"/>
    <w:rsid w:val="219914E7"/>
    <w:rsid w:val="219A0DBB"/>
    <w:rsid w:val="21AE2AB8"/>
    <w:rsid w:val="21B04A82"/>
    <w:rsid w:val="21BA320B"/>
    <w:rsid w:val="21BE719F"/>
    <w:rsid w:val="21C25C47"/>
    <w:rsid w:val="21E309B4"/>
    <w:rsid w:val="21E64000"/>
    <w:rsid w:val="21FA5CFD"/>
    <w:rsid w:val="21FC1A76"/>
    <w:rsid w:val="22001566"/>
    <w:rsid w:val="220A4192"/>
    <w:rsid w:val="22123047"/>
    <w:rsid w:val="22147904"/>
    <w:rsid w:val="22221390"/>
    <w:rsid w:val="22280ABD"/>
    <w:rsid w:val="222A0391"/>
    <w:rsid w:val="223B434C"/>
    <w:rsid w:val="22407BB4"/>
    <w:rsid w:val="22521696"/>
    <w:rsid w:val="226A2E83"/>
    <w:rsid w:val="226D64CF"/>
    <w:rsid w:val="2274785E"/>
    <w:rsid w:val="228757E3"/>
    <w:rsid w:val="228A1037"/>
    <w:rsid w:val="22AF6AE8"/>
    <w:rsid w:val="22B35C6B"/>
    <w:rsid w:val="22B75D6D"/>
    <w:rsid w:val="22BD1205"/>
    <w:rsid w:val="22BE4F7D"/>
    <w:rsid w:val="22C04851"/>
    <w:rsid w:val="22C97BAA"/>
    <w:rsid w:val="22CA1B74"/>
    <w:rsid w:val="22CA6694"/>
    <w:rsid w:val="22F11CE0"/>
    <w:rsid w:val="22F53F69"/>
    <w:rsid w:val="22F6739E"/>
    <w:rsid w:val="22F97D63"/>
    <w:rsid w:val="22FB7F7F"/>
    <w:rsid w:val="22FF7224"/>
    <w:rsid w:val="230A01C2"/>
    <w:rsid w:val="230F52DE"/>
    <w:rsid w:val="23201794"/>
    <w:rsid w:val="23250B58"/>
    <w:rsid w:val="23290648"/>
    <w:rsid w:val="232D2AC0"/>
    <w:rsid w:val="233C481F"/>
    <w:rsid w:val="233E2F9A"/>
    <w:rsid w:val="234731C4"/>
    <w:rsid w:val="23484B22"/>
    <w:rsid w:val="23517B9F"/>
    <w:rsid w:val="23597F78"/>
    <w:rsid w:val="235E3810"/>
    <w:rsid w:val="2361786C"/>
    <w:rsid w:val="23627FFE"/>
    <w:rsid w:val="23745791"/>
    <w:rsid w:val="2375388E"/>
    <w:rsid w:val="23757D31"/>
    <w:rsid w:val="237D2742"/>
    <w:rsid w:val="23863CED"/>
    <w:rsid w:val="238C6E29"/>
    <w:rsid w:val="23A52A88"/>
    <w:rsid w:val="23AE6C46"/>
    <w:rsid w:val="23BC770E"/>
    <w:rsid w:val="23E32EED"/>
    <w:rsid w:val="23E6382F"/>
    <w:rsid w:val="23E6478B"/>
    <w:rsid w:val="23FF584D"/>
    <w:rsid w:val="24117BB9"/>
    <w:rsid w:val="24125580"/>
    <w:rsid w:val="241430A6"/>
    <w:rsid w:val="24150BCD"/>
    <w:rsid w:val="241A61E3"/>
    <w:rsid w:val="241A62CA"/>
    <w:rsid w:val="241E43D5"/>
    <w:rsid w:val="24307E7A"/>
    <w:rsid w:val="24373239"/>
    <w:rsid w:val="244016C1"/>
    <w:rsid w:val="244119C2"/>
    <w:rsid w:val="244211DC"/>
    <w:rsid w:val="24457704"/>
    <w:rsid w:val="244D0366"/>
    <w:rsid w:val="244D646A"/>
    <w:rsid w:val="244F0582"/>
    <w:rsid w:val="245142FB"/>
    <w:rsid w:val="245A2A83"/>
    <w:rsid w:val="245C4A4D"/>
    <w:rsid w:val="245E4322"/>
    <w:rsid w:val="246D27B7"/>
    <w:rsid w:val="247104F9"/>
    <w:rsid w:val="247F62B9"/>
    <w:rsid w:val="248A5117"/>
    <w:rsid w:val="248D10AB"/>
    <w:rsid w:val="24936666"/>
    <w:rsid w:val="249C3066"/>
    <w:rsid w:val="249C309C"/>
    <w:rsid w:val="24A662F2"/>
    <w:rsid w:val="24C20D54"/>
    <w:rsid w:val="24C820E3"/>
    <w:rsid w:val="24CD5D6E"/>
    <w:rsid w:val="24D44DD6"/>
    <w:rsid w:val="24F1163A"/>
    <w:rsid w:val="24FD1D8D"/>
    <w:rsid w:val="25027D1D"/>
    <w:rsid w:val="250C0222"/>
    <w:rsid w:val="251F61A7"/>
    <w:rsid w:val="25237319"/>
    <w:rsid w:val="25270BB7"/>
    <w:rsid w:val="25283230"/>
    <w:rsid w:val="252C4420"/>
    <w:rsid w:val="252E1F46"/>
    <w:rsid w:val="252F0884"/>
    <w:rsid w:val="25353D50"/>
    <w:rsid w:val="25457290"/>
    <w:rsid w:val="254C061E"/>
    <w:rsid w:val="254E4396"/>
    <w:rsid w:val="25535E50"/>
    <w:rsid w:val="255676EF"/>
    <w:rsid w:val="255B2D78"/>
    <w:rsid w:val="255C57F5"/>
    <w:rsid w:val="255E1EC4"/>
    <w:rsid w:val="257443E4"/>
    <w:rsid w:val="25827978"/>
    <w:rsid w:val="258E50DA"/>
    <w:rsid w:val="258E64F6"/>
    <w:rsid w:val="259124D5"/>
    <w:rsid w:val="25987196"/>
    <w:rsid w:val="25A641D2"/>
    <w:rsid w:val="25A77F4A"/>
    <w:rsid w:val="25B06DFF"/>
    <w:rsid w:val="25B54415"/>
    <w:rsid w:val="25BD32CA"/>
    <w:rsid w:val="25BD776E"/>
    <w:rsid w:val="25BF34E6"/>
    <w:rsid w:val="25C67D36"/>
    <w:rsid w:val="25C74149"/>
    <w:rsid w:val="25D56865"/>
    <w:rsid w:val="25E1345C"/>
    <w:rsid w:val="25E204E1"/>
    <w:rsid w:val="26031625"/>
    <w:rsid w:val="26060A70"/>
    <w:rsid w:val="260B672B"/>
    <w:rsid w:val="26103D41"/>
    <w:rsid w:val="26141908"/>
    <w:rsid w:val="262D044F"/>
    <w:rsid w:val="26371F9D"/>
    <w:rsid w:val="264646F8"/>
    <w:rsid w:val="264C44A3"/>
    <w:rsid w:val="265B26B4"/>
    <w:rsid w:val="26661BB3"/>
    <w:rsid w:val="26712A32"/>
    <w:rsid w:val="26887D7C"/>
    <w:rsid w:val="268C786C"/>
    <w:rsid w:val="26920BFA"/>
    <w:rsid w:val="26976211"/>
    <w:rsid w:val="26A050C5"/>
    <w:rsid w:val="26A50971"/>
    <w:rsid w:val="26A5448A"/>
    <w:rsid w:val="26A85D28"/>
    <w:rsid w:val="26AF355A"/>
    <w:rsid w:val="26B6552F"/>
    <w:rsid w:val="26CD578F"/>
    <w:rsid w:val="26CF3B03"/>
    <w:rsid w:val="26DB60FD"/>
    <w:rsid w:val="26E30D4E"/>
    <w:rsid w:val="27053663"/>
    <w:rsid w:val="27084A19"/>
    <w:rsid w:val="270D0281"/>
    <w:rsid w:val="27143632"/>
    <w:rsid w:val="273D63CA"/>
    <w:rsid w:val="273F48DE"/>
    <w:rsid w:val="274E4B21"/>
    <w:rsid w:val="27532138"/>
    <w:rsid w:val="2755523D"/>
    <w:rsid w:val="277327DA"/>
    <w:rsid w:val="27856069"/>
    <w:rsid w:val="27932534"/>
    <w:rsid w:val="27983FEE"/>
    <w:rsid w:val="279B588D"/>
    <w:rsid w:val="279F517B"/>
    <w:rsid w:val="27AA373A"/>
    <w:rsid w:val="27AF30E6"/>
    <w:rsid w:val="27B0758A"/>
    <w:rsid w:val="27B23302"/>
    <w:rsid w:val="27B506FD"/>
    <w:rsid w:val="27BC6441"/>
    <w:rsid w:val="27CF3DDC"/>
    <w:rsid w:val="27D17500"/>
    <w:rsid w:val="27D35027"/>
    <w:rsid w:val="280478D6"/>
    <w:rsid w:val="280653FC"/>
    <w:rsid w:val="281B677D"/>
    <w:rsid w:val="281C4C20"/>
    <w:rsid w:val="282B44F6"/>
    <w:rsid w:val="282B6C11"/>
    <w:rsid w:val="285A5748"/>
    <w:rsid w:val="285B737A"/>
    <w:rsid w:val="286A598B"/>
    <w:rsid w:val="286B525F"/>
    <w:rsid w:val="287E31E4"/>
    <w:rsid w:val="28817C8E"/>
    <w:rsid w:val="28840191"/>
    <w:rsid w:val="2886390B"/>
    <w:rsid w:val="288822B5"/>
    <w:rsid w:val="28926C90"/>
    <w:rsid w:val="2899001E"/>
    <w:rsid w:val="28A013AD"/>
    <w:rsid w:val="28B135BA"/>
    <w:rsid w:val="28B158E2"/>
    <w:rsid w:val="28B5297E"/>
    <w:rsid w:val="28C50F10"/>
    <w:rsid w:val="28C52BC1"/>
    <w:rsid w:val="28C606E7"/>
    <w:rsid w:val="28D177B8"/>
    <w:rsid w:val="28D9041B"/>
    <w:rsid w:val="28D9666D"/>
    <w:rsid w:val="28E03E9F"/>
    <w:rsid w:val="28F039B6"/>
    <w:rsid w:val="28F6721F"/>
    <w:rsid w:val="28FB26B9"/>
    <w:rsid w:val="28FC05AD"/>
    <w:rsid w:val="28FD67FF"/>
    <w:rsid w:val="290A2CCA"/>
    <w:rsid w:val="291D29FD"/>
    <w:rsid w:val="292518B2"/>
    <w:rsid w:val="292813A2"/>
    <w:rsid w:val="29332221"/>
    <w:rsid w:val="29345F99"/>
    <w:rsid w:val="293D309F"/>
    <w:rsid w:val="29534671"/>
    <w:rsid w:val="29580D52"/>
    <w:rsid w:val="296543A4"/>
    <w:rsid w:val="296C5733"/>
    <w:rsid w:val="29995DFC"/>
    <w:rsid w:val="29A0362E"/>
    <w:rsid w:val="29B03871"/>
    <w:rsid w:val="29B5778D"/>
    <w:rsid w:val="29C27101"/>
    <w:rsid w:val="29CC526B"/>
    <w:rsid w:val="29D11A3A"/>
    <w:rsid w:val="29D46E34"/>
    <w:rsid w:val="29DB4666"/>
    <w:rsid w:val="29E96D83"/>
    <w:rsid w:val="29EE439A"/>
    <w:rsid w:val="29F179E6"/>
    <w:rsid w:val="29FB6A5D"/>
    <w:rsid w:val="2A0239A1"/>
    <w:rsid w:val="2A027E45"/>
    <w:rsid w:val="2A110088"/>
    <w:rsid w:val="2A11179F"/>
    <w:rsid w:val="2A17569E"/>
    <w:rsid w:val="2A1F4553"/>
    <w:rsid w:val="2A2268BD"/>
    <w:rsid w:val="2A351FC9"/>
    <w:rsid w:val="2A36189D"/>
    <w:rsid w:val="2A385615"/>
    <w:rsid w:val="2A461AE0"/>
    <w:rsid w:val="2A6B59EA"/>
    <w:rsid w:val="2A6D034C"/>
    <w:rsid w:val="2A73489F"/>
    <w:rsid w:val="2A766639"/>
    <w:rsid w:val="2A7C3754"/>
    <w:rsid w:val="2A936770"/>
    <w:rsid w:val="2A9A5CFC"/>
    <w:rsid w:val="2A9C3DF6"/>
    <w:rsid w:val="2AC57389"/>
    <w:rsid w:val="2ACD65A5"/>
    <w:rsid w:val="2AE61515"/>
    <w:rsid w:val="2AFA28CA"/>
    <w:rsid w:val="2AFB4FC0"/>
    <w:rsid w:val="2B053749"/>
    <w:rsid w:val="2B0D0850"/>
    <w:rsid w:val="2B117961"/>
    <w:rsid w:val="2B22208F"/>
    <w:rsid w:val="2B287437"/>
    <w:rsid w:val="2B2D0EF2"/>
    <w:rsid w:val="2B336ED3"/>
    <w:rsid w:val="2B365FF8"/>
    <w:rsid w:val="2B385C4E"/>
    <w:rsid w:val="2B3C72FC"/>
    <w:rsid w:val="2B4556A2"/>
    <w:rsid w:val="2B593A95"/>
    <w:rsid w:val="2B5F3DC9"/>
    <w:rsid w:val="2B69017C"/>
    <w:rsid w:val="2B7C4D3C"/>
    <w:rsid w:val="2B9465CD"/>
    <w:rsid w:val="2B964CE9"/>
    <w:rsid w:val="2B9E594C"/>
    <w:rsid w:val="2BA50A88"/>
    <w:rsid w:val="2BA54F2C"/>
    <w:rsid w:val="2BA568B4"/>
    <w:rsid w:val="2BB5034C"/>
    <w:rsid w:val="2BC52ED8"/>
    <w:rsid w:val="2BC90C1A"/>
    <w:rsid w:val="2BC9585A"/>
    <w:rsid w:val="2BD61589"/>
    <w:rsid w:val="2BDE3F9A"/>
    <w:rsid w:val="2BE315B0"/>
    <w:rsid w:val="2BFA7026"/>
    <w:rsid w:val="2C136339"/>
    <w:rsid w:val="2C2440A3"/>
    <w:rsid w:val="2C274EF1"/>
    <w:rsid w:val="2C2D0C54"/>
    <w:rsid w:val="2C33078A"/>
    <w:rsid w:val="2C372028"/>
    <w:rsid w:val="2C471F68"/>
    <w:rsid w:val="2C5030EA"/>
    <w:rsid w:val="2C572AF7"/>
    <w:rsid w:val="2C5A51C4"/>
    <w:rsid w:val="2C621C09"/>
    <w:rsid w:val="2C6270DE"/>
    <w:rsid w:val="2C6D3C9C"/>
    <w:rsid w:val="2C7A3CC3"/>
    <w:rsid w:val="2C7D1A05"/>
    <w:rsid w:val="2C7E7C57"/>
    <w:rsid w:val="2C866C92"/>
    <w:rsid w:val="2C8C39F6"/>
    <w:rsid w:val="2C910CA3"/>
    <w:rsid w:val="2C931228"/>
    <w:rsid w:val="2C932FD6"/>
    <w:rsid w:val="2C9C6694"/>
    <w:rsid w:val="2CA86A82"/>
    <w:rsid w:val="2CD37B55"/>
    <w:rsid w:val="2CDD4252"/>
    <w:rsid w:val="2CDE23AC"/>
    <w:rsid w:val="2CE675AA"/>
    <w:rsid w:val="2CF03F85"/>
    <w:rsid w:val="2CF9552F"/>
    <w:rsid w:val="2D0D3DC3"/>
    <w:rsid w:val="2D12039F"/>
    <w:rsid w:val="2D2344B1"/>
    <w:rsid w:val="2D3E1194"/>
    <w:rsid w:val="2D40315E"/>
    <w:rsid w:val="2D590722"/>
    <w:rsid w:val="2D636E4D"/>
    <w:rsid w:val="2D684463"/>
    <w:rsid w:val="2D7921CC"/>
    <w:rsid w:val="2D8868B3"/>
    <w:rsid w:val="2D8F19F0"/>
    <w:rsid w:val="2D940DB4"/>
    <w:rsid w:val="2D9708A4"/>
    <w:rsid w:val="2D970FA3"/>
    <w:rsid w:val="2D990AC0"/>
    <w:rsid w:val="2DAF3E40"/>
    <w:rsid w:val="2DB754A8"/>
    <w:rsid w:val="2DB9081B"/>
    <w:rsid w:val="2DBB61C3"/>
    <w:rsid w:val="2DC0604D"/>
    <w:rsid w:val="2DC55411"/>
    <w:rsid w:val="2DCA0C7A"/>
    <w:rsid w:val="2DCA66EC"/>
    <w:rsid w:val="2DD85145"/>
    <w:rsid w:val="2DE03FF9"/>
    <w:rsid w:val="2DE55AB4"/>
    <w:rsid w:val="2DF126AA"/>
    <w:rsid w:val="2DF6381D"/>
    <w:rsid w:val="2E0F48DF"/>
    <w:rsid w:val="2E1B3283"/>
    <w:rsid w:val="2E1D4B67"/>
    <w:rsid w:val="2E20089A"/>
    <w:rsid w:val="2E220AB6"/>
    <w:rsid w:val="2E3305CD"/>
    <w:rsid w:val="2E3A416A"/>
    <w:rsid w:val="2E3D58F0"/>
    <w:rsid w:val="2E4C2909"/>
    <w:rsid w:val="2E50117F"/>
    <w:rsid w:val="2E506BDD"/>
    <w:rsid w:val="2E56075F"/>
    <w:rsid w:val="2E6E1D3C"/>
    <w:rsid w:val="2E801A91"/>
    <w:rsid w:val="2E8C0A4A"/>
    <w:rsid w:val="2E8C4181"/>
    <w:rsid w:val="2EA35DDC"/>
    <w:rsid w:val="2EA8720D"/>
    <w:rsid w:val="2EB15996"/>
    <w:rsid w:val="2EBB5AE2"/>
    <w:rsid w:val="2ED8336B"/>
    <w:rsid w:val="2EE66CC2"/>
    <w:rsid w:val="2EF35FAE"/>
    <w:rsid w:val="2EFE6E2D"/>
    <w:rsid w:val="2F083808"/>
    <w:rsid w:val="2F2D14C0"/>
    <w:rsid w:val="2F3960B7"/>
    <w:rsid w:val="2F430CE4"/>
    <w:rsid w:val="2F432A92"/>
    <w:rsid w:val="2F5152D9"/>
    <w:rsid w:val="2F546A4D"/>
    <w:rsid w:val="2F6173BC"/>
    <w:rsid w:val="2F631386"/>
    <w:rsid w:val="2F6622D1"/>
    <w:rsid w:val="2F6A001E"/>
    <w:rsid w:val="2F7B047E"/>
    <w:rsid w:val="2F7E0C9F"/>
    <w:rsid w:val="2F7E1D1C"/>
    <w:rsid w:val="2F7E3ACA"/>
    <w:rsid w:val="2F875074"/>
    <w:rsid w:val="2F8A756E"/>
    <w:rsid w:val="2F9B467C"/>
    <w:rsid w:val="2FB27C17"/>
    <w:rsid w:val="2FB43990"/>
    <w:rsid w:val="2FC05867"/>
    <w:rsid w:val="30006BD5"/>
    <w:rsid w:val="300264A9"/>
    <w:rsid w:val="30142680"/>
    <w:rsid w:val="30275F10"/>
    <w:rsid w:val="30302A3D"/>
    <w:rsid w:val="30313232"/>
    <w:rsid w:val="303A20E7"/>
    <w:rsid w:val="303A3701"/>
    <w:rsid w:val="303B7C0D"/>
    <w:rsid w:val="30450A8C"/>
    <w:rsid w:val="305807BF"/>
    <w:rsid w:val="308C0468"/>
    <w:rsid w:val="309335A5"/>
    <w:rsid w:val="30980603"/>
    <w:rsid w:val="30A24A6F"/>
    <w:rsid w:val="30B40580"/>
    <w:rsid w:val="30B55C11"/>
    <w:rsid w:val="30B67293"/>
    <w:rsid w:val="30C145B6"/>
    <w:rsid w:val="30C16364"/>
    <w:rsid w:val="30C3032E"/>
    <w:rsid w:val="30C95219"/>
    <w:rsid w:val="30D616E4"/>
    <w:rsid w:val="30DB6CFA"/>
    <w:rsid w:val="30DC319E"/>
    <w:rsid w:val="30DF4A3C"/>
    <w:rsid w:val="30E262DA"/>
    <w:rsid w:val="30E91417"/>
    <w:rsid w:val="30F22E41"/>
    <w:rsid w:val="30F4201C"/>
    <w:rsid w:val="30F54260"/>
    <w:rsid w:val="30F73B34"/>
    <w:rsid w:val="310426F5"/>
    <w:rsid w:val="31055E3F"/>
    <w:rsid w:val="31085D41"/>
    <w:rsid w:val="31171687"/>
    <w:rsid w:val="311E5564"/>
    <w:rsid w:val="311F308B"/>
    <w:rsid w:val="312057A8"/>
    <w:rsid w:val="312F7772"/>
    <w:rsid w:val="31332930"/>
    <w:rsid w:val="3133383C"/>
    <w:rsid w:val="3143321D"/>
    <w:rsid w:val="314A45AB"/>
    <w:rsid w:val="314E571E"/>
    <w:rsid w:val="314F3ED3"/>
    <w:rsid w:val="31513F12"/>
    <w:rsid w:val="3159659D"/>
    <w:rsid w:val="3166515D"/>
    <w:rsid w:val="31682C84"/>
    <w:rsid w:val="316B2774"/>
    <w:rsid w:val="31717D8A"/>
    <w:rsid w:val="317A4765"/>
    <w:rsid w:val="317C04DD"/>
    <w:rsid w:val="3185345B"/>
    <w:rsid w:val="318A0E4C"/>
    <w:rsid w:val="318D35C1"/>
    <w:rsid w:val="319E48F7"/>
    <w:rsid w:val="31A46524"/>
    <w:rsid w:val="31C0486E"/>
    <w:rsid w:val="31C854D0"/>
    <w:rsid w:val="31CD2AE7"/>
    <w:rsid w:val="31DB5204"/>
    <w:rsid w:val="31E367AE"/>
    <w:rsid w:val="31EA18EB"/>
    <w:rsid w:val="31EC49BE"/>
    <w:rsid w:val="31FC517A"/>
    <w:rsid w:val="32004C6A"/>
    <w:rsid w:val="320A4B61"/>
    <w:rsid w:val="320A5AE9"/>
    <w:rsid w:val="321626E0"/>
    <w:rsid w:val="32213568"/>
    <w:rsid w:val="322C1F03"/>
    <w:rsid w:val="322C6504"/>
    <w:rsid w:val="32335040"/>
    <w:rsid w:val="323B5CA2"/>
    <w:rsid w:val="323C28A6"/>
    <w:rsid w:val="32430FFB"/>
    <w:rsid w:val="3244110A"/>
    <w:rsid w:val="32472899"/>
    <w:rsid w:val="32476D3D"/>
    <w:rsid w:val="32562ADC"/>
    <w:rsid w:val="326E42CA"/>
    <w:rsid w:val="326E7E26"/>
    <w:rsid w:val="327F2033"/>
    <w:rsid w:val="328F5FEE"/>
    <w:rsid w:val="3296737C"/>
    <w:rsid w:val="32A73338"/>
    <w:rsid w:val="32AC4DF2"/>
    <w:rsid w:val="32AC6BA0"/>
    <w:rsid w:val="32B37F2E"/>
    <w:rsid w:val="32BA306B"/>
    <w:rsid w:val="32CB34CA"/>
    <w:rsid w:val="32D57EA5"/>
    <w:rsid w:val="32D63C1D"/>
    <w:rsid w:val="32E20907"/>
    <w:rsid w:val="32EE424A"/>
    <w:rsid w:val="32F058BD"/>
    <w:rsid w:val="330A2AF9"/>
    <w:rsid w:val="3317670F"/>
    <w:rsid w:val="3325670F"/>
    <w:rsid w:val="33274478"/>
    <w:rsid w:val="332E3A59"/>
    <w:rsid w:val="33386686"/>
    <w:rsid w:val="33541711"/>
    <w:rsid w:val="335C05C6"/>
    <w:rsid w:val="335E60EC"/>
    <w:rsid w:val="3363295A"/>
    <w:rsid w:val="336E3E55"/>
    <w:rsid w:val="33917CEE"/>
    <w:rsid w:val="33923FE8"/>
    <w:rsid w:val="33A53D1B"/>
    <w:rsid w:val="33A8380B"/>
    <w:rsid w:val="33A8577B"/>
    <w:rsid w:val="33B02259"/>
    <w:rsid w:val="33B57CD6"/>
    <w:rsid w:val="33CC574C"/>
    <w:rsid w:val="33D91C17"/>
    <w:rsid w:val="33E13C4E"/>
    <w:rsid w:val="33EA5BD2"/>
    <w:rsid w:val="33F22CD8"/>
    <w:rsid w:val="33FE78CF"/>
    <w:rsid w:val="341669C7"/>
    <w:rsid w:val="341703F6"/>
    <w:rsid w:val="341E587B"/>
    <w:rsid w:val="342509B8"/>
    <w:rsid w:val="342B1D46"/>
    <w:rsid w:val="342E1F62"/>
    <w:rsid w:val="34390907"/>
    <w:rsid w:val="343B03EC"/>
    <w:rsid w:val="34425A0E"/>
    <w:rsid w:val="344C246A"/>
    <w:rsid w:val="345405B7"/>
    <w:rsid w:val="346C4839"/>
    <w:rsid w:val="3472537E"/>
    <w:rsid w:val="34725B3D"/>
    <w:rsid w:val="347831DE"/>
    <w:rsid w:val="348A4CBF"/>
    <w:rsid w:val="34967B08"/>
    <w:rsid w:val="34A02734"/>
    <w:rsid w:val="34A22009"/>
    <w:rsid w:val="34A52D97"/>
    <w:rsid w:val="34AC732B"/>
    <w:rsid w:val="34B54432"/>
    <w:rsid w:val="34B666F6"/>
    <w:rsid w:val="34C12DD7"/>
    <w:rsid w:val="34C208FD"/>
    <w:rsid w:val="34E22D4D"/>
    <w:rsid w:val="34FA1E45"/>
    <w:rsid w:val="34FA62E8"/>
    <w:rsid w:val="34FA6D49"/>
    <w:rsid w:val="34FC3E0F"/>
    <w:rsid w:val="3504595D"/>
    <w:rsid w:val="35074561"/>
    <w:rsid w:val="350A61D4"/>
    <w:rsid w:val="352A3E47"/>
    <w:rsid w:val="35301D0A"/>
    <w:rsid w:val="35337105"/>
    <w:rsid w:val="353C245D"/>
    <w:rsid w:val="3550415A"/>
    <w:rsid w:val="35507CB7"/>
    <w:rsid w:val="355359F9"/>
    <w:rsid w:val="35611EC4"/>
    <w:rsid w:val="35633E8E"/>
    <w:rsid w:val="35635C3C"/>
    <w:rsid w:val="3575596F"/>
    <w:rsid w:val="35812566"/>
    <w:rsid w:val="358B2D34"/>
    <w:rsid w:val="35A217D6"/>
    <w:rsid w:val="35BA7826"/>
    <w:rsid w:val="35CE6E2D"/>
    <w:rsid w:val="35D645B9"/>
    <w:rsid w:val="35D65A4B"/>
    <w:rsid w:val="35D95EFE"/>
    <w:rsid w:val="35DF103A"/>
    <w:rsid w:val="35E054DE"/>
    <w:rsid w:val="35E825E5"/>
    <w:rsid w:val="35E91518"/>
    <w:rsid w:val="35F93A6B"/>
    <w:rsid w:val="36017203"/>
    <w:rsid w:val="36034D29"/>
    <w:rsid w:val="360F36CE"/>
    <w:rsid w:val="361433DA"/>
    <w:rsid w:val="361E7955"/>
    <w:rsid w:val="363B2715"/>
    <w:rsid w:val="363B5256"/>
    <w:rsid w:val="366652B8"/>
    <w:rsid w:val="366A2FFA"/>
    <w:rsid w:val="3680281D"/>
    <w:rsid w:val="36820344"/>
    <w:rsid w:val="36835E6A"/>
    <w:rsid w:val="368A244D"/>
    <w:rsid w:val="368C297C"/>
    <w:rsid w:val="368F0CB2"/>
    <w:rsid w:val="36962041"/>
    <w:rsid w:val="36BB1AA7"/>
    <w:rsid w:val="36C95F72"/>
    <w:rsid w:val="36DB5CA6"/>
    <w:rsid w:val="36DD557A"/>
    <w:rsid w:val="36DE3079"/>
    <w:rsid w:val="36EF52AD"/>
    <w:rsid w:val="36F47B2C"/>
    <w:rsid w:val="36FC7901"/>
    <w:rsid w:val="37024FE0"/>
    <w:rsid w:val="3710594F"/>
    <w:rsid w:val="371A4A20"/>
    <w:rsid w:val="3720190B"/>
    <w:rsid w:val="37256F21"/>
    <w:rsid w:val="37272C99"/>
    <w:rsid w:val="37386C54"/>
    <w:rsid w:val="374C5F42"/>
    <w:rsid w:val="37620172"/>
    <w:rsid w:val="376A17D3"/>
    <w:rsid w:val="376D2DA2"/>
    <w:rsid w:val="3772660A"/>
    <w:rsid w:val="37737C8C"/>
    <w:rsid w:val="37906A90"/>
    <w:rsid w:val="37A12A4B"/>
    <w:rsid w:val="37A20571"/>
    <w:rsid w:val="37B564F7"/>
    <w:rsid w:val="37BC7885"/>
    <w:rsid w:val="37CA54B4"/>
    <w:rsid w:val="37CD1A92"/>
    <w:rsid w:val="37CF580A"/>
    <w:rsid w:val="37D01583"/>
    <w:rsid w:val="37D921E5"/>
    <w:rsid w:val="37EA2644"/>
    <w:rsid w:val="37EB016A"/>
    <w:rsid w:val="37EF7C5B"/>
    <w:rsid w:val="37F52D97"/>
    <w:rsid w:val="3810372D"/>
    <w:rsid w:val="38126F39"/>
    <w:rsid w:val="381C47C8"/>
    <w:rsid w:val="38241F15"/>
    <w:rsid w:val="382B67B9"/>
    <w:rsid w:val="38312021"/>
    <w:rsid w:val="38521F98"/>
    <w:rsid w:val="3862667F"/>
    <w:rsid w:val="38871C41"/>
    <w:rsid w:val="388C54AA"/>
    <w:rsid w:val="388C7258"/>
    <w:rsid w:val="389E342F"/>
    <w:rsid w:val="38B844F1"/>
    <w:rsid w:val="38EA21D0"/>
    <w:rsid w:val="38EE2FEE"/>
    <w:rsid w:val="390019F4"/>
    <w:rsid w:val="390908A8"/>
    <w:rsid w:val="391A0D07"/>
    <w:rsid w:val="39241B86"/>
    <w:rsid w:val="39290F4A"/>
    <w:rsid w:val="3929719C"/>
    <w:rsid w:val="392A081F"/>
    <w:rsid w:val="392C0A3B"/>
    <w:rsid w:val="392C27E9"/>
    <w:rsid w:val="393D49F6"/>
    <w:rsid w:val="394E09B1"/>
    <w:rsid w:val="3950297B"/>
    <w:rsid w:val="39504729"/>
    <w:rsid w:val="39581830"/>
    <w:rsid w:val="395D6E46"/>
    <w:rsid w:val="397C551E"/>
    <w:rsid w:val="398154AF"/>
    <w:rsid w:val="39842625"/>
    <w:rsid w:val="39897C3B"/>
    <w:rsid w:val="398C3287"/>
    <w:rsid w:val="399D3287"/>
    <w:rsid w:val="399D7242"/>
    <w:rsid w:val="399F120C"/>
    <w:rsid w:val="39BC591B"/>
    <w:rsid w:val="39C742BF"/>
    <w:rsid w:val="39E82F47"/>
    <w:rsid w:val="39F67264"/>
    <w:rsid w:val="39FB7D27"/>
    <w:rsid w:val="3A176FF5"/>
    <w:rsid w:val="3A1F5EA9"/>
    <w:rsid w:val="3A23599A"/>
    <w:rsid w:val="3A2F07E2"/>
    <w:rsid w:val="3A3E0A25"/>
    <w:rsid w:val="3A422808"/>
    <w:rsid w:val="3A445910"/>
    <w:rsid w:val="3A490D9C"/>
    <w:rsid w:val="3A4D6EBA"/>
    <w:rsid w:val="3A543DA5"/>
    <w:rsid w:val="3A685AA2"/>
    <w:rsid w:val="3A6B10EF"/>
    <w:rsid w:val="3A6C5593"/>
    <w:rsid w:val="3A6D30B9"/>
    <w:rsid w:val="3A841C29"/>
    <w:rsid w:val="3A8909D7"/>
    <w:rsid w:val="3AA06FEA"/>
    <w:rsid w:val="3AA50E67"/>
    <w:rsid w:val="3AA52853"/>
    <w:rsid w:val="3AAB05DD"/>
    <w:rsid w:val="3AAF1923"/>
    <w:rsid w:val="3AB3436C"/>
    <w:rsid w:val="3AB64A60"/>
    <w:rsid w:val="3ABF15F0"/>
    <w:rsid w:val="3AC0143A"/>
    <w:rsid w:val="3AC52EF5"/>
    <w:rsid w:val="3ACD3B57"/>
    <w:rsid w:val="3ADD1FEC"/>
    <w:rsid w:val="3AEF2263"/>
    <w:rsid w:val="3AF235BE"/>
    <w:rsid w:val="3AFA0DF0"/>
    <w:rsid w:val="3B0E665B"/>
    <w:rsid w:val="3B117EE8"/>
    <w:rsid w:val="3B135A0E"/>
    <w:rsid w:val="3B183024"/>
    <w:rsid w:val="3B24110A"/>
    <w:rsid w:val="3B24788C"/>
    <w:rsid w:val="3B2D45F6"/>
    <w:rsid w:val="3B3836C7"/>
    <w:rsid w:val="3B390021"/>
    <w:rsid w:val="3B407103"/>
    <w:rsid w:val="3B43343F"/>
    <w:rsid w:val="3B497682"/>
    <w:rsid w:val="3B530501"/>
    <w:rsid w:val="3B567FF1"/>
    <w:rsid w:val="3B5D312D"/>
    <w:rsid w:val="3B5F50F7"/>
    <w:rsid w:val="3B7A3CDF"/>
    <w:rsid w:val="3B895E87"/>
    <w:rsid w:val="3B8F2A86"/>
    <w:rsid w:val="3B934DA1"/>
    <w:rsid w:val="3B991DCE"/>
    <w:rsid w:val="3BA0301A"/>
    <w:rsid w:val="3BA945C4"/>
    <w:rsid w:val="3BB07701"/>
    <w:rsid w:val="3BE15273"/>
    <w:rsid w:val="3BE850ED"/>
    <w:rsid w:val="3BE86E9B"/>
    <w:rsid w:val="3BE92C13"/>
    <w:rsid w:val="3BEE647B"/>
    <w:rsid w:val="3BF375EE"/>
    <w:rsid w:val="3C067321"/>
    <w:rsid w:val="3C160D2F"/>
    <w:rsid w:val="3C2348C3"/>
    <w:rsid w:val="3C287260"/>
    <w:rsid w:val="3C357C06"/>
    <w:rsid w:val="3C382A4B"/>
    <w:rsid w:val="3C5207B8"/>
    <w:rsid w:val="3C5E0F0B"/>
    <w:rsid w:val="3C5E53AF"/>
    <w:rsid w:val="3C6E4EC6"/>
    <w:rsid w:val="3C720E5A"/>
    <w:rsid w:val="3C833CE0"/>
    <w:rsid w:val="3C881051"/>
    <w:rsid w:val="3C8875A8"/>
    <w:rsid w:val="3C8B3CCA"/>
    <w:rsid w:val="3C8B7826"/>
    <w:rsid w:val="3C8D3682"/>
    <w:rsid w:val="3C932058"/>
    <w:rsid w:val="3C940DD1"/>
    <w:rsid w:val="3C9568F7"/>
    <w:rsid w:val="3C98497E"/>
    <w:rsid w:val="3C984CA5"/>
    <w:rsid w:val="3C9C1A33"/>
    <w:rsid w:val="3CAD43DB"/>
    <w:rsid w:val="3CBB635D"/>
    <w:rsid w:val="3CBE68E3"/>
    <w:rsid w:val="3CCD179D"/>
    <w:rsid w:val="3CD04B12"/>
    <w:rsid w:val="3CD64F45"/>
    <w:rsid w:val="3CDB07AE"/>
    <w:rsid w:val="3CDC62D4"/>
    <w:rsid w:val="3CE01106"/>
    <w:rsid w:val="3CE5162C"/>
    <w:rsid w:val="3CF032B7"/>
    <w:rsid w:val="3CF17FD1"/>
    <w:rsid w:val="3CFA2884"/>
    <w:rsid w:val="3D16501D"/>
    <w:rsid w:val="3D1E2E31"/>
    <w:rsid w:val="3D23425B"/>
    <w:rsid w:val="3D2757A1"/>
    <w:rsid w:val="3D2832C7"/>
    <w:rsid w:val="3D2F0AF9"/>
    <w:rsid w:val="3D324146"/>
    <w:rsid w:val="3D385C00"/>
    <w:rsid w:val="3D3879AE"/>
    <w:rsid w:val="3D3954D4"/>
    <w:rsid w:val="3D424389"/>
    <w:rsid w:val="3D4D2D2E"/>
    <w:rsid w:val="3D4F2261"/>
    <w:rsid w:val="3D553D91"/>
    <w:rsid w:val="3D5E4F3B"/>
    <w:rsid w:val="3D606F05"/>
    <w:rsid w:val="3D6D716B"/>
    <w:rsid w:val="3D791D75"/>
    <w:rsid w:val="3D8E5820"/>
    <w:rsid w:val="3D8F673A"/>
    <w:rsid w:val="3D9E0B19"/>
    <w:rsid w:val="3DA212CB"/>
    <w:rsid w:val="3DA44996"/>
    <w:rsid w:val="3DB65F41"/>
    <w:rsid w:val="3DC15BF5"/>
    <w:rsid w:val="3DD11BB1"/>
    <w:rsid w:val="3DE27665"/>
    <w:rsid w:val="3DE713D4"/>
    <w:rsid w:val="3DE90CA8"/>
    <w:rsid w:val="3E2148E6"/>
    <w:rsid w:val="3E285C74"/>
    <w:rsid w:val="3E290A71"/>
    <w:rsid w:val="3E3C34CE"/>
    <w:rsid w:val="3E3C5655"/>
    <w:rsid w:val="3E4405D4"/>
    <w:rsid w:val="3E491720"/>
    <w:rsid w:val="3E4D6421"/>
    <w:rsid w:val="3E500D27"/>
    <w:rsid w:val="3E5527E2"/>
    <w:rsid w:val="3E614CE2"/>
    <w:rsid w:val="3E636CAD"/>
    <w:rsid w:val="3E6D18D9"/>
    <w:rsid w:val="3E7013C9"/>
    <w:rsid w:val="3E7E3AE6"/>
    <w:rsid w:val="3E895FE7"/>
    <w:rsid w:val="3E923F9F"/>
    <w:rsid w:val="3E9C5D1B"/>
    <w:rsid w:val="3EA352FB"/>
    <w:rsid w:val="3EAD58D5"/>
    <w:rsid w:val="3EAE5A4E"/>
    <w:rsid w:val="3EC51715"/>
    <w:rsid w:val="3ED454B4"/>
    <w:rsid w:val="3ED951C1"/>
    <w:rsid w:val="3EE6168C"/>
    <w:rsid w:val="3EEA4CD8"/>
    <w:rsid w:val="3EF06066"/>
    <w:rsid w:val="3EF23B8C"/>
    <w:rsid w:val="3EFE69D5"/>
    <w:rsid w:val="3F057D64"/>
    <w:rsid w:val="3F0B1B4E"/>
    <w:rsid w:val="3F140225"/>
    <w:rsid w:val="3F255AB5"/>
    <w:rsid w:val="3F281CA4"/>
    <w:rsid w:val="3F424B14"/>
    <w:rsid w:val="3F4E25E2"/>
    <w:rsid w:val="3F5404DD"/>
    <w:rsid w:val="3F5465F5"/>
    <w:rsid w:val="3F6F1681"/>
    <w:rsid w:val="3F8A0269"/>
    <w:rsid w:val="3FAC4683"/>
    <w:rsid w:val="3FB452E6"/>
    <w:rsid w:val="3FCE45FA"/>
    <w:rsid w:val="3FD552F3"/>
    <w:rsid w:val="3FDF05B5"/>
    <w:rsid w:val="3FE45BCB"/>
    <w:rsid w:val="3FEA2C6C"/>
    <w:rsid w:val="3FFD6C8D"/>
    <w:rsid w:val="4001677D"/>
    <w:rsid w:val="40152228"/>
    <w:rsid w:val="40181D19"/>
    <w:rsid w:val="402204A1"/>
    <w:rsid w:val="402356C6"/>
    <w:rsid w:val="403D18AE"/>
    <w:rsid w:val="403E177F"/>
    <w:rsid w:val="404448BC"/>
    <w:rsid w:val="404B17A6"/>
    <w:rsid w:val="40541061"/>
    <w:rsid w:val="40632F94"/>
    <w:rsid w:val="40692574"/>
    <w:rsid w:val="40693C3C"/>
    <w:rsid w:val="406960D0"/>
    <w:rsid w:val="406D5BC1"/>
    <w:rsid w:val="406F1ED6"/>
    <w:rsid w:val="407A6DFA"/>
    <w:rsid w:val="407C22A8"/>
    <w:rsid w:val="40910707"/>
    <w:rsid w:val="40B57568"/>
    <w:rsid w:val="40B76E3C"/>
    <w:rsid w:val="40C31C84"/>
    <w:rsid w:val="40C809F5"/>
    <w:rsid w:val="40C8492E"/>
    <w:rsid w:val="40CF23D7"/>
    <w:rsid w:val="40D07EFD"/>
    <w:rsid w:val="40D20119"/>
    <w:rsid w:val="40D774DE"/>
    <w:rsid w:val="40E045E4"/>
    <w:rsid w:val="40E65973"/>
    <w:rsid w:val="40E85247"/>
    <w:rsid w:val="40F167F2"/>
    <w:rsid w:val="40F938F8"/>
    <w:rsid w:val="41025054"/>
    <w:rsid w:val="412F10C8"/>
    <w:rsid w:val="4132109C"/>
    <w:rsid w:val="41384420"/>
    <w:rsid w:val="413E130B"/>
    <w:rsid w:val="414D154E"/>
    <w:rsid w:val="41601281"/>
    <w:rsid w:val="417E7959"/>
    <w:rsid w:val="41825E31"/>
    <w:rsid w:val="41834389"/>
    <w:rsid w:val="41853106"/>
    <w:rsid w:val="418F600A"/>
    <w:rsid w:val="41967399"/>
    <w:rsid w:val="41986C6D"/>
    <w:rsid w:val="419E6564"/>
    <w:rsid w:val="41A01FC6"/>
    <w:rsid w:val="41BD2B78"/>
    <w:rsid w:val="41C70022"/>
    <w:rsid w:val="41C71300"/>
    <w:rsid w:val="41C95B04"/>
    <w:rsid w:val="41CE268F"/>
    <w:rsid w:val="41EF2605"/>
    <w:rsid w:val="41F45E6E"/>
    <w:rsid w:val="41FB36A0"/>
    <w:rsid w:val="420267DC"/>
    <w:rsid w:val="42045B23"/>
    <w:rsid w:val="4205007B"/>
    <w:rsid w:val="42095809"/>
    <w:rsid w:val="420958E7"/>
    <w:rsid w:val="420A5691"/>
    <w:rsid w:val="420F4A55"/>
    <w:rsid w:val="42100EF9"/>
    <w:rsid w:val="42143C78"/>
    <w:rsid w:val="42165DE4"/>
    <w:rsid w:val="421A3B26"/>
    <w:rsid w:val="421C5B90"/>
    <w:rsid w:val="421F4385"/>
    <w:rsid w:val="42211680"/>
    <w:rsid w:val="423A5F76"/>
    <w:rsid w:val="4248711F"/>
    <w:rsid w:val="424E557E"/>
    <w:rsid w:val="42583423"/>
    <w:rsid w:val="42655211"/>
    <w:rsid w:val="42685134"/>
    <w:rsid w:val="426B6130"/>
    <w:rsid w:val="42725710"/>
    <w:rsid w:val="42784CF1"/>
    <w:rsid w:val="427A45C5"/>
    <w:rsid w:val="427D40B5"/>
    <w:rsid w:val="427F7E2D"/>
    <w:rsid w:val="42872C3E"/>
    <w:rsid w:val="42892A5A"/>
    <w:rsid w:val="42925DB2"/>
    <w:rsid w:val="42A52D96"/>
    <w:rsid w:val="42B20202"/>
    <w:rsid w:val="42C27D1A"/>
    <w:rsid w:val="42CB1740"/>
    <w:rsid w:val="42D253C5"/>
    <w:rsid w:val="42D9753D"/>
    <w:rsid w:val="42E14644"/>
    <w:rsid w:val="42E6704E"/>
    <w:rsid w:val="42F75C15"/>
    <w:rsid w:val="42FB3958"/>
    <w:rsid w:val="430420E0"/>
    <w:rsid w:val="431A7B56"/>
    <w:rsid w:val="431B5DA8"/>
    <w:rsid w:val="432337B6"/>
    <w:rsid w:val="43364990"/>
    <w:rsid w:val="43476B9D"/>
    <w:rsid w:val="434846C3"/>
    <w:rsid w:val="43492847"/>
    <w:rsid w:val="434D31F4"/>
    <w:rsid w:val="43515DC2"/>
    <w:rsid w:val="4368266F"/>
    <w:rsid w:val="437454B8"/>
    <w:rsid w:val="437D25BE"/>
    <w:rsid w:val="4382549E"/>
    <w:rsid w:val="43850303"/>
    <w:rsid w:val="43866F99"/>
    <w:rsid w:val="438C0A54"/>
    <w:rsid w:val="438D20D6"/>
    <w:rsid w:val="43931DE2"/>
    <w:rsid w:val="43996B6C"/>
    <w:rsid w:val="439B0C97"/>
    <w:rsid w:val="439B7B2F"/>
    <w:rsid w:val="43A0005B"/>
    <w:rsid w:val="43A0045A"/>
    <w:rsid w:val="43A00E80"/>
    <w:rsid w:val="43A044FF"/>
    <w:rsid w:val="43A062AD"/>
    <w:rsid w:val="43A7763B"/>
    <w:rsid w:val="43B14016"/>
    <w:rsid w:val="43B64397"/>
    <w:rsid w:val="43B92ECB"/>
    <w:rsid w:val="43CD2CB9"/>
    <w:rsid w:val="43DF4C30"/>
    <w:rsid w:val="43E443EC"/>
    <w:rsid w:val="43F959BD"/>
    <w:rsid w:val="44030F25"/>
    <w:rsid w:val="4410680E"/>
    <w:rsid w:val="441D78FE"/>
    <w:rsid w:val="44240C8C"/>
    <w:rsid w:val="442A3DC9"/>
    <w:rsid w:val="443609BF"/>
    <w:rsid w:val="44472BCC"/>
    <w:rsid w:val="444F55DD"/>
    <w:rsid w:val="44511355"/>
    <w:rsid w:val="445B7225"/>
    <w:rsid w:val="44615A3C"/>
    <w:rsid w:val="44872FC9"/>
    <w:rsid w:val="44937BC0"/>
    <w:rsid w:val="449F4482"/>
    <w:rsid w:val="44C4327E"/>
    <w:rsid w:val="44C77869"/>
    <w:rsid w:val="44E11C84"/>
    <w:rsid w:val="44E64193"/>
    <w:rsid w:val="44F05012"/>
    <w:rsid w:val="44F37A54"/>
    <w:rsid w:val="4506415E"/>
    <w:rsid w:val="450665E4"/>
    <w:rsid w:val="4508022C"/>
    <w:rsid w:val="45120AE5"/>
    <w:rsid w:val="45193DAA"/>
    <w:rsid w:val="452B604A"/>
    <w:rsid w:val="452F0CAE"/>
    <w:rsid w:val="45684BA8"/>
    <w:rsid w:val="456B6447"/>
    <w:rsid w:val="45703A5D"/>
    <w:rsid w:val="45725A27"/>
    <w:rsid w:val="45747CC8"/>
    <w:rsid w:val="457C0654"/>
    <w:rsid w:val="457E617A"/>
    <w:rsid w:val="45877724"/>
    <w:rsid w:val="458A4B1F"/>
    <w:rsid w:val="458D460F"/>
    <w:rsid w:val="459534C4"/>
    <w:rsid w:val="45981719"/>
    <w:rsid w:val="45991206"/>
    <w:rsid w:val="459B4F7E"/>
    <w:rsid w:val="45A04342"/>
    <w:rsid w:val="45A222D1"/>
    <w:rsid w:val="45A35BE1"/>
    <w:rsid w:val="45B44292"/>
    <w:rsid w:val="45B47DEE"/>
    <w:rsid w:val="45B85B30"/>
    <w:rsid w:val="45BC4EF4"/>
    <w:rsid w:val="45C1250B"/>
    <w:rsid w:val="45CC3389"/>
    <w:rsid w:val="45D93CF8"/>
    <w:rsid w:val="45DB537A"/>
    <w:rsid w:val="45EE1552"/>
    <w:rsid w:val="45EF0E26"/>
    <w:rsid w:val="45F428E0"/>
    <w:rsid w:val="45F54A52"/>
    <w:rsid w:val="45F66658"/>
    <w:rsid w:val="45F96148"/>
    <w:rsid w:val="45FE550D"/>
    <w:rsid w:val="460F14C8"/>
    <w:rsid w:val="461046A6"/>
    <w:rsid w:val="4614088C"/>
    <w:rsid w:val="46181376"/>
    <w:rsid w:val="462036D5"/>
    <w:rsid w:val="46227E17"/>
    <w:rsid w:val="462C02CC"/>
    <w:rsid w:val="462C207A"/>
    <w:rsid w:val="46333408"/>
    <w:rsid w:val="46357180"/>
    <w:rsid w:val="463D4287"/>
    <w:rsid w:val="4645313C"/>
    <w:rsid w:val="464B5CC1"/>
    <w:rsid w:val="468143D3"/>
    <w:rsid w:val="468679DC"/>
    <w:rsid w:val="46923296"/>
    <w:rsid w:val="469B4A2B"/>
    <w:rsid w:val="469F06A1"/>
    <w:rsid w:val="46A75BA4"/>
    <w:rsid w:val="46AB7443"/>
    <w:rsid w:val="46B1257F"/>
    <w:rsid w:val="46B77471"/>
    <w:rsid w:val="46BC0A08"/>
    <w:rsid w:val="46BF2EEE"/>
    <w:rsid w:val="46C2478C"/>
    <w:rsid w:val="46CB53EF"/>
    <w:rsid w:val="46D71FE6"/>
    <w:rsid w:val="46D83FB0"/>
    <w:rsid w:val="46E97F6B"/>
    <w:rsid w:val="46ED1809"/>
    <w:rsid w:val="46F012F9"/>
    <w:rsid w:val="46F32B98"/>
    <w:rsid w:val="46F67F70"/>
    <w:rsid w:val="46F74436"/>
    <w:rsid w:val="46FC7C9E"/>
    <w:rsid w:val="470B4187"/>
    <w:rsid w:val="4723522B"/>
    <w:rsid w:val="472B40E0"/>
    <w:rsid w:val="472E0158"/>
    <w:rsid w:val="47370CD6"/>
    <w:rsid w:val="475278BE"/>
    <w:rsid w:val="47590C4D"/>
    <w:rsid w:val="475D1523"/>
    <w:rsid w:val="475F1FDB"/>
    <w:rsid w:val="47641C7C"/>
    <w:rsid w:val="477025B3"/>
    <w:rsid w:val="47705F96"/>
    <w:rsid w:val="47727F60"/>
    <w:rsid w:val="4779309D"/>
    <w:rsid w:val="47835CCA"/>
    <w:rsid w:val="478657BA"/>
    <w:rsid w:val="478A34FC"/>
    <w:rsid w:val="47906638"/>
    <w:rsid w:val="479223B1"/>
    <w:rsid w:val="479953D6"/>
    <w:rsid w:val="47A51689"/>
    <w:rsid w:val="47A80F1E"/>
    <w:rsid w:val="47AF2F63"/>
    <w:rsid w:val="47B06BF0"/>
    <w:rsid w:val="47B10A89"/>
    <w:rsid w:val="47B43AAD"/>
    <w:rsid w:val="47BD0E41"/>
    <w:rsid w:val="47C16B8B"/>
    <w:rsid w:val="47C347AF"/>
    <w:rsid w:val="47C562E2"/>
    <w:rsid w:val="47C84024"/>
    <w:rsid w:val="47CB141F"/>
    <w:rsid w:val="47CF7161"/>
    <w:rsid w:val="47E56984"/>
    <w:rsid w:val="47EF335F"/>
    <w:rsid w:val="47F24BFD"/>
    <w:rsid w:val="47F71D9F"/>
    <w:rsid w:val="47F92430"/>
    <w:rsid w:val="47F941DE"/>
    <w:rsid w:val="48030BB8"/>
    <w:rsid w:val="480D7C89"/>
    <w:rsid w:val="48174664"/>
    <w:rsid w:val="481A4291"/>
    <w:rsid w:val="481E3C44"/>
    <w:rsid w:val="482658C1"/>
    <w:rsid w:val="482F5E51"/>
    <w:rsid w:val="48425B85"/>
    <w:rsid w:val="484D0086"/>
    <w:rsid w:val="485003F8"/>
    <w:rsid w:val="485B6C46"/>
    <w:rsid w:val="4860425D"/>
    <w:rsid w:val="486B252B"/>
    <w:rsid w:val="48757D08"/>
    <w:rsid w:val="488103EE"/>
    <w:rsid w:val="48895562"/>
    <w:rsid w:val="48A203D1"/>
    <w:rsid w:val="48B2496B"/>
    <w:rsid w:val="48E409EA"/>
    <w:rsid w:val="48FB5D34"/>
    <w:rsid w:val="490D68EC"/>
    <w:rsid w:val="491017DF"/>
    <w:rsid w:val="49105C83"/>
    <w:rsid w:val="491237A9"/>
    <w:rsid w:val="49153299"/>
    <w:rsid w:val="491A440C"/>
    <w:rsid w:val="491F7C74"/>
    <w:rsid w:val="492B03C7"/>
    <w:rsid w:val="493806DC"/>
    <w:rsid w:val="493C0826"/>
    <w:rsid w:val="49425710"/>
    <w:rsid w:val="49441489"/>
    <w:rsid w:val="4944592C"/>
    <w:rsid w:val="494616A5"/>
    <w:rsid w:val="49507E2D"/>
    <w:rsid w:val="49580DE6"/>
    <w:rsid w:val="49816239"/>
    <w:rsid w:val="49902920"/>
    <w:rsid w:val="49A14B2D"/>
    <w:rsid w:val="49A63EF1"/>
    <w:rsid w:val="49AB59AC"/>
    <w:rsid w:val="49AB775A"/>
    <w:rsid w:val="49B605D8"/>
    <w:rsid w:val="49C01457"/>
    <w:rsid w:val="49CC7DFC"/>
    <w:rsid w:val="49D00F6E"/>
    <w:rsid w:val="49D4280C"/>
    <w:rsid w:val="49D547D7"/>
    <w:rsid w:val="49E07403"/>
    <w:rsid w:val="49F17862"/>
    <w:rsid w:val="4A003601"/>
    <w:rsid w:val="4A0E278E"/>
    <w:rsid w:val="4A111CB3"/>
    <w:rsid w:val="4A2F3EE7"/>
    <w:rsid w:val="4A372D9B"/>
    <w:rsid w:val="4A43761E"/>
    <w:rsid w:val="4A437992"/>
    <w:rsid w:val="4A5751EC"/>
    <w:rsid w:val="4A5A343F"/>
    <w:rsid w:val="4A5D6CA6"/>
    <w:rsid w:val="4A6242BC"/>
    <w:rsid w:val="4A673681"/>
    <w:rsid w:val="4A875AD1"/>
    <w:rsid w:val="4AA541A9"/>
    <w:rsid w:val="4AA91EEB"/>
    <w:rsid w:val="4AAC3789"/>
    <w:rsid w:val="4AAF6DD6"/>
    <w:rsid w:val="4ABC048F"/>
    <w:rsid w:val="4ABF170F"/>
    <w:rsid w:val="4AC565F9"/>
    <w:rsid w:val="4AC9433B"/>
    <w:rsid w:val="4AD5019C"/>
    <w:rsid w:val="4AEA6060"/>
    <w:rsid w:val="4B0C247A"/>
    <w:rsid w:val="4B11183E"/>
    <w:rsid w:val="4B137364"/>
    <w:rsid w:val="4B15132F"/>
    <w:rsid w:val="4B187071"/>
    <w:rsid w:val="4B2665F4"/>
    <w:rsid w:val="4B2E0642"/>
    <w:rsid w:val="4B3621F1"/>
    <w:rsid w:val="4B3701AE"/>
    <w:rsid w:val="4B3A2B43"/>
    <w:rsid w:val="4B425E9C"/>
    <w:rsid w:val="4B426B97"/>
    <w:rsid w:val="4B50680B"/>
    <w:rsid w:val="4B524331"/>
    <w:rsid w:val="4B612A17"/>
    <w:rsid w:val="4B6D1C86"/>
    <w:rsid w:val="4B9A5CD8"/>
    <w:rsid w:val="4BA30626"/>
    <w:rsid w:val="4BA633F7"/>
    <w:rsid w:val="4BAA4563"/>
    <w:rsid w:val="4BB74194"/>
    <w:rsid w:val="4BBB5F56"/>
    <w:rsid w:val="4BBC79FC"/>
    <w:rsid w:val="4BC82845"/>
    <w:rsid w:val="4BCC20F2"/>
    <w:rsid w:val="4BD96800"/>
    <w:rsid w:val="4BDB7F99"/>
    <w:rsid w:val="4BE8259F"/>
    <w:rsid w:val="4BEE1D9B"/>
    <w:rsid w:val="4BF03B4A"/>
    <w:rsid w:val="4BFA22D2"/>
    <w:rsid w:val="4BFB6776"/>
    <w:rsid w:val="4C0860B4"/>
    <w:rsid w:val="4C0F3FD0"/>
    <w:rsid w:val="4C1F72C5"/>
    <w:rsid w:val="4C251A45"/>
    <w:rsid w:val="4C485734"/>
    <w:rsid w:val="4C561BFF"/>
    <w:rsid w:val="4C563F76"/>
    <w:rsid w:val="4C59524B"/>
    <w:rsid w:val="4C696D1D"/>
    <w:rsid w:val="4C6B5DD0"/>
    <w:rsid w:val="4C96024D"/>
    <w:rsid w:val="4CA42753"/>
    <w:rsid w:val="4CA7245A"/>
    <w:rsid w:val="4CAC7A71"/>
    <w:rsid w:val="4CAF130F"/>
    <w:rsid w:val="4CB810F0"/>
    <w:rsid w:val="4CB829B2"/>
    <w:rsid w:val="4CB86415"/>
    <w:rsid w:val="4CBD1C7E"/>
    <w:rsid w:val="4CC82987"/>
    <w:rsid w:val="4CCC407E"/>
    <w:rsid w:val="4CCE5C39"/>
    <w:rsid w:val="4CD01406"/>
    <w:rsid w:val="4CD07C03"/>
    <w:rsid w:val="4CDD5E7C"/>
    <w:rsid w:val="4CE92A73"/>
    <w:rsid w:val="4CEA67EB"/>
    <w:rsid w:val="4CF431C6"/>
    <w:rsid w:val="4CF80F08"/>
    <w:rsid w:val="4CFB4554"/>
    <w:rsid w:val="4D0478AD"/>
    <w:rsid w:val="4D07114B"/>
    <w:rsid w:val="4D0C0265"/>
    <w:rsid w:val="4D1B477C"/>
    <w:rsid w:val="4D272068"/>
    <w:rsid w:val="4D4F66DD"/>
    <w:rsid w:val="4D571A2B"/>
    <w:rsid w:val="4D695962"/>
    <w:rsid w:val="4D6C0776"/>
    <w:rsid w:val="4D6E11CA"/>
    <w:rsid w:val="4D7978CB"/>
    <w:rsid w:val="4D7A36CB"/>
    <w:rsid w:val="4D866514"/>
    <w:rsid w:val="4D8C5850"/>
    <w:rsid w:val="4D907392"/>
    <w:rsid w:val="4D924EB8"/>
    <w:rsid w:val="4DA644C0"/>
    <w:rsid w:val="4DAE742F"/>
    <w:rsid w:val="4DE06D3E"/>
    <w:rsid w:val="4DF711BF"/>
    <w:rsid w:val="4DFF0074"/>
    <w:rsid w:val="4E09413B"/>
    <w:rsid w:val="4E157897"/>
    <w:rsid w:val="4E281379"/>
    <w:rsid w:val="4E3C6BD2"/>
    <w:rsid w:val="4E4539DB"/>
    <w:rsid w:val="4E4A7541"/>
    <w:rsid w:val="4E6A7BE3"/>
    <w:rsid w:val="4E6C395B"/>
    <w:rsid w:val="4E872543"/>
    <w:rsid w:val="4E8F13F8"/>
    <w:rsid w:val="4E951958"/>
    <w:rsid w:val="4EA30A98"/>
    <w:rsid w:val="4EB15812"/>
    <w:rsid w:val="4EB864B8"/>
    <w:rsid w:val="4EBC7D13"/>
    <w:rsid w:val="4EC07803"/>
    <w:rsid w:val="4ECA78ED"/>
    <w:rsid w:val="4EDC2720"/>
    <w:rsid w:val="4EF63225"/>
    <w:rsid w:val="4F05473E"/>
    <w:rsid w:val="4F0911AA"/>
    <w:rsid w:val="4F0973FC"/>
    <w:rsid w:val="4F0E056F"/>
    <w:rsid w:val="4F156876"/>
    <w:rsid w:val="4F185159"/>
    <w:rsid w:val="4F195165"/>
    <w:rsid w:val="4F196F13"/>
    <w:rsid w:val="4F2064F4"/>
    <w:rsid w:val="4F286C6E"/>
    <w:rsid w:val="4F2A7373"/>
    <w:rsid w:val="4F351F9F"/>
    <w:rsid w:val="4F391364"/>
    <w:rsid w:val="4F3B1580"/>
    <w:rsid w:val="4F3D0E54"/>
    <w:rsid w:val="4F416B96"/>
    <w:rsid w:val="4F43120E"/>
    <w:rsid w:val="4F4412CF"/>
    <w:rsid w:val="4F552641"/>
    <w:rsid w:val="4F5904BD"/>
    <w:rsid w:val="4F672375"/>
    <w:rsid w:val="4F6843F9"/>
    <w:rsid w:val="4F6E3703"/>
    <w:rsid w:val="4F7800DE"/>
    <w:rsid w:val="4F781E8C"/>
    <w:rsid w:val="4F870321"/>
    <w:rsid w:val="4F8E16AF"/>
    <w:rsid w:val="4F8E7901"/>
    <w:rsid w:val="4FA03191"/>
    <w:rsid w:val="4FA17635"/>
    <w:rsid w:val="4FAC7D66"/>
    <w:rsid w:val="4FB16006"/>
    <w:rsid w:val="4FB25663"/>
    <w:rsid w:val="4FDC066D"/>
    <w:rsid w:val="4FDC68BF"/>
    <w:rsid w:val="4FE31E9B"/>
    <w:rsid w:val="4FF26AC3"/>
    <w:rsid w:val="4FF27E90"/>
    <w:rsid w:val="500A3688"/>
    <w:rsid w:val="500D3812"/>
    <w:rsid w:val="501F49FD"/>
    <w:rsid w:val="502344EE"/>
    <w:rsid w:val="50285CB9"/>
    <w:rsid w:val="502F4C40"/>
    <w:rsid w:val="50305E22"/>
    <w:rsid w:val="503C55AF"/>
    <w:rsid w:val="503D0A8A"/>
    <w:rsid w:val="50485D02"/>
    <w:rsid w:val="504F0E3F"/>
    <w:rsid w:val="504F7091"/>
    <w:rsid w:val="505446A7"/>
    <w:rsid w:val="50594DE2"/>
    <w:rsid w:val="505A77E4"/>
    <w:rsid w:val="50610B72"/>
    <w:rsid w:val="507A1C34"/>
    <w:rsid w:val="507B7E86"/>
    <w:rsid w:val="508023F2"/>
    <w:rsid w:val="50841FE7"/>
    <w:rsid w:val="508A1E77"/>
    <w:rsid w:val="50A522D7"/>
    <w:rsid w:val="50AD025B"/>
    <w:rsid w:val="50B11220"/>
    <w:rsid w:val="50BB2809"/>
    <w:rsid w:val="50D568C6"/>
    <w:rsid w:val="50DB6B76"/>
    <w:rsid w:val="50DB7FF8"/>
    <w:rsid w:val="50E377D9"/>
    <w:rsid w:val="5100482F"/>
    <w:rsid w:val="51006DBB"/>
    <w:rsid w:val="510B00AC"/>
    <w:rsid w:val="51130D4B"/>
    <w:rsid w:val="512451D3"/>
    <w:rsid w:val="51326601"/>
    <w:rsid w:val="513706B8"/>
    <w:rsid w:val="513D338D"/>
    <w:rsid w:val="514E7348"/>
    <w:rsid w:val="514F0810"/>
    <w:rsid w:val="5164091A"/>
    <w:rsid w:val="517174DB"/>
    <w:rsid w:val="517B1A45"/>
    <w:rsid w:val="517D19DC"/>
    <w:rsid w:val="5184720E"/>
    <w:rsid w:val="519D207E"/>
    <w:rsid w:val="519D3E2C"/>
    <w:rsid w:val="51A4340C"/>
    <w:rsid w:val="51AA02F7"/>
    <w:rsid w:val="51DC0DF8"/>
    <w:rsid w:val="51FE5311"/>
    <w:rsid w:val="520774F7"/>
    <w:rsid w:val="520812A5"/>
    <w:rsid w:val="520B348B"/>
    <w:rsid w:val="52214363"/>
    <w:rsid w:val="522602C5"/>
    <w:rsid w:val="52326C6A"/>
    <w:rsid w:val="52327A07"/>
    <w:rsid w:val="52354064"/>
    <w:rsid w:val="52397FF8"/>
    <w:rsid w:val="523F30FC"/>
    <w:rsid w:val="524B1792"/>
    <w:rsid w:val="52691F60"/>
    <w:rsid w:val="526A01B2"/>
    <w:rsid w:val="52833022"/>
    <w:rsid w:val="529124D6"/>
    <w:rsid w:val="52A95504"/>
    <w:rsid w:val="52AB2578"/>
    <w:rsid w:val="52B7716F"/>
    <w:rsid w:val="52BC29D7"/>
    <w:rsid w:val="52DB4C0C"/>
    <w:rsid w:val="52DD011E"/>
    <w:rsid w:val="52DD4E28"/>
    <w:rsid w:val="52E141EC"/>
    <w:rsid w:val="52F61A46"/>
    <w:rsid w:val="53071EA5"/>
    <w:rsid w:val="530B5436"/>
    <w:rsid w:val="532742F5"/>
    <w:rsid w:val="53422EDD"/>
    <w:rsid w:val="534D53DE"/>
    <w:rsid w:val="53501A62"/>
    <w:rsid w:val="536966BB"/>
    <w:rsid w:val="537137C2"/>
    <w:rsid w:val="538C4158"/>
    <w:rsid w:val="538D54F8"/>
    <w:rsid w:val="53A1623C"/>
    <w:rsid w:val="53A476F3"/>
    <w:rsid w:val="53AC47FA"/>
    <w:rsid w:val="53BF452D"/>
    <w:rsid w:val="53C51418"/>
    <w:rsid w:val="53E82F40"/>
    <w:rsid w:val="53E83104"/>
    <w:rsid w:val="540C5299"/>
    <w:rsid w:val="54181E8F"/>
    <w:rsid w:val="541859EC"/>
    <w:rsid w:val="541A5C08"/>
    <w:rsid w:val="54212AF2"/>
    <w:rsid w:val="54224ABC"/>
    <w:rsid w:val="54436F0C"/>
    <w:rsid w:val="54444A33"/>
    <w:rsid w:val="54501629"/>
    <w:rsid w:val="545A6004"/>
    <w:rsid w:val="546724CF"/>
    <w:rsid w:val="546E1AAF"/>
    <w:rsid w:val="546E7D01"/>
    <w:rsid w:val="54796CE8"/>
    <w:rsid w:val="547C5F7A"/>
    <w:rsid w:val="54817A35"/>
    <w:rsid w:val="54911516"/>
    <w:rsid w:val="549332C4"/>
    <w:rsid w:val="54971006"/>
    <w:rsid w:val="54B23402"/>
    <w:rsid w:val="54B43966"/>
    <w:rsid w:val="54B73456"/>
    <w:rsid w:val="54B90F7D"/>
    <w:rsid w:val="54BC281B"/>
    <w:rsid w:val="54EF0E42"/>
    <w:rsid w:val="54F71AA5"/>
    <w:rsid w:val="55081F04"/>
    <w:rsid w:val="550A17D8"/>
    <w:rsid w:val="551C775D"/>
    <w:rsid w:val="55236D3E"/>
    <w:rsid w:val="55240E86"/>
    <w:rsid w:val="552D4281"/>
    <w:rsid w:val="553B58E4"/>
    <w:rsid w:val="553D3E45"/>
    <w:rsid w:val="553E76D4"/>
    <w:rsid w:val="5540344C"/>
    <w:rsid w:val="554A04F1"/>
    <w:rsid w:val="554F368F"/>
    <w:rsid w:val="55515659"/>
    <w:rsid w:val="555B64D8"/>
    <w:rsid w:val="55612AA4"/>
    <w:rsid w:val="55782BE6"/>
    <w:rsid w:val="55945F11"/>
    <w:rsid w:val="559519EA"/>
    <w:rsid w:val="55992B5C"/>
    <w:rsid w:val="559B0682"/>
    <w:rsid w:val="55AD03B6"/>
    <w:rsid w:val="55B00C6D"/>
    <w:rsid w:val="55B1434A"/>
    <w:rsid w:val="55D122F6"/>
    <w:rsid w:val="56073F6A"/>
    <w:rsid w:val="56102E1E"/>
    <w:rsid w:val="5630526E"/>
    <w:rsid w:val="564451BE"/>
    <w:rsid w:val="56490E08"/>
    <w:rsid w:val="56496330"/>
    <w:rsid w:val="56582A17"/>
    <w:rsid w:val="56682C5A"/>
    <w:rsid w:val="566F241E"/>
    <w:rsid w:val="56777341"/>
    <w:rsid w:val="567C6706"/>
    <w:rsid w:val="567F61F6"/>
    <w:rsid w:val="56892BD1"/>
    <w:rsid w:val="5692096A"/>
    <w:rsid w:val="56A143BE"/>
    <w:rsid w:val="56A17F1A"/>
    <w:rsid w:val="56A256E6"/>
    <w:rsid w:val="56A417B8"/>
    <w:rsid w:val="56A65531"/>
    <w:rsid w:val="56AB0D99"/>
    <w:rsid w:val="56AE2637"/>
    <w:rsid w:val="56B22127"/>
    <w:rsid w:val="56CB143B"/>
    <w:rsid w:val="56CF0F2B"/>
    <w:rsid w:val="56CF2CD9"/>
    <w:rsid w:val="56DA342C"/>
    <w:rsid w:val="56DE2F1C"/>
    <w:rsid w:val="56DF4812"/>
    <w:rsid w:val="56E147BB"/>
    <w:rsid w:val="56E60023"/>
    <w:rsid w:val="56F40992"/>
    <w:rsid w:val="5703144C"/>
    <w:rsid w:val="570D55B0"/>
    <w:rsid w:val="570D735E"/>
    <w:rsid w:val="571E77BD"/>
    <w:rsid w:val="571F62F6"/>
    <w:rsid w:val="57212282"/>
    <w:rsid w:val="57346FE0"/>
    <w:rsid w:val="573D19C4"/>
    <w:rsid w:val="57425DF2"/>
    <w:rsid w:val="57452F9B"/>
    <w:rsid w:val="57524CE6"/>
    <w:rsid w:val="57684EDC"/>
    <w:rsid w:val="577D2735"/>
    <w:rsid w:val="57833938"/>
    <w:rsid w:val="57835872"/>
    <w:rsid w:val="578515EA"/>
    <w:rsid w:val="578573AC"/>
    <w:rsid w:val="57881847"/>
    <w:rsid w:val="5794182D"/>
    <w:rsid w:val="57A2219C"/>
    <w:rsid w:val="57A557E8"/>
    <w:rsid w:val="57D25365"/>
    <w:rsid w:val="57D936E4"/>
    <w:rsid w:val="57E91B79"/>
    <w:rsid w:val="57EE718F"/>
    <w:rsid w:val="57FD73D2"/>
    <w:rsid w:val="57FF139C"/>
    <w:rsid w:val="580249E9"/>
    <w:rsid w:val="580469B3"/>
    <w:rsid w:val="580E7831"/>
    <w:rsid w:val="5819097D"/>
    <w:rsid w:val="581F3B8F"/>
    <w:rsid w:val="5827444F"/>
    <w:rsid w:val="58281801"/>
    <w:rsid w:val="582A6ED3"/>
    <w:rsid w:val="5838523B"/>
    <w:rsid w:val="583D72F0"/>
    <w:rsid w:val="584119B5"/>
    <w:rsid w:val="585145C3"/>
    <w:rsid w:val="5860738B"/>
    <w:rsid w:val="58704048"/>
    <w:rsid w:val="58705DF6"/>
    <w:rsid w:val="58727DC0"/>
    <w:rsid w:val="58782EFD"/>
    <w:rsid w:val="5879416C"/>
    <w:rsid w:val="587D6765"/>
    <w:rsid w:val="58823D7B"/>
    <w:rsid w:val="58871392"/>
    <w:rsid w:val="58906498"/>
    <w:rsid w:val="589C4E3D"/>
    <w:rsid w:val="58A12453"/>
    <w:rsid w:val="58AE4B70"/>
    <w:rsid w:val="58B101BD"/>
    <w:rsid w:val="58B32187"/>
    <w:rsid w:val="58B55EFF"/>
    <w:rsid w:val="58C779E0"/>
    <w:rsid w:val="58E42340"/>
    <w:rsid w:val="58E8067D"/>
    <w:rsid w:val="58F46A27"/>
    <w:rsid w:val="59017396"/>
    <w:rsid w:val="59080725"/>
    <w:rsid w:val="590D7AE9"/>
    <w:rsid w:val="59140133"/>
    <w:rsid w:val="59143110"/>
    <w:rsid w:val="592163C9"/>
    <w:rsid w:val="592C4862"/>
    <w:rsid w:val="593908DE"/>
    <w:rsid w:val="593C29D0"/>
    <w:rsid w:val="594A2AEB"/>
    <w:rsid w:val="5954396A"/>
    <w:rsid w:val="59554FEC"/>
    <w:rsid w:val="59613991"/>
    <w:rsid w:val="59633BAD"/>
    <w:rsid w:val="596516D3"/>
    <w:rsid w:val="59684A32"/>
    <w:rsid w:val="597556C7"/>
    <w:rsid w:val="5980650D"/>
    <w:rsid w:val="59835FFD"/>
    <w:rsid w:val="598558D1"/>
    <w:rsid w:val="598F6750"/>
    <w:rsid w:val="59954760"/>
    <w:rsid w:val="59965D30"/>
    <w:rsid w:val="59A044B9"/>
    <w:rsid w:val="59B16D8F"/>
    <w:rsid w:val="59C77C98"/>
    <w:rsid w:val="59CD7278"/>
    <w:rsid w:val="59D45B8E"/>
    <w:rsid w:val="59D836BD"/>
    <w:rsid w:val="59EA1BD8"/>
    <w:rsid w:val="59EC3BA2"/>
    <w:rsid w:val="59F1740B"/>
    <w:rsid w:val="59FA62BF"/>
    <w:rsid w:val="5A0233C6"/>
    <w:rsid w:val="5A037DBC"/>
    <w:rsid w:val="5A096502"/>
    <w:rsid w:val="5A0A04CC"/>
    <w:rsid w:val="5A0E3B19"/>
    <w:rsid w:val="5A1524CE"/>
    <w:rsid w:val="5A1B6236"/>
    <w:rsid w:val="5A2C21F1"/>
    <w:rsid w:val="5A4F5EDF"/>
    <w:rsid w:val="5A6000EC"/>
    <w:rsid w:val="5A67147B"/>
    <w:rsid w:val="5A706581"/>
    <w:rsid w:val="5A733F81"/>
    <w:rsid w:val="5A7724A9"/>
    <w:rsid w:val="5A81078E"/>
    <w:rsid w:val="5A8B5169"/>
    <w:rsid w:val="5A8D7133"/>
    <w:rsid w:val="5A951B44"/>
    <w:rsid w:val="5A9D2814"/>
    <w:rsid w:val="5AA75D1B"/>
    <w:rsid w:val="5AAE70AA"/>
    <w:rsid w:val="5AB3021C"/>
    <w:rsid w:val="5AB3646E"/>
    <w:rsid w:val="5ABA35A3"/>
    <w:rsid w:val="5AD3266C"/>
    <w:rsid w:val="5AD437E3"/>
    <w:rsid w:val="5AF076C2"/>
    <w:rsid w:val="5B067D37"/>
    <w:rsid w:val="5B0B62AA"/>
    <w:rsid w:val="5B15722A"/>
    <w:rsid w:val="5B183029"/>
    <w:rsid w:val="5B1F58B2"/>
    <w:rsid w:val="5B2E3D47"/>
    <w:rsid w:val="5B4517BC"/>
    <w:rsid w:val="5B4A3900"/>
    <w:rsid w:val="5B527A35"/>
    <w:rsid w:val="5B555777"/>
    <w:rsid w:val="5B600965"/>
    <w:rsid w:val="5B615ECA"/>
    <w:rsid w:val="5B694D7F"/>
    <w:rsid w:val="5B7025B1"/>
    <w:rsid w:val="5B7E4CCE"/>
    <w:rsid w:val="5B831001"/>
    <w:rsid w:val="5B836FB3"/>
    <w:rsid w:val="5B865931"/>
    <w:rsid w:val="5B8C28D1"/>
    <w:rsid w:val="5B8C73EB"/>
    <w:rsid w:val="5B9067AF"/>
    <w:rsid w:val="5B9E711E"/>
    <w:rsid w:val="5B9F312E"/>
    <w:rsid w:val="5BA977AA"/>
    <w:rsid w:val="5BAA161F"/>
    <w:rsid w:val="5BAF6C35"/>
    <w:rsid w:val="5BB701E0"/>
    <w:rsid w:val="5BC20F78"/>
    <w:rsid w:val="5BC76675"/>
    <w:rsid w:val="5BCC5A39"/>
    <w:rsid w:val="5BDB3ECE"/>
    <w:rsid w:val="5BE81070"/>
    <w:rsid w:val="5BEA4111"/>
    <w:rsid w:val="5BF07D28"/>
    <w:rsid w:val="5BF4276A"/>
    <w:rsid w:val="5C0056E3"/>
    <w:rsid w:val="5C0138F0"/>
    <w:rsid w:val="5C076A71"/>
    <w:rsid w:val="5C0F5926"/>
    <w:rsid w:val="5C164F06"/>
    <w:rsid w:val="5C25514A"/>
    <w:rsid w:val="5C2E04A2"/>
    <w:rsid w:val="5C3B496D"/>
    <w:rsid w:val="5C433822"/>
    <w:rsid w:val="5C457346"/>
    <w:rsid w:val="5C5F68AD"/>
    <w:rsid w:val="5C6B3332"/>
    <w:rsid w:val="5C7848C5"/>
    <w:rsid w:val="5C7F194E"/>
    <w:rsid w:val="5C970181"/>
    <w:rsid w:val="5CA008A0"/>
    <w:rsid w:val="5CAE3391"/>
    <w:rsid w:val="5CB32755"/>
    <w:rsid w:val="5CBA3AE4"/>
    <w:rsid w:val="5CBD7585"/>
    <w:rsid w:val="5CBF734C"/>
    <w:rsid w:val="5CC05194"/>
    <w:rsid w:val="5CC130C4"/>
    <w:rsid w:val="5CC46711"/>
    <w:rsid w:val="5CE84AF5"/>
    <w:rsid w:val="5CE9261B"/>
    <w:rsid w:val="5CEE4FD9"/>
    <w:rsid w:val="5D0B2591"/>
    <w:rsid w:val="5D121B72"/>
    <w:rsid w:val="5D131446"/>
    <w:rsid w:val="5D2514D2"/>
    <w:rsid w:val="5D2E002E"/>
    <w:rsid w:val="5D447851"/>
    <w:rsid w:val="5D467A6D"/>
    <w:rsid w:val="5D4B0BE0"/>
    <w:rsid w:val="5D4E1EAA"/>
    <w:rsid w:val="5D567A16"/>
    <w:rsid w:val="5D5977A1"/>
    <w:rsid w:val="5D6A375C"/>
    <w:rsid w:val="5D752101"/>
    <w:rsid w:val="5D79399F"/>
    <w:rsid w:val="5D7A3273"/>
    <w:rsid w:val="5D850596"/>
    <w:rsid w:val="5D862F00"/>
    <w:rsid w:val="5D8B5480"/>
    <w:rsid w:val="5D9425A1"/>
    <w:rsid w:val="5D9A6C98"/>
    <w:rsid w:val="5DA8001D"/>
    <w:rsid w:val="5DB04EE7"/>
    <w:rsid w:val="5DB1138B"/>
    <w:rsid w:val="5DC5301F"/>
    <w:rsid w:val="5DD230AF"/>
    <w:rsid w:val="5DEA664B"/>
    <w:rsid w:val="5DF00DC0"/>
    <w:rsid w:val="5DF748C4"/>
    <w:rsid w:val="5DFD637E"/>
    <w:rsid w:val="5E135BA1"/>
    <w:rsid w:val="5E1611EE"/>
    <w:rsid w:val="5E1C51EC"/>
    <w:rsid w:val="5E1E00A2"/>
    <w:rsid w:val="5E20206C"/>
    <w:rsid w:val="5E203E1A"/>
    <w:rsid w:val="5E2751A9"/>
    <w:rsid w:val="5E3D2C1E"/>
    <w:rsid w:val="5E6463FD"/>
    <w:rsid w:val="5E68756F"/>
    <w:rsid w:val="5E6957C1"/>
    <w:rsid w:val="5E714399"/>
    <w:rsid w:val="5E714676"/>
    <w:rsid w:val="5E755375"/>
    <w:rsid w:val="5E8C14B0"/>
    <w:rsid w:val="5E9E0768"/>
    <w:rsid w:val="5EAC1B52"/>
    <w:rsid w:val="5EB36A3D"/>
    <w:rsid w:val="5EB629D1"/>
    <w:rsid w:val="5EBB1D95"/>
    <w:rsid w:val="5ED13367"/>
    <w:rsid w:val="5ED6097D"/>
    <w:rsid w:val="5EDD2BFD"/>
    <w:rsid w:val="5EF7101F"/>
    <w:rsid w:val="5EFB1832"/>
    <w:rsid w:val="5EFF0FAB"/>
    <w:rsid w:val="5F0E6369"/>
    <w:rsid w:val="5F142564"/>
    <w:rsid w:val="5F334021"/>
    <w:rsid w:val="5F337B7D"/>
    <w:rsid w:val="5F34278B"/>
    <w:rsid w:val="5F4973A1"/>
    <w:rsid w:val="5F4D6E91"/>
    <w:rsid w:val="5F4E2C09"/>
    <w:rsid w:val="5F4E49B7"/>
    <w:rsid w:val="5F61293D"/>
    <w:rsid w:val="5F683CCB"/>
    <w:rsid w:val="5F797C86"/>
    <w:rsid w:val="5F7C1524"/>
    <w:rsid w:val="5F7F7267"/>
    <w:rsid w:val="5F904FD0"/>
    <w:rsid w:val="5F9E149B"/>
    <w:rsid w:val="5FAD5B82"/>
    <w:rsid w:val="5FB92779"/>
    <w:rsid w:val="5FBE1B3D"/>
    <w:rsid w:val="5FBE7D8F"/>
    <w:rsid w:val="5FC058B5"/>
    <w:rsid w:val="5FD21144"/>
    <w:rsid w:val="5FE01AB3"/>
    <w:rsid w:val="5FE570CA"/>
    <w:rsid w:val="5FE84E0C"/>
    <w:rsid w:val="5FEA2932"/>
    <w:rsid w:val="5FEA46E0"/>
    <w:rsid w:val="5FED54E2"/>
    <w:rsid w:val="5FED5F7E"/>
    <w:rsid w:val="60017C7C"/>
    <w:rsid w:val="60031C46"/>
    <w:rsid w:val="60123C37"/>
    <w:rsid w:val="60161979"/>
    <w:rsid w:val="6022031E"/>
    <w:rsid w:val="602870F8"/>
    <w:rsid w:val="602A5424"/>
    <w:rsid w:val="603B13E0"/>
    <w:rsid w:val="60477D84"/>
    <w:rsid w:val="604E087B"/>
    <w:rsid w:val="604E1113"/>
    <w:rsid w:val="60522285"/>
    <w:rsid w:val="60597AB8"/>
    <w:rsid w:val="60680A3A"/>
    <w:rsid w:val="606C3347"/>
    <w:rsid w:val="60820DBC"/>
    <w:rsid w:val="60934D78"/>
    <w:rsid w:val="60A11BE1"/>
    <w:rsid w:val="60A24FBB"/>
    <w:rsid w:val="60A9459B"/>
    <w:rsid w:val="60B60A66"/>
    <w:rsid w:val="60B82A30"/>
    <w:rsid w:val="60BF3DBF"/>
    <w:rsid w:val="60C56EFB"/>
    <w:rsid w:val="60C70EC5"/>
    <w:rsid w:val="60CC028A"/>
    <w:rsid w:val="60CE4002"/>
    <w:rsid w:val="60D07D7A"/>
    <w:rsid w:val="60DB671F"/>
    <w:rsid w:val="60DF620F"/>
    <w:rsid w:val="60E94998"/>
    <w:rsid w:val="60F614B9"/>
    <w:rsid w:val="61007F33"/>
    <w:rsid w:val="61042D78"/>
    <w:rsid w:val="6118527D"/>
    <w:rsid w:val="611F660B"/>
    <w:rsid w:val="61286B5F"/>
    <w:rsid w:val="613100ED"/>
    <w:rsid w:val="6131633F"/>
    <w:rsid w:val="61412A26"/>
    <w:rsid w:val="6142054C"/>
    <w:rsid w:val="614222FA"/>
    <w:rsid w:val="61442516"/>
    <w:rsid w:val="614918DA"/>
    <w:rsid w:val="61502C69"/>
    <w:rsid w:val="61572249"/>
    <w:rsid w:val="6174422E"/>
    <w:rsid w:val="617701F5"/>
    <w:rsid w:val="61783114"/>
    <w:rsid w:val="619D5782"/>
    <w:rsid w:val="61A134C4"/>
    <w:rsid w:val="61AA53CE"/>
    <w:rsid w:val="61C176C2"/>
    <w:rsid w:val="61C3168D"/>
    <w:rsid w:val="61C6027E"/>
    <w:rsid w:val="61C64CD9"/>
    <w:rsid w:val="61E41603"/>
    <w:rsid w:val="61E67129"/>
    <w:rsid w:val="61E82EA1"/>
    <w:rsid w:val="62061579"/>
    <w:rsid w:val="6211064A"/>
    <w:rsid w:val="62145A44"/>
    <w:rsid w:val="622E35F8"/>
    <w:rsid w:val="62312A9A"/>
    <w:rsid w:val="623B56C7"/>
    <w:rsid w:val="62570FB3"/>
    <w:rsid w:val="625E7607"/>
    <w:rsid w:val="625F161B"/>
    <w:rsid w:val="62600C89"/>
    <w:rsid w:val="626A08FB"/>
    <w:rsid w:val="626C5880"/>
    <w:rsid w:val="626E215E"/>
    <w:rsid w:val="627C7CFA"/>
    <w:rsid w:val="628847DF"/>
    <w:rsid w:val="628A3F58"/>
    <w:rsid w:val="628C1A7E"/>
    <w:rsid w:val="628F5A13"/>
    <w:rsid w:val="62951A54"/>
    <w:rsid w:val="62AA0157"/>
    <w:rsid w:val="62AD7C47"/>
    <w:rsid w:val="62AF39BF"/>
    <w:rsid w:val="62BD348D"/>
    <w:rsid w:val="62C00DFE"/>
    <w:rsid w:val="62C12D96"/>
    <w:rsid w:val="62C751AC"/>
    <w:rsid w:val="62D653F0"/>
    <w:rsid w:val="62E775FD"/>
    <w:rsid w:val="62EF26C2"/>
    <w:rsid w:val="62F70099"/>
    <w:rsid w:val="62FE04A2"/>
    <w:rsid w:val="6308742D"/>
    <w:rsid w:val="630B32EB"/>
    <w:rsid w:val="63251ED3"/>
    <w:rsid w:val="632B74E9"/>
    <w:rsid w:val="633A597E"/>
    <w:rsid w:val="636B3D8A"/>
    <w:rsid w:val="637A5D7B"/>
    <w:rsid w:val="63892462"/>
    <w:rsid w:val="639130C5"/>
    <w:rsid w:val="639D2A7C"/>
    <w:rsid w:val="63A63014"/>
    <w:rsid w:val="63AE3C76"/>
    <w:rsid w:val="63B03E93"/>
    <w:rsid w:val="63C17E4E"/>
    <w:rsid w:val="63C33BC6"/>
    <w:rsid w:val="63D556A7"/>
    <w:rsid w:val="63DF02D4"/>
    <w:rsid w:val="63E37DC4"/>
    <w:rsid w:val="63EF49BB"/>
    <w:rsid w:val="63F7561D"/>
    <w:rsid w:val="63F91396"/>
    <w:rsid w:val="63FE69AC"/>
    <w:rsid w:val="63FF0976"/>
    <w:rsid w:val="64104931"/>
    <w:rsid w:val="6417181C"/>
    <w:rsid w:val="6421309B"/>
    <w:rsid w:val="6424211E"/>
    <w:rsid w:val="642F3009"/>
    <w:rsid w:val="643248A8"/>
    <w:rsid w:val="64346872"/>
    <w:rsid w:val="643979E4"/>
    <w:rsid w:val="644545DB"/>
    <w:rsid w:val="6457430E"/>
    <w:rsid w:val="647572DE"/>
    <w:rsid w:val="647D44D2"/>
    <w:rsid w:val="648A6492"/>
    <w:rsid w:val="648F1CFA"/>
    <w:rsid w:val="64925346"/>
    <w:rsid w:val="64986E00"/>
    <w:rsid w:val="64990483"/>
    <w:rsid w:val="64A137DB"/>
    <w:rsid w:val="64A357A5"/>
    <w:rsid w:val="64B21544"/>
    <w:rsid w:val="64BD0615"/>
    <w:rsid w:val="64BE4602"/>
    <w:rsid w:val="64C02ADC"/>
    <w:rsid w:val="64C17019"/>
    <w:rsid w:val="64C5571C"/>
    <w:rsid w:val="64CF0348"/>
    <w:rsid w:val="64D43B23"/>
    <w:rsid w:val="64D67929"/>
    <w:rsid w:val="64DC5AA5"/>
    <w:rsid w:val="64DD4813"/>
    <w:rsid w:val="64E02555"/>
    <w:rsid w:val="64E77440"/>
    <w:rsid w:val="651421FF"/>
    <w:rsid w:val="651641C9"/>
    <w:rsid w:val="65222B6E"/>
    <w:rsid w:val="65257F68"/>
    <w:rsid w:val="65262602"/>
    <w:rsid w:val="65404DA2"/>
    <w:rsid w:val="654169F1"/>
    <w:rsid w:val="65444892"/>
    <w:rsid w:val="65532D27"/>
    <w:rsid w:val="65640A91"/>
    <w:rsid w:val="656F7435"/>
    <w:rsid w:val="658630FD"/>
    <w:rsid w:val="6587477F"/>
    <w:rsid w:val="658C6239"/>
    <w:rsid w:val="65931376"/>
    <w:rsid w:val="659A2704"/>
    <w:rsid w:val="659E755E"/>
    <w:rsid w:val="65A106BB"/>
    <w:rsid w:val="65A11CE5"/>
    <w:rsid w:val="65A672FB"/>
    <w:rsid w:val="65B732B6"/>
    <w:rsid w:val="65C3701D"/>
    <w:rsid w:val="65C9123C"/>
    <w:rsid w:val="65CB0B10"/>
    <w:rsid w:val="65CD0D2C"/>
    <w:rsid w:val="65CD2ADA"/>
    <w:rsid w:val="65D04378"/>
    <w:rsid w:val="65D379C4"/>
    <w:rsid w:val="65D57BE0"/>
    <w:rsid w:val="65DC4ACB"/>
    <w:rsid w:val="65DD0AAC"/>
    <w:rsid w:val="65DE4CE7"/>
    <w:rsid w:val="65E103E6"/>
    <w:rsid w:val="65ED6CD8"/>
    <w:rsid w:val="661A117E"/>
    <w:rsid w:val="661B221C"/>
    <w:rsid w:val="66235E50"/>
    <w:rsid w:val="66240220"/>
    <w:rsid w:val="66263F98"/>
    <w:rsid w:val="664202BA"/>
    <w:rsid w:val="66456B14"/>
    <w:rsid w:val="66507267"/>
    <w:rsid w:val="666B22F3"/>
    <w:rsid w:val="666D606B"/>
    <w:rsid w:val="66756CCD"/>
    <w:rsid w:val="667C1E0A"/>
    <w:rsid w:val="66855163"/>
    <w:rsid w:val="668F4233"/>
    <w:rsid w:val="66943A51"/>
    <w:rsid w:val="66A3383B"/>
    <w:rsid w:val="66A870A3"/>
    <w:rsid w:val="66AD2E26"/>
    <w:rsid w:val="66B9305E"/>
    <w:rsid w:val="66C75836"/>
    <w:rsid w:val="66CD2666"/>
    <w:rsid w:val="66CE7A54"/>
    <w:rsid w:val="66D439F4"/>
    <w:rsid w:val="66F145A6"/>
    <w:rsid w:val="670E33AA"/>
    <w:rsid w:val="67112E9A"/>
    <w:rsid w:val="671309C0"/>
    <w:rsid w:val="671D539B"/>
    <w:rsid w:val="671E1113"/>
    <w:rsid w:val="67281597"/>
    <w:rsid w:val="6736645D"/>
    <w:rsid w:val="6740552D"/>
    <w:rsid w:val="67446DCC"/>
    <w:rsid w:val="67492634"/>
    <w:rsid w:val="675219A9"/>
    <w:rsid w:val="67561428"/>
    <w:rsid w:val="675E2E21"/>
    <w:rsid w:val="675F094D"/>
    <w:rsid w:val="676A5BF3"/>
    <w:rsid w:val="676E3E49"/>
    <w:rsid w:val="677277FA"/>
    <w:rsid w:val="67753429"/>
    <w:rsid w:val="67786A75"/>
    <w:rsid w:val="678171A3"/>
    <w:rsid w:val="67845964"/>
    <w:rsid w:val="678B7EDC"/>
    <w:rsid w:val="6796339F"/>
    <w:rsid w:val="67A20186"/>
    <w:rsid w:val="67A64092"/>
    <w:rsid w:val="67A71109"/>
    <w:rsid w:val="67B35CFF"/>
    <w:rsid w:val="67BA31BB"/>
    <w:rsid w:val="67C03C15"/>
    <w:rsid w:val="67C60F48"/>
    <w:rsid w:val="67D143D7"/>
    <w:rsid w:val="67D57A24"/>
    <w:rsid w:val="67F65BEC"/>
    <w:rsid w:val="68014CBD"/>
    <w:rsid w:val="68093B71"/>
    <w:rsid w:val="680B5B3B"/>
    <w:rsid w:val="681D761D"/>
    <w:rsid w:val="68295FC1"/>
    <w:rsid w:val="682E35D8"/>
    <w:rsid w:val="68384B84"/>
    <w:rsid w:val="683F57E5"/>
    <w:rsid w:val="68490412"/>
    <w:rsid w:val="68512795"/>
    <w:rsid w:val="685272C6"/>
    <w:rsid w:val="685B6227"/>
    <w:rsid w:val="685E30C9"/>
    <w:rsid w:val="685E3EBD"/>
    <w:rsid w:val="686611E0"/>
    <w:rsid w:val="686D5EAE"/>
    <w:rsid w:val="686E02E9"/>
    <w:rsid w:val="68793561"/>
    <w:rsid w:val="687E455F"/>
    <w:rsid w:val="68867A1A"/>
    <w:rsid w:val="689773CF"/>
    <w:rsid w:val="689F0032"/>
    <w:rsid w:val="68A613C0"/>
    <w:rsid w:val="68AA6420"/>
    <w:rsid w:val="68AF4719"/>
    <w:rsid w:val="68B57855"/>
    <w:rsid w:val="68BE495C"/>
    <w:rsid w:val="68C2714F"/>
    <w:rsid w:val="68C301C4"/>
    <w:rsid w:val="68CA6CAA"/>
    <w:rsid w:val="68D51CA5"/>
    <w:rsid w:val="68D75A1D"/>
    <w:rsid w:val="68E63EB3"/>
    <w:rsid w:val="68E85E7D"/>
    <w:rsid w:val="69034A64"/>
    <w:rsid w:val="69117181"/>
    <w:rsid w:val="6922138F"/>
    <w:rsid w:val="692A1FF1"/>
    <w:rsid w:val="692D1AE1"/>
    <w:rsid w:val="69367529"/>
    <w:rsid w:val="694C6877"/>
    <w:rsid w:val="69531548"/>
    <w:rsid w:val="69532E8F"/>
    <w:rsid w:val="69540E1C"/>
    <w:rsid w:val="69601EB7"/>
    <w:rsid w:val="6966349D"/>
    <w:rsid w:val="696E197E"/>
    <w:rsid w:val="696F3EA8"/>
    <w:rsid w:val="697D65C5"/>
    <w:rsid w:val="69817715"/>
    <w:rsid w:val="698536CB"/>
    <w:rsid w:val="69887333"/>
    <w:rsid w:val="698C2CAC"/>
    <w:rsid w:val="69913E1E"/>
    <w:rsid w:val="69937B96"/>
    <w:rsid w:val="6994390F"/>
    <w:rsid w:val="699851AD"/>
    <w:rsid w:val="699D6C67"/>
    <w:rsid w:val="699F478D"/>
    <w:rsid w:val="69A55B1C"/>
    <w:rsid w:val="69A71894"/>
    <w:rsid w:val="69AE2C22"/>
    <w:rsid w:val="69B0699A"/>
    <w:rsid w:val="69B1626F"/>
    <w:rsid w:val="69B813AB"/>
    <w:rsid w:val="69D106BF"/>
    <w:rsid w:val="69D16911"/>
    <w:rsid w:val="69D446B9"/>
    <w:rsid w:val="69D63F27"/>
    <w:rsid w:val="69D72179"/>
    <w:rsid w:val="69DF4B8A"/>
    <w:rsid w:val="69EB4A3F"/>
    <w:rsid w:val="69F02252"/>
    <w:rsid w:val="69F148BD"/>
    <w:rsid w:val="69F260CD"/>
    <w:rsid w:val="6A0171F6"/>
    <w:rsid w:val="6A102F95"/>
    <w:rsid w:val="6A152CA1"/>
    <w:rsid w:val="6A154A4F"/>
    <w:rsid w:val="6A17692F"/>
    <w:rsid w:val="6A1D3904"/>
    <w:rsid w:val="6A260A0B"/>
    <w:rsid w:val="6A294057"/>
    <w:rsid w:val="6A31115D"/>
    <w:rsid w:val="6A4D76B1"/>
    <w:rsid w:val="6A5F3F1C"/>
    <w:rsid w:val="6A687275"/>
    <w:rsid w:val="6A6E4C47"/>
    <w:rsid w:val="6A7379C8"/>
    <w:rsid w:val="6A7F45BF"/>
    <w:rsid w:val="6A86594D"/>
    <w:rsid w:val="6A9661EC"/>
    <w:rsid w:val="6A9A31A7"/>
    <w:rsid w:val="6A9B15B7"/>
    <w:rsid w:val="6AA06A0F"/>
    <w:rsid w:val="6AA10091"/>
    <w:rsid w:val="6AA3205B"/>
    <w:rsid w:val="6AAF0A00"/>
    <w:rsid w:val="6AB37DC4"/>
    <w:rsid w:val="6AC87D14"/>
    <w:rsid w:val="6AD93CCF"/>
    <w:rsid w:val="6ADB7A47"/>
    <w:rsid w:val="6AE34B4E"/>
    <w:rsid w:val="6AE52674"/>
    <w:rsid w:val="6AEA7C8A"/>
    <w:rsid w:val="6B007C2C"/>
    <w:rsid w:val="6B15282D"/>
    <w:rsid w:val="6B1B6095"/>
    <w:rsid w:val="6B402F21"/>
    <w:rsid w:val="6B4C26F3"/>
    <w:rsid w:val="6B4D1FC7"/>
    <w:rsid w:val="6B593473"/>
    <w:rsid w:val="6B5D54F4"/>
    <w:rsid w:val="6B6932A5"/>
    <w:rsid w:val="6B7834E8"/>
    <w:rsid w:val="6B7E03D2"/>
    <w:rsid w:val="6B7E6624"/>
    <w:rsid w:val="6B910106"/>
    <w:rsid w:val="6BBC66B6"/>
    <w:rsid w:val="6BC02795"/>
    <w:rsid w:val="6BC56001"/>
    <w:rsid w:val="6BCA186A"/>
    <w:rsid w:val="6BD80604"/>
    <w:rsid w:val="6BEC17E0"/>
    <w:rsid w:val="6BEE37AA"/>
    <w:rsid w:val="6BF568E6"/>
    <w:rsid w:val="6C007039"/>
    <w:rsid w:val="6C046540"/>
    <w:rsid w:val="6C16685D"/>
    <w:rsid w:val="6C1825D5"/>
    <w:rsid w:val="6C1F1BB5"/>
    <w:rsid w:val="6C2947E2"/>
    <w:rsid w:val="6C382C77"/>
    <w:rsid w:val="6C47110C"/>
    <w:rsid w:val="6C5A0E3F"/>
    <w:rsid w:val="6C5C113B"/>
    <w:rsid w:val="6C7214CB"/>
    <w:rsid w:val="6C832144"/>
    <w:rsid w:val="6C845EBC"/>
    <w:rsid w:val="6C87345A"/>
    <w:rsid w:val="6C937EAD"/>
    <w:rsid w:val="6C95361F"/>
    <w:rsid w:val="6C9D2ADA"/>
    <w:rsid w:val="6CAE4CE7"/>
    <w:rsid w:val="6CB22A29"/>
    <w:rsid w:val="6CB87914"/>
    <w:rsid w:val="6CBD4F2A"/>
    <w:rsid w:val="6CCB5899"/>
    <w:rsid w:val="6CCD1611"/>
    <w:rsid w:val="6CCD33BF"/>
    <w:rsid w:val="6CDC7AA6"/>
    <w:rsid w:val="6CE518F3"/>
    <w:rsid w:val="6CE73B06"/>
    <w:rsid w:val="6CFC5A53"/>
    <w:rsid w:val="6D0019E7"/>
    <w:rsid w:val="6D06067F"/>
    <w:rsid w:val="6D090170"/>
    <w:rsid w:val="6D0D5EB2"/>
    <w:rsid w:val="6D1F7993"/>
    <w:rsid w:val="6D394270"/>
    <w:rsid w:val="6D480C98"/>
    <w:rsid w:val="6D544186"/>
    <w:rsid w:val="6D6830E8"/>
    <w:rsid w:val="6D6F0152"/>
    <w:rsid w:val="6D7101EF"/>
    <w:rsid w:val="6D723521"/>
    <w:rsid w:val="6D7970A3"/>
    <w:rsid w:val="6D7E5D64"/>
    <w:rsid w:val="6D85693B"/>
    <w:rsid w:val="6DA700B4"/>
    <w:rsid w:val="6DC6047C"/>
    <w:rsid w:val="6DC742B3"/>
    <w:rsid w:val="6DDA2238"/>
    <w:rsid w:val="6DDD4EE5"/>
    <w:rsid w:val="6DE05374"/>
    <w:rsid w:val="6DEA6EB8"/>
    <w:rsid w:val="6DEE183F"/>
    <w:rsid w:val="6DF826BE"/>
    <w:rsid w:val="6DFA4688"/>
    <w:rsid w:val="6E0B1A73"/>
    <w:rsid w:val="6E2214E9"/>
    <w:rsid w:val="6E230041"/>
    <w:rsid w:val="6E2D6399"/>
    <w:rsid w:val="6E34121C"/>
    <w:rsid w:val="6E3556C0"/>
    <w:rsid w:val="6E3C05F8"/>
    <w:rsid w:val="6E6D4C49"/>
    <w:rsid w:val="6E731D44"/>
    <w:rsid w:val="6E810905"/>
    <w:rsid w:val="6E8A4D35"/>
    <w:rsid w:val="6EAD16FA"/>
    <w:rsid w:val="6EAE7221"/>
    <w:rsid w:val="6EB34A4F"/>
    <w:rsid w:val="6EB5235D"/>
    <w:rsid w:val="6EB83BFB"/>
    <w:rsid w:val="6ED70525"/>
    <w:rsid w:val="6ED71CD2"/>
    <w:rsid w:val="6EDA6267"/>
    <w:rsid w:val="6EE964AB"/>
    <w:rsid w:val="6EF56BFD"/>
    <w:rsid w:val="6F1F1ECC"/>
    <w:rsid w:val="6F1F3C7A"/>
    <w:rsid w:val="6F204647"/>
    <w:rsid w:val="6F2B0871"/>
    <w:rsid w:val="6F3911E0"/>
    <w:rsid w:val="6F394D3C"/>
    <w:rsid w:val="6F4576BD"/>
    <w:rsid w:val="6F4A519B"/>
    <w:rsid w:val="6F5A4CB2"/>
    <w:rsid w:val="6F5D5CFD"/>
    <w:rsid w:val="6F603A8C"/>
    <w:rsid w:val="6F675D4D"/>
    <w:rsid w:val="6F6D0E8A"/>
    <w:rsid w:val="6F6D49E6"/>
    <w:rsid w:val="6F6F075E"/>
    <w:rsid w:val="6F712728"/>
    <w:rsid w:val="6F7C10CD"/>
    <w:rsid w:val="6F854425"/>
    <w:rsid w:val="6F857F81"/>
    <w:rsid w:val="6F883071"/>
    <w:rsid w:val="6F8A1A3C"/>
    <w:rsid w:val="6F8D1B26"/>
    <w:rsid w:val="6F8D5088"/>
    <w:rsid w:val="6F9D176F"/>
    <w:rsid w:val="6F9E54E7"/>
    <w:rsid w:val="6FA05DD8"/>
    <w:rsid w:val="6FA81EC2"/>
    <w:rsid w:val="6FA91659"/>
    <w:rsid w:val="6FB40867"/>
    <w:rsid w:val="6FB645DF"/>
    <w:rsid w:val="6FBE3493"/>
    <w:rsid w:val="6FC34F4E"/>
    <w:rsid w:val="6FC82ADF"/>
    <w:rsid w:val="6FCA62DC"/>
    <w:rsid w:val="6FCF56A0"/>
    <w:rsid w:val="6FDC535F"/>
    <w:rsid w:val="6FE70C3C"/>
    <w:rsid w:val="6FE74798"/>
    <w:rsid w:val="6FF375E1"/>
    <w:rsid w:val="6FF72E1A"/>
    <w:rsid w:val="6FFB0243"/>
    <w:rsid w:val="700E61C9"/>
    <w:rsid w:val="702A6D7B"/>
    <w:rsid w:val="703D085C"/>
    <w:rsid w:val="70433998"/>
    <w:rsid w:val="705D2CAC"/>
    <w:rsid w:val="7064403B"/>
    <w:rsid w:val="707B656D"/>
    <w:rsid w:val="70826B10"/>
    <w:rsid w:val="709D12FB"/>
    <w:rsid w:val="70A9583B"/>
    <w:rsid w:val="70AE52B6"/>
    <w:rsid w:val="70B2124A"/>
    <w:rsid w:val="70BA1EAD"/>
    <w:rsid w:val="70BC29D0"/>
    <w:rsid w:val="70BF3967"/>
    <w:rsid w:val="70C1111F"/>
    <w:rsid w:val="70DF1D33"/>
    <w:rsid w:val="70F73101"/>
    <w:rsid w:val="70FC0717"/>
    <w:rsid w:val="7101188A"/>
    <w:rsid w:val="71107D1F"/>
    <w:rsid w:val="71121CE9"/>
    <w:rsid w:val="711E19CD"/>
    <w:rsid w:val="71256BF6"/>
    <w:rsid w:val="712B2DAA"/>
    <w:rsid w:val="713729D0"/>
    <w:rsid w:val="713C6D66"/>
    <w:rsid w:val="715A543E"/>
    <w:rsid w:val="715C11B6"/>
    <w:rsid w:val="715E5B7B"/>
    <w:rsid w:val="7161057A"/>
    <w:rsid w:val="716342F2"/>
    <w:rsid w:val="716445FC"/>
    <w:rsid w:val="71844269"/>
    <w:rsid w:val="7195333A"/>
    <w:rsid w:val="71AB7A47"/>
    <w:rsid w:val="71B4335C"/>
    <w:rsid w:val="71BE777B"/>
    <w:rsid w:val="71CB1E97"/>
    <w:rsid w:val="71D074AE"/>
    <w:rsid w:val="71DC5974"/>
    <w:rsid w:val="71E511AB"/>
    <w:rsid w:val="71F8041E"/>
    <w:rsid w:val="720553A9"/>
    <w:rsid w:val="72190E55"/>
    <w:rsid w:val="721B2E1F"/>
    <w:rsid w:val="721E646B"/>
    <w:rsid w:val="72233A82"/>
    <w:rsid w:val="722C6DDA"/>
    <w:rsid w:val="722C78DA"/>
    <w:rsid w:val="722D66AE"/>
    <w:rsid w:val="7241241E"/>
    <w:rsid w:val="724265FE"/>
    <w:rsid w:val="72435ED2"/>
    <w:rsid w:val="72620A4E"/>
    <w:rsid w:val="72665669"/>
    <w:rsid w:val="72671307"/>
    <w:rsid w:val="72693B8A"/>
    <w:rsid w:val="726B5B54"/>
    <w:rsid w:val="726C71D7"/>
    <w:rsid w:val="726E11A1"/>
    <w:rsid w:val="72824C4C"/>
    <w:rsid w:val="728D652A"/>
    <w:rsid w:val="72A252EE"/>
    <w:rsid w:val="72B1108D"/>
    <w:rsid w:val="72B62B48"/>
    <w:rsid w:val="72C47E12"/>
    <w:rsid w:val="72CE7E91"/>
    <w:rsid w:val="72D37256"/>
    <w:rsid w:val="72E66F89"/>
    <w:rsid w:val="72F5541E"/>
    <w:rsid w:val="72F936E6"/>
    <w:rsid w:val="72FC49FE"/>
    <w:rsid w:val="730833A3"/>
    <w:rsid w:val="731D6723"/>
    <w:rsid w:val="732B7092"/>
    <w:rsid w:val="73315818"/>
    <w:rsid w:val="734939BC"/>
    <w:rsid w:val="73536BED"/>
    <w:rsid w:val="73571C35"/>
    <w:rsid w:val="7357442D"/>
    <w:rsid w:val="73593BFF"/>
    <w:rsid w:val="735C549D"/>
    <w:rsid w:val="73626323"/>
    <w:rsid w:val="7375655F"/>
    <w:rsid w:val="737A1DC7"/>
    <w:rsid w:val="73832A2A"/>
    <w:rsid w:val="738A025C"/>
    <w:rsid w:val="738F7621"/>
    <w:rsid w:val="73A34E7A"/>
    <w:rsid w:val="73AB3D2F"/>
    <w:rsid w:val="73B13A3B"/>
    <w:rsid w:val="73B344DE"/>
    <w:rsid w:val="73C631D5"/>
    <w:rsid w:val="73E831D5"/>
    <w:rsid w:val="74082F2F"/>
    <w:rsid w:val="74085625"/>
    <w:rsid w:val="74130252"/>
    <w:rsid w:val="74145D78"/>
    <w:rsid w:val="742409B6"/>
    <w:rsid w:val="74253AE1"/>
    <w:rsid w:val="742E508B"/>
    <w:rsid w:val="7447588C"/>
    <w:rsid w:val="74534AF2"/>
    <w:rsid w:val="74542618"/>
    <w:rsid w:val="745D0A05"/>
    <w:rsid w:val="74600FBD"/>
    <w:rsid w:val="746F2FAE"/>
    <w:rsid w:val="747916C2"/>
    <w:rsid w:val="74806172"/>
    <w:rsid w:val="748A603A"/>
    <w:rsid w:val="748A7DE8"/>
    <w:rsid w:val="74930B40"/>
    <w:rsid w:val="74B3733F"/>
    <w:rsid w:val="74CC21AE"/>
    <w:rsid w:val="74D53759"/>
    <w:rsid w:val="74DC5CB7"/>
    <w:rsid w:val="74DD0860"/>
    <w:rsid w:val="74DD616A"/>
    <w:rsid w:val="74E13026"/>
    <w:rsid w:val="74FB2A94"/>
    <w:rsid w:val="74FF2584"/>
    <w:rsid w:val="75061B64"/>
    <w:rsid w:val="750A2FE8"/>
    <w:rsid w:val="751C1388"/>
    <w:rsid w:val="75263FB5"/>
    <w:rsid w:val="75271ADB"/>
    <w:rsid w:val="752E2E69"/>
    <w:rsid w:val="7532506B"/>
    <w:rsid w:val="753A180E"/>
    <w:rsid w:val="753A7A60"/>
    <w:rsid w:val="753C37D8"/>
    <w:rsid w:val="753C5586"/>
    <w:rsid w:val="755C3532"/>
    <w:rsid w:val="75826D11"/>
    <w:rsid w:val="75866801"/>
    <w:rsid w:val="758F485B"/>
    <w:rsid w:val="759251A6"/>
    <w:rsid w:val="759A405B"/>
    <w:rsid w:val="75A1363B"/>
    <w:rsid w:val="75A60C51"/>
    <w:rsid w:val="75A947FB"/>
    <w:rsid w:val="75B50E95"/>
    <w:rsid w:val="75B710B1"/>
    <w:rsid w:val="75D27C98"/>
    <w:rsid w:val="75D532E5"/>
    <w:rsid w:val="75DE03EB"/>
    <w:rsid w:val="75E579CC"/>
    <w:rsid w:val="7601261B"/>
    <w:rsid w:val="760C0F69"/>
    <w:rsid w:val="761738FD"/>
    <w:rsid w:val="762363B0"/>
    <w:rsid w:val="762A53DF"/>
    <w:rsid w:val="7637387F"/>
    <w:rsid w:val="763B75EC"/>
    <w:rsid w:val="763C15B6"/>
    <w:rsid w:val="76426BCC"/>
    <w:rsid w:val="76530DD9"/>
    <w:rsid w:val="76650B0D"/>
    <w:rsid w:val="766F7295"/>
    <w:rsid w:val="76816FC9"/>
    <w:rsid w:val="76870A83"/>
    <w:rsid w:val="768F7938"/>
    <w:rsid w:val="76903C7A"/>
    <w:rsid w:val="769B62DC"/>
    <w:rsid w:val="76A333E3"/>
    <w:rsid w:val="76A518E8"/>
    <w:rsid w:val="76BA0E58"/>
    <w:rsid w:val="76BD26F7"/>
    <w:rsid w:val="76DB492B"/>
    <w:rsid w:val="76E311DF"/>
    <w:rsid w:val="76E61C4D"/>
    <w:rsid w:val="76E732D0"/>
    <w:rsid w:val="76F51E90"/>
    <w:rsid w:val="76FF4ABD"/>
    <w:rsid w:val="772938E8"/>
    <w:rsid w:val="772B7660"/>
    <w:rsid w:val="772E53A2"/>
    <w:rsid w:val="7730111A"/>
    <w:rsid w:val="77302EEC"/>
    <w:rsid w:val="773724A9"/>
    <w:rsid w:val="773A613A"/>
    <w:rsid w:val="776B4AF6"/>
    <w:rsid w:val="7771703D"/>
    <w:rsid w:val="77721848"/>
    <w:rsid w:val="77730E6A"/>
    <w:rsid w:val="77731007"/>
    <w:rsid w:val="77754D7F"/>
    <w:rsid w:val="7778661E"/>
    <w:rsid w:val="7791148D"/>
    <w:rsid w:val="779A6594"/>
    <w:rsid w:val="77A14BA4"/>
    <w:rsid w:val="77A318EC"/>
    <w:rsid w:val="77A86F03"/>
    <w:rsid w:val="77AB5156"/>
    <w:rsid w:val="77BA09E4"/>
    <w:rsid w:val="77BF5FFA"/>
    <w:rsid w:val="77C33D3D"/>
    <w:rsid w:val="77D23F80"/>
    <w:rsid w:val="77E0343C"/>
    <w:rsid w:val="77EA751B"/>
    <w:rsid w:val="78016613"/>
    <w:rsid w:val="780B1240"/>
    <w:rsid w:val="78271E31"/>
    <w:rsid w:val="78342545"/>
    <w:rsid w:val="786174A5"/>
    <w:rsid w:val="78656BA2"/>
    <w:rsid w:val="786C6182"/>
    <w:rsid w:val="786E0613"/>
    <w:rsid w:val="787E5EB6"/>
    <w:rsid w:val="7883171E"/>
    <w:rsid w:val="78852237"/>
    <w:rsid w:val="78882890"/>
    <w:rsid w:val="78A23952"/>
    <w:rsid w:val="78B6564F"/>
    <w:rsid w:val="78C0027C"/>
    <w:rsid w:val="78C25DA2"/>
    <w:rsid w:val="78C95383"/>
    <w:rsid w:val="78DD498A"/>
    <w:rsid w:val="78DE0702"/>
    <w:rsid w:val="78E24696"/>
    <w:rsid w:val="78EA52F9"/>
    <w:rsid w:val="78F3154F"/>
    <w:rsid w:val="78FD502C"/>
    <w:rsid w:val="79030169"/>
    <w:rsid w:val="791B54B2"/>
    <w:rsid w:val="79206F6D"/>
    <w:rsid w:val="792C4ED9"/>
    <w:rsid w:val="793F3918"/>
    <w:rsid w:val="79426EE3"/>
    <w:rsid w:val="79534C4C"/>
    <w:rsid w:val="79576530"/>
    <w:rsid w:val="795D34C2"/>
    <w:rsid w:val="796C21B2"/>
    <w:rsid w:val="79870D9A"/>
    <w:rsid w:val="79975481"/>
    <w:rsid w:val="799B0AE1"/>
    <w:rsid w:val="79A61220"/>
    <w:rsid w:val="79AD6A52"/>
    <w:rsid w:val="79AE4579"/>
    <w:rsid w:val="79B24069"/>
    <w:rsid w:val="79B80F53"/>
    <w:rsid w:val="79CC2B05"/>
    <w:rsid w:val="79D12015"/>
    <w:rsid w:val="79DA79C7"/>
    <w:rsid w:val="79FA77BE"/>
    <w:rsid w:val="7A185D8C"/>
    <w:rsid w:val="7A195E96"/>
    <w:rsid w:val="7A1E34AC"/>
    <w:rsid w:val="7A1F7224"/>
    <w:rsid w:val="7A2453B6"/>
    <w:rsid w:val="7A2B5BC9"/>
    <w:rsid w:val="7A2D1941"/>
    <w:rsid w:val="7A3E3B4E"/>
    <w:rsid w:val="7A543372"/>
    <w:rsid w:val="7A5A025C"/>
    <w:rsid w:val="7A647832"/>
    <w:rsid w:val="7A6A04A0"/>
    <w:rsid w:val="7A707A80"/>
    <w:rsid w:val="7A747570"/>
    <w:rsid w:val="7A8D23E0"/>
    <w:rsid w:val="7A94551C"/>
    <w:rsid w:val="7A9B4AFD"/>
    <w:rsid w:val="7ABF43EA"/>
    <w:rsid w:val="7AC56AF0"/>
    <w:rsid w:val="7ACD6C80"/>
    <w:rsid w:val="7AD149C3"/>
    <w:rsid w:val="7AD16771"/>
    <w:rsid w:val="7AD4000F"/>
    <w:rsid w:val="7AE91D0C"/>
    <w:rsid w:val="7AF81F4F"/>
    <w:rsid w:val="7AF91823"/>
    <w:rsid w:val="7AFE5968"/>
    <w:rsid w:val="7B074467"/>
    <w:rsid w:val="7B095F0A"/>
    <w:rsid w:val="7B113EB9"/>
    <w:rsid w:val="7B1B3E90"/>
    <w:rsid w:val="7B203B31"/>
    <w:rsid w:val="7B29035B"/>
    <w:rsid w:val="7B4056A4"/>
    <w:rsid w:val="7B6B3768"/>
    <w:rsid w:val="7B6E2211"/>
    <w:rsid w:val="7B6F1AE6"/>
    <w:rsid w:val="7B7A0BB6"/>
    <w:rsid w:val="7B7B492E"/>
    <w:rsid w:val="7BA511C6"/>
    <w:rsid w:val="7BB75966"/>
    <w:rsid w:val="7BDC361F"/>
    <w:rsid w:val="7BEE46F5"/>
    <w:rsid w:val="7BF00E78"/>
    <w:rsid w:val="7BF1074D"/>
    <w:rsid w:val="7BF22E42"/>
    <w:rsid w:val="7BFC2AD5"/>
    <w:rsid w:val="7BFC781D"/>
    <w:rsid w:val="7C013548"/>
    <w:rsid w:val="7C10151B"/>
    <w:rsid w:val="7C134B67"/>
    <w:rsid w:val="7C224DAA"/>
    <w:rsid w:val="7C2B3C5E"/>
    <w:rsid w:val="7C2F726B"/>
    <w:rsid w:val="7C30396B"/>
    <w:rsid w:val="7C3E1BE4"/>
    <w:rsid w:val="7C480CB4"/>
    <w:rsid w:val="7C5533D1"/>
    <w:rsid w:val="7C5E5DE2"/>
    <w:rsid w:val="7C653096"/>
    <w:rsid w:val="7C6A030E"/>
    <w:rsid w:val="7C6A0C2B"/>
    <w:rsid w:val="7C6F7FEF"/>
    <w:rsid w:val="7C896BD7"/>
    <w:rsid w:val="7C9C60E1"/>
    <w:rsid w:val="7CA0289E"/>
    <w:rsid w:val="7CA342FA"/>
    <w:rsid w:val="7CBB1B86"/>
    <w:rsid w:val="7CBE4AD3"/>
    <w:rsid w:val="7CC52305"/>
    <w:rsid w:val="7CC77E2B"/>
    <w:rsid w:val="7CCF0A8E"/>
    <w:rsid w:val="7CD13388"/>
    <w:rsid w:val="7CD51E1C"/>
    <w:rsid w:val="7CE44045"/>
    <w:rsid w:val="7CE55F21"/>
    <w:rsid w:val="7CF77FE5"/>
    <w:rsid w:val="7D0270B5"/>
    <w:rsid w:val="7D0746CC"/>
    <w:rsid w:val="7D083FA0"/>
    <w:rsid w:val="7D1F7C67"/>
    <w:rsid w:val="7D456FA2"/>
    <w:rsid w:val="7D5B21B3"/>
    <w:rsid w:val="7D63771C"/>
    <w:rsid w:val="7D6C452F"/>
    <w:rsid w:val="7D7B29C4"/>
    <w:rsid w:val="7D8D1888"/>
    <w:rsid w:val="7D9817C8"/>
    <w:rsid w:val="7D984108"/>
    <w:rsid w:val="7DA168CE"/>
    <w:rsid w:val="7DA83736"/>
    <w:rsid w:val="7DC12ACC"/>
    <w:rsid w:val="7DCB56F9"/>
    <w:rsid w:val="7DCC1471"/>
    <w:rsid w:val="7DD547CA"/>
    <w:rsid w:val="7DD777E4"/>
    <w:rsid w:val="7DDA593C"/>
    <w:rsid w:val="7DE844FD"/>
    <w:rsid w:val="7DFD787D"/>
    <w:rsid w:val="7E0E43B0"/>
    <w:rsid w:val="7E123328"/>
    <w:rsid w:val="7E265025"/>
    <w:rsid w:val="7E266DD3"/>
    <w:rsid w:val="7E307C52"/>
    <w:rsid w:val="7E3818E9"/>
    <w:rsid w:val="7E382104"/>
    <w:rsid w:val="7E392682"/>
    <w:rsid w:val="7E417769"/>
    <w:rsid w:val="7E4454AB"/>
    <w:rsid w:val="7E494870"/>
    <w:rsid w:val="7E4D25B2"/>
    <w:rsid w:val="7E5019D7"/>
    <w:rsid w:val="7E551467"/>
    <w:rsid w:val="7E5B37C6"/>
    <w:rsid w:val="7E5D031B"/>
    <w:rsid w:val="7E6104FB"/>
    <w:rsid w:val="7E611BB9"/>
    <w:rsid w:val="7E655B4E"/>
    <w:rsid w:val="7E6E256E"/>
    <w:rsid w:val="7E6F60A7"/>
    <w:rsid w:val="7E7A080A"/>
    <w:rsid w:val="7E8462F3"/>
    <w:rsid w:val="7E9136B4"/>
    <w:rsid w:val="7EAA17B2"/>
    <w:rsid w:val="7EB10D93"/>
    <w:rsid w:val="7EB663A9"/>
    <w:rsid w:val="7EB97C47"/>
    <w:rsid w:val="7EC02D84"/>
    <w:rsid w:val="7EC87E8B"/>
    <w:rsid w:val="7ECC5561"/>
    <w:rsid w:val="7ED379A0"/>
    <w:rsid w:val="7EE2719E"/>
    <w:rsid w:val="7EE36A72"/>
    <w:rsid w:val="7EED169F"/>
    <w:rsid w:val="7EF66098"/>
    <w:rsid w:val="7F041337"/>
    <w:rsid w:val="7F0569E9"/>
    <w:rsid w:val="7F196938"/>
    <w:rsid w:val="7F21759B"/>
    <w:rsid w:val="7F2F1CB8"/>
    <w:rsid w:val="7F3B065C"/>
    <w:rsid w:val="7F42459A"/>
    <w:rsid w:val="7F45305F"/>
    <w:rsid w:val="7F4C4618"/>
    <w:rsid w:val="7F5434CC"/>
    <w:rsid w:val="7F634051"/>
    <w:rsid w:val="7F6776A3"/>
    <w:rsid w:val="7F7678E7"/>
    <w:rsid w:val="7F7B314F"/>
    <w:rsid w:val="7F896C5B"/>
    <w:rsid w:val="7F985AAF"/>
    <w:rsid w:val="7F9935D5"/>
    <w:rsid w:val="7FB4040F"/>
    <w:rsid w:val="7FB90F20"/>
    <w:rsid w:val="7FD2557E"/>
    <w:rsid w:val="7FDA60C7"/>
    <w:rsid w:val="7FE1723C"/>
    <w:rsid w:val="7FE40CF4"/>
    <w:rsid w:val="7FE42AA2"/>
    <w:rsid w:val="7FEC6DE0"/>
    <w:rsid w:val="7FF32CE5"/>
    <w:rsid w:val="7FF60A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黑体"/>
      <w:kern w:val="2"/>
      <w:sz w:val="21"/>
      <w:lang w:val="en-US" w:eastAsia="zh-CN" w:bidi="ar-SA"/>
    </w:rPr>
  </w:style>
  <w:style w:type="paragraph" w:styleId="2">
    <w:name w:val="heading 1"/>
    <w:basedOn w:val="1"/>
    <w:next w:val="1"/>
    <w:qFormat/>
    <w:uiPriority w:val="0"/>
    <w:pPr>
      <w:spacing w:before="100" w:beforeAutospacing="1" w:after="100" w:afterAutospacing="1"/>
      <w:jc w:val="center"/>
      <w:outlineLvl w:val="0"/>
    </w:pPr>
    <w:rPr>
      <w:rFonts w:hint="eastAsia" w:ascii="宋体" w:hAnsi="宋体" w:eastAsia="宋体" w:cs="宋体"/>
      <w:b/>
      <w:kern w:val="44"/>
      <w:sz w:val="48"/>
      <w:szCs w:val="48"/>
    </w:rPr>
  </w:style>
  <w:style w:type="paragraph" w:styleId="3">
    <w:name w:val="heading 2"/>
    <w:basedOn w:val="1"/>
    <w:next w:val="1"/>
    <w:unhideWhenUsed/>
    <w:qFormat/>
    <w:uiPriority w:val="0"/>
    <w:pPr>
      <w:keepNext/>
      <w:keepLines/>
      <w:spacing w:before="120" w:beforeLines="0" w:after="120" w:afterLines="0" w:line="360" w:lineRule="auto"/>
      <w:jc w:val="left"/>
      <w:outlineLvl w:val="1"/>
    </w:pPr>
    <w:rPr>
      <w:rFonts w:ascii="Arial" w:hAnsi="Arial" w:eastAsia="黑体"/>
      <w:b/>
      <w:sz w:val="30"/>
      <w:szCs w:val="20"/>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spacing w:before="142"/>
      <w:ind w:left="661"/>
      <w:outlineLvl w:val="3"/>
    </w:pPr>
    <w:rPr>
      <w:b/>
      <w:bCs/>
      <w:sz w:val="28"/>
      <w:szCs w:val="28"/>
    </w:rPr>
  </w:style>
  <w:style w:type="paragraph" w:styleId="6">
    <w:name w:val="heading 6"/>
    <w:basedOn w:val="1"/>
    <w:next w:val="1"/>
    <w:unhideWhenUsed/>
    <w:qFormat/>
    <w:uiPriority w:val="0"/>
    <w:pPr>
      <w:ind w:left="1141"/>
      <w:outlineLvl w:val="5"/>
    </w:pPr>
    <w:rPr>
      <w:b/>
      <w:bCs/>
      <w:sz w:val="24"/>
      <w:szCs w:val="24"/>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toa heading"/>
    <w:basedOn w:val="1"/>
    <w:next w:val="1"/>
    <w:unhideWhenUsed/>
    <w:qFormat/>
    <w:uiPriority w:val="99"/>
    <w:pPr>
      <w:spacing w:before="120"/>
    </w:pPr>
    <w:rPr>
      <w:rFonts w:ascii="Cambria" w:hAnsi="Cambria" w:cs="Times New Roman"/>
      <w:szCs w:val="24"/>
    </w:rPr>
  </w:style>
  <w:style w:type="paragraph" w:styleId="9">
    <w:name w:val="Body Text"/>
    <w:basedOn w:val="1"/>
    <w:next w:val="1"/>
    <w:qFormat/>
    <w:uiPriority w:val="0"/>
    <w:pPr>
      <w:spacing w:after="120" w:afterLines="0"/>
    </w:pPr>
  </w:style>
  <w:style w:type="paragraph" w:styleId="10">
    <w:name w:val="Body Text Indent"/>
    <w:basedOn w:val="1"/>
    <w:next w:val="11"/>
    <w:unhideWhenUsed/>
    <w:qFormat/>
    <w:uiPriority w:val="0"/>
    <w:pPr>
      <w:spacing w:after="156" w:afterLines="50" w:line="360" w:lineRule="exact"/>
      <w:ind w:firstLine="480" w:firstLineChars="200"/>
    </w:pPr>
    <w:rPr>
      <w:rFonts w:ascii="宋体" w:hAnsi="宋体"/>
      <w:szCs w:val="24"/>
    </w:rPr>
  </w:style>
  <w:style w:type="paragraph" w:styleId="11">
    <w:name w:val="envelope return"/>
    <w:basedOn w:val="1"/>
    <w:qFormat/>
    <w:uiPriority w:val="0"/>
    <w:pPr>
      <w:snapToGrid w:val="0"/>
    </w:pPr>
    <w:rPr>
      <w:rFonts w:ascii="Arial" w:hAnsi="Arial"/>
    </w:rPr>
  </w:style>
  <w:style w:type="paragraph" w:styleId="12">
    <w:name w:val="toc 3"/>
    <w:basedOn w:val="1"/>
    <w:next w:val="1"/>
    <w:qFormat/>
    <w:uiPriority w:val="39"/>
    <w:pPr>
      <w:ind w:left="420"/>
      <w:jc w:val="left"/>
    </w:pPr>
    <w:rPr>
      <w:i/>
      <w:iCs/>
      <w:sz w:val="20"/>
    </w:rPr>
  </w:style>
  <w:style w:type="paragraph" w:styleId="13">
    <w:name w:val="Plain Text"/>
    <w:basedOn w:val="1"/>
    <w:qFormat/>
    <w:uiPriority w:val="0"/>
    <w:rPr>
      <w:rFonts w:hAnsi="Courier New"/>
    </w:rPr>
  </w:style>
  <w:style w:type="paragraph" w:styleId="14">
    <w:name w:val="Date"/>
    <w:basedOn w:val="1"/>
    <w:next w:val="1"/>
    <w:qFormat/>
    <w:uiPriority w:val="0"/>
    <w:rPr>
      <w:sz w:val="28"/>
    </w:rPr>
  </w:style>
  <w:style w:type="paragraph" w:styleId="15">
    <w:name w:val="Balloon Text"/>
    <w:basedOn w:val="1"/>
    <w:next w:val="12"/>
    <w:qFormat/>
    <w:uiPriority w:val="0"/>
    <w:rPr>
      <w:sz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000000" w:sz="6" w:space="1"/>
      </w:pBdr>
      <w:tabs>
        <w:tab w:val="center" w:pos="4153"/>
        <w:tab w:val="right" w:pos="8306"/>
      </w:tabs>
      <w:spacing w:line="240" w:lineRule="atLeast"/>
      <w:jc w:val="center"/>
    </w:pPr>
    <w:rPr>
      <w:kern w:val="0"/>
      <w:sz w:val="18"/>
    </w:rPr>
  </w:style>
  <w:style w:type="paragraph" w:styleId="18">
    <w:name w:val="toc 1"/>
    <w:basedOn w:val="1"/>
    <w:next w:val="1"/>
    <w:qFormat/>
    <w:uiPriority w:val="0"/>
    <w:pPr>
      <w:spacing w:before="163"/>
      <w:ind w:left="661"/>
    </w:pPr>
    <w:rPr>
      <w:sz w:val="36"/>
      <w:szCs w:val="36"/>
    </w:rPr>
  </w:style>
  <w:style w:type="paragraph" w:styleId="19">
    <w:name w:val="toc 2"/>
    <w:basedOn w:val="1"/>
    <w:next w:val="1"/>
    <w:qFormat/>
    <w:uiPriority w:val="0"/>
    <w:pPr>
      <w:spacing w:line="240" w:lineRule="auto"/>
      <w:ind w:left="420" w:leftChars="200"/>
    </w:pPr>
  </w:style>
  <w:style w:type="paragraph" w:styleId="20">
    <w:name w:val="Body Text 2"/>
    <w:basedOn w:val="1"/>
    <w:qFormat/>
    <w:uiPriority w:val="0"/>
    <w:pPr>
      <w:spacing w:line="360" w:lineRule="auto"/>
    </w:pPr>
    <w:rPr>
      <w:rFonts w:ascii="幼圆" w:eastAsia="幼圆"/>
      <w:sz w:val="24"/>
      <w:u w:val="single"/>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w:basedOn w:val="9"/>
    <w:next w:val="1"/>
    <w:qFormat/>
    <w:uiPriority w:val="0"/>
    <w:pPr>
      <w:adjustRightInd w:val="0"/>
      <w:ind w:firstLine="420"/>
      <w:jc w:val="left"/>
      <w:textAlignment w:val="baseline"/>
    </w:pPr>
    <w:rPr>
      <w:kern w:val="0"/>
      <w:sz w:val="21"/>
    </w:rPr>
  </w:style>
  <w:style w:type="paragraph" w:styleId="23">
    <w:name w:val="Body Text First Indent 2"/>
    <w:basedOn w:val="10"/>
    <w:next w:val="22"/>
    <w:unhideWhenUsed/>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rFonts w:cs="Times New Roman"/>
      <w:b/>
      <w:bCs/>
    </w:rPr>
  </w:style>
  <w:style w:type="character" w:styleId="28">
    <w:name w:val="page number"/>
    <w:basedOn w:val="26"/>
    <w:qFormat/>
    <w:uiPriority w:val="0"/>
  </w:style>
  <w:style w:type="character" w:styleId="29">
    <w:name w:val="FollowedHyperlink"/>
    <w:basedOn w:val="30"/>
    <w:qFormat/>
    <w:uiPriority w:val="0"/>
    <w:rPr>
      <w:color w:val="333333"/>
    </w:rPr>
  </w:style>
  <w:style w:type="character" w:customStyle="1" w:styleId="30">
    <w:name w:val="NormalCharacter"/>
    <w:link w:val="31"/>
    <w:qFormat/>
    <w:uiPriority w:val="0"/>
  </w:style>
  <w:style w:type="paragraph" w:customStyle="1" w:styleId="31">
    <w:name w:val="UserStyle_34"/>
    <w:basedOn w:val="1"/>
    <w:link w:val="30"/>
    <w:qFormat/>
    <w:uiPriority w:val="0"/>
  </w:style>
  <w:style w:type="character" w:styleId="32">
    <w:name w:val="Emphasis"/>
    <w:basedOn w:val="30"/>
    <w:qFormat/>
    <w:uiPriority w:val="0"/>
  </w:style>
  <w:style w:type="character" w:styleId="33">
    <w:name w:val="HTML Definition"/>
    <w:basedOn w:val="26"/>
    <w:qFormat/>
    <w:uiPriority w:val="0"/>
  </w:style>
  <w:style w:type="character" w:styleId="34">
    <w:name w:val="HTML Typewriter"/>
    <w:basedOn w:val="26"/>
    <w:qFormat/>
    <w:uiPriority w:val="0"/>
    <w:rPr>
      <w:rFonts w:hint="default" w:ascii="monospace" w:hAnsi="monospace" w:eastAsia="monospace" w:cs="monospace"/>
      <w:sz w:val="20"/>
    </w:rPr>
  </w:style>
  <w:style w:type="character" w:styleId="35">
    <w:name w:val="HTML Acronym"/>
    <w:basedOn w:val="26"/>
    <w:qFormat/>
    <w:uiPriority w:val="0"/>
  </w:style>
  <w:style w:type="character" w:styleId="36">
    <w:name w:val="HTML Variable"/>
    <w:basedOn w:val="26"/>
    <w:qFormat/>
    <w:uiPriority w:val="0"/>
  </w:style>
  <w:style w:type="character" w:styleId="37">
    <w:name w:val="Hyperlink"/>
    <w:basedOn w:val="26"/>
    <w:qFormat/>
    <w:uiPriority w:val="0"/>
    <w:rPr>
      <w:color w:val="333333"/>
    </w:rPr>
  </w:style>
  <w:style w:type="character" w:styleId="38">
    <w:name w:val="HTML Code"/>
    <w:basedOn w:val="26"/>
    <w:qFormat/>
    <w:uiPriority w:val="0"/>
    <w:rPr>
      <w:rFonts w:hint="default" w:ascii="Consolas" w:hAnsi="Consolas" w:eastAsia="Consolas" w:cs="Consolas"/>
      <w:color w:val="C7254E"/>
      <w:sz w:val="21"/>
      <w:szCs w:val="21"/>
      <w:shd w:val="clear" w:fill="F9F2F4"/>
    </w:rPr>
  </w:style>
  <w:style w:type="character" w:styleId="39">
    <w:name w:val="HTML Cite"/>
    <w:basedOn w:val="26"/>
    <w:qFormat/>
    <w:uiPriority w:val="0"/>
  </w:style>
  <w:style w:type="character" w:styleId="40">
    <w:name w:val="HTML Keyboard"/>
    <w:basedOn w:val="26"/>
    <w:qFormat/>
    <w:uiPriority w:val="0"/>
    <w:rPr>
      <w:rFonts w:hint="default" w:ascii="Consolas" w:hAnsi="Consolas" w:eastAsia="Consolas" w:cs="Consolas"/>
      <w:color w:val="FFFFFF"/>
      <w:sz w:val="21"/>
      <w:szCs w:val="21"/>
      <w:shd w:val="clear" w:fill="333333"/>
    </w:rPr>
  </w:style>
  <w:style w:type="character" w:styleId="41">
    <w:name w:val="HTML Sample"/>
    <w:basedOn w:val="26"/>
    <w:qFormat/>
    <w:uiPriority w:val="0"/>
    <w:rPr>
      <w:rFonts w:ascii="Consolas" w:hAnsi="Consolas" w:eastAsia="Consolas" w:cs="Consolas"/>
      <w:sz w:val="21"/>
      <w:szCs w:val="21"/>
    </w:rPr>
  </w:style>
  <w:style w:type="paragraph" w:customStyle="1" w:styleId="42">
    <w:name w:val="正文缩进1"/>
    <w:basedOn w:val="1"/>
    <w:qFormat/>
    <w:uiPriority w:val="0"/>
    <w:pPr>
      <w:ind w:firstLine="420" w:firstLineChars="200"/>
    </w:pPr>
  </w:style>
  <w:style w:type="paragraph" w:customStyle="1" w:styleId="43">
    <w:name w:val="三级1"/>
    <w:basedOn w:val="4"/>
    <w:qFormat/>
    <w:uiPriority w:val="0"/>
    <w:pPr>
      <w:tabs>
        <w:tab w:val="left" w:pos="2422"/>
      </w:tabs>
      <w:ind w:left="2422" w:hanging="720"/>
    </w:pPr>
    <w:rPr>
      <w:rFonts w:ascii="宋体" w:hAnsi="Calibri"/>
      <w:spacing w:val="10"/>
      <w:sz w:val="24"/>
    </w:rPr>
  </w:style>
  <w:style w:type="paragraph" w:customStyle="1" w:styleId="44">
    <w:name w:val="Heading1"/>
    <w:basedOn w:val="1"/>
    <w:next w:val="1"/>
    <w:link w:val="88"/>
    <w:qFormat/>
    <w:uiPriority w:val="0"/>
    <w:pPr>
      <w:keepNext/>
      <w:keepLines/>
      <w:spacing w:before="340" w:after="330" w:line="576" w:lineRule="auto"/>
    </w:pPr>
    <w:rPr>
      <w:b/>
      <w:kern w:val="44"/>
      <w:sz w:val="44"/>
    </w:rPr>
  </w:style>
  <w:style w:type="paragraph" w:customStyle="1" w:styleId="45">
    <w:name w:val="Heading2"/>
    <w:basedOn w:val="1"/>
    <w:next w:val="1"/>
    <w:link w:val="84"/>
    <w:qFormat/>
    <w:uiPriority w:val="0"/>
    <w:pPr>
      <w:keepNext/>
      <w:keepLines/>
      <w:spacing w:before="260" w:after="260"/>
      <w:jc w:val="center"/>
    </w:pPr>
    <w:rPr>
      <w:rFonts w:ascii="Arial" w:hAnsi="Arial"/>
      <w:b/>
      <w:sz w:val="30"/>
    </w:rPr>
  </w:style>
  <w:style w:type="paragraph" w:customStyle="1" w:styleId="46">
    <w:name w:val="Heading3"/>
    <w:basedOn w:val="1"/>
    <w:next w:val="1"/>
    <w:link w:val="81"/>
    <w:qFormat/>
    <w:uiPriority w:val="0"/>
    <w:pPr>
      <w:keepNext/>
      <w:keepLines/>
      <w:spacing w:before="260" w:after="260"/>
      <w:jc w:val="center"/>
    </w:pPr>
    <w:rPr>
      <w:b/>
      <w:sz w:val="28"/>
    </w:rPr>
  </w:style>
  <w:style w:type="paragraph" w:customStyle="1" w:styleId="47">
    <w:name w:val="Heading4"/>
    <w:basedOn w:val="1"/>
    <w:next w:val="1"/>
    <w:qFormat/>
    <w:uiPriority w:val="0"/>
    <w:pPr>
      <w:keepNext/>
      <w:keepLines/>
      <w:tabs>
        <w:tab w:val="left" w:pos="864"/>
      </w:tabs>
      <w:spacing w:before="120" w:line="360" w:lineRule="auto"/>
      <w:ind w:left="864" w:hanging="864"/>
    </w:pPr>
    <w:rPr>
      <w:rFonts w:ascii="Arial" w:hAnsi="Arial" w:cs="Times New Roman"/>
      <w:bCs/>
      <w:sz w:val="24"/>
      <w:szCs w:val="28"/>
    </w:rPr>
  </w:style>
  <w:style w:type="paragraph" w:customStyle="1" w:styleId="48">
    <w:name w:val="BodyText"/>
    <w:basedOn w:val="1"/>
    <w:next w:val="49"/>
    <w:link w:val="83"/>
    <w:qFormat/>
    <w:uiPriority w:val="0"/>
    <w:pPr>
      <w:spacing w:after="120"/>
    </w:pPr>
  </w:style>
  <w:style w:type="paragraph" w:customStyle="1" w:styleId="49">
    <w:name w:val="UserStyle_31"/>
    <w:basedOn w:val="1"/>
    <w:next w:val="1"/>
    <w:qFormat/>
    <w:uiPriority w:val="0"/>
    <w:pPr>
      <w:ind w:firstLine="420" w:firstLineChars="200"/>
    </w:pPr>
  </w:style>
  <w:style w:type="paragraph" w:customStyle="1" w:styleId="50">
    <w:name w:val="NormalIndent"/>
    <w:basedOn w:val="1"/>
    <w:next w:val="1"/>
    <w:qFormat/>
    <w:uiPriority w:val="0"/>
    <w:pPr>
      <w:spacing w:line="300" w:lineRule="auto"/>
      <w:ind w:firstLine="420" w:firstLineChars="200"/>
    </w:pPr>
    <w:rPr>
      <w:szCs w:val="24"/>
    </w:rPr>
  </w:style>
  <w:style w:type="paragraph" w:customStyle="1" w:styleId="51">
    <w:name w:val="TOC7"/>
    <w:basedOn w:val="1"/>
    <w:next w:val="1"/>
    <w:qFormat/>
    <w:uiPriority w:val="0"/>
    <w:pPr>
      <w:ind w:left="2520" w:leftChars="1200"/>
    </w:pPr>
  </w:style>
  <w:style w:type="paragraph" w:customStyle="1" w:styleId="52">
    <w:name w:val="TOC5"/>
    <w:basedOn w:val="1"/>
    <w:next w:val="1"/>
    <w:qFormat/>
    <w:uiPriority w:val="0"/>
    <w:pPr>
      <w:ind w:left="1680" w:leftChars="800"/>
    </w:pPr>
  </w:style>
  <w:style w:type="paragraph" w:customStyle="1" w:styleId="53">
    <w:name w:val="UserStyle_28"/>
    <w:basedOn w:val="1"/>
    <w:next w:val="1"/>
    <w:qFormat/>
    <w:uiPriority w:val="0"/>
    <w:pPr>
      <w:spacing w:after="120"/>
      <w:ind w:left="420" w:leftChars="200"/>
    </w:pPr>
    <w:rPr>
      <w:color w:val="000000"/>
      <w:szCs w:val="21"/>
    </w:rPr>
  </w:style>
  <w:style w:type="paragraph" w:customStyle="1" w:styleId="54">
    <w:name w:val="UserStyle_29"/>
    <w:basedOn w:val="1"/>
    <w:qFormat/>
    <w:uiPriority w:val="0"/>
  </w:style>
  <w:style w:type="paragraph" w:customStyle="1" w:styleId="55">
    <w:name w:val="UserStyle_30"/>
    <w:basedOn w:val="53"/>
    <w:qFormat/>
    <w:uiPriority w:val="0"/>
    <w:pPr>
      <w:ind w:firstLine="420"/>
    </w:pPr>
  </w:style>
  <w:style w:type="paragraph" w:customStyle="1" w:styleId="56">
    <w:name w:val="BodyText1I"/>
    <w:basedOn w:val="48"/>
    <w:qFormat/>
    <w:uiPriority w:val="0"/>
    <w:pPr>
      <w:spacing w:line="360" w:lineRule="auto"/>
      <w:ind w:firstLine="200" w:firstLineChars="200"/>
    </w:pPr>
    <w:rPr>
      <w:rFonts w:ascii="Arial" w:hAnsi="Arial"/>
      <w:szCs w:val="21"/>
    </w:rPr>
  </w:style>
  <w:style w:type="paragraph" w:customStyle="1" w:styleId="57">
    <w:name w:val="UserStyle_32"/>
    <w:basedOn w:val="1"/>
    <w:qFormat/>
    <w:uiPriority w:val="0"/>
    <w:pPr>
      <w:spacing w:before="150"/>
      <w:jc w:val="left"/>
    </w:pPr>
    <w:rPr>
      <w:b/>
      <w:kern w:val="0"/>
      <w:sz w:val="22"/>
      <w:szCs w:val="22"/>
    </w:rPr>
  </w:style>
  <w:style w:type="paragraph" w:customStyle="1" w:styleId="58">
    <w:name w:val="HtmlNormal"/>
    <w:basedOn w:val="1"/>
    <w:qFormat/>
    <w:uiPriority w:val="0"/>
    <w:pPr>
      <w:jc w:val="left"/>
    </w:pPr>
    <w:rPr>
      <w:kern w:val="0"/>
      <w:sz w:val="24"/>
    </w:rPr>
  </w:style>
  <w:style w:type="paragraph" w:customStyle="1" w:styleId="59">
    <w:name w:val="TOC3"/>
    <w:basedOn w:val="1"/>
    <w:next w:val="1"/>
    <w:qFormat/>
    <w:uiPriority w:val="0"/>
    <w:pPr>
      <w:ind w:left="840" w:leftChars="400"/>
    </w:pPr>
  </w:style>
  <w:style w:type="paragraph" w:customStyle="1" w:styleId="60">
    <w:name w:val="PlainText"/>
    <w:basedOn w:val="1"/>
    <w:qFormat/>
    <w:uiPriority w:val="0"/>
    <w:rPr>
      <w:rFonts w:ascii="宋体" w:hAnsi="Courier New"/>
      <w:sz w:val="24"/>
    </w:rPr>
  </w:style>
  <w:style w:type="paragraph" w:customStyle="1" w:styleId="61">
    <w:name w:val="TOC8"/>
    <w:basedOn w:val="1"/>
    <w:next w:val="1"/>
    <w:qFormat/>
    <w:uiPriority w:val="0"/>
    <w:pPr>
      <w:ind w:left="2940" w:leftChars="1400"/>
    </w:pPr>
  </w:style>
  <w:style w:type="paragraph" w:customStyle="1" w:styleId="62">
    <w:name w:val="TOC2"/>
    <w:basedOn w:val="1"/>
    <w:next w:val="1"/>
    <w:qFormat/>
    <w:uiPriority w:val="0"/>
    <w:pPr>
      <w:ind w:left="420" w:leftChars="200"/>
    </w:pPr>
  </w:style>
  <w:style w:type="paragraph" w:customStyle="1" w:styleId="63">
    <w:name w:val="BodyTextIndent2"/>
    <w:basedOn w:val="1"/>
    <w:qFormat/>
    <w:uiPriority w:val="0"/>
    <w:pPr>
      <w:spacing w:line="360" w:lineRule="auto"/>
      <w:ind w:firstLine="480" w:firstLineChars="200"/>
    </w:pPr>
    <w:rPr>
      <w:rFonts w:ascii="幼圆" w:hAnsi="宋体" w:eastAsia="幼圆"/>
      <w:color w:val="FF0000"/>
      <w:sz w:val="24"/>
    </w:rPr>
  </w:style>
  <w:style w:type="paragraph" w:customStyle="1" w:styleId="64">
    <w:name w:val="BodyText2"/>
    <w:basedOn w:val="1"/>
    <w:qFormat/>
    <w:uiPriority w:val="0"/>
    <w:pPr>
      <w:spacing w:line="360" w:lineRule="auto"/>
    </w:pPr>
    <w:rPr>
      <w:rFonts w:ascii="幼圆" w:eastAsia="幼圆"/>
      <w:sz w:val="24"/>
      <w:u w:val="single"/>
    </w:rPr>
  </w:style>
  <w:style w:type="paragraph" w:customStyle="1" w:styleId="65">
    <w:name w:val="TOC6"/>
    <w:basedOn w:val="1"/>
    <w:next w:val="1"/>
    <w:qFormat/>
    <w:uiPriority w:val="0"/>
    <w:pPr>
      <w:ind w:left="2100" w:leftChars="1000"/>
    </w:pPr>
  </w:style>
  <w:style w:type="paragraph" w:customStyle="1" w:styleId="66">
    <w:name w:val="TOC1"/>
    <w:basedOn w:val="1"/>
    <w:next w:val="1"/>
    <w:qFormat/>
    <w:uiPriority w:val="0"/>
  </w:style>
  <w:style w:type="paragraph" w:customStyle="1" w:styleId="67">
    <w:name w:val="TOC4"/>
    <w:basedOn w:val="1"/>
    <w:next w:val="1"/>
    <w:qFormat/>
    <w:uiPriority w:val="0"/>
    <w:pPr>
      <w:ind w:left="1260" w:leftChars="600"/>
    </w:pPr>
  </w:style>
  <w:style w:type="paragraph" w:customStyle="1" w:styleId="68">
    <w:name w:val="TOC9"/>
    <w:basedOn w:val="1"/>
    <w:next w:val="1"/>
    <w:qFormat/>
    <w:uiPriority w:val="0"/>
    <w:pPr>
      <w:ind w:left="3360" w:leftChars="1600"/>
    </w:pPr>
  </w:style>
  <w:style w:type="paragraph" w:customStyle="1" w:styleId="69">
    <w:name w:val="UserStyle_33"/>
    <w:basedOn w:val="1"/>
    <w:qFormat/>
    <w:uiPriority w:val="0"/>
    <w:pPr>
      <w:snapToGrid w:val="0"/>
      <w:spacing w:line="300" w:lineRule="auto"/>
      <w:ind w:left="350" w:hanging="350" w:hangingChars="350"/>
    </w:pPr>
    <w:rPr>
      <w:rFonts w:eastAsia="仿宋_GB2312" w:cs="Times New Roman"/>
      <w:bCs/>
      <w:color w:val="000000"/>
      <w:szCs w:val="24"/>
    </w:rPr>
  </w:style>
  <w:style w:type="paragraph" w:customStyle="1" w:styleId="70">
    <w:name w:val="UserStyle_35"/>
    <w:basedOn w:val="1"/>
    <w:qFormat/>
    <w:uiPriority w:val="0"/>
    <w:pPr>
      <w:spacing w:before="100" w:after="100"/>
      <w:jc w:val="center"/>
    </w:pPr>
    <w:rPr>
      <w:rFonts w:ascii="宋体" w:hAnsi="宋体"/>
      <w:kern w:val="0"/>
      <w:sz w:val="24"/>
    </w:rPr>
  </w:style>
  <w:style w:type="paragraph" w:customStyle="1" w:styleId="71">
    <w:name w:val="UserStyle_36"/>
    <w:basedOn w:val="1"/>
    <w:qFormat/>
    <w:uiPriority w:val="0"/>
    <w:pPr>
      <w:ind w:firstLine="420" w:firstLineChars="200"/>
    </w:pPr>
  </w:style>
  <w:style w:type="paragraph" w:customStyle="1" w:styleId="72">
    <w:name w:val="UserStyle_37"/>
    <w:basedOn w:val="1"/>
    <w:qFormat/>
    <w:uiPriority w:val="0"/>
    <w:pPr>
      <w:spacing w:line="324" w:lineRule="auto"/>
    </w:pPr>
    <w:rPr>
      <w:rFonts w:ascii="宋体" w:hAnsi="Courier New"/>
      <w:szCs w:val="21"/>
    </w:rPr>
  </w:style>
  <w:style w:type="paragraph" w:customStyle="1" w:styleId="73">
    <w:name w:val="UserStyle_38"/>
    <w:basedOn w:val="1"/>
    <w:qFormat/>
    <w:uiPriority w:val="0"/>
    <w:rPr>
      <w:rFonts w:ascii="Tahoma" w:hAnsi="Tahoma"/>
    </w:rPr>
  </w:style>
  <w:style w:type="paragraph" w:customStyle="1" w:styleId="74">
    <w:name w:val="_Style 54"/>
    <w:basedOn w:val="1"/>
    <w:next w:val="1"/>
    <w:qFormat/>
    <w:uiPriority w:val="0"/>
    <w:pPr>
      <w:pBdr>
        <w:top w:val="single" w:color="auto" w:sz="6" w:space="1"/>
      </w:pBdr>
      <w:jc w:val="center"/>
    </w:pPr>
    <w:rPr>
      <w:rFonts w:ascii="Arial" w:eastAsia="宋体"/>
      <w:vanish/>
      <w:sz w:val="16"/>
    </w:rPr>
  </w:style>
  <w:style w:type="paragraph" w:customStyle="1" w:styleId="75">
    <w:name w:val="Table Paragraph"/>
    <w:basedOn w:val="1"/>
    <w:qFormat/>
    <w:uiPriority w:val="1"/>
  </w:style>
  <w:style w:type="paragraph" w:customStyle="1" w:styleId="76">
    <w:name w:val="List Paragraph"/>
    <w:basedOn w:val="1"/>
    <w:qFormat/>
    <w:uiPriority w:val="1"/>
    <w:pPr>
      <w:spacing w:before="160"/>
      <w:ind w:left="661" w:firstLine="480"/>
    </w:pPr>
  </w:style>
  <w:style w:type="paragraph" w:customStyle="1" w:styleId="77">
    <w:name w:val="*正文"/>
    <w:basedOn w:val="1"/>
    <w:qFormat/>
    <w:uiPriority w:val="99"/>
    <w:pPr>
      <w:widowControl/>
      <w:spacing w:beforeLines="50" w:afterLines="50" w:line="319" w:lineRule="auto"/>
    </w:pPr>
    <w:rPr>
      <w:szCs w:val="24"/>
    </w:rPr>
  </w:style>
  <w:style w:type="paragraph" w:customStyle="1" w:styleId="78">
    <w:name w:val="方案正文"/>
    <w:basedOn w:val="1"/>
    <w:qFormat/>
    <w:uiPriority w:val="0"/>
    <w:pPr>
      <w:adjustRightInd w:val="0"/>
      <w:snapToGrid w:val="0"/>
      <w:spacing w:line="360" w:lineRule="auto"/>
      <w:ind w:firstLine="480" w:firstLineChars="200"/>
    </w:pPr>
    <w:rPr>
      <w:sz w:val="24"/>
      <w:szCs w:val="24"/>
    </w:rPr>
  </w:style>
  <w:style w:type="paragraph" w:customStyle="1" w:styleId="79">
    <w:name w:val="xl30"/>
    <w:basedOn w:val="1"/>
    <w:qFormat/>
    <w:uiPriority w:val="0"/>
    <w:pPr>
      <w:widowControl/>
      <w:spacing w:before="100" w:beforeAutospacing="1" w:after="100" w:afterAutospacing="1"/>
      <w:jc w:val="center"/>
      <w:textAlignment w:val="center"/>
    </w:pPr>
    <w:rPr>
      <w:rFonts w:ascii="楷体_GB2312" w:eastAsia="楷体_GB2312"/>
      <w:b/>
      <w:sz w:val="32"/>
    </w:rPr>
  </w:style>
  <w:style w:type="character" w:customStyle="1" w:styleId="80">
    <w:name w:val="UserStyle_0"/>
    <w:basedOn w:val="30"/>
    <w:qFormat/>
    <w:uiPriority w:val="0"/>
  </w:style>
  <w:style w:type="character" w:customStyle="1" w:styleId="81">
    <w:name w:val="UserStyle_1"/>
    <w:link w:val="46"/>
    <w:qFormat/>
    <w:uiPriority w:val="0"/>
    <w:rPr>
      <w:rFonts w:ascii="Times New Roman" w:hAnsi="Times New Roman" w:eastAsia="宋体"/>
      <w:b/>
      <w:sz w:val="28"/>
    </w:rPr>
  </w:style>
  <w:style w:type="character" w:customStyle="1" w:styleId="82">
    <w:name w:val="UserStyle_2"/>
    <w:basedOn w:val="30"/>
    <w:qFormat/>
    <w:uiPriority w:val="0"/>
    <w:rPr>
      <w:color w:val="FFFFFF"/>
      <w:shd w:val="clear" w:color="auto" w:fill="666677"/>
    </w:rPr>
  </w:style>
  <w:style w:type="character" w:customStyle="1" w:styleId="83">
    <w:name w:val="UserStyle_3"/>
    <w:link w:val="48"/>
    <w:qFormat/>
    <w:uiPriority w:val="0"/>
  </w:style>
  <w:style w:type="character" w:customStyle="1" w:styleId="84">
    <w:name w:val="UserStyle_4"/>
    <w:link w:val="45"/>
    <w:qFormat/>
    <w:uiPriority w:val="0"/>
    <w:rPr>
      <w:rFonts w:ascii="Arial" w:hAnsi="Arial" w:eastAsia="宋体"/>
      <w:b/>
      <w:sz w:val="30"/>
    </w:rPr>
  </w:style>
  <w:style w:type="character" w:customStyle="1" w:styleId="85">
    <w:name w:val="UserStyle_5"/>
    <w:basedOn w:val="30"/>
    <w:qFormat/>
    <w:uiPriority w:val="0"/>
  </w:style>
  <w:style w:type="character" w:customStyle="1" w:styleId="86">
    <w:name w:val="UserStyle_6"/>
    <w:basedOn w:val="30"/>
    <w:qFormat/>
    <w:uiPriority w:val="0"/>
    <w:rPr>
      <w:color w:val="FF6600"/>
    </w:rPr>
  </w:style>
  <w:style w:type="character" w:customStyle="1" w:styleId="87">
    <w:name w:val="UserStyle_7"/>
    <w:basedOn w:val="30"/>
    <w:qFormat/>
    <w:uiPriority w:val="0"/>
  </w:style>
  <w:style w:type="character" w:customStyle="1" w:styleId="88">
    <w:name w:val="UserStyle_8"/>
    <w:link w:val="44"/>
    <w:qFormat/>
    <w:uiPriority w:val="0"/>
    <w:rPr>
      <w:b/>
      <w:kern w:val="44"/>
      <w:sz w:val="44"/>
    </w:rPr>
  </w:style>
  <w:style w:type="character" w:customStyle="1" w:styleId="89">
    <w:name w:val="UserStyle_9"/>
    <w:basedOn w:val="30"/>
    <w:qFormat/>
    <w:uiPriority w:val="0"/>
    <w:rPr>
      <w:color w:val="FFFFFF"/>
      <w:shd w:val="clear" w:color="auto" w:fill="666677"/>
    </w:rPr>
  </w:style>
  <w:style w:type="character" w:customStyle="1" w:styleId="90">
    <w:name w:val="HtmlDfn"/>
    <w:basedOn w:val="30"/>
    <w:qFormat/>
    <w:uiPriority w:val="0"/>
    <w:rPr>
      <w:i/>
    </w:rPr>
  </w:style>
  <w:style w:type="character" w:customStyle="1" w:styleId="91">
    <w:name w:val="PageNumber"/>
    <w:basedOn w:val="30"/>
    <w:qFormat/>
    <w:uiPriority w:val="0"/>
  </w:style>
  <w:style w:type="character" w:customStyle="1" w:styleId="92">
    <w:name w:val="HtmlKbd"/>
    <w:basedOn w:val="30"/>
    <w:qFormat/>
    <w:uiPriority w:val="0"/>
    <w:rPr>
      <w:rFonts w:ascii="Consolas" w:hAnsi="Consolas" w:eastAsia="Consolas"/>
      <w:color w:val="FFFFFF"/>
      <w:sz w:val="21"/>
      <w:szCs w:val="21"/>
      <w:shd w:val="clear" w:color="auto" w:fill="333333"/>
    </w:rPr>
  </w:style>
  <w:style w:type="character" w:customStyle="1" w:styleId="93">
    <w:name w:val="htmlSamp"/>
    <w:basedOn w:val="30"/>
    <w:qFormat/>
    <w:uiPriority w:val="0"/>
    <w:rPr>
      <w:rFonts w:ascii="Consolas" w:hAnsi="Consolas" w:eastAsia="Consolas"/>
      <w:sz w:val="21"/>
      <w:szCs w:val="21"/>
    </w:rPr>
  </w:style>
  <w:style w:type="character" w:customStyle="1" w:styleId="94">
    <w:name w:val="HtmlCode"/>
    <w:basedOn w:val="30"/>
    <w:qFormat/>
    <w:uiPriority w:val="0"/>
    <w:rPr>
      <w:rFonts w:ascii="Consolas" w:hAnsi="Consolas" w:eastAsia="Consolas"/>
      <w:color w:val="C7254E"/>
      <w:sz w:val="21"/>
      <w:szCs w:val="21"/>
      <w:shd w:val="clear" w:color="auto" w:fill="F9F2F4"/>
    </w:rPr>
  </w:style>
  <w:style w:type="character" w:customStyle="1" w:styleId="95">
    <w:name w:val="UserStyle_10"/>
    <w:basedOn w:val="30"/>
    <w:qFormat/>
    <w:uiPriority w:val="0"/>
  </w:style>
  <w:style w:type="character" w:customStyle="1" w:styleId="96">
    <w:name w:val="UserStyle_11"/>
    <w:basedOn w:val="30"/>
    <w:qFormat/>
    <w:uiPriority w:val="0"/>
  </w:style>
  <w:style w:type="character" w:customStyle="1" w:styleId="97">
    <w:name w:val="UserStyle_12"/>
    <w:qFormat/>
    <w:uiPriority w:val="0"/>
    <w:rPr>
      <w:kern w:val="2"/>
      <w:sz w:val="21"/>
      <w:lang w:val="en-US" w:eastAsia="zh-CN" w:bidi="ar-SA"/>
    </w:rPr>
  </w:style>
  <w:style w:type="character" w:customStyle="1" w:styleId="98">
    <w:name w:val="UserStyle_13"/>
    <w:basedOn w:val="30"/>
    <w:qFormat/>
    <w:uiPriority w:val="0"/>
  </w:style>
  <w:style w:type="character" w:customStyle="1" w:styleId="99">
    <w:name w:val="UserStyle_14"/>
    <w:basedOn w:val="30"/>
    <w:qFormat/>
    <w:uiPriority w:val="0"/>
  </w:style>
  <w:style w:type="character" w:customStyle="1" w:styleId="100">
    <w:name w:val="UserStyle_15"/>
    <w:basedOn w:val="30"/>
    <w:qFormat/>
    <w:uiPriority w:val="0"/>
    <w:rPr>
      <w:color w:val="00FF00"/>
      <w:shd w:val="clear" w:color="auto" w:fill="000000"/>
    </w:rPr>
  </w:style>
  <w:style w:type="character" w:customStyle="1" w:styleId="101">
    <w:name w:val="UserStyle_16"/>
    <w:basedOn w:val="30"/>
    <w:qFormat/>
    <w:uiPriority w:val="0"/>
  </w:style>
  <w:style w:type="character" w:customStyle="1" w:styleId="102">
    <w:name w:val="UserStyle_17"/>
    <w:basedOn w:val="30"/>
    <w:qFormat/>
    <w:uiPriority w:val="0"/>
    <w:rPr>
      <w:color w:val="FF8833"/>
      <w:sz w:val="18"/>
      <w:szCs w:val="18"/>
    </w:rPr>
  </w:style>
  <w:style w:type="character" w:customStyle="1" w:styleId="103">
    <w:name w:val="UserStyle_18"/>
    <w:basedOn w:val="30"/>
    <w:qFormat/>
    <w:uiPriority w:val="0"/>
    <w:rPr>
      <w:color w:val="999999"/>
    </w:rPr>
  </w:style>
  <w:style w:type="character" w:customStyle="1" w:styleId="104">
    <w:name w:val="UserStyle_19"/>
    <w:basedOn w:val="30"/>
    <w:qFormat/>
    <w:uiPriority w:val="0"/>
    <w:rPr>
      <w:color w:val="666666"/>
    </w:rPr>
  </w:style>
  <w:style w:type="character" w:customStyle="1" w:styleId="105">
    <w:name w:val="UserStyle_20"/>
    <w:basedOn w:val="30"/>
    <w:qFormat/>
    <w:uiPriority w:val="0"/>
    <w:rPr>
      <w:shd w:val="clear" w:color="auto" w:fill="EEEEEE"/>
    </w:rPr>
  </w:style>
  <w:style w:type="character" w:customStyle="1" w:styleId="106">
    <w:name w:val="UserStyle_21"/>
    <w:basedOn w:val="30"/>
    <w:qFormat/>
    <w:uiPriority w:val="0"/>
    <w:rPr>
      <w:color w:val="00FF00"/>
      <w:shd w:val="clear" w:color="auto" w:fill="000000"/>
    </w:rPr>
  </w:style>
  <w:style w:type="character" w:customStyle="1" w:styleId="107">
    <w:name w:val="UserStyle_22"/>
    <w:basedOn w:val="30"/>
    <w:qFormat/>
    <w:uiPriority w:val="0"/>
    <w:rPr>
      <w:rFonts w:ascii="宋体" w:hAnsi="宋体" w:eastAsia="宋体"/>
      <w:color w:val="000000"/>
      <w:sz w:val="24"/>
      <w:szCs w:val="24"/>
    </w:rPr>
  </w:style>
  <w:style w:type="character" w:customStyle="1" w:styleId="108">
    <w:name w:val="UserStyle_23"/>
    <w:basedOn w:val="30"/>
    <w:qFormat/>
    <w:uiPriority w:val="0"/>
    <w:rPr>
      <w:color w:val="FFFFFF"/>
      <w:shd w:val="clear" w:color="auto" w:fill="666677"/>
    </w:rPr>
  </w:style>
  <w:style w:type="character" w:customStyle="1" w:styleId="109">
    <w:name w:val="UserStyle_24"/>
    <w:basedOn w:val="30"/>
    <w:qFormat/>
    <w:uiPriority w:val="0"/>
  </w:style>
  <w:style w:type="character" w:customStyle="1" w:styleId="110">
    <w:name w:val="UserStyle_25"/>
    <w:basedOn w:val="30"/>
    <w:qFormat/>
    <w:uiPriority w:val="0"/>
  </w:style>
  <w:style w:type="character" w:customStyle="1" w:styleId="111">
    <w:name w:val="UserStyle_26"/>
    <w:basedOn w:val="30"/>
    <w:qFormat/>
    <w:uiPriority w:val="0"/>
  </w:style>
  <w:style w:type="character" w:customStyle="1" w:styleId="112">
    <w:name w:val="UserStyle_27"/>
    <w:basedOn w:val="30"/>
    <w:qFormat/>
    <w:uiPriority w:val="0"/>
    <w:rPr>
      <w:color w:val="FF8833"/>
      <w:sz w:val="18"/>
      <w:szCs w:val="18"/>
    </w:rPr>
  </w:style>
  <w:style w:type="character" w:customStyle="1" w:styleId="113">
    <w:name w:val="font01"/>
    <w:basedOn w:val="26"/>
    <w:qFormat/>
    <w:uiPriority w:val="0"/>
    <w:rPr>
      <w:rFonts w:hint="eastAsia" w:ascii="宋体" w:hAnsi="宋体" w:eastAsia="宋体" w:cs="宋体"/>
      <w:color w:val="000000"/>
      <w:sz w:val="22"/>
      <w:szCs w:val="22"/>
      <w:u w:val="none"/>
    </w:rPr>
  </w:style>
  <w:style w:type="table" w:customStyle="1" w:styleId="114">
    <w:name w:val="TableNormal"/>
    <w:qFormat/>
    <w:uiPriority w:val="0"/>
    <w:tblPr>
      <w:tblCellMar>
        <w:top w:w="0" w:type="dxa"/>
        <w:left w:w="0" w:type="dxa"/>
        <w:bottom w:w="0" w:type="dxa"/>
        <w:right w:w="0" w:type="dxa"/>
      </w:tblCellMar>
    </w:tblPr>
  </w:style>
  <w:style w:type="table" w:customStyle="1" w:styleId="115">
    <w:name w:val="TableGrid"/>
    <w:basedOn w:val="114"/>
    <w:qFormat/>
    <w:uiPriority w:val="0"/>
    <w:tblPr>
      <w:tblCellMar>
        <w:top w:w="0" w:type="dxa"/>
        <w:left w:w="0" w:type="dxa"/>
        <w:bottom w:w="0" w:type="dxa"/>
        <w:right w:w="0" w:type="dxa"/>
      </w:tblCellMar>
    </w:tblPr>
  </w:style>
  <w:style w:type="paragraph" w:customStyle="1" w:styleId="116">
    <w:name w:val="_Style 2"/>
    <w:basedOn w:val="2"/>
    <w:next w:val="1"/>
    <w:qFormat/>
    <w:uiPriority w:val="0"/>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17">
    <w:name w:val="WPSOffice手动目录 1"/>
    <w:qFormat/>
    <w:uiPriority w:val="0"/>
    <w:pPr>
      <w:ind w:leftChars="0"/>
    </w:pPr>
    <w:rPr>
      <w:rFonts w:ascii="Times New Roman" w:hAnsi="Times New Roman" w:eastAsia="宋体" w:cs="Times New Roman"/>
      <w:sz w:val="20"/>
      <w:szCs w:val="20"/>
    </w:rPr>
  </w:style>
  <w:style w:type="character" w:customStyle="1" w:styleId="118">
    <w:name w:val="hover3"/>
    <w:basedOn w:val="26"/>
    <w:qFormat/>
    <w:uiPriority w:val="0"/>
    <w:rPr>
      <w:shd w:val="clear" w:fill="EEEEEE"/>
    </w:rPr>
  </w:style>
  <w:style w:type="character" w:customStyle="1" w:styleId="119">
    <w:name w:val="old"/>
    <w:basedOn w:val="26"/>
    <w:qFormat/>
    <w:uiPriority w:val="0"/>
    <w:rPr>
      <w:color w:val="999999"/>
    </w:rPr>
  </w:style>
  <w:style w:type="character" w:customStyle="1" w:styleId="120">
    <w:name w:val="glyphicon4"/>
    <w:basedOn w:val="26"/>
    <w:qFormat/>
    <w:uiPriority w:val="0"/>
  </w:style>
  <w:style w:type="character" w:customStyle="1" w:styleId="121">
    <w:name w:val="hour_am"/>
    <w:basedOn w:val="26"/>
    <w:qFormat/>
    <w:uiPriority w:val="0"/>
  </w:style>
  <w:style w:type="character" w:customStyle="1" w:styleId="122">
    <w:name w:val="hour_pm"/>
    <w:basedOn w:val="26"/>
    <w:qFormat/>
    <w:uiPriority w:val="0"/>
  </w:style>
  <w:style w:type="character" w:customStyle="1" w:styleId="123">
    <w:name w:val="indent"/>
    <w:basedOn w:val="26"/>
    <w:qFormat/>
    <w:uiPriority w:val="0"/>
  </w:style>
  <w:style w:type="character" w:customStyle="1" w:styleId="124">
    <w:name w:val="button"/>
    <w:basedOn w:val="26"/>
    <w:qFormat/>
    <w:uiPriority w:val="0"/>
  </w:style>
  <w:style w:type="character" w:customStyle="1" w:styleId="125">
    <w:name w:val="tmpztreemove_arrow"/>
    <w:basedOn w:val="26"/>
    <w:qFormat/>
    <w:uiPriority w:val="0"/>
    <w:rPr>
      <w:shd w:val="clear" w:fill="FFFFFF"/>
    </w:rPr>
  </w:style>
  <w:style w:type="paragraph" w:customStyle="1" w:styleId="126">
    <w:name w:val="首行缩进"/>
    <w:basedOn w:val="1"/>
    <w:qFormat/>
    <w:uiPriority w:val="0"/>
    <w:pPr>
      <w:spacing w:line="360" w:lineRule="auto"/>
      <w:ind w:firstLine="480" w:firstLineChars="200"/>
    </w:pPr>
    <w:rPr>
      <w:sz w:val="24"/>
      <w:szCs w:val="22"/>
      <w:lang w:val="zh-CN"/>
    </w:rPr>
  </w:style>
  <w:style w:type="paragraph" w:customStyle="1" w:styleId="127">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128">
    <w:name w:val="样式1"/>
    <w:basedOn w:val="1"/>
    <w:next w:val="1"/>
    <w:qFormat/>
    <w:uiPriority w:val="0"/>
    <w:pPr>
      <w:numPr>
        <w:ilvl w:val="0"/>
        <w:numId w:val="1"/>
      </w:numPr>
      <w:adjustRightInd w:val="0"/>
      <w:textAlignment w:val="baseline"/>
    </w:pPr>
    <w:rPr>
      <w:rFonts w:ascii="宋体" w:hAnsi="宋体"/>
      <w:kern w:val="0"/>
      <w:szCs w:val="21"/>
    </w:rPr>
  </w:style>
  <w:style w:type="character" w:customStyle="1" w:styleId="129">
    <w:name w:val="hilite5"/>
    <w:basedOn w:val="26"/>
    <w:qFormat/>
    <w:uiPriority w:val="0"/>
    <w:rPr>
      <w:color w:val="FFFFFF"/>
      <w:shd w:val="clear" w:fill="666677"/>
    </w:rPr>
  </w:style>
  <w:style w:type="character" w:customStyle="1" w:styleId="130">
    <w:name w:val="active4"/>
    <w:basedOn w:val="26"/>
    <w:qFormat/>
    <w:uiPriority w:val="0"/>
    <w:rPr>
      <w:color w:val="00FF00"/>
      <w:shd w:val="clear" w:fill="000000"/>
    </w:rPr>
  </w:style>
  <w:style w:type="character" w:customStyle="1" w:styleId="131">
    <w:name w:val="beforeinfotext"/>
    <w:basedOn w:val="26"/>
    <w:qFormat/>
    <w:uiPriority w:val="0"/>
    <w:rPr>
      <w:color w:val="666666"/>
    </w:rPr>
  </w:style>
  <w:style w:type="character" w:customStyle="1" w:styleId="132">
    <w:name w:val="span-long"/>
    <w:basedOn w:val="26"/>
    <w:qFormat/>
    <w:uiPriority w:val="0"/>
  </w:style>
  <w:style w:type="character" w:customStyle="1" w:styleId="133">
    <w:name w:val="stclosebtn"/>
    <w:basedOn w:val="26"/>
    <w:qFormat/>
    <w:uiPriority w:val="0"/>
  </w:style>
  <w:style w:type="character" w:customStyle="1" w:styleId="134">
    <w:name w:val="input-direction"/>
    <w:basedOn w:val="26"/>
    <w:qFormat/>
    <w:uiPriority w:val="0"/>
    <w:rPr>
      <w:color w:val="FF6600"/>
    </w:rPr>
  </w:style>
  <w:style w:type="character" w:customStyle="1" w:styleId="135">
    <w:name w:val="proollist"/>
    <w:basedOn w:val="26"/>
    <w:qFormat/>
    <w:uiPriority w:val="0"/>
  </w:style>
  <w:style w:type="character" w:customStyle="1" w:styleId="136">
    <w:name w:val="button2"/>
    <w:basedOn w:val="26"/>
    <w:qFormat/>
    <w:uiPriority w:val="0"/>
  </w:style>
  <w:style w:type="character" w:customStyle="1" w:styleId="137">
    <w:name w:val="phone"/>
    <w:basedOn w:val="26"/>
    <w:qFormat/>
    <w:uiPriority w:val="0"/>
    <w:rPr>
      <w:color w:val="FF8833"/>
      <w:sz w:val="18"/>
      <w:szCs w:val="18"/>
    </w:rPr>
  </w:style>
  <w:style w:type="character" w:customStyle="1" w:styleId="138">
    <w:name w:val="number"/>
    <w:basedOn w:val="26"/>
    <w:qFormat/>
    <w:uiPriority w:val="0"/>
    <w:rPr>
      <w:color w:val="FF8833"/>
      <w:sz w:val="18"/>
      <w:szCs w:val="18"/>
    </w:rPr>
  </w:style>
  <w:style w:type="character" w:customStyle="1" w:styleId="139">
    <w:name w:val="layui-laypage-curr"/>
    <w:basedOn w:val="26"/>
    <w:qFormat/>
    <w:uiPriority w:val="0"/>
  </w:style>
  <w:style w:type="character" w:customStyle="1" w:styleId="140">
    <w:name w:val="nth-of-type(10)"/>
    <w:basedOn w:val="26"/>
    <w:qFormat/>
    <w:uiPriority w:val="0"/>
  </w:style>
  <w:style w:type="character" w:customStyle="1" w:styleId="141">
    <w:name w:val="nth-of-type(6)"/>
    <w:basedOn w:val="26"/>
    <w:qFormat/>
    <w:uiPriority w:val="0"/>
  </w:style>
  <w:style w:type="character" w:customStyle="1" w:styleId="142">
    <w:name w:val="nth-of-type(6)1"/>
    <w:basedOn w:val="26"/>
    <w:qFormat/>
    <w:uiPriority w:val="0"/>
  </w:style>
  <w:style w:type="character" w:customStyle="1" w:styleId="143">
    <w:name w:val="nth-of-type(6)2"/>
    <w:basedOn w:val="26"/>
    <w:qFormat/>
    <w:uiPriority w:val="0"/>
  </w:style>
  <w:style w:type="character" w:customStyle="1" w:styleId="144">
    <w:name w:val="nth-of-type(6)3"/>
    <w:basedOn w:val="26"/>
    <w:qFormat/>
    <w:uiPriority w:val="0"/>
  </w:style>
  <w:style w:type="character" w:customStyle="1" w:styleId="145">
    <w:name w:val="nth-of-type(6)4"/>
    <w:basedOn w:val="26"/>
    <w:qFormat/>
    <w:uiPriority w:val="0"/>
    <w:rPr>
      <w:color w:val="0082DF"/>
    </w:rPr>
  </w:style>
  <w:style w:type="character" w:customStyle="1" w:styleId="146">
    <w:name w:val="nth-of-type(6)5"/>
    <w:basedOn w:val="26"/>
    <w:qFormat/>
    <w:uiPriority w:val="0"/>
  </w:style>
  <w:style w:type="character" w:customStyle="1" w:styleId="147">
    <w:name w:val="nth-of-type(5)"/>
    <w:basedOn w:val="26"/>
    <w:qFormat/>
    <w:uiPriority w:val="0"/>
  </w:style>
  <w:style w:type="character" w:customStyle="1" w:styleId="148">
    <w:name w:val="nth-of-type(7)"/>
    <w:basedOn w:val="26"/>
    <w:qFormat/>
    <w:uiPriority w:val="0"/>
  </w:style>
  <w:style w:type="character" w:customStyle="1" w:styleId="149">
    <w:name w:val="nth-of-type(4)"/>
    <w:basedOn w:val="26"/>
    <w:qFormat/>
    <w:uiPriority w:val="0"/>
  </w:style>
  <w:style w:type="character" w:customStyle="1" w:styleId="150">
    <w:name w:val="nth-of-type(4)1"/>
    <w:basedOn w:val="26"/>
    <w:qFormat/>
    <w:uiPriority w:val="0"/>
  </w:style>
  <w:style w:type="character" w:customStyle="1" w:styleId="151">
    <w:name w:val="nth-of-type(4)2"/>
    <w:basedOn w:val="26"/>
    <w:qFormat/>
    <w:uiPriority w:val="0"/>
  </w:style>
  <w:style w:type="character" w:customStyle="1" w:styleId="152">
    <w:name w:val="nth-of-type(4)3"/>
    <w:basedOn w:val="26"/>
    <w:qFormat/>
    <w:uiPriority w:val="0"/>
  </w:style>
  <w:style w:type="character" w:customStyle="1" w:styleId="153">
    <w:name w:val="nth-of-type(4)4"/>
    <w:basedOn w:val="26"/>
    <w:qFormat/>
    <w:uiPriority w:val="0"/>
  </w:style>
  <w:style w:type="character" w:customStyle="1" w:styleId="154">
    <w:name w:val="nth-of-type(4)5"/>
    <w:basedOn w:val="26"/>
    <w:qFormat/>
    <w:uiPriority w:val="0"/>
  </w:style>
  <w:style w:type="character" w:customStyle="1" w:styleId="155">
    <w:name w:val="nth-of-type(4)6"/>
    <w:basedOn w:val="26"/>
    <w:qFormat/>
    <w:uiPriority w:val="0"/>
  </w:style>
  <w:style w:type="character" w:customStyle="1" w:styleId="156">
    <w:name w:val="nth-of-type(4)7"/>
    <w:basedOn w:val="26"/>
    <w:qFormat/>
    <w:uiPriority w:val="0"/>
  </w:style>
  <w:style w:type="character" w:customStyle="1" w:styleId="157">
    <w:name w:val="nth-of-type(4)8"/>
    <w:basedOn w:val="26"/>
    <w:qFormat/>
    <w:uiPriority w:val="0"/>
    <w:rPr>
      <w:sz w:val="21"/>
      <w:szCs w:val="21"/>
    </w:rPr>
  </w:style>
  <w:style w:type="character" w:customStyle="1" w:styleId="158">
    <w:name w:val="nth-of-type(3)"/>
    <w:basedOn w:val="26"/>
    <w:qFormat/>
    <w:uiPriority w:val="0"/>
  </w:style>
  <w:style w:type="character" w:customStyle="1" w:styleId="159">
    <w:name w:val="first-child1"/>
    <w:basedOn w:val="26"/>
    <w:qFormat/>
    <w:uiPriority w:val="0"/>
  </w:style>
  <w:style w:type="character" w:customStyle="1" w:styleId="160">
    <w:name w:val="first-child2"/>
    <w:basedOn w:val="26"/>
    <w:qFormat/>
    <w:uiPriority w:val="0"/>
  </w:style>
  <w:style w:type="character" w:customStyle="1" w:styleId="161">
    <w:name w:val="nth-of-type(1)1"/>
    <w:basedOn w:val="26"/>
    <w:qFormat/>
    <w:uiPriority w:val="0"/>
  </w:style>
  <w:style w:type="character" w:customStyle="1" w:styleId="162">
    <w:name w:val="nth-of-type(1)2"/>
    <w:basedOn w:val="26"/>
    <w:qFormat/>
    <w:uiPriority w:val="0"/>
  </w:style>
  <w:style w:type="character" w:customStyle="1" w:styleId="163">
    <w:name w:val="nth-of-type(1)3"/>
    <w:basedOn w:val="26"/>
    <w:qFormat/>
    <w:uiPriority w:val="0"/>
  </w:style>
  <w:style w:type="character" w:customStyle="1" w:styleId="164">
    <w:name w:val="nth-of-type(1)4"/>
    <w:basedOn w:val="26"/>
    <w:qFormat/>
    <w:uiPriority w:val="0"/>
  </w:style>
  <w:style w:type="character" w:customStyle="1" w:styleId="165">
    <w:name w:val="nth-of-type(1)5"/>
    <w:basedOn w:val="26"/>
    <w:qFormat/>
    <w:uiPriority w:val="0"/>
  </w:style>
  <w:style w:type="character" w:customStyle="1" w:styleId="166">
    <w:name w:val="nth-of-type(1)6"/>
    <w:basedOn w:val="26"/>
    <w:qFormat/>
    <w:uiPriority w:val="0"/>
  </w:style>
  <w:style w:type="character" w:customStyle="1" w:styleId="167">
    <w:name w:val="nth-of-type(1)7"/>
    <w:basedOn w:val="26"/>
    <w:qFormat/>
    <w:uiPriority w:val="0"/>
  </w:style>
  <w:style w:type="character" w:customStyle="1" w:styleId="168">
    <w:name w:val="nth-of-type(1)8"/>
    <w:basedOn w:val="26"/>
    <w:qFormat/>
    <w:uiPriority w:val="0"/>
    <w:rPr>
      <w:rFonts w:ascii="SourceHanSansCN-Regular" w:hAnsi="SourceHanSansCN-Regular" w:eastAsia="SourceHanSansCN-Regular" w:cs="SourceHanSansCN-Regular"/>
      <w:color w:val="FB560A"/>
      <w:sz w:val="21"/>
      <w:szCs w:val="21"/>
    </w:rPr>
  </w:style>
  <w:style w:type="character" w:customStyle="1" w:styleId="169">
    <w:name w:val="nth-of-type(1)9"/>
    <w:basedOn w:val="26"/>
    <w:qFormat/>
    <w:uiPriority w:val="0"/>
  </w:style>
  <w:style w:type="character" w:customStyle="1" w:styleId="170">
    <w:name w:val="nth-of-type(1)10"/>
    <w:basedOn w:val="26"/>
    <w:qFormat/>
    <w:uiPriority w:val="0"/>
  </w:style>
  <w:style w:type="character" w:customStyle="1" w:styleId="171">
    <w:name w:val="nth-of-type(1)11"/>
    <w:basedOn w:val="26"/>
    <w:qFormat/>
    <w:uiPriority w:val="0"/>
  </w:style>
  <w:style w:type="character" w:customStyle="1" w:styleId="172">
    <w:name w:val="nth-of-type(1)12"/>
    <w:basedOn w:val="26"/>
    <w:qFormat/>
    <w:uiPriority w:val="0"/>
  </w:style>
  <w:style w:type="character" w:customStyle="1" w:styleId="173">
    <w:name w:val="nth-of-type(1)13"/>
    <w:basedOn w:val="26"/>
    <w:qFormat/>
    <w:uiPriority w:val="0"/>
  </w:style>
  <w:style w:type="character" w:customStyle="1" w:styleId="174">
    <w:name w:val="nth-of-type(1)14"/>
    <w:basedOn w:val="26"/>
    <w:qFormat/>
    <w:uiPriority w:val="0"/>
  </w:style>
  <w:style w:type="character" w:customStyle="1" w:styleId="175">
    <w:name w:val="nth-of-type(1)15"/>
    <w:basedOn w:val="26"/>
    <w:qFormat/>
    <w:uiPriority w:val="0"/>
  </w:style>
  <w:style w:type="character" w:customStyle="1" w:styleId="176">
    <w:name w:val="nth-of-type(1)16"/>
    <w:basedOn w:val="26"/>
    <w:qFormat/>
    <w:uiPriority w:val="0"/>
  </w:style>
  <w:style w:type="character" w:customStyle="1" w:styleId="177">
    <w:name w:val="nth-of-type(1)17"/>
    <w:basedOn w:val="26"/>
    <w:qFormat/>
    <w:uiPriority w:val="0"/>
  </w:style>
  <w:style w:type="character" w:customStyle="1" w:styleId="178">
    <w:name w:val="nth-of-type(1)18"/>
    <w:basedOn w:val="26"/>
    <w:qFormat/>
    <w:uiPriority w:val="0"/>
  </w:style>
  <w:style w:type="character" w:customStyle="1" w:styleId="179">
    <w:name w:val="nth-of-type(1)19"/>
    <w:basedOn w:val="26"/>
    <w:qFormat/>
    <w:uiPriority w:val="0"/>
    <w:rPr>
      <w:sz w:val="21"/>
      <w:szCs w:val="21"/>
    </w:rPr>
  </w:style>
  <w:style w:type="character" w:customStyle="1" w:styleId="180">
    <w:name w:val="nth-of-type(2)"/>
    <w:basedOn w:val="26"/>
    <w:qFormat/>
    <w:uiPriority w:val="0"/>
  </w:style>
  <w:style w:type="character" w:customStyle="1" w:styleId="181">
    <w:name w:val="nth-of-type(2)1"/>
    <w:basedOn w:val="26"/>
    <w:qFormat/>
    <w:uiPriority w:val="0"/>
  </w:style>
  <w:style w:type="character" w:customStyle="1" w:styleId="182">
    <w:name w:val="nth-of-type(2)2"/>
    <w:basedOn w:val="26"/>
    <w:qFormat/>
    <w:uiPriority w:val="0"/>
  </w:style>
  <w:style w:type="character" w:customStyle="1" w:styleId="183">
    <w:name w:val="nth-of-type(2)3"/>
    <w:basedOn w:val="26"/>
    <w:qFormat/>
    <w:uiPriority w:val="0"/>
  </w:style>
  <w:style w:type="character" w:customStyle="1" w:styleId="184">
    <w:name w:val="nth-of-type(2)4"/>
    <w:basedOn w:val="26"/>
    <w:qFormat/>
    <w:uiPriority w:val="0"/>
  </w:style>
  <w:style w:type="character" w:customStyle="1" w:styleId="185">
    <w:name w:val="nth-of-type(2)5"/>
    <w:basedOn w:val="26"/>
    <w:qFormat/>
    <w:uiPriority w:val="0"/>
  </w:style>
  <w:style w:type="character" w:customStyle="1" w:styleId="186">
    <w:name w:val="nth-of-type(2)6"/>
    <w:basedOn w:val="26"/>
    <w:qFormat/>
    <w:uiPriority w:val="0"/>
  </w:style>
  <w:style w:type="character" w:customStyle="1" w:styleId="187">
    <w:name w:val="nth-of-type(2)7"/>
    <w:basedOn w:val="26"/>
    <w:qFormat/>
    <w:uiPriority w:val="0"/>
  </w:style>
  <w:style w:type="character" w:customStyle="1" w:styleId="188">
    <w:name w:val="nth-of-type(2)8"/>
    <w:basedOn w:val="26"/>
    <w:qFormat/>
    <w:uiPriority w:val="0"/>
  </w:style>
  <w:style w:type="character" w:customStyle="1" w:styleId="189">
    <w:name w:val="nth-of-type(2)9"/>
    <w:basedOn w:val="26"/>
    <w:qFormat/>
    <w:uiPriority w:val="0"/>
  </w:style>
  <w:style w:type="character" w:customStyle="1" w:styleId="190">
    <w:name w:val="nth-of-type(2)10"/>
    <w:basedOn w:val="26"/>
    <w:qFormat/>
    <w:uiPriority w:val="0"/>
  </w:style>
  <w:style w:type="character" w:customStyle="1" w:styleId="191">
    <w:name w:val="nth-of-type(2)11"/>
    <w:basedOn w:val="26"/>
    <w:qFormat/>
    <w:uiPriority w:val="0"/>
  </w:style>
  <w:style w:type="character" w:customStyle="1" w:styleId="192">
    <w:name w:val="nth-of-type(2)12"/>
    <w:basedOn w:val="26"/>
    <w:qFormat/>
    <w:uiPriority w:val="0"/>
  </w:style>
  <w:style w:type="character" w:customStyle="1" w:styleId="193">
    <w:name w:val="nth-of-type(2)13"/>
    <w:basedOn w:val="26"/>
    <w:qFormat/>
    <w:uiPriority w:val="0"/>
  </w:style>
  <w:style w:type="character" w:customStyle="1" w:styleId="194">
    <w:name w:val="nth-of-type(2)14"/>
    <w:basedOn w:val="26"/>
    <w:qFormat/>
    <w:uiPriority w:val="0"/>
    <w:rPr>
      <w:sz w:val="21"/>
      <w:szCs w:val="21"/>
    </w:rPr>
  </w:style>
  <w:style w:type="character" w:customStyle="1" w:styleId="195">
    <w:name w:val="last-child1"/>
    <w:basedOn w:val="26"/>
    <w:qFormat/>
    <w:uiPriority w:val="0"/>
    <w:rPr>
      <w:color w:val="FFFFFF"/>
    </w:rPr>
  </w:style>
  <w:style w:type="character" w:customStyle="1" w:styleId="196">
    <w:name w:val="last-child2"/>
    <w:basedOn w:val="26"/>
    <w:qFormat/>
    <w:uiPriority w:val="0"/>
  </w:style>
  <w:style w:type="character" w:customStyle="1" w:styleId="197">
    <w:name w:val="last-child3"/>
    <w:basedOn w:val="26"/>
    <w:qFormat/>
    <w:uiPriority w:val="0"/>
  </w:style>
  <w:style w:type="character" w:customStyle="1" w:styleId="198">
    <w:name w:val="nth-of-type(9)"/>
    <w:basedOn w:val="26"/>
    <w:qFormat/>
    <w:uiPriority w:val="0"/>
  </w:style>
  <w:style w:type="character" w:customStyle="1" w:styleId="199">
    <w:name w:val="layui-this4"/>
    <w:basedOn w:val="26"/>
    <w:qFormat/>
    <w:uiPriority w:val="0"/>
    <w:rPr>
      <w:shd w:val="clear" w:fill="FFFFFF"/>
    </w:rPr>
  </w:style>
  <w:style w:type="character" w:customStyle="1" w:styleId="200">
    <w:name w:val="hover25"/>
    <w:basedOn w:val="26"/>
    <w:qFormat/>
    <w:uiPriority w:val="0"/>
    <w:rPr>
      <w:color w:val="167AE0"/>
    </w:rPr>
  </w:style>
  <w:style w:type="character" w:customStyle="1" w:styleId="201">
    <w:name w:val="nth-child(1)"/>
    <w:basedOn w:val="26"/>
    <w:qFormat/>
    <w:uiPriority w:val="0"/>
  </w:style>
  <w:style w:type="character" w:customStyle="1" w:styleId="202">
    <w:name w:val="nth-child(2)"/>
    <w:basedOn w:val="26"/>
    <w:qFormat/>
    <w:uiPriority w:val="0"/>
  </w:style>
  <w:style w:type="character" w:customStyle="1" w:styleId="203">
    <w:name w:val="nth-child(3)"/>
    <w:basedOn w:val="26"/>
    <w:qFormat/>
    <w:uiPriority w:val="0"/>
  </w:style>
  <w:style w:type="character" w:customStyle="1" w:styleId="204">
    <w:name w:val="titleshow"/>
    <w:basedOn w:val="26"/>
    <w:qFormat/>
    <w:uiPriority w:val="0"/>
    <w:rPr>
      <w:color w:val="3E464C"/>
    </w:rPr>
  </w:style>
  <w:style w:type="character" w:customStyle="1" w:styleId="205">
    <w:name w:val="nth-of-type(8)"/>
    <w:basedOn w:val="26"/>
    <w:qFormat/>
    <w:uiPriority w:val="0"/>
  </w:style>
  <w:style w:type="character" w:customStyle="1" w:styleId="206">
    <w:name w:val="lineshow"/>
    <w:basedOn w:val="26"/>
    <w:qFormat/>
    <w:uiPriority w:val="0"/>
  </w:style>
  <w:style w:type="character" w:customStyle="1" w:styleId="207">
    <w:name w:val="lineshow1"/>
    <w:basedOn w:val="26"/>
    <w:qFormat/>
    <w:uiPriority w:val="0"/>
  </w:style>
  <w:style w:type="character" w:customStyle="1" w:styleId="208">
    <w:name w:val="before2"/>
    <w:basedOn w:val="26"/>
    <w:qFormat/>
    <w:uiPriority w:val="0"/>
    <w:rPr>
      <w:shd w:val="clear" w:fill="C20E0C"/>
    </w:rPr>
  </w:style>
  <w:style w:type="character" w:customStyle="1" w:styleId="209">
    <w:name w:val="nth-of-type(1)"/>
    <w:basedOn w:val="26"/>
    <w:qFormat/>
    <w:uiPriority w:val="0"/>
    <w:rPr>
      <w:rFonts w:ascii="SourceHanSansCN-Regular" w:hAnsi="SourceHanSansCN-Regular" w:eastAsia="SourceHanSansCN-Regular" w:cs="SourceHanSansCN-Regular"/>
      <w:color w:val="FB560A"/>
      <w:sz w:val="21"/>
      <w:szCs w:val="21"/>
    </w:rPr>
  </w:style>
  <w:style w:type="character" w:customStyle="1" w:styleId="210">
    <w:name w:val="nth-of-type(3)1"/>
    <w:basedOn w:val="26"/>
    <w:qFormat/>
    <w:uiPriority w:val="0"/>
  </w:style>
  <w:style w:type="character" w:customStyle="1" w:styleId="211">
    <w:name w:val="nth-of-type(3)2"/>
    <w:basedOn w:val="26"/>
    <w:qFormat/>
    <w:uiPriority w:val="0"/>
  </w:style>
  <w:style w:type="character" w:customStyle="1" w:styleId="212">
    <w:name w:val="nth-of-type(3)3"/>
    <w:basedOn w:val="26"/>
    <w:qFormat/>
    <w:uiPriority w:val="0"/>
  </w:style>
  <w:style w:type="character" w:customStyle="1" w:styleId="213">
    <w:name w:val="nth-of-type(3)4"/>
    <w:basedOn w:val="26"/>
    <w:qFormat/>
    <w:uiPriority w:val="0"/>
  </w:style>
  <w:style w:type="character" w:customStyle="1" w:styleId="214">
    <w:name w:val="nth-of-type(3)5"/>
    <w:basedOn w:val="26"/>
    <w:qFormat/>
    <w:uiPriority w:val="0"/>
  </w:style>
  <w:style w:type="character" w:customStyle="1" w:styleId="215">
    <w:name w:val="nth-of-type(3)6"/>
    <w:basedOn w:val="26"/>
    <w:qFormat/>
    <w:uiPriority w:val="0"/>
  </w:style>
  <w:style w:type="character" w:customStyle="1" w:styleId="216">
    <w:name w:val="nth-of-type(3)7"/>
    <w:basedOn w:val="26"/>
    <w:qFormat/>
    <w:uiPriority w:val="0"/>
    <w:rPr>
      <w:sz w:val="21"/>
      <w:szCs w:val="21"/>
    </w:rPr>
  </w:style>
  <w:style w:type="character" w:customStyle="1" w:styleId="217">
    <w:name w:val="nth-of-type(7)1"/>
    <w:basedOn w:val="26"/>
    <w:qFormat/>
    <w:uiPriority w:val="0"/>
  </w:style>
  <w:style w:type="character" w:customStyle="1" w:styleId="218">
    <w:name w:val="nth-of-type(7)2"/>
    <w:basedOn w:val="26"/>
    <w:qFormat/>
    <w:uiPriority w:val="0"/>
  </w:style>
  <w:style w:type="character" w:customStyle="1" w:styleId="219">
    <w:name w:val="first-child"/>
    <w:basedOn w:val="26"/>
    <w:qFormat/>
    <w:uiPriority w:val="0"/>
  </w:style>
  <w:style w:type="character" w:customStyle="1" w:styleId="220">
    <w:name w:val="nth-of-type(5)1"/>
    <w:basedOn w:val="26"/>
    <w:qFormat/>
    <w:uiPriority w:val="0"/>
  </w:style>
  <w:style w:type="character" w:customStyle="1" w:styleId="221">
    <w:name w:val="nth-of-type(5)2"/>
    <w:basedOn w:val="26"/>
    <w:qFormat/>
    <w:uiPriority w:val="0"/>
  </w:style>
  <w:style w:type="character" w:customStyle="1" w:styleId="222">
    <w:name w:val="nth-of-type(5)3"/>
    <w:basedOn w:val="26"/>
    <w:qFormat/>
    <w:uiPriority w:val="0"/>
  </w:style>
  <w:style w:type="character" w:customStyle="1" w:styleId="223">
    <w:name w:val="nth-of-type(5)4"/>
    <w:basedOn w:val="26"/>
    <w:qFormat/>
    <w:uiPriority w:val="0"/>
  </w:style>
  <w:style w:type="character" w:customStyle="1" w:styleId="224">
    <w:name w:val="nth-of-type(5)5"/>
    <w:basedOn w:val="26"/>
    <w:qFormat/>
    <w:uiPriority w:val="0"/>
  </w:style>
  <w:style w:type="character" w:customStyle="1" w:styleId="225">
    <w:name w:val="nth-of-type(5)6"/>
    <w:basedOn w:val="26"/>
    <w:qFormat/>
    <w:uiPriority w:val="0"/>
    <w:rPr>
      <w:sz w:val="21"/>
      <w:szCs w:val="21"/>
    </w:rPr>
  </w:style>
  <w:style w:type="character" w:customStyle="1" w:styleId="226">
    <w:name w:val="layui-layer-tabnow"/>
    <w:basedOn w:val="26"/>
    <w:qFormat/>
    <w:uiPriority w:val="0"/>
    <w:rPr>
      <w:bdr w:val="single" w:color="CCCCCC" w:sz="6" w:space="0"/>
      <w:shd w:val="clear" w:fill="FFFFFF"/>
    </w:rPr>
  </w:style>
  <w:style w:type="character" w:customStyle="1" w:styleId="227">
    <w:name w:val="font81"/>
    <w:basedOn w:val="26"/>
    <w:qFormat/>
    <w:uiPriority w:val="0"/>
    <w:rPr>
      <w:rFonts w:ascii="宋体" w:hAnsi="宋体" w:eastAsia="宋体" w:cs="宋体"/>
      <w:b/>
      <w:bCs/>
      <w:color w:val="000000"/>
      <w:sz w:val="36"/>
      <w:szCs w:val="36"/>
      <w:u w:val="none"/>
    </w:rPr>
  </w:style>
  <w:style w:type="character" w:customStyle="1" w:styleId="228">
    <w:name w:val="font31"/>
    <w:basedOn w:val="26"/>
    <w:qFormat/>
    <w:uiPriority w:val="0"/>
    <w:rPr>
      <w:rFonts w:ascii="宋体" w:hAnsi="宋体" w:eastAsia="宋体" w:cs="宋体"/>
      <w:b/>
      <w:bCs/>
      <w:color w:val="000000"/>
      <w:sz w:val="18"/>
      <w:szCs w:val="18"/>
      <w:u w:val="none"/>
    </w:rPr>
  </w:style>
  <w:style w:type="character" w:customStyle="1" w:styleId="229">
    <w:name w:val="font71"/>
    <w:basedOn w:val="26"/>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18765</Words>
  <Characters>20685</Characters>
  <Lines>158</Lines>
  <Paragraphs>44</Paragraphs>
  <TotalTime>12</TotalTime>
  <ScaleCrop>false</ScaleCrop>
  <LinksUpToDate>false</LinksUpToDate>
  <CharactersWithSpaces>22074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2020-05-28T13:55:00Z</dcterms:created>
  <dc:creator>Administrator.Win7-2019AUWFFA</dc:creator>
  <cp:lastModifiedBy>sharygao</cp:lastModifiedBy>
  <cp:lastPrinted>2022-03-23T01:55:00Z</cp:lastPrinted>
  <dcterms:modified xsi:type="dcterms:W3CDTF">2025-04-03T08:14:48Z</dcterms:modified>
  <dc:title>采购项目编号：SXHR-SD-ZC-007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2833BDB74C924A73A983639124A71FE7_13</vt:lpwstr>
  </property>
  <property fmtid="{D5CDD505-2E9C-101B-9397-08002B2CF9AE}" pid="4" name="KSOTemplateDocerSaveRecord">
    <vt:lpwstr>eyJoZGlkIjoiMjJhMDM4YWJkNTQ2NDI5OTM1ZmI2OTVhNTE3ZDU0MTAiLCJ1c2VySWQiOiI0Mzc0Mzk4NzQifQ==</vt:lpwstr>
  </property>
</Properties>
</file>