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186762CB">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采购项目编号：SCZK2025-CS-0553/001</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p>
    <w:p w14:paraId="1018EC0F">
      <w:pPr>
        <w:tabs>
          <w:tab w:val="left" w:pos="5670"/>
        </w:tabs>
        <w:autoSpaceDE w:val="0"/>
        <w:autoSpaceDN w:val="0"/>
        <w:adjustRightInd w:val="0"/>
        <w:snapToGrid w:val="0"/>
        <w:spacing w:line="360" w:lineRule="auto"/>
        <w:jc w:val="both"/>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4145CB79">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靖边县区域内经营性自建房检测鉴定项目</w:t>
      </w:r>
    </w:p>
    <w:p w14:paraId="103FE47D">
      <w:pPr>
        <w:autoSpaceDE w:val="0"/>
        <w:autoSpaceDN w:val="0"/>
        <w:adjustRightInd w:val="0"/>
        <w:snapToGrid w:val="0"/>
        <w:spacing w:line="360" w:lineRule="auto"/>
        <w:jc w:val="both"/>
        <w:rPr>
          <w:rFonts w:hint="eastAsia" w:ascii="仿宋" w:hAnsi="仿宋" w:eastAsia="仿宋" w:cs="仿宋"/>
          <w:b/>
          <w:bCs/>
          <w:sz w:val="44"/>
          <w:szCs w:val="44"/>
        </w:rPr>
      </w:pP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lang w:val="zh-CN"/>
        </w:rPr>
        <w:t>月</w:t>
      </w:r>
    </w:p>
    <w:p w14:paraId="7B3AF4EE">
      <w:pPr>
        <w:pStyle w:val="22"/>
        <w:rPr>
          <w:rFonts w:hint="eastAsia" w:ascii="仿宋" w:hAnsi="仿宋" w:eastAsia="仿宋" w:cs="仿宋"/>
          <w:b/>
          <w:bCs/>
          <w:sz w:val="30"/>
          <w:szCs w:val="30"/>
          <w:lang w:val="zh-CN"/>
        </w:rPr>
      </w:pPr>
    </w:p>
    <w:p w14:paraId="01A8F9AF">
      <w:pPr>
        <w:rPr>
          <w:rFonts w:hint="eastAsia"/>
          <w:lang w:val="zh-CN"/>
        </w:rPr>
      </w:pPr>
    </w:p>
    <w:p w14:paraId="01F056B6">
      <w:pPr>
        <w:pStyle w:val="1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5F8B02D2">
      <w:pPr>
        <w:pStyle w:val="22"/>
        <w:rPr>
          <w:rFonts w:hint="eastAsia" w:ascii="仿宋" w:hAnsi="仿宋" w:eastAsia="仿宋" w:cs="仿宋"/>
        </w:rPr>
        <w:sectPr>
          <w:headerReference r:id="rId4" w:type="first"/>
          <w:footerReference r:id="rId6" w:type="first"/>
          <w:headerReference r:id="rId3" w:type="default"/>
          <w:footerReference r:id="rId5"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21755"/>
      <w:bookmarkStart w:id="1" w:name="_Toc415499894"/>
      <w:bookmarkStart w:id="2" w:name="_Toc58504445"/>
      <w:bookmarkStart w:id="3" w:name="_Toc68590965"/>
      <w:bookmarkStart w:id="4" w:name="_Toc176882541"/>
      <w:bookmarkStart w:id="5" w:name="_Toc177995472"/>
      <w:bookmarkStart w:id="6" w:name="_Toc53722839"/>
      <w:bookmarkStart w:id="7" w:name="_Toc499711882"/>
      <w:bookmarkStart w:id="8" w:name="_Toc70687138"/>
      <w:bookmarkStart w:id="9" w:name="_Toc496324577"/>
      <w:bookmarkStart w:id="10" w:name="_Toc499711041"/>
      <w:bookmarkStart w:id="11" w:name="_Toc500746964"/>
      <w:bookmarkStart w:id="12" w:name="_Toc500747060"/>
      <w:bookmarkStart w:id="13" w:name="_Toc503063420"/>
      <w:bookmarkStart w:id="14" w:name="_Toc177189234"/>
      <w:bookmarkStart w:id="15" w:name="_Toc492955413"/>
      <w:bookmarkStart w:id="16" w:name="_Toc177817333"/>
      <w:bookmarkStart w:id="17" w:name="_Toc500747187"/>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靖边县区域内经营性自建房检测鉴定项目</w:t>
      </w:r>
      <w:r>
        <w:rPr>
          <w:rFonts w:hint="eastAsia" w:ascii="仿宋" w:hAnsi="仿宋" w:eastAsia="仿宋" w:cs="仿宋"/>
          <w:b/>
          <w:sz w:val="28"/>
          <w:szCs w:val="28"/>
        </w:rPr>
        <w:t>竞争性磋商公告</w:t>
      </w:r>
    </w:p>
    <w:p w14:paraId="41D90558">
      <w:pPr>
        <w:pStyle w:val="22"/>
        <w:tabs>
          <w:tab w:val="left" w:pos="567"/>
        </w:tabs>
        <w:rPr>
          <w:rFonts w:hint="eastAsia" w:ascii="仿宋" w:hAnsi="仿宋" w:eastAsia="仿宋" w:cs="仿宋"/>
          <w:sz w:val="24"/>
        </w:rPr>
      </w:pPr>
    </w:p>
    <w:p w14:paraId="5974CD33">
      <w:pPr>
        <w:pStyle w:val="7"/>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1D22D790">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rPr>
        <w:t>靖边县区域内经营性自建房检测鉴定项目</w:t>
      </w:r>
      <w:r>
        <w:rPr>
          <w:rFonts w:hint="eastAsia" w:ascii="仿宋" w:hAnsi="仿宋" w:eastAsia="仿宋" w:cs="仿宋"/>
          <w:color w:val="333333"/>
          <w:shd w:val="clear" w:color="auto" w:fill="FFFFFF"/>
        </w:rPr>
        <w:t>采购项目的潜在供应商应在</w:t>
      </w:r>
      <w:r>
        <w:rPr>
          <w:rFonts w:hint="eastAsia" w:ascii="仿宋" w:hAnsi="仿宋" w:eastAsia="仿宋" w:cs="仿宋"/>
          <w:color w:val="0A82E5"/>
          <w:u w:val="single"/>
          <w:shd w:val="clear" w:color="auto" w:fill="FFFFFF"/>
        </w:rPr>
        <w:t xml:space="preserve"> </w:t>
      </w:r>
      <w:r>
        <w:rPr>
          <w:rFonts w:hint="eastAsia" w:ascii="仿宋" w:hAnsi="仿宋" w:eastAsia="仿宋" w:cs="仿宋"/>
          <w:highlight w:val="none"/>
          <w:u w:val="single"/>
          <w:shd w:val="clear" w:color="auto" w:fill="FFFFFF"/>
        </w:rPr>
        <w:t>全国公共资源交易中心平台（陕西省）使用CA锁</w:t>
      </w:r>
      <w:r>
        <w:rPr>
          <w:rFonts w:hint="eastAsia" w:ascii="仿宋" w:hAnsi="仿宋" w:eastAsia="仿宋" w:cs="仿宋"/>
          <w:highlight w:val="none"/>
          <w:u w:val="single"/>
          <w:shd w:val="clear" w:color="auto" w:fill="FFFFFF"/>
          <w:lang w:eastAsia="zh-CN"/>
        </w:rPr>
        <w:t>报名后</w:t>
      </w:r>
      <w:r>
        <w:rPr>
          <w:rFonts w:hint="eastAsia" w:ascii="仿宋" w:hAnsi="仿宋" w:eastAsia="仿宋" w:cs="仿宋"/>
          <w:color w:val="0A82E5"/>
          <w:u w:val="single"/>
          <w:shd w:val="clear" w:color="auto" w:fill="FFFFFF"/>
        </w:rPr>
        <w:t xml:space="preserve"> </w:t>
      </w:r>
      <w:r>
        <w:rPr>
          <w:rFonts w:hint="eastAsia" w:ascii="仿宋" w:hAnsi="仿宋" w:eastAsia="仿宋" w:cs="仿宋"/>
          <w:color w:val="333333"/>
          <w:shd w:val="clear" w:color="auto" w:fill="FFFFFF"/>
        </w:rPr>
        <w:t>获取采购文件，</w:t>
      </w:r>
      <w:r>
        <w:rPr>
          <w:rFonts w:hint="eastAsia" w:ascii="仿宋" w:hAnsi="仿宋" w:eastAsia="仿宋" w:cs="仿宋"/>
          <w:color w:val="333333"/>
          <w:highlight w:val="none"/>
          <w:shd w:val="clear" w:color="auto" w:fill="FFFFFF"/>
        </w:rPr>
        <w:t>并于</w:t>
      </w:r>
      <w:r>
        <w:rPr>
          <w:rFonts w:hint="eastAsia" w:ascii="仿宋" w:hAnsi="仿宋" w:eastAsia="仿宋" w:cs="仿宋"/>
          <w:color w:val="auto"/>
          <w:highlight w:val="none"/>
          <w:u w:val="single"/>
          <w:shd w:val="clear" w:color="auto" w:fill="FFFFFF"/>
        </w:rPr>
        <w:t> </w:t>
      </w:r>
      <w:r>
        <w:rPr>
          <w:rFonts w:hint="eastAsia" w:ascii="仿宋" w:hAnsi="仿宋" w:eastAsia="仿宋" w:cs="仿宋"/>
          <w:color w:val="auto"/>
          <w:highlight w:val="none"/>
          <w:u w:val="single"/>
          <w:shd w:val="clear" w:color="auto" w:fill="FFFFFF"/>
          <w:lang w:val="en-US" w:eastAsia="zh-CN"/>
        </w:rPr>
        <w:t xml:space="preserve"> 2025年04月07日</w:t>
      </w:r>
      <w:r>
        <w:rPr>
          <w:rFonts w:hint="eastAsia" w:ascii="仿宋" w:hAnsi="仿宋" w:eastAsia="仿宋" w:cs="仿宋"/>
          <w:color w:val="0A82E5"/>
          <w:highlight w:val="none"/>
          <w:u w:val="single"/>
          <w:shd w:val="clear" w:color="auto" w:fill="FFFFFF"/>
        </w:rPr>
        <w:t xml:space="preserve"> </w:t>
      </w:r>
      <w:r>
        <w:rPr>
          <w:rFonts w:hint="eastAsia" w:ascii="仿宋" w:hAnsi="仿宋" w:eastAsia="仿宋" w:cs="仿宋"/>
          <w:color w:val="333333"/>
          <w:highlight w:val="none"/>
          <w:shd w:val="clear" w:color="auto" w:fill="FFFFFF"/>
        </w:rPr>
        <w:t>（北京时间）前递交响应文件。</w:t>
      </w:r>
    </w:p>
    <w:p w14:paraId="63EDAC6E">
      <w:pPr>
        <w:pStyle w:val="22"/>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SCZK2025-CS-0553/001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靖边县区域内经营性自建房检测鉴定项目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预算金额：2,700,000.00元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 xml:space="preserve">合同包1(靖边县区域内经营性自建房检测鉴定项目N1标段（河东片区青阳岔镇等11个镇经营性自建房检测鉴定项目））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合同包预算金额：1,282,000.00元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合同包最高限价：1,282,000.00元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961"/>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961"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37"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961" w:type="dxa"/>
            <w:shd w:val="clear" w:color="auto" w:fill="auto"/>
            <w:vAlign w:val="center"/>
          </w:tcPr>
          <w:p w14:paraId="54D9F496">
            <w:pPr>
              <w:jc w:val="center"/>
              <w:rPr>
                <w:rFonts w:hint="eastAsia" w:ascii="仿宋" w:hAnsi="仿宋" w:eastAsia="仿宋" w:cs="仿宋"/>
                <w:sz w:val="24"/>
                <w:lang w:val="en-US" w:eastAsia="zh-CN"/>
              </w:rPr>
            </w:pPr>
            <w:r>
              <w:rPr>
                <w:rFonts w:hint="eastAsia" w:ascii="仿宋" w:hAnsi="仿宋" w:eastAsia="仿宋" w:cs="仿宋"/>
                <w:sz w:val="24"/>
              </w:rPr>
              <w:t>其他专业技术服务</w:t>
            </w:r>
          </w:p>
        </w:tc>
        <w:tc>
          <w:tcPr>
            <w:tcW w:w="1245" w:type="dxa"/>
            <w:vAlign w:val="center"/>
          </w:tcPr>
          <w:p w14:paraId="3A977FC9">
            <w:pPr>
              <w:jc w:val="center"/>
              <w:rPr>
                <w:rFonts w:hint="eastAsia" w:ascii="仿宋" w:hAnsi="仿宋" w:eastAsia="仿宋" w:cs="仿宋"/>
                <w:sz w:val="24"/>
              </w:rPr>
            </w:pPr>
            <w:r>
              <w:rPr>
                <w:rFonts w:hint="eastAsia" w:ascii="仿宋" w:hAnsi="仿宋" w:eastAsia="仿宋" w:cs="仿宋"/>
                <w:sz w:val="24"/>
              </w:rPr>
              <w:t>1282000</w:t>
            </w:r>
          </w:p>
        </w:tc>
        <w:tc>
          <w:tcPr>
            <w:tcW w:w="1276" w:type="dxa"/>
            <w:vAlign w:val="center"/>
          </w:tcPr>
          <w:p w14:paraId="51ADD9BC">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1(项）</w:t>
            </w:r>
          </w:p>
        </w:tc>
        <w:tc>
          <w:tcPr>
            <w:tcW w:w="1755" w:type="dxa"/>
            <w:vAlign w:val="center"/>
          </w:tcPr>
          <w:p w14:paraId="39E0ECA1">
            <w:pPr>
              <w:jc w:val="center"/>
              <w:rPr>
                <w:rFonts w:hint="eastAsia" w:ascii="仿宋" w:hAnsi="仿宋" w:eastAsia="仿宋" w:cs="仿宋"/>
                <w:sz w:val="24"/>
              </w:rPr>
            </w:pPr>
            <w:r>
              <w:rPr>
                <w:rFonts w:hint="eastAsia" w:ascii="仿宋" w:hAnsi="仿宋" w:eastAsia="仿宋" w:cs="仿宋"/>
                <w:sz w:val="24"/>
              </w:rPr>
              <w:t>详见采购文件</w:t>
            </w:r>
          </w:p>
        </w:tc>
        <w:tc>
          <w:tcPr>
            <w:tcW w:w="1656" w:type="dxa"/>
            <w:vAlign w:val="center"/>
          </w:tcPr>
          <w:p w14:paraId="677F9856">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1,282,000.00</w:t>
            </w:r>
          </w:p>
        </w:tc>
        <w:tc>
          <w:tcPr>
            <w:tcW w:w="1656" w:type="dxa"/>
            <w:vAlign w:val="center"/>
          </w:tcPr>
          <w:p w14:paraId="47DB4C71">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1,282,000.00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 xml:space="preserve">  不接受</w:t>
      </w:r>
      <w:r>
        <w:rPr>
          <w:rFonts w:hint="eastAsia" w:ascii="仿宋" w:hAnsi="仿宋" w:eastAsia="仿宋" w:cs="仿宋"/>
          <w:sz w:val="24"/>
          <w:u w:val="single"/>
          <w:lang w:val="en-US" w:eastAsia="zh-CN"/>
        </w:rPr>
        <w:t xml:space="preserve"> </w:t>
      </w:r>
      <w:r>
        <w:rPr>
          <w:rFonts w:hint="eastAsia" w:ascii="仿宋" w:hAnsi="仿宋" w:eastAsia="仿宋" w:cs="仿宋"/>
          <w:sz w:val="24"/>
        </w:rPr>
        <w:t>联合体投标。</w:t>
      </w:r>
    </w:p>
    <w:p w14:paraId="01A038F0">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合同履行期限：合同签订之日起一年</w:t>
      </w:r>
      <w:r>
        <w:rPr>
          <w:rFonts w:hint="eastAsia" w:ascii="仿宋" w:hAnsi="仿宋" w:eastAsia="仿宋" w:cs="仿宋"/>
          <w:sz w:val="24"/>
          <w:lang w:eastAsia="zh-CN"/>
        </w:rPr>
        <w:t>（</w:t>
      </w:r>
      <w:r>
        <w:rPr>
          <w:rFonts w:hint="eastAsia" w:ascii="仿宋" w:hAnsi="仿宋" w:eastAsia="仿宋" w:cs="仿宋"/>
          <w:sz w:val="24"/>
          <w:lang w:val="en-US" w:eastAsia="zh-CN"/>
        </w:rPr>
        <w:t>具体合同履行时间根据经营户鉴定需求相应顺延，最长合同期限不超过两年</w:t>
      </w:r>
      <w:r>
        <w:rPr>
          <w:rFonts w:hint="eastAsia" w:ascii="仿宋" w:hAnsi="仿宋" w:eastAsia="仿宋" w:cs="仿宋"/>
          <w:sz w:val="24"/>
          <w:lang w:eastAsia="zh-CN"/>
        </w:rPr>
        <w:t>）</w:t>
      </w:r>
      <w:r>
        <w:rPr>
          <w:rFonts w:hint="eastAsia" w:ascii="仿宋" w:hAnsi="仿宋" w:eastAsia="仿宋" w:cs="仿宋"/>
          <w:sz w:val="24"/>
          <w:lang w:val="en-US" w:eastAsia="zh-CN"/>
        </w:rPr>
        <w:t>。</w:t>
      </w:r>
    </w:p>
    <w:p w14:paraId="10D2675D">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合同包2(靖边县区域内经营性自建房检测鉴定项目N2标段（河西片区中山涧镇等8个镇经营性自建房检测鉴定项目）)</w:t>
      </w:r>
      <w:r>
        <w:rPr>
          <w:rFonts w:hint="eastAsia" w:ascii="仿宋" w:hAnsi="仿宋" w:eastAsia="仿宋" w:cs="仿宋"/>
          <w:sz w:val="24"/>
        </w:rPr>
        <w:br w:type="textWrapping"/>
      </w:r>
      <w:r>
        <w:rPr>
          <w:rFonts w:hint="eastAsia" w:ascii="仿宋" w:hAnsi="仿宋" w:eastAsia="仿宋" w:cs="仿宋"/>
          <w:sz w:val="24"/>
          <w:lang w:val="en-US" w:eastAsia="zh-CN"/>
        </w:rPr>
        <w:t xml:space="preserve">    </w:t>
      </w:r>
      <w:r>
        <w:rPr>
          <w:rFonts w:hint="eastAsia" w:ascii="仿宋" w:hAnsi="仿宋" w:eastAsia="仿宋" w:cs="仿宋"/>
          <w:sz w:val="24"/>
        </w:rPr>
        <w:t>合同包预算金额：1,418,000.00元</w:t>
      </w:r>
    </w:p>
    <w:p w14:paraId="506D3DB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合同包最高限价：1,418,000.00元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61"/>
        <w:gridCol w:w="1656"/>
        <w:gridCol w:w="1208"/>
        <w:gridCol w:w="1544"/>
        <w:gridCol w:w="1656"/>
        <w:gridCol w:w="1656"/>
      </w:tblGrid>
      <w:tr w14:paraId="6069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7FE344D0">
            <w:pPr>
              <w:jc w:val="center"/>
              <w:rPr>
                <w:rFonts w:hint="eastAsia" w:ascii="仿宋" w:hAnsi="仿宋" w:eastAsia="仿宋" w:cs="仿宋"/>
                <w:b/>
                <w:sz w:val="24"/>
              </w:rPr>
            </w:pPr>
            <w:r>
              <w:rPr>
                <w:rFonts w:hint="eastAsia" w:ascii="仿宋" w:hAnsi="仿宋" w:eastAsia="仿宋" w:cs="仿宋"/>
                <w:b/>
                <w:sz w:val="24"/>
              </w:rPr>
              <w:t>品目号</w:t>
            </w:r>
          </w:p>
        </w:tc>
        <w:tc>
          <w:tcPr>
            <w:tcW w:w="961" w:type="dxa"/>
            <w:vAlign w:val="center"/>
          </w:tcPr>
          <w:p w14:paraId="0B8474CB">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14:paraId="7AAD9BC4">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14:paraId="758FBA97">
            <w:pPr>
              <w:jc w:val="center"/>
              <w:rPr>
                <w:rFonts w:hint="eastAsia" w:ascii="仿宋" w:hAnsi="仿宋" w:eastAsia="仿宋" w:cs="仿宋"/>
                <w:b/>
                <w:sz w:val="24"/>
              </w:rPr>
            </w:pPr>
            <w:r>
              <w:rPr>
                <w:rFonts w:hint="eastAsia" w:ascii="仿宋" w:hAnsi="仿宋" w:eastAsia="仿宋" w:cs="仿宋"/>
                <w:b/>
                <w:sz w:val="24"/>
              </w:rPr>
              <w:t>数量</w:t>
            </w:r>
          </w:p>
          <w:p w14:paraId="1EBC3AEE">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77EA39A7">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14F69E76">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3FB9ACA0">
            <w:pPr>
              <w:jc w:val="center"/>
              <w:rPr>
                <w:rFonts w:hint="eastAsia" w:ascii="仿宋" w:hAnsi="仿宋" w:eastAsia="仿宋" w:cs="仿宋"/>
                <w:b/>
                <w:sz w:val="24"/>
              </w:rPr>
            </w:pPr>
            <w:r>
              <w:rPr>
                <w:rFonts w:hint="eastAsia" w:ascii="仿宋" w:hAnsi="仿宋" w:eastAsia="仿宋" w:cs="仿宋"/>
                <w:b/>
                <w:sz w:val="24"/>
              </w:rPr>
              <w:t>最高限价（元）</w:t>
            </w:r>
          </w:p>
        </w:tc>
      </w:tr>
      <w:tr w14:paraId="0F90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37" w:type="dxa"/>
            <w:vAlign w:val="center"/>
          </w:tcPr>
          <w:p w14:paraId="0286BA55">
            <w:pPr>
              <w:jc w:val="center"/>
              <w:rPr>
                <w:rFonts w:hint="eastAsia" w:ascii="仿宋" w:hAnsi="仿宋" w:eastAsia="仿宋" w:cs="仿宋"/>
                <w:sz w:val="24"/>
                <w:lang w:val="en-US" w:eastAsia="zh-CN"/>
              </w:rPr>
            </w:pPr>
            <w:r>
              <w:rPr>
                <w:rFonts w:hint="eastAsia" w:ascii="仿宋" w:hAnsi="仿宋" w:eastAsia="仿宋" w:cs="仿宋"/>
                <w:sz w:val="24"/>
                <w:lang w:val="en-US" w:eastAsia="zh-CN"/>
              </w:rPr>
              <w:t>2-1</w:t>
            </w:r>
          </w:p>
        </w:tc>
        <w:tc>
          <w:tcPr>
            <w:tcW w:w="961" w:type="dxa"/>
            <w:shd w:val="clear" w:color="auto" w:fill="auto"/>
            <w:vAlign w:val="center"/>
          </w:tcPr>
          <w:p w14:paraId="748CDEBF">
            <w:pPr>
              <w:jc w:val="center"/>
              <w:rPr>
                <w:rFonts w:hint="eastAsia" w:ascii="仿宋" w:hAnsi="仿宋" w:eastAsia="仿宋" w:cs="仿宋"/>
                <w:sz w:val="24"/>
                <w:lang w:val="en-US" w:eastAsia="zh-CN"/>
              </w:rPr>
            </w:pPr>
            <w:r>
              <w:rPr>
                <w:rFonts w:hint="eastAsia" w:ascii="仿宋" w:hAnsi="仿宋" w:eastAsia="仿宋" w:cs="仿宋"/>
                <w:sz w:val="24"/>
              </w:rPr>
              <w:t>其他专业技术服务</w:t>
            </w:r>
          </w:p>
        </w:tc>
        <w:tc>
          <w:tcPr>
            <w:tcW w:w="1245" w:type="dxa"/>
            <w:vAlign w:val="center"/>
          </w:tcPr>
          <w:p w14:paraId="38DAD429">
            <w:pPr>
              <w:jc w:val="center"/>
              <w:rPr>
                <w:rFonts w:hint="eastAsia" w:ascii="仿宋" w:hAnsi="仿宋" w:eastAsia="仿宋" w:cs="仿宋"/>
                <w:sz w:val="24"/>
              </w:rPr>
            </w:pPr>
            <w:r>
              <w:rPr>
                <w:rFonts w:hint="eastAsia" w:ascii="仿宋" w:hAnsi="仿宋" w:eastAsia="仿宋" w:cs="仿宋"/>
                <w:sz w:val="24"/>
              </w:rPr>
              <w:t>1,418,000.00</w:t>
            </w:r>
          </w:p>
        </w:tc>
        <w:tc>
          <w:tcPr>
            <w:tcW w:w="1276" w:type="dxa"/>
            <w:vAlign w:val="center"/>
          </w:tcPr>
          <w:p w14:paraId="497D511C">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1(项）</w:t>
            </w:r>
          </w:p>
        </w:tc>
        <w:tc>
          <w:tcPr>
            <w:tcW w:w="1755" w:type="dxa"/>
            <w:vAlign w:val="center"/>
          </w:tcPr>
          <w:p w14:paraId="63830F16">
            <w:pPr>
              <w:jc w:val="center"/>
              <w:rPr>
                <w:rFonts w:hint="eastAsia" w:ascii="仿宋" w:hAnsi="仿宋" w:eastAsia="仿宋" w:cs="仿宋"/>
                <w:sz w:val="24"/>
              </w:rPr>
            </w:pPr>
            <w:r>
              <w:rPr>
                <w:rFonts w:hint="eastAsia" w:ascii="仿宋" w:hAnsi="仿宋" w:eastAsia="仿宋" w:cs="仿宋"/>
                <w:sz w:val="24"/>
              </w:rPr>
              <w:t>详见采购文件</w:t>
            </w:r>
          </w:p>
        </w:tc>
        <w:tc>
          <w:tcPr>
            <w:tcW w:w="1656" w:type="dxa"/>
            <w:vAlign w:val="center"/>
          </w:tcPr>
          <w:p w14:paraId="2B0DB310">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1,418,000.00</w:t>
            </w:r>
          </w:p>
        </w:tc>
        <w:tc>
          <w:tcPr>
            <w:tcW w:w="1656" w:type="dxa"/>
            <w:vAlign w:val="center"/>
          </w:tcPr>
          <w:p w14:paraId="64507663">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1,418,000.00</w:t>
            </w:r>
          </w:p>
        </w:tc>
      </w:tr>
    </w:tbl>
    <w:p w14:paraId="1E23B9EA">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 xml:space="preserve">  不接受</w:t>
      </w:r>
      <w:r>
        <w:rPr>
          <w:rFonts w:hint="eastAsia" w:ascii="仿宋" w:hAnsi="仿宋" w:eastAsia="仿宋" w:cs="仿宋"/>
          <w:sz w:val="24"/>
          <w:u w:val="single"/>
          <w:lang w:val="en-US" w:eastAsia="zh-CN"/>
        </w:rPr>
        <w:t xml:space="preserve"> </w:t>
      </w:r>
      <w:r>
        <w:rPr>
          <w:rFonts w:hint="eastAsia" w:ascii="仿宋" w:hAnsi="仿宋" w:eastAsia="仿宋" w:cs="仿宋"/>
          <w:sz w:val="24"/>
        </w:rPr>
        <w:t>联合体投标。</w:t>
      </w:r>
    </w:p>
    <w:p w14:paraId="228C383D">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合同履行期限：合同签订之日起一年</w:t>
      </w:r>
      <w:r>
        <w:rPr>
          <w:rFonts w:hint="eastAsia" w:ascii="仿宋" w:hAnsi="仿宋" w:eastAsia="仿宋" w:cs="仿宋"/>
          <w:sz w:val="24"/>
          <w:lang w:eastAsia="zh-CN"/>
        </w:rPr>
        <w:t>（</w:t>
      </w:r>
      <w:r>
        <w:rPr>
          <w:rFonts w:hint="eastAsia" w:ascii="仿宋" w:hAnsi="仿宋" w:eastAsia="仿宋" w:cs="仿宋"/>
          <w:sz w:val="24"/>
          <w:lang w:val="en-US" w:eastAsia="zh-CN"/>
        </w:rPr>
        <w:t>具体合同履行时间根据经营户鉴定需求相应顺延，最长合同期限不超过两年</w:t>
      </w:r>
      <w:r>
        <w:rPr>
          <w:rFonts w:hint="eastAsia" w:ascii="仿宋" w:hAnsi="仿宋" w:eastAsia="仿宋" w:cs="仿宋"/>
          <w:sz w:val="24"/>
          <w:lang w:eastAsia="zh-CN"/>
        </w:rPr>
        <w:t>）</w:t>
      </w:r>
      <w:r>
        <w:rPr>
          <w:rFonts w:hint="eastAsia" w:ascii="仿宋" w:hAnsi="仿宋" w:eastAsia="仿宋" w:cs="仿宋"/>
          <w:sz w:val="24"/>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7634A2C5">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val="0"/>
          <w:iCs/>
          <w:sz w:val="24"/>
        </w:rPr>
      </w:pPr>
      <w:r>
        <w:rPr>
          <w:rFonts w:hint="eastAsia" w:ascii="仿宋" w:hAnsi="仿宋" w:eastAsia="仿宋" w:cs="仿宋"/>
          <w:i w:val="0"/>
          <w:iCs/>
          <w:sz w:val="24"/>
        </w:rPr>
        <w:t>本项目为专门面向中小企业的项目，供应商应为中小微企业、监狱企业或残疾人福利性单位。</w:t>
      </w:r>
    </w:p>
    <w:p w14:paraId="2B1272CE">
      <w:pPr>
        <w:spacing w:line="520" w:lineRule="exact"/>
        <w:ind w:left="479" w:leftChars="228" w:firstLine="0" w:firstLineChars="0"/>
        <w:rPr>
          <w:rFonts w:hint="eastAsia" w:ascii="仿宋" w:hAnsi="仿宋" w:eastAsia="仿宋" w:cs="仿宋"/>
          <w:sz w:val="24"/>
          <w:lang w:eastAsia="zh-CN"/>
        </w:rPr>
      </w:pPr>
      <w:r>
        <w:rPr>
          <w:rFonts w:hint="eastAsia" w:ascii="仿宋" w:hAnsi="仿宋" w:eastAsia="仿宋" w:cs="仿宋"/>
          <w:sz w:val="24"/>
        </w:rPr>
        <w:t>3、本项目的特定资格要求：</w:t>
      </w:r>
      <w:r>
        <w:rPr>
          <w:rFonts w:hint="eastAsia" w:ascii="仿宋" w:hAnsi="仿宋" w:eastAsia="仿宋" w:cs="仿宋"/>
          <w:sz w:val="24"/>
        </w:rPr>
        <w:br w:type="textWrapping"/>
      </w:r>
      <w:r>
        <w:rPr>
          <w:rFonts w:hint="eastAsia" w:ascii="仿宋" w:hAnsi="仿宋" w:eastAsia="仿宋" w:cs="仿宋"/>
          <w:sz w:val="24"/>
        </w:rPr>
        <w:t>合同包1</w:t>
      </w:r>
      <w:r>
        <w:rPr>
          <w:rFonts w:hint="eastAsia" w:ascii="仿宋" w:hAnsi="仿宋" w:eastAsia="仿宋" w:cs="仿宋"/>
          <w:sz w:val="24"/>
          <w:lang w:eastAsia="zh-CN"/>
        </w:rPr>
        <w:t>：</w:t>
      </w:r>
      <w:r>
        <w:rPr>
          <w:rFonts w:hint="eastAsia" w:ascii="仿宋" w:hAnsi="仿宋" w:eastAsia="仿宋" w:cs="仿宋"/>
          <w:sz w:val="24"/>
        </w:rPr>
        <w:t>靖边县区域内经营性自建房检测鉴定项目N1标段（河东片区青阳岔镇等11个镇经营性自建房检测鉴定项目）特定资格要求</w:t>
      </w:r>
      <w:r>
        <w:rPr>
          <w:rFonts w:hint="eastAsia" w:ascii="仿宋" w:hAnsi="仿宋" w:eastAsia="仿宋" w:cs="仿宋"/>
          <w:sz w:val="24"/>
          <w:lang w:eastAsia="zh-CN"/>
        </w:rPr>
        <w:t>如下</w:t>
      </w:r>
    </w:p>
    <w:p w14:paraId="285C3960">
      <w:pPr>
        <w:spacing w:line="520" w:lineRule="exact"/>
        <w:ind w:firstLine="480" w:firstLineChars="200"/>
        <w:rPr>
          <w:rFonts w:hint="eastAsia" w:ascii="仿宋" w:hAnsi="仿宋" w:eastAsia="仿宋" w:cs="仿宋"/>
          <w:sz w:val="24"/>
        </w:rPr>
      </w:pPr>
      <w:r>
        <w:rPr>
          <w:rFonts w:hint="eastAsia" w:ascii="仿宋" w:hAnsi="仿宋" w:eastAsia="仿宋" w:cs="仿宋"/>
          <w:sz w:val="24"/>
        </w:rPr>
        <w:t>3.1、供应商在递交投标文件截止时间前被“信用中国”网站（www.creditchina.gov.cn）和中国政府采购网（www.ccgp.gov.cn）上被列入失信被执行人、重大税收违法失信主体、政府采购严重违法失信行为</w:t>
      </w:r>
      <w:r>
        <w:rPr>
          <w:rFonts w:hint="eastAsia" w:ascii="仿宋" w:hAnsi="仿宋" w:eastAsia="仿宋" w:cs="仿宋"/>
          <w:sz w:val="24"/>
          <w:lang w:val="en-US" w:eastAsia="zh-CN"/>
        </w:rPr>
        <w:t>信息</w:t>
      </w:r>
      <w:r>
        <w:rPr>
          <w:rFonts w:hint="eastAsia" w:ascii="仿宋" w:hAnsi="仿宋" w:eastAsia="仿宋" w:cs="仿宋"/>
          <w:sz w:val="24"/>
        </w:rPr>
        <w:t>记录名单的，不得参加投标；</w:t>
      </w:r>
    </w:p>
    <w:p w14:paraId="157741A5">
      <w:pPr>
        <w:spacing w:line="520" w:lineRule="exact"/>
        <w:ind w:firstLine="480" w:firstLineChars="200"/>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r>
        <w:rPr>
          <w:rFonts w:hint="eastAsia" w:ascii="仿宋" w:hAnsi="仿宋" w:eastAsia="仿宋" w:cs="仿宋"/>
          <w:sz w:val="24"/>
        </w:rPr>
        <w:t>；</w:t>
      </w:r>
    </w:p>
    <w:p w14:paraId="61BCC4A5">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3.3投标人须具有良好的商业信誉和健全的财务会计制度（提供投标供应商2023年或2024年经审计的财务报表复印件（包括资产负债表、现金流量表、利润表），或公司内部财务报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w:t>
      </w:r>
      <w:r>
        <w:rPr>
          <w:rFonts w:hint="eastAsia" w:ascii="仿宋" w:hAnsi="仿宋" w:eastAsia="仿宋" w:cs="仿宋"/>
          <w:sz w:val="24"/>
          <w:highlight w:val="none"/>
          <w:lang w:eastAsia="zh-CN"/>
        </w:rPr>
        <w:t>六个月</w:t>
      </w:r>
      <w:r>
        <w:rPr>
          <w:rFonts w:hint="eastAsia" w:ascii="仿宋" w:hAnsi="仿宋" w:eastAsia="仿宋" w:cs="仿宋"/>
          <w:sz w:val="24"/>
          <w:highlight w:val="none"/>
        </w:rPr>
        <w:t>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641E84D5">
      <w:pPr>
        <w:spacing w:line="520" w:lineRule="exact"/>
        <w:ind w:firstLine="480" w:firstLineChars="200"/>
        <w:rPr>
          <w:rFonts w:hint="eastAsia" w:ascii="仿宋" w:hAnsi="仿宋" w:eastAsia="仿宋" w:cs="仿宋"/>
          <w:sz w:val="24"/>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6906B114">
      <w:pPr>
        <w:spacing w:line="520" w:lineRule="exact"/>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7</w:t>
      </w:r>
      <w:r>
        <w:rPr>
          <w:rFonts w:hint="eastAsia" w:ascii="仿宋" w:hAnsi="仿宋" w:eastAsia="仿宋" w:cs="仿宋"/>
          <w:sz w:val="24"/>
        </w:rPr>
        <w:t>供应商不得存在下列情形之一：</w:t>
      </w:r>
    </w:p>
    <w:p w14:paraId="428C8869">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058A4C7">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521E1BCC">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3.8供应商应具有陕西省住房和城乡建设厅颁发的建设工程质量检测机构资质证书（检测范围最少须包含：房屋建筑材料见证取样检测类、主体结构工程专项检测类、钢结构工程专项检测类、地基基础工程专项检测类）</w:t>
      </w:r>
      <w:r>
        <w:rPr>
          <w:rFonts w:hint="default" w:ascii="仿宋" w:hAnsi="仿宋" w:eastAsia="仿宋" w:cs="仿宋"/>
          <w:sz w:val="24"/>
          <w:lang w:eastAsia="zh-CN"/>
        </w:rPr>
        <w:t>，提供</w:t>
      </w:r>
      <w:r>
        <w:rPr>
          <w:rFonts w:hint="eastAsia" w:ascii="仿宋" w:hAnsi="仿宋" w:eastAsia="仿宋" w:cs="仿宋"/>
          <w:sz w:val="24"/>
          <w:lang w:val="en-US" w:eastAsia="zh-CN"/>
        </w:rPr>
        <w:t>陕西省住房和城乡建设厅</w:t>
      </w:r>
      <w:r>
        <w:rPr>
          <w:rFonts w:hint="default" w:ascii="仿宋" w:hAnsi="仿宋" w:eastAsia="仿宋" w:cs="仿宋"/>
          <w:sz w:val="24"/>
          <w:lang w:eastAsia="zh-CN"/>
        </w:rPr>
        <w:t>官网</w:t>
      </w:r>
      <w:r>
        <w:rPr>
          <w:rFonts w:hint="eastAsia" w:ascii="仿宋" w:hAnsi="仿宋" w:eastAsia="仿宋" w:cs="仿宋"/>
          <w:sz w:val="24"/>
          <w:lang w:eastAsia="zh-CN"/>
        </w:rPr>
        <w:t>（https://qiye.sxxzsp.cn:29086/qualification）</w:t>
      </w:r>
      <w:r>
        <w:rPr>
          <w:rFonts w:hint="eastAsia" w:ascii="仿宋" w:hAnsi="仿宋" w:eastAsia="仿宋" w:cs="仿宋"/>
          <w:sz w:val="24"/>
          <w:lang w:val="en-US" w:eastAsia="zh-CN"/>
        </w:rPr>
        <w:t>查询</w:t>
      </w:r>
      <w:r>
        <w:rPr>
          <w:rFonts w:hint="default" w:ascii="仿宋" w:hAnsi="仿宋" w:eastAsia="仿宋" w:cs="仿宋"/>
          <w:sz w:val="24"/>
          <w:lang w:eastAsia="zh-CN"/>
        </w:rPr>
        <w:t>截图</w:t>
      </w:r>
      <w:r>
        <w:rPr>
          <w:rFonts w:hint="eastAsia" w:ascii="仿宋" w:hAnsi="仿宋" w:eastAsia="仿宋" w:cs="仿宋"/>
          <w:sz w:val="24"/>
          <w:lang w:val="en-US" w:eastAsia="zh-CN"/>
        </w:rPr>
        <w:t>；</w:t>
      </w:r>
    </w:p>
    <w:p w14:paraId="32C6E9F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3.9供应商具备省级及以上质量技术监督局颁发的检验检测机构资质认定证书（CMA）；</w:t>
      </w:r>
    </w:p>
    <w:p w14:paraId="6BDB1191">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3.10如为外省企业投标的须具备企业所在省（市）颁发的房屋安全鉴定资质资格并在陕西省住房和城乡建设厅备案；</w:t>
      </w:r>
      <w:r>
        <w:rPr>
          <w:rFonts w:hint="eastAsia" w:ascii="仿宋" w:hAnsi="仿宋" w:eastAsia="仿宋" w:cs="仿宋"/>
          <w:sz w:val="24"/>
          <w:lang w:val="en-US" w:eastAsia="zh-CN"/>
        </w:rPr>
        <w:br w:type="textWrapping"/>
      </w:r>
      <w:r>
        <w:rPr>
          <w:rFonts w:hint="eastAsia" w:ascii="仿宋" w:hAnsi="仿宋" w:eastAsia="仿宋" w:cs="仿宋"/>
          <w:sz w:val="24"/>
        </w:rPr>
        <w:t>合同包2</w:t>
      </w:r>
      <w:r>
        <w:rPr>
          <w:rFonts w:hint="eastAsia" w:ascii="仿宋" w:hAnsi="仿宋" w:eastAsia="仿宋" w:cs="仿宋"/>
          <w:sz w:val="24"/>
          <w:lang w:eastAsia="zh-CN"/>
        </w:rPr>
        <w:t>：</w:t>
      </w:r>
      <w:r>
        <w:rPr>
          <w:rFonts w:hint="eastAsia" w:ascii="仿宋" w:hAnsi="仿宋" w:eastAsia="仿宋" w:cs="仿宋"/>
          <w:sz w:val="24"/>
        </w:rPr>
        <w:t>靖边县区域内经营性自建房检测鉴定项目N2标段（河西片区中山涧镇等8个镇经营性自建房检测鉴定项目）特定资格要求</w:t>
      </w:r>
      <w:r>
        <w:rPr>
          <w:rFonts w:hint="eastAsia" w:ascii="仿宋" w:hAnsi="仿宋" w:eastAsia="仿宋" w:cs="仿宋"/>
          <w:sz w:val="24"/>
          <w:lang w:eastAsia="zh-CN"/>
        </w:rPr>
        <w:t>如下：</w:t>
      </w:r>
    </w:p>
    <w:p w14:paraId="3F48D9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3.1、供应商在递交投标文件截止时间前被“信用中国”网站（www.creditchina.gov.cn）和中国政府采购网（www.ccgp.gov.cn）上被列入失信被执行人、重大税收违法失信主体、政府采购严重违法失信行为</w:t>
      </w:r>
      <w:r>
        <w:rPr>
          <w:rFonts w:hint="eastAsia" w:ascii="仿宋" w:hAnsi="仿宋" w:eastAsia="仿宋" w:cs="仿宋"/>
          <w:sz w:val="24"/>
          <w:lang w:val="en-US" w:eastAsia="zh-CN"/>
        </w:rPr>
        <w:t>信息</w:t>
      </w:r>
      <w:r>
        <w:rPr>
          <w:rFonts w:hint="eastAsia" w:ascii="仿宋" w:hAnsi="仿宋" w:eastAsia="仿宋" w:cs="仿宋"/>
          <w:sz w:val="24"/>
        </w:rPr>
        <w:t>记录名单的，不得参加投标；</w:t>
      </w:r>
    </w:p>
    <w:p w14:paraId="3744E7C4">
      <w:pPr>
        <w:spacing w:line="520" w:lineRule="exact"/>
        <w:ind w:firstLine="480" w:firstLineChars="200"/>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r>
        <w:rPr>
          <w:rFonts w:hint="eastAsia" w:ascii="仿宋" w:hAnsi="仿宋" w:eastAsia="仿宋" w:cs="仿宋"/>
          <w:sz w:val="24"/>
        </w:rPr>
        <w:t>；</w:t>
      </w:r>
    </w:p>
    <w:p w14:paraId="2ACDC4D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3.3投标人须具有良好的商业信誉和健全的财务会计制度（提供投标供应商2023年或2024年经审计的财务报表复印件（包括资产负债表、现金流量表、利润表），或公司内部财务报表或本年度基本开户银行出具的资信证明）；</w:t>
      </w:r>
    </w:p>
    <w:p w14:paraId="6D2838F0">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5F153703">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w:t>
      </w:r>
      <w:r>
        <w:rPr>
          <w:rFonts w:hint="eastAsia" w:ascii="仿宋" w:hAnsi="仿宋" w:eastAsia="仿宋" w:cs="仿宋"/>
          <w:sz w:val="24"/>
          <w:highlight w:val="none"/>
          <w:lang w:eastAsia="zh-CN"/>
        </w:rPr>
        <w:t>六个月</w:t>
      </w:r>
      <w:r>
        <w:rPr>
          <w:rFonts w:hint="eastAsia" w:ascii="仿宋" w:hAnsi="仿宋" w:eastAsia="仿宋" w:cs="仿宋"/>
          <w:sz w:val="24"/>
          <w:highlight w:val="none"/>
        </w:rPr>
        <w:t>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1983A198">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至少一个月的社会缴纳社会保险的凭据（专用收据或社会保险缴纳清单），并加盖本单位公章，不需要缴纳社会保障资金的投标人，应提供相应文件证明其不需要缴纳社会保障资金。</w:t>
      </w:r>
    </w:p>
    <w:p w14:paraId="608152B6">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0C6561C">
      <w:pPr>
        <w:spacing w:line="520" w:lineRule="exact"/>
        <w:ind w:firstLine="480" w:firstLineChars="200"/>
        <w:rPr>
          <w:rFonts w:hint="eastAsia" w:ascii="仿宋" w:hAnsi="仿宋" w:eastAsia="仿宋" w:cs="仿宋"/>
          <w:sz w:val="24"/>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6B4FBA4D">
      <w:pPr>
        <w:spacing w:line="520" w:lineRule="exact"/>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7</w:t>
      </w:r>
      <w:r>
        <w:rPr>
          <w:rFonts w:hint="eastAsia" w:ascii="仿宋" w:hAnsi="仿宋" w:eastAsia="仿宋" w:cs="仿宋"/>
          <w:sz w:val="24"/>
        </w:rPr>
        <w:t>供应商不得存在下列情形之一：</w:t>
      </w:r>
    </w:p>
    <w:p w14:paraId="5EA8C0C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0444ED80">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579ACCC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3.8供应商应具有陕西省住房和城乡建设厅颁发的建设工程质量检测机构资质证书（检测范围最少须包含：房屋建筑材料见证取样检测类、主体结构工程专项检测类、钢结构工程专项检测类、地基基础工程专项检测类）</w:t>
      </w:r>
      <w:r>
        <w:rPr>
          <w:rFonts w:hint="default" w:ascii="仿宋" w:hAnsi="仿宋" w:eastAsia="仿宋" w:cs="仿宋"/>
          <w:sz w:val="24"/>
          <w:lang w:eastAsia="zh-CN"/>
        </w:rPr>
        <w:t>，提供</w:t>
      </w:r>
      <w:r>
        <w:rPr>
          <w:rFonts w:hint="eastAsia" w:ascii="仿宋" w:hAnsi="仿宋" w:eastAsia="仿宋" w:cs="仿宋"/>
          <w:sz w:val="24"/>
          <w:lang w:val="en-US" w:eastAsia="zh-CN"/>
        </w:rPr>
        <w:t>陕西省住房和城乡建设厅</w:t>
      </w:r>
      <w:r>
        <w:rPr>
          <w:rFonts w:hint="default" w:ascii="仿宋" w:hAnsi="仿宋" w:eastAsia="仿宋" w:cs="仿宋"/>
          <w:sz w:val="24"/>
          <w:lang w:eastAsia="zh-CN"/>
        </w:rPr>
        <w:t>官网</w:t>
      </w:r>
      <w:r>
        <w:rPr>
          <w:rFonts w:hint="eastAsia" w:ascii="仿宋" w:hAnsi="仿宋" w:eastAsia="仿宋" w:cs="仿宋"/>
          <w:sz w:val="24"/>
          <w:lang w:eastAsia="zh-CN"/>
        </w:rPr>
        <w:t>（https://qiye.sxxzsp.cn:29086/qualification）</w:t>
      </w:r>
      <w:r>
        <w:rPr>
          <w:rFonts w:hint="eastAsia" w:ascii="仿宋" w:hAnsi="仿宋" w:eastAsia="仿宋" w:cs="仿宋"/>
          <w:sz w:val="24"/>
          <w:lang w:val="en-US" w:eastAsia="zh-CN"/>
        </w:rPr>
        <w:t>查询</w:t>
      </w:r>
      <w:r>
        <w:rPr>
          <w:rFonts w:hint="default" w:ascii="仿宋" w:hAnsi="仿宋" w:eastAsia="仿宋" w:cs="仿宋"/>
          <w:sz w:val="24"/>
          <w:lang w:eastAsia="zh-CN"/>
        </w:rPr>
        <w:t>截图</w:t>
      </w:r>
      <w:r>
        <w:rPr>
          <w:rFonts w:hint="eastAsia" w:ascii="仿宋" w:hAnsi="仿宋" w:eastAsia="仿宋" w:cs="仿宋"/>
          <w:sz w:val="24"/>
          <w:lang w:val="en-US" w:eastAsia="zh-CN"/>
        </w:rPr>
        <w:t>；</w:t>
      </w:r>
    </w:p>
    <w:p w14:paraId="4349770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3.9供应商具备省级及以上质量技术监督局颁发的检验检测机构资质认定证书（CMA）；</w:t>
      </w:r>
    </w:p>
    <w:p w14:paraId="04CE2537">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3.10如为外省企业投标的须具备企业所在省（市）颁发的房屋安全鉴定资质资格并在陕西省住房和城乡建设厅备案；</w:t>
      </w:r>
    </w:p>
    <w:p w14:paraId="439D0FE7">
      <w:pPr>
        <w:spacing w:line="520" w:lineRule="exact"/>
        <w:ind w:left="479" w:leftChars="228" w:firstLine="0" w:firstLineChars="0"/>
        <w:outlineLvl w:val="1"/>
        <w:rPr>
          <w:rFonts w:hint="eastAsia" w:ascii="仿宋" w:hAnsi="仿宋" w:eastAsia="仿宋" w:cs="仿宋"/>
          <w:sz w:val="24"/>
          <w:highlight w:val="none"/>
        </w:rPr>
      </w:pPr>
      <w:r>
        <w:rPr>
          <w:rFonts w:hint="eastAsia" w:ascii="仿宋" w:hAnsi="仿宋" w:eastAsia="仿宋" w:cs="仿宋"/>
          <w:sz w:val="24"/>
        </w:rPr>
        <w:t>三、获取</w:t>
      </w:r>
      <w:r>
        <w:rPr>
          <w:rFonts w:hint="eastAsia" w:ascii="仿宋" w:hAnsi="仿宋" w:eastAsia="仿宋" w:cs="仿宋"/>
          <w:sz w:val="24"/>
          <w:highlight w:val="none"/>
        </w:rPr>
        <w:t>采购文件</w:t>
      </w:r>
    </w:p>
    <w:p w14:paraId="4DFDD46F">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时间：2025年</w:t>
      </w:r>
      <w:r>
        <w:rPr>
          <w:rFonts w:hint="eastAsia" w:ascii="仿宋" w:hAnsi="仿宋" w:eastAsia="仿宋" w:cs="仿宋"/>
          <w:sz w:val="24"/>
          <w:highlight w:val="none"/>
          <w:lang w:val="en-US" w:eastAsia="zh-CN"/>
        </w:rPr>
        <w:t>03</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28</w:t>
      </w:r>
      <w:r>
        <w:rPr>
          <w:rFonts w:hint="eastAsia" w:ascii="仿宋" w:hAnsi="仿宋" w:eastAsia="仿宋" w:cs="仿宋"/>
          <w:sz w:val="24"/>
          <w:highlight w:val="none"/>
        </w:rPr>
        <w:t>日至2025年</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03</w:t>
      </w:r>
      <w:r>
        <w:rPr>
          <w:rFonts w:hint="eastAsia" w:ascii="仿宋" w:hAnsi="仿宋" w:eastAsia="仿宋" w:cs="仿宋"/>
          <w:sz w:val="24"/>
          <w:highlight w:val="none"/>
        </w:rPr>
        <w:t xml:space="preserve">日 ，每天上午 </w:t>
      </w:r>
      <w:r>
        <w:rPr>
          <w:rFonts w:hint="eastAsia" w:ascii="仿宋" w:hAnsi="仿宋" w:eastAsia="仿宋" w:cs="仿宋"/>
          <w:sz w:val="24"/>
          <w:highlight w:val="none"/>
          <w:lang w:val="en-US" w:eastAsia="zh-CN"/>
        </w:rPr>
        <w:t>00</w:t>
      </w:r>
      <w:r>
        <w:rPr>
          <w:rFonts w:hint="eastAsia" w:ascii="仿宋" w:hAnsi="仿宋" w:eastAsia="仿宋" w:cs="仿宋"/>
          <w:sz w:val="24"/>
          <w:highlight w:val="none"/>
        </w:rPr>
        <w:t>:00:00 至 12:00:00 ，下午 1</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 xml:space="preserve">:00:00 至 </w:t>
      </w:r>
      <w:r>
        <w:rPr>
          <w:rFonts w:hint="eastAsia" w:ascii="仿宋" w:hAnsi="仿宋" w:eastAsia="仿宋" w:cs="仿宋"/>
          <w:sz w:val="24"/>
          <w:highlight w:val="none"/>
          <w:lang w:val="en-US" w:eastAsia="zh-CN"/>
        </w:rPr>
        <w:t>23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59</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59</w:t>
      </w:r>
      <w:r>
        <w:rPr>
          <w:rFonts w:hint="eastAsia" w:ascii="仿宋" w:hAnsi="仿宋" w:eastAsia="仿宋" w:cs="仿宋"/>
          <w:sz w:val="24"/>
          <w:highlight w:val="none"/>
        </w:rPr>
        <w:t xml:space="preserve"> （北京时间）</w:t>
      </w:r>
    </w:p>
    <w:p w14:paraId="1C4C29EB">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途径</w:t>
      </w:r>
      <w:r>
        <w:rPr>
          <w:rFonts w:hint="eastAsia" w:ascii="仿宋" w:hAnsi="仿宋" w:eastAsia="仿宋" w:cs="仿宋"/>
          <w:sz w:val="24"/>
        </w:rPr>
        <w:t>：全国公共资源交易中心平台（陕西省）使用CA锁报名后自行下载</w:t>
      </w:r>
    </w:p>
    <w:p w14:paraId="487BCF54">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方式：</w:t>
      </w:r>
      <w:r>
        <w:rPr>
          <w:rFonts w:hint="eastAsia" w:ascii="仿宋" w:hAnsi="仿宋" w:eastAsia="仿宋" w:cs="仿宋"/>
          <w:sz w:val="24"/>
          <w:lang w:val="en-US" w:eastAsia="zh-CN"/>
        </w:rPr>
        <w:t>在线获取</w:t>
      </w:r>
    </w:p>
    <w:p w14:paraId="3D0B553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rPr>
        <w:t>售价：</w:t>
      </w:r>
      <w:r>
        <w:rPr>
          <w:rFonts w:hint="eastAsia" w:ascii="仿宋" w:hAnsi="仿宋" w:eastAsia="仿宋" w:cs="仿宋"/>
          <w:sz w:val="24"/>
          <w:lang w:val="en-US" w:eastAsia="zh-CN"/>
        </w:rPr>
        <w:t>0元</w:t>
      </w:r>
      <w:r>
        <w:rPr>
          <w:rFonts w:hint="eastAsia" w:ascii="仿宋" w:hAnsi="仿宋" w:eastAsia="仿宋" w:cs="仿宋"/>
          <w:sz w:val="24"/>
        </w:rPr>
        <w:t xml:space="preserve"> </w:t>
      </w:r>
    </w:p>
    <w:p w14:paraId="0EE08886">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四、响应文件提交</w:t>
      </w:r>
    </w:p>
    <w:p w14:paraId="55E6D3F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 xml:space="preserve">07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13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 xml:space="preserve">:00 </w:t>
      </w:r>
    </w:p>
    <w:p w14:paraId="0D7CE79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w:t>
      </w:r>
      <w:r>
        <w:rPr>
          <w:rFonts w:hint="eastAsia" w:ascii="仿宋" w:hAnsi="仿宋" w:eastAsia="仿宋" w:cs="仿宋"/>
          <w:sz w:val="24"/>
          <w:highlight w:val="none"/>
          <w:lang w:val="en-US" w:eastAsia="zh-CN"/>
        </w:rPr>
        <w:t>线上递交</w:t>
      </w:r>
      <w:r>
        <w:rPr>
          <w:rFonts w:hint="eastAsia" w:ascii="仿宋" w:hAnsi="仿宋" w:eastAsia="仿宋" w:cs="仿宋"/>
          <w:sz w:val="24"/>
          <w:highlight w:val="none"/>
        </w:rPr>
        <w:t xml:space="preserve"> </w:t>
      </w:r>
    </w:p>
    <w:p w14:paraId="7CFA1EEB">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五、开启</w:t>
      </w:r>
    </w:p>
    <w:p w14:paraId="4E3F79A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 20</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 xml:space="preserve">07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13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 xml:space="preserve">:00 </w:t>
      </w:r>
    </w:p>
    <w:p w14:paraId="0B0AD3FD">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地点：</w:t>
      </w:r>
      <w:r>
        <w:rPr>
          <w:rFonts w:hint="eastAsia" w:ascii="仿宋" w:hAnsi="仿宋" w:eastAsia="仿宋" w:cs="仿宋"/>
          <w:sz w:val="24"/>
          <w:highlight w:val="none"/>
          <w:lang w:val="en-US" w:eastAsia="zh-CN"/>
        </w:rPr>
        <w:t>线上开启</w:t>
      </w:r>
    </w:p>
    <w:p w14:paraId="1D8FE7BC">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六、公告期限</w:t>
      </w:r>
    </w:p>
    <w:p w14:paraId="38116D69">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A4119BF">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1、落实政府采购政策：</w:t>
      </w:r>
    </w:p>
    <w:p w14:paraId="709DABB3">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653EDC7E">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03DD9170">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79824D2B">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6E4C8F65">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1DF95996">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财办库〔2023〕52号）。若享受以上政策优惠的企业，提供相应声明函或品目清单范围内产品的有效认证证书或相关证明。</w:t>
      </w:r>
    </w:p>
    <w:p w14:paraId="5F91DF61">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68723A3C">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w:t>
      </w:r>
      <w:r>
        <w:rPr>
          <w:rFonts w:hint="eastAsia" w:ascii="仿宋" w:hAnsi="仿宋" w:eastAsia="仿宋" w:cs="仿宋"/>
          <w:sz w:val="24"/>
          <w:lang w:eastAsia="zh-CN"/>
        </w:rPr>
        <w:t>靖边县建设工程质量安全监督站</w:t>
      </w:r>
      <w:r>
        <w:rPr>
          <w:rFonts w:hint="eastAsia" w:ascii="仿宋" w:hAnsi="仿宋" w:eastAsia="仿宋" w:cs="仿宋"/>
          <w:sz w:val="24"/>
        </w:rPr>
        <w:t xml:space="preserve">   </w:t>
      </w:r>
    </w:p>
    <w:p w14:paraId="46EE3B04">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地址：</w:t>
      </w:r>
      <w:r>
        <w:rPr>
          <w:rFonts w:hint="eastAsia" w:ascii="仿宋" w:hAnsi="仿宋" w:eastAsia="仿宋" w:cs="仿宋"/>
          <w:sz w:val="24"/>
          <w:lang w:eastAsia="zh-CN"/>
        </w:rPr>
        <w:t>靖边县党政第二办公区2号楼9楼</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w:t>
      </w:r>
      <w:r>
        <w:rPr>
          <w:rFonts w:hint="eastAsia" w:ascii="仿宋" w:hAnsi="仿宋" w:eastAsia="仿宋" w:cs="仿宋"/>
          <w:sz w:val="24"/>
          <w:lang w:eastAsia="zh-CN"/>
        </w:rPr>
        <w:t>15229822016</w:t>
      </w:r>
      <w:r>
        <w:rPr>
          <w:rFonts w:hint="eastAsia" w:ascii="仿宋" w:hAnsi="仿宋" w:eastAsia="仿宋" w:cs="仿宋"/>
          <w:sz w:val="24"/>
        </w:rPr>
        <w:t xml:space="preserve">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地址：榆林市金沙路泰和时代A座9楼901</w:t>
      </w:r>
    </w:p>
    <w:p w14:paraId="439C9C8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val="en-US"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20" w:name="_Toc184043011"/>
      <w:bookmarkStart w:id="21" w:name="_Toc68590966"/>
      <w:bookmarkStart w:id="22" w:name="_Toc249515277"/>
      <w:bookmarkStart w:id="23" w:name="_Toc249525158"/>
      <w:bookmarkStart w:id="24" w:name="_Toc249515389"/>
      <w:bookmarkStart w:id="25" w:name="_Toc232395211"/>
      <w:bookmarkStart w:id="26" w:name="_Toc58504446"/>
      <w:bookmarkStart w:id="27" w:name="_Toc230013631"/>
      <w:bookmarkStart w:id="28" w:name="_Toc21126"/>
      <w:bookmarkStart w:id="29" w:name="_Toc232176271"/>
      <w:bookmarkStart w:id="30" w:name="_Toc256342142"/>
      <w:bookmarkStart w:id="31" w:name="_Toc415499895"/>
      <w:bookmarkStart w:id="32" w:name="_Toc230099796"/>
      <w:bookmarkStart w:id="33" w:name="_Toc230583540"/>
      <w:bookmarkStart w:id="34" w:name="_Toc177189235"/>
      <w:bookmarkStart w:id="35" w:name="_Toc249525159"/>
      <w:bookmarkStart w:id="36" w:name="_Toc230583541"/>
      <w:bookmarkStart w:id="37" w:name="_Toc53722840"/>
      <w:bookmarkStart w:id="38" w:name="_Toc496324578"/>
      <w:bookmarkStart w:id="39" w:name="_Toc500747061"/>
      <w:bookmarkStart w:id="40" w:name="_Toc232395212"/>
      <w:bookmarkStart w:id="41" w:name="_Toc177995473"/>
      <w:bookmarkStart w:id="42" w:name="_Toc500746965"/>
      <w:bookmarkStart w:id="43" w:name="_Toc492955414"/>
      <w:bookmarkStart w:id="44" w:name="_Toc249515278"/>
      <w:bookmarkStart w:id="45" w:name="_Toc500747188"/>
      <w:bookmarkStart w:id="46" w:name="_Toc184043012"/>
      <w:bookmarkStart w:id="47" w:name="_Toc256342143"/>
      <w:bookmarkStart w:id="48" w:name="_Toc499711883"/>
      <w:bookmarkStart w:id="49" w:name="_Toc249515390"/>
      <w:bookmarkStart w:id="50" w:name="_Toc176882542"/>
      <w:bookmarkStart w:id="51" w:name="_Toc70687139"/>
      <w:bookmarkStart w:id="52" w:name="_Toc503063421"/>
      <w:bookmarkStart w:id="53" w:name="_Toc230099797"/>
      <w:bookmarkStart w:id="54" w:name="_Toc232176272"/>
      <w:bookmarkStart w:id="55" w:name="_Toc499711042"/>
      <w:bookmarkStart w:id="56" w:name="_Toc230013632"/>
      <w:bookmarkStart w:id="57" w:name="_Toc177817334"/>
      <w:r>
        <w:rPr>
          <w:rStyle w:val="203"/>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8"/>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500746967"/>
            <w:bookmarkStart w:id="61" w:name="_Toc492955416"/>
            <w:bookmarkStart w:id="62" w:name="_Toc500747063"/>
            <w:bookmarkStart w:id="63" w:name="_Toc385992326"/>
            <w:bookmarkStart w:id="64" w:name="_Toc496324580"/>
            <w:bookmarkStart w:id="65" w:name="_Toc500747190"/>
            <w:bookmarkStart w:id="66" w:name="_Toc503063423"/>
            <w:bookmarkStart w:id="67" w:name="_Toc389620165"/>
            <w:bookmarkStart w:id="68" w:name="_Toc499711885"/>
            <w:bookmarkStart w:id="69" w:name="_Toc499711044"/>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50D4D639">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靖边县区域内经营性自建房检测鉴定项目</w:t>
            </w:r>
          </w:p>
          <w:p w14:paraId="41B5AC3C">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SCZK2025-CS-0553/001</w:t>
            </w:r>
          </w:p>
          <w:p w14:paraId="064EF16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adjustRightInd w:val="0"/>
              <w:snapToGrid w:val="0"/>
              <w:spacing w:line="240" w:lineRule="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一标段</w:t>
            </w:r>
            <w:r>
              <w:rPr>
                <w:rFonts w:hint="eastAsia" w:ascii="仿宋" w:hAnsi="仿宋" w:eastAsia="仿宋" w:cs="仿宋"/>
                <w:sz w:val="24"/>
                <w:szCs w:val="24"/>
                <w:u w:val="single"/>
                <w:lang w:val="en-US" w:eastAsia="zh-CN"/>
              </w:rPr>
              <w:t>1,282,000.00元</w:t>
            </w:r>
            <w:r>
              <w:rPr>
                <w:rFonts w:hint="eastAsia" w:ascii="仿宋" w:hAnsi="仿宋" w:eastAsia="仿宋" w:cs="仿宋"/>
                <w:sz w:val="24"/>
                <w:szCs w:val="24"/>
                <w:lang w:val="en-US" w:eastAsia="zh-CN"/>
              </w:rPr>
              <w:t>；二标段</w:t>
            </w:r>
            <w:r>
              <w:rPr>
                <w:rFonts w:hint="eastAsia" w:ascii="仿宋" w:hAnsi="仿宋" w:eastAsia="仿宋" w:cs="仿宋"/>
                <w:sz w:val="24"/>
                <w:szCs w:val="24"/>
                <w:u w:val="single"/>
                <w:lang w:val="en-US" w:eastAsia="zh-CN"/>
              </w:rPr>
              <w:t>1,418,000.00元</w:t>
            </w:r>
          </w:p>
          <w:p w14:paraId="329586CA">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443DED7D">
            <w:pPr>
              <w:pStyle w:val="28"/>
              <w:adjustRightInd w:val="0"/>
              <w:snapToGrid w:val="0"/>
              <w:spacing w:line="240" w:lineRule="auto"/>
              <w:rPr>
                <w:rFonts w:hint="eastAsia" w:ascii="仿宋" w:hAnsi="仿宋" w:eastAsia="仿宋" w:cs="仿宋"/>
                <w:sz w:val="24"/>
                <w:szCs w:val="24"/>
                <w:u w:val="single"/>
              </w:rPr>
            </w:pPr>
            <w:r>
              <w:rPr>
                <w:rFonts w:hint="eastAsia" w:ascii="仿宋" w:hAnsi="仿宋" w:eastAsia="仿宋" w:cs="仿宋"/>
                <w:sz w:val="24"/>
                <w:szCs w:val="24"/>
              </w:rPr>
              <w:t>项目所属行业：</w:t>
            </w:r>
            <w:r>
              <w:rPr>
                <w:rFonts w:hint="eastAsia" w:ascii="仿宋" w:hAnsi="仿宋" w:eastAsia="仿宋" w:cs="仿宋"/>
                <w:sz w:val="24"/>
                <w:szCs w:val="24"/>
                <w:u w:val="single"/>
              </w:rPr>
              <w:t>其他未列明行业</w:t>
            </w:r>
          </w:p>
          <w:p w14:paraId="42E684A7">
            <w:pPr>
              <w:pStyle w:val="28"/>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ascii="仿宋" w:hAnsi="仿宋" w:eastAsia="仿宋" w:cs="仿宋"/>
                <w:sz w:val="24"/>
                <w:szCs w:val="24"/>
                <w:u w:val="single"/>
              </w:rPr>
            </w:pPr>
            <w:r>
              <w:rPr>
                <w:rFonts w:hint="default" w:ascii="仿宋" w:hAnsi="仿宋" w:eastAsia="仿宋" w:cs="仿宋"/>
                <w:b/>
                <w:bCs/>
                <w:sz w:val="24"/>
                <w:szCs w:val="24"/>
                <w:u w:val="none"/>
              </w:rPr>
              <w:t>（十六）</w:t>
            </w:r>
            <w:r>
              <w:rPr>
                <w:rFonts w:hint="eastAsia" w:ascii="仿宋" w:hAnsi="仿宋" w:eastAsia="仿宋" w:cs="仿宋"/>
                <w:b/>
                <w:bCs/>
                <w:sz w:val="24"/>
                <w:szCs w:val="24"/>
                <w:u w:val="none"/>
              </w:rPr>
              <w:t>其他未列明行业。</w:t>
            </w:r>
            <w:r>
              <w:rPr>
                <w:rFonts w:hint="eastAsia" w:ascii="仿宋" w:hAnsi="仿宋" w:eastAsia="仿宋" w:cs="仿宋"/>
                <w:sz w:val="24"/>
                <w:szCs w:val="24"/>
                <w:u w:val="single"/>
              </w:rPr>
              <w:t>从业人员300人以下的为中小微型企业。其中，从业人员100人及以上的为中型企业；从业人员10人及以上的为小型企业；从业人员10人以下的为微型企业。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lang w:eastAsia="zh-CN"/>
              </w:rPr>
            </w:pPr>
            <w:r>
              <w:rPr>
                <w:rFonts w:hint="eastAsia" w:ascii="仿宋" w:hAnsi="仿宋" w:eastAsia="仿宋" w:cs="仿宋"/>
                <w:sz w:val="24"/>
              </w:rPr>
              <w:t>采购人：</w:t>
            </w:r>
            <w:r>
              <w:rPr>
                <w:rFonts w:hint="eastAsia" w:ascii="仿宋" w:hAnsi="仿宋" w:eastAsia="仿宋" w:cs="仿宋"/>
                <w:sz w:val="24"/>
                <w:u w:val="single"/>
                <w:lang w:eastAsia="zh-CN"/>
              </w:rPr>
              <w:t>靖边县建设工程质量安全监督站</w:t>
            </w:r>
          </w:p>
          <w:p w14:paraId="1D82357B">
            <w:pPr>
              <w:spacing w:line="360" w:lineRule="auto"/>
              <w:rPr>
                <w:rFonts w:hint="eastAsia" w:ascii="仿宋" w:hAnsi="仿宋" w:eastAsia="仿宋" w:cs="仿宋"/>
                <w:sz w:val="24"/>
                <w:lang w:eastAsia="zh-CN"/>
              </w:rPr>
            </w:pPr>
            <w:r>
              <w:rPr>
                <w:rFonts w:hint="eastAsia" w:ascii="仿宋" w:hAnsi="仿宋" w:eastAsia="仿宋" w:cs="仿宋"/>
                <w:sz w:val="24"/>
              </w:rPr>
              <w:t>地  址：</w:t>
            </w:r>
            <w:r>
              <w:rPr>
                <w:rFonts w:hint="eastAsia" w:ascii="仿宋" w:hAnsi="仿宋" w:eastAsia="仿宋" w:cs="仿宋"/>
                <w:sz w:val="24"/>
                <w:u w:val="single"/>
                <w:lang w:eastAsia="zh-CN"/>
              </w:rPr>
              <w:t>靖边县党政第二办公区2号楼9楼</w:t>
            </w:r>
          </w:p>
          <w:p w14:paraId="5DAE8612">
            <w:pPr>
              <w:pStyle w:val="28"/>
              <w:adjustRightInd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rPr>
              <w:t>电  话：</w:t>
            </w:r>
            <w:r>
              <w:rPr>
                <w:rFonts w:hint="eastAsia" w:ascii="仿宋" w:hAnsi="仿宋" w:eastAsia="仿宋" w:cs="仿宋"/>
                <w:sz w:val="24"/>
                <w:u w:val="single"/>
                <w:lang w:eastAsia="zh-CN"/>
              </w:rPr>
              <w:t>15229822016</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lang w:val="en-US" w:eastAsia="zh-CN"/>
              </w:rPr>
              <w:t>尚智</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lang w:val="en-US" w:eastAsia="zh-CN"/>
              </w:rPr>
              <w:t>17349251183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3"/>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3"/>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7FBF3AE0">
            <w:pPr>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成交响应报价为完成本项目并达到磋商文件要求所需要的全部费用，包括：结构检测、材料测试、设备使用费、人工费，报告编写费用等其他在采购活动中所产生的费用</w:t>
            </w:r>
            <w:r>
              <w:rPr>
                <w:rFonts w:hint="eastAsia" w:ascii="仿宋" w:hAnsi="仿宋" w:eastAsia="仿宋" w:cs="仿宋"/>
                <w:sz w:val="24"/>
                <w:lang w:eastAsia="zh-CN"/>
              </w:rPr>
              <w:t>。</w:t>
            </w:r>
          </w:p>
          <w:p w14:paraId="4087C14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（1）报价货币：人民币；</w:t>
            </w:r>
          </w:p>
          <w:p w14:paraId="74A84741">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vAlign w:val="center"/>
          </w:tcPr>
          <w:p w14:paraId="03CC100B">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本项目线上电子开标，纸质版文件密封不作要求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67ED0D3D">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响应文件递交截止时间：20</w:t>
            </w:r>
            <w:r>
              <w:rPr>
                <w:rFonts w:hint="eastAsia" w:ascii="仿宋" w:hAnsi="仿宋" w:eastAsia="仿宋" w:cs="仿宋"/>
                <w:kern w:val="24"/>
                <w:sz w:val="24"/>
                <w:szCs w:val="21"/>
                <w:highlight w:val="none"/>
                <w:lang w:val="en-US" w:eastAsia="zh-CN"/>
              </w:rPr>
              <w:t>25</w:t>
            </w:r>
            <w:r>
              <w:rPr>
                <w:rFonts w:hint="eastAsia" w:ascii="仿宋" w:hAnsi="仿宋" w:eastAsia="仿宋" w:cs="仿宋"/>
                <w:kern w:val="24"/>
                <w:sz w:val="24"/>
                <w:szCs w:val="21"/>
                <w:highlight w:val="none"/>
              </w:rPr>
              <w:t>年</w:t>
            </w:r>
            <w:r>
              <w:rPr>
                <w:rFonts w:hint="eastAsia" w:ascii="仿宋" w:hAnsi="仿宋" w:eastAsia="仿宋" w:cs="仿宋"/>
                <w:kern w:val="24"/>
                <w:sz w:val="24"/>
                <w:szCs w:val="21"/>
                <w:highlight w:val="none"/>
                <w:lang w:val="en-US" w:eastAsia="zh-CN"/>
              </w:rPr>
              <w:t>04</w:t>
            </w:r>
            <w:r>
              <w:rPr>
                <w:rFonts w:hint="eastAsia" w:ascii="仿宋" w:hAnsi="仿宋" w:eastAsia="仿宋" w:cs="仿宋"/>
                <w:kern w:val="24"/>
                <w:sz w:val="24"/>
                <w:szCs w:val="21"/>
                <w:highlight w:val="none"/>
              </w:rPr>
              <w:t>月</w:t>
            </w:r>
            <w:r>
              <w:rPr>
                <w:rFonts w:hint="eastAsia" w:ascii="仿宋" w:hAnsi="仿宋" w:eastAsia="仿宋" w:cs="仿宋"/>
                <w:kern w:val="24"/>
                <w:sz w:val="24"/>
                <w:szCs w:val="21"/>
                <w:highlight w:val="none"/>
                <w:lang w:val="en-US" w:eastAsia="zh-CN"/>
              </w:rPr>
              <w:t>07</w:t>
            </w:r>
            <w:r>
              <w:rPr>
                <w:rFonts w:hint="eastAsia" w:ascii="仿宋" w:hAnsi="仿宋" w:eastAsia="仿宋" w:cs="仿宋"/>
                <w:kern w:val="24"/>
                <w:sz w:val="24"/>
                <w:szCs w:val="21"/>
                <w:highlight w:val="none"/>
              </w:rPr>
              <w:t>日</w:t>
            </w:r>
            <w:r>
              <w:rPr>
                <w:rFonts w:hint="eastAsia" w:ascii="仿宋" w:hAnsi="仿宋" w:eastAsia="仿宋" w:cs="仿宋"/>
                <w:kern w:val="24"/>
                <w:sz w:val="24"/>
                <w:szCs w:val="21"/>
                <w:highlight w:val="none"/>
                <w:lang w:val="en-US" w:eastAsia="zh-CN"/>
              </w:rPr>
              <w:t>13</w:t>
            </w:r>
            <w:r>
              <w:rPr>
                <w:rFonts w:hint="eastAsia" w:ascii="仿宋" w:hAnsi="仿宋" w:eastAsia="仿宋" w:cs="仿宋"/>
                <w:kern w:val="24"/>
                <w:sz w:val="24"/>
                <w:szCs w:val="21"/>
                <w:highlight w:val="none"/>
              </w:rPr>
              <w:t>：</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0（北京时间）。</w:t>
            </w:r>
          </w:p>
          <w:p w14:paraId="5DB79FBE">
            <w:pPr>
              <w:tabs>
                <w:tab w:val="left" w:pos="588"/>
              </w:tabs>
              <w:spacing w:line="360" w:lineRule="auto"/>
              <w:rPr>
                <w:rFonts w:hint="eastAsia" w:ascii="仿宋" w:hAnsi="仿宋" w:eastAsia="仿宋" w:cs="仿宋"/>
                <w:sz w:val="24"/>
                <w:highlight w:val="none"/>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val="en-US"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3</w:t>
            </w:r>
            <w:r>
              <w:rPr>
                <w:rFonts w:hint="eastAsia" w:ascii="仿宋" w:hAnsi="仿宋" w:eastAsia="仿宋" w:cs="仿宋"/>
                <w:b/>
                <w:bCs/>
                <w:sz w:val="24"/>
                <w:u w:val="single"/>
                <w:lang w:val="en-US" w:eastAsia="zh-CN"/>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b/>
                <w:bCs/>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b/>
                <w:bCs/>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43FA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shd w:val="clear" w:color="auto" w:fill="auto"/>
            <w:vAlign w:val="center"/>
          </w:tcPr>
          <w:p w14:paraId="33A7B682">
            <w:pPr>
              <w:pStyle w:val="28"/>
              <w:adjustRightInd w:val="0"/>
              <w:snapToGrid w:val="0"/>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23.1</w:t>
            </w:r>
          </w:p>
        </w:tc>
        <w:tc>
          <w:tcPr>
            <w:tcW w:w="7650" w:type="dxa"/>
            <w:shd w:val="clear" w:color="auto" w:fill="auto"/>
            <w:vAlign w:val="center"/>
          </w:tcPr>
          <w:p w14:paraId="6A77C2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w:t>
            </w:r>
            <w:r>
              <w:rPr>
                <w:rFonts w:hint="eastAsia" w:ascii="仿宋" w:hAnsi="仿宋" w:eastAsia="仿宋" w:cs="仿宋"/>
                <w:b w:val="0"/>
                <w:bCs w:val="0"/>
                <w:sz w:val="24"/>
                <w:highlight w:val="none"/>
                <w:lang w:val="en-US" w:eastAsia="zh-CN"/>
              </w:rPr>
              <w:t>开标当天在不见面开标大厅解密后</w:t>
            </w:r>
            <w:r>
              <w:rPr>
                <w:rFonts w:hint="eastAsia" w:ascii="仿宋" w:hAnsi="仿宋" w:eastAsia="仿宋" w:cs="仿宋"/>
                <w:b w:val="0"/>
                <w:bCs w:val="0"/>
                <w:sz w:val="24"/>
                <w:highlight w:val="none"/>
                <w:lang w:eastAsia="zh-CN"/>
              </w:rPr>
              <w:t>留意群聊栏中所发布的腾讯会议号。在开标结束后，每个供应商仅允许一名授权委托人进入腾讯会议，进入前将各自昵称改为公司名称，在腾讯会议等候大厅耐心等待。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643FC7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2"/>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eastAsia" w:ascii="仿宋" w:hAnsi="仿宋" w:eastAsia="仿宋" w:cs="仿宋"/>
                <w:sz w:val="24"/>
                <w:lang w:val="en-US" w:eastAsia="zh-CN"/>
              </w:rPr>
            </w:pPr>
            <w:bookmarkStart w:id="70" w:name="_Toc70687140"/>
            <w:bookmarkStart w:id="71" w:name="_Toc53722841"/>
            <w:bookmarkStart w:id="72" w:name="_Toc232176273"/>
            <w:bookmarkStart w:id="73" w:name="_Toc177817335"/>
            <w:bookmarkStart w:id="74" w:name="_Toc249525160"/>
            <w:bookmarkStart w:id="75" w:name="_Toc249515391"/>
            <w:bookmarkStart w:id="76" w:name="_Toc184043013"/>
            <w:bookmarkStart w:id="77" w:name="_Toc230099798"/>
            <w:bookmarkStart w:id="78" w:name="_Toc230013633"/>
            <w:bookmarkStart w:id="79" w:name="_Toc176882543"/>
            <w:bookmarkStart w:id="80" w:name="_Toc232395213"/>
            <w:bookmarkStart w:id="81" w:name="_Toc177995474"/>
            <w:bookmarkStart w:id="82" w:name="_Toc230583542"/>
            <w:bookmarkStart w:id="83" w:name="_Toc177189236"/>
            <w:bookmarkStart w:id="84" w:name="_Toc249515279"/>
            <w:bookmarkStart w:id="85" w:name="_Toc256342144"/>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文件要求，于响应文件递交截止时间前自主申报信用承诺。自主上报信用承诺书具体事项如下：</w:t>
            </w:r>
          </w:p>
          <w:p w14:paraId="566F97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w:t>
            </w:r>
            <w:r>
              <w:rPr>
                <w:rFonts w:hint="eastAsia" w:ascii="仿宋" w:hAnsi="仿宋" w:eastAsia="仿宋" w:cs="仿宋"/>
                <w:sz w:val="24"/>
                <w:lang w:val="en-US" w:eastAsia="zh-CN"/>
              </w:rPr>
              <w:t>一年</w:t>
            </w:r>
            <w:r>
              <w:rPr>
                <w:rFonts w:hint="eastAsia" w:ascii="仿宋" w:hAnsi="仿宋" w:eastAsia="仿宋" w:cs="仿宋"/>
                <w:sz w:val="24"/>
              </w:rPr>
              <w:t>。</w:t>
            </w:r>
          </w:p>
          <w:p w14:paraId="2A0FB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28259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52C24C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49FB2D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eastAsia"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78"/>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FC031EB">
      <w:pPr>
        <w:pStyle w:val="4"/>
        <w:rPr>
          <w:rFonts w:hint="eastAsia" w:ascii="仿宋" w:hAnsi="仿宋" w:eastAsia="仿宋" w:cs="仿宋"/>
          <w:b/>
          <w:sz w:val="24"/>
          <w:szCs w:val="21"/>
        </w:rPr>
      </w:pPr>
      <w:bookmarkStart w:id="88" w:name="_Hlt14560612"/>
      <w:bookmarkEnd w:id="88"/>
      <w:bookmarkStart w:id="89" w:name="_Toc184043014"/>
      <w:bookmarkStart w:id="90" w:name="_Toc25504"/>
      <w:bookmarkStart w:id="91" w:name="_Toc249525161"/>
      <w:bookmarkStart w:id="92" w:name="_Toc249515280"/>
      <w:bookmarkStart w:id="93" w:name="_Toc249515392"/>
      <w:r>
        <w:rPr>
          <w:rFonts w:hint="eastAsia" w:ascii="仿宋" w:hAnsi="仿宋" w:eastAsia="仿宋" w:cs="仿宋"/>
          <w:b/>
          <w:sz w:val="24"/>
          <w:szCs w:val="21"/>
        </w:rPr>
        <w:t>1.     项目说明</w:t>
      </w:r>
      <w:bookmarkEnd w:id="89"/>
      <w:bookmarkEnd w:id="90"/>
      <w:bookmarkEnd w:id="91"/>
      <w:bookmarkEnd w:id="92"/>
      <w:bookmarkEnd w:id="93"/>
    </w:p>
    <w:p w14:paraId="4CE80F61">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1FFE4747">
      <w:pPr>
        <w:pStyle w:val="4"/>
        <w:rPr>
          <w:rFonts w:hint="eastAsia" w:ascii="仿宋" w:hAnsi="仿宋" w:eastAsia="仿宋" w:cs="仿宋"/>
          <w:b/>
          <w:sz w:val="24"/>
          <w:szCs w:val="21"/>
        </w:rPr>
      </w:pPr>
      <w:bookmarkStart w:id="94" w:name="_Toc70687142"/>
      <w:bookmarkStart w:id="95" w:name="_Toc184043015"/>
      <w:bookmarkStart w:id="96" w:name="_Toc249515393"/>
      <w:bookmarkStart w:id="97" w:name="_Toc31509"/>
      <w:bookmarkStart w:id="98" w:name="_Toc249515281"/>
      <w:bookmarkStart w:id="99" w:name="_Toc249525162"/>
      <w:r>
        <w:rPr>
          <w:rFonts w:hint="eastAsia" w:ascii="仿宋" w:hAnsi="仿宋" w:eastAsia="仿宋" w:cs="仿宋"/>
          <w:b/>
          <w:sz w:val="24"/>
          <w:szCs w:val="21"/>
        </w:rPr>
        <w:t>2.     定义</w:t>
      </w:r>
      <w:bookmarkEnd w:id="94"/>
      <w:bookmarkEnd w:id="95"/>
      <w:bookmarkEnd w:id="96"/>
      <w:bookmarkEnd w:id="97"/>
      <w:bookmarkEnd w:id="98"/>
      <w:bookmarkEnd w:id="99"/>
    </w:p>
    <w:p w14:paraId="7333EAAB">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64808995">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2EE7F66E">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6724B447">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69308FB6">
      <w:pPr>
        <w:pStyle w:val="4"/>
        <w:rPr>
          <w:rFonts w:hint="eastAsia" w:ascii="仿宋" w:hAnsi="仿宋" w:eastAsia="仿宋" w:cs="仿宋"/>
          <w:b/>
          <w:sz w:val="24"/>
          <w:szCs w:val="21"/>
        </w:rPr>
      </w:pPr>
      <w:bookmarkStart w:id="100" w:name="_Toc249515394"/>
      <w:bookmarkStart w:id="101" w:name="_Toc184043016"/>
      <w:bookmarkStart w:id="102" w:name="_Toc389620168"/>
      <w:bookmarkStart w:id="103" w:name="_Toc23705"/>
      <w:bookmarkStart w:id="104" w:name="_Toc249515282"/>
      <w:bookmarkStart w:id="105" w:name="_Toc70687143"/>
      <w:bookmarkStart w:id="106" w:name="_Toc249525163"/>
      <w:bookmarkStart w:id="107" w:name="_Toc385992329"/>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31460DEA">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F4CB635">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70F667F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53E7A216">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22E26DAF">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723BA42A">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18FE1440">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0236EA0F">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479A044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538417AF">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4318C7F8">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EBC20C5">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53D21260">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304C8C98">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F15F823">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67C301D1">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4DE308C4">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6782EFB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0020AD91">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38FC7225">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w:t>
      </w:r>
      <w:r>
        <w:rPr>
          <w:rFonts w:hint="eastAsia" w:ascii="仿宋" w:hAnsi="仿宋" w:eastAsia="仿宋" w:cs="仿宋"/>
          <w:sz w:val="24"/>
          <w:lang w:val="en-US" w:eastAsia="zh-CN"/>
        </w:rPr>
        <w:t>磋商公告或</w:t>
      </w:r>
      <w:r>
        <w:rPr>
          <w:rFonts w:hint="eastAsia" w:ascii="仿宋" w:hAnsi="仿宋" w:eastAsia="仿宋" w:cs="仿宋"/>
          <w:sz w:val="24"/>
        </w:rPr>
        <w:t>前附表中写明专门面向中小企业采购的，如供应商为非中小企业或所投产品为非中小企业产品，其响应文件将被认定为无效。</w:t>
      </w:r>
    </w:p>
    <w:p w14:paraId="490EF7CE">
      <w:pPr>
        <w:pStyle w:val="4"/>
        <w:rPr>
          <w:rFonts w:hint="eastAsia" w:ascii="仿宋" w:hAnsi="仿宋" w:eastAsia="仿宋" w:cs="仿宋"/>
          <w:b/>
          <w:sz w:val="24"/>
          <w:szCs w:val="21"/>
        </w:rPr>
      </w:pPr>
      <w:bookmarkStart w:id="108" w:name="_Toc26580"/>
      <w:bookmarkStart w:id="109" w:name="_Toc389620169"/>
      <w:bookmarkStart w:id="110" w:name="_Toc385992330"/>
      <w:bookmarkStart w:id="111" w:name="_Toc249525164"/>
      <w:bookmarkStart w:id="112" w:name="_Toc249515395"/>
      <w:bookmarkStart w:id="113" w:name="_Toc184043017"/>
      <w:bookmarkStart w:id="114" w:name="_Toc249515283"/>
      <w:bookmarkStart w:id="115" w:name="_Toc70687144"/>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72B058A0">
      <w:pPr>
        <w:pStyle w:val="22"/>
        <w:rPr>
          <w:rFonts w:hint="eastAsia" w:ascii="仿宋" w:hAnsi="仿宋" w:eastAsia="仿宋" w:cs="仿宋"/>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891F123">
      <w:pPr>
        <w:pStyle w:val="78"/>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4"/>
        <w:numPr>
          <w:ilvl w:val="0"/>
          <w:numId w:val="6"/>
        </w:numPr>
        <w:rPr>
          <w:rFonts w:hint="eastAsia" w:ascii="仿宋" w:hAnsi="仿宋" w:eastAsia="仿宋" w:cs="仿宋"/>
          <w:b/>
          <w:sz w:val="24"/>
          <w:szCs w:val="21"/>
        </w:rPr>
      </w:pPr>
      <w:bookmarkStart w:id="117" w:name="_Toc128"/>
      <w:bookmarkStart w:id="118" w:name="_Toc389620171"/>
      <w:bookmarkStart w:id="119" w:name="_Toc70687146"/>
      <w:bookmarkStart w:id="120" w:name="_Toc385992332"/>
      <w:bookmarkStart w:id="121" w:name="_Toc249515285"/>
      <w:bookmarkStart w:id="122" w:name="_Toc184043019"/>
      <w:bookmarkStart w:id="123" w:name="_Toc249525166"/>
      <w:bookmarkStart w:id="124" w:name="_Toc249515397"/>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4"/>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4"/>
        <w:rPr>
          <w:rFonts w:hint="eastAsia" w:ascii="仿宋" w:hAnsi="仿宋" w:eastAsia="仿宋" w:cs="仿宋"/>
          <w:b/>
          <w:sz w:val="24"/>
          <w:szCs w:val="21"/>
        </w:rPr>
      </w:pPr>
      <w:bookmarkStart w:id="126" w:name="_Toc249515286"/>
      <w:bookmarkStart w:id="127" w:name="_Toc184043020"/>
      <w:bookmarkStart w:id="128" w:name="_Toc70687147"/>
      <w:bookmarkStart w:id="129" w:name="_Toc249525167"/>
      <w:bookmarkStart w:id="130" w:name="_Toc385992333"/>
      <w:bookmarkStart w:id="131" w:name="_Toc389620172"/>
      <w:bookmarkStart w:id="132" w:name="_Toc249515398"/>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389620173"/>
      <w:bookmarkStart w:id="136" w:name="_Toc70687148"/>
      <w:r>
        <w:rPr>
          <w:rFonts w:hint="eastAsia" w:ascii="仿宋" w:hAnsi="仿宋" w:eastAsia="仿宋" w:cs="仿宋"/>
          <w:sz w:val="24"/>
        </w:rPr>
        <w:t xml:space="preserve">7.1    </w:t>
      </w:r>
      <w:bookmarkEnd w:id="134"/>
      <w:bookmarkEnd w:id="135"/>
      <w:bookmarkEnd w:id="136"/>
      <w:bookmarkStart w:id="137" w:name="_Toc70687149"/>
      <w:bookmarkStart w:id="138" w:name="_Toc496324582"/>
      <w:bookmarkStart w:id="139" w:name="_Toc385992335"/>
      <w:bookmarkStart w:id="140" w:name="_Toc499711046"/>
      <w:bookmarkStart w:id="141" w:name="_Toc500747065"/>
      <w:bookmarkStart w:id="142" w:name="_Toc492955418"/>
      <w:bookmarkStart w:id="143" w:name="_Toc389620174"/>
      <w:bookmarkStart w:id="144" w:name="_Toc500747192"/>
      <w:bookmarkStart w:id="145" w:name="_Toc499711887"/>
      <w:bookmarkStart w:id="146" w:name="_Toc503063425"/>
      <w:bookmarkStart w:id="147" w:name="_Toc500746969"/>
      <w:bookmarkStart w:id="148" w:name="_Toc53722843"/>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r>
        <w:rPr>
          <w:rFonts w:hint="eastAsia" w:ascii="仿宋" w:hAnsi="仿宋" w:eastAsia="仿宋" w:cs="仿宋"/>
          <w:sz w:val="24"/>
          <w:lang w:eastAsia="zh-CN"/>
        </w:rPr>
        <w:t>（</w:t>
      </w:r>
      <w:r>
        <w:rPr>
          <w:rFonts w:hint="eastAsia" w:ascii="仿宋" w:hAnsi="仿宋" w:eastAsia="仿宋" w:cs="仿宋"/>
          <w:sz w:val="24"/>
          <w:lang w:val="en-US" w:eastAsia="zh-CN"/>
        </w:rPr>
        <w:t>回函类型包括</w:t>
      </w:r>
      <w:r>
        <w:rPr>
          <w:rFonts w:hint="eastAsia" w:ascii="仿宋" w:hAnsi="仿宋" w:eastAsia="仿宋" w:cs="仿宋"/>
          <w:kern w:val="24"/>
          <w:sz w:val="24"/>
          <w:szCs w:val="21"/>
        </w:rPr>
        <w:t>书面材料、信函、传真、电子邮件等</w:t>
      </w:r>
      <w:r>
        <w:rPr>
          <w:rFonts w:hint="eastAsia" w:ascii="仿宋" w:hAnsi="仿宋" w:eastAsia="仿宋" w:cs="仿宋"/>
          <w:sz w:val="24"/>
          <w:lang w:eastAsia="zh-CN"/>
        </w:rPr>
        <w:t>）</w:t>
      </w:r>
      <w:r>
        <w:rPr>
          <w:rFonts w:hint="eastAsia" w:ascii="仿宋" w:hAnsi="仿宋" w:eastAsia="仿宋" w:cs="仿宋"/>
          <w:sz w:val="24"/>
        </w:rPr>
        <w:t>。</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49" w:name="_Toc249515400"/>
      <w:bookmarkStart w:id="150" w:name="_Toc68590971"/>
      <w:bookmarkStart w:id="151" w:name="_Toc177189238"/>
      <w:bookmarkStart w:id="152" w:name="_Toc232176275"/>
      <w:bookmarkStart w:id="153" w:name="_Toc249515288"/>
      <w:bookmarkStart w:id="154" w:name="_Toc176882545"/>
      <w:bookmarkStart w:id="155" w:name="_Toc184043022"/>
      <w:bookmarkStart w:id="156" w:name="_Toc177995476"/>
      <w:bookmarkStart w:id="157" w:name="_Toc230013635"/>
      <w:bookmarkStart w:id="158" w:name="_Toc230099800"/>
      <w:bookmarkStart w:id="159" w:name="_Toc249525169"/>
      <w:bookmarkStart w:id="160" w:name="_Toc256342146"/>
      <w:bookmarkStart w:id="161" w:name="_Toc232395215"/>
      <w:bookmarkStart w:id="162" w:name="_Toc177817337"/>
      <w:bookmarkStart w:id="163" w:name="_Toc230583544"/>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4"/>
        <w:rPr>
          <w:rFonts w:hint="eastAsia" w:ascii="仿宋" w:hAnsi="仿宋" w:eastAsia="仿宋" w:cs="仿宋"/>
          <w:b/>
          <w:sz w:val="24"/>
          <w:szCs w:val="21"/>
        </w:rPr>
      </w:pPr>
      <w:bookmarkStart w:id="164" w:name="_Toc249525170"/>
      <w:bookmarkStart w:id="165" w:name="_Toc249515289"/>
      <w:bookmarkStart w:id="166" w:name="_Toc70687150"/>
      <w:bookmarkStart w:id="167" w:name="_Toc249515401"/>
      <w:bookmarkStart w:id="168" w:name="_Toc184043023"/>
      <w:bookmarkStart w:id="169" w:name="_Toc30150"/>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4"/>
        <w:rPr>
          <w:rFonts w:hint="eastAsia" w:ascii="仿宋" w:hAnsi="仿宋" w:eastAsia="仿宋" w:cs="仿宋"/>
          <w:b/>
          <w:sz w:val="24"/>
          <w:szCs w:val="21"/>
        </w:rPr>
      </w:pPr>
      <w:bookmarkStart w:id="172" w:name="_Toc70687151"/>
      <w:bookmarkStart w:id="173" w:name="_Toc18327"/>
      <w:bookmarkStart w:id="174" w:name="_Toc249525171"/>
      <w:bookmarkStart w:id="175" w:name="_Toc249515290"/>
      <w:bookmarkStart w:id="176" w:name="_Toc249515402"/>
      <w:bookmarkStart w:id="177" w:name="_Toc184043024"/>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4"/>
        <w:rPr>
          <w:rFonts w:hint="eastAsia" w:ascii="仿宋" w:hAnsi="仿宋" w:eastAsia="仿宋" w:cs="仿宋"/>
          <w:b/>
          <w:sz w:val="24"/>
          <w:szCs w:val="21"/>
        </w:rPr>
      </w:pPr>
      <w:bookmarkStart w:id="178" w:name="_Toc184043025"/>
      <w:bookmarkStart w:id="179" w:name="_Toc249525172"/>
      <w:bookmarkStart w:id="180" w:name="_Toc29318"/>
      <w:bookmarkStart w:id="181" w:name="_Toc385992338"/>
      <w:bookmarkStart w:id="182" w:name="_Toc70687152"/>
      <w:bookmarkStart w:id="183" w:name="_Toc249515403"/>
      <w:bookmarkStart w:id="184" w:name="_Toc389620177"/>
      <w:bookmarkStart w:id="185" w:name="_Toc249515291"/>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4"/>
        <w:rPr>
          <w:rFonts w:hint="eastAsia" w:ascii="仿宋" w:hAnsi="仿宋" w:eastAsia="仿宋" w:cs="仿宋"/>
          <w:b/>
          <w:sz w:val="24"/>
          <w:szCs w:val="21"/>
        </w:rPr>
      </w:pPr>
      <w:bookmarkStart w:id="186" w:name="_Toc385992339"/>
      <w:bookmarkStart w:id="187" w:name="_Toc184043026"/>
      <w:bookmarkStart w:id="188" w:name="_Toc70687153"/>
      <w:bookmarkStart w:id="189" w:name="_Toc26312"/>
      <w:bookmarkStart w:id="190" w:name="_Toc249515404"/>
      <w:bookmarkStart w:id="191" w:name="_Toc389620178"/>
      <w:bookmarkStart w:id="192" w:name="_Toc249515292"/>
      <w:bookmarkStart w:id="193" w:name="_Toc249525173"/>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4"/>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w:t>
      </w:r>
      <w:r>
        <w:rPr>
          <w:rFonts w:hint="eastAsia" w:ascii="仿宋" w:hAnsi="仿宋" w:eastAsia="仿宋" w:cs="仿宋"/>
          <w:kern w:val="24"/>
          <w:sz w:val="24"/>
          <w:szCs w:val="21"/>
          <w:u w:val="single"/>
          <w:lang w:eastAsia="zh-CN"/>
        </w:rPr>
        <w:t>服务</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4"/>
        <w:rPr>
          <w:rFonts w:hint="eastAsia" w:ascii="仿宋" w:hAnsi="仿宋" w:eastAsia="仿宋" w:cs="仿宋"/>
          <w:b/>
          <w:sz w:val="24"/>
          <w:szCs w:val="21"/>
        </w:rPr>
      </w:pPr>
      <w:bookmarkStart w:id="195" w:name="_Toc70687155"/>
      <w:bookmarkStart w:id="196" w:name="_Toc249515406"/>
      <w:bookmarkStart w:id="197" w:name="_Toc385992341"/>
      <w:bookmarkStart w:id="198" w:name="_Toc20687"/>
      <w:bookmarkStart w:id="199" w:name="_Toc184043028"/>
      <w:bookmarkStart w:id="200" w:name="_Toc249525175"/>
      <w:bookmarkStart w:id="201" w:name="_Toc249515294"/>
      <w:bookmarkStart w:id="202" w:name="_Toc389620180"/>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12BE4A91">
      <w:pPr>
        <w:pStyle w:val="4"/>
        <w:rPr>
          <w:rFonts w:hint="eastAsia" w:ascii="仿宋" w:hAnsi="仿宋" w:eastAsia="仿宋" w:cs="仿宋"/>
          <w:b/>
          <w:kern w:val="24"/>
          <w:sz w:val="24"/>
          <w:szCs w:val="21"/>
        </w:rPr>
      </w:pPr>
      <w:bookmarkStart w:id="205" w:name="止观"/>
      <w:bookmarkEnd w:id="205"/>
      <w:r>
        <w:rPr>
          <w:rFonts w:hint="eastAsia" w:ascii="仿宋" w:hAnsi="仿宋" w:eastAsia="仿宋" w:cs="仿宋"/>
          <w:b/>
          <w:sz w:val="24"/>
          <w:szCs w:val="21"/>
        </w:rPr>
        <w:t>14.    投标信用承诺书</w:t>
      </w:r>
    </w:p>
    <w:p w14:paraId="36EF1DB0">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4"/>
        <w:rPr>
          <w:rFonts w:hint="eastAsia" w:ascii="仿宋" w:hAnsi="仿宋" w:eastAsia="仿宋" w:cs="仿宋"/>
          <w:b/>
          <w:sz w:val="24"/>
          <w:szCs w:val="21"/>
        </w:rPr>
      </w:pPr>
      <w:bookmarkStart w:id="206" w:name="_Toc249525177"/>
      <w:bookmarkStart w:id="207" w:name="_Toc7949"/>
      <w:bookmarkStart w:id="208" w:name="_Toc249515296"/>
      <w:bookmarkStart w:id="209" w:name="_Toc249515408"/>
      <w:r>
        <w:rPr>
          <w:rFonts w:hint="eastAsia" w:ascii="仿宋" w:hAnsi="仿宋" w:eastAsia="仿宋" w:cs="仿宋"/>
          <w:b/>
          <w:sz w:val="24"/>
          <w:szCs w:val="21"/>
        </w:rPr>
        <w:t>15.    磋商有效期</w:t>
      </w:r>
      <w:bookmarkEnd w:id="206"/>
      <w:bookmarkEnd w:id="207"/>
      <w:bookmarkEnd w:id="208"/>
      <w:bookmarkEnd w:id="209"/>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4"/>
        <w:rPr>
          <w:rFonts w:hint="eastAsia" w:ascii="仿宋" w:hAnsi="仿宋" w:eastAsia="仿宋" w:cs="仿宋"/>
          <w:b/>
          <w:sz w:val="24"/>
          <w:szCs w:val="21"/>
        </w:rPr>
      </w:pPr>
      <w:bookmarkStart w:id="210" w:name="_Toc249525178"/>
      <w:bookmarkStart w:id="211" w:name="_Toc70687160"/>
      <w:bookmarkStart w:id="212" w:name="_Toc184043033"/>
      <w:bookmarkStart w:id="213" w:name="_Toc249515409"/>
      <w:bookmarkStart w:id="214" w:name="_Toc249515297"/>
      <w:bookmarkStart w:id="215" w:name="_Toc389620185"/>
      <w:bookmarkStart w:id="216" w:name="_Toc16612"/>
      <w:bookmarkStart w:id="217" w:name="_Toc385992346"/>
      <w:r>
        <w:rPr>
          <w:rFonts w:hint="eastAsia" w:ascii="仿宋" w:hAnsi="仿宋" w:eastAsia="仿宋" w:cs="仿宋"/>
          <w:b/>
          <w:sz w:val="24"/>
          <w:szCs w:val="21"/>
        </w:rPr>
        <w:t xml:space="preserve">16.    </w:t>
      </w:r>
      <w:bookmarkEnd w:id="210"/>
      <w:bookmarkEnd w:id="211"/>
      <w:bookmarkEnd w:id="212"/>
      <w:bookmarkEnd w:id="213"/>
      <w:bookmarkEnd w:id="214"/>
      <w:bookmarkEnd w:id="215"/>
      <w:bookmarkEnd w:id="216"/>
      <w:bookmarkEnd w:id="217"/>
      <w:r>
        <w:rPr>
          <w:rFonts w:hint="eastAsia" w:ascii="仿宋" w:hAnsi="仿宋" w:eastAsia="仿宋" w:cs="仿宋"/>
          <w:b/>
          <w:sz w:val="24"/>
          <w:szCs w:val="21"/>
        </w:rPr>
        <w:t>响应文件的制作和签署</w:t>
      </w:r>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18" w:name="_Hlt491765640"/>
      <w:bookmarkEnd w:id="218"/>
      <w:bookmarkStart w:id="219" w:name="_Toc249515298"/>
      <w:bookmarkStart w:id="220" w:name="_Toc176882546"/>
      <w:bookmarkStart w:id="221" w:name="_Toc70687161"/>
      <w:bookmarkStart w:id="222" w:name="_Toc492955419"/>
      <w:bookmarkStart w:id="223" w:name="_Toc500747193"/>
      <w:bookmarkStart w:id="224" w:name="_Toc256342147"/>
      <w:bookmarkStart w:id="225" w:name="_Toc230583545"/>
      <w:bookmarkStart w:id="226" w:name="_Toc503063426"/>
      <w:bookmarkStart w:id="227" w:name="_Toc496324583"/>
      <w:bookmarkStart w:id="228" w:name="_Toc499711888"/>
      <w:bookmarkStart w:id="229" w:name="_Toc500747066"/>
      <w:bookmarkStart w:id="230" w:name="_Toc230099801"/>
      <w:bookmarkStart w:id="231" w:name="_Toc500746970"/>
      <w:bookmarkStart w:id="232" w:name="_Toc249515410"/>
      <w:bookmarkStart w:id="233" w:name="_Toc232395216"/>
      <w:bookmarkStart w:id="234" w:name="_Toc177189239"/>
      <w:bookmarkStart w:id="235" w:name="_Toc53722844"/>
      <w:bookmarkStart w:id="236" w:name="_Toc232176276"/>
      <w:bookmarkStart w:id="237" w:name="_Toc249525179"/>
      <w:bookmarkStart w:id="238" w:name="_Toc184043034"/>
      <w:bookmarkStart w:id="239" w:name="_Toc385992347"/>
      <w:bookmarkStart w:id="240" w:name="_Toc230013636"/>
      <w:bookmarkStart w:id="241" w:name="_Toc389620186"/>
      <w:bookmarkStart w:id="242" w:name="_Toc499711047"/>
      <w:bookmarkStart w:id="243" w:name="_Toc177995477"/>
      <w:bookmarkStart w:id="244" w:name="_Toc177817338"/>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45" w:name="_Toc68590972"/>
      <w:r>
        <w:rPr>
          <w:rFonts w:hint="eastAsia" w:ascii="仿宋" w:hAnsi="仿宋" w:eastAsia="仿宋" w:cs="仿宋"/>
          <w:sz w:val="30"/>
          <w:szCs w:val="30"/>
        </w:rPr>
        <w:t>四、响应文件的密封和递交</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CA01C2D">
      <w:pPr>
        <w:rPr>
          <w:rFonts w:hint="eastAsia" w:ascii="仿宋" w:hAnsi="仿宋" w:eastAsia="仿宋" w:cs="仿宋"/>
        </w:rPr>
      </w:pPr>
    </w:p>
    <w:p w14:paraId="07C411A0">
      <w:pPr>
        <w:pStyle w:val="4"/>
        <w:rPr>
          <w:rFonts w:hint="eastAsia" w:ascii="仿宋" w:hAnsi="仿宋" w:eastAsia="仿宋" w:cs="仿宋"/>
          <w:b/>
          <w:sz w:val="24"/>
          <w:szCs w:val="21"/>
        </w:rPr>
      </w:pPr>
      <w:bookmarkStart w:id="246" w:name="_Toc249515299"/>
      <w:bookmarkStart w:id="247" w:name="_Toc249515411"/>
      <w:bookmarkStart w:id="248" w:name="_Toc70687162"/>
      <w:bookmarkStart w:id="249" w:name="_Toc389620187"/>
      <w:bookmarkStart w:id="250" w:name="_Toc4042"/>
      <w:bookmarkStart w:id="251" w:name="_Toc184043035"/>
      <w:bookmarkStart w:id="252" w:name="_Toc385992348"/>
      <w:bookmarkStart w:id="253" w:name="_Toc249525180"/>
      <w:r>
        <w:rPr>
          <w:rFonts w:hint="eastAsia" w:ascii="仿宋" w:hAnsi="仿宋" w:eastAsia="仿宋" w:cs="仿宋"/>
          <w:b/>
          <w:sz w:val="24"/>
          <w:szCs w:val="21"/>
        </w:rPr>
        <w:t>17.    响应文件的密封和标记</w:t>
      </w:r>
      <w:bookmarkEnd w:id="246"/>
      <w:bookmarkEnd w:id="247"/>
      <w:bookmarkEnd w:id="248"/>
      <w:bookmarkEnd w:id="249"/>
      <w:bookmarkEnd w:id="250"/>
      <w:bookmarkEnd w:id="251"/>
      <w:bookmarkEnd w:id="252"/>
      <w:bookmarkEnd w:id="253"/>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54" w:name="_Toc385992349"/>
      <w:bookmarkStart w:id="255" w:name="_Toc389620188"/>
      <w:bookmarkStart w:id="256" w:name="_Toc184043036"/>
      <w:bookmarkStart w:id="257" w:name="_Toc70687163"/>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w:t>
      </w:r>
      <w:r>
        <w:rPr>
          <w:rFonts w:hint="eastAsia" w:ascii="仿宋" w:hAnsi="仿宋" w:eastAsia="仿宋" w:cs="仿宋"/>
          <w:sz w:val="24"/>
          <w:lang w:eastAsia="zh-CN"/>
        </w:rPr>
        <w:t>作为</w:t>
      </w:r>
      <w:r>
        <w:rPr>
          <w:rFonts w:hint="eastAsia" w:ascii="仿宋" w:hAnsi="仿宋" w:eastAsia="仿宋" w:cs="仿宋"/>
          <w:sz w:val="24"/>
        </w:rPr>
        <w:t>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54"/>
    <w:bookmarkEnd w:id="255"/>
    <w:p w14:paraId="3EA42733">
      <w:pPr>
        <w:pStyle w:val="4"/>
        <w:rPr>
          <w:rFonts w:hint="eastAsia" w:ascii="仿宋" w:hAnsi="仿宋" w:eastAsia="仿宋" w:cs="仿宋"/>
          <w:b/>
          <w:sz w:val="24"/>
          <w:szCs w:val="21"/>
        </w:rPr>
      </w:pPr>
      <w:bookmarkStart w:id="258" w:name="_Toc31171"/>
      <w:bookmarkStart w:id="259" w:name="_Toc249515412"/>
      <w:bookmarkStart w:id="260" w:name="_Toc249525181"/>
      <w:bookmarkStart w:id="261" w:name="_Toc249515300"/>
      <w:r>
        <w:rPr>
          <w:rFonts w:hint="eastAsia" w:ascii="仿宋" w:hAnsi="仿宋" w:eastAsia="仿宋" w:cs="仿宋"/>
          <w:b/>
          <w:sz w:val="24"/>
          <w:szCs w:val="21"/>
        </w:rPr>
        <w:t>18.    响应文件递交截止时间</w:t>
      </w:r>
      <w:bookmarkEnd w:id="256"/>
      <w:bookmarkEnd w:id="257"/>
      <w:bookmarkEnd w:id="258"/>
      <w:bookmarkEnd w:id="259"/>
      <w:bookmarkEnd w:id="260"/>
      <w:bookmarkEnd w:id="261"/>
    </w:p>
    <w:p w14:paraId="7C60F600">
      <w:pPr>
        <w:tabs>
          <w:tab w:val="left" w:pos="588"/>
        </w:tabs>
        <w:spacing w:line="360" w:lineRule="auto"/>
        <w:rPr>
          <w:rFonts w:hint="eastAsia" w:ascii="仿宋" w:hAnsi="仿宋" w:eastAsia="仿宋" w:cs="仿宋"/>
          <w:sz w:val="24"/>
        </w:rPr>
      </w:pPr>
      <w:bookmarkStart w:id="262" w:name="_Toc385992350"/>
      <w:bookmarkStart w:id="263" w:name="_Toc389620189"/>
      <w:bookmarkStart w:id="264" w:name="_Toc184043037"/>
      <w:bookmarkStart w:id="265" w:name="_Toc70687164"/>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4"/>
        <w:rPr>
          <w:rFonts w:hint="eastAsia" w:ascii="仿宋" w:hAnsi="仿宋" w:eastAsia="仿宋" w:cs="仿宋"/>
          <w:b/>
          <w:sz w:val="24"/>
          <w:szCs w:val="21"/>
        </w:rPr>
      </w:pPr>
      <w:bookmarkStart w:id="266" w:name="_Toc7175"/>
      <w:bookmarkStart w:id="267" w:name="_Toc249515413"/>
      <w:bookmarkStart w:id="268" w:name="_Toc249515301"/>
      <w:bookmarkStart w:id="269" w:name="_Toc249525182"/>
      <w:r>
        <w:rPr>
          <w:rFonts w:hint="eastAsia" w:ascii="仿宋" w:hAnsi="仿宋" w:eastAsia="仿宋" w:cs="仿宋"/>
          <w:b/>
          <w:sz w:val="24"/>
          <w:szCs w:val="21"/>
        </w:rPr>
        <w:t>19.    迟交的响应文件</w:t>
      </w:r>
      <w:bookmarkEnd w:id="262"/>
      <w:bookmarkEnd w:id="263"/>
      <w:bookmarkEnd w:id="264"/>
      <w:bookmarkEnd w:id="265"/>
      <w:bookmarkEnd w:id="266"/>
      <w:bookmarkEnd w:id="267"/>
      <w:bookmarkEnd w:id="268"/>
      <w:bookmarkEnd w:id="269"/>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4"/>
        <w:rPr>
          <w:rFonts w:hint="eastAsia" w:ascii="仿宋" w:hAnsi="仿宋" w:eastAsia="仿宋" w:cs="仿宋"/>
          <w:b/>
          <w:sz w:val="24"/>
          <w:szCs w:val="21"/>
        </w:rPr>
      </w:pPr>
      <w:bookmarkStart w:id="270" w:name="_Toc10272"/>
      <w:bookmarkStart w:id="271" w:name="_Toc70687165"/>
      <w:bookmarkStart w:id="272" w:name="_Toc389620190"/>
      <w:bookmarkStart w:id="273" w:name="_Toc184043038"/>
      <w:bookmarkStart w:id="274" w:name="_Toc249515414"/>
      <w:bookmarkStart w:id="275" w:name="_Toc249515302"/>
      <w:bookmarkStart w:id="276" w:name="_Toc385992351"/>
      <w:bookmarkStart w:id="277" w:name="_Toc249525183"/>
      <w:r>
        <w:rPr>
          <w:rFonts w:hint="eastAsia" w:ascii="仿宋" w:hAnsi="仿宋" w:eastAsia="仿宋" w:cs="仿宋"/>
          <w:b/>
          <w:sz w:val="24"/>
          <w:szCs w:val="21"/>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278" w:name="_Hlt497729441"/>
      <w:bookmarkEnd w:id="278"/>
      <w:bookmarkStart w:id="279" w:name="_Hlt491765712"/>
      <w:bookmarkEnd w:id="279"/>
      <w:bookmarkStart w:id="280" w:name="_Toc249515303"/>
      <w:bookmarkStart w:id="281" w:name="_Toc256342148"/>
      <w:bookmarkStart w:id="282" w:name="_Toc249525184"/>
      <w:bookmarkStart w:id="283" w:name="_Toc249515415"/>
      <w:bookmarkStart w:id="284" w:name="_Toc68590973"/>
      <w:bookmarkStart w:id="285" w:name="_Toc176882547"/>
      <w:bookmarkStart w:id="286" w:name="_Toc500747067"/>
      <w:bookmarkStart w:id="287" w:name="_Toc500746971"/>
      <w:bookmarkStart w:id="288" w:name="_Toc184043039"/>
      <w:bookmarkStart w:id="289" w:name="_Toc177995478"/>
      <w:bookmarkStart w:id="290" w:name="_Toc177189240"/>
      <w:bookmarkStart w:id="291" w:name="_Toc500747194"/>
      <w:bookmarkStart w:id="292" w:name="_Toc385992352"/>
      <w:bookmarkStart w:id="293" w:name="_Toc496324584"/>
      <w:bookmarkStart w:id="294" w:name="_Toc70687166"/>
      <w:bookmarkStart w:id="295" w:name="_Toc53722845"/>
      <w:bookmarkStart w:id="296" w:name="_Toc177817339"/>
      <w:bookmarkStart w:id="297" w:name="_Toc499711048"/>
      <w:bookmarkStart w:id="298" w:name="_Toc499711889"/>
      <w:bookmarkStart w:id="299" w:name="_Toc503063427"/>
      <w:bookmarkStart w:id="300" w:name="_Toc389620191"/>
      <w:bookmarkStart w:id="301" w:name="_Toc492955420"/>
      <w:r>
        <w:rPr>
          <w:rFonts w:hint="eastAsia" w:ascii="仿宋" w:hAnsi="仿宋" w:eastAsia="仿宋" w:cs="仿宋"/>
          <w:sz w:val="30"/>
          <w:szCs w:val="30"/>
        </w:rPr>
        <w:t>五、评审与</w:t>
      </w:r>
      <w:bookmarkEnd w:id="280"/>
      <w:bookmarkEnd w:id="281"/>
      <w:bookmarkEnd w:id="282"/>
      <w:bookmarkEnd w:id="283"/>
      <w:r>
        <w:rPr>
          <w:rFonts w:hint="eastAsia" w:ascii="仿宋" w:hAnsi="仿宋" w:eastAsia="仿宋" w:cs="仿宋"/>
          <w:sz w:val="30"/>
          <w:szCs w:val="30"/>
        </w:rPr>
        <w:t>磋商</w:t>
      </w:r>
      <w:bookmarkEnd w:id="284"/>
    </w:p>
    <w:p w14:paraId="66096A6A">
      <w:pPr>
        <w:pStyle w:val="4"/>
        <w:numPr>
          <w:ilvl w:val="0"/>
          <w:numId w:val="7"/>
        </w:numPr>
        <w:rPr>
          <w:rFonts w:hint="eastAsia" w:ascii="仿宋" w:hAnsi="仿宋" w:eastAsia="仿宋" w:cs="仿宋"/>
          <w:b/>
          <w:sz w:val="24"/>
        </w:rPr>
      </w:pPr>
      <w:bookmarkStart w:id="302" w:name="_Toc16042"/>
      <w:bookmarkStart w:id="303" w:name="_Toc249515417"/>
      <w:bookmarkStart w:id="304" w:name="_Toc249515305"/>
      <w:bookmarkStart w:id="305" w:name="_Toc249525186"/>
      <w:r>
        <w:rPr>
          <w:rFonts w:hint="eastAsia" w:ascii="仿宋" w:hAnsi="仿宋" w:eastAsia="仿宋" w:cs="仿宋"/>
          <w:b/>
          <w:sz w:val="24"/>
        </w:rPr>
        <w:t xml:space="preserve">   磋商小组</w:t>
      </w:r>
      <w:bookmarkEnd w:id="302"/>
      <w:bookmarkEnd w:id="303"/>
      <w:bookmarkEnd w:id="304"/>
      <w:bookmarkEnd w:id="305"/>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4"/>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4"/>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4"/>
        <w:rPr>
          <w:rFonts w:hint="eastAsia" w:ascii="仿宋" w:hAnsi="仿宋" w:eastAsia="仿宋" w:cs="仿宋"/>
          <w:b/>
          <w:sz w:val="24"/>
          <w:szCs w:val="21"/>
        </w:rPr>
      </w:pPr>
      <w:bookmarkStart w:id="306" w:name="_Toc83547667"/>
      <w:bookmarkStart w:id="307" w:name="_Toc20608"/>
      <w:bookmarkStart w:id="308" w:name="_Toc249525187"/>
      <w:bookmarkStart w:id="309" w:name="_Toc249515418"/>
      <w:bookmarkStart w:id="310" w:name="_Toc249515306"/>
      <w:r>
        <w:rPr>
          <w:rFonts w:hint="eastAsia" w:ascii="仿宋" w:hAnsi="仿宋" w:eastAsia="仿宋" w:cs="仿宋"/>
          <w:b/>
          <w:sz w:val="24"/>
          <w:szCs w:val="21"/>
        </w:rPr>
        <w:t>23.    磋商程序</w:t>
      </w:r>
    </w:p>
    <w:p w14:paraId="54C64805">
      <w:pPr>
        <w:pStyle w:val="4"/>
        <w:tabs>
          <w:tab w:val="left" w:pos="360"/>
        </w:tabs>
        <w:rPr>
          <w:rFonts w:hint="eastAsia" w:ascii="仿宋" w:hAnsi="仿宋" w:eastAsia="仿宋" w:cs="仿宋"/>
          <w:b/>
          <w:sz w:val="24"/>
          <w:szCs w:val="21"/>
        </w:rPr>
      </w:pPr>
      <w:bookmarkStart w:id="311" w:name="_Toc58504507"/>
      <w:r>
        <w:rPr>
          <w:rFonts w:hint="eastAsia" w:ascii="仿宋" w:hAnsi="仿宋" w:eastAsia="仿宋" w:cs="仿宋"/>
          <w:b/>
          <w:sz w:val="24"/>
          <w:szCs w:val="21"/>
        </w:rPr>
        <w:t>23.1   磋商会议</w:t>
      </w:r>
      <w:bookmarkEnd w:id="311"/>
    </w:p>
    <w:p w14:paraId="40264A9B">
      <w:pPr>
        <w:pStyle w:val="4"/>
        <w:tabs>
          <w:tab w:val="left" w:pos="360"/>
        </w:tabs>
        <w:rPr>
          <w:rFonts w:hint="eastAsia" w:ascii="仿宋" w:hAnsi="仿宋" w:eastAsia="仿宋" w:cs="仿宋"/>
          <w:b/>
          <w:sz w:val="24"/>
          <w:szCs w:val="21"/>
          <w:lang w:eastAsia="zh-CN"/>
        </w:rPr>
      </w:pPr>
      <w:bookmarkStart w:id="312" w:name="_Toc58504511"/>
      <w:r>
        <w:rPr>
          <w:rFonts w:hint="eastAsia" w:ascii="仿宋" w:hAnsi="仿宋" w:eastAsia="仿宋" w:cs="仿宋"/>
          <w:b/>
          <w:sz w:val="24"/>
          <w:szCs w:val="21"/>
        </w:rPr>
        <w:t>磋商会议</w:t>
      </w:r>
      <w:r>
        <w:rPr>
          <w:rFonts w:hint="eastAsia" w:ascii="仿宋" w:hAnsi="仿宋" w:eastAsia="仿宋" w:cs="仿宋"/>
          <w:b/>
          <w:sz w:val="24"/>
          <w:szCs w:val="21"/>
          <w:lang w:eastAsia="zh-CN"/>
        </w:rPr>
        <w:t>具体要求及内容见《供应商须知前附表》。</w:t>
      </w:r>
    </w:p>
    <w:p w14:paraId="40F41819">
      <w:pPr>
        <w:pStyle w:val="4"/>
        <w:tabs>
          <w:tab w:val="left" w:pos="360"/>
        </w:tabs>
        <w:rPr>
          <w:rFonts w:hint="eastAsia" w:ascii="仿宋" w:hAnsi="仿宋" w:eastAsia="仿宋" w:cs="仿宋"/>
          <w:b/>
          <w:sz w:val="24"/>
          <w:szCs w:val="21"/>
        </w:rPr>
      </w:pPr>
      <w:r>
        <w:rPr>
          <w:rFonts w:hint="eastAsia" w:ascii="仿宋" w:hAnsi="仿宋" w:eastAsia="仿宋" w:cs="仿宋"/>
          <w:b/>
          <w:sz w:val="24"/>
          <w:szCs w:val="21"/>
        </w:rPr>
        <w:t>23.2   响应文件</w:t>
      </w:r>
      <w:bookmarkEnd w:id="306"/>
      <w:bookmarkEnd w:id="307"/>
      <w:bookmarkEnd w:id="308"/>
      <w:bookmarkEnd w:id="309"/>
      <w:bookmarkEnd w:id="310"/>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rPr>
      </w:pPr>
      <w:r>
        <w:rPr>
          <w:rFonts w:hint="eastAsia" w:ascii="仿宋" w:hAnsi="仿宋" w:eastAsia="仿宋" w:cs="仿宋"/>
          <w:sz w:val="24"/>
        </w:rPr>
        <w:t>（10）供应商提供虚假证明，开具虚假资质，出现虚假应答或故意隐瞒行为。</w:t>
      </w:r>
    </w:p>
    <w:p w14:paraId="44379082">
      <w:pPr>
        <w:pStyle w:val="22"/>
        <w:ind w:left="840" w:leftChars="400"/>
        <w:rPr>
          <w:rFonts w:hint="eastAsia" w:ascii="仿宋" w:hAnsi="仿宋" w:eastAsia="仿宋" w:cs="仿宋"/>
          <w:lang w:eastAsia="zh-CN"/>
        </w:rPr>
      </w:pPr>
      <w:r>
        <w:rPr>
          <w:rFonts w:hint="eastAsia" w:ascii="仿宋" w:hAnsi="仿宋" w:eastAsia="仿宋" w:cs="仿宋"/>
          <w:sz w:val="24"/>
        </w:rPr>
        <w:t>（11）</w:t>
      </w:r>
      <w:r>
        <w:rPr>
          <w:rFonts w:hint="eastAsia" w:ascii="仿宋" w:hAnsi="仿宋" w:eastAsia="仿宋" w:cs="仿宋"/>
          <w:sz w:val="24"/>
          <w:highlight w:val="none"/>
          <w:lang w:eastAsia="zh-CN"/>
        </w:rPr>
        <w:t>投标信用承诺书</w:t>
      </w:r>
      <w:r>
        <w:rPr>
          <w:rFonts w:hint="eastAsia" w:ascii="仿宋" w:hAnsi="仿宋" w:eastAsia="仿宋" w:cs="仿宋"/>
          <w:sz w:val="24"/>
          <w:highlight w:val="none"/>
          <w:lang w:val="en-US" w:eastAsia="zh-CN"/>
        </w:rPr>
        <w:t>代替投标保证金的承诺书</w:t>
      </w:r>
      <w:r>
        <w:rPr>
          <w:rFonts w:hint="eastAsia" w:ascii="仿宋" w:hAnsi="仿宋" w:eastAsia="仿宋" w:cs="仿宋"/>
          <w:sz w:val="24"/>
          <w:highlight w:val="none"/>
          <w:lang w:eastAsia="zh-CN"/>
        </w:rPr>
        <w:t>不满足文件格式及内容要求</w:t>
      </w:r>
      <w:r>
        <w:rPr>
          <w:rFonts w:hint="eastAsia" w:ascii="仿宋" w:hAnsi="仿宋" w:eastAsia="仿宋" w:cs="仿宋"/>
          <w:sz w:val="24"/>
          <w:highlight w:val="none"/>
        </w:rPr>
        <w: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响应文件中</w:t>
      </w:r>
      <w:r>
        <w:rPr>
          <w:rFonts w:hint="eastAsia" w:ascii="仿宋" w:hAnsi="仿宋" w:eastAsia="仿宋" w:cs="仿宋"/>
          <w:sz w:val="24"/>
          <w:highlight w:val="none"/>
          <w:lang w:eastAsia="zh-CN"/>
        </w:rPr>
        <w:t>所提供《中小企业声明函》格式及内容不满足磋商文件要求。</w:t>
      </w:r>
    </w:p>
    <w:p w14:paraId="008975AF">
      <w:pPr>
        <w:pStyle w:val="4"/>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2"/>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4"/>
        <w:rPr>
          <w:rFonts w:hint="eastAsia" w:ascii="仿宋" w:hAnsi="仿宋" w:eastAsia="仿宋" w:cs="仿宋"/>
          <w:b/>
          <w:bCs/>
          <w:sz w:val="24"/>
          <w:szCs w:val="21"/>
        </w:rPr>
      </w:pPr>
      <w:bookmarkStart w:id="316" w:name="_Toc151193716"/>
      <w:bookmarkStart w:id="317" w:name="_Toc164229387"/>
      <w:bookmarkStart w:id="318" w:name="_Ref467307010"/>
      <w:bookmarkStart w:id="319" w:name="_Toc164608815"/>
      <w:bookmarkStart w:id="320" w:name="_Toc150774646"/>
      <w:bookmarkStart w:id="321" w:name="_Toc249525191"/>
      <w:bookmarkStart w:id="322" w:name="_Toc150509297"/>
      <w:bookmarkStart w:id="323" w:name="_Toc13753"/>
      <w:bookmarkStart w:id="324" w:name="_Toc149720839"/>
      <w:bookmarkStart w:id="325" w:name="_Toc249515422"/>
      <w:bookmarkStart w:id="326" w:name="_Toc164351640"/>
      <w:bookmarkStart w:id="327" w:name="_Toc142311048"/>
      <w:bookmarkStart w:id="328" w:name="_Toc164229241"/>
      <w:bookmarkStart w:id="329" w:name="_Toc151193860"/>
      <w:bookmarkStart w:id="330" w:name="_Toc127151546"/>
      <w:bookmarkStart w:id="331" w:name="_Toc249515310"/>
      <w:bookmarkStart w:id="332" w:name="_Toc127151747"/>
      <w:bookmarkStart w:id="333" w:name="_Toc164608660"/>
      <w:bookmarkStart w:id="334" w:name="_Toc151193934"/>
      <w:bookmarkStart w:id="335" w:name="_Toc151193644"/>
      <w:bookmarkStart w:id="336" w:name="_Toc127161460"/>
      <w:bookmarkStart w:id="337" w:name="_Toc150480784"/>
      <w:bookmarkStart w:id="338" w:name="_Toc151193788"/>
      <w:bookmarkStart w:id="339" w:name="_Toc195842911"/>
      <w:bookmarkStart w:id="340" w:name="_Toc151190173"/>
      <w:bookmarkStart w:id="341" w:name="_Toc520356170"/>
      <w:bookmarkStart w:id="342" w:name="_Toc150774751"/>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3"/>
    <w:p w14:paraId="417B2E2E">
      <w:pPr>
        <w:pStyle w:val="78"/>
        <w:spacing w:before="24" w:after="24"/>
        <w:jc w:val="center"/>
        <w:rPr>
          <w:rFonts w:hint="eastAsia" w:ascii="仿宋" w:hAnsi="仿宋" w:eastAsia="仿宋" w:cs="仿宋"/>
          <w:sz w:val="30"/>
          <w:szCs w:val="30"/>
        </w:rPr>
      </w:pPr>
      <w:bookmarkStart w:id="343" w:name="_Hlt497729446"/>
      <w:bookmarkEnd w:id="343"/>
      <w:bookmarkStart w:id="344" w:name="_Hlt491765714"/>
      <w:bookmarkEnd w:id="344"/>
      <w:bookmarkStart w:id="345" w:name="_Toc249515423"/>
      <w:bookmarkStart w:id="346" w:name="_Toc68590974"/>
      <w:bookmarkStart w:id="347" w:name="_Toc249525192"/>
      <w:bookmarkStart w:id="348" w:name="_Toc256342149"/>
      <w:bookmarkStart w:id="349" w:name="_Toc232176278"/>
      <w:bookmarkStart w:id="350" w:name="_Toc249515311"/>
      <w:bookmarkStart w:id="351" w:name="_Toc232395218"/>
      <w:bookmarkStart w:id="352" w:name="_Toc385992360"/>
      <w:bookmarkStart w:id="353" w:name="_Toc500747195"/>
      <w:bookmarkStart w:id="354" w:name="_Toc496324585"/>
      <w:bookmarkStart w:id="355" w:name="_Toc500746972"/>
      <w:bookmarkStart w:id="356" w:name="_Toc70687174"/>
      <w:bookmarkStart w:id="357" w:name="_Toc492955421"/>
      <w:bookmarkStart w:id="358" w:name="_Toc184043047"/>
      <w:bookmarkStart w:id="359" w:name="_Toc499711890"/>
      <w:bookmarkStart w:id="360" w:name="_Toc389620199"/>
      <w:bookmarkStart w:id="361" w:name="_Toc177189241"/>
      <w:bookmarkStart w:id="362" w:name="_Toc53722846"/>
      <w:bookmarkStart w:id="363" w:name="_Toc177995479"/>
      <w:bookmarkStart w:id="364" w:name="_Toc503063428"/>
      <w:bookmarkStart w:id="365" w:name="_Toc500747068"/>
      <w:bookmarkStart w:id="366" w:name="_Toc176882548"/>
      <w:bookmarkStart w:id="367" w:name="_Toc499711049"/>
      <w:bookmarkStart w:id="368" w:name="_Toc177817340"/>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4"/>
        <w:numPr>
          <w:ilvl w:val="0"/>
          <w:numId w:val="8"/>
        </w:numPr>
        <w:rPr>
          <w:rFonts w:hint="eastAsia" w:ascii="仿宋" w:hAnsi="仿宋" w:eastAsia="仿宋" w:cs="仿宋"/>
          <w:b/>
          <w:bCs/>
          <w:sz w:val="24"/>
          <w:szCs w:val="21"/>
        </w:rPr>
      </w:pPr>
      <w:bookmarkStart w:id="369" w:name="_Toc385992361"/>
      <w:bookmarkStart w:id="370" w:name="_Toc389620200"/>
      <w:bookmarkStart w:id="371" w:name="_Toc249515312"/>
      <w:bookmarkStart w:id="372" w:name="_Toc27151"/>
      <w:bookmarkStart w:id="373" w:name="_Toc184043048"/>
      <w:bookmarkStart w:id="374" w:name="_Toc249515424"/>
      <w:bookmarkStart w:id="375" w:name="_Toc249525193"/>
      <w:bookmarkStart w:id="376" w:name="_Toc70687175"/>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4"/>
        <w:rPr>
          <w:rFonts w:hint="eastAsia" w:ascii="仿宋" w:hAnsi="仿宋" w:eastAsia="仿宋" w:cs="仿宋"/>
          <w:b/>
          <w:bCs/>
          <w:sz w:val="24"/>
          <w:szCs w:val="21"/>
        </w:rPr>
      </w:pPr>
      <w:bookmarkStart w:id="377" w:name="_Toc385992365"/>
      <w:bookmarkStart w:id="378"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4"/>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w:t>
      </w:r>
      <w:r>
        <w:rPr>
          <w:rFonts w:hint="eastAsia" w:ascii="仿宋" w:hAnsi="仿宋" w:eastAsia="仿宋" w:cs="仿宋"/>
          <w:sz w:val="24"/>
          <w:highlight w:val="none"/>
        </w:rPr>
        <w:t>疑问的，可以向采购人或采购代理机构提出询</w:t>
      </w:r>
      <w:r>
        <w:rPr>
          <w:rFonts w:hint="eastAsia" w:ascii="仿宋" w:hAnsi="仿宋" w:eastAsia="仿宋" w:cs="仿宋"/>
          <w:sz w:val="24"/>
        </w:rPr>
        <w:t>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22D95BDD">
      <w:pPr>
        <w:pStyle w:val="4"/>
        <w:rPr>
          <w:rFonts w:hint="eastAsia" w:ascii="仿宋" w:hAnsi="仿宋" w:eastAsia="仿宋" w:cs="仿宋"/>
          <w:b/>
          <w:bCs/>
          <w:sz w:val="24"/>
          <w:szCs w:val="21"/>
          <w:highlight w:val="none"/>
        </w:rPr>
      </w:pPr>
      <w:bookmarkStart w:id="379" w:name="_Toc25547"/>
      <w:r>
        <w:rPr>
          <w:rFonts w:hint="eastAsia" w:ascii="仿宋" w:hAnsi="仿宋" w:eastAsia="仿宋" w:cs="仿宋"/>
          <w:b/>
          <w:bCs/>
          <w:sz w:val="24"/>
          <w:szCs w:val="21"/>
          <w:highlight w:val="none"/>
        </w:rPr>
        <w:t>28.    履约保证金</w:t>
      </w:r>
    </w:p>
    <w:p w14:paraId="5C1F7265">
      <w:pPr>
        <w:rPr>
          <w:rFonts w:hint="eastAsia" w:ascii="仿宋" w:hAnsi="仿宋" w:eastAsia="仿宋" w:cs="仿宋"/>
          <w:highlight w:val="none"/>
        </w:rPr>
      </w:pP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4"/>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79"/>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highlight w:val="yellow"/>
        </w:rPr>
      </w:pPr>
      <w:r>
        <w:rPr>
          <w:rFonts w:hint="eastAsia" w:ascii="仿宋" w:hAnsi="仿宋" w:eastAsia="仿宋" w:cs="仿宋"/>
          <w:sz w:val="24"/>
          <w:highlight w:val="yellow"/>
        </w:rPr>
        <w:t>（参照原国家计委计价格〔2002〕1980号文和国家发改委发改办价格〔2003〕857号文的计算方法</w:t>
      </w:r>
      <w:r>
        <w:rPr>
          <w:rFonts w:hint="eastAsia" w:ascii="仿宋" w:hAnsi="仿宋" w:eastAsia="仿宋" w:cs="仿宋"/>
          <w:sz w:val="24"/>
          <w:highlight w:val="yellow"/>
          <w:lang w:val="en-US" w:eastAsia="zh-CN"/>
        </w:rPr>
        <w:t>两个标段共</w:t>
      </w:r>
      <w:r>
        <w:rPr>
          <w:rFonts w:hint="eastAsia" w:ascii="仿宋" w:hAnsi="仿宋" w:eastAsia="仿宋" w:cs="仿宋"/>
          <w:sz w:val="24"/>
          <w:highlight w:val="yellow"/>
        </w:rPr>
        <w:t>收取</w:t>
      </w:r>
      <w:r>
        <w:rPr>
          <w:rFonts w:hint="eastAsia" w:ascii="仿宋" w:hAnsi="仿宋" w:eastAsia="仿宋" w:cs="仿宋"/>
          <w:sz w:val="24"/>
          <w:highlight w:val="yellow"/>
          <w:lang w:val="en-US" w:eastAsia="zh-CN"/>
        </w:rPr>
        <w:t>9500元代理服务费，最终付款按中标金额比例进行支付</w:t>
      </w:r>
      <w:r>
        <w:rPr>
          <w:rFonts w:hint="eastAsia" w:ascii="仿宋" w:hAnsi="仿宋" w:eastAsia="仿宋" w:cs="仿宋"/>
          <w:sz w:val="24"/>
          <w:highlight w:val="yellow"/>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4"/>
        <w:numPr>
          <w:ilvl w:val="0"/>
          <w:numId w:val="9"/>
        </w:numPr>
        <w:rPr>
          <w:rFonts w:hint="eastAsia" w:ascii="仿宋" w:hAnsi="仿宋" w:eastAsia="仿宋" w:cs="仿宋"/>
          <w:b/>
          <w:bCs/>
          <w:sz w:val="24"/>
          <w:szCs w:val="21"/>
        </w:rPr>
      </w:pPr>
      <w:bookmarkStart w:id="380" w:name="_Toc1585"/>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9620205"/>
      <w:bookmarkStart w:id="382"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4"/>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4"/>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381"/>
    <w:bookmarkEnd w:id="382"/>
    <w:p w14:paraId="5DFA04A7">
      <w:pPr>
        <w:rPr>
          <w:rFonts w:hint="eastAsia" w:ascii="仿宋" w:hAnsi="仿宋" w:eastAsia="仿宋" w:cs="仿宋"/>
          <w:b/>
          <w:szCs w:val="21"/>
        </w:rPr>
      </w:pPr>
      <w:bookmarkStart w:id="383" w:name="_Toc230099802"/>
      <w:bookmarkStart w:id="384" w:name="_Toc230013637"/>
      <w:bookmarkStart w:id="385" w:name="_Toc184025279"/>
      <w:bookmarkStart w:id="386" w:name="_Toc184114070"/>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5692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360D12D9">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10AFF132">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3B52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F6E48B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B3FEE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3715B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81CBB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4A273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29A50B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AF00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C60A8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7C476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B70E15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30E77C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969A5F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21845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82B4FF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F75F65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91CCF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BE186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700F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A0BD4D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82129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53C09D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156F4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056BAD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7EAE5F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7E3F68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2E10D7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1BA4B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6F8140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DCEE82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51063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B58B29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B844E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3F066A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0A76C7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830B2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24048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E75D0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44602F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95904D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B1ABC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E08BD5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E3AE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C1BBF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8CBE3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5596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D6AC0F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C2903B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FF8604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B3B45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68B166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51A69D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9D92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E9DC8A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4DBC9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DBE8D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525F40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DC60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0C4BD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3D774E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33509B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827BA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909484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2B4DE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19AF4C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16D33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27E7E9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3DEB2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344126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0C535F1">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8A3E2C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FBDBF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709C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B378A5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3EB4D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701EB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B3750E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7A58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D889B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2C191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46B94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14EB8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CFA4D1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C3804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C7AD3E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D8AC7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0FD6C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E1BED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BD09B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584794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0DDF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451066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DB7C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64F53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DB39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38E416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489AEF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8CAD4D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EF5DC0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6279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FDC690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2FC29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16FDE7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A95BE9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20C431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6C8F67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69AE01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64E14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F479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DDE317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BF11DB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C0C1F3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E2BEF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58EAE9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5A651A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C7891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A32A08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5669D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C1A7A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CB0EFA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9B45D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1483D0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899549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A7CCB2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130F06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2E1848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2A0BE2AE">
      <w:pPr>
        <w:rPr>
          <w:rFonts w:hint="eastAsia" w:ascii="仿宋" w:hAnsi="仿宋" w:eastAsia="仿宋" w:cs="仿宋"/>
          <w:b/>
          <w:szCs w:val="21"/>
        </w:rPr>
      </w:pPr>
    </w:p>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71FA1B5B">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6"/>
        <w:spacing w:line="360" w:lineRule="auto"/>
        <w:rPr>
          <w:rStyle w:val="203"/>
          <w:rFonts w:hint="eastAsia" w:ascii="仿宋" w:hAnsi="仿宋" w:eastAsia="仿宋" w:cs="仿宋"/>
          <w:sz w:val="36"/>
          <w:szCs w:val="36"/>
        </w:rPr>
      </w:pPr>
      <w:bookmarkStart w:id="387" w:name="_Toc68590975"/>
      <w:bookmarkStart w:id="388" w:name="_Toc58504447"/>
      <w:bookmarkStart w:id="389" w:name="_Toc17469"/>
      <w:r>
        <w:rPr>
          <w:rStyle w:val="203"/>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390" w:name="_Toc7005040"/>
      <w:bookmarkStart w:id="391" w:name="_Toc68590976"/>
      <w:r>
        <w:rPr>
          <w:rFonts w:hint="eastAsia" w:ascii="仿宋" w:hAnsi="仿宋" w:eastAsia="仿宋" w:cs="仿宋"/>
          <w:sz w:val="28"/>
          <w:szCs w:val="28"/>
        </w:rPr>
        <w:t>1. 评审方法</w:t>
      </w:r>
      <w:bookmarkEnd w:id="390"/>
      <w:bookmarkEnd w:id="391"/>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392" w:name="_Toc68590977"/>
      <w:bookmarkStart w:id="393" w:name="_Toc7005041"/>
      <w:r>
        <w:rPr>
          <w:rFonts w:hint="eastAsia" w:ascii="仿宋" w:hAnsi="仿宋" w:eastAsia="仿宋" w:cs="仿宋"/>
          <w:sz w:val="28"/>
          <w:szCs w:val="28"/>
        </w:rPr>
        <w:t>2. 评审标准</w:t>
      </w:r>
      <w:bookmarkEnd w:id="392"/>
      <w:bookmarkEnd w:id="393"/>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商务部分分值：</w:t>
      </w:r>
      <w:r>
        <w:rPr>
          <w:rFonts w:hint="eastAsia" w:ascii="仿宋" w:hAnsi="仿宋" w:eastAsia="仿宋" w:cs="仿宋"/>
          <w:sz w:val="24"/>
          <w:highlight w:val="none"/>
          <w:lang w:eastAsia="zh-CN"/>
        </w:rPr>
        <w:t>见附表三</w:t>
      </w:r>
      <w:r>
        <w:rPr>
          <w:rFonts w:hint="eastAsia" w:ascii="仿宋" w:hAnsi="仿宋" w:eastAsia="仿宋" w:cs="仿宋"/>
          <w:sz w:val="24"/>
          <w:highlight w:val="none"/>
        </w:rPr>
        <w:t xml:space="preserve">；  </w:t>
      </w:r>
    </w:p>
    <w:p w14:paraId="71418195">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技术部分分值：</w:t>
      </w:r>
      <w:r>
        <w:rPr>
          <w:rFonts w:hint="eastAsia" w:ascii="仿宋" w:hAnsi="仿宋" w:eastAsia="仿宋" w:cs="仿宋"/>
          <w:sz w:val="24"/>
          <w:highlight w:val="none"/>
          <w:lang w:eastAsia="zh-CN"/>
        </w:rPr>
        <w:t>见附表三</w:t>
      </w:r>
      <w:r>
        <w:rPr>
          <w:rFonts w:hint="eastAsia" w:ascii="仿宋" w:hAnsi="仿宋" w:eastAsia="仿宋" w:cs="仿宋"/>
          <w:sz w:val="24"/>
          <w:highlight w:val="none"/>
        </w:rPr>
        <w:t xml:space="preserve">；  </w:t>
      </w:r>
    </w:p>
    <w:p w14:paraId="0E6FD967">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报价部分分值：</w:t>
      </w:r>
      <w:r>
        <w:rPr>
          <w:rFonts w:hint="eastAsia" w:ascii="仿宋" w:hAnsi="仿宋" w:eastAsia="仿宋" w:cs="仿宋"/>
          <w:sz w:val="24"/>
          <w:highlight w:val="none"/>
          <w:lang w:eastAsia="zh-CN"/>
        </w:rPr>
        <w:t>见附表三</w:t>
      </w:r>
      <w:r>
        <w:rPr>
          <w:rFonts w:hint="eastAsia" w:ascii="仿宋" w:hAnsi="仿宋" w:eastAsia="仿宋" w:cs="仿宋"/>
          <w:sz w:val="24"/>
          <w:highlight w:val="none"/>
        </w:rPr>
        <w:t>；</w:t>
      </w:r>
    </w:p>
    <w:p w14:paraId="6A37AF89">
      <w:pPr>
        <w:pStyle w:val="22"/>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2"/>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2"/>
        <w:rPr>
          <w:rFonts w:hint="eastAsia" w:ascii="仿宋" w:hAnsi="仿宋" w:eastAsia="仿宋" w:cs="仿宋"/>
          <w:sz w:val="24"/>
          <w:highlight w:val="none"/>
        </w:rPr>
      </w:pPr>
      <w:bookmarkStart w:id="396" w:name="_Ref426362158"/>
      <w:r>
        <w:rPr>
          <w:rFonts w:hint="eastAsia" w:ascii="仿宋" w:hAnsi="仿宋" w:eastAsia="仿宋" w:cs="仿宋"/>
          <w:sz w:val="24"/>
        </w:rPr>
        <w:t>2.3.2技术部</w:t>
      </w:r>
      <w:r>
        <w:rPr>
          <w:rFonts w:hint="eastAsia" w:ascii="仿宋" w:hAnsi="仿宋" w:eastAsia="仿宋" w:cs="仿宋"/>
          <w:sz w:val="24"/>
          <w:highlight w:val="none"/>
        </w:rPr>
        <w:t>分评分标准：见附表</w:t>
      </w:r>
      <w:bookmarkEnd w:id="396"/>
      <w:r>
        <w:rPr>
          <w:rFonts w:hint="eastAsia" w:ascii="仿宋" w:hAnsi="仿宋" w:eastAsia="仿宋" w:cs="仿宋"/>
          <w:sz w:val="24"/>
          <w:highlight w:val="none"/>
        </w:rPr>
        <w:t>三。</w:t>
      </w:r>
    </w:p>
    <w:p w14:paraId="2781720B">
      <w:pPr>
        <w:pStyle w:val="22"/>
        <w:rPr>
          <w:rFonts w:hint="eastAsia" w:ascii="仿宋" w:hAnsi="仿宋" w:eastAsia="仿宋" w:cs="仿宋"/>
          <w:sz w:val="24"/>
          <w:highlight w:val="none"/>
        </w:rPr>
      </w:pPr>
      <w:bookmarkStart w:id="397" w:name="_Ref426362176"/>
      <w:r>
        <w:rPr>
          <w:rFonts w:hint="eastAsia" w:ascii="仿宋" w:hAnsi="仿宋" w:eastAsia="仿宋" w:cs="仿宋"/>
          <w:sz w:val="24"/>
          <w:highlight w:val="none"/>
        </w:rPr>
        <w:t>2.3.3报价评分标准：</w:t>
      </w:r>
      <w:bookmarkEnd w:id="397"/>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（1）项目专门面向中小企业采购，不再进行价格扣除。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398" w:name="_Toc7005042"/>
      <w:bookmarkStart w:id="399" w:name="_Toc68590978"/>
      <w:r>
        <w:rPr>
          <w:rFonts w:hint="eastAsia" w:ascii="仿宋" w:hAnsi="仿宋" w:eastAsia="仿宋" w:cs="仿宋"/>
          <w:sz w:val="28"/>
          <w:szCs w:val="28"/>
        </w:rPr>
        <w:t>3. 评审程序</w:t>
      </w:r>
      <w:bookmarkEnd w:id="398"/>
      <w:bookmarkEnd w:id="399"/>
    </w:p>
    <w:p w14:paraId="423461B0">
      <w:pPr>
        <w:pStyle w:val="22"/>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single"/>
        </w:rPr>
        <w:t>采购代理机构</w:t>
      </w:r>
      <w:r>
        <w:rPr>
          <w:rFonts w:hint="eastAsia" w:ascii="仿宋" w:hAnsi="仿宋" w:eastAsia="仿宋" w:cs="仿宋"/>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pacing w:val="-2"/>
                <w:sz w:val="21"/>
                <w:szCs w:val="21"/>
              </w:rPr>
              <w:t>财务状况报告：提供（1）或提供（2）</w:t>
            </w:r>
            <w:r>
              <w:rPr>
                <w:rFonts w:hint="eastAsia" w:ascii="仿宋" w:hAnsi="仿宋" w:eastAsia="仿宋" w:cs="仿宋"/>
                <w:spacing w:val="-2"/>
                <w:sz w:val="21"/>
                <w:szCs w:val="21"/>
                <w:lang w:val="en-US" w:eastAsia="zh-CN"/>
              </w:rPr>
              <w:t>或提供（3）</w:t>
            </w:r>
          </w:p>
        </w:tc>
        <w:tc>
          <w:tcPr>
            <w:tcW w:w="4966" w:type="dxa"/>
            <w:vAlign w:val="top"/>
          </w:tcPr>
          <w:p w14:paraId="05DE286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（1）提供递交</w:t>
            </w:r>
            <w:r>
              <w:rPr>
                <w:rFonts w:hint="eastAsia" w:ascii="仿宋" w:hAnsi="仿宋" w:eastAsia="仿宋" w:cs="仿宋"/>
                <w:spacing w:val="0"/>
                <w:sz w:val="21"/>
                <w:szCs w:val="21"/>
                <w:lang w:val="en-US" w:eastAsia="zh-CN"/>
              </w:rPr>
              <w:t>响应</w:t>
            </w:r>
            <w:r>
              <w:rPr>
                <w:rFonts w:hint="eastAsia" w:ascii="仿宋" w:hAnsi="仿宋" w:eastAsia="仿宋" w:cs="仿宋"/>
                <w:spacing w:val="0"/>
                <w:sz w:val="21"/>
                <w:szCs w:val="21"/>
              </w:rPr>
              <w:t>文件截止之日前</w:t>
            </w:r>
            <w:r>
              <w:rPr>
                <w:rFonts w:hint="eastAsia" w:ascii="仿宋" w:hAnsi="仿宋" w:eastAsia="仿宋" w:cs="仿宋"/>
                <w:spacing w:val="0"/>
                <w:sz w:val="21"/>
                <w:szCs w:val="21"/>
                <w:lang w:val="en-US" w:eastAsia="zh-CN"/>
              </w:rPr>
              <w:t>2023年</w:t>
            </w:r>
            <w:r>
              <w:rPr>
                <w:rFonts w:hint="eastAsia" w:ascii="仿宋" w:hAnsi="仿宋" w:eastAsia="仿宋" w:cs="仿宋"/>
                <w:spacing w:val="0"/>
                <w:sz w:val="21"/>
                <w:szCs w:val="21"/>
              </w:rPr>
              <w:t>年度</w:t>
            </w:r>
            <w:r>
              <w:rPr>
                <w:rFonts w:hint="eastAsia" w:ascii="仿宋" w:hAnsi="仿宋" w:eastAsia="仿宋" w:cs="仿宋"/>
                <w:spacing w:val="0"/>
                <w:sz w:val="21"/>
                <w:szCs w:val="21"/>
                <w:lang w:val="en-US" w:eastAsia="zh-CN"/>
              </w:rPr>
              <w:t>或2024年年度</w:t>
            </w:r>
            <w:r>
              <w:rPr>
                <w:rFonts w:hint="eastAsia" w:ascii="仿宋" w:hAnsi="仿宋" w:eastAsia="仿宋" w:cs="仿宋"/>
                <w:spacing w:val="0"/>
                <w:sz w:val="21"/>
                <w:szCs w:val="21"/>
              </w:rPr>
              <w:t>经审计的财务报告（包括资产负债表、现金流量表、利润表），或公司内部财务报表或本年度基本开户银行出具的资信证明），应满足以下要求：</w:t>
            </w:r>
          </w:p>
          <w:p w14:paraId="523F4BF1">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4AAC7479">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right="311"/>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p w14:paraId="0AABF2DB">
            <w:pPr>
              <w:pStyle w:val="296"/>
              <w:keepNext w:val="0"/>
              <w:keepLines w:val="0"/>
              <w:pageBreakBefore w:val="0"/>
              <w:widowControl w:val="0"/>
              <w:kinsoku/>
              <w:wordWrap/>
              <w:overflowPunct/>
              <w:topLinePunct w:val="0"/>
              <w:autoSpaceDE/>
              <w:autoSpaceDN/>
              <w:bidi w:val="0"/>
              <w:adjustRightInd/>
              <w:snapToGrid/>
              <w:spacing w:line="240" w:lineRule="auto"/>
              <w:ind w:right="239"/>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公司内部财务报表。</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w:t>
            </w:r>
            <w:r>
              <w:rPr>
                <w:rFonts w:hint="eastAsia" w:ascii="仿宋" w:hAnsi="仿宋" w:eastAsia="仿宋" w:cs="仿宋"/>
                <w:sz w:val="21"/>
                <w:szCs w:val="21"/>
                <w:lang w:val="en-US" w:eastAsia="zh-CN"/>
              </w:rPr>
              <w:t>六个月</w:t>
            </w:r>
            <w:r>
              <w:rPr>
                <w:rFonts w:hint="eastAsia" w:ascii="仿宋" w:hAnsi="仿宋" w:eastAsia="仿宋" w:cs="仿宋"/>
                <w:sz w:val="21"/>
                <w:szCs w:val="21"/>
              </w:rPr>
              <w:t>中任何一个月</w:t>
            </w:r>
            <w:r>
              <w:rPr>
                <w:rFonts w:hint="eastAsia" w:ascii="仿宋" w:hAnsi="仿宋" w:eastAsia="仿宋" w:cs="仿宋"/>
                <w:sz w:val="21"/>
                <w:szCs w:val="21"/>
                <w:lang w:val="en-US"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w:t>
            </w:r>
            <w:r>
              <w:rPr>
                <w:rFonts w:hint="eastAsia" w:ascii="仿宋" w:hAnsi="仿宋" w:eastAsia="仿宋" w:cs="仿宋"/>
                <w:sz w:val="21"/>
                <w:szCs w:val="21"/>
                <w:lang w:val="en-US" w:eastAsia="zh-CN"/>
              </w:rPr>
              <w:t>六个月</w:t>
            </w:r>
            <w:r>
              <w:rPr>
                <w:rFonts w:hint="eastAsia" w:ascii="仿宋" w:hAnsi="仿宋" w:eastAsia="仿宋" w:cs="仿宋"/>
                <w:sz w:val="21"/>
                <w:szCs w:val="21"/>
              </w:rPr>
              <w:t>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1F1B8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708" w:type="dxa"/>
            <w:vAlign w:val="center"/>
          </w:tcPr>
          <w:p w14:paraId="5EE6977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17DB453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供应商特定资格条件</w:t>
            </w:r>
          </w:p>
        </w:tc>
        <w:tc>
          <w:tcPr>
            <w:tcW w:w="4966" w:type="dxa"/>
            <w:vAlign w:val="center"/>
          </w:tcPr>
          <w:p w14:paraId="41CE223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应具有陕西省住房和城乡建设厅颁发的建设工程质量检测机构资质证书（检测范围最少须包含：房屋建筑材料见证取样检测类、主体结构工程专项检测类、钢结构工程专项检测类、地基基础工程专项检测类），提供陕西省住房和城乡建设厅官网（https://qiye.sxxzsp.cn:29086/qualification）查询截图；</w:t>
            </w:r>
          </w:p>
          <w:p w14:paraId="0D9DDCF9">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2.供应商具备省级及以上质量技术监督局颁发的检验检测机构资质认定证书（CMA）；</w:t>
            </w:r>
          </w:p>
          <w:p w14:paraId="4250F2B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3.如为外省企业投标的须具备企业所在省（市）颁发的房屋安全鉴定资质资格并在陕西省住房和城乡建设厅备案；</w:t>
            </w:r>
          </w:p>
        </w:tc>
        <w:tc>
          <w:tcPr>
            <w:tcW w:w="1122" w:type="dxa"/>
            <w:vAlign w:val="center"/>
          </w:tcPr>
          <w:p w14:paraId="5642669C">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shd w:val="clear" w:color="auto" w:fill="auto"/>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kern w:val="2"/>
                <w:sz w:val="21"/>
                <w:szCs w:val="21"/>
                <w:lang w:val="en-US" w:eastAsia="zh-CN" w:bidi="ar-SA"/>
              </w:rPr>
            </w:pPr>
            <w:r>
              <w:rPr>
                <w:rFonts w:hint="eastAsia" w:ascii="仿宋" w:hAnsi="仿宋" w:eastAsia="仿宋" w:cs="仿宋"/>
                <w:spacing w:val="-4"/>
                <w:sz w:val="21"/>
                <w:szCs w:val="21"/>
                <w:lang w:val="en-US" w:eastAsia="zh-CN"/>
              </w:rPr>
              <w:t>13</w:t>
            </w:r>
          </w:p>
        </w:tc>
        <w:tc>
          <w:tcPr>
            <w:tcW w:w="2228" w:type="dxa"/>
            <w:shd w:val="clear" w:color="auto" w:fill="auto"/>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jc w:val="center"/>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noWrap w:val="0"/>
            <w:vAlign w:val="center"/>
          </w:tcPr>
          <w:p w14:paraId="1A79B4E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按照磋商文件给出格式填写投标保证金信用承诺书；</w:t>
            </w:r>
          </w:p>
        </w:tc>
        <w:tc>
          <w:tcPr>
            <w:tcW w:w="1623" w:type="dxa"/>
            <w:noWrap w:val="0"/>
            <w:vAlign w:val="center"/>
          </w:tcPr>
          <w:p w14:paraId="5FA5284E">
            <w:pPr>
              <w:pStyle w:val="22"/>
              <w:tabs>
                <w:tab w:val="left" w:pos="567"/>
              </w:tabs>
              <w:spacing w:before="0" w:line="240" w:lineRule="auto"/>
              <w:rPr>
                <w:rFonts w:hint="eastAsia" w:ascii="仿宋" w:hAnsi="仿宋" w:eastAsia="仿宋" w:cs="仿宋"/>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370" w:type="dxa"/>
            <w:noWrap w:val="0"/>
            <w:vAlign w:val="center"/>
          </w:tcPr>
          <w:p w14:paraId="5EDD4036">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41838431">
            <w:pPr>
              <w:pStyle w:val="22"/>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9</w:t>
            </w:r>
          </w:p>
        </w:tc>
        <w:tc>
          <w:tcPr>
            <w:tcW w:w="1512" w:type="dxa"/>
            <w:noWrap w:val="0"/>
            <w:vAlign w:val="center"/>
          </w:tcPr>
          <w:p w14:paraId="1AC9C1BC">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370" w:type="dxa"/>
            <w:noWrap w:val="0"/>
            <w:vAlign w:val="center"/>
          </w:tcPr>
          <w:p w14:paraId="4C95503A">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3C727C20">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val="en-US" w:eastAsia="zh-CN"/>
        </w:rPr>
      </w:pPr>
      <w:bookmarkStart w:id="403" w:name="_Toc7005048"/>
      <w:bookmarkStart w:id="404" w:name="_Toc410631198"/>
      <w:bookmarkStart w:id="405" w:name="_Toc414446034"/>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0"/>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92"/>
        <w:gridCol w:w="770"/>
        <w:gridCol w:w="6545"/>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885"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770"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885"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E957DA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w:t>
            </w:r>
            <w:r>
              <w:rPr>
                <w:rFonts w:hint="eastAsia" w:ascii="仿宋" w:hAnsi="仿宋" w:eastAsia="仿宋" w:cs="仿宋"/>
                <w:sz w:val="24"/>
                <w:highlight w:val="none"/>
              </w:rPr>
              <w:t>分为满分。其他</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的价格分统一按照下列公式计算：投标报价得分=（评标基准价/</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报价）×价格权值</w:t>
            </w:r>
          </w:p>
          <w:p w14:paraId="30E0913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u w:val="single"/>
              </w:rPr>
            </w:pPr>
            <w:r>
              <w:rPr>
                <w:rFonts w:hint="eastAsia" w:ascii="仿宋" w:hAnsi="仿宋" w:eastAsia="仿宋" w:cs="仿宋"/>
                <w:sz w:val="24"/>
                <w:highlight w:val="none"/>
                <w:lang w:val="en-US" w:eastAsia="zh-CN"/>
              </w:rPr>
              <w:t>专门面向中小企业采购的项目不进行价格扣除。</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793"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项目检测方案评审</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lang w:eastAsia="zh-CN"/>
              </w:rPr>
            </w:pPr>
            <w:r>
              <w:rPr>
                <w:rFonts w:hint="default" w:ascii="仿宋" w:hAnsi="仿宋" w:eastAsia="仿宋" w:cs="仿宋"/>
                <w:sz w:val="24"/>
                <w:lang w:eastAsia="zh-CN"/>
              </w:rPr>
              <w:t>45</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59209D0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b w:val="0"/>
                <w:bCs w:val="0"/>
                <w:i w:val="0"/>
                <w:iCs w:val="0"/>
                <w:sz w:val="24"/>
                <w:szCs w:val="24"/>
                <w:highlight w:val="none"/>
                <w:lang w:val="en-US" w:eastAsia="zh-CN"/>
              </w:rPr>
              <w:t>项目检测</w:t>
            </w:r>
            <w:r>
              <w:rPr>
                <w:rFonts w:hint="eastAsia" w:ascii="仿宋" w:hAnsi="仿宋" w:eastAsia="仿宋" w:cs="仿宋"/>
                <w:b w:val="0"/>
                <w:bCs w:val="0"/>
                <w:i w:val="0"/>
                <w:iCs w:val="0"/>
                <w:sz w:val="24"/>
                <w:szCs w:val="24"/>
                <w:highlight w:val="none"/>
                <w:lang w:eastAsia="zh-CN"/>
              </w:rPr>
              <w:t>方案评审，方案内容包括：</w:t>
            </w:r>
            <w:r>
              <w:rPr>
                <w:rFonts w:hint="eastAsia" w:ascii="仿宋" w:hAnsi="仿宋" w:eastAsia="仿宋" w:cs="仿宋"/>
                <w:b w:val="0"/>
                <w:bCs w:val="0"/>
                <w:i w:val="0"/>
                <w:iCs w:val="0"/>
                <w:kern w:val="2"/>
                <w:sz w:val="24"/>
                <w:szCs w:val="24"/>
                <w:highlight w:val="none"/>
                <w:lang w:val="en-US" w:eastAsia="zh-CN" w:bidi="ar-SA"/>
              </w:rPr>
              <w:t>①项目背景②检测依据</w:t>
            </w:r>
            <w:r>
              <w:rPr>
                <w:rFonts w:hint="eastAsia" w:ascii="仿宋" w:hAnsi="仿宋" w:eastAsia="仿宋" w:cs="仿宋"/>
                <w:b w:val="0"/>
                <w:bCs w:val="0"/>
                <w:i w:val="0"/>
                <w:iCs w:val="0"/>
                <w:sz w:val="24"/>
                <w:szCs w:val="24"/>
                <w:highlight w:val="none"/>
                <w:lang w:val="en-US" w:eastAsia="zh-CN"/>
              </w:rPr>
              <w:t xml:space="preserve"> ③现场调查与初步评估方案</w:t>
            </w:r>
            <w:r>
              <w:rPr>
                <w:rFonts w:hint="default" w:ascii="仿宋" w:hAnsi="仿宋" w:eastAsia="仿宋" w:cs="仿宋"/>
                <w:b w:val="0"/>
                <w:bCs w:val="0"/>
                <w:i w:val="0"/>
                <w:iCs w:val="0"/>
                <w:sz w:val="24"/>
                <w:szCs w:val="24"/>
                <w:highlight w:val="none"/>
                <w:lang w:val="en-US" w:eastAsia="zh-CN"/>
              </w:rPr>
              <w:t>④检测内容与方法⑤</w:t>
            </w:r>
            <w:r>
              <w:rPr>
                <w:rFonts w:hint="eastAsia" w:ascii="仿宋" w:hAnsi="仿宋" w:eastAsia="仿宋" w:cs="仿宋"/>
                <w:b w:val="0"/>
                <w:bCs w:val="0"/>
                <w:i w:val="0"/>
                <w:iCs w:val="0"/>
                <w:sz w:val="24"/>
                <w:szCs w:val="24"/>
                <w:highlight w:val="none"/>
                <w:lang w:val="en-US" w:eastAsia="zh-CN"/>
              </w:rPr>
              <w:t>方案编制</w:t>
            </w:r>
            <w:r>
              <w:rPr>
                <w:rFonts w:hint="default" w:ascii="仿宋" w:hAnsi="仿宋" w:eastAsia="仿宋" w:cs="仿宋"/>
                <w:b w:val="0"/>
                <w:bCs w:val="0"/>
                <w:i w:val="0"/>
                <w:iCs w:val="0"/>
                <w:sz w:val="24"/>
                <w:szCs w:val="24"/>
                <w:highlight w:val="none"/>
                <w:lang w:eastAsia="zh-CN"/>
              </w:rPr>
              <w:t>五</w:t>
            </w:r>
            <w:r>
              <w:rPr>
                <w:rFonts w:hint="eastAsia" w:ascii="仿宋" w:hAnsi="仿宋" w:eastAsia="仿宋" w:cs="仿宋"/>
                <w:b w:val="0"/>
                <w:bCs w:val="0"/>
                <w:i w:val="0"/>
                <w:iCs w:val="0"/>
                <w:sz w:val="24"/>
                <w:szCs w:val="24"/>
                <w:highlight w:val="none"/>
                <w:lang w:val="en-US" w:eastAsia="zh-CN"/>
              </w:rPr>
              <w:t>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default" w:ascii="仿宋" w:hAnsi="仿宋" w:eastAsia="仿宋" w:cs="仿宋"/>
                <w:b w:val="0"/>
                <w:bCs w:val="0"/>
                <w:i w:val="0"/>
                <w:iCs w:val="0"/>
                <w:sz w:val="24"/>
                <w:szCs w:val="24"/>
                <w:highlight w:val="none"/>
                <w:lang w:eastAsia="zh-CN"/>
              </w:rPr>
              <w:t>9</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w:t>
            </w:r>
            <w:r>
              <w:rPr>
                <w:rFonts w:hint="default" w:ascii="仿宋" w:hAnsi="仿宋" w:eastAsia="仿宋" w:cs="仿宋"/>
                <w:b w:val="0"/>
                <w:bCs w:val="0"/>
                <w:i w:val="0"/>
                <w:iCs w:val="0"/>
                <w:sz w:val="24"/>
                <w:szCs w:val="24"/>
                <w:highlight w:val="none"/>
                <w:lang w:eastAsia="zh-CN"/>
              </w:rPr>
              <w:t>45</w:t>
            </w:r>
            <w:r>
              <w:rPr>
                <w:rFonts w:hint="eastAsia" w:ascii="仿宋" w:hAnsi="仿宋" w:eastAsia="仿宋" w:cs="仿宋"/>
                <w:b w:val="0"/>
                <w:bCs w:val="0"/>
                <w:i w:val="0"/>
                <w:iCs w:val="0"/>
                <w:sz w:val="24"/>
                <w:szCs w:val="24"/>
                <w:highlight w:val="none"/>
                <w:lang w:val="en-US" w:eastAsia="zh-CN"/>
              </w:rPr>
              <w:t>分，</w:t>
            </w:r>
            <w:r>
              <w:rPr>
                <w:rFonts w:hint="eastAsia" w:ascii="仿宋" w:hAnsi="仿宋" w:eastAsia="仿宋" w:cs="仿宋"/>
                <w:b w:val="0"/>
                <w:bCs w:val="0"/>
                <w:i w:val="0"/>
                <w:iCs w:val="0"/>
                <w:sz w:val="24"/>
                <w:szCs w:val="24"/>
                <w:highlight w:val="none"/>
                <w:lang w:eastAsia="zh-CN"/>
              </w:rPr>
              <w:t>每缺少一项内容扣</w:t>
            </w:r>
            <w:r>
              <w:rPr>
                <w:rFonts w:hint="default" w:ascii="仿宋" w:hAnsi="仿宋" w:eastAsia="仿宋" w:cs="仿宋"/>
                <w:b w:val="0"/>
                <w:bCs w:val="0"/>
                <w:i w:val="0"/>
                <w:iCs w:val="0"/>
                <w:sz w:val="24"/>
                <w:szCs w:val="24"/>
                <w:highlight w:val="none"/>
                <w:lang w:eastAsia="zh-CN"/>
              </w:rPr>
              <w:t>9</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28056AD">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项目进度安排</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6922ED03">
            <w:pPr>
              <w:adjustRightInd w:val="0"/>
              <w:snapToGrid w:val="0"/>
              <w:spacing w:line="360" w:lineRule="auto"/>
              <w:jc w:val="center"/>
              <w:rPr>
                <w:rFonts w:hint="default" w:ascii="仿宋" w:hAnsi="仿宋" w:eastAsia="仿宋" w:cs="仿宋"/>
                <w:sz w:val="24"/>
                <w:lang w:eastAsia="zh-CN"/>
              </w:rPr>
            </w:pPr>
            <w:r>
              <w:rPr>
                <w:rFonts w:hint="default" w:ascii="仿宋" w:hAnsi="仿宋" w:eastAsia="仿宋" w:cs="仿宋"/>
                <w:sz w:val="24"/>
                <w:lang w:eastAsia="zh-CN"/>
              </w:rPr>
              <w:t>6</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64D550E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需列出合同履行过程中的主要工作内容，根据进度安排内容进行综合评审。</w:t>
            </w:r>
          </w:p>
          <w:p w14:paraId="0899321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对各工作内容进行详细描述：详细列出合同履行中的各项工作，包括工作的名称、具体描述（涵盖工作目标、操作步骤、所需设备、人员可能遇到的问题及应对措施等），按照工作的先后顺序或逻辑关系进行排列，完整、详细的赋</w:t>
            </w:r>
            <w:r>
              <w:rPr>
                <w:rFonts w:hint="default" w:ascii="仿宋" w:hAnsi="仿宋" w:eastAsia="仿宋" w:cs="仿宋"/>
                <w:kern w:val="2"/>
                <w:sz w:val="24"/>
                <w:szCs w:val="24"/>
                <w:highlight w:val="none"/>
                <w:lang w:eastAsia="zh-CN" w:bidi="ar-SA"/>
              </w:rPr>
              <w:t>3</w:t>
            </w:r>
            <w:r>
              <w:rPr>
                <w:rFonts w:hint="eastAsia" w:ascii="仿宋" w:hAnsi="仿宋" w:eastAsia="仿宋" w:cs="仿宋"/>
                <w:kern w:val="2"/>
                <w:sz w:val="24"/>
                <w:szCs w:val="24"/>
                <w:highlight w:val="none"/>
                <w:lang w:val="en-US" w:eastAsia="zh-CN" w:bidi="ar-SA"/>
              </w:rPr>
              <w:t>分，仅列举出工作名称，缺乏对工作的具体描述或描述不完整的赋</w:t>
            </w:r>
            <w:r>
              <w:rPr>
                <w:rFonts w:hint="default" w:ascii="仿宋" w:hAnsi="仿宋" w:eastAsia="仿宋" w:cs="仿宋"/>
                <w:kern w:val="2"/>
                <w:sz w:val="24"/>
                <w:szCs w:val="24"/>
                <w:highlight w:val="none"/>
                <w:lang w:eastAsia="zh-CN" w:bidi="ar-SA"/>
              </w:rPr>
              <w:t>2</w:t>
            </w:r>
            <w:r>
              <w:rPr>
                <w:rFonts w:hint="eastAsia" w:ascii="仿宋" w:hAnsi="仿宋" w:eastAsia="仿宋" w:cs="仿宋"/>
                <w:kern w:val="2"/>
                <w:sz w:val="24"/>
                <w:szCs w:val="24"/>
                <w:highlight w:val="none"/>
                <w:lang w:val="en-US" w:eastAsia="zh-CN" w:bidi="ar-SA"/>
              </w:rPr>
              <w:t>分，存在逻辑错误、内容无法连贯或属于直接套用其他项目模板的本项赋1分，其余不得分</w:t>
            </w:r>
            <w:r>
              <w:rPr>
                <w:rFonts w:hint="eastAsia" w:ascii="仿宋" w:hAnsi="仿宋" w:eastAsia="仿宋" w:cs="仿宋"/>
                <w:kern w:val="2"/>
                <w:sz w:val="24"/>
                <w:szCs w:val="24"/>
                <w:highlight w:val="none"/>
                <w:lang w:val="zh-CN" w:eastAsia="zh-CN" w:bidi="ar-SA"/>
              </w:rPr>
              <w:t>；</w:t>
            </w:r>
          </w:p>
          <w:p w14:paraId="259DFCD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编制网络进度图：时间节点精确到具体日期，各项工作之间的先后关系和逻辑连接清晰准确，有合理的时间缓冲设置，并对关键节点和里程碑事件进行明确标注和说明，内容完整、详细赋</w:t>
            </w:r>
            <w:r>
              <w:rPr>
                <w:rFonts w:hint="default" w:ascii="仿宋" w:hAnsi="仿宋" w:eastAsia="仿宋" w:cs="仿宋"/>
                <w:kern w:val="2"/>
                <w:sz w:val="24"/>
                <w:szCs w:val="24"/>
                <w:highlight w:val="none"/>
                <w:lang w:eastAsia="zh-CN" w:bidi="ar-SA"/>
              </w:rPr>
              <w:t>3</w:t>
            </w:r>
            <w:r>
              <w:rPr>
                <w:rFonts w:hint="eastAsia" w:ascii="仿宋" w:hAnsi="仿宋" w:eastAsia="仿宋" w:cs="仿宋"/>
                <w:kern w:val="2"/>
                <w:sz w:val="24"/>
                <w:szCs w:val="24"/>
                <w:highlight w:val="none"/>
                <w:lang w:val="en-US" w:eastAsia="zh-CN" w:bidi="ar-SA"/>
              </w:rPr>
              <w:t>分，网络进度图基本涵盖，时间节点模糊，工作关系不够清晰，缺乏关键节点标注赋</w:t>
            </w:r>
            <w:r>
              <w:rPr>
                <w:rFonts w:hint="default" w:ascii="仿宋" w:hAnsi="仿宋" w:eastAsia="仿宋" w:cs="仿宋"/>
                <w:kern w:val="2"/>
                <w:sz w:val="24"/>
                <w:szCs w:val="24"/>
                <w:highlight w:val="none"/>
                <w:lang w:eastAsia="zh-CN" w:bidi="ar-SA"/>
              </w:rPr>
              <w:t>2</w:t>
            </w:r>
            <w:r>
              <w:rPr>
                <w:rFonts w:hint="eastAsia" w:ascii="仿宋" w:hAnsi="仿宋" w:eastAsia="仿宋" w:cs="仿宋"/>
                <w:kern w:val="2"/>
                <w:sz w:val="24"/>
                <w:szCs w:val="24"/>
                <w:highlight w:val="none"/>
                <w:lang w:val="en-US" w:eastAsia="zh-CN" w:bidi="ar-SA"/>
              </w:rPr>
              <w:t>分，网络进度图属于生搬硬套、无法体现出针对本项目的进度描述赋1分，其余不得分</w:t>
            </w:r>
            <w:r>
              <w:rPr>
                <w:rFonts w:hint="eastAsia" w:ascii="仿宋" w:hAnsi="仿宋" w:eastAsia="仿宋" w:cs="仿宋"/>
                <w:kern w:val="2"/>
                <w:sz w:val="24"/>
                <w:szCs w:val="24"/>
                <w:highlight w:val="none"/>
                <w:lang w:val="zh-CN" w:eastAsia="zh-CN" w:bidi="ar-SA"/>
              </w:rPr>
              <w:t>；</w:t>
            </w:r>
          </w:p>
          <w:p w14:paraId="641B56C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sz w:val="24"/>
                <w:lang w:val="en-US" w:eastAsia="zh-CN"/>
              </w:rPr>
            </w:pPr>
            <w:r>
              <w:rPr>
                <w:rFonts w:hint="eastAsia" w:ascii="仿宋" w:hAnsi="仿宋" w:eastAsia="仿宋" w:cs="仿宋"/>
                <w:color w:val="auto"/>
                <w:sz w:val="24"/>
                <w:highlight w:val="none"/>
                <w:lang w:val="en-US" w:eastAsia="zh-CN"/>
              </w:rPr>
              <w:t>每项最高得</w:t>
            </w:r>
            <w:r>
              <w:rPr>
                <w:rFonts w:hint="default" w:ascii="仿宋" w:hAnsi="仿宋" w:eastAsia="仿宋" w:cs="仿宋"/>
                <w:color w:val="auto"/>
                <w:sz w:val="24"/>
                <w:highlight w:val="none"/>
                <w:lang w:eastAsia="zh-CN"/>
              </w:rPr>
              <w:t>3</w:t>
            </w:r>
            <w:r>
              <w:rPr>
                <w:rFonts w:hint="eastAsia" w:ascii="仿宋" w:hAnsi="仿宋" w:eastAsia="仿宋" w:cs="仿宋"/>
                <w:color w:val="auto"/>
                <w:sz w:val="24"/>
                <w:highlight w:val="none"/>
                <w:lang w:val="en-US" w:eastAsia="zh-CN"/>
              </w:rPr>
              <w:t>分</w:t>
            </w:r>
            <w:r>
              <w:rPr>
                <w:rFonts w:hint="eastAsia" w:ascii="仿宋" w:hAnsi="仿宋" w:eastAsia="仿宋" w:cs="仿宋"/>
                <w:kern w:val="2"/>
                <w:sz w:val="24"/>
                <w:szCs w:val="24"/>
                <w:highlight w:val="none"/>
                <w:lang w:val="en-US" w:eastAsia="zh-CN" w:bidi="ar-SA"/>
              </w:rPr>
              <w:t>共2项，满分</w:t>
            </w:r>
            <w:r>
              <w:rPr>
                <w:rFonts w:hint="default" w:ascii="仿宋" w:hAnsi="仿宋" w:eastAsia="仿宋" w:cs="仿宋"/>
                <w:kern w:val="2"/>
                <w:sz w:val="24"/>
                <w:szCs w:val="24"/>
                <w:highlight w:val="none"/>
                <w:lang w:eastAsia="zh-CN" w:bidi="ar-SA"/>
              </w:rPr>
              <w:t>6</w:t>
            </w:r>
            <w:r>
              <w:rPr>
                <w:rFonts w:hint="eastAsia" w:ascii="仿宋" w:hAnsi="仿宋" w:eastAsia="仿宋" w:cs="仿宋"/>
                <w:kern w:val="2"/>
                <w:sz w:val="24"/>
                <w:szCs w:val="24"/>
                <w:highlight w:val="none"/>
                <w:lang w:val="en-US" w:eastAsia="zh-CN" w:bidi="ar-SA"/>
              </w:rPr>
              <w:t>分，每缺一项扣</w:t>
            </w:r>
            <w:r>
              <w:rPr>
                <w:rFonts w:hint="default" w:ascii="仿宋" w:hAnsi="仿宋" w:eastAsia="仿宋" w:cs="仿宋"/>
                <w:kern w:val="2"/>
                <w:sz w:val="24"/>
                <w:szCs w:val="24"/>
                <w:highlight w:val="none"/>
                <w:lang w:eastAsia="zh-CN" w:bidi="ar-SA"/>
              </w:rPr>
              <w:t>3</w:t>
            </w:r>
            <w:r>
              <w:rPr>
                <w:rFonts w:hint="eastAsia" w:ascii="仿宋" w:hAnsi="仿宋" w:eastAsia="仿宋" w:cs="仿宋"/>
                <w:kern w:val="2"/>
                <w:sz w:val="24"/>
                <w:szCs w:val="24"/>
                <w:highlight w:val="none"/>
                <w:lang w:val="en-US" w:eastAsia="zh-CN" w:bidi="ar-SA"/>
              </w:rPr>
              <w:t>分；</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adjustRightInd w:val="0"/>
              <w:snapToGrid w:val="0"/>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安全保障措施</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kern w:val="2"/>
                <w:sz w:val="24"/>
                <w:szCs w:val="24"/>
                <w:lang w:eastAsia="zh-CN" w:bidi="ar-SA"/>
              </w:rPr>
            </w:pPr>
            <w:r>
              <w:rPr>
                <w:rFonts w:hint="default" w:ascii="仿宋" w:hAnsi="仿宋" w:eastAsia="仿宋" w:cs="仿宋"/>
                <w:sz w:val="24"/>
                <w:lang w:eastAsia="zh-CN"/>
              </w:rPr>
              <w:t>6</w:t>
            </w:r>
          </w:p>
        </w:tc>
        <w:tc>
          <w:tcPr>
            <w:tcW w:w="6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FEB45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响应文件中需包含检测鉴定安全保障措施，结合本项目实际情况，制定详细完整的安全保障措施，以确保检测鉴定过程中的安全性，根据方案内容的可行性进行评审，内容可行且切合实际情况的得</w:t>
            </w:r>
            <w:r>
              <w:rPr>
                <w:rFonts w:hint="default" w:ascii="仿宋" w:hAnsi="仿宋" w:eastAsia="仿宋" w:cs="仿宋"/>
                <w:sz w:val="24"/>
                <w:lang w:eastAsia="zh-CN"/>
              </w:rPr>
              <w:t>6</w:t>
            </w:r>
            <w:r>
              <w:rPr>
                <w:rFonts w:hint="eastAsia" w:ascii="仿宋" w:hAnsi="仿宋" w:eastAsia="仿宋" w:cs="仿宋"/>
                <w:sz w:val="24"/>
                <w:lang w:val="en-US" w:eastAsia="zh-CN"/>
              </w:rPr>
              <w:t>分，每有一处缺陷（</w:t>
            </w:r>
            <w:r>
              <w:rPr>
                <w:rFonts w:hint="eastAsia" w:ascii="仿宋" w:hAnsi="仿宋" w:eastAsia="仿宋" w:cs="仿宋"/>
                <w:b w:val="0"/>
                <w:bCs w:val="0"/>
                <w:i w:val="0"/>
                <w:iCs w:val="0"/>
                <w:sz w:val="24"/>
                <w:szCs w:val="24"/>
                <w:highlight w:val="none"/>
                <w:lang w:eastAsia="zh-CN"/>
              </w:rPr>
              <w:t>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w:t>
            </w:r>
            <w:r>
              <w:rPr>
                <w:rFonts w:hint="eastAsia" w:ascii="仿宋" w:hAnsi="仿宋" w:eastAsia="仿宋" w:cs="仿宋"/>
                <w:sz w:val="24"/>
                <w:lang w:val="en-US" w:eastAsia="zh-CN"/>
              </w:rPr>
              <w:t>）</w:t>
            </w:r>
            <w:r>
              <w:rPr>
                <w:rFonts w:hint="eastAsia" w:ascii="仿宋" w:hAnsi="仿宋" w:eastAsia="仿宋" w:cs="仿宋"/>
                <w:b w:val="0"/>
                <w:bCs w:val="0"/>
                <w:i w:val="0"/>
                <w:iCs w:val="0"/>
                <w:sz w:val="24"/>
                <w:szCs w:val="24"/>
                <w:highlight w:val="none"/>
                <w:lang w:eastAsia="zh-CN"/>
              </w:rPr>
              <w:t>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adjustRightInd w:val="0"/>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质量保障措施</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9D9371">
            <w:pPr>
              <w:adjustRightInd w:val="0"/>
              <w:snapToGrid w:val="0"/>
              <w:spacing w:line="360" w:lineRule="auto"/>
              <w:jc w:val="center"/>
              <w:rPr>
                <w:rFonts w:hint="default" w:ascii="仿宋" w:hAnsi="仿宋" w:eastAsia="仿宋" w:cs="仿宋"/>
                <w:kern w:val="2"/>
                <w:sz w:val="24"/>
                <w:szCs w:val="24"/>
                <w:lang w:eastAsia="zh-CN" w:bidi="ar-SA"/>
              </w:rPr>
            </w:pPr>
            <w:r>
              <w:rPr>
                <w:rFonts w:hint="default" w:ascii="仿宋" w:hAnsi="仿宋" w:eastAsia="仿宋" w:cs="仿宋"/>
                <w:sz w:val="24"/>
                <w:lang w:eastAsia="zh-CN"/>
              </w:rPr>
              <w:t>6</w:t>
            </w:r>
          </w:p>
        </w:tc>
        <w:tc>
          <w:tcPr>
            <w:tcW w:w="6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53C71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结合本项目实际情况，制定详细完整的服务质量保证措施，能确保检测鉴定质量，根据方案内容的可行性进行评审，内容可行且切合实际情况的得</w:t>
            </w:r>
            <w:r>
              <w:rPr>
                <w:rFonts w:hint="default" w:ascii="仿宋" w:hAnsi="仿宋" w:eastAsia="仿宋" w:cs="仿宋"/>
                <w:sz w:val="24"/>
                <w:lang w:eastAsia="zh-CN"/>
              </w:rPr>
              <w:t>6</w:t>
            </w:r>
            <w:r>
              <w:rPr>
                <w:rFonts w:hint="eastAsia" w:ascii="仿宋" w:hAnsi="仿宋" w:eastAsia="仿宋" w:cs="仿宋"/>
                <w:sz w:val="24"/>
                <w:lang w:val="en-US" w:eastAsia="zh-CN"/>
              </w:rPr>
              <w:t>分，每有一处缺陷（</w:t>
            </w:r>
            <w:r>
              <w:rPr>
                <w:rFonts w:hint="eastAsia" w:ascii="仿宋" w:hAnsi="仿宋" w:eastAsia="仿宋" w:cs="仿宋"/>
                <w:b w:val="0"/>
                <w:bCs w:val="0"/>
                <w:i w:val="0"/>
                <w:iCs w:val="0"/>
                <w:sz w:val="24"/>
                <w:szCs w:val="24"/>
                <w:highlight w:val="none"/>
                <w:lang w:eastAsia="zh-CN"/>
              </w:rPr>
              <w:t>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w:t>
            </w:r>
            <w:r>
              <w:rPr>
                <w:rFonts w:hint="eastAsia" w:ascii="仿宋" w:hAnsi="仿宋" w:eastAsia="仿宋" w:cs="仿宋"/>
                <w:sz w:val="24"/>
                <w:lang w:val="en-US" w:eastAsia="zh-CN"/>
              </w:rPr>
              <w:t>）</w:t>
            </w:r>
            <w:r>
              <w:rPr>
                <w:rFonts w:hint="eastAsia" w:ascii="仿宋" w:hAnsi="仿宋" w:eastAsia="仿宋" w:cs="仿宋"/>
                <w:b w:val="0"/>
                <w:bCs w:val="0"/>
                <w:i w:val="0"/>
                <w:iCs w:val="0"/>
                <w:sz w:val="24"/>
                <w:szCs w:val="24"/>
                <w:highlight w:val="none"/>
                <w:lang w:eastAsia="zh-CN"/>
              </w:rPr>
              <w:t>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0DD3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2962B2FB">
            <w:pPr>
              <w:adjustRightInd w:val="0"/>
              <w:snapToGrid w:val="0"/>
              <w:spacing w:line="360" w:lineRule="auto"/>
              <w:jc w:val="center"/>
              <w:rPr>
                <w:rFonts w:hint="eastAsia" w:ascii="仿宋" w:hAnsi="仿宋" w:eastAsia="仿宋" w:cs="仿宋"/>
                <w:sz w:val="24"/>
              </w:rPr>
            </w:pPr>
          </w:p>
        </w:tc>
        <w:tc>
          <w:tcPr>
            <w:tcW w:w="1092" w:type="dxa"/>
            <w:vMerge w:val="restart"/>
            <w:tcBorders>
              <w:top w:val="single" w:color="auto" w:sz="4" w:space="0"/>
              <w:left w:val="single" w:color="auto" w:sz="4" w:space="0"/>
              <w:right w:val="single" w:color="auto" w:sz="4" w:space="0"/>
            </w:tcBorders>
            <w:shd w:val="clear" w:color="auto" w:fill="auto"/>
            <w:noWrap w:val="0"/>
            <w:vAlign w:val="center"/>
          </w:tcPr>
          <w:p w14:paraId="5C6EE8A5">
            <w:pPr>
              <w:adjustRightInd w:val="0"/>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人员配置</w:t>
            </w:r>
          </w:p>
        </w:tc>
        <w:tc>
          <w:tcPr>
            <w:tcW w:w="770" w:type="dxa"/>
            <w:vMerge w:val="restart"/>
            <w:tcBorders>
              <w:top w:val="single" w:color="auto" w:sz="4" w:space="0"/>
              <w:left w:val="single" w:color="auto" w:sz="4" w:space="0"/>
              <w:right w:val="single" w:color="auto" w:sz="4" w:space="0"/>
            </w:tcBorders>
            <w:shd w:val="clear" w:color="auto" w:fill="auto"/>
            <w:noWrap w:val="0"/>
            <w:vAlign w:val="center"/>
          </w:tcPr>
          <w:p w14:paraId="73E7849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4BD3EE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供应商需针对本项目编制人员配置方案，方案需包含①人员数量、组成结构②执业资格、从业经验两项内容。每项内容完整且切合项目实际的得2.5分，最多5分，每缺少一项内容扣2.5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0.5分，扣完为止。</w:t>
            </w:r>
          </w:p>
        </w:tc>
      </w:tr>
      <w:tr w14:paraId="31D5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0054C1A8">
            <w:pPr>
              <w:adjustRightInd w:val="0"/>
              <w:snapToGrid w:val="0"/>
              <w:spacing w:line="360" w:lineRule="auto"/>
              <w:jc w:val="center"/>
              <w:rPr>
                <w:rFonts w:hint="eastAsia" w:ascii="仿宋" w:hAnsi="仿宋" w:eastAsia="仿宋" w:cs="仿宋"/>
                <w:sz w:val="24"/>
              </w:rPr>
            </w:pPr>
          </w:p>
        </w:tc>
        <w:tc>
          <w:tcPr>
            <w:tcW w:w="1092" w:type="dxa"/>
            <w:vMerge w:val="continue"/>
            <w:tcBorders>
              <w:left w:val="single" w:color="auto" w:sz="4" w:space="0"/>
              <w:right w:val="single" w:color="auto" w:sz="4" w:space="0"/>
            </w:tcBorders>
            <w:shd w:val="clear" w:color="auto" w:fill="auto"/>
            <w:noWrap w:val="0"/>
            <w:vAlign w:val="center"/>
          </w:tcPr>
          <w:p w14:paraId="25E66FDD">
            <w:pPr>
              <w:adjustRightInd w:val="0"/>
              <w:snapToGrid w:val="0"/>
              <w:spacing w:line="360" w:lineRule="auto"/>
              <w:jc w:val="center"/>
              <w:rPr>
                <w:rFonts w:hint="eastAsia" w:ascii="仿宋" w:hAnsi="仿宋" w:eastAsia="仿宋" w:cs="仿宋"/>
                <w:kern w:val="2"/>
                <w:sz w:val="24"/>
                <w:szCs w:val="24"/>
                <w:lang w:val="en-US" w:eastAsia="zh-CN" w:bidi="ar-SA"/>
              </w:rPr>
            </w:pPr>
          </w:p>
        </w:tc>
        <w:tc>
          <w:tcPr>
            <w:tcW w:w="770" w:type="dxa"/>
            <w:vMerge w:val="continue"/>
            <w:tcBorders>
              <w:left w:val="single" w:color="auto" w:sz="4" w:space="0"/>
              <w:bottom w:val="single" w:color="auto" w:sz="4" w:space="0"/>
              <w:right w:val="single" w:color="auto" w:sz="4" w:space="0"/>
            </w:tcBorders>
            <w:shd w:val="clear" w:color="auto" w:fill="auto"/>
            <w:noWrap w:val="0"/>
            <w:vAlign w:val="center"/>
          </w:tcPr>
          <w:p w14:paraId="60EFE29C">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113345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lang w:val="en-US" w:eastAsia="zh-CN"/>
              </w:rPr>
              <w:t>2.项目负责人具备高级及以上技术职称得5分，中级职称得3分，其余不得分。</w:t>
            </w:r>
          </w:p>
        </w:tc>
      </w:tr>
      <w:tr w14:paraId="5379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406F36E4">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FCF05">
            <w:pPr>
              <w:adjustRightInd w:val="0"/>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拟投入检测设备计划</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F2E328">
            <w:pPr>
              <w:adjustRightInd w:val="0"/>
              <w:snapToGrid w:val="0"/>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10</w:t>
            </w: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B7E874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lang w:val="en-US" w:eastAsia="zh-CN"/>
              </w:rPr>
              <w:t>根据拟投入检测时所应用到的①设备配置数量、②设备状况两项内容。根据拟投入本项目拟投入检测设备的清单、设备选型配置合理性、设备状况进行综合评审，每项内容5分，最高得10分。在此基础上，方案中存在缺陷的，每1项中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5167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49F33326">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F0BCE7">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合理化建议</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2262A0">
            <w:pPr>
              <w:adjustRightInd w:val="0"/>
              <w:snapToGrid w:val="0"/>
              <w:spacing w:line="360" w:lineRule="auto"/>
              <w:jc w:val="center"/>
              <w:rPr>
                <w:rFonts w:hint="default" w:ascii="仿宋" w:hAnsi="仿宋" w:eastAsia="仿宋" w:cs="仿宋"/>
                <w:kern w:val="2"/>
                <w:sz w:val="24"/>
                <w:szCs w:val="24"/>
                <w:lang w:eastAsia="zh-CN" w:bidi="ar-SA"/>
              </w:rPr>
            </w:pPr>
            <w:r>
              <w:rPr>
                <w:rFonts w:hint="default" w:ascii="仿宋" w:hAnsi="仿宋" w:eastAsia="仿宋" w:cs="仿宋"/>
                <w:kern w:val="2"/>
                <w:sz w:val="24"/>
                <w:szCs w:val="24"/>
                <w:lang w:eastAsia="zh-CN" w:bidi="ar-SA"/>
              </w:rPr>
              <w:t>7</w:t>
            </w: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A42906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bCs/>
                <w:sz w:val="24"/>
                <w:lang w:val="zh-CN" w:eastAsia="zh-CN"/>
              </w:rPr>
            </w:pPr>
            <w:r>
              <w:rPr>
                <w:rFonts w:hint="eastAsia" w:ascii="仿宋" w:hAnsi="仿宋" w:eastAsia="仿宋" w:cs="仿宋"/>
                <w:b/>
                <w:bCs/>
                <w:sz w:val="24"/>
                <w:lang w:val="zh-CN" w:eastAsia="zh-CN"/>
              </w:rPr>
              <w:t>从积极意义、可行性、合理性等方面综合考虑：</w:t>
            </w:r>
          </w:p>
          <w:p w14:paraId="7A16C60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1.积极意义：对项目质量、成本、效率、环保或社会效益的提升程度，对项目核心目标有显著提升且能量化效益的建议赋</w:t>
            </w:r>
            <w:r>
              <w:rPr>
                <w:rFonts w:hint="default" w:ascii="仿宋" w:hAnsi="仿宋" w:eastAsia="仿宋" w:cs="仿宋"/>
                <w:sz w:val="24"/>
                <w:lang w:eastAsia="zh-CN"/>
              </w:rPr>
              <w:t>3</w:t>
            </w:r>
            <w:r>
              <w:rPr>
                <w:rFonts w:hint="eastAsia" w:ascii="仿宋" w:hAnsi="仿宋" w:eastAsia="仿宋" w:cs="仿宋"/>
                <w:sz w:val="24"/>
                <w:lang w:val="en-US" w:eastAsia="zh-CN"/>
              </w:rPr>
              <w:t>分；建议对次要环节有优化作用（如检测安全保障），但效益难以量化赋</w:t>
            </w:r>
            <w:r>
              <w:rPr>
                <w:rFonts w:hint="default" w:ascii="仿宋" w:hAnsi="仿宋" w:eastAsia="仿宋" w:cs="仿宋"/>
                <w:sz w:val="24"/>
                <w:lang w:eastAsia="zh-CN"/>
              </w:rPr>
              <w:t>1.5</w:t>
            </w:r>
            <w:r>
              <w:rPr>
                <w:rFonts w:hint="eastAsia" w:ascii="仿宋" w:hAnsi="仿宋" w:eastAsia="仿宋" w:cs="仿宋"/>
                <w:sz w:val="24"/>
                <w:lang w:val="en-US" w:eastAsia="zh-CN"/>
              </w:rPr>
              <w:t>分；建议与项目关联性弱或无实质改进意义的本项不得分。</w:t>
            </w:r>
          </w:p>
          <w:p w14:paraId="61EF66D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可行性：建议技术成熟、资源需求低（无需额外采购设备/人员）、工期可控的赋2分；需少量调整现有方案，但需补充部分资源的赋1分；技术难度高、资源需求超出项目能力（如需进口设备）、工期无法满足本项不得分。</w:t>
            </w:r>
          </w:p>
          <w:p w14:paraId="1B5CB6A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Segoe UI" w:hAnsi="Segoe UI" w:eastAsia="宋体" w:cs="Segoe UI"/>
                <w:i w:val="0"/>
                <w:iCs w:val="0"/>
                <w:caps w:val="0"/>
                <w:color w:val="404040"/>
                <w:spacing w:val="0"/>
                <w:sz w:val="24"/>
                <w:szCs w:val="24"/>
                <w:lang w:val="en-US" w:eastAsia="zh-CN"/>
              </w:rPr>
            </w:pPr>
            <w:r>
              <w:rPr>
                <w:rFonts w:hint="eastAsia" w:ascii="仿宋" w:hAnsi="仿宋" w:eastAsia="仿宋" w:cs="仿宋"/>
                <w:sz w:val="24"/>
                <w:lang w:val="en-US" w:eastAsia="zh-CN"/>
              </w:rPr>
              <w:t>3.合理性：建议符合预算、技术规范及政策要求，无法律或合同风险赋</w:t>
            </w:r>
            <w:r>
              <w:rPr>
                <w:rFonts w:hint="default" w:ascii="仿宋" w:hAnsi="仿宋" w:eastAsia="仿宋" w:cs="仿宋"/>
                <w:sz w:val="24"/>
                <w:lang w:eastAsia="zh-CN"/>
              </w:rPr>
              <w:t>2</w:t>
            </w:r>
            <w:r>
              <w:rPr>
                <w:rFonts w:hint="eastAsia" w:ascii="仿宋" w:hAnsi="仿宋" w:eastAsia="仿宋" w:cs="仿宋"/>
                <w:sz w:val="24"/>
                <w:lang w:val="en-US" w:eastAsia="zh-CN"/>
              </w:rPr>
              <w:t>分，建议明显违规或导致合同争议本项不得分。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5"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06" w:name="_Toc68590979"/>
      <w:r>
        <w:rPr>
          <w:rStyle w:val="203"/>
          <w:rFonts w:hint="eastAsia" w:ascii="仿宋" w:hAnsi="仿宋" w:eastAsia="仿宋" w:cs="仿宋"/>
          <w:sz w:val="36"/>
          <w:szCs w:val="36"/>
        </w:rPr>
        <w:t xml:space="preserve">第四章  </w:t>
      </w:r>
      <w:bookmarkEnd w:id="19"/>
      <w:bookmarkEnd w:id="388"/>
      <w:bookmarkEnd w:id="389"/>
      <w:bookmarkEnd w:id="406"/>
      <w:bookmarkStart w:id="407" w:name="_Toc232395222"/>
      <w:bookmarkStart w:id="408" w:name="_Toc503063458"/>
      <w:bookmarkStart w:id="409" w:name="_Toc230099803"/>
      <w:bookmarkStart w:id="410" w:name="_Toc177817344"/>
      <w:bookmarkStart w:id="411" w:name="_Toc176882552"/>
      <w:bookmarkStart w:id="412" w:name="_Toc177995483"/>
      <w:bookmarkStart w:id="413" w:name="_Toc53722865"/>
      <w:bookmarkStart w:id="414" w:name="_Toc256342152"/>
      <w:bookmarkStart w:id="415" w:name="_Toc232176282"/>
      <w:bookmarkStart w:id="416" w:name="_Toc249515482"/>
      <w:bookmarkStart w:id="417" w:name="_Toc28450"/>
      <w:bookmarkStart w:id="418" w:name="_Toc492955459"/>
      <w:bookmarkStart w:id="419" w:name="_Toc500747106"/>
      <w:bookmarkStart w:id="420" w:name="_Toc70687202"/>
      <w:bookmarkStart w:id="421" w:name="_Toc500747233"/>
      <w:bookmarkStart w:id="422" w:name="_Toc249515369"/>
      <w:bookmarkStart w:id="423" w:name="_Toc230583552"/>
      <w:bookmarkStart w:id="424" w:name="_Toc499711087"/>
      <w:bookmarkStart w:id="425" w:name="_Toc184043058"/>
      <w:bookmarkStart w:id="426" w:name="_Toc415499897"/>
      <w:bookmarkStart w:id="427" w:name="_Toc177189245"/>
      <w:bookmarkStart w:id="428" w:name="_Toc500747010"/>
      <w:bookmarkStart w:id="429" w:name="_Toc499711928"/>
      <w:bookmarkStart w:id="430" w:name="_Toc249525250"/>
      <w:bookmarkStart w:id="431" w:name="_Toc230013638"/>
      <w:bookmarkStart w:id="432" w:name="_Toc496324623"/>
      <w:r>
        <w:rPr>
          <w:rStyle w:val="203"/>
          <w:rFonts w:hint="eastAsia" w:ascii="仿宋" w:hAnsi="仿宋" w:eastAsia="仿宋" w:cs="仿宋"/>
          <w:sz w:val="36"/>
          <w:szCs w:val="36"/>
        </w:rPr>
        <w:t>拟签订的合同文本</w:t>
      </w:r>
    </w:p>
    <w:p w14:paraId="0EE35488">
      <w:pPr>
        <w:adjustRightInd w:val="0"/>
        <w:snapToGrid w:val="0"/>
        <w:spacing w:line="360" w:lineRule="auto"/>
        <w:ind w:firstLine="480" w:firstLineChars="200"/>
        <w:rPr>
          <w:rFonts w:hint="eastAsia" w:ascii="仿宋" w:hAnsi="仿宋" w:eastAsia="仿宋" w:cs="仿宋"/>
          <w:sz w:val="24"/>
        </w:rPr>
      </w:pPr>
    </w:p>
    <w:p w14:paraId="4C714C64">
      <w:pPr>
        <w:tabs>
          <w:tab w:val="left" w:pos="735"/>
        </w:tabs>
        <w:autoSpaceDE w:val="0"/>
        <w:autoSpaceDN w:val="0"/>
        <w:adjustRightInd w:val="0"/>
        <w:snapToGrid w:val="0"/>
        <w:spacing w:before="240" w:beforeLines="100"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甲方：</w:t>
      </w:r>
      <w:r>
        <w:rPr>
          <w:rFonts w:hint="eastAsia" w:ascii="仿宋" w:hAnsi="仿宋" w:eastAsia="仿宋" w:cs="仿宋"/>
          <w:bCs/>
          <w:color w:val="auto"/>
          <w:sz w:val="24"/>
          <w:highlight w:val="none"/>
          <w:lang w:val="zh-CN"/>
        </w:rPr>
        <w:t xml:space="preserve">（前款所称采购人）     </w:t>
      </w:r>
      <w:r>
        <w:rPr>
          <w:rFonts w:hint="eastAsia" w:ascii="仿宋" w:hAnsi="仿宋" w:eastAsia="仿宋" w:cs="仿宋"/>
          <w:bCs/>
          <w:color w:val="auto"/>
          <w:sz w:val="24"/>
          <w:highlight w:val="none"/>
        </w:rPr>
        <w:t xml:space="preserve">    </w:t>
      </w:r>
      <w:r>
        <w:rPr>
          <w:rFonts w:hint="eastAsia" w:ascii="仿宋" w:hAnsi="仿宋" w:eastAsia="仿宋" w:cs="仿宋"/>
          <w:bCs/>
          <w:color w:val="auto"/>
          <w:sz w:val="24"/>
          <w:highlight w:val="none"/>
          <w:lang w:val="zh-CN"/>
        </w:rPr>
        <w:t>住所：</w:t>
      </w:r>
    </w:p>
    <w:p w14:paraId="702D0D9E">
      <w:pPr>
        <w:tabs>
          <w:tab w:val="left" w:pos="735"/>
        </w:tabs>
        <w:autoSpaceDE w:val="0"/>
        <w:autoSpaceDN w:val="0"/>
        <w:adjustRightInd w:val="0"/>
        <w:snapToGrid w:val="0"/>
        <w:spacing w:line="360" w:lineRule="auto"/>
        <w:rPr>
          <w:rFonts w:ascii="仿宋" w:hAnsi="仿宋" w:eastAsia="仿宋" w:cs="仿宋"/>
          <w:bCs/>
          <w:color w:val="auto"/>
          <w:sz w:val="24"/>
          <w:highlight w:val="none"/>
          <w:lang w:val="zh-CN"/>
        </w:rPr>
      </w:pPr>
      <w:r>
        <w:rPr>
          <w:rFonts w:hint="eastAsia" w:ascii="仿宋" w:hAnsi="仿宋" w:eastAsia="仿宋" w:cs="仿宋"/>
          <w:b/>
          <w:bCs/>
          <w:color w:val="auto"/>
          <w:sz w:val="24"/>
          <w:highlight w:val="none"/>
          <w:lang w:val="zh-CN"/>
        </w:rPr>
        <w:t>乙方：</w:t>
      </w:r>
      <w:r>
        <w:rPr>
          <w:rFonts w:hint="eastAsia" w:ascii="仿宋" w:hAnsi="仿宋" w:eastAsia="仿宋" w:cs="仿宋"/>
          <w:bCs/>
          <w:color w:val="auto"/>
          <w:sz w:val="24"/>
          <w:highlight w:val="none"/>
          <w:lang w:val="zh-CN"/>
        </w:rPr>
        <w:t>（前款所称</w:t>
      </w:r>
      <w:r>
        <w:rPr>
          <w:rFonts w:hint="eastAsia" w:ascii="仿宋" w:hAnsi="仿宋" w:eastAsia="仿宋" w:cs="仿宋"/>
          <w:bCs/>
          <w:color w:val="auto"/>
          <w:sz w:val="24"/>
          <w:highlight w:val="none"/>
        </w:rPr>
        <w:t>成交供应商</w:t>
      </w:r>
      <w:r>
        <w:rPr>
          <w:rFonts w:hint="eastAsia" w:ascii="仿宋" w:hAnsi="仿宋" w:eastAsia="仿宋" w:cs="仿宋"/>
          <w:bCs/>
          <w:color w:val="auto"/>
          <w:sz w:val="24"/>
          <w:highlight w:val="none"/>
          <w:lang w:val="zh-CN"/>
        </w:rPr>
        <w:t>）     住所：</w:t>
      </w:r>
    </w:p>
    <w:p w14:paraId="551AADB4">
      <w:pPr>
        <w:adjustRightInd w:val="0"/>
        <w:snapToGrid w:val="0"/>
        <w:spacing w:line="360" w:lineRule="auto"/>
        <w:ind w:firstLine="480" w:firstLineChars="200"/>
        <w:rPr>
          <w:rFonts w:ascii="仿宋" w:hAnsi="仿宋" w:eastAsia="仿宋" w:cs="仿宋"/>
          <w:color w:val="auto"/>
          <w:sz w:val="24"/>
          <w:highlight w:val="none"/>
        </w:rPr>
      </w:pPr>
      <w:bookmarkStart w:id="433" w:name="_Toc19515384"/>
      <w:r>
        <w:rPr>
          <w:rFonts w:hint="eastAsia" w:ascii="仿宋" w:hAnsi="仿宋" w:eastAsia="仿宋" w:cs="仿宋"/>
          <w:color w:val="auto"/>
          <w:sz w:val="24"/>
          <w:highlight w:val="none"/>
        </w:rPr>
        <w:t>一、合同内容（标的、数量、质量等）:</w:t>
      </w:r>
      <w:bookmarkEnd w:id="433"/>
    </w:p>
    <w:p w14:paraId="2CEF7B33">
      <w:pPr>
        <w:adjustRightInd w:val="0"/>
        <w:snapToGrid w:val="0"/>
        <w:spacing w:line="360" w:lineRule="auto"/>
        <w:ind w:firstLine="480" w:firstLineChars="200"/>
        <w:rPr>
          <w:rFonts w:ascii="仿宋" w:hAnsi="仿宋" w:eastAsia="仿宋" w:cs="仿宋"/>
          <w:color w:val="auto"/>
          <w:sz w:val="24"/>
          <w:highlight w:val="none"/>
        </w:rPr>
      </w:pPr>
      <w:bookmarkStart w:id="434" w:name="_Toc19515385"/>
      <w:r>
        <w:rPr>
          <w:rFonts w:hint="eastAsia" w:ascii="仿宋" w:hAnsi="仿宋" w:eastAsia="仿宋" w:cs="仿宋"/>
          <w:color w:val="auto"/>
          <w:sz w:val="24"/>
          <w:highlight w:val="none"/>
        </w:rPr>
        <w:t>二、合同价款</w:t>
      </w:r>
      <w:bookmarkEnd w:id="434"/>
    </w:p>
    <w:p w14:paraId="33CB3793">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1、合同总价：</w:t>
      </w:r>
    </w:p>
    <w:p w14:paraId="2D5DB70E">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2、合同总价包括：完成本次采购内容的所有费用。</w:t>
      </w:r>
    </w:p>
    <w:p w14:paraId="68187B09">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3、合同为固定总价合同，不受市场价变化的影响。</w:t>
      </w:r>
    </w:p>
    <w:p w14:paraId="0B18B320">
      <w:pPr>
        <w:adjustRightInd w:val="0"/>
        <w:snapToGrid w:val="0"/>
        <w:spacing w:line="360" w:lineRule="auto"/>
        <w:ind w:firstLine="480" w:firstLineChars="200"/>
        <w:rPr>
          <w:rFonts w:hint="eastAsia" w:ascii="仿宋" w:hAnsi="仿宋" w:eastAsia="仿宋" w:cs="仿宋"/>
          <w:color w:val="auto"/>
          <w:sz w:val="24"/>
          <w:highlight w:val="none"/>
        </w:rPr>
      </w:pPr>
      <w:bookmarkStart w:id="435" w:name="_Toc19515386"/>
      <w:r>
        <w:rPr>
          <w:rFonts w:hint="eastAsia" w:ascii="仿宋" w:hAnsi="仿宋" w:eastAsia="仿宋" w:cs="仿宋"/>
          <w:color w:val="auto"/>
          <w:sz w:val="24"/>
          <w:highlight w:val="none"/>
        </w:rPr>
        <w:t>三、合同结算</w:t>
      </w:r>
      <w:bookmarkEnd w:id="435"/>
    </w:p>
    <w:p w14:paraId="7A0C355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1、付款比例：</w:t>
      </w:r>
      <w:r>
        <w:rPr>
          <w:rFonts w:hint="eastAsia" w:ascii="仿宋" w:hAnsi="仿宋" w:eastAsia="仿宋" w:cs="仿宋"/>
          <w:color w:val="auto"/>
          <w:sz w:val="24"/>
          <w:highlight w:val="none"/>
          <w:lang w:val="en-US" w:eastAsia="zh-CN"/>
        </w:rPr>
        <w:t>合同签订后乙方按照检测要求完成并出具报告后付款60%，剩余款项年底付清，据实结算</w:t>
      </w:r>
      <w:r>
        <w:rPr>
          <w:rFonts w:hint="eastAsia" w:ascii="仿宋" w:hAnsi="仿宋" w:eastAsia="仿宋" w:cs="仿宋"/>
          <w:color w:val="auto"/>
          <w:sz w:val="24"/>
          <w:highlight w:val="none"/>
        </w:rPr>
        <w:t>。</w:t>
      </w:r>
    </w:p>
    <w:p w14:paraId="4241112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2、结算方式：银行转账。</w:t>
      </w:r>
    </w:p>
    <w:p w14:paraId="5682B3C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3、结算单位：由  甲方 负责结算，乙方开具合同总价数的全额发票交采购人。</w:t>
      </w:r>
    </w:p>
    <w:p w14:paraId="6D44E1D0">
      <w:pPr>
        <w:adjustRightInd w:val="0"/>
        <w:snapToGrid w:val="0"/>
        <w:spacing w:line="360" w:lineRule="auto"/>
        <w:ind w:firstLine="480" w:firstLineChars="200"/>
        <w:rPr>
          <w:rFonts w:hint="eastAsia" w:ascii="仿宋" w:hAnsi="仿宋" w:eastAsia="仿宋" w:cs="仿宋"/>
          <w:color w:val="auto"/>
          <w:sz w:val="24"/>
          <w:highlight w:val="none"/>
        </w:rPr>
      </w:pPr>
      <w:bookmarkStart w:id="436" w:name="_Toc19515387"/>
      <w:r>
        <w:rPr>
          <w:rFonts w:hint="eastAsia" w:ascii="仿宋" w:hAnsi="仿宋" w:eastAsia="仿宋" w:cs="仿宋"/>
          <w:color w:val="auto"/>
          <w:sz w:val="24"/>
          <w:highlight w:val="none"/>
        </w:rPr>
        <w:t>四、履行期限、地点:</w:t>
      </w:r>
      <w:bookmarkEnd w:id="436"/>
    </w:p>
    <w:p w14:paraId="36758397">
      <w:pPr>
        <w:adjustRightInd w:val="0"/>
        <w:snapToGrid w:val="0"/>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1、履行期限：合同履行期限：合同签订之日起一年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具体合同履行时间根据经营户鉴定需求相应顺延，最长合同期限不超过两年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w:t>
      </w:r>
    </w:p>
    <w:p w14:paraId="4689581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地点：采购人指定地点</w:t>
      </w:r>
    </w:p>
    <w:p w14:paraId="4420D283">
      <w:pPr>
        <w:adjustRightInd w:val="0"/>
        <w:snapToGrid w:val="0"/>
        <w:spacing w:line="360" w:lineRule="auto"/>
        <w:ind w:firstLine="480" w:firstLineChars="200"/>
        <w:rPr>
          <w:rFonts w:ascii="仿宋" w:hAnsi="仿宋" w:eastAsia="仿宋" w:cs="仿宋"/>
          <w:color w:val="auto"/>
          <w:sz w:val="24"/>
          <w:highlight w:val="none"/>
        </w:rPr>
      </w:pPr>
      <w:bookmarkStart w:id="437" w:name="_Toc19515390"/>
      <w:r>
        <w:rPr>
          <w:rFonts w:hint="eastAsia" w:ascii="仿宋" w:hAnsi="仿宋" w:eastAsia="仿宋" w:cs="仿宋"/>
          <w:color w:val="auto"/>
          <w:sz w:val="24"/>
          <w:highlight w:val="none"/>
        </w:rPr>
        <w:t>五、技术服务</w:t>
      </w:r>
      <w:bookmarkEnd w:id="437"/>
    </w:p>
    <w:p w14:paraId="28CF9358">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对技术服务的要求：满足磋商文件要求</w:t>
      </w:r>
    </w:p>
    <w:p w14:paraId="1F54883E">
      <w:pPr>
        <w:adjustRightInd w:val="0"/>
        <w:snapToGrid w:val="0"/>
        <w:spacing w:line="360" w:lineRule="auto"/>
        <w:ind w:firstLine="480" w:firstLineChars="200"/>
        <w:rPr>
          <w:rFonts w:ascii="仿宋" w:hAnsi="仿宋" w:eastAsia="仿宋" w:cs="仿宋"/>
          <w:color w:val="auto"/>
          <w:sz w:val="24"/>
          <w:highlight w:val="none"/>
        </w:rPr>
      </w:pPr>
      <w:bookmarkStart w:id="438" w:name="_Toc19515391"/>
      <w:r>
        <w:rPr>
          <w:rFonts w:hint="eastAsia" w:ascii="仿宋" w:hAnsi="仿宋" w:eastAsia="仿宋" w:cs="仿宋"/>
          <w:color w:val="auto"/>
          <w:sz w:val="24"/>
          <w:highlight w:val="none"/>
        </w:rPr>
        <w:t>六、双方的权利和义务</w:t>
      </w:r>
    </w:p>
    <w:p w14:paraId="4A21070C">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（一）甲方的权利和义务</w:t>
      </w:r>
    </w:p>
    <w:p w14:paraId="35C14B80">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1、明确所需服务要求；</w:t>
      </w:r>
    </w:p>
    <w:p w14:paraId="6B73BBB2">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2、对乙方所供服务进行验收；</w:t>
      </w:r>
    </w:p>
    <w:p w14:paraId="231077B2">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3、按约支付价款。</w:t>
      </w:r>
    </w:p>
    <w:p w14:paraId="309FF13F">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（二）乙方的权利和义务</w:t>
      </w:r>
    </w:p>
    <w:p w14:paraId="7AA8749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1、保证所供服务符合甲方要求；</w:t>
      </w:r>
    </w:p>
    <w:p w14:paraId="6DD29E19">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2、按时向甲方提供服务；</w:t>
      </w:r>
    </w:p>
    <w:p w14:paraId="2E54E2E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3、主动通知甲方办理验收，并办理结算手续。</w:t>
      </w:r>
    </w:p>
    <w:p w14:paraId="2AAECCB5">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七、验收</w:t>
      </w:r>
      <w:bookmarkEnd w:id="438"/>
    </w:p>
    <w:p w14:paraId="3A9DB5F5">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1、验收：由甲方组织验收，验收合格后向乙方出具验收结果</w:t>
      </w:r>
      <w:r>
        <w:rPr>
          <w:rFonts w:hint="eastAsia" w:ascii="仿宋" w:hAnsi="仿宋" w:eastAsia="仿宋" w:cs="仿宋"/>
          <w:color w:val="auto"/>
          <w:highlight w:val="none"/>
        </w:rPr>
        <w:t>，</w:t>
      </w:r>
      <w:r>
        <w:rPr>
          <w:rFonts w:hint="eastAsia" w:ascii="仿宋" w:hAnsi="仿宋" w:eastAsia="仿宋" w:cs="仿宋"/>
          <w:color w:val="auto"/>
          <w:sz w:val="24"/>
          <w:highlight w:val="none"/>
        </w:rPr>
        <w:t>验收发生的费用由乙方承担。</w:t>
      </w:r>
    </w:p>
    <w:p w14:paraId="6AA380A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2、验收依据：</w:t>
      </w:r>
    </w:p>
    <w:p w14:paraId="74B1CFDF">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2-1、合同文本、合同附件、竞争性磋商文件、成交供应商的响应文件。</w:t>
      </w:r>
    </w:p>
    <w:p w14:paraId="1943B8E2">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2-2、国内相应的标准、规范。</w:t>
      </w:r>
    </w:p>
    <w:p w14:paraId="00AF5BBD">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2、验收依据：设备验收时按照乙方响应文件中的参数响应表逐条验收，采购人发现相关产品有虚假参数时，乙方承诺按照国家相关法律承担相应责任，同时承诺对采购人进行成交金额的全款赔付。</w:t>
      </w:r>
    </w:p>
    <w:p w14:paraId="3127E209">
      <w:pPr>
        <w:adjustRightInd w:val="0"/>
        <w:snapToGrid w:val="0"/>
        <w:spacing w:line="360" w:lineRule="auto"/>
        <w:ind w:firstLine="480" w:firstLineChars="200"/>
        <w:rPr>
          <w:rFonts w:ascii="仿宋" w:hAnsi="仿宋" w:eastAsia="仿宋" w:cs="仿宋"/>
          <w:color w:val="auto"/>
          <w:sz w:val="24"/>
          <w:highlight w:val="none"/>
        </w:rPr>
      </w:pPr>
      <w:bookmarkStart w:id="439" w:name="_Toc19515392"/>
      <w:r>
        <w:rPr>
          <w:rFonts w:hint="eastAsia" w:ascii="仿宋" w:hAnsi="仿宋" w:eastAsia="仿宋" w:cs="仿宋"/>
          <w:color w:val="auto"/>
          <w:sz w:val="24"/>
          <w:highlight w:val="none"/>
        </w:rPr>
        <w:t>八、保密条款</w:t>
      </w:r>
    </w:p>
    <w:p w14:paraId="22402DB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乙方应遵守国家有关保密的法律法规和行业规定，并对甲方提供的资料负有保密义务。未经甲方同意，不得将承接政府服务项目获得的政府、公民个人等各种信息和资料提供给其他单位和个人。如发生以上情况，甲方有权索赔。</w:t>
      </w:r>
    </w:p>
    <w:p w14:paraId="26C8CA48">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甲方有义务保护乙方的知识产权，未经乙方同意，不得将乙方交付的具有知识产权性质的成果文件、资料向第三方转让或用于本合同以外的项目。如发生以上情况,乙方有权索赔,但甲方依据相关法定职责对外公开的除外。</w:t>
      </w:r>
    </w:p>
    <w:p w14:paraId="285EACB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3、本条款为独立条款,本合同的无效、变更、解除和终止均不影响本条款的效力。</w:t>
      </w:r>
    </w:p>
    <w:p w14:paraId="125EA31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九、违约责任</w:t>
      </w:r>
      <w:bookmarkEnd w:id="439"/>
    </w:p>
    <w:p w14:paraId="10ED225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1、按《中华人民共和国民法典》中的相关条款执行。</w:t>
      </w:r>
    </w:p>
    <w:p w14:paraId="5816BA23">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2、乙方履约延误</w:t>
      </w:r>
    </w:p>
    <w:p w14:paraId="1F71486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2-1、如乙方事先未征得甲方同意并得到甲方的谅解而单方面延迟执行合同，将按违约终止合同。</w:t>
      </w:r>
    </w:p>
    <w:p w14:paraId="150C3EA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5A63747B">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3、违约终止合同：未按合同要求提供服务或不能满足技术要求，甲方会同监督机构有权终止合同，对乙方违约行为进行追究，同时按政府采购法的有关规定进行相应的处罚。</w:t>
      </w:r>
    </w:p>
    <w:p w14:paraId="62128911">
      <w:pPr>
        <w:adjustRightInd w:val="0"/>
        <w:snapToGrid w:val="0"/>
        <w:spacing w:line="360" w:lineRule="auto"/>
        <w:ind w:firstLine="480" w:firstLineChars="200"/>
        <w:rPr>
          <w:rFonts w:ascii="仿宋" w:hAnsi="仿宋" w:eastAsia="仿宋" w:cs="仿宋"/>
          <w:color w:val="auto"/>
          <w:sz w:val="24"/>
          <w:highlight w:val="none"/>
        </w:rPr>
      </w:pPr>
      <w:bookmarkStart w:id="440" w:name="_Toc19515393"/>
      <w:r>
        <w:rPr>
          <w:rFonts w:hint="eastAsia" w:ascii="仿宋" w:hAnsi="仿宋" w:eastAsia="仿宋" w:cs="仿宋"/>
          <w:color w:val="auto"/>
          <w:sz w:val="24"/>
          <w:highlight w:val="none"/>
        </w:rPr>
        <w:t>十、合同组成</w:t>
      </w:r>
      <w:bookmarkEnd w:id="440"/>
    </w:p>
    <w:p w14:paraId="61823B5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1、成交通知书</w:t>
      </w:r>
    </w:p>
    <w:p w14:paraId="1E2FA469">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2、合同文件</w:t>
      </w:r>
    </w:p>
    <w:p w14:paraId="779AC07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3、国家相关规范及标准</w:t>
      </w:r>
    </w:p>
    <w:p w14:paraId="683FB4D3">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4、竞争性磋商文件</w:t>
      </w:r>
    </w:p>
    <w:p w14:paraId="7436F35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5、成交供应商的响应文件</w:t>
      </w:r>
    </w:p>
    <w:p w14:paraId="2E51E7F6">
      <w:pPr>
        <w:adjustRightInd w:val="0"/>
        <w:snapToGrid w:val="0"/>
        <w:spacing w:line="360" w:lineRule="auto"/>
        <w:ind w:firstLine="480" w:firstLineChars="200"/>
        <w:rPr>
          <w:rFonts w:ascii="仿宋" w:hAnsi="仿宋" w:eastAsia="仿宋" w:cs="仿宋"/>
          <w:color w:val="auto"/>
          <w:sz w:val="24"/>
          <w:highlight w:val="none"/>
        </w:rPr>
      </w:pPr>
      <w:bookmarkStart w:id="441" w:name="_Toc19515394"/>
      <w:r>
        <w:rPr>
          <w:rFonts w:hint="eastAsia" w:ascii="仿宋" w:hAnsi="仿宋" w:eastAsia="仿宋" w:cs="仿宋"/>
          <w:color w:val="auto"/>
          <w:sz w:val="24"/>
          <w:highlight w:val="none"/>
        </w:rPr>
        <w:t>十一、解决争议的方法</w:t>
      </w:r>
      <w:bookmarkEnd w:id="441"/>
    </w:p>
    <w:p w14:paraId="43167F74">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凡因本合同引起的或与本合同有关的争议，双方应友好协商解决。协商不成时，双方均同意采用以下第（  ）种争议解决方式：</w:t>
      </w:r>
    </w:p>
    <w:p w14:paraId="466CF7BB">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（1）、甲、乙双方均同意向（甲方所在地人民法院）提起诉讼。</w:t>
      </w:r>
    </w:p>
    <w:p w14:paraId="23B55E88">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（2）、甲、乙双方均同意向（</w:t>
      </w:r>
      <w:r>
        <w:rPr>
          <w:color w:val="auto"/>
          <w:highlight w:val="none"/>
        </w:rPr>
        <w:fldChar w:fldCharType="begin"/>
      </w:r>
      <w:r>
        <w:rPr>
          <w:color w:val="auto"/>
          <w:highlight w:val="none"/>
        </w:rPr>
        <w:instrText xml:space="preserve"> HYPERLINK "http://www.baidu.com/s?wd=%E4%BB%B2%E8%A3%81%E5%A7%94%E5%91%98%E4%BC%9A&amp;tn=SE_PcZhidaonwhc_ngpagmjz&amp;rsv_dl=gh_pc_zhidao" \t "_blank" </w:instrText>
      </w:r>
      <w:r>
        <w:rPr>
          <w:color w:val="auto"/>
          <w:highlight w:val="none"/>
        </w:rPr>
        <w:fldChar w:fldCharType="separate"/>
      </w:r>
      <w:r>
        <w:rPr>
          <w:rFonts w:hint="eastAsia" w:ascii="仿宋" w:hAnsi="仿宋" w:eastAsia="仿宋" w:cs="仿宋"/>
          <w:color w:val="auto"/>
          <w:kern w:val="0"/>
          <w:sz w:val="24"/>
          <w:highlight w:val="none"/>
        </w:rPr>
        <w:t>仲裁委员会</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）提起仲裁。</w:t>
      </w:r>
    </w:p>
    <w:p w14:paraId="297D4BDC">
      <w:pPr>
        <w:adjustRightInd w:val="0"/>
        <w:snapToGrid w:val="0"/>
        <w:spacing w:line="360" w:lineRule="auto"/>
        <w:ind w:firstLine="480" w:firstLineChars="200"/>
        <w:rPr>
          <w:rFonts w:ascii="仿宋" w:hAnsi="仿宋" w:eastAsia="仿宋" w:cs="仿宋"/>
          <w:color w:val="auto"/>
          <w:sz w:val="24"/>
          <w:highlight w:val="none"/>
        </w:rPr>
      </w:pPr>
      <w:bookmarkStart w:id="442" w:name="_Toc19515395"/>
      <w:r>
        <w:rPr>
          <w:rFonts w:hint="eastAsia" w:ascii="仿宋" w:hAnsi="仿宋" w:eastAsia="仿宋" w:cs="仿宋"/>
          <w:color w:val="auto"/>
          <w:sz w:val="24"/>
          <w:highlight w:val="none"/>
        </w:rPr>
        <w:t>十二、合同生效及其它</w:t>
      </w:r>
      <w:bookmarkEnd w:id="442"/>
    </w:p>
    <w:p w14:paraId="2C8082EB">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1、合同未尽事宜、由甲、乙双方协商，作为合同补充，与原合同具有同等法律效力。</w:t>
      </w:r>
    </w:p>
    <w:p w14:paraId="1D19A750">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 本合同正本一式</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份，甲方、乙方双方分别执</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份，</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备案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份。</w:t>
      </w:r>
    </w:p>
    <w:p w14:paraId="3E5A4F73">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3、合同经甲乙双方盖章、签字后生效，合同签订地点为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D1A6AD3">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4、生效时间：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2DD3E3AB">
      <w:pPr>
        <w:widowControl/>
        <w:tabs>
          <w:tab w:val="left" w:pos="8391"/>
        </w:tabs>
        <w:autoSpaceDE w:val="0"/>
        <w:autoSpaceDN w:val="0"/>
        <w:snapToGrid w:val="0"/>
        <w:spacing w:line="360" w:lineRule="auto"/>
        <w:ind w:right="-69" w:firstLine="840" w:firstLineChars="350"/>
        <w:textAlignment w:val="bottom"/>
        <w:rPr>
          <w:rFonts w:ascii="仿宋" w:hAnsi="仿宋" w:eastAsia="仿宋" w:cs="仿宋"/>
          <w:color w:val="auto"/>
          <w:kern w:val="0"/>
          <w:sz w:val="24"/>
          <w:highlight w:val="none"/>
        </w:rPr>
      </w:pPr>
    </w:p>
    <w:tbl>
      <w:tblPr>
        <w:tblStyle w:val="50"/>
        <w:tblW w:w="0" w:type="auto"/>
        <w:jc w:val="center"/>
        <w:tblLayout w:type="fixed"/>
        <w:tblCellMar>
          <w:top w:w="0" w:type="dxa"/>
          <w:left w:w="108" w:type="dxa"/>
          <w:bottom w:w="0" w:type="dxa"/>
          <w:right w:w="108" w:type="dxa"/>
        </w:tblCellMar>
      </w:tblPr>
      <w:tblGrid>
        <w:gridCol w:w="4643"/>
        <w:gridCol w:w="4643"/>
      </w:tblGrid>
      <w:tr w14:paraId="412A5BCF">
        <w:tblPrEx>
          <w:tblCellMar>
            <w:top w:w="0" w:type="dxa"/>
            <w:left w:w="108" w:type="dxa"/>
            <w:bottom w:w="0" w:type="dxa"/>
            <w:right w:w="108" w:type="dxa"/>
          </w:tblCellMar>
        </w:tblPrEx>
        <w:trPr>
          <w:jc w:val="center"/>
        </w:trPr>
        <w:tc>
          <w:tcPr>
            <w:tcW w:w="4643" w:type="dxa"/>
          </w:tcPr>
          <w:p w14:paraId="7D9B3CEC">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甲方名称</w:t>
            </w:r>
            <w:r>
              <w:rPr>
                <w:rFonts w:hint="eastAsia" w:ascii="仿宋" w:hAnsi="仿宋" w:eastAsia="仿宋" w:cs="仿宋"/>
                <w:color w:val="auto"/>
                <w:spacing w:val="-20"/>
                <w:kern w:val="0"/>
                <w:sz w:val="24"/>
                <w:highlight w:val="none"/>
              </w:rPr>
              <w:t>（盖章）</w:t>
            </w:r>
            <w:r>
              <w:rPr>
                <w:rFonts w:hint="eastAsia" w:ascii="仿宋" w:hAnsi="仿宋" w:eastAsia="仿宋" w:cs="仿宋"/>
                <w:color w:val="auto"/>
                <w:kern w:val="0"/>
                <w:sz w:val="24"/>
                <w:highlight w:val="none"/>
              </w:rPr>
              <w:t>:</w:t>
            </w:r>
          </w:p>
          <w:p w14:paraId="15B07DE1">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p>
          <w:p w14:paraId="2F5C09B7">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代表人（签字）：</w:t>
            </w:r>
          </w:p>
          <w:p w14:paraId="7FA5195A">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p w14:paraId="3EB2F6D1">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p w14:paraId="6031A26B">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账号：</w:t>
            </w:r>
          </w:p>
        </w:tc>
        <w:tc>
          <w:tcPr>
            <w:tcW w:w="4643" w:type="dxa"/>
          </w:tcPr>
          <w:p w14:paraId="04318D87">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乙方名称</w:t>
            </w:r>
            <w:r>
              <w:rPr>
                <w:rFonts w:hint="eastAsia" w:ascii="仿宋" w:hAnsi="仿宋" w:eastAsia="仿宋" w:cs="仿宋"/>
                <w:color w:val="auto"/>
                <w:spacing w:val="-20"/>
                <w:kern w:val="0"/>
                <w:sz w:val="24"/>
                <w:highlight w:val="none"/>
              </w:rPr>
              <w:t>（盖章）</w:t>
            </w:r>
            <w:r>
              <w:rPr>
                <w:rFonts w:hint="eastAsia" w:ascii="仿宋" w:hAnsi="仿宋" w:eastAsia="仿宋" w:cs="仿宋"/>
                <w:color w:val="auto"/>
                <w:kern w:val="0"/>
                <w:sz w:val="24"/>
                <w:highlight w:val="none"/>
              </w:rPr>
              <w:t>:</w:t>
            </w:r>
          </w:p>
          <w:p w14:paraId="43F216D5">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p>
          <w:p w14:paraId="3BB6B5D6">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代表人（签字）：</w:t>
            </w:r>
          </w:p>
          <w:p w14:paraId="5F381490">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p w14:paraId="47EF547E">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p w14:paraId="229BFDB8">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账号：</w:t>
            </w:r>
          </w:p>
        </w:tc>
      </w:tr>
    </w:tbl>
    <w:p w14:paraId="51763ACE">
      <w:pPr>
        <w:autoSpaceDE w:val="0"/>
        <w:autoSpaceDN w:val="0"/>
        <w:adjustRightInd w:val="0"/>
        <w:spacing w:line="360" w:lineRule="auto"/>
        <w:jc w:val="left"/>
        <w:rPr>
          <w:rFonts w:ascii="仿宋" w:hAnsi="仿宋" w:eastAsia="仿宋" w:cs="仿宋"/>
          <w:b/>
          <w:bCs/>
          <w:color w:val="auto"/>
          <w:sz w:val="32"/>
          <w:szCs w:val="32"/>
          <w:highlight w:val="none"/>
        </w:rPr>
      </w:pPr>
    </w:p>
    <w:p w14:paraId="5E71E7EB">
      <w:pPr>
        <w:pStyle w:val="22"/>
        <w:rPr>
          <w:rFonts w:ascii="仿宋" w:hAnsi="仿宋" w:eastAsia="仿宋" w:cs="仿宋"/>
          <w:color w:val="auto"/>
          <w:highlight w:val="none"/>
        </w:rPr>
      </w:pPr>
    </w:p>
    <w:p w14:paraId="2684BB29">
      <w:pP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14:paraId="04A539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3182505">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15E50">
            <w:pPr>
              <w:widowControl/>
              <w:jc w:val="center"/>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政府采购项目货物（服务）验收入库报告单</w:t>
            </w:r>
          </w:p>
        </w:tc>
      </w:tr>
      <w:tr w14:paraId="24380FAE">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5D7267A5">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583A4FD5">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F9F401B">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44E98AE8">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5F691E0B">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355ECB18">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5DA8A50B">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68ECD03A">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1AB38A6D">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14:paraId="5B5A8445">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w:t>
            </w:r>
          </w:p>
        </w:tc>
      </w:tr>
      <w:tr w14:paraId="547FD604">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23F52670">
            <w:pPr>
              <w:widowControl/>
              <w:jc w:val="left"/>
              <w:rPr>
                <w:rFonts w:ascii="仿宋" w:hAnsi="仿宋" w:eastAsia="仿宋" w:cs="仿宋"/>
                <w:b/>
                <w:bCs/>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14:paraId="2362F776">
            <w:pPr>
              <w:widowControl/>
              <w:jc w:val="left"/>
              <w:rPr>
                <w:rFonts w:ascii="仿宋" w:hAnsi="仿宋" w:eastAsia="仿宋" w:cs="仿宋"/>
                <w:color w:val="auto"/>
                <w:kern w:val="0"/>
                <w:sz w:val="24"/>
                <w:highlight w:val="none"/>
              </w:rPr>
            </w:pPr>
          </w:p>
        </w:tc>
        <w:tc>
          <w:tcPr>
            <w:tcW w:w="1481" w:type="pct"/>
            <w:tcBorders>
              <w:top w:val="nil"/>
              <w:left w:val="nil"/>
              <w:bottom w:val="single" w:color="auto" w:sz="4" w:space="0"/>
              <w:right w:val="single" w:color="auto" w:sz="4" w:space="0"/>
            </w:tcBorders>
            <w:noWrap/>
            <w:vAlign w:val="center"/>
          </w:tcPr>
          <w:p w14:paraId="5B2BCBE8">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14:paraId="5EA9EA71">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5044839">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59320D0E">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09111802">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BDCD524">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332DCF">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14:paraId="40A26D18">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6FA5229E">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14:paraId="70CCAC5F">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79598EE">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798BCAFA">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联系人</w:t>
            </w:r>
          </w:p>
        </w:tc>
        <w:tc>
          <w:tcPr>
            <w:tcW w:w="1349" w:type="pct"/>
            <w:tcBorders>
              <w:top w:val="nil"/>
              <w:left w:val="nil"/>
              <w:bottom w:val="nil"/>
              <w:right w:val="single" w:color="auto" w:sz="4" w:space="0"/>
            </w:tcBorders>
            <w:noWrap/>
            <w:vAlign w:val="center"/>
          </w:tcPr>
          <w:p w14:paraId="50255177">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nil"/>
              <w:right w:val="single" w:color="auto" w:sz="4" w:space="0"/>
            </w:tcBorders>
            <w:noWrap/>
            <w:vAlign w:val="center"/>
          </w:tcPr>
          <w:p w14:paraId="2B02A9A4">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电话</w:t>
            </w:r>
          </w:p>
        </w:tc>
        <w:tc>
          <w:tcPr>
            <w:tcW w:w="1248" w:type="pct"/>
            <w:tcBorders>
              <w:top w:val="nil"/>
              <w:left w:val="nil"/>
              <w:bottom w:val="nil"/>
              <w:right w:val="single" w:color="auto" w:sz="8" w:space="0"/>
            </w:tcBorders>
            <w:noWrap/>
            <w:vAlign w:val="center"/>
          </w:tcPr>
          <w:p w14:paraId="4294F843">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E0E13F4">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780C7174">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558D1BDC">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使用单位验收意见：（盖章）</w:t>
            </w:r>
          </w:p>
          <w:p w14:paraId="317CAB40">
            <w:pPr>
              <w:rPr>
                <w:rFonts w:ascii="仿宋" w:hAnsi="仿宋" w:eastAsia="仿宋" w:cs="仿宋"/>
                <w:color w:val="auto"/>
                <w:sz w:val="24"/>
                <w:highlight w:val="none"/>
              </w:rPr>
            </w:pPr>
          </w:p>
        </w:tc>
      </w:tr>
      <w:tr w14:paraId="1FB83979">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5C0E8A4D">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签字：</w:t>
            </w:r>
          </w:p>
        </w:tc>
        <w:tc>
          <w:tcPr>
            <w:tcW w:w="1349" w:type="pct"/>
            <w:tcBorders>
              <w:top w:val="nil"/>
              <w:left w:val="nil"/>
              <w:bottom w:val="nil"/>
              <w:right w:val="nil"/>
            </w:tcBorders>
            <w:noWrap/>
            <w:vAlign w:val="center"/>
          </w:tcPr>
          <w:p w14:paraId="7980C4D1">
            <w:pPr>
              <w:widowControl/>
              <w:jc w:val="center"/>
              <w:rPr>
                <w:rFonts w:ascii="仿宋" w:hAnsi="仿宋" w:eastAsia="仿宋" w:cs="仿宋"/>
                <w:b/>
                <w:bCs/>
                <w:color w:val="auto"/>
                <w:kern w:val="0"/>
                <w:sz w:val="24"/>
                <w:highlight w:val="none"/>
              </w:rPr>
            </w:pPr>
          </w:p>
        </w:tc>
        <w:tc>
          <w:tcPr>
            <w:tcW w:w="1481" w:type="pct"/>
            <w:tcBorders>
              <w:top w:val="nil"/>
              <w:left w:val="single" w:color="auto" w:sz="4" w:space="0"/>
              <w:bottom w:val="nil"/>
              <w:right w:val="nil"/>
            </w:tcBorders>
            <w:noWrap/>
            <w:vAlign w:val="center"/>
          </w:tcPr>
          <w:p w14:paraId="569BD526">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签字：</w:t>
            </w:r>
          </w:p>
        </w:tc>
        <w:tc>
          <w:tcPr>
            <w:tcW w:w="1248" w:type="pct"/>
            <w:tcBorders>
              <w:top w:val="nil"/>
              <w:left w:val="nil"/>
              <w:bottom w:val="nil"/>
              <w:right w:val="single" w:color="auto" w:sz="8" w:space="0"/>
            </w:tcBorders>
          </w:tcPr>
          <w:p w14:paraId="11C65554">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w:t>
            </w:r>
          </w:p>
        </w:tc>
      </w:tr>
      <w:tr w14:paraId="3C8FE8EF">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74FBD16D">
            <w:pPr>
              <w:widowControl/>
              <w:jc w:val="lef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1349" w:type="pct"/>
            <w:tcBorders>
              <w:top w:val="nil"/>
              <w:left w:val="nil"/>
              <w:bottom w:val="single" w:color="auto" w:sz="4" w:space="0"/>
              <w:right w:val="nil"/>
            </w:tcBorders>
            <w:vAlign w:val="bottom"/>
          </w:tcPr>
          <w:p w14:paraId="7CBBEC6C">
            <w:pPr>
              <w:widowControl/>
              <w:jc w:val="righ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14:paraId="63A1629C">
            <w:pPr>
              <w:widowControl/>
              <w:jc w:val="lef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14:paraId="495BE6EB">
            <w:pPr>
              <w:widowControl/>
              <w:jc w:val="righ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年   月   日</w:t>
            </w:r>
          </w:p>
        </w:tc>
      </w:tr>
      <w:tr w14:paraId="7B92BC4F">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6DDCC5B9">
            <w:pPr>
              <w:widowControl/>
              <w:jc w:val="center"/>
              <w:rPr>
                <w:rFonts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采购内容</w:t>
            </w:r>
          </w:p>
        </w:tc>
      </w:tr>
      <w:tr w14:paraId="1F03FEE4">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777F970F">
            <w:pPr>
              <w:widowControl/>
              <w:jc w:val="center"/>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采购内容请列明品目、规格、型号、数量、单价、总价</w:t>
            </w:r>
          </w:p>
        </w:tc>
      </w:tr>
    </w:tbl>
    <w:p w14:paraId="319F2251">
      <w:pPr>
        <w:pStyle w:val="22"/>
        <w:rPr>
          <w:rFonts w:ascii="仿宋" w:hAnsi="仿宋" w:eastAsia="仿宋" w:cs="仿宋"/>
          <w:color w:val="auto"/>
          <w:highlight w:val="none"/>
        </w:rPr>
      </w:pPr>
      <w:r>
        <w:rPr>
          <w:rFonts w:hint="eastAsia" w:ascii="仿宋" w:hAnsi="仿宋" w:eastAsia="仿宋" w:cs="仿宋"/>
          <w:color w:val="auto"/>
          <w:sz w:val="24"/>
          <w:highlight w:val="none"/>
        </w:rPr>
        <w:br w:type="page"/>
      </w:r>
    </w:p>
    <w:p w14:paraId="7B2BE5D3">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43" w:name="_Toc68590980"/>
      <w:bookmarkStart w:id="444" w:name="_Toc58504448"/>
      <w:r>
        <w:rPr>
          <w:rStyle w:val="203"/>
          <w:rFonts w:hint="eastAsia" w:ascii="仿宋" w:hAnsi="仿宋" w:eastAsia="仿宋" w:cs="仿宋"/>
          <w:sz w:val="36"/>
          <w:szCs w:val="36"/>
        </w:rPr>
        <w:t>第五章  采购内容及要求</w:t>
      </w:r>
      <w:bookmarkEnd w:id="443"/>
      <w:bookmarkEnd w:id="444"/>
    </w:p>
    <w:p w14:paraId="290A64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bookmarkStart w:id="445" w:name="_Toc385992401"/>
      <w:bookmarkStart w:id="446" w:name="_Toc389620241"/>
      <w:bookmarkStart w:id="447" w:name="_Toc415499899"/>
      <w:bookmarkStart w:id="448" w:name="_Toc58504449"/>
      <w:bookmarkStart w:id="449" w:name="_Toc31008"/>
      <w:bookmarkStart w:id="450" w:name="_Toc68590981"/>
    </w:p>
    <w:p w14:paraId="6C62EE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二标段</w:t>
      </w:r>
    </w:p>
    <w:p w14:paraId="5D0A08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一、服务范围和内容</w:t>
      </w:r>
    </w:p>
    <w:p w14:paraId="05766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河西片区中山涧镇等8个镇经营性自建房N2标段；</w:t>
      </w:r>
    </w:p>
    <w:p w14:paraId="13E33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检测鉴定根据靖边县人民政府办公室关于印发的《经营性自建房安全管理的若干措施(试行》基于委托方检测鉴定目的、范围进行初步调查，确定检测鉴定内容，并制定检测鉴定方案，依据检测鉴定方案对各待检建筑物进行现场检测和外观质量检查，根据现场检测数据和外观质量检查结果对各建筑结构进行计算分析并做出安全性、抗震性鉴定评级、评价，出具检测鉴定报告。</w:t>
      </w:r>
    </w:p>
    <w:p w14:paraId="2C3337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鉴定费用：</w:t>
      </w:r>
    </w:p>
    <w:p w14:paraId="468F30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（一）建筑面积在200平方米以内，层高2层(含)以下的单体建筑作为经营性用房的，按照2000元/户的价格，采取政府购买公共服务的方式予以解决，相关房屋产权(使用)人、小微企业不承担鉴定费用。</w:t>
      </w:r>
    </w:p>
    <w:p w14:paraId="2D274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建筑面积在200平方米以上，层高3层(含)以上的单体建筑(或部分建筑)以及改(扩)建后作为经营性用房的，按照“谁拥有谁负责，谁使用谁负责”原则，由房屋产权人(使用人)自行选择安全鉴定机构，鉴定费用由房屋产权人(使用人)承担。</w:t>
      </w:r>
    </w:p>
    <w:p w14:paraId="2A97E2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二、检测鉴定要求</w:t>
      </w:r>
    </w:p>
    <w:p w14:paraId="0595FC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本招标工程质量标准必须符合中华人民共和国国家标准，如果本文件中规定的执行标准高于国家标准，则按本文件中规定的标准执行，如果低于国家标准，则按国家标准执行。</w:t>
      </w:r>
    </w:p>
    <w:p w14:paraId="061430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三、规范和标准</w:t>
      </w:r>
    </w:p>
    <w:p w14:paraId="79497B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（一）供应商应采用现行最新的规范和标准，包括但不限于：</w:t>
      </w:r>
    </w:p>
    <w:p w14:paraId="12F3BD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《岩土工程勘察规范》 (GB50021-2001(2009修订版))；</w:t>
      </w:r>
    </w:p>
    <w:p w14:paraId="72D570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《土工试验方法标准》 (GB/T 50123-2019)；</w:t>
      </w:r>
    </w:p>
    <w:p w14:paraId="397F7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《建筑工程地质勘探与取样技术规程》 （JGJ/T 87-2012)；</w:t>
      </w:r>
    </w:p>
    <w:p w14:paraId="145906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《建筑地基检测技术规范》 （JGJ 340-2015)；</w:t>
      </w:r>
    </w:p>
    <w:p w14:paraId="7890A2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《建筑地基处理技术规范》 （JGJ 79-2012)；</w:t>
      </w:r>
    </w:p>
    <w:p w14:paraId="18237F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《民用建筑可靠性鉴定标准》 (GB 50292-2015)；</w:t>
      </w:r>
    </w:p>
    <w:p w14:paraId="4EA9DF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《既有建筑鉴定与加固通用规范》 （GB55021-2021）；</w:t>
      </w:r>
    </w:p>
    <w:p w14:paraId="64E483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《建筑抗震鉴定标准》 (GB 50023-2009)；</w:t>
      </w:r>
    </w:p>
    <w:p w14:paraId="49595D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《危险房屋鉴定标准》（JGJ 125-2016）；</w:t>
      </w:r>
    </w:p>
    <w:p w14:paraId="07D6DB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《建筑结构检测技术标准》 (GB/T 50344-2019)；</w:t>
      </w:r>
    </w:p>
    <w:p w14:paraId="559B70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《混凝土结构现场检测技术标准》 (GB/T 50784-2013)；</w:t>
      </w:r>
    </w:p>
    <w:p w14:paraId="1EF84C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《回弹法检测混凝土抗压强度技术规程》 (JGJ/T 23-2011)；</w:t>
      </w:r>
    </w:p>
    <w:p w14:paraId="145C2F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《混凝土中钢筋检测技术标准》 (JGJ/T 152-2019）；</w:t>
      </w:r>
    </w:p>
    <w:p w14:paraId="3A8136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《砌体工程现场检测技术标准》 (GB/T 50315-2011)；</w:t>
      </w:r>
    </w:p>
    <w:p w14:paraId="13CE31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《贯入法检测砌筑砂浆抗压强度技术规程》 (JGJ136-2017)；</w:t>
      </w:r>
    </w:p>
    <w:p w14:paraId="45217F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《建筑变形测量规范》（JGJ/T8-2016）；</w:t>
      </w:r>
    </w:p>
    <w:p w14:paraId="20E473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《建筑结构荷载规范》（GB50009-2012）；</w:t>
      </w:r>
    </w:p>
    <w:p w14:paraId="1CF4BC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《建筑抗震设计规范》 (GB 50011-2010)；</w:t>
      </w:r>
    </w:p>
    <w:p w14:paraId="28062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《混凝土结构设计规范》 (GB 50010-2010（2015 年版））；</w:t>
      </w:r>
    </w:p>
    <w:p w14:paraId="0B26DB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《混凝土结构工程施工质量验收规范》 (GB 50204-2015)；</w:t>
      </w:r>
    </w:p>
    <w:p w14:paraId="0A0C6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国家、陕西省、榆林市有关法规、规范、标准等。</w:t>
      </w:r>
    </w:p>
    <w:p w14:paraId="47A417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（二）除合同另有约定外，适用的现行规范、标准和规程的最新版本执行。若适用的现行规范、 标准和规程的最新版本是在基准日后颁布的，且相应标准发生变更并成为合同文件中最严格的标准。</w:t>
      </w:r>
    </w:p>
    <w:p w14:paraId="7746A2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（三）构成合同文件的任何内容与适用的规范、标准和规程之间出现矛盾，承包单位应书面要求招标人予以澄清，除招标人有特别指示外，承包单位应按照最严格的标准执行。</w:t>
      </w:r>
    </w:p>
    <w:p w14:paraId="1AE6AD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四、检测内容</w:t>
      </w:r>
    </w:p>
    <w:p w14:paraId="02DE2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详见工程量清单（</w:t>
      </w:r>
      <w:r>
        <w:rPr>
          <w:rFonts w:hint="eastAsia" w:ascii="仿宋" w:hAnsi="仿宋" w:eastAsia="仿宋" w:cs="仿宋"/>
          <w:sz w:val="24"/>
          <w:szCs w:val="24"/>
          <w:lang w:val="en-US" w:eastAsia="zh-CN"/>
        </w:rPr>
        <w:t>另附</w:t>
      </w:r>
      <w:r>
        <w:rPr>
          <w:rFonts w:hint="eastAsia" w:ascii="仿宋" w:hAnsi="仿宋" w:eastAsia="仿宋" w:cs="仿宋"/>
          <w:sz w:val="24"/>
          <w:szCs w:val="24"/>
          <w:lang w:eastAsia="zh-CN"/>
        </w:rPr>
        <w:t>）</w:t>
      </w:r>
    </w:p>
    <w:p w14:paraId="50628CA2">
      <w:pPr>
        <w:tabs>
          <w:tab w:val="left" w:pos="588"/>
        </w:tabs>
        <w:spacing w:line="360" w:lineRule="auto"/>
        <w:rPr>
          <w:rFonts w:hint="default" w:ascii="仿宋" w:hAnsi="仿宋" w:eastAsia="仿宋" w:cs="仿宋"/>
          <w:b/>
          <w:bCs/>
          <w:sz w:val="24"/>
          <w:lang w:val="en-US" w:eastAsia="zh-CN"/>
        </w:rPr>
      </w:pPr>
      <w:r>
        <w:rPr>
          <w:rFonts w:hint="eastAsia" w:ascii="仿宋" w:hAnsi="仿宋" w:eastAsia="仿宋" w:cs="仿宋"/>
          <w:b/>
          <w:bCs/>
          <w:sz w:val="24"/>
          <w:szCs w:val="24"/>
          <w:lang w:val="en-US" w:eastAsia="zh-CN"/>
        </w:rPr>
        <w:t>五</w:t>
      </w:r>
      <w:r>
        <w:rPr>
          <w:rFonts w:hint="eastAsia" w:ascii="仿宋" w:hAnsi="仿宋" w:eastAsia="仿宋" w:cs="仿宋"/>
          <w:b/>
          <w:bCs/>
          <w:sz w:val="24"/>
          <w:lang w:val="en-US" w:eastAsia="zh-CN"/>
        </w:rPr>
        <w:t>、商务要求</w:t>
      </w:r>
    </w:p>
    <w:p w14:paraId="25223B93">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1.项目工期：合同签订之日起一年（具体合同履行时间根据经营户鉴定需求相应顺延，最长合同期限不超过两年）。</w:t>
      </w:r>
    </w:p>
    <w:p w14:paraId="327B2128">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lang w:val="en-US" w:eastAsia="zh-CN"/>
        </w:rPr>
        <w:t>2.付款方式：</w:t>
      </w:r>
      <w:r>
        <w:rPr>
          <w:rFonts w:hint="eastAsia" w:ascii="仿宋" w:hAnsi="仿宋" w:eastAsia="仿宋" w:cs="仿宋"/>
          <w:color w:val="auto"/>
          <w:sz w:val="24"/>
          <w:highlight w:val="none"/>
          <w:lang w:val="en-US" w:eastAsia="zh-CN"/>
        </w:rPr>
        <w:t>合同签订后乙方按照检测要求完成并出具报告后付款60%，剩余款项年底付清，据实结算</w:t>
      </w:r>
      <w:r>
        <w:rPr>
          <w:rFonts w:hint="eastAsia" w:ascii="仿宋" w:hAnsi="仿宋" w:eastAsia="仿宋" w:cs="仿宋"/>
          <w:color w:val="auto"/>
          <w:sz w:val="24"/>
          <w:highlight w:val="none"/>
        </w:rPr>
        <w:t>。</w:t>
      </w:r>
    </w:p>
    <w:p w14:paraId="1E385204">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3.违约责任：  </w:t>
      </w:r>
    </w:p>
    <w:p w14:paraId="17D49FC9">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（1）检测报告造假：甲方有权终止合同，乙方赔偿合同总价20%违约金；  </w:t>
      </w:r>
    </w:p>
    <w:p w14:paraId="5D652ABD">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（2）安全事故：乙方承担全部责任，并赔偿损失。</w:t>
      </w:r>
    </w:p>
    <w:p w14:paraId="69D065E2">
      <w:pPr>
        <w:pStyle w:val="46"/>
        <w:spacing w:line="360" w:lineRule="auto"/>
        <w:rPr>
          <w:rStyle w:val="203"/>
          <w:rFonts w:hint="eastAsia" w:ascii="仿宋" w:hAnsi="仿宋" w:eastAsia="仿宋" w:cs="仿宋"/>
          <w:sz w:val="36"/>
          <w:szCs w:val="36"/>
        </w:rPr>
        <w:sectPr>
          <w:footerReference r:id="rId7" w:type="default"/>
          <w:pgSz w:w="11906" w:h="16838"/>
          <w:pgMar w:top="1418" w:right="1418" w:bottom="1418" w:left="1418" w:header="851" w:footer="992" w:gutter="0"/>
          <w:pgNumType w:start="1"/>
          <w:cols w:space="720" w:num="1"/>
          <w:docGrid w:linePitch="312" w:charSpace="0"/>
        </w:sectPr>
      </w:pPr>
    </w:p>
    <w:p w14:paraId="6B464C23">
      <w:pPr>
        <w:pStyle w:val="46"/>
        <w:spacing w:line="360" w:lineRule="auto"/>
        <w:rPr>
          <w:rFonts w:hint="eastAsia" w:ascii="仿宋" w:hAnsi="仿宋" w:eastAsia="仿宋" w:cs="仿宋"/>
        </w:rPr>
      </w:pPr>
      <w:r>
        <w:rPr>
          <w:rStyle w:val="203"/>
          <w:rFonts w:hint="eastAsia" w:ascii="仿宋" w:hAnsi="仿宋" w:eastAsia="仿宋" w:cs="仿宋"/>
          <w:sz w:val="36"/>
          <w:szCs w:val="36"/>
        </w:rPr>
        <w:t>第六章  磋商响应文件格式</w:t>
      </w:r>
      <w:bookmarkEnd w:id="445"/>
      <w:bookmarkEnd w:id="446"/>
      <w:bookmarkEnd w:id="447"/>
      <w:bookmarkEnd w:id="448"/>
      <w:bookmarkEnd w:id="449"/>
      <w:bookmarkEnd w:id="450"/>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51" w:name="_Toc62196433"/>
      <w:r>
        <w:rPr>
          <w:rFonts w:hint="eastAsia" w:ascii="仿宋" w:hAnsi="仿宋" w:eastAsia="仿宋" w:cs="仿宋"/>
          <w:lang w:val="zh-CN"/>
        </w:rPr>
        <w:t>正本/副本</w:t>
      </w:r>
      <w:bookmarkEnd w:id="451"/>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52"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52"/>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en-US"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2023年或2024</w:t>
      </w:r>
      <w:r>
        <w:rPr>
          <w:rFonts w:hint="eastAsia" w:ascii="仿宋" w:hAnsi="仿宋" w:eastAsia="仿宋" w:cs="仿宋"/>
          <w:sz w:val="24"/>
        </w:rPr>
        <w:t>年度经审计的财务报告复印件</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或本年度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w:t>
      </w:r>
      <w:r>
        <w:rPr>
          <w:rFonts w:hint="eastAsia" w:ascii="仿宋" w:hAnsi="仿宋" w:eastAsia="仿宋" w:cs="仿宋"/>
          <w:sz w:val="24"/>
          <w:lang w:val="en-US" w:eastAsia="zh-CN"/>
        </w:rPr>
        <w:t>或公司内部财务报表</w:t>
      </w:r>
      <w:r>
        <w:rPr>
          <w:rFonts w:hint="eastAsia" w:ascii="仿宋" w:hAnsi="仿宋" w:eastAsia="仿宋" w:cs="仿宋"/>
          <w:sz w:val="24"/>
        </w:rPr>
        <w:t>（格式要求见附件6-2）；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如“生产许可证”、“经营许可证”或3C认证复印件，权威机构出具的供应商所投货物有效的型式试验报告复印件（如提供的货物根据适用法律、法规要求，需有此类认证时或谈判文件要求提供型式试验报告时提供）（格式见附件6-9）。</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8"/>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与《商务及技术文件》分开装订。</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53" w:name="_Toc7005120"/>
      <w:r>
        <w:rPr>
          <w:rFonts w:hint="eastAsia" w:ascii="仿宋" w:hAnsi="仿宋" w:eastAsia="仿宋" w:cs="仿宋"/>
          <w:b/>
          <w:sz w:val="24"/>
        </w:rPr>
        <w:t>6-1  供应商的企业法人营业执照副本复印件（加盖公章）</w:t>
      </w:r>
      <w:bookmarkEnd w:id="453"/>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54" w:name="_Toc7005121"/>
      <w:bookmarkStart w:id="455" w:name="_Ref527015333"/>
      <w:r>
        <w:rPr>
          <w:rFonts w:hint="eastAsia" w:ascii="仿宋" w:hAnsi="仿宋" w:eastAsia="仿宋" w:cs="仿宋"/>
          <w:b/>
          <w:sz w:val="24"/>
        </w:rPr>
        <w:t>6-2  经审计的财务报</w:t>
      </w:r>
      <w:bookmarkEnd w:id="454"/>
      <w:bookmarkEnd w:id="455"/>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textAlignment w:val="auto"/>
        <w:rPr>
          <w:rFonts w:hint="eastAsia" w:ascii="仿宋" w:hAnsi="仿宋" w:eastAsia="仿宋" w:cs="仿宋"/>
          <w:sz w:val="24"/>
          <w:lang w:eastAsia="zh-CN"/>
        </w:rPr>
      </w:pPr>
      <w:r>
        <w:rPr>
          <w:rFonts w:hint="eastAsia" w:ascii="仿宋" w:hAnsi="仿宋" w:eastAsia="仿宋" w:cs="仿宋"/>
          <w:sz w:val="24"/>
        </w:rPr>
        <w:t>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2023年</w:t>
      </w:r>
      <w:r>
        <w:rPr>
          <w:rFonts w:hint="eastAsia" w:ascii="仿宋" w:hAnsi="仿宋" w:eastAsia="仿宋" w:cs="仿宋"/>
          <w:sz w:val="24"/>
        </w:rPr>
        <w:t>年度</w:t>
      </w:r>
      <w:r>
        <w:rPr>
          <w:rFonts w:hint="eastAsia" w:ascii="仿宋" w:hAnsi="仿宋" w:eastAsia="仿宋" w:cs="仿宋"/>
          <w:sz w:val="24"/>
          <w:lang w:val="en-US" w:eastAsia="zh-CN"/>
        </w:rPr>
        <w:t>或2024年年度</w:t>
      </w:r>
      <w:r>
        <w:rPr>
          <w:rFonts w:hint="eastAsia" w:ascii="仿宋" w:hAnsi="仿宋" w:eastAsia="仿宋" w:cs="仿宋"/>
          <w:sz w:val="24"/>
        </w:rPr>
        <w:t>经审计的财务报告</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复印件或扫描件</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r>
        <w:rPr>
          <w:rFonts w:hint="eastAsia" w:ascii="仿宋" w:hAnsi="仿宋" w:eastAsia="仿宋" w:cs="仿宋"/>
          <w:sz w:val="24"/>
          <w:lang w:eastAsia="zh-CN"/>
        </w:rPr>
        <w:t>。</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42F5084E">
      <w:pPr>
        <w:jc w:val="left"/>
        <w:outlineLvl w:val="2"/>
        <w:rPr>
          <w:rFonts w:hint="eastAsia" w:ascii="仿宋" w:hAnsi="仿宋" w:eastAsia="仿宋" w:cs="仿宋"/>
          <w:szCs w:val="21"/>
        </w:rPr>
      </w:pPr>
      <w:bookmarkStart w:id="456" w:name="_Toc7005122"/>
      <w:r>
        <w:rPr>
          <w:rFonts w:hint="eastAsia" w:ascii="仿宋" w:hAnsi="仿宋" w:eastAsia="仿宋" w:cs="仿宋"/>
          <w:b/>
          <w:sz w:val="24"/>
        </w:rPr>
        <w:t>或6-2</w:t>
      </w:r>
      <w:bookmarkEnd w:id="456"/>
      <w:r>
        <w:rPr>
          <w:rFonts w:hint="eastAsia" w:ascii="仿宋" w:hAnsi="仿宋" w:eastAsia="仿宋" w:cs="仿宋"/>
          <w:b/>
          <w:sz w:val="24"/>
          <w:szCs w:val="32"/>
        </w:rPr>
        <w:t>递交</w:t>
      </w:r>
      <w:r>
        <w:rPr>
          <w:rFonts w:hint="eastAsia" w:ascii="仿宋" w:hAnsi="仿宋" w:eastAsia="仿宋" w:cs="仿宋"/>
          <w:b/>
          <w:sz w:val="24"/>
          <w:szCs w:val="32"/>
          <w:lang w:val="en-US" w:eastAsia="zh-CN"/>
        </w:rPr>
        <w:t>响应</w:t>
      </w:r>
      <w:r>
        <w:rPr>
          <w:rFonts w:hint="eastAsia" w:ascii="仿宋" w:hAnsi="仿宋" w:eastAsia="仿宋" w:cs="仿宋"/>
          <w:b/>
          <w:sz w:val="24"/>
          <w:szCs w:val="32"/>
        </w:rPr>
        <w:t>文件截止时间前三个月内</w:t>
      </w:r>
      <w:r>
        <w:rPr>
          <w:rFonts w:hint="eastAsia" w:ascii="仿宋" w:hAnsi="仿宋" w:eastAsia="仿宋" w:cs="仿宋"/>
          <w:b/>
          <w:sz w:val="24"/>
          <w:szCs w:val="32"/>
          <w:lang w:val="en-US" w:eastAsia="zh-CN"/>
        </w:rPr>
        <w:t>供应商基本账户</w:t>
      </w:r>
      <w:r>
        <w:rPr>
          <w:rFonts w:hint="eastAsia" w:ascii="仿宋" w:hAnsi="仿宋" w:eastAsia="仿宋" w:cs="仿宋"/>
          <w:b/>
          <w:sz w:val="24"/>
          <w:szCs w:val="32"/>
        </w:rPr>
        <w:t>开户银行出具的资信证明</w:t>
      </w:r>
    </w:p>
    <w:p w14:paraId="52AD8F8F">
      <w:pPr>
        <w:widowControl/>
        <w:jc w:val="left"/>
        <w:rPr>
          <w:rFonts w:hint="default" w:ascii="仿宋" w:hAnsi="仿宋" w:eastAsia="仿宋" w:cs="仿宋"/>
          <w:b/>
          <w:spacing w:val="20"/>
          <w:sz w:val="24"/>
          <w:lang w:val="en-US" w:eastAsia="zh-CN"/>
        </w:rPr>
      </w:pPr>
      <w:r>
        <w:rPr>
          <w:rFonts w:hint="eastAsia" w:ascii="仿宋" w:hAnsi="仿宋" w:eastAsia="仿宋" w:cs="仿宋"/>
          <w:b/>
          <w:spacing w:val="20"/>
          <w:sz w:val="24"/>
          <w:lang w:val="en-US" w:eastAsia="zh-CN"/>
        </w:rPr>
        <w:t>或公司内部财务报表。</w:t>
      </w: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57" w:name="_Toc7005123"/>
      <w:r>
        <w:rPr>
          <w:rFonts w:hint="eastAsia" w:ascii="仿宋" w:hAnsi="仿宋" w:eastAsia="仿宋" w:cs="仿宋"/>
          <w:b/>
          <w:sz w:val="24"/>
        </w:rPr>
        <w:t>6-3  依法缴纳税收的证明</w:t>
      </w:r>
      <w:bookmarkEnd w:id="457"/>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w:t>
      </w:r>
      <w:r>
        <w:rPr>
          <w:rFonts w:hint="eastAsia" w:ascii="仿宋" w:hAnsi="仿宋" w:eastAsia="仿宋" w:cs="仿宋"/>
          <w:sz w:val="24"/>
          <w:lang w:val="en-US" w:eastAsia="zh-CN"/>
        </w:rPr>
        <w:t>六个月</w:t>
      </w:r>
      <w:r>
        <w:rPr>
          <w:rFonts w:hint="eastAsia" w:ascii="仿宋" w:hAnsi="仿宋" w:eastAsia="仿宋" w:cs="仿宋"/>
          <w:sz w:val="24"/>
        </w:rPr>
        <w:t>中任何一个月</w:t>
      </w:r>
      <w:r>
        <w:rPr>
          <w:rFonts w:hint="eastAsia" w:ascii="仿宋" w:hAnsi="仿宋" w:eastAsia="仿宋" w:cs="仿宋"/>
          <w:sz w:val="24"/>
          <w:lang w:val="en-US" w:eastAsia="zh-CN"/>
        </w:rPr>
        <w:t>纳税的</w:t>
      </w:r>
      <w:r>
        <w:rPr>
          <w:rFonts w:hint="eastAsia" w:ascii="仿宋" w:hAnsi="仿宋" w:eastAsia="仿宋" w:cs="仿宋"/>
          <w:sz w:val="24"/>
        </w:rPr>
        <w:t>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58" w:name="_Toc7005124"/>
      <w:r>
        <w:rPr>
          <w:rFonts w:hint="eastAsia" w:ascii="仿宋" w:hAnsi="仿宋" w:eastAsia="仿宋" w:cs="仿宋"/>
          <w:b/>
          <w:sz w:val="24"/>
        </w:rPr>
        <w:t>6-4  社会保障资金缴纳记录</w:t>
      </w:r>
      <w:bookmarkEnd w:id="458"/>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w:t>
      </w:r>
      <w:r>
        <w:rPr>
          <w:rFonts w:hint="eastAsia" w:ascii="仿宋" w:hAnsi="仿宋" w:eastAsia="仿宋" w:cs="仿宋"/>
          <w:sz w:val="24"/>
          <w:lang w:val="en-US" w:eastAsia="zh-CN"/>
        </w:rPr>
        <w:t>六个月</w:t>
      </w:r>
      <w:r>
        <w:rPr>
          <w:rFonts w:hint="eastAsia" w:ascii="仿宋" w:hAnsi="仿宋" w:eastAsia="仿宋" w:cs="仿宋"/>
          <w:sz w:val="24"/>
        </w:rPr>
        <w:t>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59"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59"/>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60" w:name="_Toc7005126"/>
      <w:r>
        <w:rPr>
          <w:rFonts w:hint="eastAsia" w:ascii="仿宋" w:hAnsi="仿宋" w:eastAsia="仿宋" w:cs="仿宋"/>
          <w:b/>
          <w:sz w:val="24"/>
          <w:szCs w:val="22"/>
        </w:rPr>
        <w:t>6-6  供应商参加政府采购活动前3年内在经营活动中没有重大违法记录的书面声明（格式）</w:t>
      </w:r>
      <w:bookmarkEnd w:id="460"/>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61" w:name="_Toc7005127"/>
      <w:r>
        <w:rPr>
          <w:rFonts w:hint="eastAsia" w:ascii="仿宋" w:hAnsi="仿宋" w:eastAsia="仿宋" w:cs="仿宋"/>
          <w:b/>
          <w:sz w:val="24"/>
          <w:szCs w:val="22"/>
        </w:rPr>
        <w:t>6-7  供应商控股股东名称、控股公司的名称和存在管理、被管理关系的单位名称说明</w:t>
      </w:r>
      <w:bookmarkEnd w:id="461"/>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62"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62"/>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63" w:name="_Toc7005129"/>
      <w:r>
        <w:rPr>
          <w:rFonts w:hint="eastAsia" w:ascii="仿宋" w:hAnsi="仿宋" w:eastAsia="仿宋" w:cs="仿宋"/>
          <w:b/>
          <w:sz w:val="24"/>
        </w:rPr>
        <w:t>6-9  证明供应商符合特定资格条件的证明材料</w:t>
      </w:r>
      <w:bookmarkEnd w:id="463"/>
      <w:r>
        <w:rPr>
          <w:rFonts w:hint="eastAsia" w:ascii="仿宋" w:hAnsi="仿宋" w:eastAsia="仿宋" w:cs="仿宋"/>
          <w:b/>
          <w:sz w:val="24"/>
        </w:rPr>
        <w:t>：</w:t>
      </w:r>
    </w:p>
    <w:p w14:paraId="3B38399F">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供应商应具有陕西省住房和城乡建设厅颁发的建设工程质量检测机构资质证书（检测范围最少须包含：房屋建筑材料见证取样检测类、主体结构工程专项检测类、钢结构工程专项检测类、地基基础工程专项检测类），提供陕西省住房和城乡建设厅官网（https://qiye.sxxzsp.cn:29086/qualification）查询截图；</w:t>
      </w:r>
    </w:p>
    <w:p w14:paraId="6451D24E">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2.供应商具备省级及以上质量技术监督局颁发的检验检测机构资质认定证书（CMA）；</w:t>
      </w:r>
    </w:p>
    <w:p w14:paraId="1F6C48C7">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3.如为外省企业投标的须具备企业所在省（市）颁发的房屋安全鉴定资质资格并在陕西省住房和城乡建设厅备案；</w:t>
      </w:r>
    </w:p>
    <w:p w14:paraId="50680A27">
      <w:pPr>
        <w:rPr>
          <w:rFonts w:hint="eastAsia" w:ascii="仿宋" w:hAnsi="仿宋" w:eastAsia="仿宋" w:cs="仿宋"/>
        </w:rPr>
      </w:pPr>
      <w:r>
        <w:rPr>
          <w:rFonts w:hint="eastAsia" w:ascii="仿宋" w:hAnsi="仿宋" w:eastAsia="仿宋" w:cs="仿宋"/>
        </w:rPr>
        <w:br w:type="page"/>
      </w:r>
    </w:p>
    <w:p w14:paraId="209533B1">
      <w:pPr>
        <w:pStyle w:val="22"/>
        <w:rPr>
          <w:rFonts w:hint="eastAsia"/>
        </w:rPr>
      </w:pP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保证金支付凭证或担保函（复印件）</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08B4A4AB">
      <w:pPr>
        <w:pStyle w:val="3"/>
        <w:jc w:val="center"/>
        <w:rPr>
          <w:rFonts w:hint="eastAsia" w:ascii="仿宋" w:hAnsi="仿宋" w:eastAsia="仿宋" w:cs="仿宋"/>
          <w:b/>
          <w:bCs/>
        </w:rPr>
      </w:pPr>
      <w:bookmarkStart w:id="511" w:name="_GoBack"/>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11420904">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766ABF2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14:paraId="7AFCF0B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4E210F99">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096499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533E7C2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25000D4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91E6A8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en-US" w:eastAsia="zh-CN"/>
        </w:rPr>
        <w:t xml:space="preserve"> </w:t>
      </w:r>
      <w:r>
        <w:rPr>
          <w:rFonts w:hint="eastAsia" w:ascii="仿宋" w:hAnsi="仿宋" w:eastAsia="仿宋" w:cs="仿宋"/>
          <w:sz w:val="24"/>
          <w:lang w:val="zh-CN"/>
        </w:rPr>
        <w:t>个日历天。若我方成交，响应文件有效期延长至合同执行完毕。</w:t>
      </w:r>
    </w:p>
    <w:p w14:paraId="2E3291EE">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B97899C">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9CED893">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4A2D09FF">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5CF9EDA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56EC3D97">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2B53759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31B300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6AD623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0E5BE795">
      <w:pPr>
        <w:pStyle w:val="3"/>
        <w:jc w:val="center"/>
        <w:rPr>
          <w:rFonts w:hint="eastAsia" w:ascii="仿宋" w:hAnsi="仿宋" w:eastAsia="仿宋" w:cs="仿宋"/>
          <w:b/>
          <w:bCs/>
        </w:rPr>
      </w:pPr>
      <w:bookmarkStart w:id="464" w:name="_Toc415499901"/>
      <w:bookmarkStart w:id="465" w:name="_Toc232176284"/>
      <w:bookmarkStart w:id="466" w:name="_Toc8496"/>
      <w:bookmarkStart w:id="467" w:name="_Toc230099805"/>
      <w:bookmarkStart w:id="468" w:name="_Toc232395224"/>
      <w:bookmarkStart w:id="469" w:name="_Toc249525252"/>
      <w:bookmarkStart w:id="470" w:name="_Toc249515371"/>
      <w:bookmarkStart w:id="471" w:name="_Toc230013640"/>
      <w:bookmarkStart w:id="472" w:name="_Toc256342154"/>
      <w:bookmarkStart w:id="473" w:name="_Toc230583554"/>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1CCBC97C">
            <w:pPr>
              <w:pStyle w:val="22"/>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155A116">
            <w:pPr>
              <w:pStyle w:val="22"/>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hint="eastAsia" w:ascii="仿宋" w:hAnsi="仿宋" w:eastAsia="仿宋" w:cs="仿宋"/>
                <w:b/>
                <w:sz w:val="24"/>
              </w:rPr>
            </w:pPr>
            <w:r>
              <w:rPr>
                <w:rFonts w:hint="eastAsia" w:ascii="仿宋" w:hAnsi="仿宋" w:eastAsia="仿宋" w:cs="仿宋"/>
                <w:b/>
                <w:sz w:val="24"/>
                <w:lang w:val="en-US" w:eastAsia="zh-CN"/>
              </w:rPr>
              <w:t>服务期</w:t>
            </w:r>
          </w:p>
        </w:tc>
        <w:tc>
          <w:tcPr>
            <w:tcW w:w="6697" w:type="dxa"/>
            <w:vAlign w:val="center"/>
          </w:tcPr>
          <w:p w14:paraId="6B94563E">
            <w:pPr>
              <w:pStyle w:val="22"/>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hint="eastAsia" w:ascii="仿宋" w:hAnsi="仿宋" w:eastAsia="仿宋" w:cs="仿宋"/>
                <w:b/>
                <w:sz w:val="24"/>
              </w:rPr>
            </w:pPr>
            <w:r>
              <w:rPr>
                <w:rFonts w:hint="eastAsia" w:ascii="仿宋" w:hAnsi="仿宋" w:eastAsia="仿宋" w:cs="仿宋"/>
                <w:b/>
                <w:sz w:val="24"/>
                <w:lang w:val="en-US" w:eastAsia="zh-CN"/>
              </w:rPr>
              <w:t>服务地点</w:t>
            </w:r>
          </w:p>
        </w:tc>
        <w:tc>
          <w:tcPr>
            <w:tcW w:w="6697" w:type="dxa"/>
            <w:vAlign w:val="center"/>
          </w:tcPr>
          <w:p w14:paraId="16465E3A">
            <w:pPr>
              <w:pStyle w:val="22"/>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2"/>
              <w:rPr>
                <w:rFonts w:hint="eastAsia" w:ascii="仿宋" w:hAnsi="仿宋" w:eastAsia="仿宋" w:cs="仿宋"/>
                <w:sz w:val="24"/>
              </w:rPr>
            </w:pPr>
          </w:p>
        </w:tc>
      </w:tr>
    </w:tbl>
    <w:p w14:paraId="401BA713">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0D455D41">
      <w:pPr>
        <w:adjustRightInd w:val="0"/>
        <w:snapToGrid w:val="0"/>
        <w:spacing w:line="360" w:lineRule="auto"/>
        <w:jc w:val="center"/>
        <w:rPr>
          <w:rFonts w:hint="eastAsia" w:ascii="仿宋" w:hAnsi="仿宋" w:eastAsia="仿宋" w:cs="仿宋"/>
          <w:b/>
          <w:sz w:val="42"/>
        </w:rPr>
        <w:sectPr>
          <w:pgSz w:w="11906" w:h="16838"/>
          <w:pgMar w:top="1418" w:right="1418" w:bottom="1418" w:left="1418" w:header="851" w:footer="992" w:gutter="0"/>
          <w:pgNumType w:start="1"/>
          <w:cols w:space="720" w:num="1"/>
          <w:docGrid w:linePitch="312" w:charSpace="0"/>
        </w:sectPr>
      </w:pPr>
    </w:p>
    <w:p w14:paraId="722CDDBB">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（首次）响应分项报价表</w:t>
      </w:r>
    </w:p>
    <w:p w14:paraId="09CB14A2">
      <w:pPr>
        <w:spacing w:line="360" w:lineRule="auto"/>
        <w:jc w:val="center"/>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格式自拟</w:t>
      </w:r>
      <w:r>
        <w:rPr>
          <w:rFonts w:hint="eastAsia" w:ascii="仿宋" w:hAnsi="仿宋" w:eastAsia="仿宋" w:cs="仿宋"/>
          <w:sz w:val="24"/>
          <w:lang w:eastAsia="zh-CN"/>
        </w:rPr>
        <w:t>）</w:t>
      </w:r>
    </w:p>
    <w:p w14:paraId="6B2CE8D1">
      <w:pPr>
        <w:spacing w:line="360" w:lineRule="auto"/>
        <w:jc w:val="center"/>
        <w:rPr>
          <w:rFonts w:hint="eastAsia" w:ascii="仿宋" w:hAnsi="仿宋" w:eastAsia="仿宋" w:cs="仿宋"/>
          <w:sz w:val="24"/>
          <w:lang w:eastAsia="zh-CN"/>
        </w:rPr>
      </w:pPr>
    </w:p>
    <w:p w14:paraId="16F26AA2">
      <w:pPr>
        <w:spacing w:line="360" w:lineRule="auto"/>
        <w:jc w:val="center"/>
        <w:rPr>
          <w:rFonts w:hint="eastAsia" w:ascii="仿宋" w:hAnsi="仿宋" w:eastAsia="仿宋" w:cs="仿宋"/>
          <w:sz w:val="24"/>
          <w:lang w:eastAsia="zh-CN"/>
        </w:rPr>
      </w:pPr>
    </w:p>
    <w:p w14:paraId="7213657A">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340B32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694B158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B877C73">
      <w:pPr>
        <w:spacing w:line="360" w:lineRule="auto"/>
        <w:rPr>
          <w:rFonts w:hint="eastAsia" w:ascii="仿宋" w:hAnsi="仿宋" w:eastAsia="仿宋" w:cs="仿宋"/>
          <w:sz w:val="24"/>
          <w:lang w:val="en-US" w:eastAsia="zh-CN"/>
        </w:rPr>
      </w:pPr>
    </w:p>
    <w:p w14:paraId="3E3D7FB9">
      <w:pPr>
        <w:spacing w:line="360" w:lineRule="auto"/>
        <w:rPr>
          <w:rFonts w:hint="eastAsia" w:ascii="仿宋" w:hAnsi="仿宋" w:eastAsia="仿宋" w:cs="仿宋"/>
          <w:sz w:val="24"/>
          <w:lang w:val="en-US" w:eastAsia="zh-CN"/>
        </w:rPr>
      </w:pPr>
    </w:p>
    <w:p w14:paraId="57889A21">
      <w:pPr>
        <w:spacing w:line="360" w:lineRule="auto"/>
        <w:rPr>
          <w:rFonts w:hint="eastAsia" w:ascii="仿宋" w:hAnsi="仿宋" w:eastAsia="仿宋" w:cs="仿宋"/>
          <w:sz w:val="24"/>
          <w:lang w:val="en-US" w:eastAsia="zh-CN"/>
        </w:rPr>
      </w:pPr>
    </w:p>
    <w:p w14:paraId="0AD6B8F5">
      <w:pPr>
        <w:spacing w:line="360" w:lineRule="auto"/>
        <w:rPr>
          <w:rFonts w:hint="default" w:ascii="仿宋" w:hAnsi="仿宋" w:eastAsia="仿宋" w:cs="仿宋"/>
          <w:sz w:val="24"/>
          <w:lang w:val="en-US" w:eastAsia="zh-CN"/>
        </w:rPr>
      </w:pPr>
      <w:r>
        <w:rPr>
          <w:rFonts w:hint="eastAsia" w:ascii="仿宋" w:hAnsi="仿宋" w:eastAsia="仿宋" w:cs="仿宋"/>
          <w:sz w:val="24"/>
          <w:lang w:val="en-US" w:eastAsia="zh-CN"/>
        </w:rPr>
        <w:t>注：根据外附采购需求内容表进行报价</w:t>
      </w:r>
    </w:p>
    <w:p w14:paraId="7BA70047">
      <w:pPr>
        <w:bidi w:val="0"/>
        <w:rPr>
          <w:rFonts w:hint="eastAsia"/>
        </w:rPr>
      </w:pPr>
    </w:p>
    <w:p w14:paraId="1C489AAA">
      <w:pPr>
        <w:spacing w:line="288" w:lineRule="auto"/>
        <w:ind w:left="424" w:leftChars="202"/>
        <w:rPr>
          <w:rFonts w:hint="eastAsia" w:ascii="仿宋" w:hAnsi="仿宋" w:eastAsia="仿宋" w:cs="仿宋"/>
          <w:bCs/>
          <w:sz w:val="24"/>
        </w:rPr>
      </w:pPr>
    </w:p>
    <w:p w14:paraId="132378F6">
      <w:pPr>
        <w:pStyle w:val="22"/>
        <w:rPr>
          <w:rFonts w:hint="eastAsia" w:ascii="仿宋" w:hAnsi="仿宋" w:eastAsia="仿宋" w:cs="仿宋"/>
        </w:rPr>
      </w:pPr>
    </w:p>
    <w:p w14:paraId="52DFF720">
      <w:pPr>
        <w:pStyle w:val="22"/>
        <w:rPr>
          <w:rFonts w:hint="eastAsia" w:ascii="仿宋" w:hAnsi="仿宋" w:eastAsia="仿宋" w:cs="仿宋"/>
        </w:rPr>
      </w:pPr>
    </w:p>
    <w:p w14:paraId="7D428A8F">
      <w:pPr>
        <w:pStyle w:val="22"/>
        <w:rPr>
          <w:rFonts w:hint="eastAsia" w:ascii="仿宋" w:hAnsi="仿宋" w:eastAsia="仿宋" w:cs="仿宋"/>
        </w:rPr>
      </w:pPr>
      <w:r>
        <w:rPr>
          <w:rFonts w:hint="eastAsia" w:ascii="仿宋" w:hAnsi="仿宋" w:eastAsia="仿宋" w:cs="仿宋"/>
          <w:b/>
          <w:sz w:val="28"/>
          <w:szCs w:val="28"/>
        </w:rPr>
        <w:br w:type="page"/>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64"/>
    <w:bookmarkEnd w:id="465"/>
    <w:bookmarkEnd w:id="466"/>
    <w:bookmarkEnd w:id="467"/>
    <w:bookmarkEnd w:id="468"/>
    <w:bookmarkEnd w:id="469"/>
    <w:bookmarkEnd w:id="470"/>
    <w:bookmarkEnd w:id="471"/>
    <w:bookmarkEnd w:id="472"/>
    <w:bookmarkEnd w:id="473"/>
    <w:p w14:paraId="6BE1E423">
      <w:pPr>
        <w:pStyle w:val="3"/>
        <w:jc w:val="center"/>
        <w:rPr>
          <w:rFonts w:hint="eastAsia" w:ascii="仿宋" w:hAnsi="仿宋" w:eastAsia="仿宋" w:cs="仿宋"/>
          <w:b/>
          <w:bCs/>
        </w:rPr>
      </w:pPr>
      <w:bookmarkStart w:id="474" w:name="_Toc177817345"/>
      <w:bookmarkStart w:id="475" w:name="_Toc499711088"/>
      <w:bookmarkStart w:id="476" w:name="_Toc503063459"/>
      <w:bookmarkStart w:id="477" w:name="_Toc500747011"/>
      <w:bookmarkStart w:id="478" w:name="_Toc230099806"/>
      <w:bookmarkStart w:id="479" w:name="_Toc83547687"/>
      <w:bookmarkStart w:id="480" w:name="_Toc177189246"/>
      <w:bookmarkStart w:id="481" w:name="_Toc249525253"/>
      <w:bookmarkStart w:id="482" w:name="_Toc500747107"/>
      <w:bookmarkStart w:id="483" w:name="_Toc385992402"/>
      <w:bookmarkStart w:id="484" w:name="_Toc230583555"/>
      <w:bookmarkStart w:id="485" w:name="_Toc389620242"/>
      <w:bookmarkStart w:id="486" w:name="_Toc256342155"/>
      <w:bookmarkStart w:id="487" w:name="_Toc177995484"/>
      <w:bookmarkStart w:id="488" w:name="_Toc232176285"/>
      <w:bookmarkStart w:id="489" w:name="_Toc249515372"/>
      <w:bookmarkStart w:id="490" w:name="_Toc500747234"/>
      <w:bookmarkStart w:id="491" w:name="_Toc225933091"/>
      <w:bookmarkStart w:id="492" w:name="_Toc230013641"/>
      <w:bookmarkStart w:id="493" w:name="_Toc499711929"/>
      <w:bookmarkStart w:id="494" w:name="_Toc492955460"/>
      <w:bookmarkStart w:id="495" w:name="_Toc415499902"/>
      <w:bookmarkStart w:id="496" w:name="_Toc70687203"/>
      <w:bookmarkStart w:id="497" w:name="_Toc184043059"/>
      <w:bookmarkStart w:id="498" w:name="_Toc496324624"/>
      <w:bookmarkStart w:id="499" w:name="_Toc53722866"/>
      <w:bookmarkStart w:id="500" w:name="_Toc176882553"/>
      <w:bookmarkStart w:id="501" w:name="_Toc232395225"/>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4"/>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tcPr>
          <w:p w14:paraId="0BF5F8E9">
            <w:pPr>
              <w:pStyle w:val="28"/>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服务</w:t>
            </w:r>
            <w:r>
              <w:rPr>
                <w:rFonts w:hint="eastAsia" w:ascii="仿宋" w:hAnsi="仿宋" w:eastAsia="仿宋" w:cs="仿宋"/>
                <w:sz w:val="24"/>
                <w:szCs w:val="24"/>
              </w:rPr>
              <w:t>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vAlign w:val="center"/>
          </w:tcPr>
          <w:p w14:paraId="60B72BEE">
            <w:pPr>
              <w:spacing w:line="360" w:lineRule="auto"/>
              <w:jc w:val="center"/>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val="en-US" w:eastAsia="zh-CN"/>
              </w:rPr>
              <w:t>服务期</w:t>
            </w:r>
            <w:r>
              <w:rPr>
                <w:rFonts w:hint="eastAsia" w:ascii="仿宋" w:hAnsi="仿宋" w:eastAsia="仿宋" w:cs="仿宋"/>
                <w:bCs/>
                <w:sz w:val="24"/>
              </w:rPr>
              <w:t>）</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vAlign w:val="center"/>
          </w:tcPr>
          <w:p w14:paraId="37D0CC13">
            <w:pPr>
              <w:spacing w:line="360" w:lineRule="auto"/>
              <w:jc w:val="center"/>
              <w:rPr>
                <w:rFonts w:hint="eastAsia" w:ascii="仿宋" w:hAnsi="仿宋" w:eastAsia="仿宋" w:cs="仿宋"/>
                <w:bCs/>
                <w:sz w:val="24"/>
              </w:rPr>
            </w:pPr>
            <w:r>
              <w:rPr>
                <w:rFonts w:hint="eastAsia" w:ascii="仿宋" w:hAnsi="仿宋" w:eastAsia="仿宋" w:cs="仿宋"/>
                <w:bCs/>
                <w:sz w:val="24"/>
              </w:rPr>
              <w:t>（付款方式）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vAlign w:val="center"/>
          </w:tcPr>
          <w:p w14:paraId="4BEF3327">
            <w:pPr>
              <w:spacing w:line="360" w:lineRule="auto"/>
              <w:jc w:val="center"/>
              <w:rPr>
                <w:rFonts w:hint="eastAsia" w:ascii="仿宋" w:hAnsi="仿宋" w:eastAsia="仿宋" w:cs="仿宋"/>
                <w:bCs/>
                <w:sz w:val="24"/>
              </w:rPr>
            </w:pPr>
            <w:r>
              <w:rPr>
                <w:rFonts w:hint="eastAsia" w:ascii="仿宋" w:hAnsi="仿宋" w:eastAsia="仿宋" w:cs="仿宋"/>
                <w:sz w:val="24"/>
              </w:rPr>
              <w:t>….</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vAlign w:val="center"/>
          </w:tcPr>
          <w:p w14:paraId="28221306">
            <w:pPr>
              <w:spacing w:line="360" w:lineRule="auto"/>
              <w:jc w:val="center"/>
              <w:rPr>
                <w:rFonts w:hint="eastAsia" w:ascii="仿宋" w:hAnsi="仿宋" w:eastAsia="仿宋" w:cs="仿宋"/>
                <w:bCs/>
                <w:sz w:val="24"/>
              </w:rPr>
            </w:pP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vAlign w:val="center"/>
          </w:tcPr>
          <w:p w14:paraId="05C21B0B">
            <w:pPr>
              <w:spacing w:line="360" w:lineRule="auto"/>
              <w:jc w:val="center"/>
              <w:rPr>
                <w:rFonts w:hint="eastAsia" w:ascii="仿宋" w:hAnsi="仿宋" w:eastAsia="仿宋" w:cs="仿宋"/>
                <w:bCs/>
                <w:sz w:val="24"/>
              </w:rPr>
            </w:pP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7231950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333309AA">
      <w:pPr>
        <w:pStyle w:val="28"/>
        <w:ind w:left="1080" w:leftChars="257" w:hanging="540"/>
        <w:rPr>
          <w:rFonts w:hint="eastAsia" w:ascii="仿宋" w:hAnsi="仿宋" w:eastAsia="仿宋" w:cs="仿宋"/>
          <w:sz w:val="24"/>
          <w:szCs w:val="24"/>
        </w:rPr>
      </w:pPr>
    </w:p>
    <w:p w14:paraId="49D8007C">
      <w:pPr>
        <w:rPr>
          <w:rFonts w:hint="eastAsia" w:ascii="仿宋" w:hAnsi="仿宋" w:eastAsia="仿宋" w:cs="仿宋"/>
          <w:b/>
          <w:bCs/>
          <w:sz w:val="28"/>
          <w:szCs w:val="36"/>
        </w:rPr>
      </w:pPr>
      <w:bookmarkStart w:id="502" w:name="_Toc410631184"/>
      <w:bookmarkStart w:id="503" w:name="_Toc414445775"/>
      <w:bookmarkStart w:id="504" w:name="_Toc416103825"/>
      <w:bookmarkStart w:id="505" w:name="_Toc7005136"/>
      <w:r>
        <w:rPr>
          <w:rFonts w:hint="eastAsia" w:ascii="仿宋" w:hAnsi="仿宋" w:eastAsia="仿宋" w:cs="仿宋"/>
          <w:b/>
          <w:bCs/>
          <w:sz w:val="28"/>
          <w:szCs w:val="36"/>
        </w:rPr>
        <w:br w:type="page"/>
      </w:r>
    </w:p>
    <w:p w14:paraId="3E31425F">
      <w:pPr>
        <w:pStyle w:val="4"/>
        <w:jc w:val="center"/>
        <w:rPr>
          <w:rFonts w:hint="eastAsia" w:ascii="仿宋" w:hAnsi="仿宋" w:eastAsia="仿宋" w:cs="仿宋"/>
        </w:rPr>
      </w:pPr>
      <w:r>
        <w:rPr>
          <w:rFonts w:hint="eastAsia" w:ascii="仿宋" w:hAnsi="仿宋" w:eastAsia="仿宋" w:cs="仿宋"/>
          <w:b/>
          <w:bCs/>
          <w:sz w:val="28"/>
          <w:szCs w:val="36"/>
        </w:rPr>
        <w:t>二、技术偏离表</w:t>
      </w:r>
      <w:bookmarkEnd w:id="502"/>
      <w:bookmarkEnd w:id="503"/>
      <w:bookmarkEnd w:id="504"/>
      <w:bookmarkEnd w:id="505"/>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1D337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7935F0">
            <w:pPr>
              <w:spacing w:line="400" w:lineRule="exact"/>
              <w:jc w:val="center"/>
              <w:rPr>
                <w:rFonts w:hint="eastAsia" w:ascii="仿宋" w:hAnsi="仿宋" w:eastAsia="仿宋" w:cs="仿宋"/>
                <w:sz w:val="24"/>
              </w:rPr>
            </w:pPr>
            <w:r>
              <w:rPr>
                <w:rFonts w:hint="eastAsia" w:ascii="仿宋" w:hAnsi="仿宋" w:eastAsia="仿宋" w:cs="仿宋"/>
                <w:sz w:val="24"/>
              </w:rPr>
              <w:t>磋商文件条目号</w:t>
            </w:r>
          </w:p>
        </w:tc>
        <w:tc>
          <w:tcPr>
            <w:tcW w:w="1932" w:type="dxa"/>
          </w:tcPr>
          <w:p w14:paraId="6129103A">
            <w:pPr>
              <w:spacing w:line="400" w:lineRule="exact"/>
              <w:jc w:val="center"/>
              <w:rPr>
                <w:rFonts w:hint="eastAsia" w:ascii="仿宋" w:hAnsi="仿宋" w:eastAsia="仿宋" w:cs="仿宋"/>
                <w:sz w:val="24"/>
              </w:rPr>
            </w:pPr>
            <w:r>
              <w:rPr>
                <w:rFonts w:hint="eastAsia" w:ascii="仿宋" w:hAnsi="仿宋" w:eastAsia="仿宋" w:cs="仿宋"/>
                <w:sz w:val="24"/>
              </w:rPr>
              <w:t>技术条款要求</w:t>
            </w:r>
          </w:p>
        </w:tc>
        <w:tc>
          <w:tcPr>
            <w:tcW w:w="1236" w:type="dxa"/>
          </w:tcPr>
          <w:p w14:paraId="415B8027">
            <w:pPr>
              <w:spacing w:line="400" w:lineRule="exact"/>
              <w:jc w:val="center"/>
              <w:rPr>
                <w:rFonts w:hint="eastAsia" w:ascii="仿宋" w:hAnsi="仿宋" w:eastAsia="仿宋" w:cs="仿宋"/>
                <w:sz w:val="24"/>
              </w:rPr>
            </w:pPr>
            <w:r>
              <w:rPr>
                <w:rFonts w:hint="eastAsia" w:ascii="仿宋" w:hAnsi="仿宋" w:eastAsia="仿宋" w:cs="仿宋"/>
                <w:sz w:val="24"/>
              </w:rPr>
              <w:t>完全响应</w:t>
            </w:r>
          </w:p>
        </w:tc>
        <w:tc>
          <w:tcPr>
            <w:tcW w:w="1236" w:type="dxa"/>
          </w:tcPr>
          <w:p w14:paraId="557B51E1">
            <w:pPr>
              <w:spacing w:line="400" w:lineRule="exact"/>
              <w:jc w:val="center"/>
              <w:rPr>
                <w:rFonts w:hint="eastAsia" w:ascii="仿宋" w:hAnsi="仿宋" w:eastAsia="仿宋" w:cs="仿宋"/>
                <w:sz w:val="24"/>
              </w:rPr>
            </w:pPr>
            <w:r>
              <w:rPr>
                <w:rFonts w:hint="eastAsia" w:ascii="仿宋" w:hAnsi="仿宋" w:eastAsia="仿宋" w:cs="仿宋"/>
                <w:sz w:val="24"/>
              </w:rPr>
              <w:t>有偏离</w:t>
            </w:r>
          </w:p>
        </w:tc>
        <w:tc>
          <w:tcPr>
            <w:tcW w:w="2394" w:type="dxa"/>
          </w:tcPr>
          <w:p w14:paraId="3A10FCEF">
            <w:pPr>
              <w:spacing w:line="400" w:lineRule="exact"/>
              <w:jc w:val="center"/>
              <w:rPr>
                <w:rFonts w:hint="eastAsia" w:ascii="仿宋" w:hAnsi="仿宋" w:eastAsia="仿宋" w:cs="仿宋"/>
                <w:sz w:val="24"/>
              </w:rPr>
            </w:pPr>
            <w:r>
              <w:rPr>
                <w:rFonts w:hint="eastAsia" w:ascii="仿宋" w:hAnsi="仿宋" w:eastAsia="仿宋" w:cs="仿宋"/>
                <w:sz w:val="24"/>
              </w:rPr>
              <w:t>偏离简述</w:t>
            </w:r>
          </w:p>
        </w:tc>
      </w:tr>
      <w:tr w14:paraId="2402A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53DF524">
            <w:pPr>
              <w:spacing w:line="400" w:lineRule="exact"/>
              <w:rPr>
                <w:rFonts w:hint="eastAsia" w:ascii="仿宋" w:hAnsi="仿宋" w:eastAsia="仿宋" w:cs="仿宋"/>
                <w:sz w:val="24"/>
              </w:rPr>
            </w:pPr>
          </w:p>
        </w:tc>
        <w:tc>
          <w:tcPr>
            <w:tcW w:w="1932" w:type="dxa"/>
          </w:tcPr>
          <w:p w14:paraId="677CE3B2">
            <w:pPr>
              <w:spacing w:line="400" w:lineRule="exact"/>
              <w:rPr>
                <w:rFonts w:hint="eastAsia" w:ascii="仿宋" w:hAnsi="仿宋" w:eastAsia="仿宋" w:cs="仿宋"/>
                <w:sz w:val="24"/>
              </w:rPr>
            </w:pPr>
          </w:p>
        </w:tc>
        <w:tc>
          <w:tcPr>
            <w:tcW w:w="1236" w:type="dxa"/>
          </w:tcPr>
          <w:p w14:paraId="377EBF1B">
            <w:pPr>
              <w:spacing w:line="400" w:lineRule="exact"/>
              <w:rPr>
                <w:rFonts w:hint="eastAsia" w:ascii="仿宋" w:hAnsi="仿宋" w:eastAsia="仿宋" w:cs="仿宋"/>
                <w:sz w:val="24"/>
              </w:rPr>
            </w:pPr>
          </w:p>
        </w:tc>
        <w:tc>
          <w:tcPr>
            <w:tcW w:w="1236" w:type="dxa"/>
          </w:tcPr>
          <w:p w14:paraId="376B5B91">
            <w:pPr>
              <w:spacing w:line="400" w:lineRule="exact"/>
              <w:rPr>
                <w:rFonts w:hint="eastAsia" w:ascii="仿宋" w:hAnsi="仿宋" w:eastAsia="仿宋" w:cs="仿宋"/>
                <w:sz w:val="24"/>
              </w:rPr>
            </w:pPr>
          </w:p>
        </w:tc>
        <w:tc>
          <w:tcPr>
            <w:tcW w:w="2394" w:type="dxa"/>
          </w:tcPr>
          <w:p w14:paraId="7B9ABBFE">
            <w:pPr>
              <w:spacing w:line="400" w:lineRule="exact"/>
              <w:rPr>
                <w:rFonts w:hint="eastAsia" w:ascii="仿宋" w:hAnsi="仿宋" w:eastAsia="仿宋" w:cs="仿宋"/>
                <w:sz w:val="24"/>
              </w:rPr>
            </w:pPr>
          </w:p>
        </w:tc>
      </w:tr>
      <w:tr w14:paraId="645D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FECA739">
            <w:pPr>
              <w:spacing w:line="400" w:lineRule="exact"/>
              <w:rPr>
                <w:rFonts w:hint="eastAsia" w:ascii="仿宋" w:hAnsi="仿宋" w:eastAsia="仿宋" w:cs="仿宋"/>
                <w:sz w:val="24"/>
              </w:rPr>
            </w:pPr>
          </w:p>
        </w:tc>
        <w:tc>
          <w:tcPr>
            <w:tcW w:w="1932" w:type="dxa"/>
          </w:tcPr>
          <w:p w14:paraId="6ABFEE1E">
            <w:pPr>
              <w:spacing w:line="400" w:lineRule="exact"/>
              <w:rPr>
                <w:rFonts w:hint="eastAsia" w:ascii="仿宋" w:hAnsi="仿宋" w:eastAsia="仿宋" w:cs="仿宋"/>
                <w:sz w:val="24"/>
              </w:rPr>
            </w:pPr>
          </w:p>
        </w:tc>
        <w:tc>
          <w:tcPr>
            <w:tcW w:w="1236" w:type="dxa"/>
          </w:tcPr>
          <w:p w14:paraId="6540D44B">
            <w:pPr>
              <w:spacing w:line="400" w:lineRule="exact"/>
              <w:rPr>
                <w:rFonts w:hint="eastAsia" w:ascii="仿宋" w:hAnsi="仿宋" w:eastAsia="仿宋" w:cs="仿宋"/>
                <w:sz w:val="24"/>
              </w:rPr>
            </w:pPr>
          </w:p>
        </w:tc>
        <w:tc>
          <w:tcPr>
            <w:tcW w:w="1236" w:type="dxa"/>
          </w:tcPr>
          <w:p w14:paraId="6F65EE26">
            <w:pPr>
              <w:spacing w:line="400" w:lineRule="exact"/>
              <w:rPr>
                <w:rFonts w:hint="eastAsia" w:ascii="仿宋" w:hAnsi="仿宋" w:eastAsia="仿宋" w:cs="仿宋"/>
                <w:sz w:val="24"/>
              </w:rPr>
            </w:pPr>
          </w:p>
        </w:tc>
        <w:tc>
          <w:tcPr>
            <w:tcW w:w="2394" w:type="dxa"/>
          </w:tcPr>
          <w:p w14:paraId="0764E2CE">
            <w:pPr>
              <w:spacing w:line="400" w:lineRule="exact"/>
              <w:rPr>
                <w:rFonts w:hint="eastAsia" w:ascii="仿宋" w:hAnsi="仿宋" w:eastAsia="仿宋" w:cs="仿宋"/>
                <w:sz w:val="24"/>
              </w:rPr>
            </w:pPr>
          </w:p>
        </w:tc>
      </w:tr>
      <w:tr w14:paraId="6B895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9EC97C5">
            <w:pPr>
              <w:spacing w:line="400" w:lineRule="exact"/>
              <w:rPr>
                <w:rFonts w:hint="eastAsia" w:ascii="仿宋" w:hAnsi="仿宋" w:eastAsia="仿宋" w:cs="仿宋"/>
                <w:sz w:val="24"/>
              </w:rPr>
            </w:pPr>
          </w:p>
        </w:tc>
        <w:tc>
          <w:tcPr>
            <w:tcW w:w="1932" w:type="dxa"/>
          </w:tcPr>
          <w:p w14:paraId="3D8F651E">
            <w:pPr>
              <w:spacing w:line="400" w:lineRule="exact"/>
              <w:rPr>
                <w:rFonts w:hint="eastAsia" w:ascii="仿宋" w:hAnsi="仿宋" w:eastAsia="仿宋" w:cs="仿宋"/>
                <w:sz w:val="24"/>
              </w:rPr>
            </w:pPr>
          </w:p>
        </w:tc>
        <w:tc>
          <w:tcPr>
            <w:tcW w:w="1236" w:type="dxa"/>
          </w:tcPr>
          <w:p w14:paraId="75D98B11">
            <w:pPr>
              <w:spacing w:line="400" w:lineRule="exact"/>
              <w:rPr>
                <w:rFonts w:hint="eastAsia" w:ascii="仿宋" w:hAnsi="仿宋" w:eastAsia="仿宋" w:cs="仿宋"/>
                <w:sz w:val="24"/>
              </w:rPr>
            </w:pPr>
          </w:p>
        </w:tc>
        <w:tc>
          <w:tcPr>
            <w:tcW w:w="1236" w:type="dxa"/>
          </w:tcPr>
          <w:p w14:paraId="63249314">
            <w:pPr>
              <w:spacing w:line="400" w:lineRule="exact"/>
              <w:rPr>
                <w:rFonts w:hint="eastAsia" w:ascii="仿宋" w:hAnsi="仿宋" w:eastAsia="仿宋" w:cs="仿宋"/>
                <w:sz w:val="24"/>
              </w:rPr>
            </w:pPr>
          </w:p>
        </w:tc>
        <w:tc>
          <w:tcPr>
            <w:tcW w:w="2394" w:type="dxa"/>
          </w:tcPr>
          <w:p w14:paraId="5218BEA0">
            <w:pPr>
              <w:spacing w:line="400" w:lineRule="exact"/>
              <w:rPr>
                <w:rFonts w:hint="eastAsia" w:ascii="仿宋" w:hAnsi="仿宋" w:eastAsia="仿宋" w:cs="仿宋"/>
                <w:sz w:val="24"/>
              </w:rPr>
            </w:pPr>
          </w:p>
        </w:tc>
      </w:tr>
      <w:tr w14:paraId="0D983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5E0ECD06">
            <w:pPr>
              <w:spacing w:line="400" w:lineRule="exact"/>
              <w:rPr>
                <w:rFonts w:hint="eastAsia" w:ascii="仿宋" w:hAnsi="仿宋" w:eastAsia="仿宋" w:cs="仿宋"/>
                <w:sz w:val="24"/>
              </w:rPr>
            </w:pPr>
          </w:p>
        </w:tc>
        <w:tc>
          <w:tcPr>
            <w:tcW w:w="1932" w:type="dxa"/>
          </w:tcPr>
          <w:p w14:paraId="5B4842EE">
            <w:pPr>
              <w:spacing w:line="400" w:lineRule="exact"/>
              <w:rPr>
                <w:rFonts w:hint="eastAsia" w:ascii="仿宋" w:hAnsi="仿宋" w:eastAsia="仿宋" w:cs="仿宋"/>
                <w:sz w:val="24"/>
              </w:rPr>
            </w:pPr>
          </w:p>
        </w:tc>
        <w:tc>
          <w:tcPr>
            <w:tcW w:w="1236" w:type="dxa"/>
          </w:tcPr>
          <w:p w14:paraId="423DAB34">
            <w:pPr>
              <w:spacing w:line="400" w:lineRule="exact"/>
              <w:rPr>
                <w:rFonts w:hint="eastAsia" w:ascii="仿宋" w:hAnsi="仿宋" w:eastAsia="仿宋" w:cs="仿宋"/>
                <w:sz w:val="24"/>
              </w:rPr>
            </w:pPr>
          </w:p>
        </w:tc>
        <w:tc>
          <w:tcPr>
            <w:tcW w:w="1236" w:type="dxa"/>
          </w:tcPr>
          <w:p w14:paraId="39A73839">
            <w:pPr>
              <w:spacing w:line="400" w:lineRule="exact"/>
              <w:rPr>
                <w:rFonts w:hint="eastAsia" w:ascii="仿宋" w:hAnsi="仿宋" w:eastAsia="仿宋" w:cs="仿宋"/>
                <w:sz w:val="24"/>
              </w:rPr>
            </w:pPr>
          </w:p>
        </w:tc>
        <w:tc>
          <w:tcPr>
            <w:tcW w:w="2394" w:type="dxa"/>
          </w:tcPr>
          <w:p w14:paraId="6EC8720A">
            <w:pPr>
              <w:spacing w:line="400" w:lineRule="exact"/>
              <w:rPr>
                <w:rFonts w:hint="eastAsia" w:ascii="仿宋" w:hAnsi="仿宋" w:eastAsia="仿宋" w:cs="仿宋"/>
                <w:sz w:val="24"/>
              </w:rPr>
            </w:pPr>
          </w:p>
        </w:tc>
      </w:tr>
      <w:tr w14:paraId="7E2E1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206372A">
            <w:pPr>
              <w:spacing w:line="400" w:lineRule="exact"/>
              <w:rPr>
                <w:rFonts w:hint="eastAsia" w:ascii="仿宋" w:hAnsi="仿宋" w:eastAsia="仿宋" w:cs="仿宋"/>
                <w:sz w:val="24"/>
              </w:rPr>
            </w:pPr>
          </w:p>
        </w:tc>
        <w:tc>
          <w:tcPr>
            <w:tcW w:w="1932" w:type="dxa"/>
          </w:tcPr>
          <w:p w14:paraId="33788197">
            <w:pPr>
              <w:spacing w:line="400" w:lineRule="exact"/>
              <w:rPr>
                <w:rFonts w:hint="eastAsia" w:ascii="仿宋" w:hAnsi="仿宋" w:eastAsia="仿宋" w:cs="仿宋"/>
                <w:sz w:val="24"/>
              </w:rPr>
            </w:pPr>
          </w:p>
        </w:tc>
        <w:tc>
          <w:tcPr>
            <w:tcW w:w="1236" w:type="dxa"/>
          </w:tcPr>
          <w:p w14:paraId="42E74AE6">
            <w:pPr>
              <w:spacing w:line="400" w:lineRule="exact"/>
              <w:rPr>
                <w:rFonts w:hint="eastAsia" w:ascii="仿宋" w:hAnsi="仿宋" w:eastAsia="仿宋" w:cs="仿宋"/>
                <w:sz w:val="24"/>
              </w:rPr>
            </w:pPr>
          </w:p>
        </w:tc>
        <w:tc>
          <w:tcPr>
            <w:tcW w:w="1236" w:type="dxa"/>
          </w:tcPr>
          <w:p w14:paraId="79996BDE">
            <w:pPr>
              <w:spacing w:line="400" w:lineRule="exact"/>
              <w:rPr>
                <w:rFonts w:hint="eastAsia" w:ascii="仿宋" w:hAnsi="仿宋" w:eastAsia="仿宋" w:cs="仿宋"/>
                <w:sz w:val="24"/>
              </w:rPr>
            </w:pPr>
          </w:p>
        </w:tc>
        <w:tc>
          <w:tcPr>
            <w:tcW w:w="2394" w:type="dxa"/>
          </w:tcPr>
          <w:p w14:paraId="2A76F68A">
            <w:pPr>
              <w:spacing w:line="400" w:lineRule="exact"/>
              <w:rPr>
                <w:rFonts w:hint="eastAsia" w:ascii="仿宋" w:hAnsi="仿宋" w:eastAsia="仿宋" w:cs="仿宋"/>
                <w:sz w:val="24"/>
              </w:rPr>
            </w:pPr>
          </w:p>
        </w:tc>
      </w:tr>
      <w:tr w14:paraId="55425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2AEBA3C">
            <w:pPr>
              <w:spacing w:line="400" w:lineRule="exact"/>
              <w:rPr>
                <w:rFonts w:hint="eastAsia" w:ascii="仿宋" w:hAnsi="仿宋" w:eastAsia="仿宋" w:cs="仿宋"/>
                <w:sz w:val="24"/>
              </w:rPr>
            </w:pPr>
          </w:p>
        </w:tc>
        <w:tc>
          <w:tcPr>
            <w:tcW w:w="1932" w:type="dxa"/>
          </w:tcPr>
          <w:p w14:paraId="57A2689E">
            <w:pPr>
              <w:spacing w:line="400" w:lineRule="exact"/>
              <w:rPr>
                <w:rFonts w:hint="eastAsia" w:ascii="仿宋" w:hAnsi="仿宋" w:eastAsia="仿宋" w:cs="仿宋"/>
                <w:bCs/>
                <w:sz w:val="24"/>
              </w:rPr>
            </w:pPr>
          </w:p>
        </w:tc>
        <w:tc>
          <w:tcPr>
            <w:tcW w:w="1236" w:type="dxa"/>
          </w:tcPr>
          <w:p w14:paraId="2F8E1ADB">
            <w:pPr>
              <w:spacing w:line="400" w:lineRule="exact"/>
              <w:rPr>
                <w:rFonts w:hint="eastAsia" w:ascii="仿宋" w:hAnsi="仿宋" w:eastAsia="仿宋" w:cs="仿宋"/>
                <w:sz w:val="24"/>
              </w:rPr>
            </w:pPr>
          </w:p>
        </w:tc>
        <w:tc>
          <w:tcPr>
            <w:tcW w:w="1236" w:type="dxa"/>
          </w:tcPr>
          <w:p w14:paraId="2FBB1B22">
            <w:pPr>
              <w:spacing w:line="400" w:lineRule="exact"/>
              <w:rPr>
                <w:rFonts w:hint="eastAsia" w:ascii="仿宋" w:hAnsi="仿宋" w:eastAsia="仿宋" w:cs="仿宋"/>
                <w:sz w:val="24"/>
              </w:rPr>
            </w:pPr>
          </w:p>
        </w:tc>
        <w:tc>
          <w:tcPr>
            <w:tcW w:w="2394" w:type="dxa"/>
          </w:tcPr>
          <w:p w14:paraId="108BACFC">
            <w:pPr>
              <w:spacing w:line="400" w:lineRule="exact"/>
              <w:rPr>
                <w:rFonts w:hint="eastAsia" w:ascii="仿宋" w:hAnsi="仿宋" w:eastAsia="仿宋" w:cs="仿宋"/>
                <w:sz w:val="24"/>
              </w:rPr>
            </w:pPr>
          </w:p>
        </w:tc>
      </w:tr>
      <w:tr w14:paraId="5A6C9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6CE2E86">
            <w:pPr>
              <w:spacing w:line="400" w:lineRule="exact"/>
              <w:rPr>
                <w:rFonts w:hint="eastAsia" w:ascii="仿宋" w:hAnsi="仿宋" w:eastAsia="仿宋" w:cs="仿宋"/>
                <w:sz w:val="24"/>
              </w:rPr>
            </w:pPr>
          </w:p>
        </w:tc>
        <w:tc>
          <w:tcPr>
            <w:tcW w:w="1932" w:type="dxa"/>
          </w:tcPr>
          <w:p w14:paraId="6FB9FE05">
            <w:pPr>
              <w:spacing w:line="400" w:lineRule="exact"/>
              <w:rPr>
                <w:rFonts w:hint="eastAsia" w:ascii="仿宋" w:hAnsi="仿宋" w:eastAsia="仿宋" w:cs="仿宋"/>
                <w:bCs/>
                <w:sz w:val="24"/>
              </w:rPr>
            </w:pPr>
          </w:p>
        </w:tc>
        <w:tc>
          <w:tcPr>
            <w:tcW w:w="1236" w:type="dxa"/>
          </w:tcPr>
          <w:p w14:paraId="30044C89">
            <w:pPr>
              <w:spacing w:line="400" w:lineRule="exact"/>
              <w:rPr>
                <w:rFonts w:hint="eastAsia" w:ascii="仿宋" w:hAnsi="仿宋" w:eastAsia="仿宋" w:cs="仿宋"/>
                <w:sz w:val="24"/>
              </w:rPr>
            </w:pPr>
          </w:p>
        </w:tc>
        <w:tc>
          <w:tcPr>
            <w:tcW w:w="1236" w:type="dxa"/>
          </w:tcPr>
          <w:p w14:paraId="6D714437">
            <w:pPr>
              <w:spacing w:line="400" w:lineRule="exact"/>
              <w:rPr>
                <w:rFonts w:hint="eastAsia" w:ascii="仿宋" w:hAnsi="仿宋" w:eastAsia="仿宋" w:cs="仿宋"/>
                <w:sz w:val="24"/>
              </w:rPr>
            </w:pPr>
          </w:p>
        </w:tc>
        <w:tc>
          <w:tcPr>
            <w:tcW w:w="2394" w:type="dxa"/>
          </w:tcPr>
          <w:p w14:paraId="36C980B4">
            <w:pPr>
              <w:spacing w:line="400" w:lineRule="exact"/>
              <w:rPr>
                <w:rFonts w:hint="eastAsia" w:ascii="仿宋" w:hAnsi="仿宋" w:eastAsia="仿宋" w:cs="仿宋"/>
                <w:sz w:val="24"/>
              </w:rPr>
            </w:pPr>
          </w:p>
        </w:tc>
      </w:tr>
    </w:tbl>
    <w:p w14:paraId="70398418">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F9B5B34">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C2E2136">
      <w:pPr>
        <w:pStyle w:val="22"/>
        <w:rPr>
          <w:rFonts w:hint="eastAsia" w:ascii="仿宋" w:hAnsi="仿宋" w:eastAsia="仿宋" w:cs="仿宋"/>
          <w:lang w:val="zh-CN"/>
        </w:rPr>
      </w:pPr>
      <w:r>
        <w:rPr>
          <w:rFonts w:hint="eastAsia" w:ascii="仿宋" w:hAnsi="仿宋" w:eastAsia="仿宋" w:cs="仿宋"/>
          <w:lang w:val="zh-CN"/>
        </w:rPr>
        <w:br w:type="page"/>
      </w:r>
    </w:p>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0A945307">
      <w:pPr>
        <w:ind w:left="315" w:leftChars="150" w:firstLine="270" w:firstLineChars="150"/>
        <w:rPr>
          <w:rFonts w:hint="eastAsia" w:ascii="仿宋" w:hAnsi="仿宋" w:eastAsia="仿宋" w:cs="仿宋"/>
          <w:kern w:val="0"/>
          <w:sz w:val="18"/>
          <w:szCs w:val="18"/>
        </w:rPr>
      </w:pPr>
      <w:bookmarkStart w:id="506" w:name="_Toc7005133"/>
    </w:p>
    <w:p w14:paraId="05822AEA">
      <w:pPr>
        <w:pStyle w:val="4"/>
        <w:jc w:val="center"/>
        <w:rPr>
          <w:rFonts w:hint="eastAsia" w:ascii="仿宋" w:hAnsi="仿宋" w:eastAsia="仿宋" w:cs="仿宋"/>
          <w:kern w:val="0"/>
          <w:sz w:val="30"/>
          <w:szCs w:val="30"/>
        </w:rPr>
      </w:pPr>
      <w:r>
        <w:rPr>
          <w:rFonts w:hint="eastAsia" w:ascii="仿宋" w:hAnsi="仿宋" w:eastAsia="仿宋" w:cs="仿宋"/>
          <w:b/>
          <w:bCs/>
          <w:sz w:val="28"/>
          <w:szCs w:val="36"/>
        </w:rPr>
        <w:t>中小企业声明函（</w:t>
      </w:r>
      <w:r>
        <w:rPr>
          <w:rFonts w:hint="eastAsia" w:ascii="仿宋" w:hAnsi="仿宋" w:eastAsia="仿宋" w:cs="仿宋"/>
          <w:b/>
          <w:bCs/>
          <w:sz w:val="28"/>
          <w:szCs w:val="36"/>
          <w:lang w:eastAsia="zh-CN"/>
        </w:rPr>
        <w:t>服务</w:t>
      </w:r>
      <w:r>
        <w:rPr>
          <w:rFonts w:hint="eastAsia" w:ascii="仿宋" w:hAnsi="仿宋" w:eastAsia="仿宋" w:cs="仿宋"/>
          <w:b/>
          <w:bCs/>
          <w:sz w:val="28"/>
          <w:szCs w:val="36"/>
        </w:rPr>
        <w:t>）</w:t>
      </w:r>
    </w:p>
    <w:bookmarkEnd w:id="506"/>
    <w:p w14:paraId="5975563F">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郑重声明，根据《政府采购促进中小企业发展管理办法》</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财库﹝2020﹞46号</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的规定，本公司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参加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单位名称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（项目名称）</w:t>
      </w:r>
      <w:r>
        <w:rPr>
          <w:rFonts w:hint="eastAsia" w:ascii="仿宋" w:hAnsi="仿宋" w:eastAsia="仿宋" w:cs="仿宋"/>
          <w:kern w:val="0"/>
          <w:sz w:val="24"/>
          <w:highlight w:val="none"/>
          <w:u w:val="single"/>
        </w:rPr>
        <w:t xml:space="preserve"> 采购</w:t>
      </w:r>
      <w:r>
        <w:rPr>
          <w:rFonts w:hint="eastAsia" w:ascii="仿宋" w:hAnsi="仿宋" w:eastAsia="仿宋" w:cs="仿宋"/>
          <w:kern w:val="0"/>
          <w:sz w:val="24"/>
          <w:highlight w:val="none"/>
        </w:rPr>
        <w:t>活动，服务全部由符合政策要求的中小企业承接。相关企业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含联合体中的中小企业、签订分包意向协议的中小企业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的具体情况如下：</w:t>
      </w:r>
    </w:p>
    <w:p w14:paraId="3115CE25">
      <w:pPr>
        <w:pStyle w:val="68"/>
        <w:numPr>
          <w:ilvl w:val="0"/>
          <w:numId w:val="10"/>
        </w:numPr>
        <w:spacing w:line="560" w:lineRule="exact"/>
        <w:ind w:left="0" w:leftChars="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（项目名称）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highlight w:val="none"/>
          <w:u w:val="single"/>
        </w:rPr>
        <w:t>采购文件中</w:t>
      </w:r>
      <w:r>
        <w:rPr>
          <w:rFonts w:hint="eastAsia" w:ascii="仿宋" w:hAnsi="仿宋" w:eastAsia="仿宋" w:cs="仿宋"/>
          <w:kern w:val="0"/>
          <w:sz w:val="24"/>
          <w:highlight w:val="none"/>
          <w:u w:val="single"/>
          <w:lang w:val="en-US" w:eastAsia="zh-CN"/>
        </w:rPr>
        <w:t>明确</w:t>
      </w:r>
      <w:r>
        <w:rPr>
          <w:rFonts w:hint="eastAsia" w:ascii="仿宋" w:hAnsi="仿宋" w:eastAsia="仿宋" w:cs="仿宋"/>
          <w:kern w:val="0"/>
          <w:sz w:val="24"/>
          <w:highlight w:val="none"/>
          <w:u w:val="single"/>
        </w:rPr>
        <w:t>的所属行业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承接</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企业为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中型</w:t>
      </w:r>
      <w:r>
        <w:rPr>
          <w:rFonts w:hint="eastAsia" w:ascii="仿宋" w:hAnsi="仿宋" w:eastAsia="仿宋" w:cs="仿宋"/>
          <w:kern w:val="0"/>
          <w:sz w:val="24"/>
          <w:szCs w:val="24"/>
          <w:highlight w:val="none"/>
          <w:u w:val="single"/>
          <w:lang w:val="en-US" w:eastAsia="zh-CN"/>
        </w:rPr>
        <w:t>企业</w:t>
      </w:r>
      <w:r>
        <w:rPr>
          <w:rFonts w:hint="eastAsia" w:ascii="仿宋" w:hAnsi="仿宋" w:eastAsia="仿宋" w:cs="仿宋"/>
          <w:kern w:val="0"/>
          <w:sz w:val="24"/>
          <w:szCs w:val="24"/>
          <w:highlight w:val="none"/>
          <w:u w:val="single"/>
        </w:rPr>
        <w:t>、小型企业、微型企业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64532EDE">
      <w:pPr>
        <w:spacing w:line="560" w:lineRule="exact"/>
        <w:ind w:left="17" w:leftChars="8" w:firstLine="460" w:firstLineChars="192"/>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标的名称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采购文件中</w:t>
      </w:r>
      <w:r>
        <w:rPr>
          <w:rFonts w:hint="eastAsia" w:ascii="仿宋" w:hAnsi="仿宋" w:eastAsia="仿宋" w:cs="仿宋"/>
          <w:kern w:val="0"/>
          <w:sz w:val="24"/>
          <w:highlight w:val="none"/>
          <w:u w:val="single"/>
          <w:lang w:val="en-US" w:eastAsia="zh-CN"/>
        </w:rPr>
        <w:t>明确</w:t>
      </w:r>
      <w:r>
        <w:rPr>
          <w:rFonts w:hint="eastAsia" w:ascii="仿宋" w:hAnsi="仿宋" w:eastAsia="仿宋" w:cs="仿宋"/>
          <w:kern w:val="0"/>
          <w:sz w:val="24"/>
          <w:highlight w:val="none"/>
          <w:u w:val="single"/>
        </w:rPr>
        <w:t>的所属行业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；承建</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承接</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企业为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企业名称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中型</w:t>
      </w:r>
      <w:r>
        <w:rPr>
          <w:rFonts w:hint="eastAsia" w:ascii="仿宋" w:hAnsi="仿宋" w:eastAsia="仿宋" w:cs="仿宋"/>
          <w:kern w:val="0"/>
          <w:sz w:val="24"/>
          <w:highlight w:val="none"/>
          <w:u w:val="single"/>
          <w:lang w:val="en-US" w:eastAsia="zh-CN"/>
        </w:rPr>
        <w:t>企业</w:t>
      </w:r>
      <w:r>
        <w:rPr>
          <w:rFonts w:hint="eastAsia" w:ascii="仿宋" w:hAnsi="仿宋" w:eastAsia="仿宋" w:cs="仿宋"/>
          <w:kern w:val="0"/>
          <w:sz w:val="24"/>
          <w:highlight w:val="none"/>
          <w:u w:val="single"/>
        </w:rPr>
        <w:t>、小型企业、微型企业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5FFFAFD">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w:t>
      </w:r>
    </w:p>
    <w:p w14:paraId="5CD06768">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以上企业，不属于大企业的分支机构，不存在控股股东为大企业的情形，也不存在与大企业的负责人为同一人的情形。</w:t>
      </w:r>
    </w:p>
    <w:p w14:paraId="2BD168CA">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本企业对上述声明内容的真实性负责。如有虚假，将依法承担相应责任。</w:t>
      </w:r>
    </w:p>
    <w:p w14:paraId="46B37D5F">
      <w:pPr>
        <w:spacing w:line="56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w:t>
      </w:r>
    </w:p>
    <w:p w14:paraId="0140664A">
      <w:pPr>
        <w:spacing w:line="560" w:lineRule="exact"/>
        <w:ind w:firstLine="4320" w:firstLineChars="18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企业名称</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盖章</w:t>
      </w:r>
      <w:r>
        <w:rPr>
          <w:rFonts w:hint="eastAsia" w:ascii="仿宋" w:hAnsi="仿宋" w:eastAsia="仿宋" w:cs="仿宋"/>
          <w:kern w:val="0"/>
          <w:sz w:val="24"/>
          <w:highlight w:val="none"/>
          <w:lang w:eastAsia="zh-CN"/>
        </w:rPr>
        <w:t>）：</w:t>
      </w:r>
    </w:p>
    <w:p w14:paraId="20201D9B">
      <w:pPr>
        <w:spacing w:line="560" w:lineRule="exact"/>
        <w:ind w:firstLine="4320" w:firstLineChars="1800"/>
        <w:rPr>
          <w:rFonts w:hint="eastAsia" w:ascii="仿宋" w:hAnsi="仿宋" w:eastAsia="仿宋" w:cs="仿宋"/>
          <w:kern w:val="0"/>
          <w:sz w:val="24"/>
          <w:highlight w:val="none"/>
        </w:rPr>
      </w:pPr>
      <w:r>
        <w:rPr>
          <w:rFonts w:hint="eastAsia" w:ascii="仿宋" w:hAnsi="仿宋" w:eastAsia="仿宋" w:cs="仿宋"/>
          <w:kern w:val="0"/>
          <w:sz w:val="24"/>
          <w:highlight w:val="none"/>
        </w:rPr>
        <w:t>日期：</w:t>
      </w:r>
    </w:p>
    <w:p w14:paraId="7DF51AE3">
      <w:pPr>
        <w:rPr>
          <w:rFonts w:hint="eastAsia" w:ascii="仿宋" w:hAnsi="仿宋" w:eastAsia="仿宋" w:cs="仿宋"/>
          <w:kern w:val="0"/>
          <w:sz w:val="30"/>
          <w:szCs w:val="30"/>
          <w:highlight w:val="none"/>
          <w:u w:val="single"/>
        </w:rPr>
      </w:pPr>
      <w:r>
        <w:rPr>
          <w:rFonts w:hint="eastAsia" w:ascii="仿宋" w:hAnsi="仿宋" w:eastAsia="仿宋" w:cs="仿宋"/>
          <w:kern w:val="0"/>
          <w:sz w:val="30"/>
          <w:szCs w:val="30"/>
          <w:highlight w:val="none"/>
          <w:u w:val="single"/>
        </w:rPr>
        <w:t xml:space="preserve">                                     </w:t>
      </w:r>
    </w:p>
    <w:p w14:paraId="45AD9305">
      <w:pPr>
        <w:ind w:firstLine="105" w:firstLineChars="50"/>
        <w:rPr>
          <w:rFonts w:hint="eastAsia" w:ascii="仿宋" w:hAnsi="仿宋" w:eastAsia="仿宋" w:cs="仿宋"/>
          <w:kern w:val="0"/>
          <w:szCs w:val="21"/>
          <w:highlight w:val="none"/>
        </w:rPr>
      </w:pPr>
      <w:r>
        <w:rPr>
          <w:rFonts w:hint="eastAsia" w:ascii="仿宋" w:hAnsi="仿宋" w:eastAsia="仿宋" w:cs="仿宋"/>
          <w:kern w:val="0"/>
          <w:szCs w:val="21"/>
          <w:highlight w:val="none"/>
        </w:rPr>
        <w:t>（从业人员、营业收入、资产总额填报上一年度数据，无上一年度数据的新成立企业可不填报）</w:t>
      </w:r>
    </w:p>
    <w:p w14:paraId="2F4966A7">
      <w:pPr>
        <w:pStyle w:val="4"/>
        <w:jc w:val="center"/>
        <w:rPr>
          <w:rFonts w:hint="eastAsia" w:ascii="仿宋" w:hAnsi="仿宋" w:eastAsia="仿宋" w:cs="仿宋"/>
          <w:b/>
          <w:bCs/>
          <w:sz w:val="28"/>
          <w:szCs w:val="36"/>
        </w:rPr>
      </w:pPr>
    </w:p>
    <w:p w14:paraId="52648AB5">
      <w:pPr>
        <w:pStyle w:val="4"/>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4"/>
        <w:jc w:val="center"/>
        <w:rPr>
          <w:rFonts w:hint="eastAsia" w:ascii="仿宋" w:hAnsi="仿宋" w:eastAsia="仿宋" w:cs="仿宋"/>
          <w:b/>
          <w:sz w:val="32"/>
          <w:szCs w:val="32"/>
        </w:rPr>
      </w:pPr>
      <w:bookmarkStart w:id="507"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07"/>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4"/>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7DE9235D">
      <w:pPr>
        <w:pStyle w:val="3"/>
        <w:jc w:val="center"/>
        <w:rPr>
          <w:rFonts w:hint="eastAsia" w:ascii="仿宋" w:hAnsi="仿宋" w:eastAsia="仿宋" w:cs="仿宋"/>
          <w:b/>
          <w:bCs/>
        </w:rPr>
      </w:pPr>
      <w:r>
        <w:rPr>
          <w:rFonts w:hint="eastAsia" w:ascii="仿宋" w:hAnsi="仿宋" w:eastAsia="仿宋" w:cs="仿宋"/>
          <w:b/>
          <w:bCs/>
        </w:rPr>
        <w:t xml:space="preserve">第六部分  </w:t>
      </w:r>
      <w:bookmarkStart w:id="508"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08"/>
    </w:p>
    <w:p w14:paraId="10A9B2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1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3AD12121">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3B027BB1">
      <w:pPr>
        <w:spacing w:after="120"/>
        <w:rPr>
          <w:rFonts w:hint="eastAsia" w:ascii="仿宋" w:hAnsi="仿宋" w:eastAsia="仿宋" w:cs="仿宋"/>
        </w:rPr>
      </w:pPr>
    </w:p>
    <w:p w14:paraId="45E0FABC">
      <w:pPr>
        <w:pStyle w:val="4"/>
        <w:ind w:firstLine="0" w:firstLineChars="0"/>
        <w:jc w:val="center"/>
        <w:rPr>
          <w:rFonts w:hint="eastAsia" w:ascii="仿宋" w:hAnsi="仿宋" w:eastAsia="仿宋" w:cs="仿宋"/>
          <w:b/>
          <w:bCs/>
          <w:sz w:val="28"/>
          <w:szCs w:val="28"/>
        </w:rPr>
      </w:pPr>
      <w:bookmarkStart w:id="509"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09"/>
    </w:p>
    <w:p w14:paraId="48A8799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4"/>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sz w:val="24"/>
          <w:szCs w:val="24"/>
        </w:rPr>
      </w:pPr>
      <w:bookmarkStart w:id="510"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10"/>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D54973C">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1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A5B7865">
      <w:pPr>
        <w:spacing w:after="120"/>
        <w:rPr>
          <w:rFonts w:hint="eastAsia" w:ascii="仿宋" w:hAnsi="仿宋" w:eastAsia="仿宋" w:cs="仿宋"/>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4"/>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5"/>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1"/>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4"/>
                    <a:srcRect t="10237" b="8508"/>
                    <a:stretch>
                      <a:fillRect/>
                    </a:stretch>
                  </pic:blipFill>
                  <pic:spPr>
                    <a:xfrm>
                      <a:off x="0" y="0"/>
                      <a:ext cx="5235575" cy="2604135"/>
                    </a:xfrm>
                    <a:prstGeom prst="rect">
                      <a:avLst/>
                    </a:prstGeom>
                    <a:noFill/>
                    <a:ln>
                      <a:noFill/>
                    </a:ln>
                  </pic:spPr>
                </pic:pic>
              </a:graphicData>
            </a:graphic>
          </wp:inline>
        </w:drawing>
      </w:r>
    </w:p>
    <w:p w14:paraId="0973144E">
      <w:pPr>
        <w:spacing w:after="120"/>
        <w:rPr>
          <w:rFonts w:hint="eastAsia" w:ascii="仿宋" w:hAnsi="仿宋" w:eastAsia="仿宋" w:cs="仿宋"/>
        </w:rPr>
      </w:pPr>
    </w:p>
    <w:p w14:paraId="56783C50">
      <w:pPr>
        <w:spacing w:after="120"/>
        <w:rPr>
          <w:rFonts w:hint="eastAsia" w:ascii="仿宋" w:hAnsi="仿宋" w:eastAsia="仿宋" w:cs="仿宋"/>
        </w:rPr>
      </w:pPr>
    </w:p>
    <w:p w14:paraId="336F2330">
      <w:pPr>
        <w:autoSpaceDE w:val="0"/>
        <w:autoSpaceDN w:val="0"/>
        <w:adjustRightInd w:val="0"/>
        <w:snapToGrid w:val="0"/>
        <w:spacing w:line="288" w:lineRule="auto"/>
        <w:jc w:val="left"/>
        <w:rPr>
          <w:rFonts w:hint="eastAsia" w:ascii="仿宋" w:hAnsi="仿宋" w:eastAsia="仿宋" w:cs="仿宋"/>
          <w:bCs/>
          <w:sz w:val="44"/>
          <w:szCs w:val="44"/>
        </w:rPr>
        <w:sectPr>
          <w:pgSz w:w="11906" w:h="16838"/>
          <w:pgMar w:top="1418" w:right="1418" w:bottom="1418" w:left="1418" w:header="851" w:footer="992" w:gutter="0"/>
          <w:cols w:space="720" w:num="1"/>
          <w:docGrid w:linePitch="312" w:charSpace="0"/>
        </w:sectPr>
      </w:pPr>
    </w:p>
    <w:p w14:paraId="155EFE86">
      <w:pPr>
        <w:pStyle w:val="4"/>
        <w:rPr>
          <w:rFonts w:hint="eastAsia" w:ascii="仿宋" w:hAnsi="仿宋" w:eastAsia="仿宋" w:cs="仿宋"/>
          <w:b/>
          <w:bCs/>
          <w:sz w:val="28"/>
          <w:szCs w:val="36"/>
          <w:lang w:val="zh-CN" w:eastAsia="zh-CN"/>
        </w:rPr>
      </w:pPr>
      <w:r>
        <w:rPr>
          <w:rFonts w:hint="eastAsia" w:ascii="仿宋" w:hAnsi="仿宋" w:eastAsia="仿宋" w:cs="仿宋"/>
          <w:b/>
          <w:bCs/>
          <w:sz w:val="28"/>
          <w:szCs w:val="36"/>
          <w:lang w:val="zh-CN"/>
        </w:rPr>
        <w:t>附件</w:t>
      </w:r>
      <w:r>
        <w:rPr>
          <w:rFonts w:hint="eastAsia" w:ascii="仿宋" w:hAnsi="仿宋" w:eastAsia="仿宋" w:cs="仿宋"/>
          <w:b/>
          <w:bCs/>
          <w:sz w:val="28"/>
          <w:szCs w:val="36"/>
          <w:lang w:val="en-US" w:eastAsia="zh-CN"/>
        </w:rPr>
        <w:t>1</w:t>
      </w:r>
    </w:p>
    <w:p w14:paraId="5CCFDBD8">
      <w:pPr>
        <w:pStyle w:val="4"/>
        <w:jc w:val="center"/>
        <w:rPr>
          <w:rFonts w:hint="eastAsia" w:ascii="仿宋" w:hAnsi="仿宋" w:eastAsia="仿宋" w:cs="仿宋"/>
          <w:b/>
          <w:bCs/>
          <w:sz w:val="28"/>
          <w:szCs w:val="36"/>
        </w:rPr>
      </w:pPr>
      <w:r>
        <w:rPr>
          <w:rFonts w:hint="eastAsia" w:ascii="仿宋" w:hAnsi="仿宋" w:eastAsia="仿宋" w:cs="仿宋"/>
          <w:b/>
          <w:bCs/>
          <w:sz w:val="28"/>
          <w:szCs w:val="36"/>
        </w:rPr>
        <w:t xml:space="preserve"> （最后）磋商响应报价一览表</w:t>
      </w:r>
    </w:p>
    <w:p w14:paraId="5ABE1694">
      <w:pPr>
        <w:spacing w:after="120"/>
        <w:rPr>
          <w:rFonts w:hint="eastAsia" w:ascii="仿宋" w:hAnsi="仿宋" w:eastAsia="仿宋" w:cs="仿宋"/>
          <w:lang w:val="zh-CN"/>
        </w:rPr>
      </w:pPr>
      <w:r>
        <w:rPr>
          <w:rFonts w:hint="eastAsia" w:ascii="仿宋" w:hAnsi="仿宋" w:eastAsia="仿宋" w:cs="仿宋"/>
        </w:rPr>
        <w:t xml:space="preserve">                   </w:t>
      </w:r>
    </w:p>
    <w:p w14:paraId="06D98B20">
      <w:pPr>
        <w:pStyle w:val="22"/>
        <w:rPr>
          <w:rFonts w:hint="eastAsia" w:ascii="仿宋" w:hAnsi="仿宋" w:eastAsia="仿宋" w:cs="仿宋"/>
          <w:lang w:val="zh-CN"/>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2764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54B01511">
            <w:pPr>
              <w:spacing w:after="120"/>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w:t>
            </w:r>
          </w:p>
          <w:p w14:paraId="7524C6F0">
            <w:pPr>
              <w:spacing w:after="120"/>
              <w:rPr>
                <w:rFonts w:hint="eastAsia" w:ascii="仿宋" w:hAnsi="仿宋" w:eastAsia="仿宋" w:cs="仿宋"/>
                <w:b/>
                <w:sz w:val="24"/>
              </w:rPr>
            </w:pPr>
            <w:r>
              <w:rPr>
                <w:rFonts w:hint="eastAsia" w:ascii="仿宋" w:hAnsi="仿宋" w:eastAsia="仿宋" w:cs="仿宋"/>
                <w:b/>
                <w:sz w:val="24"/>
              </w:rPr>
              <w:t>项目名称</w:t>
            </w:r>
          </w:p>
        </w:tc>
        <w:tc>
          <w:tcPr>
            <w:tcW w:w="6981" w:type="dxa"/>
            <w:vAlign w:val="center"/>
          </w:tcPr>
          <w:p w14:paraId="2492A151">
            <w:pPr>
              <w:spacing w:after="12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9137C94">
            <w:pPr>
              <w:spacing w:after="12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6FAA9DA1">
            <w:pPr>
              <w:spacing w:after="120"/>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14:paraId="1F86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vAlign w:val="center"/>
          </w:tcPr>
          <w:p w14:paraId="5C147011">
            <w:pPr>
              <w:spacing w:after="120"/>
              <w:rPr>
                <w:rFonts w:hint="eastAsia" w:ascii="仿宋" w:hAnsi="仿宋" w:eastAsia="仿宋" w:cs="仿宋"/>
                <w:b/>
                <w:sz w:val="24"/>
              </w:rPr>
            </w:pPr>
            <w:r>
              <w:rPr>
                <w:rFonts w:hint="eastAsia" w:ascii="仿宋" w:hAnsi="仿宋" w:eastAsia="仿宋" w:cs="仿宋"/>
                <w:b/>
                <w:sz w:val="24"/>
              </w:rPr>
              <w:t>响应总价</w:t>
            </w:r>
          </w:p>
        </w:tc>
        <w:tc>
          <w:tcPr>
            <w:tcW w:w="6981" w:type="dxa"/>
            <w:vAlign w:val="center"/>
          </w:tcPr>
          <w:p w14:paraId="3C1AE956">
            <w:pPr>
              <w:spacing w:after="12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46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3CA793EF">
            <w:pPr>
              <w:spacing w:after="120"/>
              <w:rPr>
                <w:rFonts w:hint="default" w:ascii="仿宋" w:hAnsi="仿宋" w:eastAsia="仿宋" w:cs="仿宋"/>
                <w:b/>
                <w:sz w:val="24"/>
                <w:lang w:val="en-US" w:eastAsia="zh-CN"/>
              </w:rPr>
            </w:pPr>
            <w:r>
              <w:rPr>
                <w:rFonts w:hint="eastAsia" w:ascii="仿宋" w:hAnsi="仿宋" w:eastAsia="仿宋" w:cs="仿宋"/>
                <w:b/>
                <w:sz w:val="24"/>
                <w:lang w:val="en-US" w:eastAsia="zh-CN"/>
              </w:rPr>
              <w:t>服务期</w:t>
            </w:r>
          </w:p>
        </w:tc>
        <w:tc>
          <w:tcPr>
            <w:tcW w:w="6981" w:type="dxa"/>
            <w:vAlign w:val="center"/>
          </w:tcPr>
          <w:p w14:paraId="2D00926E">
            <w:pPr>
              <w:spacing w:after="120"/>
              <w:rPr>
                <w:rFonts w:hint="eastAsia" w:ascii="仿宋" w:hAnsi="仿宋" w:eastAsia="仿宋" w:cs="仿宋"/>
                <w:sz w:val="24"/>
              </w:rPr>
            </w:pPr>
          </w:p>
        </w:tc>
      </w:tr>
      <w:tr w14:paraId="4E8E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5210BCFA">
            <w:pPr>
              <w:spacing w:after="120"/>
              <w:rPr>
                <w:rFonts w:hint="eastAsia" w:ascii="仿宋" w:hAnsi="仿宋" w:eastAsia="仿宋" w:cs="仿宋"/>
                <w:b/>
                <w:sz w:val="24"/>
              </w:rPr>
            </w:pPr>
            <w:r>
              <w:rPr>
                <w:rFonts w:hint="eastAsia" w:ascii="仿宋" w:hAnsi="仿宋" w:eastAsia="仿宋" w:cs="仿宋"/>
                <w:b/>
                <w:sz w:val="24"/>
                <w:lang w:val="en-US" w:eastAsia="zh-CN"/>
              </w:rPr>
              <w:t>服务地点</w:t>
            </w:r>
          </w:p>
        </w:tc>
        <w:tc>
          <w:tcPr>
            <w:tcW w:w="6981" w:type="dxa"/>
            <w:vAlign w:val="center"/>
          </w:tcPr>
          <w:p w14:paraId="4894D1D2">
            <w:pPr>
              <w:spacing w:after="120"/>
              <w:rPr>
                <w:rFonts w:hint="eastAsia" w:ascii="仿宋" w:hAnsi="仿宋" w:eastAsia="仿宋" w:cs="仿宋"/>
                <w:sz w:val="24"/>
              </w:rPr>
            </w:pPr>
          </w:p>
        </w:tc>
      </w:tr>
      <w:tr w14:paraId="304E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3D68B368">
            <w:pPr>
              <w:spacing w:after="120"/>
              <w:rPr>
                <w:rFonts w:hint="eastAsia" w:ascii="仿宋" w:hAnsi="仿宋" w:eastAsia="仿宋" w:cs="仿宋"/>
                <w:b/>
                <w:sz w:val="24"/>
              </w:rPr>
            </w:pPr>
            <w:r>
              <w:rPr>
                <w:rFonts w:hint="eastAsia" w:ascii="仿宋" w:hAnsi="仿宋" w:eastAsia="仿宋" w:cs="仿宋"/>
                <w:b/>
                <w:sz w:val="24"/>
              </w:rPr>
              <w:t>备注</w:t>
            </w:r>
          </w:p>
        </w:tc>
        <w:tc>
          <w:tcPr>
            <w:tcW w:w="6981" w:type="dxa"/>
            <w:vAlign w:val="center"/>
          </w:tcPr>
          <w:p w14:paraId="1E83F158">
            <w:pPr>
              <w:spacing w:after="120"/>
              <w:rPr>
                <w:rFonts w:hint="eastAsia" w:ascii="仿宋" w:hAnsi="仿宋" w:eastAsia="仿宋" w:cs="仿宋"/>
                <w:sz w:val="24"/>
              </w:rPr>
            </w:pPr>
          </w:p>
        </w:tc>
      </w:tr>
    </w:tbl>
    <w:p w14:paraId="3EA7AC39">
      <w:pPr>
        <w:pStyle w:val="22"/>
        <w:rPr>
          <w:rFonts w:hint="eastAsia" w:ascii="仿宋" w:hAnsi="仿宋" w:eastAsia="仿宋" w:cs="仿宋"/>
          <w:lang w:val="zh-CN"/>
        </w:rPr>
      </w:pPr>
    </w:p>
    <w:p w14:paraId="59530AFE">
      <w:pPr>
        <w:autoSpaceDE w:val="0"/>
        <w:autoSpaceDN w:val="0"/>
        <w:adjustRightInd w:val="0"/>
        <w:snapToGrid w:val="0"/>
        <w:spacing w:line="360" w:lineRule="auto"/>
        <w:rPr>
          <w:rFonts w:hint="eastAsia" w:ascii="仿宋" w:hAnsi="仿宋" w:eastAsia="仿宋" w:cs="仿宋"/>
          <w:b/>
          <w:bCs/>
          <w:sz w:val="24"/>
        </w:rPr>
      </w:pPr>
    </w:p>
    <w:p w14:paraId="7A6B3AE1">
      <w:pPr>
        <w:autoSpaceDE w:val="0"/>
        <w:autoSpaceDN w:val="0"/>
        <w:adjustRightInd w:val="0"/>
        <w:snapToGrid w:val="0"/>
        <w:spacing w:line="360" w:lineRule="auto"/>
        <w:rPr>
          <w:rFonts w:hint="eastAsia" w:ascii="仿宋" w:hAnsi="仿宋" w:eastAsia="仿宋" w:cs="仿宋"/>
          <w:sz w:val="24"/>
        </w:rPr>
      </w:pPr>
      <w:r>
        <w:rPr>
          <w:rFonts w:hint="eastAsia" w:ascii="仿宋" w:hAnsi="仿宋" w:eastAsia="仿宋" w:cs="仿宋"/>
          <w:b/>
          <w:bCs/>
          <w:sz w:val="24"/>
        </w:rPr>
        <w:t xml:space="preserve">                                                                                     </w:t>
      </w:r>
    </w:p>
    <w:p w14:paraId="20DA355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BD20C1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1C5F8D9">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A8EA0ED">
      <w:pPr>
        <w:rPr>
          <w:rFonts w:hint="eastAsia" w:ascii="仿宋" w:hAnsi="仿宋" w:eastAsia="仿宋" w:cs="仿宋"/>
          <w:b/>
          <w:bCs/>
          <w:sz w:val="24"/>
          <w:szCs w:val="24"/>
          <w:lang w:val="zh-CN"/>
        </w:rPr>
      </w:pPr>
    </w:p>
    <w:p w14:paraId="146560FC">
      <w:pPr>
        <w:rPr>
          <w:rFonts w:hint="eastAsia" w:ascii="仿宋" w:hAnsi="仿宋" w:eastAsia="仿宋" w:cs="仿宋"/>
          <w:b/>
          <w:bCs/>
          <w:sz w:val="24"/>
          <w:szCs w:val="24"/>
          <w:lang w:val="zh-CN"/>
        </w:rPr>
      </w:pPr>
    </w:p>
    <w:p w14:paraId="6F851EAC">
      <w:pPr>
        <w:rPr>
          <w:rFonts w:hint="eastAsia" w:ascii="仿宋" w:hAnsi="仿宋" w:eastAsia="仿宋" w:cs="仿宋"/>
          <w:b/>
          <w:bCs/>
          <w:sz w:val="24"/>
          <w:szCs w:val="24"/>
          <w:lang w:val="zh-CN"/>
        </w:rPr>
      </w:pPr>
    </w:p>
    <w:p w14:paraId="497FFC60">
      <w:pPr>
        <w:rPr>
          <w:rFonts w:hint="eastAsia" w:ascii="仿宋" w:hAnsi="仿宋" w:eastAsia="仿宋" w:cs="仿宋"/>
          <w:b/>
          <w:bCs/>
          <w:sz w:val="24"/>
          <w:szCs w:val="24"/>
          <w:lang w:val="zh-CN"/>
        </w:rPr>
      </w:pPr>
    </w:p>
    <w:p w14:paraId="31E972A3">
      <w:pPr>
        <w:rPr>
          <w:rFonts w:hint="eastAsia" w:ascii="仿宋" w:hAnsi="仿宋" w:eastAsia="仿宋" w:cs="仿宋"/>
          <w:b/>
          <w:bCs/>
          <w:sz w:val="24"/>
          <w:szCs w:val="24"/>
          <w:lang w:val="zh-CN"/>
        </w:rPr>
      </w:pPr>
    </w:p>
    <w:p w14:paraId="350BDB64">
      <w:pPr>
        <w:rPr>
          <w:rFonts w:hint="eastAsia" w:ascii="仿宋" w:hAnsi="仿宋" w:eastAsia="仿宋" w:cs="仿宋"/>
          <w:b/>
          <w:bCs/>
          <w:sz w:val="24"/>
          <w:szCs w:val="24"/>
          <w:lang w:val="zh-CN"/>
        </w:rPr>
      </w:pPr>
    </w:p>
    <w:p w14:paraId="021BFB0D">
      <w:pPr>
        <w:rPr>
          <w:rFonts w:hint="eastAsia" w:ascii="仿宋" w:hAnsi="仿宋" w:eastAsia="仿宋" w:cs="仿宋"/>
          <w:b/>
          <w:bCs/>
          <w:sz w:val="24"/>
          <w:szCs w:val="24"/>
          <w:lang w:val="zh-CN"/>
        </w:rPr>
      </w:pPr>
    </w:p>
    <w:p w14:paraId="2C0C83C1">
      <w:pPr>
        <w:rPr>
          <w:rFonts w:hint="eastAsia" w:ascii="仿宋" w:hAnsi="仿宋" w:eastAsia="仿宋" w:cs="仿宋"/>
          <w:b/>
          <w:bCs/>
          <w:sz w:val="28"/>
          <w:szCs w:val="36"/>
        </w:rPr>
      </w:pPr>
      <w:r>
        <w:rPr>
          <w:rFonts w:hint="eastAsia" w:ascii="仿宋" w:hAnsi="仿宋" w:eastAsia="仿宋" w:cs="仿宋"/>
          <w:b/>
          <w:bCs/>
          <w:sz w:val="24"/>
          <w:szCs w:val="24"/>
          <w:lang w:val="zh-CN"/>
        </w:rPr>
        <w:t>注：该表无需制作在响应文件中，仅为后期投标人在中标后由中标人向采购人单独打印提供。</w:t>
      </w:r>
      <w:r>
        <w:rPr>
          <w:rFonts w:hint="eastAsia" w:ascii="仿宋" w:hAnsi="仿宋" w:eastAsia="仿宋" w:cs="仿宋"/>
          <w:b/>
          <w:bCs/>
          <w:sz w:val="28"/>
          <w:szCs w:val="36"/>
        </w:rPr>
        <w:br w:type="page"/>
      </w:r>
    </w:p>
    <w:p w14:paraId="1F03058C">
      <w:pPr>
        <w:pStyle w:val="4"/>
        <w:jc w:val="center"/>
        <w:rPr>
          <w:rFonts w:hint="eastAsia" w:ascii="仿宋" w:hAnsi="仿宋" w:eastAsia="仿宋" w:cs="仿宋"/>
          <w:b/>
          <w:bCs/>
          <w:sz w:val="28"/>
          <w:szCs w:val="36"/>
        </w:rPr>
      </w:pPr>
      <w:r>
        <w:rPr>
          <w:rFonts w:hint="eastAsia" w:ascii="仿宋" w:hAnsi="仿宋" w:eastAsia="仿宋" w:cs="仿宋"/>
          <w:b/>
          <w:bCs/>
          <w:sz w:val="28"/>
          <w:szCs w:val="36"/>
        </w:rPr>
        <w:t>（最后）响应分项报价表</w:t>
      </w:r>
    </w:p>
    <w:p w14:paraId="36FDD14A">
      <w:pPr>
        <w:spacing w:line="360" w:lineRule="auto"/>
        <w:jc w:val="center"/>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格式自拟</w:t>
      </w:r>
      <w:r>
        <w:rPr>
          <w:rFonts w:hint="eastAsia" w:ascii="仿宋" w:hAnsi="仿宋" w:eastAsia="仿宋" w:cs="仿宋"/>
          <w:sz w:val="24"/>
          <w:lang w:eastAsia="zh-CN"/>
        </w:rPr>
        <w:t>）</w:t>
      </w:r>
    </w:p>
    <w:p w14:paraId="27250A74">
      <w:pPr>
        <w:spacing w:line="360" w:lineRule="auto"/>
        <w:ind w:firstLine="2560" w:firstLineChars="800"/>
        <w:rPr>
          <w:rFonts w:hint="eastAsia" w:ascii="仿宋" w:hAnsi="仿宋" w:eastAsia="仿宋" w:cs="仿宋"/>
          <w:kern w:val="0"/>
          <w:sz w:val="24"/>
          <w:u w:val="single"/>
        </w:rPr>
      </w:pPr>
      <w:r>
        <w:rPr>
          <w:rFonts w:hint="eastAsia" w:ascii="仿宋" w:hAnsi="仿宋" w:eastAsia="仿宋" w:cs="仿宋"/>
          <w:sz w:val="32"/>
          <w:u w:val="single"/>
        </w:rPr>
        <w:t xml:space="preserve">       </w:t>
      </w:r>
    </w:p>
    <w:p w14:paraId="15C9F646">
      <w:pPr>
        <w:spacing w:line="360" w:lineRule="auto"/>
        <w:rPr>
          <w:rFonts w:hint="eastAsia" w:ascii="仿宋" w:hAnsi="仿宋" w:eastAsia="仿宋" w:cs="仿宋"/>
          <w:sz w:val="24"/>
          <w:lang w:val="en-US" w:eastAsia="zh-CN"/>
        </w:rPr>
      </w:pPr>
    </w:p>
    <w:p w14:paraId="6957D8A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76520A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0C42D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183E74F">
      <w:pPr>
        <w:spacing w:line="288" w:lineRule="auto"/>
        <w:ind w:left="424" w:leftChars="202"/>
        <w:rPr>
          <w:rFonts w:hint="eastAsia" w:ascii="仿宋" w:hAnsi="仿宋" w:eastAsia="仿宋" w:cs="仿宋"/>
          <w:b/>
          <w:bCs/>
          <w:sz w:val="24"/>
          <w:szCs w:val="24"/>
          <w:lang w:val="zh-CN"/>
        </w:rPr>
      </w:pPr>
    </w:p>
    <w:p w14:paraId="46801D98">
      <w:pPr>
        <w:spacing w:line="288" w:lineRule="auto"/>
        <w:ind w:left="424" w:leftChars="202"/>
        <w:rPr>
          <w:rFonts w:hint="eastAsia" w:ascii="仿宋" w:hAnsi="仿宋" w:eastAsia="仿宋" w:cs="仿宋"/>
          <w:b/>
          <w:bCs/>
          <w:sz w:val="24"/>
          <w:szCs w:val="24"/>
          <w:lang w:val="zh-CN"/>
        </w:rPr>
      </w:pPr>
    </w:p>
    <w:p w14:paraId="1F20BCE0">
      <w:pPr>
        <w:spacing w:line="288" w:lineRule="auto"/>
        <w:ind w:left="424" w:leftChars="202"/>
        <w:rPr>
          <w:rFonts w:hint="eastAsia" w:ascii="仿宋" w:hAnsi="仿宋" w:eastAsia="仿宋" w:cs="仿宋"/>
          <w:b/>
          <w:bCs/>
          <w:sz w:val="24"/>
          <w:szCs w:val="24"/>
          <w:lang w:val="zh-CN"/>
        </w:rPr>
      </w:pPr>
    </w:p>
    <w:p w14:paraId="11DDA106">
      <w:pPr>
        <w:spacing w:line="288" w:lineRule="auto"/>
        <w:ind w:left="424" w:leftChars="202"/>
        <w:rPr>
          <w:rFonts w:hint="eastAsia" w:ascii="仿宋" w:hAnsi="仿宋" w:eastAsia="仿宋" w:cs="仿宋"/>
          <w:bCs/>
          <w:sz w:val="24"/>
        </w:rPr>
      </w:pPr>
      <w:r>
        <w:rPr>
          <w:rFonts w:hint="eastAsia" w:ascii="仿宋" w:hAnsi="仿宋" w:eastAsia="仿宋" w:cs="仿宋"/>
          <w:b/>
          <w:bCs/>
          <w:sz w:val="24"/>
          <w:szCs w:val="24"/>
          <w:lang w:val="zh-CN"/>
        </w:rPr>
        <w:t>注：该表无需制作在响应文件中，仅为后期投标人在中标后由中标人向采购人单独打印提供。</w:t>
      </w:r>
    </w:p>
    <w:p w14:paraId="034B78A4">
      <w:pPr>
        <w:pStyle w:val="22"/>
        <w:rPr>
          <w:rFonts w:hint="eastAsia" w:ascii="仿宋" w:hAnsi="仿宋" w:eastAsia="仿宋" w:cs="仿宋"/>
        </w:rPr>
      </w:pPr>
    </w:p>
    <w:bookmarkEnd w:id="511"/>
    <w:p w14:paraId="65605D21">
      <w:pPr>
        <w:spacing w:after="120"/>
        <w:rPr>
          <w:rFonts w:hint="eastAsia" w:ascii="仿宋" w:hAnsi="仿宋" w:eastAsia="仿宋" w:cs="仿宋"/>
        </w:rPr>
      </w:pPr>
    </w:p>
    <w:p w14:paraId="2799545F">
      <w:pPr>
        <w:rPr>
          <w:rFonts w:hint="eastAsia" w:ascii="仿宋" w:hAnsi="仿宋" w:eastAsia="仿宋" w:cs="仿宋"/>
          <w:szCs w:val="21"/>
        </w:rPr>
      </w:pPr>
    </w:p>
    <w:sectPr>
      <w:footerReference r:id="rId10" w:type="first"/>
      <w:headerReference r:id="rId8" w:type="default"/>
      <w:footerReference r:id="rId9"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537AA372"/>
    <w:multiLevelType w:val="singleLevel"/>
    <w:tmpl w:val="537AA372"/>
    <w:lvl w:ilvl="0" w:tentative="0">
      <w:start w:val="21"/>
      <w:numFmt w:val="decimal"/>
      <w:suff w:val="space"/>
      <w:lvlText w:val="%1."/>
      <w:lvlJc w:val="left"/>
    </w:lvl>
  </w:abstractNum>
  <w:abstractNum w:abstractNumId="6">
    <w:nsid w:val="624D1350"/>
    <w:multiLevelType w:val="singleLevel"/>
    <w:tmpl w:val="624D1350"/>
    <w:lvl w:ilvl="0" w:tentative="0">
      <w:start w:val="25"/>
      <w:numFmt w:val="decimal"/>
      <w:suff w:val="space"/>
      <w:lvlText w:val="%1."/>
      <w:lvlJc w:val="left"/>
    </w:lvl>
  </w:abstractNum>
  <w:abstractNum w:abstractNumId="7">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9">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7"/>
  </w:num>
  <w:num w:numId="4">
    <w:abstractNumId w:val="9"/>
  </w:num>
  <w:num w:numId="5">
    <w:abstractNumId w:val="0"/>
  </w:num>
  <w:num w:numId="6">
    <w:abstractNumId w:val="4"/>
  </w:num>
  <w:num w:numId="7">
    <w:abstractNumId w:val="5"/>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5E54"/>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8C33F1"/>
    <w:rsid w:val="01A56820"/>
    <w:rsid w:val="01B73196"/>
    <w:rsid w:val="01DB0F21"/>
    <w:rsid w:val="01F85948"/>
    <w:rsid w:val="027D1EDC"/>
    <w:rsid w:val="02AA6F17"/>
    <w:rsid w:val="02E6429D"/>
    <w:rsid w:val="03045892"/>
    <w:rsid w:val="032E5AB3"/>
    <w:rsid w:val="03374FA4"/>
    <w:rsid w:val="036219CF"/>
    <w:rsid w:val="0380752A"/>
    <w:rsid w:val="03C4317A"/>
    <w:rsid w:val="03CF5E03"/>
    <w:rsid w:val="041E1097"/>
    <w:rsid w:val="04616A3E"/>
    <w:rsid w:val="04874841"/>
    <w:rsid w:val="049B50CE"/>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8D2155D"/>
    <w:rsid w:val="08E85D3C"/>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D14E71"/>
    <w:rsid w:val="0ADD081A"/>
    <w:rsid w:val="0AF13496"/>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7A1082"/>
    <w:rsid w:val="108B3E24"/>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571925"/>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019A3"/>
    <w:rsid w:val="19D8069E"/>
    <w:rsid w:val="19DE5200"/>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50A39"/>
    <w:rsid w:val="1EFD5795"/>
    <w:rsid w:val="1F474868"/>
    <w:rsid w:val="1F883C9F"/>
    <w:rsid w:val="1F971592"/>
    <w:rsid w:val="1FB94E27"/>
    <w:rsid w:val="1FCA58EE"/>
    <w:rsid w:val="1FE57CFE"/>
    <w:rsid w:val="1FF41576"/>
    <w:rsid w:val="200A3A73"/>
    <w:rsid w:val="20297D49"/>
    <w:rsid w:val="208337BA"/>
    <w:rsid w:val="20885230"/>
    <w:rsid w:val="20947DAF"/>
    <w:rsid w:val="209D49E9"/>
    <w:rsid w:val="20AF20C5"/>
    <w:rsid w:val="20EB717A"/>
    <w:rsid w:val="20ED7306"/>
    <w:rsid w:val="20F96916"/>
    <w:rsid w:val="211106C5"/>
    <w:rsid w:val="211D08AF"/>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1941C7"/>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E5929"/>
    <w:rsid w:val="27E14C4C"/>
    <w:rsid w:val="27E64D5A"/>
    <w:rsid w:val="282160D2"/>
    <w:rsid w:val="286C62A1"/>
    <w:rsid w:val="287D5B6E"/>
    <w:rsid w:val="289E5635"/>
    <w:rsid w:val="289E5B5B"/>
    <w:rsid w:val="28A069B8"/>
    <w:rsid w:val="28C21683"/>
    <w:rsid w:val="28F72971"/>
    <w:rsid w:val="290F3C6E"/>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DE91E67"/>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BC3287"/>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C3364"/>
    <w:rsid w:val="387E5FB0"/>
    <w:rsid w:val="38CC73F3"/>
    <w:rsid w:val="38D96670"/>
    <w:rsid w:val="38E022EF"/>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C5A766D"/>
    <w:rsid w:val="3C7B66FC"/>
    <w:rsid w:val="3D084D63"/>
    <w:rsid w:val="3D0B4A9A"/>
    <w:rsid w:val="3D420A8C"/>
    <w:rsid w:val="3D517AA3"/>
    <w:rsid w:val="3DA349DC"/>
    <w:rsid w:val="3DE421F6"/>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7F2FAE"/>
    <w:rsid w:val="43CF0940"/>
    <w:rsid w:val="442326F2"/>
    <w:rsid w:val="442418FE"/>
    <w:rsid w:val="44781DAA"/>
    <w:rsid w:val="44C9249B"/>
    <w:rsid w:val="44CA357E"/>
    <w:rsid w:val="44D54B81"/>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27748"/>
    <w:rsid w:val="551D1A51"/>
    <w:rsid w:val="55351206"/>
    <w:rsid w:val="55653C63"/>
    <w:rsid w:val="557666D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7C9338A"/>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07420"/>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2154E"/>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AC124E1"/>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46608"/>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4EB6076"/>
    <w:rsid w:val="753F3D93"/>
    <w:rsid w:val="75532D3D"/>
    <w:rsid w:val="758805C2"/>
    <w:rsid w:val="7588697C"/>
    <w:rsid w:val="761F2330"/>
    <w:rsid w:val="763F26D5"/>
    <w:rsid w:val="764D0528"/>
    <w:rsid w:val="76621CC3"/>
    <w:rsid w:val="768677C8"/>
    <w:rsid w:val="76C82F19"/>
    <w:rsid w:val="76D803B0"/>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674FA4"/>
    <w:rsid w:val="7C735E4E"/>
    <w:rsid w:val="7CDC24D6"/>
    <w:rsid w:val="7D071AF5"/>
    <w:rsid w:val="7D394FD8"/>
    <w:rsid w:val="7D7E7646"/>
    <w:rsid w:val="7DBA7B76"/>
    <w:rsid w:val="7DC26738"/>
    <w:rsid w:val="7E972C19"/>
    <w:rsid w:val="7EA95595"/>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3"/>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1"/>
    <w:link w:val="113"/>
    <w:autoRedefine/>
    <w:qFormat/>
    <w:uiPriority w:val="99"/>
    <w:pPr>
      <w:tabs>
        <w:tab w:val="left" w:pos="588"/>
      </w:tabs>
      <w:spacing w:line="360" w:lineRule="auto"/>
      <w:outlineLvl w:val="2"/>
    </w:pPr>
    <w:rPr>
      <w:rFonts w:ascii="Tahoma" w:hAnsi="Tahoma"/>
    </w:rPr>
  </w:style>
  <w:style w:type="paragraph" w:styleId="5">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spacing w:line="440" w:lineRule="exact"/>
      <w:ind w:left="1680"/>
      <w:jc w:val="left"/>
    </w:pPr>
    <w:rPr>
      <w:rFonts w:ascii="Calibri" w:hAnsi="Calibri"/>
      <w:sz w:val="18"/>
      <w:szCs w:val="18"/>
    </w:rPr>
  </w:style>
  <w:style w:type="paragraph" w:styleId="12">
    <w:name w:val="Note Heading"/>
    <w:basedOn w:val="13"/>
    <w:next w:val="13"/>
    <w:link w:val="199"/>
    <w:autoRedefine/>
    <w:qFormat/>
    <w:uiPriority w:val="0"/>
    <w:rPr>
      <w:rFonts w:ascii="..ì." w:eastAsia="..ì." w:cs="Times New Roman"/>
      <w:color w:val="auto"/>
      <w:szCs w:val="20"/>
    </w:rPr>
  </w:style>
  <w:style w:type="paragraph" w:customStyle="1" w:styleId="13">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36"/>
    <w:autoRedefine/>
    <w:qFormat/>
    <w:uiPriority w:val="0"/>
    <w:pPr>
      <w:spacing w:line="360" w:lineRule="auto"/>
      <w:ind w:firstLine="200" w:firstLineChars="200"/>
    </w:pPr>
    <w:rPr>
      <w:sz w:val="24"/>
      <w:szCs w:val="20"/>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3"/>
    <w:next w:val="13"/>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next w:val="29"/>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4"/>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4"/>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6"/>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1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4"/>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6"/>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9"/>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4"/>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8"/>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0"/>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7"/>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1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5"/>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2"/>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84</Pages>
  <Words>17463</Words>
  <Characters>20845</Characters>
  <Lines>287</Lines>
  <Paragraphs>80</Paragraphs>
  <TotalTime>13</TotalTime>
  <ScaleCrop>false</ScaleCrop>
  <LinksUpToDate>false</LinksUpToDate>
  <CharactersWithSpaces>21998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2025-03-31T02:09:08Z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C6877D9A3B134D13A6C457C66888DF1A_13</vt:lpwstr>
  </property>
  <property fmtid="{D5CDD505-2E9C-101B-9397-08002B2CF9AE}" pid="4" name="KSOTemplateDocerSaveRecord">
    <vt:lpwstr>eyJoZGlkIjoiMzAyZDcyNjBlOTIyNjYzMWNhNGE2ZGIzMDIzZjQ4ZGEiLCJ1c2VySWQiOiI2NDIyMjE1OTUifQ==</vt:lpwstr>
  </property>
</Properties>
</file>