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B5C5C">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center"/>
        <w:textAlignment w:val="auto"/>
        <w:rPr>
          <w:rFonts w:hint="eastAsia" w:ascii="仿宋" w:hAnsi="仿宋" w:eastAsia="仿宋" w:cs="宋体"/>
          <w:color w:val="auto"/>
          <w:sz w:val="28"/>
          <w:szCs w:val="28"/>
          <w:highlight w:val="none"/>
          <w:lang w:val="en-US" w:eastAsia="zh-CN"/>
        </w:rPr>
      </w:pPr>
      <w:bookmarkStart w:id="6" w:name="_GoBack"/>
      <w:r>
        <w:rPr>
          <w:rFonts w:hint="default" w:ascii="Helvetica" w:hAnsi="Helvetica" w:eastAsia="Helvetica" w:cs="Helvetica"/>
          <w:b/>
          <w:bCs/>
          <w:i w:val="0"/>
          <w:iCs w:val="0"/>
          <w:caps w:val="0"/>
          <w:color w:val="333333"/>
          <w:spacing w:val="0"/>
          <w:sz w:val="28"/>
          <w:szCs w:val="28"/>
          <w:shd w:val="clear" w:fill="FFFFFF"/>
          <w:vertAlign w:val="baseline"/>
        </w:rPr>
        <w:t>大荔经济技术开发区管委会“新区分子工业产业基地化工园区2024年安全整治提升、认定复核、扩区认定”技术服务项目</w:t>
      </w:r>
    </w:p>
    <w:bookmarkEnd w:id="6"/>
    <w:p w14:paraId="711821B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1、</w:t>
      </w:r>
      <w:bookmarkStart w:id="0" w:name="OLE_LINK4"/>
      <w:r>
        <w:rPr>
          <w:rFonts w:hint="eastAsia" w:ascii="仿宋" w:hAnsi="仿宋" w:eastAsia="仿宋" w:cs="宋体"/>
          <w:color w:val="auto"/>
          <w:sz w:val="28"/>
          <w:szCs w:val="28"/>
          <w:highlight w:val="none"/>
          <w:lang w:val="en-US" w:eastAsia="zh-CN"/>
        </w:rPr>
        <w:t>安全整治提升项目</w:t>
      </w:r>
      <w:bookmarkEnd w:id="0"/>
      <w:r>
        <w:rPr>
          <w:rFonts w:hint="eastAsia" w:ascii="仿宋" w:hAnsi="仿宋" w:eastAsia="仿宋" w:cs="宋体"/>
          <w:color w:val="auto"/>
          <w:sz w:val="28"/>
          <w:szCs w:val="28"/>
          <w:highlight w:val="none"/>
          <w:lang w:val="en-US" w:eastAsia="zh-CN"/>
        </w:rPr>
        <w:t>功能要求：（1）结合化工片区企业现状对化工园区公共管廊建设需求开展分析，</w:t>
      </w:r>
      <w:bookmarkStart w:id="1" w:name="OLE_LINK1"/>
      <w:r>
        <w:rPr>
          <w:rFonts w:hint="eastAsia" w:ascii="仿宋" w:hAnsi="仿宋" w:eastAsia="仿宋" w:cs="宋体"/>
          <w:color w:val="auto"/>
          <w:sz w:val="28"/>
          <w:szCs w:val="28"/>
          <w:highlight w:val="none"/>
          <w:lang w:val="en-US" w:eastAsia="zh-CN"/>
        </w:rPr>
        <w:t>编制《大荔经济技术开发区新区分子工业产业基地公共管廊建设需求分析报告》并通过专家评审</w:t>
      </w:r>
      <w:bookmarkEnd w:id="1"/>
      <w:r>
        <w:rPr>
          <w:rFonts w:hint="eastAsia" w:ascii="仿宋" w:hAnsi="仿宋" w:eastAsia="仿宋" w:cs="宋体"/>
          <w:color w:val="auto"/>
          <w:sz w:val="28"/>
          <w:szCs w:val="28"/>
          <w:highlight w:val="none"/>
          <w:lang w:val="en-US" w:eastAsia="zh-CN"/>
        </w:rPr>
        <w:t>。 （2）制定化工园区安全风险分级管控制度，对化工园区企业进行安全风险分级。</w:t>
      </w:r>
    </w:p>
    <w:p w14:paraId="1CBEE6C4">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2、</w:t>
      </w:r>
      <w:bookmarkStart w:id="2" w:name="OLE_LINK5"/>
      <w:r>
        <w:rPr>
          <w:rFonts w:hint="eastAsia" w:ascii="仿宋" w:hAnsi="仿宋" w:eastAsia="仿宋" w:cs="宋体"/>
          <w:color w:val="auto"/>
          <w:sz w:val="28"/>
          <w:szCs w:val="28"/>
          <w:highlight w:val="none"/>
          <w:lang w:val="en-US" w:eastAsia="zh-CN"/>
        </w:rPr>
        <w:t>认定复核项目</w:t>
      </w:r>
      <w:bookmarkEnd w:id="2"/>
      <w:r>
        <w:rPr>
          <w:rFonts w:hint="eastAsia" w:ascii="仿宋" w:hAnsi="仿宋" w:eastAsia="仿宋" w:cs="宋体"/>
          <w:color w:val="auto"/>
          <w:sz w:val="28"/>
          <w:szCs w:val="28"/>
          <w:highlight w:val="none"/>
          <w:lang w:val="en-US" w:eastAsia="zh-CN"/>
        </w:rPr>
        <w:t>功能要求：（1）开展化工园区整体性安全风险评估，</w:t>
      </w:r>
      <w:bookmarkStart w:id="3" w:name="OLE_LINK2"/>
      <w:r>
        <w:rPr>
          <w:rFonts w:hint="eastAsia" w:ascii="仿宋" w:hAnsi="仿宋" w:eastAsia="仿宋" w:cs="宋体"/>
          <w:color w:val="auto"/>
          <w:sz w:val="28"/>
          <w:szCs w:val="28"/>
          <w:highlight w:val="none"/>
          <w:lang w:val="en-US" w:eastAsia="zh-CN"/>
        </w:rPr>
        <w:t>编制《大荔经济技术开发区新区分子工业产业基地整体性安全风险评估报告》，并通过专家评审</w:t>
      </w:r>
      <w:bookmarkEnd w:id="3"/>
      <w:r>
        <w:rPr>
          <w:rFonts w:hint="eastAsia" w:ascii="仿宋" w:hAnsi="仿宋" w:eastAsia="仿宋" w:cs="宋体"/>
          <w:color w:val="auto"/>
          <w:sz w:val="28"/>
          <w:szCs w:val="28"/>
          <w:highlight w:val="none"/>
          <w:lang w:val="en-US" w:eastAsia="zh-CN"/>
        </w:rPr>
        <w:t>。（2）按照陕西省化工园区认定标准提供园区项目准入、退出机制。</w:t>
      </w:r>
    </w:p>
    <w:p w14:paraId="346C35B5">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宋体"/>
          <w:color w:val="auto"/>
          <w:sz w:val="28"/>
          <w:szCs w:val="28"/>
          <w:highlight w:val="red"/>
          <w:lang w:val="en-US" w:eastAsia="zh-CN"/>
        </w:rPr>
      </w:pPr>
      <w:r>
        <w:rPr>
          <w:rFonts w:hint="eastAsia" w:ascii="仿宋" w:hAnsi="仿宋" w:eastAsia="仿宋" w:cs="宋体"/>
          <w:color w:val="auto"/>
          <w:sz w:val="28"/>
          <w:szCs w:val="28"/>
          <w:highlight w:val="none"/>
          <w:lang w:val="en-US" w:eastAsia="zh-CN"/>
        </w:rPr>
        <w:t>3、</w:t>
      </w:r>
      <w:bookmarkStart w:id="4" w:name="OLE_LINK6"/>
      <w:r>
        <w:rPr>
          <w:rFonts w:hint="eastAsia" w:ascii="仿宋" w:hAnsi="仿宋" w:eastAsia="仿宋" w:cs="宋体"/>
          <w:color w:val="auto"/>
          <w:sz w:val="28"/>
          <w:szCs w:val="28"/>
          <w:highlight w:val="none"/>
          <w:lang w:val="en-US" w:eastAsia="zh-CN"/>
        </w:rPr>
        <w:t>扩区认定项目</w:t>
      </w:r>
      <w:bookmarkEnd w:id="4"/>
      <w:r>
        <w:rPr>
          <w:rFonts w:hint="eastAsia" w:ascii="仿宋" w:hAnsi="仿宋" w:eastAsia="仿宋" w:cs="宋体"/>
          <w:color w:val="auto"/>
          <w:sz w:val="28"/>
          <w:szCs w:val="28"/>
          <w:highlight w:val="none"/>
          <w:lang w:val="en-US" w:eastAsia="zh-CN"/>
        </w:rPr>
        <w:t>功能要求：（1）开展化工园区扩区范围整体性安全风险评估，</w:t>
      </w:r>
      <w:bookmarkStart w:id="5" w:name="OLE_LINK3"/>
      <w:r>
        <w:rPr>
          <w:rFonts w:hint="eastAsia" w:ascii="仿宋" w:hAnsi="仿宋" w:eastAsia="仿宋" w:cs="宋体"/>
          <w:color w:val="auto"/>
          <w:sz w:val="28"/>
          <w:szCs w:val="28"/>
          <w:highlight w:val="none"/>
          <w:lang w:val="en-US" w:eastAsia="zh-CN"/>
        </w:rPr>
        <w:t>编制《大荔经济技术开发区新区（扩区范围）分子工业产业基地整体性安全风险评估报告》，并通过专家评审。</w:t>
      </w:r>
      <w:bookmarkEnd w:id="5"/>
      <w:r>
        <w:rPr>
          <w:rFonts w:hint="eastAsia" w:ascii="仿宋" w:hAnsi="仿宋" w:eastAsia="仿宋" w:cs="宋体"/>
          <w:color w:val="auto"/>
          <w:sz w:val="28"/>
          <w:szCs w:val="28"/>
          <w:highlight w:val="none"/>
          <w:lang w:val="en-US" w:eastAsia="zh-CN"/>
        </w:rPr>
        <w:t xml:space="preserve"> </w:t>
      </w:r>
    </w:p>
    <w:p w14:paraId="568349D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D04BA"/>
    <w:rsid w:val="01344C87"/>
    <w:rsid w:val="026561CB"/>
    <w:rsid w:val="02941448"/>
    <w:rsid w:val="02942B85"/>
    <w:rsid w:val="05A5109E"/>
    <w:rsid w:val="07BD6940"/>
    <w:rsid w:val="085D4BAC"/>
    <w:rsid w:val="095F0DA2"/>
    <w:rsid w:val="0A821D37"/>
    <w:rsid w:val="0AA11916"/>
    <w:rsid w:val="0AE25FE0"/>
    <w:rsid w:val="0D3F097E"/>
    <w:rsid w:val="10A83678"/>
    <w:rsid w:val="1334436C"/>
    <w:rsid w:val="13AC22F7"/>
    <w:rsid w:val="15660B0B"/>
    <w:rsid w:val="15F405F3"/>
    <w:rsid w:val="165B009E"/>
    <w:rsid w:val="17395E8A"/>
    <w:rsid w:val="181A0FB5"/>
    <w:rsid w:val="183B1275"/>
    <w:rsid w:val="189D2325"/>
    <w:rsid w:val="196B76D8"/>
    <w:rsid w:val="1BE038A2"/>
    <w:rsid w:val="1CF47E98"/>
    <w:rsid w:val="1F9326F5"/>
    <w:rsid w:val="20E725EC"/>
    <w:rsid w:val="28B80A4E"/>
    <w:rsid w:val="29C236CA"/>
    <w:rsid w:val="2AAD7DB1"/>
    <w:rsid w:val="2CBC3086"/>
    <w:rsid w:val="31170871"/>
    <w:rsid w:val="31EB1DD5"/>
    <w:rsid w:val="32A17BE9"/>
    <w:rsid w:val="36DD498F"/>
    <w:rsid w:val="39570C14"/>
    <w:rsid w:val="39AF650A"/>
    <w:rsid w:val="3C455BFE"/>
    <w:rsid w:val="3CF51EA4"/>
    <w:rsid w:val="402C19CA"/>
    <w:rsid w:val="42A706A9"/>
    <w:rsid w:val="43BE081F"/>
    <w:rsid w:val="456D16C5"/>
    <w:rsid w:val="457479F1"/>
    <w:rsid w:val="45A11E86"/>
    <w:rsid w:val="48454656"/>
    <w:rsid w:val="492E6C25"/>
    <w:rsid w:val="493B3E99"/>
    <w:rsid w:val="49B70492"/>
    <w:rsid w:val="4A394D65"/>
    <w:rsid w:val="4ACE4646"/>
    <w:rsid w:val="4D82107C"/>
    <w:rsid w:val="4DA46FE1"/>
    <w:rsid w:val="4F7C66F8"/>
    <w:rsid w:val="517140FE"/>
    <w:rsid w:val="51FD34FE"/>
    <w:rsid w:val="533659A3"/>
    <w:rsid w:val="54082F69"/>
    <w:rsid w:val="558C3577"/>
    <w:rsid w:val="5ABB14E9"/>
    <w:rsid w:val="5DDB1F64"/>
    <w:rsid w:val="5EAF3794"/>
    <w:rsid w:val="617529B2"/>
    <w:rsid w:val="624C44C7"/>
    <w:rsid w:val="6289314E"/>
    <w:rsid w:val="62D96EB9"/>
    <w:rsid w:val="656F7461"/>
    <w:rsid w:val="666A7B3D"/>
    <w:rsid w:val="67141D0B"/>
    <w:rsid w:val="67DB50EE"/>
    <w:rsid w:val="6C3D08A6"/>
    <w:rsid w:val="6D0646EB"/>
    <w:rsid w:val="6D6B7393"/>
    <w:rsid w:val="6E8D3A99"/>
    <w:rsid w:val="70A5645C"/>
    <w:rsid w:val="70EA4F71"/>
    <w:rsid w:val="724C3343"/>
    <w:rsid w:val="74565A74"/>
    <w:rsid w:val="767931BC"/>
    <w:rsid w:val="76B757FE"/>
    <w:rsid w:val="791C7D2E"/>
    <w:rsid w:val="79964022"/>
    <w:rsid w:val="79B06530"/>
    <w:rsid w:val="7D071783"/>
    <w:rsid w:val="7D5A061F"/>
    <w:rsid w:val="7EE10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autoRedefine/>
    <w:qFormat/>
    <w:uiPriority w:val="0"/>
    <w:pPr>
      <w:keepNext/>
      <w:outlineLvl w:val="0"/>
    </w:pPr>
    <w:rPr>
      <w:rFonts w:ascii="仿宋_GB2312" w:hAnsi="仿宋_GB2312" w:eastAsia="仿宋_GB2312" w:cs="Times New Roman"/>
      <w:b/>
      <w:kern w:val="2"/>
      <w:sz w:val="28"/>
    </w:rPr>
  </w:style>
  <w:style w:type="paragraph" w:styleId="3">
    <w:name w:val="heading 2"/>
    <w:basedOn w:val="1"/>
    <w:next w:val="1"/>
    <w:link w:val="12"/>
    <w:semiHidden/>
    <w:unhideWhenUsed/>
    <w:qFormat/>
    <w:uiPriority w:val="0"/>
    <w:pPr>
      <w:keepNext/>
      <w:keepLines/>
      <w:spacing w:before="200" w:after="0" w:line="240" w:lineRule="auto"/>
      <w:outlineLvl w:val="1"/>
    </w:pPr>
    <w:rPr>
      <w:rFonts w:ascii="Calibri Light" w:hAnsi="Calibri Light" w:eastAsia="仿宋" w:cs="Times New Roman"/>
      <w:b/>
      <w:bCs/>
      <w:color w:val="000000" w:themeColor="text1"/>
      <w:sz w:val="24"/>
      <w:szCs w:val="26"/>
      <w14:textFill>
        <w14:solidFill>
          <w14:schemeClr w14:val="tx1"/>
        </w14:solidFill>
      </w14:textFill>
    </w:rPr>
  </w:style>
  <w:style w:type="paragraph" w:styleId="4">
    <w:name w:val="heading 3"/>
    <w:basedOn w:val="1"/>
    <w:next w:val="1"/>
    <w:link w:val="13"/>
    <w:autoRedefine/>
    <w:semiHidden/>
    <w:unhideWhenUsed/>
    <w:qFormat/>
    <w:uiPriority w:val="0"/>
    <w:pPr>
      <w:keepNext/>
      <w:keepLines/>
      <w:spacing w:before="120" w:after="120" w:line="240" w:lineRule="auto"/>
      <w:ind w:firstLine="200" w:firstLineChars="200"/>
      <w:outlineLvl w:val="2"/>
    </w:pPr>
    <w:rPr>
      <w:rFonts w:ascii="Times New Roman" w:hAnsi="Times New Roman" w:eastAsia="宋体"/>
      <w:bCs/>
      <w:sz w:val="24"/>
      <w:szCs w:val="32"/>
    </w:rPr>
  </w:style>
  <w:style w:type="paragraph" w:styleId="5">
    <w:name w:val="heading 4"/>
    <w:basedOn w:val="1"/>
    <w:next w:val="1"/>
    <w:link w:val="14"/>
    <w:autoRedefine/>
    <w:semiHidden/>
    <w:unhideWhenUsed/>
    <w:qFormat/>
    <w:uiPriority w:val="0"/>
    <w:pPr>
      <w:keepNext/>
      <w:keepLines/>
      <w:spacing w:before="280" w:after="290" w:line="240" w:lineRule="auto"/>
      <w:outlineLvl w:val="3"/>
    </w:pPr>
    <w:rPr>
      <w:rFonts w:ascii="Arial" w:hAnsi="Arial" w:eastAsia="仿宋" w:cs="Times New Roman"/>
      <w:b/>
      <w:bCs/>
      <w:sz w:val="28"/>
      <w:szCs w:val="28"/>
      <w:lang w:val="zh-CN"/>
    </w:rPr>
  </w:style>
  <w:style w:type="paragraph" w:styleId="6">
    <w:name w:val="heading 5"/>
    <w:basedOn w:val="1"/>
    <w:next w:val="1"/>
    <w:link w:val="15"/>
    <w:autoRedefine/>
    <w:semiHidden/>
    <w:unhideWhenUsed/>
    <w:qFormat/>
    <w:uiPriority w:val="0"/>
    <w:pPr>
      <w:keepNext/>
      <w:keepLines/>
      <w:spacing w:before="280" w:after="290" w:line="0" w:lineRule="atLeast"/>
      <w:outlineLvl w:val="4"/>
    </w:pPr>
    <w:rPr>
      <w:rFonts w:ascii="Times New Roman" w:hAnsi="Times New Roman" w:eastAsia="华文仿宋"/>
      <w:b/>
      <w:bCs/>
      <w:sz w:val="24"/>
      <w:szCs w:val="28"/>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1">
    <w:name w:val="标题 1 Char"/>
    <w:link w:val="2"/>
    <w:qFormat/>
    <w:locked/>
    <w:uiPriority w:val="99"/>
    <w:rPr>
      <w:rFonts w:ascii="仿宋_GB2312" w:hAnsi="仿宋_GB2312" w:eastAsia="仿宋_GB2312" w:cs="Times New Roman"/>
      <w:b/>
      <w:kern w:val="2"/>
      <w:sz w:val="28"/>
    </w:rPr>
  </w:style>
  <w:style w:type="character" w:customStyle="1" w:styleId="12">
    <w:name w:val="标题 2 字符"/>
    <w:link w:val="3"/>
    <w:qFormat/>
    <w:uiPriority w:val="0"/>
    <w:rPr>
      <w:rFonts w:ascii="Calibri Light" w:hAnsi="Calibri Light" w:eastAsia="仿宋" w:cs="Times New Roman"/>
      <w:b/>
      <w:bCs/>
      <w:color w:val="000000" w:themeColor="text1"/>
      <w:sz w:val="24"/>
      <w:szCs w:val="26"/>
      <w14:textFill>
        <w14:solidFill>
          <w14:schemeClr w14:val="tx1"/>
        </w14:solidFill>
      </w14:textFill>
    </w:rPr>
  </w:style>
  <w:style w:type="character" w:customStyle="1" w:styleId="13">
    <w:name w:val="标题 3 Char"/>
    <w:basedOn w:val="10"/>
    <w:link w:val="4"/>
    <w:qFormat/>
    <w:uiPriority w:val="9"/>
    <w:rPr>
      <w:rFonts w:ascii="Times New Roman" w:hAnsi="Times New Roman" w:eastAsia="宋体" w:cs="Times New Roman"/>
      <w:b/>
      <w:bCs/>
      <w:kern w:val="2"/>
      <w:sz w:val="24"/>
      <w:szCs w:val="22"/>
    </w:rPr>
  </w:style>
  <w:style w:type="character" w:customStyle="1" w:styleId="14">
    <w:name w:val="标题 4 Char1"/>
    <w:link w:val="5"/>
    <w:qFormat/>
    <w:uiPriority w:val="0"/>
    <w:rPr>
      <w:rFonts w:ascii="Arial" w:hAnsi="Arial" w:eastAsia="仿宋" w:cs="Times New Roman"/>
      <w:b/>
      <w:bCs/>
      <w:kern w:val="2"/>
      <w:sz w:val="28"/>
      <w:szCs w:val="28"/>
    </w:rPr>
  </w:style>
  <w:style w:type="character" w:customStyle="1" w:styleId="15">
    <w:name w:val="标题 5 Char"/>
    <w:link w:val="6"/>
    <w:semiHidden/>
    <w:qFormat/>
    <w:uiPriority w:val="9"/>
    <w:rPr>
      <w:rFonts w:ascii="Times New Roman" w:hAnsi="Times New Roman" w:eastAsia="华文仿宋"/>
      <w:b/>
      <w:bCs/>
      <w:kern w:val="2"/>
      <w:sz w:val="24"/>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2021-12-30T02:04:00Z</dcterms:created>
  <dc:creator>刘书豪的DELL</dc:creator>
  <cp:lastModifiedBy>WPS_1534732809</cp:lastModifiedBy>
  <dcterms:modified xsi:type="dcterms:W3CDTF">2025-04-03T08:06:51Z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231053F50F244DC4948E0266950767C4</vt:lpwstr>
  </property>
  <property fmtid="{D5CDD505-2E9C-101B-9397-08002B2CF9AE}" pid="4" name="KSOTemplateDocerSaveRecord">
    <vt:lpwstr>eyJoZGlkIjoiMzk0NzVkNjI4ZjJjMzJjM2RiY2ZmNjcxMjRlMjYxZjciLCJ1c2VySWQiOiIzOTYxOTYwODAifQ==</vt:lpwstr>
  </property>
</Properties>
</file>