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FC52BB8">
      <w:pPr>
        <w:overflowPunct w:val="0"/>
        <w:topLinePunct/>
        <w:adjustRightInd w:val="0"/>
        <w:snapToGrid w:val="0"/>
        <w:spacing w:line="360" w:lineRule="auto"/>
        <w:jc w:val="left"/>
        <w:rPr>
          <w:rFonts w:ascii="宋体" w:hAnsi="宋体" w:cs="宋体"/>
          <w:b/>
          <w:color w:val="auto"/>
          <w:sz w:val="32"/>
          <w:szCs w:val="32"/>
        </w:rPr>
      </w:pPr>
      <w:bookmarkStart w:id="0" w:name="OLE_LINK9"/>
      <w:r>
        <w:rPr>
          <w:rFonts w:hint="eastAsia" w:ascii="宋体" w:hAnsi="宋体" w:cs="宋体"/>
          <w:b/>
          <w:color w:val="auto"/>
          <w:sz w:val="32"/>
          <w:szCs w:val="32"/>
        </w:rPr>
        <w:t>项目编号：</w:t>
      </w:r>
      <w:r>
        <w:rPr>
          <w:rFonts w:hint="eastAsia" w:ascii="宋体" w:hAnsi="宋体" w:cs="宋体"/>
          <w:b/>
          <w:bCs/>
          <w:color w:val="auto"/>
          <w:sz w:val="30"/>
          <w:szCs w:val="30"/>
          <w:lang w:eastAsia="zh-CN"/>
        </w:rPr>
        <w:t>SX-JSZB（2025）-001</w:t>
      </w:r>
      <w:r>
        <w:rPr>
          <w:rFonts w:hint="eastAsia" w:ascii="宋体" w:hAnsi="宋体" w:cs="宋体"/>
          <w:b/>
          <w:bCs/>
          <w:color w:val="auto"/>
          <w:sz w:val="30"/>
          <w:szCs w:val="30"/>
        </w:rPr>
        <w:t xml:space="preserve">               </w:t>
      </w:r>
    </w:p>
    <w:p w14:paraId="433050AD">
      <w:pPr>
        <w:tabs>
          <w:tab w:val="left" w:pos="360"/>
        </w:tabs>
        <w:overflowPunct w:val="0"/>
        <w:topLinePunct/>
        <w:adjustRightInd w:val="0"/>
        <w:snapToGrid w:val="0"/>
        <w:spacing w:line="360" w:lineRule="auto"/>
        <w:ind w:firstLine="560" w:firstLineChars="200"/>
        <w:rPr>
          <w:rFonts w:ascii="宋体" w:hAnsi="宋体" w:cs="宋体"/>
          <w:color w:val="auto"/>
          <w:sz w:val="28"/>
          <w:szCs w:val="28"/>
        </w:rPr>
      </w:pPr>
    </w:p>
    <w:p w14:paraId="2590229E">
      <w:pPr>
        <w:pStyle w:val="11"/>
        <w:adjustRightInd w:val="0"/>
        <w:snapToGrid w:val="0"/>
        <w:spacing w:line="360" w:lineRule="auto"/>
        <w:ind w:firstLine="480" w:firstLineChars="200"/>
        <w:rPr>
          <w:rFonts w:ascii="宋体" w:hAnsi="宋体" w:cs="宋体"/>
          <w:color w:val="auto"/>
        </w:rPr>
      </w:pPr>
    </w:p>
    <w:p w14:paraId="2F9B196D">
      <w:pPr>
        <w:rPr>
          <w:rFonts w:ascii="宋体" w:hAnsi="宋体" w:cs="宋体"/>
          <w:color w:val="auto"/>
        </w:rPr>
      </w:pPr>
    </w:p>
    <w:p w14:paraId="722D01A9">
      <w:pPr>
        <w:pStyle w:val="19"/>
        <w:rPr>
          <w:color w:val="auto"/>
        </w:rPr>
      </w:pPr>
    </w:p>
    <w:p w14:paraId="498372F4">
      <w:pPr>
        <w:overflowPunct w:val="0"/>
        <w:topLinePunct/>
        <w:adjustRightInd w:val="0"/>
        <w:snapToGrid w:val="0"/>
        <w:spacing w:line="360" w:lineRule="auto"/>
        <w:jc w:val="center"/>
        <w:rPr>
          <w:rFonts w:hint="eastAsia" w:ascii="宋体" w:hAnsi="宋体" w:cs="宋体"/>
          <w:b/>
          <w:color w:val="auto"/>
          <w:sz w:val="52"/>
          <w:szCs w:val="52"/>
          <w:lang w:eastAsia="zh-CN"/>
        </w:rPr>
      </w:pPr>
      <w:r>
        <w:rPr>
          <w:rFonts w:hint="eastAsia" w:ascii="宋体" w:hAnsi="宋体" w:cs="宋体"/>
          <w:b/>
          <w:color w:val="auto"/>
          <w:sz w:val="52"/>
          <w:szCs w:val="52"/>
          <w:lang w:eastAsia="zh-CN"/>
        </w:rPr>
        <w:t>蒲城县医院</w:t>
      </w:r>
    </w:p>
    <w:p w14:paraId="07DDD871">
      <w:pPr>
        <w:overflowPunct w:val="0"/>
        <w:topLinePunct/>
        <w:adjustRightInd w:val="0"/>
        <w:snapToGrid w:val="0"/>
        <w:spacing w:line="360" w:lineRule="auto"/>
        <w:jc w:val="center"/>
        <w:rPr>
          <w:rFonts w:hint="eastAsia" w:ascii="宋体" w:hAnsi="宋体" w:eastAsia="宋体" w:cs="宋体"/>
          <w:b/>
          <w:color w:val="auto"/>
          <w:sz w:val="56"/>
          <w:szCs w:val="56"/>
          <w:lang w:eastAsia="zh-CN"/>
        </w:rPr>
      </w:pPr>
      <w:r>
        <w:rPr>
          <w:rFonts w:hint="eastAsia" w:ascii="宋体" w:hAnsi="宋体" w:cs="宋体"/>
          <w:b/>
          <w:color w:val="auto"/>
          <w:sz w:val="56"/>
          <w:szCs w:val="56"/>
          <w:lang w:eastAsia="zh-CN"/>
        </w:rPr>
        <w:t>40排CT和</w:t>
      </w:r>
      <w:bookmarkStart w:id="274" w:name="_GoBack"/>
      <w:bookmarkEnd w:id="274"/>
      <w:r>
        <w:rPr>
          <w:rFonts w:hint="eastAsia" w:ascii="宋体" w:hAnsi="宋体" w:cs="宋体"/>
          <w:b/>
          <w:color w:val="auto"/>
          <w:sz w:val="56"/>
          <w:szCs w:val="56"/>
          <w:lang w:eastAsia="zh-CN"/>
        </w:rPr>
        <w:t>DR维保项目</w:t>
      </w:r>
    </w:p>
    <w:p w14:paraId="73A94BE0">
      <w:pPr>
        <w:pStyle w:val="11"/>
        <w:rPr>
          <w:color w:val="auto"/>
        </w:rPr>
      </w:pPr>
    </w:p>
    <w:p w14:paraId="7C7B37EC">
      <w:pPr>
        <w:overflowPunct w:val="0"/>
        <w:topLinePunct/>
        <w:adjustRightInd w:val="0"/>
        <w:snapToGrid w:val="0"/>
        <w:spacing w:line="360" w:lineRule="auto"/>
        <w:jc w:val="center"/>
        <w:rPr>
          <w:rFonts w:hint="eastAsia" w:ascii="宋体" w:hAnsi="宋体" w:cs="宋体"/>
          <w:b/>
          <w:color w:val="auto"/>
          <w:sz w:val="56"/>
          <w:szCs w:val="56"/>
        </w:rPr>
      </w:pPr>
    </w:p>
    <w:p w14:paraId="0F64E19D">
      <w:pPr>
        <w:overflowPunct w:val="0"/>
        <w:topLinePunct/>
        <w:adjustRightInd w:val="0"/>
        <w:snapToGrid w:val="0"/>
        <w:spacing w:line="360" w:lineRule="auto"/>
        <w:jc w:val="center"/>
        <w:rPr>
          <w:rFonts w:ascii="宋体" w:hAnsi="宋体" w:cs="宋体"/>
          <w:b/>
          <w:color w:val="auto"/>
          <w:sz w:val="56"/>
          <w:szCs w:val="56"/>
        </w:rPr>
      </w:pPr>
      <w:r>
        <w:rPr>
          <w:rFonts w:hint="eastAsia" w:ascii="宋体" w:hAnsi="宋体" w:cs="宋体"/>
          <w:b/>
          <w:color w:val="auto"/>
          <w:sz w:val="56"/>
          <w:szCs w:val="56"/>
        </w:rPr>
        <w:t>竞争性磋商文件</w:t>
      </w:r>
    </w:p>
    <w:p w14:paraId="68DE4120">
      <w:pPr>
        <w:overflowPunct w:val="0"/>
        <w:topLinePunct/>
        <w:adjustRightInd w:val="0"/>
        <w:snapToGrid w:val="0"/>
        <w:spacing w:line="360" w:lineRule="auto"/>
        <w:ind w:firstLine="640" w:firstLineChars="200"/>
        <w:rPr>
          <w:rFonts w:ascii="宋体" w:hAnsi="宋体" w:cs="宋体"/>
          <w:bCs/>
          <w:color w:val="auto"/>
          <w:sz w:val="32"/>
          <w:szCs w:val="32"/>
        </w:rPr>
      </w:pPr>
    </w:p>
    <w:p w14:paraId="3D1C9C88">
      <w:pPr>
        <w:rPr>
          <w:rFonts w:ascii="宋体" w:hAnsi="宋体" w:cs="宋体"/>
          <w:color w:val="auto"/>
        </w:rPr>
      </w:pPr>
    </w:p>
    <w:p w14:paraId="623B8E07">
      <w:pPr>
        <w:adjustRightInd w:val="0"/>
        <w:snapToGrid w:val="0"/>
        <w:spacing w:line="360" w:lineRule="auto"/>
        <w:jc w:val="center"/>
        <w:rPr>
          <w:rFonts w:ascii="宋体" w:hAnsi="宋体" w:cs="宋体"/>
          <w:b/>
          <w:color w:val="auto"/>
          <w:sz w:val="32"/>
          <w:szCs w:val="32"/>
        </w:rPr>
      </w:pPr>
    </w:p>
    <w:p w14:paraId="4E5F4C23">
      <w:pPr>
        <w:adjustRightInd w:val="0"/>
        <w:snapToGrid w:val="0"/>
        <w:spacing w:line="360" w:lineRule="auto"/>
        <w:jc w:val="center"/>
        <w:rPr>
          <w:rFonts w:ascii="宋体" w:hAnsi="宋体" w:cs="宋体"/>
          <w:b/>
          <w:color w:val="auto"/>
          <w:sz w:val="32"/>
          <w:szCs w:val="32"/>
        </w:rPr>
      </w:pPr>
    </w:p>
    <w:p w14:paraId="35100604">
      <w:pPr>
        <w:pStyle w:val="44"/>
        <w:rPr>
          <w:rFonts w:ascii="宋体" w:hAnsi="宋体" w:cs="宋体"/>
          <w:b/>
          <w:color w:val="auto"/>
          <w:sz w:val="32"/>
          <w:szCs w:val="32"/>
        </w:rPr>
      </w:pPr>
    </w:p>
    <w:p w14:paraId="172C8999">
      <w:pPr>
        <w:pStyle w:val="19"/>
        <w:rPr>
          <w:rFonts w:ascii="宋体" w:hAnsi="宋体" w:cs="宋体"/>
          <w:b/>
          <w:color w:val="auto"/>
          <w:sz w:val="32"/>
          <w:szCs w:val="32"/>
        </w:rPr>
      </w:pPr>
    </w:p>
    <w:p w14:paraId="299F3711">
      <w:pPr>
        <w:pStyle w:val="19"/>
        <w:rPr>
          <w:rFonts w:ascii="宋体" w:hAnsi="宋体" w:cs="宋体"/>
          <w:b/>
          <w:color w:val="auto"/>
          <w:sz w:val="32"/>
          <w:szCs w:val="32"/>
        </w:rPr>
      </w:pPr>
    </w:p>
    <w:p w14:paraId="45D41CC5">
      <w:pPr>
        <w:adjustRightInd w:val="0"/>
        <w:snapToGrid w:val="0"/>
        <w:spacing w:line="360" w:lineRule="auto"/>
        <w:ind w:firstLine="1606" w:firstLineChars="500"/>
        <w:jc w:val="both"/>
        <w:rPr>
          <w:rFonts w:hint="eastAsia" w:ascii="宋体" w:hAnsi="宋体" w:eastAsia="宋体" w:cs="宋体"/>
          <w:b/>
          <w:color w:val="auto"/>
          <w:sz w:val="32"/>
          <w:szCs w:val="32"/>
          <w:lang w:eastAsia="zh-CN"/>
        </w:rPr>
      </w:pPr>
      <w:r>
        <w:rPr>
          <w:rFonts w:hint="eastAsia" w:ascii="宋体" w:hAnsi="宋体" w:cs="宋体"/>
          <w:b/>
          <w:color w:val="auto"/>
          <w:sz w:val="32"/>
          <w:szCs w:val="32"/>
        </w:rPr>
        <w:t xml:space="preserve">采 </w:t>
      </w:r>
      <w:r>
        <w:rPr>
          <w:rFonts w:hint="eastAsia" w:ascii="宋体" w:hAnsi="宋体" w:cs="宋体"/>
          <w:b/>
          <w:color w:val="auto"/>
          <w:sz w:val="32"/>
          <w:szCs w:val="32"/>
          <w:lang w:val="en-US" w:eastAsia="zh-CN"/>
        </w:rPr>
        <w:t xml:space="preserve">  </w:t>
      </w:r>
      <w:r>
        <w:rPr>
          <w:rFonts w:hint="eastAsia" w:ascii="宋体" w:hAnsi="宋体" w:cs="宋体"/>
          <w:b/>
          <w:color w:val="auto"/>
          <w:sz w:val="32"/>
          <w:szCs w:val="32"/>
        </w:rPr>
        <w:t xml:space="preserve">购 </w:t>
      </w:r>
      <w:r>
        <w:rPr>
          <w:rFonts w:hint="eastAsia" w:ascii="宋体" w:hAnsi="宋体" w:cs="宋体"/>
          <w:b/>
          <w:color w:val="auto"/>
          <w:sz w:val="32"/>
          <w:szCs w:val="32"/>
          <w:lang w:val="en-US" w:eastAsia="zh-CN"/>
        </w:rPr>
        <w:t xml:space="preserve">  </w:t>
      </w:r>
      <w:r>
        <w:rPr>
          <w:rFonts w:hint="eastAsia" w:ascii="宋体" w:hAnsi="宋体" w:cs="宋体"/>
          <w:b/>
          <w:color w:val="auto"/>
          <w:sz w:val="32"/>
          <w:szCs w:val="32"/>
        </w:rPr>
        <w:t>人：</w:t>
      </w:r>
      <w:r>
        <w:rPr>
          <w:rFonts w:hint="eastAsia" w:ascii="宋体" w:hAnsi="宋体" w:cs="宋体"/>
          <w:b/>
          <w:color w:val="auto"/>
          <w:sz w:val="32"/>
          <w:szCs w:val="32"/>
          <w:lang w:eastAsia="zh-CN"/>
        </w:rPr>
        <w:t>蒲城县医院</w:t>
      </w:r>
    </w:p>
    <w:p w14:paraId="6C903F31">
      <w:pPr>
        <w:adjustRightInd w:val="0"/>
        <w:snapToGrid w:val="0"/>
        <w:spacing w:line="360" w:lineRule="auto"/>
        <w:ind w:firstLine="1606" w:firstLineChars="500"/>
        <w:jc w:val="both"/>
        <w:rPr>
          <w:rFonts w:ascii="宋体" w:hAnsi="宋体" w:cs="宋体"/>
          <w:b/>
          <w:color w:val="auto"/>
          <w:sz w:val="32"/>
          <w:szCs w:val="32"/>
        </w:rPr>
      </w:pPr>
      <w:r>
        <w:rPr>
          <w:rFonts w:hint="eastAsia" w:ascii="宋体" w:hAnsi="宋体" w:cs="宋体"/>
          <w:b/>
          <w:color w:val="auto"/>
          <w:sz w:val="32"/>
          <w:szCs w:val="32"/>
        </w:rPr>
        <w:t>采购代理机构：陕西巨思项目管理有限公司</w:t>
      </w:r>
    </w:p>
    <w:p w14:paraId="3E8BEB8A">
      <w:pPr>
        <w:overflowPunct w:val="0"/>
        <w:topLinePunct/>
        <w:adjustRightInd w:val="0"/>
        <w:snapToGrid w:val="0"/>
        <w:spacing w:line="360" w:lineRule="auto"/>
        <w:jc w:val="center"/>
        <w:rPr>
          <w:rFonts w:ascii="宋体" w:hAnsi="宋体" w:cs="宋体"/>
          <w:color w:val="auto"/>
          <w:sz w:val="52"/>
          <w:szCs w:val="52"/>
        </w:rPr>
        <w:sectPr>
          <w:headerReference r:id="rId5" w:type="first"/>
          <w:headerReference r:id="rId3" w:type="default"/>
          <w:headerReference r:id="rId4" w:type="even"/>
          <w:footerReference r:id="rId6" w:type="even"/>
          <w:pgSz w:w="11906" w:h="16838"/>
          <w:pgMar w:top="1440" w:right="1426" w:bottom="1440" w:left="1520" w:header="851" w:footer="992" w:gutter="0"/>
          <w:pgNumType w:fmt="decimal" w:start="1"/>
          <w:cols w:space="720" w:num="1"/>
          <w:titlePg/>
          <w:docGrid w:type="lines" w:linePitch="381" w:charSpace="0"/>
        </w:sectPr>
      </w:pPr>
      <w:r>
        <w:rPr>
          <w:rFonts w:hint="eastAsia" w:ascii="宋体" w:hAnsi="宋体" w:cs="宋体"/>
          <w:b/>
          <w:color w:val="auto"/>
          <w:sz w:val="32"/>
          <w:szCs w:val="32"/>
        </w:rPr>
        <w:t>202</w:t>
      </w:r>
      <w:r>
        <w:rPr>
          <w:rFonts w:hint="eastAsia" w:ascii="宋体" w:hAnsi="宋体" w:cs="宋体"/>
          <w:b/>
          <w:color w:val="auto"/>
          <w:sz w:val="32"/>
          <w:szCs w:val="32"/>
          <w:lang w:val="en-US" w:eastAsia="zh-CN"/>
        </w:rPr>
        <w:t>5</w:t>
      </w:r>
      <w:r>
        <w:rPr>
          <w:rFonts w:hint="eastAsia" w:ascii="宋体" w:hAnsi="宋体" w:cs="宋体"/>
          <w:b/>
          <w:color w:val="auto"/>
          <w:sz w:val="32"/>
          <w:szCs w:val="32"/>
        </w:rPr>
        <w:t>年</w:t>
      </w:r>
      <w:r>
        <w:rPr>
          <w:rFonts w:hint="eastAsia" w:ascii="宋体" w:hAnsi="宋体" w:cs="宋体"/>
          <w:b/>
          <w:color w:val="auto"/>
          <w:sz w:val="32"/>
          <w:szCs w:val="32"/>
          <w:lang w:val="en-US" w:eastAsia="zh-CN"/>
        </w:rPr>
        <w:t>04</w:t>
      </w:r>
      <w:r>
        <w:rPr>
          <w:rFonts w:hint="eastAsia" w:ascii="宋体" w:hAnsi="宋体" w:cs="宋体"/>
          <w:b/>
          <w:color w:val="auto"/>
          <w:sz w:val="32"/>
          <w:szCs w:val="32"/>
        </w:rPr>
        <w:t>月</w:t>
      </w:r>
    </w:p>
    <w:p w14:paraId="354523DF">
      <w:pPr>
        <w:adjustRightInd w:val="0"/>
        <w:snapToGrid w:val="0"/>
        <w:spacing w:after="156" w:afterLines="50" w:line="360" w:lineRule="auto"/>
        <w:ind w:firstLine="723" w:firstLineChars="200"/>
        <w:jc w:val="center"/>
        <w:rPr>
          <w:rFonts w:ascii="宋体" w:hAnsi="宋体" w:cs="宋体"/>
          <w:b/>
          <w:bCs/>
          <w:color w:val="auto"/>
          <w:sz w:val="36"/>
          <w:szCs w:val="36"/>
        </w:rPr>
      </w:pPr>
      <w:bookmarkStart w:id="1" w:name="_Toc27507"/>
      <w:bookmarkStart w:id="2" w:name="_Toc27511"/>
      <w:bookmarkStart w:id="3" w:name="_Toc7648"/>
      <w:bookmarkStart w:id="4" w:name="_Toc26575"/>
      <w:r>
        <w:rPr>
          <w:rFonts w:hint="eastAsia" w:ascii="宋体" w:hAnsi="宋体" w:cs="宋体"/>
          <w:b/>
          <w:bCs/>
          <w:color w:val="auto"/>
          <w:sz w:val="36"/>
          <w:szCs w:val="36"/>
        </w:rPr>
        <w:t>特别提示</w:t>
      </w:r>
    </w:p>
    <w:p w14:paraId="5B352BB7">
      <w:pPr>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各供应商，在此我们特别提醒您注意以下事项：</w:t>
      </w:r>
    </w:p>
    <w:p w14:paraId="4BA1048D">
      <w:pPr>
        <w:adjustRightInd w:val="0"/>
        <w:snapToGrid w:val="0"/>
        <w:spacing w:line="360" w:lineRule="auto"/>
        <w:ind w:firstLine="482" w:firstLineChars="200"/>
        <w:rPr>
          <w:rFonts w:ascii="宋体" w:hAnsi="宋体" w:cs="宋体"/>
          <w:b/>
          <w:bCs/>
          <w:color w:val="auto"/>
          <w:szCs w:val="24"/>
        </w:rPr>
      </w:pPr>
      <w:r>
        <w:rPr>
          <w:rFonts w:hint="eastAsia" w:ascii="宋体" w:hAnsi="宋体" w:cs="宋体"/>
          <w:b/>
          <w:bCs/>
          <w:color w:val="auto"/>
          <w:szCs w:val="24"/>
        </w:rPr>
        <w:t>一、有关磋商响应文件：</w:t>
      </w:r>
    </w:p>
    <w:p w14:paraId="23AAB573">
      <w:pPr>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1、请仔细阅读磋商文件并正确理解磋商文件中各项具体要求。如对磋商文件有疑问，请在磋商文件规定的时间内以书面形式提出，逾期将被拒绝受理。</w:t>
      </w:r>
    </w:p>
    <w:p w14:paraId="74CB8240">
      <w:pPr>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2、请严格按照磋商文件载明的磋商响应文件的格式要求编制磋商响应文件，磋商响应文件须胶装成册。</w:t>
      </w:r>
    </w:p>
    <w:p w14:paraId="4F2E21C9">
      <w:pPr>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3、请仔细核对磋商响应文件是否已按照磋商文件的要求签字、签章和加盖单位公章，实质性条款是否满足磋商文件要求，磋商响应文件中所附资格证明等资料是否齐全、有效且是否满足磋商文件要求。</w:t>
      </w:r>
    </w:p>
    <w:p w14:paraId="2A7A1210">
      <w:pPr>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4、请您按照磋商文件要求密封磋商响应文件，并正确签章。</w:t>
      </w:r>
    </w:p>
    <w:p w14:paraId="74654FDE">
      <w:pPr>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提示：磋商响应文件若不满足以上条件将有被否决的风险。</w:t>
      </w:r>
    </w:p>
    <w:p w14:paraId="1FFF902A">
      <w:pPr>
        <w:adjustRightInd w:val="0"/>
        <w:snapToGrid w:val="0"/>
        <w:spacing w:line="360" w:lineRule="auto"/>
        <w:ind w:firstLine="482" w:firstLineChars="200"/>
        <w:rPr>
          <w:rFonts w:ascii="宋体" w:hAnsi="宋体" w:cs="宋体"/>
          <w:b/>
          <w:bCs/>
          <w:color w:val="auto"/>
          <w:szCs w:val="24"/>
        </w:rPr>
      </w:pPr>
      <w:r>
        <w:rPr>
          <w:rFonts w:hint="eastAsia" w:ascii="宋体" w:hAnsi="宋体" w:cs="宋体"/>
          <w:b/>
          <w:bCs/>
          <w:color w:val="auto"/>
          <w:szCs w:val="24"/>
        </w:rPr>
        <w:t>二、有关磋商：</w:t>
      </w:r>
    </w:p>
    <w:p w14:paraId="1652704F">
      <w:pPr>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1、请务必考虑天气情况、交通情况以及您对磋商地址的路线熟悉等情况于磋商公告规定的时间及地点递交磋商响应文件，磋商响应文件逾期到达，将被拒绝接收。</w:t>
      </w:r>
    </w:p>
    <w:p w14:paraId="3EAB80A3">
      <w:pPr>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2、请到达文件递交地点后及时到磋商响应文件接收处签字登记。</w:t>
      </w:r>
    </w:p>
    <w:p w14:paraId="5F571A47">
      <w:pPr>
        <w:adjustRightInd w:val="0"/>
        <w:snapToGrid w:val="0"/>
        <w:spacing w:line="360" w:lineRule="auto"/>
        <w:ind w:firstLine="482" w:firstLineChars="200"/>
        <w:rPr>
          <w:rFonts w:ascii="宋体" w:hAnsi="宋体" w:cs="宋体"/>
          <w:b/>
          <w:bCs/>
          <w:color w:val="auto"/>
          <w:szCs w:val="24"/>
        </w:rPr>
      </w:pPr>
      <w:r>
        <w:rPr>
          <w:rFonts w:hint="eastAsia" w:ascii="宋体" w:hAnsi="宋体" w:cs="宋体"/>
          <w:b/>
          <w:bCs/>
          <w:color w:val="auto"/>
          <w:szCs w:val="24"/>
        </w:rPr>
        <w:t>三、关于供应商注册登记提醒：</w:t>
      </w:r>
    </w:p>
    <w:p w14:paraId="4DC5E058">
      <w:pPr>
        <w:adjustRightInd w:val="0"/>
        <w:snapToGrid w:val="0"/>
        <w:spacing w:line="360" w:lineRule="auto"/>
        <w:ind w:firstLine="482" w:firstLineChars="200"/>
        <w:rPr>
          <w:rFonts w:ascii="宋体" w:hAnsi="宋体" w:cs="宋体"/>
          <w:b/>
          <w:bCs/>
          <w:color w:val="auto"/>
          <w:szCs w:val="24"/>
        </w:rPr>
      </w:pPr>
      <w:r>
        <w:rPr>
          <w:rFonts w:hint="eastAsia" w:ascii="宋体" w:hAnsi="宋体" w:cs="宋体"/>
          <w:b/>
          <w:bCs/>
          <w:color w:val="auto"/>
          <w:szCs w:val="24"/>
        </w:rPr>
        <w:t>根据陕西省财政厅关于政府采购供应商注册登记有关事项的通知，如所投本项目的供应商未在陕西省政府采购网（http://www.ccgp-shaanxi.gov.cn/）注册登记加入陕西省政府采购供应商库的，应按要求及时办理注册登记，并接受财政部门监督管理。</w:t>
      </w:r>
    </w:p>
    <w:p w14:paraId="2CAA573A">
      <w:pPr>
        <w:adjustRightInd w:val="0"/>
        <w:snapToGrid w:val="0"/>
        <w:spacing w:line="360" w:lineRule="auto"/>
        <w:ind w:firstLine="482" w:firstLineChars="200"/>
        <w:rPr>
          <w:rFonts w:ascii="宋体" w:hAnsi="宋体" w:cs="宋体"/>
          <w:color w:val="auto"/>
          <w:sz w:val="56"/>
          <w:szCs w:val="72"/>
        </w:rPr>
      </w:pPr>
      <w:r>
        <w:rPr>
          <w:rFonts w:hint="eastAsia" w:ascii="宋体" w:hAnsi="宋体" w:cs="宋体"/>
          <w:b/>
          <w:bCs/>
          <w:color w:val="auto"/>
          <w:szCs w:val="24"/>
        </w:rPr>
        <w:t>请各供应商仔细阅读上述提示。如需帮助，请您与我们的工作人员联系，我们将非常高兴地为您服务。</w:t>
      </w:r>
      <w:r>
        <w:rPr>
          <w:rFonts w:hint="eastAsia" w:ascii="宋体" w:hAnsi="宋体" w:cs="宋体"/>
          <w:color w:val="auto"/>
          <w:sz w:val="56"/>
          <w:szCs w:val="72"/>
        </w:rPr>
        <w:br w:type="page"/>
      </w:r>
    </w:p>
    <w:p w14:paraId="25B89C8A">
      <w:pPr>
        <w:pStyle w:val="21"/>
        <w:tabs>
          <w:tab w:val="right" w:leader="dot" w:pos="8400"/>
        </w:tabs>
        <w:adjustRightInd w:val="0"/>
        <w:snapToGrid w:val="0"/>
        <w:spacing w:line="360" w:lineRule="auto"/>
        <w:jc w:val="center"/>
        <w:rPr>
          <w:rFonts w:ascii="宋体" w:hAnsi="宋体" w:cs="宋体"/>
          <w:color w:val="auto"/>
          <w:sz w:val="56"/>
          <w:szCs w:val="72"/>
        </w:rPr>
      </w:pPr>
      <w:r>
        <w:rPr>
          <w:rFonts w:hint="eastAsia" w:ascii="宋体" w:hAnsi="宋体" w:cs="宋体"/>
          <w:color w:val="auto"/>
          <w:sz w:val="56"/>
          <w:szCs w:val="72"/>
        </w:rPr>
        <w:t>目   录</w:t>
      </w:r>
    </w:p>
    <w:p w14:paraId="096DB97B">
      <w:pPr>
        <w:adjustRightInd w:val="0"/>
        <w:snapToGrid w:val="0"/>
        <w:spacing w:line="360" w:lineRule="auto"/>
        <w:ind w:firstLine="480" w:firstLineChars="200"/>
        <w:rPr>
          <w:rFonts w:ascii="宋体" w:hAnsi="宋体" w:cs="宋体"/>
          <w:color w:val="auto"/>
        </w:rPr>
      </w:pPr>
    </w:p>
    <w:p w14:paraId="3CD9561A">
      <w:pPr>
        <w:pStyle w:val="21"/>
        <w:tabs>
          <w:tab w:val="right" w:leader="dot" w:pos="8400"/>
        </w:tabs>
        <w:adjustRightInd w:val="0"/>
        <w:snapToGri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TOC \o "1-1" \h \u </w:instrText>
      </w:r>
      <w:r>
        <w:rPr>
          <w:rFonts w:hint="eastAsia" w:ascii="宋体" w:hAnsi="宋体" w:cs="宋体"/>
          <w:color w:val="auto"/>
          <w:sz w:val="28"/>
          <w:szCs w:val="28"/>
        </w:rPr>
        <w:fldChar w:fldCharType="separate"/>
      </w:r>
      <w:r>
        <w:rPr>
          <w:color w:val="auto"/>
          <w:sz w:val="28"/>
          <w:szCs w:val="28"/>
        </w:rPr>
        <w:fldChar w:fldCharType="begin"/>
      </w:r>
      <w:r>
        <w:rPr>
          <w:color w:val="auto"/>
          <w:sz w:val="28"/>
          <w:szCs w:val="28"/>
        </w:rPr>
        <w:instrText xml:space="preserve"> HYPERLINK \l "_Toc3130" </w:instrText>
      </w:r>
      <w:r>
        <w:rPr>
          <w:color w:val="auto"/>
          <w:sz w:val="28"/>
          <w:szCs w:val="28"/>
        </w:rPr>
        <w:fldChar w:fldCharType="separate"/>
      </w:r>
      <w:r>
        <w:rPr>
          <w:rFonts w:hint="eastAsia" w:ascii="宋体" w:hAnsi="宋体" w:cs="宋体"/>
          <w:color w:val="auto"/>
          <w:sz w:val="28"/>
          <w:szCs w:val="28"/>
        </w:rPr>
        <w:t>第一部分 竞争性磋商公告</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_Toc3130 </w:instrText>
      </w:r>
      <w:r>
        <w:rPr>
          <w:rFonts w:hint="eastAsia" w:ascii="宋体" w:hAnsi="宋体" w:cs="宋体"/>
          <w:color w:val="auto"/>
          <w:sz w:val="28"/>
          <w:szCs w:val="28"/>
        </w:rPr>
        <w:fldChar w:fldCharType="separate"/>
      </w:r>
      <w:r>
        <w:rPr>
          <w:rFonts w:hint="eastAsia" w:ascii="宋体" w:hAnsi="宋体" w:cs="宋体"/>
          <w:color w:val="auto"/>
          <w:sz w:val="28"/>
          <w:szCs w:val="28"/>
        </w:rPr>
        <w:t>1</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07DE3275">
      <w:pPr>
        <w:pStyle w:val="21"/>
        <w:tabs>
          <w:tab w:val="right" w:leader="dot" w:pos="8400"/>
        </w:tabs>
        <w:adjustRightInd w:val="0"/>
        <w:snapToGrid w:val="0"/>
        <w:spacing w:line="360" w:lineRule="auto"/>
        <w:ind w:firstLine="560" w:firstLineChars="200"/>
        <w:rPr>
          <w:rFonts w:ascii="宋体" w:hAnsi="宋体" w:cs="宋体"/>
          <w:color w:val="auto"/>
          <w:sz w:val="28"/>
          <w:szCs w:val="28"/>
        </w:rPr>
      </w:pPr>
      <w:r>
        <w:rPr>
          <w:color w:val="auto"/>
          <w:sz w:val="28"/>
          <w:szCs w:val="28"/>
        </w:rPr>
        <w:fldChar w:fldCharType="begin"/>
      </w:r>
      <w:r>
        <w:rPr>
          <w:color w:val="auto"/>
          <w:sz w:val="28"/>
          <w:szCs w:val="28"/>
        </w:rPr>
        <w:instrText xml:space="preserve"> HYPERLINK \l "_Toc2706" </w:instrText>
      </w:r>
      <w:r>
        <w:rPr>
          <w:color w:val="auto"/>
          <w:sz w:val="28"/>
          <w:szCs w:val="28"/>
        </w:rPr>
        <w:fldChar w:fldCharType="separate"/>
      </w:r>
      <w:r>
        <w:rPr>
          <w:rFonts w:hint="eastAsia" w:ascii="宋体" w:hAnsi="宋体" w:cs="宋体"/>
          <w:color w:val="auto"/>
          <w:sz w:val="28"/>
          <w:szCs w:val="28"/>
        </w:rPr>
        <w:t>第二部分 供应商须知前附表</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_Toc2706 </w:instrText>
      </w:r>
      <w:r>
        <w:rPr>
          <w:rFonts w:hint="eastAsia" w:ascii="宋体" w:hAnsi="宋体" w:cs="宋体"/>
          <w:color w:val="auto"/>
          <w:sz w:val="28"/>
          <w:szCs w:val="28"/>
        </w:rPr>
        <w:fldChar w:fldCharType="separate"/>
      </w:r>
      <w:r>
        <w:rPr>
          <w:rFonts w:hint="eastAsia" w:ascii="宋体" w:hAnsi="宋体" w:cs="宋体"/>
          <w:color w:val="auto"/>
          <w:sz w:val="28"/>
          <w:szCs w:val="28"/>
        </w:rPr>
        <w:t>5</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22F93823">
      <w:pPr>
        <w:pStyle w:val="21"/>
        <w:tabs>
          <w:tab w:val="right" w:leader="dot" w:pos="8400"/>
        </w:tabs>
        <w:adjustRightInd w:val="0"/>
        <w:snapToGrid w:val="0"/>
        <w:spacing w:line="360" w:lineRule="auto"/>
        <w:ind w:firstLine="560" w:firstLineChars="200"/>
        <w:rPr>
          <w:rFonts w:ascii="宋体" w:hAnsi="宋体" w:cs="宋体"/>
          <w:color w:val="auto"/>
          <w:sz w:val="28"/>
          <w:szCs w:val="28"/>
        </w:rPr>
      </w:pPr>
      <w:r>
        <w:rPr>
          <w:color w:val="auto"/>
          <w:sz w:val="28"/>
          <w:szCs w:val="28"/>
        </w:rPr>
        <w:fldChar w:fldCharType="begin"/>
      </w:r>
      <w:r>
        <w:rPr>
          <w:color w:val="auto"/>
          <w:sz w:val="28"/>
          <w:szCs w:val="28"/>
        </w:rPr>
        <w:instrText xml:space="preserve"> HYPERLINK \l "_Toc26976" </w:instrText>
      </w:r>
      <w:r>
        <w:rPr>
          <w:color w:val="auto"/>
          <w:sz w:val="28"/>
          <w:szCs w:val="28"/>
        </w:rPr>
        <w:fldChar w:fldCharType="separate"/>
      </w:r>
      <w:r>
        <w:rPr>
          <w:rFonts w:hint="eastAsia" w:ascii="宋体" w:hAnsi="宋体" w:cs="宋体"/>
          <w:color w:val="auto"/>
          <w:sz w:val="28"/>
          <w:szCs w:val="28"/>
        </w:rPr>
        <w:t>第三部分 供应商须知</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_Toc26976 </w:instrText>
      </w:r>
      <w:r>
        <w:rPr>
          <w:rFonts w:hint="eastAsia" w:ascii="宋体" w:hAnsi="宋体" w:cs="宋体"/>
          <w:color w:val="auto"/>
          <w:sz w:val="28"/>
          <w:szCs w:val="28"/>
        </w:rPr>
        <w:fldChar w:fldCharType="separate"/>
      </w:r>
      <w:r>
        <w:rPr>
          <w:rFonts w:hint="eastAsia" w:ascii="宋体" w:hAnsi="宋体" w:cs="宋体"/>
          <w:color w:val="auto"/>
          <w:sz w:val="28"/>
          <w:szCs w:val="28"/>
        </w:rPr>
        <w:t>5</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494319D6">
      <w:pPr>
        <w:pStyle w:val="21"/>
        <w:tabs>
          <w:tab w:val="right" w:leader="dot" w:pos="8400"/>
        </w:tabs>
        <w:adjustRightInd w:val="0"/>
        <w:snapToGrid w:val="0"/>
        <w:spacing w:line="360" w:lineRule="auto"/>
        <w:ind w:firstLine="560" w:firstLineChars="200"/>
        <w:rPr>
          <w:rFonts w:ascii="宋体" w:hAnsi="宋体" w:cs="宋体"/>
          <w:color w:val="auto"/>
          <w:sz w:val="28"/>
          <w:szCs w:val="28"/>
        </w:rPr>
      </w:pPr>
      <w:r>
        <w:rPr>
          <w:color w:val="auto"/>
          <w:sz w:val="28"/>
          <w:szCs w:val="28"/>
        </w:rPr>
        <w:fldChar w:fldCharType="begin"/>
      </w:r>
      <w:r>
        <w:rPr>
          <w:color w:val="auto"/>
          <w:sz w:val="28"/>
          <w:szCs w:val="28"/>
        </w:rPr>
        <w:instrText xml:space="preserve"> HYPERLINK \l "_Toc2661" </w:instrText>
      </w:r>
      <w:r>
        <w:rPr>
          <w:color w:val="auto"/>
          <w:sz w:val="28"/>
          <w:szCs w:val="28"/>
        </w:rPr>
        <w:fldChar w:fldCharType="separate"/>
      </w:r>
      <w:r>
        <w:rPr>
          <w:rFonts w:hint="eastAsia" w:ascii="宋体" w:hAnsi="宋体" w:cs="宋体"/>
          <w:color w:val="auto"/>
          <w:sz w:val="28"/>
          <w:szCs w:val="28"/>
        </w:rPr>
        <w:t>第四部分 评审标准</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_Toc2661 </w:instrText>
      </w:r>
      <w:r>
        <w:rPr>
          <w:rFonts w:hint="eastAsia" w:ascii="宋体" w:hAnsi="宋体" w:cs="宋体"/>
          <w:color w:val="auto"/>
          <w:sz w:val="28"/>
          <w:szCs w:val="28"/>
        </w:rPr>
        <w:fldChar w:fldCharType="separate"/>
      </w:r>
      <w:r>
        <w:rPr>
          <w:rFonts w:hint="eastAsia" w:ascii="宋体" w:hAnsi="宋体" w:cs="宋体"/>
          <w:color w:val="auto"/>
          <w:sz w:val="28"/>
          <w:szCs w:val="28"/>
        </w:rPr>
        <w:t>26</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6761B7FC">
      <w:pPr>
        <w:pStyle w:val="21"/>
        <w:tabs>
          <w:tab w:val="right" w:leader="dot" w:pos="8400"/>
        </w:tabs>
        <w:adjustRightInd w:val="0"/>
        <w:snapToGrid w:val="0"/>
        <w:spacing w:line="360" w:lineRule="auto"/>
        <w:ind w:firstLine="560" w:firstLineChars="200"/>
        <w:rPr>
          <w:rFonts w:ascii="宋体" w:hAnsi="宋体" w:cs="宋体"/>
          <w:color w:val="auto"/>
          <w:sz w:val="28"/>
          <w:szCs w:val="28"/>
        </w:rPr>
      </w:pPr>
      <w:r>
        <w:rPr>
          <w:color w:val="auto"/>
          <w:sz w:val="28"/>
          <w:szCs w:val="28"/>
        </w:rPr>
        <w:fldChar w:fldCharType="begin"/>
      </w:r>
      <w:r>
        <w:rPr>
          <w:color w:val="auto"/>
          <w:sz w:val="28"/>
          <w:szCs w:val="28"/>
        </w:rPr>
        <w:instrText xml:space="preserve"> HYPERLINK \l "_Toc20027" </w:instrText>
      </w:r>
      <w:r>
        <w:rPr>
          <w:color w:val="auto"/>
          <w:sz w:val="28"/>
          <w:szCs w:val="28"/>
        </w:rPr>
        <w:fldChar w:fldCharType="separate"/>
      </w:r>
      <w:r>
        <w:rPr>
          <w:rFonts w:hint="eastAsia" w:ascii="宋体" w:hAnsi="宋体" w:cs="宋体"/>
          <w:color w:val="auto"/>
          <w:sz w:val="28"/>
          <w:szCs w:val="28"/>
        </w:rPr>
        <w:t xml:space="preserve">第五部分 </w:t>
      </w:r>
      <w:r>
        <w:rPr>
          <w:rFonts w:hint="eastAsia" w:ascii="宋体" w:hAnsi="宋体" w:cs="宋体"/>
          <w:color w:val="auto"/>
          <w:sz w:val="28"/>
          <w:szCs w:val="28"/>
          <w:lang w:eastAsia="zh-CN"/>
        </w:rPr>
        <w:t>采购内容与服务要求</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_Toc20027 </w:instrText>
      </w:r>
      <w:r>
        <w:rPr>
          <w:rFonts w:hint="eastAsia" w:ascii="宋体" w:hAnsi="宋体" w:cs="宋体"/>
          <w:color w:val="auto"/>
          <w:sz w:val="28"/>
          <w:szCs w:val="28"/>
        </w:rPr>
        <w:fldChar w:fldCharType="separate"/>
      </w:r>
      <w:r>
        <w:rPr>
          <w:rFonts w:hint="eastAsia" w:ascii="宋体" w:hAnsi="宋体" w:cs="宋体"/>
          <w:color w:val="auto"/>
          <w:sz w:val="28"/>
          <w:szCs w:val="28"/>
        </w:rPr>
        <w:t>31</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0FDF0382">
      <w:pPr>
        <w:pStyle w:val="21"/>
        <w:tabs>
          <w:tab w:val="right" w:leader="dot" w:pos="8400"/>
        </w:tabs>
        <w:adjustRightInd w:val="0"/>
        <w:snapToGrid w:val="0"/>
        <w:spacing w:line="360" w:lineRule="auto"/>
        <w:ind w:firstLine="560" w:firstLineChars="200"/>
        <w:rPr>
          <w:rFonts w:ascii="宋体" w:hAnsi="宋体" w:cs="宋体"/>
          <w:color w:val="auto"/>
          <w:sz w:val="28"/>
          <w:szCs w:val="28"/>
        </w:rPr>
      </w:pPr>
      <w:r>
        <w:rPr>
          <w:color w:val="auto"/>
          <w:sz w:val="28"/>
          <w:szCs w:val="28"/>
        </w:rPr>
        <w:fldChar w:fldCharType="begin"/>
      </w:r>
      <w:r>
        <w:rPr>
          <w:color w:val="auto"/>
          <w:sz w:val="28"/>
          <w:szCs w:val="28"/>
        </w:rPr>
        <w:instrText xml:space="preserve"> HYPERLINK \l "_Toc12408" </w:instrText>
      </w:r>
      <w:r>
        <w:rPr>
          <w:color w:val="auto"/>
          <w:sz w:val="28"/>
          <w:szCs w:val="28"/>
        </w:rPr>
        <w:fldChar w:fldCharType="separate"/>
      </w:r>
      <w:r>
        <w:rPr>
          <w:rFonts w:hint="eastAsia" w:ascii="宋体" w:hAnsi="宋体" w:cs="宋体"/>
          <w:color w:val="auto"/>
          <w:sz w:val="28"/>
          <w:szCs w:val="28"/>
        </w:rPr>
        <w:t>第六部分 合同主要条款</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_Toc12408 </w:instrText>
      </w:r>
      <w:r>
        <w:rPr>
          <w:rFonts w:hint="eastAsia" w:ascii="宋体" w:hAnsi="宋体" w:cs="宋体"/>
          <w:color w:val="auto"/>
          <w:sz w:val="28"/>
          <w:szCs w:val="28"/>
        </w:rPr>
        <w:fldChar w:fldCharType="separate"/>
      </w:r>
      <w:r>
        <w:rPr>
          <w:rFonts w:hint="eastAsia" w:ascii="宋体" w:hAnsi="宋体" w:cs="宋体"/>
          <w:color w:val="auto"/>
          <w:sz w:val="28"/>
          <w:szCs w:val="28"/>
        </w:rPr>
        <w:t>31</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0B323065">
      <w:pPr>
        <w:pStyle w:val="21"/>
        <w:tabs>
          <w:tab w:val="right" w:leader="dot" w:pos="8400"/>
        </w:tabs>
        <w:adjustRightInd w:val="0"/>
        <w:snapToGrid w:val="0"/>
        <w:spacing w:line="360" w:lineRule="auto"/>
        <w:ind w:firstLine="560" w:firstLineChars="200"/>
        <w:rPr>
          <w:rFonts w:ascii="宋体" w:hAnsi="宋体" w:cs="宋体"/>
          <w:color w:val="auto"/>
          <w:sz w:val="28"/>
          <w:szCs w:val="28"/>
        </w:rPr>
      </w:pPr>
      <w:r>
        <w:rPr>
          <w:color w:val="auto"/>
          <w:sz w:val="28"/>
          <w:szCs w:val="28"/>
        </w:rPr>
        <w:fldChar w:fldCharType="begin"/>
      </w:r>
      <w:r>
        <w:rPr>
          <w:color w:val="auto"/>
          <w:sz w:val="28"/>
          <w:szCs w:val="28"/>
        </w:rPr>
        <w:instrText xml:space="preserve"> HYPERLINK \l "_Toc22837" </w:instrText>
      </w:r>
      <w:r>
        <w:rPr>
          <w:color w:val="auto"/>
          <w:sz w:val="28"/>
          <w:szCs w:val="28"/>
        </w:rPr>
        <w:fldChar w:fldCharType="separate"/>
      </w:r>
      <w:r>
        <w:rPr>
          <w:rFonts w:hint="eastAsia" w:ascii="宋体" w:hAnsi="宋体" w:cs="宋体"/>
          <w:color w:val="auto"/>
          <w:sz w:val="28"/>
          <w:szCs w:val="28"/>
        </w:rPr>
        <w:t>第七部分 磋商响应文件格式</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_Toc22837 </w:instrText>
      </w:r>
      <w:r>
        <w:rPr>
          <w:rFonts w:hint="eastAsia" w:ascii="宋体" w:hAnsi="宋体" w:cs="宋体"/>
          <w:color w:val="auto"/>
          <w:sz w:val="28"/>
          <w:szCs w:val="28"/>
        </w:rPr>
        <w:fldChar w:fldCharType="separate"/>
      </w:r>
      <w:r>
        <w:rPr>
          <w:rFonts w:hint="eastAsia" w:ascii="宋体" w:hAnsi="宋体" w:cs="宋体"/>
          <w:color w:val="auto"/>
          <w:sz w:val="28"/>
          <w:szCs w:val="28"/>
        </w:rPr>
        <w:t>45</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14:paraId="4550BF28">
      <w:pPr>
        <w:adjustRightInd w:val="0"/>
        <w:snapToGri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rPr>
        <w:fldChar w:fldCharType="end"/>
      </w:r>
    </w:p>
    <w:p w14:paraId="2AB5B5C5">
      <w:pPr>
        <w:adjustRightInd w:val="0"/>
        <w:snapToGrid w:val="0"/>
        <w:spacing w:line="360" w:lineRule="auto"/>
        <w:ind w:firstLine="560" w:firstLineChars="200"/>
        <w:rPr>
          <w:rFonts w:ascii="宋体" w:hAnsi="宋体" w:cs="宋体"/>
          <w:color w:val="auto"/>
          <w:sz w:val="28"/>
          <w:szCs w:val="28"/>
        </w:rPr>
      </w:pPr>
    </w:p>
    <w:p w14:paraId="08B583AD">
      <w:pPr>
        <w:adjustRightInd w:val="0"/>
        <w:snapToGrid w:val="0"/>
        <w:spacing w:line="360" w:lineRule="auto"/>
        <w:ind w:firstLine="440" w:firstLineChars="200"/>
        <w:rPr>
          <w:rFonts w:ascii="宋体" w:hAnsi="宋体" w:cs="宋体"/>
          <w:color w:val="auto"/>
          <w:sz w:val="22"/>
        </w:rPr>
      </w:pPr>
    </w:p>
    <w:p w14:paraId="46B58B76">
      <w:pPr>
        <w:adjustRightInd w:val="0"/>
        <w:snapToGrid w:val="0"/>
        <w:spacing w:line="360" w:lineRule="auto"/>
        <w:ind w:firstLine="440" w:firstLineChars="200"/>
        <w:rPr>
          <w:rFonts w:ascii="宋体" w:hAnsi="宋体" w:cs="宋体"/>
          <w:color w:val="auto"/>
          <w:sz w:val="22"/>
        </w:rPr>
      </w:pPr>
    </w:p>
    <w:p w14:paraId="290F1BF2">
      <w:pPr>
        <w:adjustRightInd w:val="0"/>
        <w:snapToGrid w:val="0"/>
        <w:spacing w:line="360" w:lineRule="auto"/>
        <w:ind w:firstLine="440" w:firstLineChars="200"/>
        <w:rPr>
          <w:rFonts w:ascii="宋体" w:hAnsi="宋体" w:cs="宋体"/>
          <w:color w:val="auto"/>
          <w:sz w:val="22"/>
        </w:rPr>
      </w:pPr>
    </w:p>
    <w:p w14:paraId="1406AA03">
      <w:pPr>
        <w:adjustRightInd w:val="0"/>
        <w:snapToGrid w:val="0"/>
        <w:spacing w:line="360" w:lineRule="auto"/>
        <w:ind w:firstLine="440" w:firstLineChars="200"/>
        <w:rPr>
          <w:rFonts w:ascii="宋体" w:hAnsi="宋体" w:cs="宋体"/>
          <w:color w:val="auto"/>
          <w:sz w:val="22"/>
        </w:rPr>
      </w:pPr>
    </w:p>
    <w:p w14:paraId="0B46F44D">
      <w:pPr>
        <w:adjustRightInd w:val="0"/>
        <w:snapToGrid w:val="0"/>
        <w:spacing w:line="360" w:lineRule="auto"/>
        <w:ind w:firstLine="440" w:firstLineChars="200"/>
        <w:rPr>
          <w:rFonts w:ascii="宋体" w:hAnsi="宋体" w:cs="宋体"/>
          <w:color w:val="auto"/>
          <w:sz w:val="22"/>
        </w:rPr>
      </w:pPr>
    </w:p>
    <w:p w14:paraId="7E81263C">
      <w:pPr>
        <w:adjustRightInd w:val="0"/>
        <w:snapToGrid w:val="0"/>
        <w:spacing w:line="360" w:lineRule="auto"/>
        <w:ind w:firstLine="440" w:firstLineChars="200"/>
        <w:rPr>
          <w:rFonts w:ascii="宋体" w:hAnsi="宋体" w:cs="宋体"/>
          <w:color w:val="auto"/>
          <w:sz w:val="22"/>
        </w:rPr>
      </w:pPr>
    </w:p>
    <w:p w14:paraId="5E6D023C">
      <w:pPr>
        <w:pStyle w:val="2"/>
        <w:adjustRightInd w:val="0"/>
        <w:snapToGrid w:val="0"/>
        <w:spacing w:line="360" w:lineRule="auto"/>
        <w:ind w:firstLine="643" w:firstLineChars="200"/>
        <w:rPr>
          <w:rFonts w:ascii="宋体" w:hAnsi="宋体" w:cs="宋体"/>
          <w:color w:val="auto"/>
        </w:rPr>
        <w:sectPr>
          <w:headerReference r:id="rId7" w:type="default"/>
          <w:footerReference r:id="rId8" w:type="default"/>
          <w:pgSz w:w="11906" w:h="16838"/>
          <w:pgMar w:top="1440" w:right="1706" w:bottom="1440" w:left="1800" w:header="851" w:footer="992" w:gutter="0"/>
          <w:pgNumType w:fmt="decimal" w:start="1"/>
          <w:cols w:space="720" w:num="1"/>
          <w:docGrid w:type="lines" w:linePitch="312" w:charSpace="0"/>
        </w:sectPr>
      </w:pPr>
      <w:bookmarkStart w:id="5" w:name="_Toc3130"/>
    </w:p>
    <w:p w14:paraId="3402ABE3">
      <w:pPr>
        <w:pStyle w:val="2"/>
        <w:adjustRightInd w:val="0"/>
        <w:snapToGrid w:val="0"/>
        <w:spacing w:line="360" w:lineRule="auto"/>
        <w:ind w:firstLine="643" w:firstLineChars="200"/>
        <w:rPr>
          <w:rFonts w:ascii="宋体" w:hAnsi="宋体" w:cs="宋体"/>
          <w:color w:val="auto"/>
        </w:rPr>
      </w:pPr>
      <w:r>
        <w:rPr>
          <w:rFonts w:hint="eastAsia" w:ascii="宋体" w:hAnsi="宋体" w:cs="宋体"/>
          <w:color w:val="auto"/>
        </w:rPr>
        <w:t>第一部分 竞争性磋商</w:t>
      </w:r>
      <w:bookmarkEnd w:id="1"/>
      <w:bookmarkEnd w:id="2"/>
      <w:bookmarkEnd w:id="3"/>
      <w:bookmarkEnd w:id="4"/>
      <w:r>
        <w:rPr>
          <w:rFonts w:hint="eastAsia" w:ascii="宋体" w:hAnsi="宋体" w:cs="宋体"/>
          <w:color w:val="auto"/>
        </w:rPr>
        <w:t>公告</w:t>
      </w:r>
      <w:bookmarkEnd w:id="5"/>
    </w:p>
    <w:tbl>
      <w:tblPr>
        <w:tblStyle w:val="29"/>
        <w:tblpPr w:leftFromText="180" w:rightFromText="180" w:vertAnchor="text" w:horzAnchor="page" w:tblpXSpec="center" w:tblpY="10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0"/>
      </w:tblGrid>
      <w:tr w14:paraId="003E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8430" w:type="dxa"/>
          </w:tcPr>
          <w:p w14:paraId="457E8A17">
            <w:pPr>
              <w:pStyle w:val="6"/>
              <w:widowControl/>
              <w:snapToGrid w:val="0"/>
              <w:spacing w:before="120" w:beforeAutospacing="0" w:after="120" w:afterAutospacing="0" w:line="240" w:lineRule="auto"/>
              <w:textAlignment w:val="baseline"/>
              <w:rPr>
                <w:rFonts w:hint="default"/>
                <w:b w:val="0"/>
                <w:bCs w:val="0"/>
                <w:color w:val="auto"/>
                <w:sz w:val="24"/>
                <w:szCs w:val="24"/>
                <w:highlight w:val="none"/>
              </w:rPr>
            </w:pPr>
            <w:bookmarkStart w:id="6" w:name="_Toc2880"/>
            <w:bookmarkStart w:id="7" w:name="_Toc30089"/>
            <w:bookmarkStart w:id="8" w:name="_Toc31083"/>
            <w:bookmarkStart w:id="9" w:name="_Toc438048787"/>
            <w:r>
              <w:rPr>
                <w:rStyle w:val="31"/>
                <w:rFonts w:cs="宋体"/>
                <w:b/>
                <w:color w:val="auto"/>
                <w:highlight w:val="none"/>
                <w:shd w:val="clear" w:color="auto" w:fill="FFFFFF"/>
              </w:rPr>
              <w:t>项目概况</w:t>
            </w:r>
          </w:p>
          <w:p w14:paraId="3E3CE874">
            <w:pPr>
              <w:pStyle w:val="6"/>
              <w:widowControl/>
              <w:snapToGrid w:val="0"/>
              <w:spacing w:before="120" w:beforeAutospacing="0" w:after="120" w:afterAutospacing="0" w:line="240" w:lineRule="auto"/>
              <w:ind w:firstLine="482" w:firstLineChars="200"/>
              <w:textAlignment w:val="baseline"/>
              <w:rPr>
                <w:rStyle w:val="31"/>
                <w:rFonts w:hint="default" w:cs="宋体"/>
                <w:b/>
                <w:color w:val="auto"/>
                <w:highlight w:val="none"/>
                <w:shd w:val="clear" w:color="auto" w:fill="FFFFFF"/>
              </w:rPr>
            </w:pPr>
            <w:r>
              <w:rPr>
                <w:rFonts w:cs="宋体"/>
                <w:color w:val="auto"/>
                <w:sz w:val="24"/>
                <w:szCs w:val="24"/>
                <w:highlight w:val="none"/>
                <w:shd w:val="clear" w:color="auto" w:fill="FFFFFF"/>
              </w:rPr>
              <w:t>关于</w:t>
            </w:r>
            <w:r>
              <w:rPr>
                <w:rFonts w:hint="eastAsia" w:cs="宋体"/>
                <w:color w:val="auto"/>
                <w:sz w:val="24"/>
                <w:szCs w:val="24"/>
                <w:highlight w:val="none"/>
                <w:shd w:val="clear" w:color="auto" w:fill="FFFFFF"/>
                <w:lang w:eastAsia="zh-CN"/>
              </w:rPr>
              <w:t>40排CT和DR维保项目</w:t>
            </w:r>
            <w:r>
              <w:rPr>
                <w:rFonts w:cs="宋体"/>
                <w:color w:val="auto"/>
                <w:sz w:val="24"/>
                <w:szCs w:val="24"/>
                <w:highlight w:val="none"/>
                <w:shd w:val="clear" w:color="auto" w:fill="FFFFFF"/>
              </w:rPr>
              <w:t>的潜在供应商应在陕西省西安市经济技术开发区凤城八路158号20幢1单元6楼609室获取采购文件，并于202</w:t>
            </w:r>
            <w:r>
              <w:rPr>
                <w:rFonts w:hint="eastAsia" w:cs="宋体"/>
                <w:color w:val="auto"/>
                <w:sz w:val="24"/>
                <w:szCs w:val="24"/>
                <w:highlight w:val="none"/>
                <w:shd w:val="clear" w:color="auto" w:fill="FFFFFF"/>
                <w:lang w:val="en-US" w:eastAsia="zh-CN"/>
              </w:rPr>
              <w:t>5</w:t>
            </w:r>
            <w:r>
              <w:rPr>
                <w:rFonts w:cs="宋体"/>
                <w:color w:val="auto"/>
                <w:sz w:val="24"/>
                <w:szCs w:val="24"/>
                <w:highlight w:val="none"/>
                <w:shd w:val="clear" w:color="auto" w:fill="FFFFFF"/>
              </w:rPr>
              <w:t>年</w:t>
            </w:r>
            <w:r>
              <w:rPr>
                <w:rFonts w:hint="eastAsia" w:cs="宋体"/>
                <w:color w:val="auto"/>
                <w:sz w:val="24"/>
                <w:szCs w:val="24"/>
                <w:highlight w:val="none"/>
                <w:shd w:val="clear" w:color="auto" w:fill="FFFFFF"/>
                <w:lang w:val="en-US" w:eastAsia="zh-CN"/>
              </w:rPr>
              <w:t>04</w:t>
            </w:r>
            <w:r>
              <w:rPr>
                <w:rFonts w:cs="宋体"/>
                <w:color w:val="auto"/>
                <w:sz w:val="24"/>
                <w:szCs w:val="24"/>
                <w:highlight w:val="none"/>
                <w:shd w:val="clear" w:color="auto" w:fill="FFFFFF"/>
              </w:rPr>
              <w:t>月</w:t>
            </w:r>
            <w:r>
              <w:rPr>
                <w:rFonts w:hint="eastAsia" w:cs="宋体"/>
                <w:color w:val="auto"/>
                <w:sz w:val="24"/>
                <w:szCs w:val="24"/>
                <w:highlight w:val="none"/>
                <w:shd w:val="clear" w:color="auto" w:fill="FFFFFF"/>
                <w:lang w:val="en-US" w:eastAsia="zh-CN"/>
              </w:rPr>
              <w:t>25日10</w:t>
            </w:r>
            <w:r>
              <w:rPr>
                <w:rFonts w:cs="宋体"/>
                <w:color w:val="auto"/>
                <w:sz w:val="24"/>
                <w:szCs w:val="24"/>
                <w:highlight w:val="none"/>
                <w:shd w:val="clear" w:color="auto" w:fill="FFFFFF"/>
              </w:rPr>
              <w:t>时</w:t>
            </w:r>
            <w:r>
              <w:rPr>
                <w:rFonts w:hint="eastAsia" w:cs="宋体"/>
                <w:color w:val="auto"/>
                <w:sz w:val="24"/>
                <w:szCs w:val="24"/>
                <w:highlight w:val="none"/>
                <w:shd w:val="clear" w:color="auto" w:fill="FFFFFF"/>
                <w:lang w:val="en-US" w:eastAsia="zh-CN"/>
              </w:rPr>
              <w:t>00</w:t>
            </w:r>
            <w:r>
              <w:rPr>
                <w:rFonts w:hint="eastAsia" w:cs="宋体"/>
                <w:color w:val="auto"/>
                <w:sz w:val="24"/>
                <w:szCs w:val="24"/>
                <w:highlight w:val="none"/>
                <w:shd w:val="clear" w:color="auto" w:fill="FFFFFF"/>
              </w:rPr>
              <w:t>分</w:t>
            </w:r>
            <w:r>
              <w:rPr>
                <w:rFonts w:cs="宋体"/>
                <w:color w:val="auto"/>
                <w:sz w:val="24"/>
                <w:szCs w:val="24"/>
                <w:highlight w:val="none"/>
                <w:shd w:val="clear" w:color="auto" w:fill="FFFFFF"/>
              </w:rPr>
              <w:t>（北京时间）前提交响应文件。</w:t>
            </w:r>
          </w:p>
        </w:tc>
      </w:tr>
    </w:tbl>
    <w:p w14:paraId="736C6385">
      <w:pPr>
        <w:spacing w:line="360" w:lineRule="auto"/>
        <w:rPr>
          <w:rFonts w:ascii="宋体" w:hAnsi="宋体" w:cs="宋体"/>
          <w:b/>
          <w:bCs/>
          <w:color w:val="auto"/>
          <w:highlight w:val="none"/>
        </w:rPr>
      </w:pPr>
      <w:r>
        <w:rPr>
          <w:rFonts w:hint="eastAsia" w:ascii="宋体" w:hAnsi="宋体" w:cs="宋体"/>
          <w:b/>
          <w:bCs/>
          <w:color w:val="auto"/>
          <w:highlight w:val="none"/>
        </w:rPr>
        <w:t>一、项目基本情况</w:t>
      </w:r>
    </w:p>
    <w:p w14:paraId="7D61E98A">
      <w:pPr>
        <w:snapToGrid w:val="0"/>
        <w:spacing w:line="360" w:lineRule="auto"/>
        <w:rPr>
          <w:rFonts w:hint="default" w:ascii="宋体" w:hAnsi="宋体" w:cs="宋体"/>
          <w:color w:val="auto"/>
          <w:highlight w:val="none"/>
          <w:lang w:val="en-US" w:eastAsia="zh-CN"/>
        </w:rPr>
      </w:pPr>
      <w:r>
        <w:rPr>
          <w:rFonts w:hint="eastAsia" w:ascii="宋体" w:hAnsi="宋体" w:cs="宋体"/>
          <w:color w:val="auto"/>
          <w:highlight w:val="none"/>
        </w:rPr>
        <w:t>项目编号：</w:t>
      </w:r>
      <w:r>
        <w:rPr>
          <w:rFonts w:hint="eastAsia" w:ascii="宋体" w:hAnsi="宋体" w:cs="宋体"/>
          <w:color w:val="auto"/>
          <w:highlight w:val="none"/>
          <w:lang w:eastAsia="zh-CN"/>
        </w:rPr>
        <w:t>SX-JSZB（2025）-001</w:t>
      </w:r>
    </w:p>
    <w:p w14:paraId="7169719A">
      <w:pPr>
        <w:snapToGrid w:val="0"/>
        <w:spacing w:line="360" w:lineRule="auto"/>
        <w:rPr>
          <w:rFonts w:hint="eastAsia" w:ascii="宋体" w:hAnsi="宋体" w:cs="宋体"/>
          <w:color w:val="auto"/>
          <w:szCs w:val="24"/>
          <w:highlight w:val="none"/>
          <w:lang w:eastAsia="zh-CN"/>
        </w:rPr>
      </w:pPr>
      <w:r>
        <w:rPr>
          <w:rFonts w:hint="eastAsia" w:ascii="宋体" w:hAnsi="宋体" w:cs="宋体"/>
          <w:color w:val="auto"/>
          <w:highlight w:val="none"/>
        </w:rPr>
        <w:t>项目名称：</w:t>
      </w:r>
      <w:r>
        <w:rPr>
          <w:rFonts w:hint="eastAsia" w:ascii="宋体" w:hAnsi="宋体" w:cs="宋体"/>
          <w:color w:val="auto"/>
          <w:szCs w:val="24"/>
          <w:highlight w:val="none"/>
          <w:lang w:eastAsia="zh-CN"/>
        </w:rPr>
        <w:t>40排CT和DR维保项目</w:t>
      </w:r>
    </w:p>
    <w:p w14:paraId="61CD743A">
      <w:pPr>
        <w:snapToGrid w:val="0"/>
        <w:spacing w:line="360" w:lineRule="auto"/>
        <w:rPr>
          <w:rFonts w:ascii="宋体" w:hAnsi="宋体" w:cs="宋体"/>
          <w:color w:val="auto"/>
          <w:highlight w:val="none"/>
        </w:rPr>
      </w:pPr>
      <w:r>
        <w:rPr>
          <w:rFonts w:hint="eastAsia" w:ascii="宋体" w:hAnsi="宋体" w:cs="宋体"/>
          <w:color w:val="auto"/>
          <w:highlight w:val="none"/>
        </w:rPr>
        <w:t>采购方式：竞争性磋商</w:t>
      </w:r>
    </w:p>
    <w:p w14:paraId="6971EDDF">
      <w:pPr>
        <w:snapToGrid w:val="0"/>
        <w:spacing w:line="360" w:lineRule="auto"/>
        <w:rPr>
          <w:rFonts w:ascii="宋体" w:hAnsi="宋体" w:cs="宋体"/>
          <w:color w:val="auto"/>
          <w:highlight w:val="none"/>
        </w:rPr>
      </w:pPr>
      <w:r>
        <w:rPr>
          <w:rFonts w:hint="eastAsia" w:ascii="宋体" w:hAnsi="宋体" w:cs="宋体"/>
          <w:color w:val="auto"/>
          <w:highlight w:val="none"/>
        </w:rPr>
        <w:t>预算金额：</w:t>
      </w:r>
      <w:r>
        <w:rPr>
          <w:rFonts w:hint="eastAsia" w:ascii="宋体" w:hAnsi="宋体" w:cs="宋体"/>
          <w:color w:val="auto"/>
          <w:highlight w:val="none"/>
          <w:lang w:val="en-US" w:eastAsia="zh-CN"/>
        </w:rPr>
        <w:t>880,000.00</w:t>
      </w:r>
      <w:r>
        <w:rPr>
          <w:rFonts w:hint="eastAsia" w:ascii="宋体" w:hAnsi="宋体" w:cs="宋体"/>
          <w:color w:val="auto"/>
          <w:highlight w:val="none"/>
        </w:rPr>
        <w:t>元</w:t>
      </w:r>
    </w:p>
    <w:p w14:paraId="311D8A6F">
      <w:pPr>
        <w:snapToGrid w:val="0"/>
        <w:spacing w:line="360" w:lineRule="auto"/>
        <w:rPr>
          <w:rFonts w:hint="eastAsia" w:ascii="宋体" w:hAnsi="宋体" w:cs="宋体"/>
          <w:color w:val="auto"/>
          <w:highlight w:val="none"/>
        </w:rPr>
      </w:pPr>
      <w:r>
        <w:rPr>
          <w:rFonts w:hint="eastAsia" w:ascii="宋体" w:hAnsi="宋体" w:cs="宋体"/>
          <w:color w:val="auto"/>
          <w:highlight w:val="none"/>
        </w:rPr>
        <w:t>采购需求：</w:t>
      </w:r>
    </w:p>
    <w:p w14:paraId="10C3CA99">
      <w:pPr>
        <w:snapToGrid w:val="0"/>
        <w:spacing w:line="360" w:lineRule="auto"/>
        <w:rPr>
          <w:rFonts w:hint="eastAsia" w:ascii="宋体" w:hAnsi="宋体" w:cs="宋体"/>
          <w:color w:val="auto"/>
          <w:highlight w:val="none"/>
        </w:rPr>
      </w:pPr>
      <w:r>
        <w:rPr>
          <w:rFonts w:hint="eastAsia" w:ascii="宋体" w:hAnsi="宋体" w:cs="宋体"/>
          <w:color w:val="auto"/>
          <w:highlight w:val="none"/>
        </w:rPr>
        <w:t>合同包1(</w:t>
      </w:r>
      <w:r>
        <w:rPr>
          <w:rFonts w:hint="eastAsia" w:ascii="宋体" w:hAnsi="宋体" w:cs="宋体"/>
          <w:color w:val="auto"/>
          <w:highlight w:val="none"/>
          <w:lang w:eastAsia="zh-CN"/>
        </w:rPr>
        <w:t>40排CT和DR维保项目</w:t>
      </w:r>
      <w:r>
        <w:rPr>
          <w:rFonts w:hint="eastAsia" w:ascii="宋体" w:hAnsi="宋体" w:cs="宋体"/>
          <w:color w:val="auto"/>
          <w:highlight w:val="none"/>
        </w:rPr>
        <w:t>):</w:t>
      </w:r>
    </w:p>
    <w:p w14:paraId="60A26FA1">
      <w:pPr>
        <w:snapToGrid w:val="0"/>
        <w:spacing w:line="360" w:lineRule="auto"/>
        <w:rPr>
          <w:rFonts w:hint="eastAsia" w:ascii="宋体" w:hAnsi="宋体" w:cs="宋体"/>
          <w:color w:val="auto"/>
          <w:highlight w:val="none"/>
        </w:rPr>
      </w:pPr>
      <w:r>
        <w:rPr>
          <w:rFonts w:hint="eastAsia" w:ascii="宋体" w:hAnsi="宋体" w:cs="宋体"/>
          <w:color w:val="auto"/>
          <w:highlight w:val="none"/>
        </w:rPr>
        <w:t>合同包预算金额：</w:t>
      </w:r>
      <w:r>
        <w:rPr>
          <w:rFonts w:hint="eastAsia" w:ascii="宋体" w:hAnsi="宋体" w:cs="宋体"/>
          <w:color w:val="auto"/>
          <w:highlight w:val="none"/>
          <w:lang w:val="en-US" w:eastAsia="zh-CN"/>
        </w:rPr>
        <w:t>880,000.00</w:t>
      </w:r>
      <w:r>
        <w:rPr>
          <w:rFonts w:hint="eastAsia" w:ascii="宋体" w:hAnsi="宋体" w:cs="宋体"/>
          <w:color w:val="auto"/>
          <w:highlight w:val="none"/>
        </w:rPr>
        <w:t>元</w:t>
      </w:r>
    </w:p>
    <w:p w14:paraId="118DE6C4">
      <w:pPr>
        <w:snapToGrid w:val="0"/>
        <w:spacing w:line="360" w:lineRule="auto"/>
        <w:rPr>
          <w:rFonts w:hint="eastAsia" w:ascii="宋体" w:hAnsi="宋体" w:cs="宋体"/>
          <w:color w:val="auto"/>
          <w:highlight w:val="none"/>
        </w:rPr>
      </w:pPr>
      <w:r>
        <w:rPr>
          <w:rFonts w:hint="eastAsia" w:ascii="宋体" w:hAnsi="宋体" w:cs="宋体"/>
          <w:color w:val="auto"/>
          <w:highlight w:val="none"/>
        </w:rPr>
        <w:t>合同包最高限价：</w:t>
      </w:r>
      <w:r>
        <w:rPr>
          <w:rFonts w:hint="eastAsia" w:ascii="宋体" w:hAnsi="宋体" w:cs="宋体"/>
          <w:color w:val="auto"/>
          <w:highlight w:val="none"/>
          <w:lang w:val="en-US" w:eastAsia="zh-CN"/>
        </w:rPr>
        <w:t>880,000.00</w:t>
      </w:r>
      <w:r>
        <w:rPr>
          <w:rFonts w:hint="eastAsia" w:ascii="宋体" w:hAnsi="宋体" w:cs="宋体"/>
          <w:color w:val="auto"/>
          <w:highlight w:val="none"/>
        </w:rPr>
        <w:t>元</w:t>
      </w:r>
    </w:p>
    <w:tbl>
      <w:tblPr>
        <w:tblStyle w:val="28"/>
        <w:tblpPr w:leftFromText="180" w:rightFromText="180" w:vertAnchor="text" w:horzAnchor="page" w:tblpXSpec="center" w:tblpY="46"/>
        <w:tblOverlap w:val="never"/>
        <w:tblW w:w="5313" w:type="pct"/>
        <w:jc w:val="center"/>
        <w:tblLayout w:type="autofit"/>
        <w:tblCellMar>
          <w:top w:w="0" w:type="dxa"/>
          <w:left w:w="0" w:type="dxa"/>
          <w:bottom w:w="0" w:type="dxa"/>
          <w:right w:w="0" w:type="dxa"/>
        </w:tblCellMar>
      </w:tblPr>
      <w:tblGrid>
        <w:gridCol w:w="895"/>
        <w:gridCol w:w="1494"/>
        <w:gridCol w:w="2244"/>
        <w:gridCol w:w="1131"/>
        <w:gridCol w:w="1345"/>
        <w:gridCol w:w="1010"/>
        <w:gridCol w:w="1011"/>
      </w:tblGrid>
      <w:tr w14:paraId="0F49B7B6">
        <w:tblPrEx>
          <w:tblCellMar>
            <w:top w:w="0" w:type="dxa"/>
            <w:left w:w="0" w:type="dxa"/>
            <w:bottom w:w="0" w:type="dxa"/>
            <w:right w:w="0" w:type="dxa"/>
          </w:tblCellMar>
        </w:tblPrEx>
        <w:trPr>
          <w:trHeight w:val="269" w:hRule="atLeast"/>
          <w:tblHeader/>
          <w:jc w:val="center"/>
        </w:trPr>
        <w:tc>
          <w:tcPr>
            <w:tcW w:w="490"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287481E1">
            <w:pPr>
              <w:widowControl/>
              <w:wordWrap w:val="0"/>
              <w:snapToGrid w:val="0"/>
              <w:jc w:val="center"/>
              <w:textAlignment w:val="center"/>
              <w:rPr>
                <w:rFonts w:hint="eastAsia" w:ascii="宋体" w:hAnsi="宋体" w:cs="宋体"/>
                <w:b/>
                <w:bCs/>
                <w:color w:val="auto"/>
                <w:kern w:val="0"/>
                <w:szCs w:val="24"/>
                <w:highlight w:val="none"/>
                <w:lang w:bidi="ar"/>
              </w:rPr>
            </w:pPr>
            <w:r>
              <w:rPr>
                <w:rFonts w:hint="eastAsia" w:ascii="宋体" w:hAnsi="宋体" w:cs="宋体"/>
                <w:b/>
                <w:bCs/>
                <w:color w:val="auto"/>
                <w:kern w:val="0"/>
                <w:szCs w:val="24"/>
                <w:highlight w:val="none"/>
                <w:lang w:bidi="ar"/>
              </w:rPr>
              <w:t>品目号</w:t>
            </w:r>
          </w:p>
        </w:tc>
        <w:tc>
          <w:tcPr>
            <w:tcW w:w="818"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12F1149">
            <w:pPr>
              <w:widowControl/>
              <w:wordWrap w:val="0"/>
              <w:snapToGrid w:val="0"/>
              <w:jc w:val="center"/>
              <w:textAlignment w:val="center"/>
              <w:rPr>
                <w:rFonts w:hint="eastAsia" w:ascii="宋体" w:hAnsi="宋体" w:cs="宋体"/>
                <w:b/>
                <w:bCs/>
                <w:color w:val="auto"/>
                <w:kern w:val="0"/>
                <w:szCs w:val="24"/>
                <w:highlight w:val="none"/>
                <w:lang w:bidi="ar"/>
              </w:rPr>
            </w:pPr>
            <w:r>
              <w:rPr>
                <w:rFonts w:hint="eastAsia" w:ascii="宋体" w:hAnsi="宋体" w:cs="宋体"/>
                <w:b/>
                <w:bCs/>
                <w:color w:val="auto"/>
                <w:kern w:val="0"/>
                <w:szCs w:val="24"/>
                <w:highlight w:val="none"/>
                <w:lang w:bidi="ar"/>
              </w:rPr>
              <w:t>品目名称</w:t>
            </w:r>
          </w:p>
        </w:tc>
        <w:tc>
          <w:tcPr>
            <w:tcW w:w="1228"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0C57A41">
            <w:pPr>
              <w:widowControl/>
              <w:wordWrap w:val="0"/>
              <w:snapToGrid w:val="0"/>
              <w:jc w:val="center"/>
              <w:textAlignment w:val="center"/>
              <w:rPr>
                <w:rFonts w:hint="eastAsia" w:ascii="宋体" w:hAnsi="宋体" w:cs="宋体"/>
                <w:b/>
                <w:bCs/>
                <w:color w:val="auto"/>
                <w:kern w:val="0"/>
                <w:szCs w:val="24"/>
                <w:highlight w:val="none"/>
                <w:lang w:bidi="ar"/>
              </w:rPr>
            </w:pPr>
            <w:r>
              <w:rPr>
                <w:rFonts w:hint="eastAsia" w:ascii="宋体" w:hAnsi="宋体" w:cs="宋体"/>
                <w:b/>
                <w:bCs/>
                <w:color w:val="auto"/>
                <w:kern w:val="0"/>
                <w:szCs w:val="24"/>
                <w:highlight w:val="none"/>
                <w:lang w:bidi="ar"/>
              </w:rPr>
              <w:t>采购标的</w:t>
            </w:r>
          </w:p>
        </w:tc>
        <w:tc>
          <w:tcPr>
            <w:tcW w:w="619"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25BF214">
            <w:pPr>
              <w:widowControl/>
              <w:wordWrap w:val="0"/>
              <w:snapToGrid w:val="0"/>
              <w:jc w:val="center"/>
              <w:textAlignment w:val="center"/>
              <w:rPr>
                <w:rFonts w:hint="eastAsia" w:ascii="宋体" w:hAnsi="宋体" w:cs="宋体"/>
                <w:b/>
                <w:bCs/>
                <w:color w:val="auto"/>
                <w:kern w:val="0"/>
                <w:szCs w:val="24"/>
                <w:highlight w:val="none"/>
                <w:lang w:bidi="ar"/>
              </w:rPr>
            </w:pPr>
            <w:r>
              <w:rPr>
                <w:rFonts w:hint="eastAsia" w:ascii="宋体" w:hAnsi="宋体" w:cs="宋体"/>
                <w:b/>
                <w:bCs/>
                <w:color w:val="auto"/>
                <w:kern w:val="0"/>
                <w:szCs w:val="24"/>
                <w:highlight w:val="none"/>
                <w:lang w:bidi="ar"/>
              </w:rPr>
              <w:t>数量（单位）</w:t>
            </w:r>
          </w:p>
        </w:tc>
        <w:tc>
          <w:tcPr>
            <w:tcW w:w="736"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3F904182">
            <w:pPr>
              <w:widowControl/>
              <w:wordWrap w:val="0"/>
              <w:snapToGrid w:val="0"/>
              <w:jc w:val="center"/>
              <w:textAlignment w:val="center"/>
              <w:rPr>
                <w:rFonts w:hint="eastAsia" w:ascii="宋体" w:hAnsi="宋体" w:cs="宋体"/>
                <w:b/>
                <w:bCs/>
                <w:color w:val="auto"/>
                <w:kern w:val="0"/>
                <w:szCs w:val="24"/>
                <w:highlight w:val="none"/>
                <w:lang w:bidi="ar"/>
              </w:rPr>
            </w:pPr>
            <w:r>
              <w:rPr>
                <w:rFonts w:hint="eastAsia" w:ascii="宋体" w:hAnsi="宋体" w:cs="宋体"/>
                <w:b/>
                <w:bCs/>
                <w:color w:val="auto"/>
                <w:kern w:val="0"/>
                <w:szCs w:val="24"/>
                <w:highlight w:val="none"/>
                <w:lang w:bidi="ar"/>
              </w:rPr>
              <w:t>技术规格、参数及要求</w:t>
            </w:r>
          </w:p>
        </w:tc>
        <w:tc>
          <w:tcPr>
            <w:tcW w:w="553"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92A6FE5">
            <w:pPr>
              <w:widowControl/>
              <w:wordWrap w:val="0"/>
              <w:snapToGrid w:val="0"/>
              <w:jc w:val="center"/>
              <w:textAlignment w:val="center"/>
              <w:rPr>
                <w:rFonts w:hint="eastAsia" w:ascii="宋体" w:hAnsi="宋体" w:cs="宋体"/>
                <w:b/>
                <w:bCs/>
                <w:color w:val="auto"/>
                <w:kern w:val="0"/>
                <w:szCs w:val="24"/>
                <w:highlight w:val="none"/>
                <w:lang w:bidi="ar"/>
              </w:rPr>
            </w:pPr>
            <w:r>
              <w:rPr>
                <w:rFonts w:hint="eastAsia" w:ascii="宋体" w:hAnsi="宋体" w:cs="宋体"/>
                <w:b/>
                <w:bCs/>
                <w:color w:val="auto"/>
                <w:kern w:val="0"/>
                <w:szCs w:val="24"/>
                <w:highlight w:val="none"/>
                <w:lang w:val="en-US" w:eastAsia="zh-CN" w:bidi="ar"/>
              </w:rPr>
              <w:t>品目预算(元)</w:t>
            </w:r>
          </w:p>
        </w:tc>
        <w:tc>
          <w:tcPr>
            <w:tcW w:w="553"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316C22D">
            <w:pPr>
              <w:widowControl/>
              <w:wordWrap w:val="0"/>
              <w:snapToGrid w:val="0"/>
              <w:jc w:val="center"/>
              <w:textAlignment w:val="center"/>
              <w:rPr>
                <w:rFonts w:hint="eastAsia" w:ascii="宋体" w:hAnsi="宋体" w:cs="宋体"/>
                <w:b/>
                <w:bCs/>
                <w:color w:val="auto"/>
                <w:kern w:val="0"/>
                <w:szCs w:val="24"/>
                <w:highlight w:val="none"/>
                <w:lang w:bidi="ar"/>
              </w:rPr>
            </w:pPr>
            <w:r>
              <w:rPr>
                <w:rFonts w:hint="eastAsia" w:ascii="宋体" w:hAnsi="宋体" w:cs="宋体"/>
                <w:b/>
                <w:bCs/>
                <w:color w:val="auto"/>
                <w:kern w:val="0"/>
                <w:szCs w:val="24"/>
                <w:highlight w:val="none"/>
                <w:lang w:val="en-US" w:eastAsia="zh-CN" w:bidi="ar"/>
              </w:rPr>
              <w:t>最高限价(元)</w:t>
            </w:r>
          </w:p>
        </w:tc>
      </w:tr>
      <w:tr w14:paraId="4DC2C440">
        <w:tblPrEx>
          <w:tblCellMar>
            <w:top w:w="0" w:type="dxa"/>
            <w:left w:w="0" w:type="dxa"/>
            <w:bottom w:w="0" w:type="dxa"/>
            <w:right w:w="0" w:type="dxa"/>
          </w:tblCellMar>
        </w:tblPrEx>
        <w:trPr>
          <w:trHeight w:val="1078" w:hRule="atLeast"/>
          <w:jc w:val="center"/>
        </w:trPr>
        <w:tc>
          <w:tcPr>
            <w:tcW w:w="490"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8ACF727">
            <w:pPr>
              <w:widowControl/>
              <w:wordWrap w:val="0"/>
              <w:snapToGrid w:val="0"/>
              <w:jc w:val="center"/>
              <w:textAlignment w:val="center"/>
              <w:rPr>
                <w:rFonts w:hint="default" w:ascii="宋体" w:hAnsi="宋体" w:cs="宋体"/>
                <w:color w:val="auto"/>
                <w:kern w:val="0"/>
                <w:szCs w:val="24"/>
                <w:highlight w:val="none"/>
                <w:lang w:val="en-US" w:eastAsia="zh-CN" w:bidi="ar"/>
              </w:rPr>
            </w:pPr>
            <w:r>
              <w:rPr>
                <w:rFonts w:hint="eastAsia" w:ascii="宋体" w:hAnsi="宋体" w:cs="宋体"/>
                <w:color w:val="auto"/>
                <w:kern w:val="0"/>
                <w:szCs w:val="24"/>
                <w:highlight w:val="none"/>
                <w:lang w:bidi="ar"/>
              </w:rPr>
              <w:t>1</w:t>
            </w:r>
            <w:r>
              <w:rPr>
                <w:rFonts w:hint="eastAsia" w:ascii="宋体" w:hAnsi="宋体" w:cs="宋体"/>
                <w:color w:val="auto"/>
                <w:kern w:val="0"/>
                <w:szCs w:val="24"/>
                <w:highlight w:val="none"/>
                <w:lang w:val="en-US" w:eastAsia="zh-CN" w:bidi="ar"/>
              </w:rPr>
              <w:t>-1</w:t>
            </w:r>
          </w:p>
        </w:tc>
        <w:tc>
          <w:tcPr>
            <w:tcW w:w="818"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55BCE4A7">
            <w:pPr>
              <w:widowControl/>
              <w:wordWrap w:val="0"/>
              <w:snapToGrid w:val="0"/>
              <w:jc w:val="center"/>
              <w:textAlignment w:val="center"/>
              <w:rPr>
                <w:rFonts w:hint="eastAsia" w:ascii="宋体" w:hAnsi="宋体" w:cs="宋体"/>
                <w:color w:val="auto"/>
                <w:kern w:val="0"/>
                <w:szCs w:val="24"/>
                <w:highlight w:val="none"/>
                <w:lang w:eastAsia="zh-CN" w:bidi="ar"/>
              </w:rPr>
            </w:pPr>
            <w:r>
              <w:rPr>
                <w:rFonts w:hint="eastAsia" w:ascii="宋体" w:hAnsi="宋体" w:cs="宋体"/>
                <w:color w:val="auto"/>
                <w:kern w:val="0"/>
                <w:szCs w:val="24"/>
                <w:highlight w:val="none"/>
                <w:lang w:bidi="ar"/>
              </w:rPr>
              <w:t>医疗设备维修和保养服务</w:t>
            </w:r>
          </w:p>
        </w:tc>
        <w:tc>
          <w:tcPr>
            <w:tcW w:w="1228"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7B4BA88F">
            <w:pPr>
              <w:widowControl/>
              <w:wordWrap w:val="0"/>
              <w:snapToGrid w:val="0"/>
              <w:jc w:val="center"/>
              <w:textAlignment w:val="center"/>
              <w:rPr>
                <w:rFonts w:hint="eastAsia" w:ascii="宋体" w:hAnsi="宋体" w:cs="宋体"/>
                <w:color w:val="auto"/>
                <w:kern w:val="0"/>
                <w:szCs w:val="24"/>
                <w:highlight w:val="none"/>
                <w:lang w:eastAsia="zh-CN" w:bidi="ar"/>
              </w:rPr>
            </w:pPr>
            <w:r>
              <w:rPr>
                <w:rFonts w:hint="eastAsia" w:ascii="宋体" w:hAnsi="宋体" w:cs="宋体"/>
                <w:color w:val="auto"/>
                <w:kern w:val="0"/>
                <w:szCs w:val="24"/>
                <w:highlight w:val="none"/>
                <w:lang w:bidi="ar"/>
              </w:rPr>
              <w:t>40排CT和DR维保</w:t>
            </w:r>
          </w:p>
        </w:tc>
        <w:tc>
          <w:tcPr>
            <w:tcW w:w="619"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6DCE0F62">
            <w:pPr>
              <w:widowControl/>
              <w:wordWrap w:val="0"/>
              <w:snapToGrid w:val="0"/>
              <w:jc w:val="center"/>
              <w:textAlignment w:val="center"/>
              <w:rPr>
                <w:rFonts w:hint="eastAsia" w:ascii="宋体" w:hAnsi="宋体" w:cs="宋体"/>
                <w:color w:val="auto"/>
                <w:kern w:val="0"/>
                <w:szCs w:val="24"/>
                <w:highlight w:val="none"/>
                <w:lang w:bidi="ar"/>
              </w:rPr>
            </w:pPr>
            <w:r>
              <w:rPr>
                <w:rFonts w:hint="eastAsia" w:ascii="宋体" w:hAnsi="宋体" w:cs="宋体"/>
                <w:color w:val="auto"/>
                <w:kern w:val="0"/>
                <w:szCs w:val="24"/>
                <w:highlight w:val="none"/>
                <w:lang w:bidi="ar"/>
              </w:rPr>
              <w:t>1(</w:t>
            </w:r>
            <w:r>
              <w:rPr>
                <w:rFonts w:hint="eastAsia" w:ascii="宋体" w:hAnsi="宋体" w:cs="宋体"/>
                <w:color w:val="auto"/>
                <w:kern w:val="0"/>
                <w:szCs w:val="24"/>
                <w:highlight w:val="none"/>
                <w:lang w:val="en-US" w:eastAsia="zh-CN" w:bidi="ar"/>
              </w:rPr>
              <w:t>年</w:t>
            </w:r>
            <w:r>
              <w:rPr>
                <w:rFonts w:hint="eastAsia" w:ascii="宋体" w:hAnsi="宋体" w:cs="宋体"/>
                <w:color w:val="auto"/>
                <w:kern w:val="0"/>
                <w:szCs w:val="24"/>
                <w:highlight w:val="none"/>
                <w:lang w:bidi="ar"/>
              </w:rPr>
              <w:t>)</w:t>
            </w:r>
          </w:p>
        </w:tc>
        <w:tc>
          <w:tcPr>
            <w:tcW w:w="736"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039C5226">
            <w:pPr>
              <w:widowControl/>
              <w:wordWrap w:val="0"/>
              <w:snapToGrid w:val="0"/>
              <w:jc w:val="center"/>
              <w:textAlignment w:val="center"/>
              <w:rPr>
                <w:rFonts w:hint="eastAsia" w:ascii="宋体" w:hAnsi="宋体" w:cs="宋体"/>
                <w:color w:val="auto"/>
                <w:kern w:val="0"/>
                <w:szCs w:val="24"/>
                <w:highlight w:val="none"/>
                <w:lang w:bidi="ar"/>
              </w:rPr>
            </w:pPr>
            <w:r>
              <w:rPr>
                <w:rFonts w:hint="eastAsia" w:ascii="宋体" w:hAnsi="宋体" w:cs="宋体"/>
                <w:color w:val="auto"/>
                <w:kern w:val="0"/>
                <w:szCs w:val="24"/>
                <w:highlight w:val="none"/>
                <w:lang w:bidi="ar"/>
              </w:rPr>
              <w:t>详见采购文件</w:t>
            </w:r>
          </w:p>
        </w:tc>
        <w:tc>
          <w:tcPr>
            <w:tcW w:w="553"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1921267">
            <w:pPr>
              <w:widowControl/>
              <w:wordWrap w:val="0"/>
              <w:snapToGrid w:val="0"/>
              <w:jc w:val="center"/>
              <w:textAlignment w:val="center"/>
              <w:rPr>
                <w:rFonts w:hint="default" w:ascii="宋体" w:hAnsi="宋体" w:eastAsia="宋体" w:cs="宋体"/>
                <w:color w:val="auto"/>
                <w:kern w:val="0"/>
                <w:szCs w:val="24"/>
                <w:highlight w:val="none"/>
                <w:lang w:val="en-US" w:eastAsia="zh-CN" w:bidi="ar"/>
              </w:rPr>
            </w:pPr>
            <w:r>
              <w:rPr>
                <w:rFonts w:hint="eastAsia" w:ascii="宋体" w:hAnsi="宋体" w:cs="宋体"/>
                <w:color w:val="auto"/>
                <w:kern w:val="0"/>
                <w:szCs w:val="24"/>
                <w:highlight w:val="none"/>
                <w:lang w:val="en-US" w:eastAsia="zh-CN" w:bidi="ar"/>
              </w:rPr>
              <w:t>880,000.00</w:t>
            </w:r>
          </w:p>
        </w:tc>
        <w:tc>
          <w:tcPr>
            <w:tcW w:w="553" w:type="pct"/>
            <w:tcBorders>
              <w:top w:val="single" w:color="333333" w:sz="4" w:space="0"/>
              <w:left w:val="single" w:color="333333" w:sz="4" w:space="0"/>
              <w:bottom w:val="single" w:color="333333" w:sz="4" w:space="0"/>
              <w:right w:val="single" w:color="333333" w:sz="4" w:space="0"/>
            </w:tcBorders>
            <w:shd w:val="clear" w:color="auto" w:fill="auto"/>
            <w:tcMar>
              <w:top w:w="60" w:type="dxa"/>
              <w:left w:w="96" w:type="dxa"/>
              <w:bottom w:w="60" w:type="dxa"/>
              <w:right w:w="96" w:type="dxa"/>
            </w:tcMar>
            <w:vAlign w:val="center"/>
          </w:tcPr>
          <w:p w14:paraId="107C0A28">
            <w:pPr>
              <w:widowControl/>
              <w:wordWrap w:val="0"/>
              <w:snapToGrid w:val="0"/>
              <w:jc w:val="center"/>
              <w:textAlignment w:val="center"/>
              <w:rPr>
                <w:rFonts w:hint="default" w:ascii="宋体" w:hAnsi="宋体" w:eastAsia="宋体" w:cs="宋体"/>
                <w:color w:val="auto"/>
                <w:kern w:val="0"/>
                <w:szCs w:val="24"/>
                <w:highlight w:val="none"/>
                <w:lang w:val="en-US" w:eastAsia="zh-CN" w:bidi="ar"/>
              </w:rPr>
            </w:pPr>
            <w:r>
              <w:rPr>
                <w:rFonts w:hint="eastAsia" w:ascii="宋体" w:hAnsi="宋体" w:cs="宋体"/>
                <w:color w:val="auto"/>
                <w:kern w:val="0"/>
                <w:szCs w:val="24"/>
                <w:highlight w:val="none"/>
                <w:lang w:val="en-US" w:eastAsia="zh-CN" w:bidi="ar"/>
              </w:rPr>
              <w:t>880,000.00</w:t>
            </w:r>
          </w:p>
        </w:tc>
      </w:tr>
    </w:tbl>
    <w:p w14:paraId="46CCBC00">
      <w:pPr>
        <w:snapToGrid w:val="0"/>
        <w:spacing w:line="360" w:lineRule="auto"/>
        <w:rPr>
          <w:rFonts w:hint="eastAsia" w:ascii="宋体" w:hAnsi="宋体" w:cs="宋体"/>
          <w:color w:val="auto"/>
          <w:highlight w:val="none"/>
        </w:rPr>
      </w:pPr>
      <w:r>
        <w:rPr>
          <w:rFonts w:hint="eastAsia" w:ascii="宋体" w:hAnsi="宋体" w:cs="宋体"/>
          <w:color w:val="auto"/>
          <w:highlight w:val="none"/>
        </w:rPr>
        <w:t>本合同包不接受联合体投标</w:t>
      </w:r>
    </w:p>
    <w:p w14:paraId="6D638976">
      <w:pPr>
        <w:pStyle w:val="24"/>
        <w:spacing w:beforeAutospacing="0" w:afterAutospacing="0" w:line="360" w:lineRule="auto"/>
        <w:jc w:val="both"/>
        <w:textAlignment w:val="baseline"/>
        <w:rPr>
          <w:rFonts w:hint="eastAsia" w:cs="宋体"/>
          <w:b w:val="0"/>
          <w:bCs w:val="0"/>
          <w:color w:val="auto"/>
          <w:kern w:val="0"/>
          <w:sz w:val="24"/>
          <w:szCs w:val="24"/>
          <w:highlight w:val="none"/>
          <w:lang w:eastAsia="zh-CN" w:bidi="ar"/>
        </w:rPr>
      </w:pPr>
      <w:r>
        <w:rPr>
          <w:rFonts w:hint="eastAsia" w:ascii="宋体" w:hAnsi="宋体" w:cs="宋体"/>
          <w:color w:val="auto"/>
          <w:highlight w:val="none"/>
        </w:rPr>
        <w:t>合同履行期限：</w:t>
      </w:r>
      <w:r>
        <w:rPr>
          <w:rFonts w:hint="eastAsia" w:ascii="宋体" w:hAnsi="宋体" w:eastAsia="宋体" w:cs="宋体"/>
          <w:color w:val="000000"/>
          <w:sz w:val="24"/>
          <w:szCs w:val="24"/>
          <w:highlight w:val="none"/>
          <w:lang w:val="en-US" w:eastAsia="zh-CN"/>
        </w:rPr>
        <w:t>自合同签订之日起3年</w:t>
      </w:r>
      <w:r>
        <w:rPr>
          <w:rFonts w:hint="eastAsia" w:cs="宋体"/>
          <w:b w:val="0"/>
          <w:bCs w:val="0"/>
          <w:color w:val="auto"/>
          <w:kern w:val="0"/>
          <w:sz w:val="24"/>
          <w:szCs w:val="24"/>
          <w:highlight w:val="none"/>
          <w:lang w:eastAsia="zh-CN" w:bidi="ar"/>
        </w:rPr>
        <w:t>。</w:t>
      </w:r>
    </w:p>
    <w:p w14:paraId="5FAF47DB">
      <w:pPr>
        <w:pStyle w:val="24"/>
        <w:spacing w:beforeAutospacing="0" w:afterAutospacing="0" w:line="360" w:lineRule="auto"/>
        <w:jc w:val="both"/>
        <w:textAlignment w:val="baseline"/>
        <w:rPr>
          <w:color w:val="auto"/>
          <w:highlight w:val="none"/>
          <w:shd w:val="clear" w:color="auto" w:fill="FFFFFF"/>
        </w:rPr>
      </w:pPr>
      <w:r>
        <w:rPr>
          <w:rFonts w:hint="eastAsia"/>
          <w:b/>
          <w:bCs/>
          <w:color w:val="auto"/>
          <w:kern w:val="2"/>
          <w:szCs w:val="22"/>
          <w:highlight w:val="none"/>
        </w:rPr>
        <w:t>二、申请人的资格要求：</w:t>
      </w:r>
    </w:p>
    <w:p w14:paraId="7A0D2A38">
      <w:pPr>
        <w:pStyle w:val="24"/>
        <w:spacing w:beforeAutospacing="0" w:afterAutospacing="0" w:line="360" w:lineRule="auto"/>
        <w:jc w:val="both"/>
        <w:textAlignment w:val="baseline"/>
        <w:rPr>
          <w:color w:val="auto"/>
          <w:highlight w:val="none"/>
        </w:rPr>
      </w:pPr>
      <w:r>
        <w:rPr>
          <w:rFonts w:hint="eastAsia"/>
          <w:color w:val="auto"/>
          <w:highlight w:val="none"/>
        </w:rPr>
        <w:t>1.满足《中华人民共和国政府采购法》第二十二条规定;</w:t>
      </w:r>
    </w:p>
    <w:p w14:paraId="56266C86">
      <w:pPr>
        <w:pStyle w:val="24"/>
        <w:spacing w:beforeAutospacing="0" w:afterAutospacing="0" w:line="360" w:lineRule="auto"/>
        <w:jc w:val="both"/>
        <w:textAlignment w:val="baseline"/>
        <w:rPr>
          <w:color w:val="auto"/>
          <w:highlight w:val="none"/>
        </w:rPr>
      </w:pPr>
      <w:r>
        <w:rPr>
          <w:rFonts w:hint="eastAsia"/>
          <w:color w:val="auto"/>
          <w:highlight w:val="none"/>
        </w:rPr>
        <w:t>2.落实政府采购政策需满足的资格要求：</w:t>
      </w:r>
    </w:p>
    <w:p w14:paraId="5E9CB242">
      <w:pPr>
        <w:pStyle w:val="24"/>
        <w:spacing w:beforeAutospacing="0" w:afterAutospacing="0" w:line="360" w:lineRule="auto"/>
        <w:ind w:firstLine="480" w:firstLineChars="200"/>
        <w:jc w:val="both"/>
        <w:textAlignment w:val="baseline"/>
        <w:rPr>
          <w:color w:val="auto"/>
          <w:highlight w:val="none"/>
        </w:rPr>
      </w:pPr>
      <w:r>
        <w:rPr>
          <w:rFonts w:hint="eastAsia"/>
          <w:color w:val="auto"/>
          <w:highlight w:val="none"/>
        </w:rPr>
        <w:t>合同包1(</w:t>
      </w:r>
      <w:r>
        <w:rPr>
          <w:rFonts w:hint="eastAsia"/>
          <w:color w:val="auto"/>
          <w:highlight w:val="none"/>
          <w:lang w:eastAsia="zh-CN"/>
        </w:rPr>
        <w:t>40排CT和DR维保项目</w:t>
      </w:r>
      <w:r>
        <w:rPr>
          <w:rFonts w:hint="eastAsia"/>
          <w:color w:val="auto"/>
          <w:highlight w:val="none"/>
        </w:rPr>
        <w:t>)落实政府采购政策需满足的资格要求如下:</w:t>
      </w:r>
    </w:p>
    <w:p w14:paraId="4945561B">
      <w:pPr>
        <w:pStyle w:val="105"/>
        <w:spacing w:line="480" w:lineRule="exact"/>
        <w:ind w:firstLine="480"/>
        <w:rPr>
          <w:rFonts w:ascii="宋体" w:hAnsi="宋体" w:cs="宋体"/>
          <w:color w:val="auto"/>
          <w:sz w:val="24"/>
          <w:szCs w:val="24"/>
          <w:highlight w:val="none"/>
        </w:rPr>
      </w:pPr>
      <w:r>
        <w:rPr>
          <w:rFonts w:hint="eastAsia" w:ascii="宋体" w:hAnsi="宋体" w:eastAsia="宋体" w:cs="宋体"/>
          <w:color w:val="auto"/>
          <w:sz w:val="24"/>
          <w:szCs w:val="24"/>
          <w:highlight w:val="none"/>
          <w:lang w:eastAsia="zh-CN"/>
        </w:rPr>
        <w:t>本项目专门面向中小企业采购项目。</w:t>
      </w:r>
    </w:p>
    <w:p w14:paraId="78CB058B">
      <w:pPr>
        <w:pStyle w:val="105"/>
        <w:spacing w:line="480" w:lineRule="exact"/>
        <w:ind w:left="0" w:leftChars="0" w:firstLine="0" w:firstLineChars="0"/>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3.本项目的特定资格要求：</w:t>
      </w:r>
    </w:p>
    <w:p w14:paraId="283540AE">
      <w:pPr>
        <w:pStyle w:val="24"/>
        <w:spacing w:beforeAutospacing="0" w:afterAutospacing="0" w:line="360" w:lineRule="auto"/>
        <w:ind w:firstLine="480" w:firstLineChars="200"/>
        <w:jc w:val="both"/>
        <w:textAlignment w:val="baseline"/>
        <w:rPr>
          <w:color w:val="auto"/>
          <w:highlight w:val="none"/>
          <w:shd w:val="clear" w:color="auto" w:fill="FFFFFF"/>
        </w:rPr>
      </w:pPr>
      <w:r>
        <w:rPr>
          <w:rFonts w:hint="eastAsia"/>
          <w:color w:val="auto"/>
          <w:highlight w:val="none"/>
          <w:shd w:val="clear" w:color="auto" w:fill="FFFFFF"/>
        </w:rPr>
        <w:t>合同包1(</w:t>
      </w:r>
      <w:r>
        <w:rPr>
          <w:rFonts w:hint="eastAsia"/>
          <w:color w:val="auto"/>
          <w:highlight w:val="none"/>
          <w:lang w:eastAsia="zh-CN"/>
        </w:rPr>
        <w:t>40排CT和DR维保项目</w:t>
      </w:r>
      <w:r>
        <w:rPr>
          <w:rFonts w:hint="eastAsia"/>
          <w:color w:val="auto"/>
          <w:highlight w:val="none"/>
          <w:shd w:val="clear" w:color="auto" w:fill="FFFFFF"/>
        </w:rPr>
        <w:t>)特定资格要求如下:</w:t>
      </w:r>
    </w:p>
    <w:p w14:paraId="7111377A">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kern w:val="0"/>
          <w:szCs w:val="24"/>
          <w:highlight w:val="none"/>
        </w:rPr>
        <w:t>法定代表人授权书（附法定代表人、被授权人身份证复印件）及被授权人身份证（法定代表人直接参加磋商，须提供法定代表人身份证明及身份证原件），非法人单位参照执行</w:t>
      </w:r>
      <w:r>
        <w:rPr>
          <w:rFonts w:hint="eastAsia" w:ascii="宋体" w:hAnsi="宋体" w:cs="宋体"/>
          <w:color w:val="auto"/>
          <w:highlight w:val="none"/>
        </w:rPr>
        <w:t>；</w:t>
      </w:r>
    </w:p>
    <w:p w14:paraId="347C754E">
      <w:pPr>
        <w:spacing w:line="360" w:lineRule="auto"/>
        <w:ind w:firstLine="480" w:firstLineChars="20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kern w:val="0"/>
          <w:szCs w:val="24"/>
          <w:highlight w:val="none"/>
        </w:rPr>
        <w:t>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r>
        <w:rPr>
          <w:rFonts w:hint="eastAsia" w:ascii="宋体" w:hAnsi="宋体" w:cs="宋体"/>
          <w:color w:val="auto"/>
          <w:highlight w:val="none"/>
        </w:rPr>
        <w:t>；</w:t>
      </w:r>
    </w:p>
    <w:p w14:paraId="2AEF3D2C">
      <w:pPr>
        <w:pStyle w:val="115"/>
        <w:keepNext w:val="0"/>
        <w:keepLines w:val="0"/>
        <w:pageBreakBefore w:val="0"/>
        <w:widowControl/>
        <w:shd w:val="clear" w:color="auto" w:fill="auto"/>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）本项目为专门面向中小企业采购项目</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eastAsia="zh-CN"/>
        </w:rPr>
        <w:t>须根据《政府采购促进中小企业发展管理办法》（财库﹝2020﹞46号）的规定提供《中小企业声明函》；</w:t>
      </w:r>
    </w:p>
    <w:p w14:paraId="54788BD8">
      <w:pPr>
        <w:pStyle w:val="24"/>
        <w:spacing w:beforeAutospacing="0" w:afterAutospacing="0" w:line="360" w:lineRule="auto"/>
        <w:ind w:firstLine="480" w:firstLineChars="200"/>
        <w:jc w:val="both"/>
        <w:textAlignment w:val="baseline"/>
        <w:rPr>
          <w:color w:val="auto"/>
          <w:highlight w:val="none"/>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rFonts w:hint="eastAsia"/>
          <w:color w:val="auto"/>
          <w:highlight w:val="none"/>
        </w:rPr>
        <w:t>本项目不接受联合体投标，单位负责人为同一人或者存在控股、管理关系的不同单位不得同时投标。</w:t>
      </w:r>
    </w:p>
    <w:p w14:paraId="43CF3636">
      <w:pPr>
        <w:spacing w:line="360" w:lineRule="auto"/>
        <w:rPr>
          <w:rFonts w:ascii="宋体" w:hAnsi="宋体" w:cs="宋体"/>
          <w:b/>
          <w:bCs/>
          <w:color w:val="auto"/>
          <w:highlight w:val="none"/>
        </w:rPr>
      </w:pPr>
      <w:r>
        <w:rPr>
          <w:rFonts w:hint="eastAsia" w:ascii="宋体" w:hAnsi="宋体" w:cs="宋体"/>
          <w:b/>
          <w:bCs/>
          <w:color w:val="auto"/>
          <w:highlight w:val="none"/>
        </w:rPr>
        <w:t>三、获取采购文件</w:t>
      </w:r>
    </w:p>
    <w:p w14:paraId="6500022B">
      <w:pPr>
        <w:spacing w:line="360" w:lineRule="auto"/>
        <w:rPr>
          <w:rFonts w:ascii="宋体" w:hAnsi="宋体" w:cs="宋体"/>
          <w:color w:val="auto"/>
          <w:highlight w:val="none"/>
        </w:rPr>
      </w:pPr>
      <w:r>
        <w:rPr>
          <w:rFonts w:hint="eastAsia" w:ascii="宋体" w:hAnsi="宋体" w:cs="宋体"/>
          <w:color w:val="auto"/>
          <w:highlight w:val="none"/>
        </w:rPr>
        <w:t>时间：202</w:t>
      </w:r>
      <w:r>
        <w:rPr>
          <w:rFonts w:hint="eastAsia" w:ascii="宋体" w:hAnsi="宋体" w:cs="宋体"/>
          <w:color w:val="auto"/>
          <w:highlight w:val="none"/>
          <w:lang w:val="en-US" w:eastAsia="zh-CN"/>
        </w:rPr>
        <w:t>5</w:t>
      </w:r>
      <w:r>
        <w:rPr>
          <w:rFonts w:hint="eastAsia" w:ascii="宋体" w:hAnsi="宋体" w:cs="宋体"/>
          <w:color w:val="auto"/>
          <w:highlight w:val="none"/>
        </w:rPr>
        <w:t>年</w:t>
      </w:r>
      <w:r>
        <w:rPr>
          <w:rFonts w:hint="eastAsia" w:ascii="宋体" w:hAnsi="宋体" w:cs="宋体"/>
          <w:color w:val="auto"/>
          <w:highlight w:val="none"/>
          <w:lang w:val="en-US" w:eastAsia="zh-CN"/>
        </w:rPr>
        <w:t>04</w:t>
      </w:r>
      <w:r>
        <w:rPr>
          <w:rFonts w:hint="eastAsia" w:ascii="宋体" w:hAnsi="宋体" w:cs="宋体"/>
          <w:color w:val="auto"/>
          <w:highlight w:val="none"/>
        </w:rPr>
        <w:t>月</w:t>
      </w:r>
      <w:r>
        <w:rPr>
          <w:rFonts w:hint="eastAsia" w:ascii="宋体" w:hAnsi="宋体" w:cs="宋体"/>
          <w:color w:val="auto"/>
          <w:highlight w:val="none"/>
          <w:lang w:val="en-US" w:eastAsia="zh-CN"/>
        </w:rPr>
        <w:t>14</w:t>
      </w:r>
      <w:r>
        <w:rPr>
          <w:rFonts w:hint="eastAsia" w:ascii="宋体" w:hAnsi="宋体" w:cs="宋体"/>
          <w:color w:val="auto"/>
          <w:highlight w:val="none"/>
        </w:rPr>
        <w:t>日至202</w:t>
      </w:r>
      <w:r>
        <w:rPr>
          <w:rFonts w:hint="eastAsia" w:ascii="宋体" w:hAnsi="宋体" w:cs="宋体"/>
          <w:color w:val="auto"/>
          <w:highlight w:val="none"/>
          <w:lang w:val="en-US" w:eastAsia="zh-CN"/>
        </w:rPr>
        <w:t>5</w:t>
      </w:r>
      <w:r>
        <w:rPr>
          <w:rFonts w:hint="eastAsia" w:ascii="宋体" w:hAnsi="宋体" w:cs="宋体"/>
          <w:color w:val="auto"/>
          <w:highlight w:val="none"/>
        </w:rPr>
        <w:t>年</w:t>
      </w:r>
      <w:r>
        <w:rPr>
          <w:rFonts w:hint="eastAsia" w:ascii="宋体" w:hAnsi="宋体" w:cs="宋体"/>
          <w:color w:val="auto"/>
          <w:highlight w:val="none"/>
          <w:lang w:val="en-US" w:eastAsia="zh-CN"/>
        </w:rPr>
        <w:t>04</w:t>
      </w:r>
      <w:r>
        <w:rPr>
          <w:rFonts w:hint="eastAsia" w:ascii="宋体" w:hAnsi="宋体" w:cs="宋体"/>
          <w:color w:val="auto"/>
          <w:highlight w:val="none"/>
        </w:rPr>
        <w:t>月</w:t>
      </w:r>
      <w:r>
        <w:rPr>
          <w:rFonts w:hint="eastAsia" w:ascii="宋体" w:hAnsi="宋体" w:cs="宋体"/>
          <w:color w:val="auto"/>
          <w:highlight w:val="none"/>
          <w:lang w:val="en-US" w:eastAsia="zh-CN"/>
        </w:rPr>
        <w:t>18</w:t>
      </w:r>
      <w:r>
        <w:rPr>
          <w:rFonts w:hint="eastAsia" w:ascii="宋体" w:hAnsi="宋体" w:cs="宋体"/>
          <w:color w:val="auto"/>
          <w:highlight w:val="none"/>
        </w:rPr>
        <w:t>日，每天上午09:00:00至11:30:00，下午14:00:00至17:00:00（北京时间,法定节假日除外）</w:t>
      </w:r>
    </w:p>
    <w:p w14:paraId="587D3598">
      <w:pPr>
        <w:spacing w:line="360" w:lineRule="auto"/>
        <w:rPr>
          <w:rFonts w:ascii="宋体" w:hAnsi="宋体" w:cs="宋体"/>
          <w:color w:val="auto"/>
          <w:highlight w:val="none"/>
        </w:rPr>
      </w:pPr>
      <w:r>
        <w:rPr>
          <w:rFonts w:hint="eastAsia" w:ascii="宋体" w:hAnsi="宋体" w:cs="宋体"/>
          <w:color w:val="auto"/>
          <w:highlight w:val="none"/>
          <w:lang w:val="en-US" w:eastAsia="zh-CN"/>
        </w:rPr>
        <w:t>途径</w:t>
      </w:r>
      <w:r>
        <w:rPr>
          <w:rFonts w:hint="eastAsia" w:ascii="宋体" w:hAnsi="宋体" w:cs="宋体"/>
          <w:color w:val="auto"/>
          <w:highlight w:val="none"/>
        </w:rPr>
        <w:t>：陕西省西安市经济技术开发区凤城八路158号20幢1单元6楼609室</w:t>
      </w:r>
    </w:p>
    <w:p w14:paraId="539D5483">
      <w:pPr>
        <w:spacing w:line="360" w:lineRule="auto"/>
        <w:rPr>
          <w:rFonts w:ascii="宋体" w:hAnsi="宋体" w:cs="宋体"/>
          <w:color w:val="auto"/>
          <w:highlight w:val="none"/>
        </w:rPr>
      </w:pPr>
      <w:r>
        <w:rPr>
          <w:rFonts w:hint="eastAsia" w:ascii="宋体" w:hAnsi="宋体" w:cs="宋体"/>
          <w:color w:val="auto"/>
          <w:highlight w:val="none"/>
        </w:rPr>
        <w:t>方式：现场获取</w:t>
      </w:r>
    </w:p>
    <w:p w14:paraId="17F4C17D">
      <w:pPr>
        <w:spacing w:line="360" w:lineRule="auto"/>
        <w:rPr>
          <w:rFonts w:ascii="宋体" w:hAnsi="宋体" w:cs="宋体"/>
          <w:color w:val="auto"/>
          <w:highlight w:val="none"/>
        </w:rPr>
      </w:pPr>
      <w:r>
        <w:rPr>
          <w:rFonts w:hint="eastAsia" w:ascii="宋体" w:hAnsi="宋体" w:cs="宋体"/>
          <w:color w:val="auto"/>
          <w:highlight w:val="none"/>
        </w:rPr>
        <w:t>售价：500元</w:t>
      </w:r>
    </w:p>
    <w:p w14:paraId="12B70FCE">
      <w:pPr>
        <w:spacing w:line="360" w:lineRule="auto"/>
        <w:rPr>
          <w:rFonts w:ascii="宋体" w:hAnsi="宋体" w:cs="宋体"/>
          <w:b/>
          <w:bCs/>
          <w:color w:val="auto"/>
          <w:highlight w:val="none"/>
        </w:rPr>
      </w:pPr>
      <w:r>
        <w:rPr>
          <w:rFonts w:hint="eastAsia" w:ascii="宋体" w:hAnsi="宋体" w:cs="宋体"/>
          <w:b/>
          <w:bCs/>
          <w:color w:val="auto"/>
          <w:highlight w:val="none"/>
        </w:rPr>
        <w:t>四、响应文件提交</w:t>
      </w:r>
    </w:p>
    <w:p w14:paraId="6F5886C6">
      <w:pPr>
        <w:pStyle w:val="24"/>
        <w:snapToGrid w:val="0"/>
        <w:spacing w:beforeAutospacing="0" w:afterAutospacing="0" w:line="360" w:lineRule="auto"/>
        <w:rPr>
          <w:color w:val="auto"/>
          <w:highlight w:val="none"/>
        </w:rPr>
      </w:pPr>
      <w:r>
        <w:rPr>
          <w:rFonts w:hint="eastAsia"/>
          <w:color w:val="auto"/>
          <w:highlight w:val="none"/>
        </w:rPr>
        <w:t>截止时间：</w:t>
      </w:r>
      <w:r>
        <w:rPr>
          <w:rFonts w:cs="宋体"/>
          <w:color w:val="auto"/>
          <w:sz w:val="24"/>
          <w:szCs w:val="24"/>
          <w:highlight w:val="none"/>
          <w:shd w:val="clear" w:color="auto" w:fill="FFFFFF"/>
        </w:rPr>
        <w:t>202</w:t>
      </w:r>
      <w:r>
        <w:rPr>
          <w:rFonts w:hint="eastAsia" w:cs="宋体"/>
          <w:color w:val="auto"/>
          <w:sz w:val="24"/>
          <w:szCs w:val="24"/>
          <w:highlight w:val="none"/>
          <w:shd w:val="clear" w:color="auto" w:fill="FFFFFF"/>
          <w:lang w:val="en-US" w:eastAsia="zh-CN"/>
        </w:rPr>
        <w:t>5</w:t>
      </w:r>
      <w:r>
        <w:rPr>
          <w:rFonts w:cs="宋体"/>
          <w:color w:val="auto"/>
          <w:sz w:val="24"/>
          <w:szCs w:val="24"/>
          <w:highlight w:val="none"/>
          <w:shd w:val="clear" w:color="auto" w:fill="FFFFFF"/>
        </w:rPr>
        <w:t>年</w:t>
      </w:r>
      <w:r>
        <w:rPr>
          <w:rFonts w:hint="eastAsia" w:cs="宋体"/>
          <w:color w:val="auto"/>
          <w:sz w:val="24"/>
          <w:szCs w:val="24"/>
          <w:highlight w:val="none"/>
          <w:shd w:val="clear" w:color="auto" w:fill="FFFFFF"/>
          <w:lang w:val="en-US" w:eastAsia="zh-CN"/>
        </w:rPr>
        <w:t>04</w:t>
      </w:r>
      <w:r>
        <w:rPr>
          <w:rFonts w:cs="宋体"/>
          <w:color w:val="auto"/>
          <w:sz w:val="24"/>
          <w:szCs w:val="24"/>
          <w:highlight w:val="none"/>
          <w:shd w:val="clear" w:color="auto" w:fill="FFFFFF"/>
        </w:rPr>
        <w:t>月</w:t>
      </w:r>
      <w:r>
        <w:rPr>
          <w:rFonts w:hint="eastAsia" w:cs="宋体"/>
          <w:color w:val="auto"/>
          <w:sz w:val="24"/>
          <w:szCs w:val="24"/>
          <w:highlight w:val="none"/>
          <w:shd w:val="clear" w:color="auto" w:fill="FFFFFF"/>
          <w:lang w:val="en-US" w:eastAsia="zh-CN"/>
        </w:rPr>
        <w:t>25</w:t>
      </w:r>
      <w:r>
        <w:rPr>
          <w:rFonts w:cs="宋体"/>
          <w:color w:val="auto"/>
          <w:sz w:val="24"/>
          <w:szCs w:val="24"/>
          <w:highlight w:val="none"/>
          <w:shd w:val="clear" w:color="auto" w:fill="FFFFFF"/>
        </w:rPr>
        <w:t>日</w:t>
      </w:r>
      <w:r>
        <w:rPr>
          <w:rFonts w:hint="eastAsia" w:cs="宋体"/>
          <w:color w:val="auto"/>
          <w:sz w:val="24"/>
          <w:szCs w:val="24"/>
          <w:highlight w:val="none"/>
          <w:shd w:val="clear" w:color="auto" w:fill="FFFFFF"/>
          <w:lang w:val="en-US" w:eastAsia="zh-CN"/>
        </w:rPr>
        <w:t>10</w:t>
      </w:r>
      <w:r>
        <w:rPr>
          <w:rFonts w:cs="宋体"/>
          <w:color w:val="auto"/>
          <w:sz w:val="24"/>
          <w:szCs w:val="24"/>
          <w:highlight w:val="none"/>
          <w:shd w:val="clear" w:color="auto" w:fill="FFFFFF"/>
        </w:rPr>
        <w:t>时</w:t>
      </w:r>
      <w:r>
        <w:rPr>
          <w:rFonts w:hint="eastAsia" w:cs="宋体"/>
          <w:color w:val="auto"/>
          <w:sz w:val="24"/>
          <w:szCs w:val="24"/>
          <w:highlight w:val="none"/>
          <w:shd w:val="clear" w:color="auto" w:fill="FFFFFF"/>
          <w:lang w:val="en-US" w:eastAsia="zh-CN"/>
        </w:rPr>
        <w:t>00</w:t>
      </w:r>
      <w:r>
        <w:rPr>
          <w:rFonts w:hint="eastAsia"/>
          <w:color w:val="auto"/>
          <w:highlight w:val="none"/>
        </w:rPr>
        <w:t>分（北京时间）</w:t>
      </w:r>
    </w:p>
    <w:p w14:paraId="1A618D87">
      <w:pPr>
        <w:pStyle w:val="24"/>
        <w:snapToGrid w:val="0"/>
        <w:spacing w:beforeAutospacing="0" w:afterAutospacing="0" w:line="360" w:lineRule="auto"/>
        <w:rPr>
          <w:color w:val="auto"/>
          <w:highlight w:val="none"/>
        </w:rPr>
      </w:pPr>
      <w:r>
        <w:rPr>
          <w:rFonts w:hint="eastAsia"/>
          <w:color w:val="auto"/>
          <w:highlight w:val="none"/>
        </w:rPr>
        <w:t>地点：陕西省西安市经济技术开发区凤城八路158号20幢1单元6楼609室会议室</w:t>
      </w:r>
    </w:p>
    <w:p w14:paraId="69C30E02">
      <w:pPr>
        <w:spacing w:line="360" w:lineRule="auto"/>
        <w:rPr>
          <w:rFonts w:ascii="宋体" w:hAnsi="宋体" w:cs="宋体"/>
          <w:b/>
          <w:bCs/>
          <w:color w:val="auto"/>
          <w:highlight w:val="none"/>
        </w:rPr>
      </w:pPr>
      <w:r>
        <w:rPr>
          <w:rFonts w:hint="eastAsia" w:ascii="宋体" w:hAnsi="宋体" w:cs="宋体"/>
          <w:b/>
          <w:bCs/>
          <w:color w:val="auto"/>
          <w:highlight w:val="none"/>
        </w:rPr>
        <w:t>五、开启</w:t>
      </w:r>
    </w:p>
    <w:p w14:paraId="524FCACE">
      <w:pPr>
        <w:pStyle w:val="24"/>
        <w:snapToGrid w:val="0"/>
        <w:spacing w:beforeAutospacing="0" w:afterAutospacing="0" w:line="360" w:lineRule="auto"/>
        <w:rPr>
          <w:color w:val="auto"/>
          <w:highlight w:val="none"/>
        </w:rPr>
      </w:pPr>
      <w:r>
        <w:rPr>
          <w:rFonts w:hint="eastAsia"/>
          <w:color w:val="auto"/>
          <w:highlight w:val="none"/>
        </w:rPr>
        <w:t>时间：</w:t>
      </w:r>
      <w:r>
        <w:rPr>
          <w:rFonts w:cs="宋体"/>
          <w:color w:val="auto"/>
          <w:sz w:val="24"/>
          <w:szCs w:val="24"/>
          <w:highlight w:val="none"/>
          <w:shd w:val="clear" w:color="auto" w:fill="FFFFFF"/>
        </w:rPr>
        <w:t>202</w:t>
      </w:r>
      <w:r>
        <w:rPr>
          <w:rFonts w:hint="eastAsia" w:cs="宋体"/>
          <w:color w:val="auto"/>
          <w:sz w:val="24"/>
          <w:szCs w:val="24"/>
          <w:highlight w:val="none"/>
          <w:shd w:val="clear" w:color="auto" w:fill="FFFFFF"/>
          <w:lang w:val="en-US" w:eastAsia="zh-CN"/>
        </w:rPr>
        <w:t>5</w:t>
      </w:r>
      <w:r>
        <w:rPr>
          <w:rFonts w:cs="宋体"/>
          <w:color w:val="auto"/>
          <w:sz w:val="24"/>
          <w:szCs w:val="24"/>
          <w:highlight w:val="none"/>
          <w:shd w:val="clear" w:color="auto" w:fill="FFFFFF"/>
        </w:rPr>
        <w:t>年</w:t>
      </w:r>
      <w:r>
        <w:rPr>
          <w:rFonts w:hint="eastAsia" w:cs="宋体"/>
          <w:color w:val="auto"/>
          <w:sz w:val="24"/>
          <w:szCs w:val="24"/>
          <w:highlight w:val="none"/>
          <w:shd w:val="clear" w:color="auto" w:fill="FFFFFF"/>
          <w:lang w:val="en-US" w:eastAsia="zh-CN"/>
        </w:rPr>
        <w:t>04</w:t>
      </w:r>
      <w:r>
        <w:rPr>
          <w:rFonts w:cs="宋体"/>
          <w:color w:val="auto"/>
          <w:sz w:val="24"/>
          <w:szCs w:val="24"/>
          <w:highlight w:val="none"/>
          <w:shd w:val="clear" w:color="auto" w:fill="FFFFFF"/>
        </w:rPr>
        <w:t>月</w:t>
      </w:r>
      <w:r>
        <w:rPr>
          <w:rFonts w:hint="eastAsia" w:cs="宋体"/>
          <w:color w:val="auto"/>
          <w:sz w:val="24"/>
          <w:szCs w:val="24"/>
          <w:highlight w:val="none"/>
          <w:shd w:val="clear" w:color="auto" w:fill="FFFFFF"/>
          <w:lang w:val="en-US" w:eastAsia="zh-CN"/>
        </w:rPr>
        <w:t>25</w:t>
      </w:r>
      <w:r>
        <w:rPr>
          <w:rFonts w:cs="宋体"/>
          <w:color w:val="auto"/>
          <w:sz w:val="24"/>
          <w:szCs w:val="24"/>
          <w:highlight w:val="none"/>
          <w:shd w:val="clear" w:color="auto" w:fill="FFFFFF"/>
        </w:rPr>
        <w:t>日</w:t>
      </w:r>
      <w:r>
        <w:rPr>
          <w:rFonts w:hint="eastAsia" w:cs="宋体"/>
          <w:color w:val="auto"/>
          <w:sz w:val="24"/>
          <w:szCs w:val="24"/>
          <w:highlight w:val="none"/>
          <w:shd w:val="clear" w:color="auto" w:fill="FFFFFF"/>
          <w:lang w:val="en-US" w:eastAsia="zh-CN"/>
        </w:rPr>
        <w:t>10</w:t>
      </w:r>
      <w:r>
        <w:rPr>
          <w:rFonts w:cs="宋体"/>
          <w:color w:val="auto"/>
          <w:sz w:val="24"/>
          <w:szCs w:val="24"/>
          <w:highlight w:val="none"/>
          <w:shd w:val="clear" w:color="auto" w:fill="FFFFFF"/>
        </w:rPr>
        <w:t>时</w:t>
      </w:r>
      <w:r>
        <w:rPr>
          <w:rFonts w:hint="eastAsia" w:cs="宋体"/>
          <w:color w:val="auto"/>
          <w:sz w:val="24"/>
          <w:szCs w:val="24"/>
          <w:highlight w:val="none"/>
          <w:shd w:val="clear" w:color="auto" w:fill="FFFFFF"/>
          <w:lang w:val="en-US" w:eastAsia="zh-CN"/>
        </w:rPr>
        <w:t>00</w:t>
      </w:r>
      <w:r>
        <w:rPr>
          <w:rFonts w:hint="eastAsia"/>
          <w:color w:val="auto"/>
          <w:highlight w:val="none"/>
        </w:rPr>
        <w:t>分（北京时间）</w:t>
      </w:r>
    </w:p>
    <w:p w14:paraId="2824791C">
      <w:pPr>
        <w:pStyle w:val="24"/>
        <w:snapToGrid w:val="0"/>
        <w:spacing w:beforeAutospacing="0" w:afterAutospacing="0" w:line="360" w:lineRule="auto"/>
        <w:rPr>
          <w:color w:val="auto"/>
          <w:highlight w:val="none"/>
        </w:rPr>
      </w:pPr>
      <w:r>
        <w:rPr>
          <w:rFonts w:hint="eastAsia"/>
          <w:color w:val="auto"/>
          <w:highlight w:val="none"/>
        </w:rPr>
        <w:t>地点：陕西省西安市经济技术开发区凤城八路158号20幢1单元6楼609室会议室</w:t>
      </w:r>
    </w:p>
    <w:p w14:paraId="2E987717">
      <w:pPr>
        <w:spacing w:line="360" w:lineRule="auto"/>
        <w:rPr>
          <w:rFonts w:ascii="宋体" w:hAnsi="宋体" w:cs="宋体"/>
          <w:b/>
          <w:bCs/>
          <w:color w:val="auto"/>
          <w:kern w:val="0"/>
          <w:szCs w:val="24"/>
          <w:highlight w:val="none"/>
        </w:rPr>
      </w:pPr>
      <w:r>
        <w:rPr>
          <w:rFonts w:hint="eastAsia" w:ascii="宋体" w:hAnsi="宋体" w:cs="宋体"/>
          <w:b/>
          <w:bCs/>
          <w:color w:val="auto"/>
          <w:kern w:val="0"/>
          <w:szCs w:val="24"/>
          <w:highlight w:val="none"/>
        </w:rPr>
        <w:t>六、公告期限</w:t>
      </w:r>
    </w:p>
    <w:p w14:paraId="0C492649">
      <w:pPr>
        <w:pStyle w:val="24"/>
        <w:snapToGrid w:val="0"/>
        <w:spacing w:beforeAutospacing="0" w:afterAutospacing="0" w:line="360" w:lineRule="auto"/>
        <w:rPr>
          <w:color w:val="auto"/>
          <w:highlight w:val="none"/>
        </w:rPr>
      </w:pPr>
      <w:r>
        <w:rPr>
          <w:rFonts w:hint="eastAsia"/>
          <w:color w:val="auto"/>
          <w:highlight w:val="none"/>
        </w:rPr>
        <w:t>自本公告发布之日起3个工作日。</w:t>
      </w:r>
    </w:p>
    <w:p w14:paraId="6AEF8B21">
      <w:pPr>
        <w:spacing w:line="360" w:lineRule="auto"/>
        <w:rPr>
          <w:rFonts w:ascii="宋体" w:hAnsi="宋体" w:cs="宋体"/>
          <w:b/>
          <w:bCs/>
          <w:color w:val="auto"/>
          <w:highlight w:val="none"/>
        </w:rPr>
      </w:pPr>
      <w:r>
        <w:rPr>
          <w:rFonts w:hint="eastAsia" w:ascii="宋体" w:hAnsi="宋体" w:cs="宋体"/>
          <w:b/>
          <w:bCs/>
          <w:color w:val="auto"/>
          <w:highlight w:val="none"/>
        </w:rPr>
        <w:t>七、其他补充事宜</w:t>
      </w:r>
    </w:p>
    <w:p w14:paraId="2BC257B1">
      <w:pPr>
        <w:pStyle w:val="115"/>
        <w:keepNext w:val="0"/>
        <w:keepLines w:val="0"/>
        <w:pageBreakBefore w:val="0"/>
        <w:widowControl/>
        <w:shd w:val="clear" w:color="auto" w:fill="auto"/>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1.获取磋商文件时需携带单位介绍信原件、经办人身份证原件及复印件并加盖公章现场购买。</w:t>
      </w:r>
    </w:p>
    <w:p w14:paraId="3B874883">
      <w:pPr>
        <w:pStyle w:val="115"/>
        <w:keepNext w:val="0"/>
        <w:keepLines w:val="0"/>
        <w:pageBreakBefore w:val="0"/>
        <w:widowControl/>
        <w:shd w:val="clear" w:color="auto" w:fill="auto"/>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根据陕西省财政厅关于政府采购供应商注册登记有关事项的通知，参加投标的供应商未在陕西省政府采购网（www.ccgp-shaanxi.gov.cn）注册登记加入陕西省政府采购供应商库的，应按要求及时办理注册登记，并接受财政部门监督管理。</w:t>
      </w:r>
    </w:p>
    <w:p w14:paraId="60681ECF">
      <w:pPr>
        <w:pStyle w:val="115"/>
        <w:keepNext w:val="0"/>
        <w:keepLines w:val="0"/>
        <w:pageBreakBefore w:val="0"/>
        <w:widowControl/>
        <w:shd w:val="clear" w:color="auto" w:fill="auto"/>
        <w:kinsoku/>
        <w:wordWrap/>
        <w:overflowPunct/>
        <w:topLinePunct w:val="0"/>
        <w:autoSpaceDE/>
        <w:autoSpaceDN/>
        <w:bidi w:val="0"/>
        <w:adjustRightInd/>
        <w:snapToGrid/>
        <w:spacing w:before="0"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3.落实政府采购政策：</w:t>
      </w:r>
    </w:p>
    <w:p w14:paraId="7CFA2995">
      <w:pPr>
        <w:pStyle w:val="115"/>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line="360" w:lineRule="auto"/>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lang w:val="en-US" w:eastAsia="zh-CN" w:bidi="ar"/>
        </w:rPr>
        <w:t>（1）</w:t>
      </w:r>
      <w:r>
        <w:rPr>
          <w:rFonts w:hint="eastAsia" w:ascii="宋体" w:hAnsi="宋体" w:eastAsia="宋体" w:cs="宋体"/>
          <w:color w:val="auto"/>
          <w:sz w:val="24"/>
          <w:szCs w:val="24"/>
          <w:highlight w:val="none"/>
          <w:lang w:eastAsia="zh-CN"/>
        </w:rPr>
        <w:t>《政府采购促进中小企业发展管理办法》（财库〔2020〕46号）；</w:t>
      </w:r>
    </w:p>
    <w:p w14:paraId="2F92D67C">
      <w:pPr>
        <w:pStyle w:val="115"/>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line="360" w:lineRule="auto"/>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lang w:val="en-US" w:eastAsia="zh-CN" w:bidi="ar"/>
        </w:rPr>
        <w:t>（2）</w:t>
      </w:r>
      <w:r>
        <w:rPr>
          <w:rFonts w:hint="eastAsia" w:ascii="宋体" w:hAnsi="宋体" w:eastAsia="宋体" w:cs="宋体"/>
          <w:color w:val="auto"/>
          <w:sz w:val="24"/>
          <w:szCs w:val="24"/>
          <w:highlight w:val="none"/>
          <w:lang w:eastAsia="zh-CN"/>
        </w:rPr>
        <w:t>《财政部司法部关于政府采购支持监狱企业发展有关问题的通知》（财库〔2014〕68号）；</w:t>
      </w:r>
    </w:p>
    <w:p w14:paraId="12E7F9AB">
      <w:pPr>
        <w:pStyle w:val="115"/>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line="360" w:lineRule="auto"/>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lang w:val="en-US" w:eastAsia="zh-CN" w:bidi="ar"/>
        </w:rPr>
        <w:t>（3）</w:t>
      </w:r>
      <w:r>
        <w:rPr>
          <w:rFonts w:hint="eastAsia" w:ascii="宋体" w:hAnsi="宋体" w:eastAsia="宋体" w:cs="宋体"/>
          <w:color w:val="auto"/>
          <w:sz w:val="24"/>
          <w:szCs w:val="24"/>
          <w:highlight w:val="none"/>
          <w:lang w:eastAsia="zh-CN"/>
        </w:rPr>
        <w:t>《国务院办公厅关于建立政府强制采购节能产品制度的通知》（国办发〔2007〕51号）；</w:t>
      </w:r>
    </w:p>
    <w:p w14:paraId="31D6B57E">
      <w:pPr>
        <w:pStyle w:val="115"/>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line="360" w:lineRule="auto"/>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lang w:val="en-US" w:eastAsia="zh-CN" w:bidi="ar"/>
        </w:rPr>
        <w:t>（4）</w:t>
      </w:r>
      <w:r>
        <w:rPr>
          <w:rFonts w:hint="eastAsia" w:ascii="宋体" w:hAnsi="宋体" w:eastAsia="宋体" w:cs="宋体"/>
          <w:color w:val="auto"/>
          <w:sz w:val="24"/>
          <w:szCs w:val="24"/>
          <w:highlight w:val="none"/>
          <w:lang w:eastAsia="zh-CN"/>
        </w:rPr>
        <w:t>《环境标志产品政府采购实施的意见》（财库[2006]90号）；</w:t>
      </w:r>
    </w:p>
    <w:p w14:paraId="64B70D4E">
      <w:pPr>
        <w:pStyle w:val="115"/>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line="360" w:lineRule="auto"/>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lang w:val="en-US" w:eastAsia="zh-CN" w:bidi="ar"/>
        </w:rPr>
        <w:t>（5）</w:t>
      </w:r>
      <w:r>
        <w:rPr>
          <w:rFonts w:hint="eastAsia" w:ascii="宋体" w:hAnsi="宋体" w:eastAsia="宋体" w:cs="宋体"/>
          <w:color w:val="auto"/>
          <w:sz w:val="24"/>
          <w:szCs w:val="24"/>
          <w:highlight w:val="none"/>
          <w:lang w:eastAsia="zh-CN"/>
        </w:rPr>
        <w:t>《财政部 国家发展改革委关于印发〈节能产品政府采购实施意见〉的通知》（财库〔2004〕185号）；</w:t>
      </w:r>
    </w:p>
    <w:p w14:paraId="53B8E402">
      <w:pPr>
        <w:pStyle w:val="115"/>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line="360" w:lineRule="auto"/>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lang w:val="en-US" w:eastAsia="zh-CN" w:bidi="ar"/>
        </w:rPr>
        <w:t>（6）</w:t>
      </w:r>
      <w:r>
        <w:rPr>
          <w:rFonts w:hint="eastAsia" w:ascii="宋体" w:hAnsi="宋体" w:eastAsia="宋体" w:cs="宋体"/>
          <w:color w:val="auto"/>
          <w:sz w:val="24"/>
          <w:szCs w:val="24"/>
          <w:highlight w:val="none"/>
          <w:lang w:eastAsia="zh-CN"/>
        </w:rPr>
        <w:t>《三部门联合发布关于促进残疾人就业政府采购政策的通知》（财库〔2017〕141号）；</w:t>
      </w:r>
    </w:p>
    <w:p w14:paraId="0FD2B48F">
      <w:pPr>
        <w:pStyle w:val="115"/>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line="360" w:lineRule="auto"/>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lang w:val="en-US" w:eastAsia="zh-CN" w:bidi="ar"/>
        </w:rPr>
        <w:t>（7）</w:t>
      </w:r>
      <w:r>
        <w:rPr>
          <w:rFonts w:hint="eastAsia" w:ascii="宋体" w:hAnsi="宋体" w:eastAsia="宋体" w:cs="宋体"/>
          <w:color w:val="auto"/>
          <w:sz w:val="24"/>
          <w:szCs w:val="24"/>
          <w:highlight w:val="none"/>
          <w:lang w:eastAsia="zh-CN"/>
        </w:rPr>
        <w:t>陕西省财政厅关于印发《陕西省中小企业政府采购信用融资办法》（陕财办采〔2013〕23号）；</w:t>
      </w:r>
    </w:p>
    <w:p w14:paraId="4297DF28">
      <w:pPr>
        <w:pStyle w:val="115"/>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line="360" w:lineRule="auto"/>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lang w:val="en-US" w:eastAsia="zh-CN" w:bidi="ar"/>
        </w:rPr>
        <w:t>（8）</w:t>
      </w:r>
      <w:r>
        <w:rPr>
          <w:rFonts w:hint="eastAsia" w:ascii="宋体" w:hAnsi="宋体" w:eastAsia="宋体" w:cs="宋体"/>
          <w:color w:val="auto"/>
          <w:sz w:val="24"/>
          <w:szCs w:val="24"/>
          <w:highlight w:val="none"/>
          <w:lang w:eastAsia="zh-CN"/>
        </w:rPr>
        <w:t>《财政部</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农业农村部</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国家乡村振兴局关于运用政府采购政策支持乡村产业振兴的通知》（财库〔2021〕19号）；</w:t>
      </w:r>
    </w:p>
    <w:p w14:paraId="4163DDA6">
      <w:pPr>
        <w:pStyle w:val="115"/>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line="360" w:lineRule="auto"/>
        <w:ind w:left="0" w:leftChars="0" w:right="0" w:righ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lang w:val="en-US" w:eastAsia="zh-CN" w:bidi="ar"/>
        </w:rPr>
        <w:t>（9）</w:t>
      </w:r>
      <w:r>
        <w:rPr>
          <w:rFonts w:hint="eastAsia" w:ascii="宋体" w:hAnsi="宋体" w:eastAsia="宋体" w:cs="宋体"/>
          <w:color w:val="auto"/>
          <w:sz w:val="24"/>
          <w:szCs w:val="24"/>
          <w:highlight w:val="none"/>
          <w:lang w:eastAsia="zh-CN"/>
        </w:rPr>
        <w:t>《财政部</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发展改革委</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生态环境部</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市场监管总局关于调整优化节能产品、环境标志产品政府采购执行机制的通知》（财库〔2019〕9号）；</w:t>
      </w:r>
    </w:p>
    <w:p w14:paraId="4E4AEBDF">
      <w:pPr>
        <w:pStyle w:val="115"/>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line="360" w:lineRule="auto"/>
        <w:ind w:left="0" w:leftChars="0" w:right="0" w:rightChars="0" w:firstLine="480" w:firstLineChars="200"/>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kern w:val="0"/>
          <w:sz w:val="24"/>
          <w:szCs w:val="24"/>
          <w:lang w:val="en-US" w:eastAsia="zh-CN" w:bidi="ar"/>
        </w:rPr>
        <w:t>（10）</w:t>
      </w:r>
      <w:r>
        <w:rPr>
          <w:rFonts w:hint="eastAsia" w:ascii="宋体" w:hAnsi="宋体" w:eastAsia="宋体" w:cs="宋体"/>
          <w:color w:val="auto"/>
          <w:sz w:val="24"/>
          <w:szCs w:val="24"/>
          <w:highlight w:val="none"/>
          <w:lang w:eastAsia="zh-CN"/>
        </w:rPr>
        <w:t>其他需要落实的政府采购政策。</w:t>
      </w:r>
    </w:p>
    <w:p w14:paraId="2D58ACB4">
      <w:pPr>
        <w:spacing w:line="360" w:lineRule="auto"/>
        <w:rPr>
          <w:rFonts w:ascii="宋体" w:hAnsi="宋体" w:cs="宋体"/>
          <w:b/>
          <w:bCs/>
          <w:color w:val="auto"/>
        </w:rPr>
      </w:pPr>
      <w:r>
        <w:rPr>
          <w:rFonts w:hint="eastAsia" w:ascii="宋体" w:hAnsi="宋体" w:cs="宋体"/>
          <w:b/>
          <w:bCs/>
          <w:color w:val="auto"/>
        </w:rPr>
        <w:t>八、凡对本次采购提出询问，请按以下方式联系。</w:t>
      </w:r>
    </w:p>
    <w:p w14:paraId="024B33CD">
      <w:pPr>
        <w:spacing w:line="360" w:lineRule="auto"/>
        <w:rPr>
          <w:color w:val="auto"/>
        </w:rPr>
      </w:pPr>
      <w:r>
        <w:rPr>
          <w:rFonts w:hint="eastAsia" w:ascii="宋体" w:hAnsi="宋体" w:cs="宋体"/>
          <w:color w:val="auto"/>
        </w:rPr>
        <w:t>1</w:t>
      </w:r>
      <w:r>
        <w:rPr>
          <w:rFonts w:hint="eastAsia"/>
          <w:color w:val="auto"/>
        </w:rPr>
        <w:t>.采购人信息</w:t>
      </w:r>
    </w:p>
    <w:p w14:paraId="405843C8">
      <w:pPr>
        <w:spacing w:line="360" w:lineRule="auto"/>
        <w:rPr>
          <w:rFonts w:hint="eastAsia"/>
          <w:color w:val="auto"/>
          <w:lang w:eastAsia="zh-CN"/>
        </w:rPr>
      </w:pPr>
      <w:r>
        <w:rPr>
          <w:rFonts w:hint="eastAsia"/>
          <w:color w:val="auto"/>
        </w:rPr>
        <w:t>名称：</w:t>
      </w:r>
      <w:r>
        <w:rPr>
          <w:rFonts w:hint="eastAsia"/>
          <w:color w:val="auto"/>
          <w:lang w:eastAsia="zh-CN"/>
        </w:rPr>
        <w:t>蒲城县医院</w:t>
      </w:r>
    </w:p>
    <w:p w14:paraId="0B6C0965">
      <w:pPr>
        <w:spacing w:line="360" w:lineRule="auto"/>
        <w:rPr>
          <w:rFonts w:hint="eastAsia"/>
          <w:color w:val="auto"/>
          <w:lang w:eastAsia="zh-CN"/>
        </w:rPr>
      </w:pPr>
      <w:r>
        <w:rPr>
          <w:rFonts w:hint="eastAsia"/>
          <w:color w:val="auto"/>
        </w:rPr>
        <w:t>地址：陕西省蒲城县延安街西段14号</w:t>
      </w:r>
    </w:p>
    <w:p w14:paraId="3B4D6F3D">
      <w:pPr>
        <w:spacing w:line="360" w:lineRule="auto"/>
        <w:rPr>
          <w:rFonts w:hint="eastAsia"/>
          <w:color w:val="auto"/>
        </w:rPr>
      </w:pPr>
      <w:r>
        <w:rPr>
          <w:rFonts w:hint="eastAsia"/>
          <w:color w:val="auto"/>
        </w:rPr>
        <w:t>联系方式：0913-</w:t>
      </w:r>
      <w:r>
        <w:rPr>
          <w:rFonts w:hint="eastAsia"/>
          <w:color w:val="auto"/>
          <w:shd w:val="clear" w:color="auto" w:fill="FFFFFF"/>
        </w:rPr>
        <w:t>720</w:t>
      </w:r>
      <w:r>
        <w:rPr>
          <w:rFonts w:hint="eastAsia"/>
          <w:color w:val="auto"/>
          <w:shd w:val="clear" w:color="auto" w:fill="FFFFFF"/>
          <w:lang w:val="en-US" w:eastAsia="zh-CN"/>
        </w:rPr>
        <w:t>5811</w:t>
      </w:r>
    </w:p>
    <w:p w14:paraId="4DB3DC5A">
      <w:pPr>
        <w:spacing w:line="360" w:lineRule="auto"/>
        <w:rPr>
          <w:color w:val="auto"/>
        </w:rPr>
      </w:pPr>
      <w:r>
        <w:rPr>
          <w:rFonts w:hint="eastAsia" w:ascii="宋体" w:hAnsi="宋体" w:cs="宋体"/>
          <w:color w:val="auto"/>
        </w:rPr>
        <w:t>2</w:t>
      </w:r>
      <w:r>
        <w:rPr>
          <w:rFonts w:hint="eastAsia"/>
          <w:color w:val="auto"/>
        </w:rPr>
        <w:t>.采购代理机构信息</w:t>
      </w:r>
    </w:p>
    <w:p w14:paraId="08466211">
      <w:pPr>
        <w:spacing w:line="360" w:lineRule="auto"/>
        <w:rPr>
          <w:color w:val="auto"/>
        </w:rPr>
      </w:pPr>
      <w:r>
        <w:rPr>
          <w:rFonts w:hint="eastAsia"/>
          <w:color w:val="auto"/>
        </w:rPr>
        <w:t>名称：陕西巨思项目管理有限公司</w:t>
      </w:r>
    </w:p>
    <w:p w14:paraId="313BEA7D">
      <w:pPr>
        <w:spacing w:line="360" w:lineRule="auto"/>
        <w:rPr>
          <w:color w:val="auto"/>
        </w:rPr>
      </w:pPr>
      <w:r>
        <w:rPr>
          <w:rFonts w:hint="eastAsia"/>
          <w:color w:val="auto"/>
        </w:rPr>
        <w:t>地址：陕西省西安市经济技术开发区凤城八路158号20幢1单元6楼609室</w:t>
      </w:r>
    </w:p>
    <w:p w14:paraId="32D885B6">
      <w:pPr>
        <w:spacing w:line="360" w:lineRule="auto"/>
        <w:rPr>
          <w:rFonts w:hint="eastAsia" w:eastAsia="宋体"/>
          <w:color w:val="auto"/>
          <w:lang w:eastAsia="zh-CN"/>
        </w:rPr>
      </w:pPr>
      <w:r>
        <w:rPr>
          <w:rFonts w:hint="eastAsia"/>
          <w:color w:val="auto"/>
        </w:rPr>
        <w:t>联系方式：</w:t>
      </w:r>
      <w:r>
        <w:rPr>
          <w:rFonts w:hint="eastAsia"/>
          <w:color w:val="auto"/>
          <w:lang w:eastAsia="zh-CN"/>
        </w:rPr>
        <w:t>19992817810</w:t>
      </w:r>
    </w:p>
    <w:p w14:paraId="49D6009B">
      <w:pPr>
        <w:spacing w:line="360" w:lineRule="auto"/>
        <w:rPr>
          <w:color w:val="auto"/>
        </w:rPr>
      </w:pPr>
      <w:r>
        <w:rPr>
          <w:rFonts w:hint="eastAsia" w:ascii="宋体" w:hAnsi="宋体" w:cs="宋体"/>
          <w:color w:val="auto"/>
        </w:rPr>
        <w:t>3</w:t>
      </w:r>
      <w:r>
        <w:rPr>
          <w:rFonts w:hint="eastAsia"/>
          <w:color w:val="auto"/>
        </w:rPr>
        <w:t>.项目联系方式</w:t>
      </w:r>
    </w:p>
    <w:p w14:paraId="65D46AFC">
      <w:pPr>
        <w:spacing w:line="360" w:lineRule="auto"/>
        <w:rPr>
          <w:color w:val="auto"/>
        </w:rPr>
      </w:pPr>
      <w:r>
        <w:rPr>
          <w:rFonts w:hint="eastAsia"/>
          <w:color w:val="auto"/>
        </w:rPr>
        <w:t>项目联系人：董星、郑凌汐</w:t>
      </w:r>
    </w:p>
    <w:p w14:paraId="27C42F75">
      <w:pPr>
        <w:spacing w:line="360" w:lineRule="auto"/>
        <w:rPr>
          <w:rFonts w:hint="eastAsia" w:eastAsia="宋体"/>
          <w:color w:val="auto"/>
          <w:lang w:eastAsia="zh-CN"/>
        </w:rPr>
      </w:pPr>
      <w:r>
        <w:rPr>
          <w:rFonts w:hint="eastAsia"/>
          <w:color w:val="auto"/>
        </w:rPr>
        <w:t>电话：</w:t>
      </w:r>
      <w:r>
        <w:rPr>
          <w:rFonts w:hint="eastAsia"/>
          <w:color w:val="auto"/>
          <w:lang w:eastAsia="zh-CN"/>
        </w:rPr>
        <w:t>19992817810</w:t>
      </w:r>
    </w:p>
    <w:p w14:paraId="63B90BEA">
      <w:pPr>
        <w:pStyle w:val="24"/>
        <w:spacing w:beforeAutospacing="0" w:afterAutospacing="0" w:line="360" w:lineRule="auto"/>
        <w:ind w:firstLine="480" w:firstLineChars="200"/>
        <w:jc w:val="right"/>
        <w:textAlignment w:val="baseline"/>
        <w:rPr>
          <w:color w:val="auto"/>
          <w:highlight w:val="none"/>
          <w:shd w:val="clear" w:color="auto" w:fill="FFFFFF"/>
        </w:rPr>
      </w:pPr>
      <w:r>
        <w:rPr>
          <w:rFonts w:hint="eastAsia"/>
          <w:color w:val="auto"/>
          <w:highlight w:val="none"/>
          <w:shd w:val="clear" w:color="auto" w:fill="FFFFFF"/>
        </w:rPr>
        <w:t>陕西巨思项目管理有限公司</w:t>
      </w:r>
    </w:p>
    <w:p w14:paraId="207E4360">
      <w:pPr>
        <w:pStyle w:val="24"/>
        <w:spacing w:beforeAutospacing="0" w:afterAutospacing="0" w:line="360" w:lineRule="auto"/>
        <w:ind w:firstLine="480" w:firstLineChars="200"/>
        <w:jc w:val="right"/>
        <w:textAlignment w:val="baseline"/>
        <w:rPr>
          <w:color w:val="auto"/>
          <w:highlight w:val="none"/>
          <w:shd w:val="clear" w:color="auto" w:fill="FFFFFF"/>
        </w:rPr>
      </w:pPr>
      <w:r>
        <w:rPr>
          <w:rFonts w:hint="eastAsia"/>
          <w:color w:val="auto"/>
          <w:highlight w:val="none"/>
          <w:shd w:val="clear" w:color="auto" w:fill="FFFFFF"/>
          <w:lang w:val="en-US" w:eastAsia="zh-CN"/>
        </w:rPr>
        <w:t>2025</w:t>
      </w:r>
      <w:r>
        <w:rPr>
          <w:rFonts w:hint="eastAsia"/>
          <w:color w:val="auto"/>
          <w:highlight w:val="none"/>
          <w:shd w:val="clear" w:color="auto" w:fill="FFFFFF"/>
        </w:rPr>
        <w:t>年</w:t>
      </w:r>
      <w:r>
        <w:rPr>
          <w:rFonts w:hint="eastAsia"/>
          <w:color w:val="auto"/>
          <w:highlight w:val="none"/>
          <w:shd w:val="clear" w:color="auto" w:fill="FFFFFF"/>
          <w:lang w:val="en-US" w:eastAsia="zh-CN"/>
        </w:rPr>
        <w:t>04</w:t>
      </w:r>
      <w:r>
        <w:rPr>
          <w:rFonts w:hint="eastAsia"/>
          <w:color w:val="auto"/>
          <w:highlight w:val="none"/>
          <w:shd w:val="clear" w:color="auto" w:fill="FFFFFF"/>
        </w:rPr>
        <w:t>月</w:t>
      </w:r>
      <w:r>
        <w:rPr>
          <w:rFonts w:hint="eastAsia"/>
          <w:color w:val="auto"/>
          <w:highlight w:val="none"/>
          <w:shd w:val="clear" w:color="auto" w:fill="FFFFFF"/>
          <w:lang w:val="en-US" w:eastAsia="zh-CN"/>
        </w:rPr>
        <w:t>11</w:t>
      </w:r>
      <w:r>
        <w:rPr>
          <w:rFonts w:hint="eastAsia"/>
          <w:color w:val="auto"/>
          <w:highlight w:val="none"/>
          <w:shd w:val="clear" w:color="auto" w:fill="FFFFFF"/>
        </w:rPr>
        <w:t>日</w:t>
      </w:r>
    </w:p>
    <w:p w14:paraId="3F8F76DA">
      <w:pPr>
        <w:pStyle w:val="2"/>
        <w:adjustRightInd w:val="0"/>
        <w:snapToGrid w:val="0"/>
        <w:spacing w:line="360" w:lineRule="auto"/>
        <w:ind w:firstLine="482" w:firstLineChars="200"/>
        <w:rPr>
          <w:rFonts w:ascii="宋体" w:hAnsi="宋体" w:cs="宋体"/>
          <w:color w:val="auto"/>
        </w:rPr>
      </w:pPr>
      <w:r>
        <w:rPr>
          <w:rFonts w:hint="eastAsia" w:ascii="宋体" w:hAnsi="宋体" w:cs="宋体"/>
          <w:color w:val="auto"/>
          <w:sz w:val="24"/>
          <w:szCs w:val="24"/>
        </w:rPr>
        <w:br w:type="page"/>
      </w:r>
      <w:bookmarkStart w:id="10" w:name="_Toc12576"/>
      <w:bookmarkStart w:id="11" w:name="_Toc1837"/>
      <w:bookmarkStart w:id="12" w:name="_Toc2706"/>
      <w:r>
        <w:rPr>
          <w:rFonts w:hint="eastAsia" w:ascii="宋体" w:hAnsi="宋体" w:cs="宋体"/>
          <w:color w:val="auto"/>
        </w:rPr>
        <w:t>第二部分 供应商须知前附表</w:t>
      </w:r>
      <w:bookmarkEnd w:id="6"/>
      <w:bookmarkEnd w:id="7"/>
      <w:bookmarkEnd w:id="8"/>
      <w:bookmarkEnd w:id="9"/>
      <w:bookmarkEnd w:id="10"/>
      <w:bookmarkEnd w:id="11"/>
      <w:bookmarkEnd w:id="12"/>
    </w:p>
    <w:tbl>
      <w:tblPr>
        <w:tblStyle w:val="28"/>
        <w:tblW w:w="991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955"/>
        <w:gridCol w:w="7251"/>
      </w:tblGrid>
      <w:tr w14:paraId="21A6F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8" w:type="dxa"/>
            <w:vAlign w:val="center"/>
          </w:tcPr>
          <w:p w14:paraId="68D2DFAF">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rPr>
            </w:pPr>
            <w:bookmarkStart w:id="13" w:name="_Toc26164"/>
            <w:bookmarkStart w:id="14" w:name="_Toc19272"/>
            <w:bookmarkStart w:id="15" w:name="_Toc21865"/>
            <w:bookmarkStart w:id="16" w:name="_Toc25094"/>
            <w:bookmarkStart w:id="17" w:name="_Toc5322"/>
            <w:bookmarkStart w:id="18" w:name="_Toc26976"/>
            <w:r>
              <w:rPr>
                <w:rFonts w:hint="eastAsia" w:ascii="宋体" w:hAnsi="宋体"/>
                <w:b/>
                <w:color w:val="auto"/>
              </w:rPr>
              <w:t>序号</w:t>
            </w:r>
          </w:p>
        </w:tc>
        <w:tc>
          <w:tcPr>
            <w:tcW w:w="1955" w:type="dxa"/>
            <w:vAlign w:val="center"/>
          </w:tcPr>
          <w:p w14:paraId="4F5F1E69">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b/>
                <w:color w:val="auto"/>
              </w:rPr>
            </w:pPr>
            <w:r>
              <w:rPr>
                <w:rFonts w:hint="eastAsia" w:ascii="宋体" w:hAnsi="宋体"/>
                <w:b/>
                <w:color w:val="auto"/>
              </w:rPr>
              <w:t>条款名称</w:t>
            </w:r>
          </w:p>
        </w:tc>
        <w:tc>
          <w:tcPr>
            <w:tcW w:w="7251" w:type="dxa"/>
          </w:tcPr>
          <w:p w14:paraId="2D8B3857">
            <w:pPr>
              <w:keepNext w:val="0"/>
              <w:keepLines w:val="0"/>
              <w:pageBreakBefore w:val="0"/>
              <w:kinsoku/>
              <w:wordWrap/>
              <w:overflowPunct/>
              <w:topLinePunct w:val="0"/>
              <w:autoSpaceDE/>
              <w:autoSpaceDN/>
              <w:bidi w:val="0"/>
              <w:adjustRightInd w:val="0"/>
              <w:snapToGrid w:val="0"/>
              <w:spacing w:line="336" w:lineRule="auto"/>
              <w:jc w:val="center"/>
              <w:rPr>
                <w:rFonts w:ascii="宋体" w:hAnsi="宋体"/>
                <w:b/>
                <w:color w:val="auto"/>
              </w:rPr>
            </w:pPr>
            <w:r>
              <w:rPr>
                <w:rFonts w:hint="eastAsia" w:ascii="宋体" w:hAnsi="宋体"/>
                <w:b/>
                <w:color w:val="auto"/>
              </w:rPr>
              <w:t>说明和要求</w:t>
            </w:r>
          </w:p>
        </w:tc>
      </w:tr>
      <w:tr w14:paraId="1B039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3CB75233">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rPr>
            </w:pPr>
            <w:r>
              <w:rPr>
                <w:rFonts w:hint="eastAsia" w:ascii="宋体" w:hAnsi="宋体"/>
                <w:color w:val="auto"/>
              </w:rPr>
              <w:t>1</w:t>
            </w:r>
          </w:p>
        </w:tc>
        <w:tc>
          <w:tcPr>
            <w:tcW w:w="1955" w:type="dxa"/>
            <w:vAlign w:val="center"/>
          </w:tcPr>
          <w:p w14:paraId="096A578C">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rPr>
            </w:pPr>
            <w:r>
              <w:rPr>
                <w:rFonts w:hint="eastAsia" w:ascii="宋体" w:hAnsi="宋体"/>
                <w:color w:val="auto"/>
              </w:rPr>
              <w:t>采购人</w:t>
            </w:r>
          </w:p>
        </w:tc>
        <w:tc>
          <w:tcPr>
            <w:tcW w:w="7251" w:type="dxa"/>
          </w:tcPr>
          <w:p w14:paraId="3E9705C5">
            <w:pPr>
              <w:pStyle w:val="24"/>
              <w:keepNext w:val="0"/>
              <w:keepLines w:val="0"/>
              <w:pageBreakBefore w:val="0"/>
              <w:kinsoku/>
              <w:wordWrap/>
              <w:overflowPunct/>
              <w:topLinePunct w:val="0"/>
              <w:autoSpaceDE/>
              <w:autoSpaceDN/>
              <w:bidi w:val="0"/>
              <w:adjustRightInd w:val="0"/>
              <w:snapToGrid w:val="0"/>
              <w:spacing w:beforeAutospacing="0" w:afterAutospacing="0" w:line="336" w:lineRule="auto"/>
              <w:jc w:val="both"/>
              <w:rPr>
                <w:rFonts w:hint="eastAsia" w:eastAsia="宋体"/>
                <w:color w:val="auto"/>
                <w:lang w:eastAsia="zh-CN"/>
              </w:rPr>
            </w:pPr>
            <w:r>
              <w:rPr>
                <w:rFonts w:hint="eastAsia"/>
                <w:color w:val="auto"/>
                <w:shd w:val="clear" w:color="auto" w:fill="FFFFFF"/>
              </w:rPr>
              <w:t>名称：</w:t>
            </w:r>
            <w:r>
              <w:rPr>
                <w:rFonts w:hint="eastAsia"/>
                <w:color w:val="auto"/>
                <w:lang w:eastAsia="zh-CN"/>
              </w:rPr>
              <w:t>蒲城县医院</w:t>
            </w:r>
          </w:p>
          <w:p w14:paraId="7D767A38">
            <w:pPr>
              <w:pStyle w:val="24"/>
              <w:keepNext w:val="0"/>
              <w:keepLines w:val="0"/>
              <w:pageBreakBefore w:val="0"/>
              <w:kinsoku/>
              <w:wordWrap/>
              <w:overflowPunct/>
              <w:topLinePunct w:val="0"/>
              <w:autoSpaceDE/>
              <w:autoSpaceDN/>
              <w:bidi w:val="0"/>
              <w:adjustRightInd w:val="0"/>
              <w:snapToGrid w:val="0"/>
              <w:spacing w:beforeAutospacing="0" w:afterAutospacing="0" w:line="336" w:lineRule="auto"/>
              <w:jc w:val="both"/>
              <w:rPr>
                <w:rFonts w:hint="eastAsia" w:eastAsia="宋体"/>
                <w:color w:val="auto"/>
                <w:shd w:val="clear" w:color="auto" w:fill="FFFFFF"/>
                <w:lang w:eastAsia="zh-CN"/>
              </w:rPr>
            </w:pPr>
            <w:r>
              <w:rPr>
                <w:rFonts w:hint="eastAsia"/>
                <w:color w:val="auto"/>
                <w:shd w:val="clear" w:color="auto" w:fill="FFFFFF"/>
              </w:rPr>
              <w:t>地址：陕西省蒲城县延安街西段14号</w:t>
            </w:r>
          </w:p>
          <w:p w14:paraId="07F371B2">
            <w:pPr>
              <w:pStyle w:val="24"/>
              <w:keepNext w:val="0"/>
              <w:keepLines w:val="0"/>
              <w:pageBreakBefore w:val="0"/>
              <w:kinsoku/>
              <w:wordWrap/>
              <w:overflowPunct/>
              <w:topLinePunct w:val="0"/>
              <w:autoSpaceDE/>
              <w:autoSpaceDN/>
              <w:bidi w:val="0"/>
              <w:adjustRightInd w:val="0"/>
              <w:snapToGrid w:val="0"/>
              <w:spacing w:beforeAutospacing="0" w:afterAutospacing="0" w:line="336" w:lineRule="auto"/>
              <w:jc w:val="both"/>
              <w:rPr>
                <w:rFonts w:hint="default" w:eastAsia="宋体"/>
                <w:color w:val="auto"/>
                <w:lang w:val="en-US" w:eastAsia="zh-CN"/>
              </w:rPr>
            </w:pPr>
            <w:r>
              <w:rPr>
                <w:rFonts w:hint="eastAsia"/>
                <w:color w:val="auto"/>
                <w:shd w:val="clear" w:color="auto" w:fill="FFFFFF"/>
              </w:rPr>
              <w:t>联系方式：0913-720</w:t>
            </w:r>
            <w:r>
              <w:rPr>
                <w:rFonts w:hint="eastAsia"/>
                <w:color w:val="auto"/>
                <w:shd w:val="clear" w:color="auto" w:fill="FFFFFF"/>
                <w:lang w:val="en-US" w:eastAsia="zh-CN"/>
              </w:rPr>
              <w:t>5811</w:t>
            </w:r>
          </w:p>
        </w:tc>
      </w:tr>
      <w:tr w14:paraId="5F168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7584971F">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rPr>
            </w:pPr>
            <w:r>
              <w:rPr>
                <w:rFonts w:hint="eastAsia" w:ascii="宋体" w:hAnsi="宋体"/>
                <w:color w:val="auto"/>
              </w:rPr>
              <w:t>2</w:t>
            </w:r>
          </w:p>
        </w:tc>
        <w:tc>
          <w:tcPr>
            <w:tcW w:w="1955" w:type="dxa"/>
            <w:vAlign w:val="center"/>
          </w:tcPr>
          <w:p w14:paraId="34A9D7B6">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rPr>
            </w:pPr>
            <w:r>
              <w:rPr>
                <w:rFonts w:hint="eastAsia" w:ascii="宋体" w:hAnsi="宋体"/>
                <w:color w:val="auto"/>
              </w:rPr>
              <w:t>采购代理机构</w:t>
            </w:r>
          </w:p>
        </w:tc>
        <w:tc>
          <w:tcPr>
            <w:tcW w:w="7251" w:type="dxa"/>
          </w:tcPr>
          <w:p w14:paraId="33C3287B">
            <w:pPr>
              <w:keepNext w:val="0"/>
              <w:keepLines w:val="0"/>
              <w:pageBreakBefore w:val="0"/>
              <w:kinsoku/>
              <w:wordWrap/>
              <w:overflowPunct/>
              <w:topLinePunct w:val="0"/>
              <w:autoSpaceDE/>
              <w:autoSpaceDN/>
              <w:bidi w:val="0"/>
              <w:adjustRightInd w:val="0"/>
              <w:snapToGrid w:val="0"/>
              <w:spacing w:line="336" w:lineRule="auto"/>
              <w:jc w:val="left"/>
              <w:rPr>
                <w:rFonts w:ascii="宋体" w:hAnsi="宋体"/>
                <w:color w:val="auto"/>
              </w:rPr>
            </w:pPr>
            <w:r>
              <w:rPr>
                <w:rFonts w:hint="eastAsia" w:ascii="宋体" w:hAnsi="宋体"/>
                <w:color w:val="auto"/>
              </w:rPr>
              <w:t>名称：陕西巨思项目管理有限公司</w:t>
            </w:r>
          </w:p>
          <w:p w14:paraId="0121DFC4">
            <w:pPr>
              <w:keepNext w:val="0"/>
              <w:keepLines w:val="0"/>
              <w:pageBreakBefore w:val="0"/>
              <w:kinsoku/>
              <w:wordWrap/>
              <w:overflowPunct/>
              <w:topLinePunct w:val="0"/>
              <w:autoSpaceDE/>
              <w:autoSpaceDN/>
              <w:bidi w:val="0"/>
              <w:adjustRightInd w:val="0"/>
              <w:snapToGrid w:val="0"/>
              <w:spacing w:line="336" w:lineRule="auto"/>
              <w:jc w:val="left"/>
              <w:rPr>
                <w:rFonts w:ascii="宋体" w:hAnsi="宋体"/>
                <w:color w:val="auto"/>
              </w:rPr>
            </w:pPr>
            <w:r>
              <w:rPr>
                <w:rFonts w:hint="eastAsia" w:ascii="宋体" w:hAnsi="宋体"/>
                <w:color w:val="auto"/>
              </w:rPr>
              <w:t>地址：陕西省西安市经济技术开发区凤城八路158号20幢1单元6楼609室</w:t>
            </w:r>
          </w:p>
          <w:p w14:paraId="3D302466">
            <w:pPr>
              <w:keepNext w:val="0"/>
              <w:keepLines w:val="0"/>
              <w:pageBreakBefore w:val="0"/>
              <w:kinsoku/>
              <w:wordWrap/>
              <w:overflowPunct/>
              <w:topLinePunct w:val="0"/>
              <w:autoSpaceDE/>
              <w:autoSpaceDN/>
              <w:bidi w:val="0"/>
              <w:adjustRightInd w:val="0"/>
              <w:snapToGrid w:val="0"/>
              <w:spacing w:line="336" w:lineRule="auto"/>
              <w:jc w:val="left"/>
              <w:rPr>
                <w:rFonts w:ascii="宋体" w:hAnsi="宋体"/>
                <w:color w:val="auto"/>
              </w:rPr>
            </w:pPr>
            <w:r>
              <w:rPr>
                <w:rFonts w:hint="eastAsia" w:ascii="宋体" w:hAnsi="宋体"/>
                <w:color w:val="auto"/>
              </w:rPr>
              <w:t>联系人：郑凌汐、董星</w:t>
            </w:r>
          </w:p>
          <w:p w14:paraId="616C47D5">
            <w:pPr>
              <w:keepNext w:val="0"/>
              <w:keepLines w:val="0"/>
              <w:pageBreakBefore w:val="0"/>
              <w:kinsoku/>
              <w:wordWrap/>
              <w:overflowPunct/>
              <w:topLinePunct w:val="0"/>
              <w:autoSpaceDE/>
              <w:autoSpaceDN/>
              <w:bidi w:val="0"/>
              <w:adjustRightInd w:val="0"/>
              <w:snapToGrid w:val="0"/>
              <w:spacing w:line="336" w:lineRule="auto"/>
              <w:jc w:val="left"/>
              <w:rPr>
                <w:rFonts w:hint="eastAsia" w:ascii="宋体" w:hAnsi="宋体" w:eastAsia="宋体"/>
                <w:color w:val="auto"/>
                <w:lang w:eastAsia="zh-CN"/>
              </w:rPr>
            </w:pPr>
            <w:r>
              <w:rPr>
                <w:rFonts w:hint="eastAsia" w:ascii="宋体" w:hAnsi="宋体"/>
                <w:color w:val="auto"/>
              </w:rPr>
              <w:t>联系电话：</w:t>
            </w:r>
            <w:r>
              <w:rPr>
                <w:rFonts w:hint="eastAsia" w:ascii="宋体" w:hAnsi="宋体"/>
                <w:color w:val="auto"/>
                <w:lang w:eastAsia="zh-CN"/>
              </w:rPr>
              <w:t>19992817810</w:t>
            </w:r>
          </w:p>
          <w:p w14:paraId="55691146">
            <w:pPr>
              <w:keepNext w:val="0"/>
              <w:keepLines w:val="0"/>
              <w:pageBreakBefore w:val="0"/>
              <w:kinsoku/>
              <w:wordWrap/>
              <w:overflowPunct/>
              <w:topLinePunct w:val="0"/>
              <w:autoSpaceDE/>
              <w:autoSpaceDN/>
              <w:bidi w:val="0"/>
              <w:adjustRightInd w:val="0"/>
              <w:snapToGrid w:val="0"/>
              <w:spacing w:line="336" w:lineRule="auto"/>
              <w:jc w:val="left"/>
              <w:rPr>
                <w:rFonts w:ascii="宋体" w:hAnsi="宋体"/>
                <w:color w:val="auto"/>
              </w:rPr>
            </w:pPr>
            <w:r>
              <w:rPr>
                <w:rFonts w:hint="eastAsia" w:ascii="宋体" w:hAnsi="宋体"/>
                <w:color w:val="auto"/>
              </w:rPr>
              <w:t>邮箱：shanxijusi@163.com</w:t>
            </w:r>
          </w:p>
        </w:tc>
      </w:tr>
      <w:tr w14:paraId="6E3DA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5B2DEAF4">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rPr>
            </w:pPr>
            <w:r>
              <w:rPr>
                <w:rFonts w:hint="eastAsia" w:ascii="宋体" w:hAnsi="宋体"/>
                <w:color w:val="auto"/>
              </w:rPr>
              <w:t>3</w:t>
            </w:r>
          </w:p>
        </w:tc>
        <w:tc>
          <w:tcPr>
            <w:tcW w:w="1955" w:type="dxa"/>
            <w:vAlign w:val="center"/>
          </w:tcPr>
          <w:p w14:paraId="2ECECDC0">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rPr>
            </w:pPr>
            <w:r>
              <w:rPr>
                <w:rFonts w:hint="eastAsia" w:ascii="宋体" w:hAnsi="宋体"/>
                <w:color w:val="auto"/>
              </w:rPr>
              <w:t>监督管理机构</w:t>
            </w:r>
          </w:p>
        </w:tc>
        <w:tc>
          <w:tcPr>
            <w:tcW w:w="7251" w:type="dxa"/>
          </w:tcPr>
          <w:p w14:paraId="389CBA1C">
            <w:pPr>
              <w:keepNext w:val="0"/>
              <w:keepLines w:val="0"/>
              <w:pageBreakBefore w:val="0"/>
              <w:kinsoku/>
              <w:wordWrap/>
              <w:overflowPunct/>
              <w:topLinePunct w:val="0"/>
              <w:autoSpaceDE/>
              <w:autoSpaceDN/>
              <w:bidi w:val="0"/>
              <w:adjustRightInd w:val="0"/>
              <w:snapToGrid w:val="0"/>
              <w:spacing w:line="336" w:lineRule="auto"/>
              <w:jc w:val="left"/>
              <w:rPr>
                <w:rFonts w:hint="eastAsia" w:ascii="宋体" w:hAnsi="宋体" w:eastAsia="宋体"/>
                <w:color w:val="auto"/>
                <w:lang w:eastAsia="zh-CN"/>
              </w:rPr>
            </w:pPr>
            <w:r>
              <w:rPr>
                <w:rFonts w:hint="eastAsia" w:ascii="宋体" w:hAnsi="宋体"/>
                <w:color w:val="auto"/>
                <w:lang w:eastAsia="zh-CN"/>
              </w:rPr>
              <w:t>蒲城县财政局</w:t>
            </w:r>
          </w:p>
        </w:tc>
      </w:tr>
      <w:tr w14:paraId="204C8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1B009A93">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rPr>
            </w:pPr>
            <w:r>
              <w:rPr>
                <w:rFonts w:hint="eastAsia" w:ascii="宋体" w:hAnsi="宋体"/>
                <w:color w:val="auto"/>
              </w:rPr>
              <w:t>4</w:t>
            </w:r>
          </w:p>
        </w:tc>
        <w:tc>
          <w:tcPr>
            <w:tcW w:w="1955" w:type="dxa"/>
            <w:vAlign w:val="center"/>
          </w:tcPr>
          <w:p w14:paraId="460C0B94">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rPr>
            </w:pPr>
            <w:r>
              <w:rPr>
                <w:rFonts w:hint="eastAsia" w:ascii="宋体" w:hAnsi="宋体"/>
                <w:color w:val="auto"/>
              </w:rPr>
              <w:t>项目名称</w:t>
            </w:r>
          </w:p>
        </w:tc>
        <w:tc>
          <w:tcPr>
            <w:tcW w:w="7251" w:type="dxa"/>
          </w:tcPr>
          <w:p w14:paraId="54B3AC36">
            <w:pPr>
              <w:keepNext w:val="0"/>
              <w:keepLines w:val="0"/>
              <w:pageBreakBefore w:val="0"/>
              <w:kinsoku/>
              <w:wordWrap/>
              <w:overflowPunct/>
              <w:topLinePunct w:val="0"/>
              <w:autoSpaceDE/>
              <w:autoSpaceDN/>
              <w:bidi w:val="0"/>
              <w:adjustRightInd w:val="0"/>
              <w:snapToGrid w:val="0"/>
              <w:spacing w:line="336" w:lineRule="auto"/>
              <w:jc w:val="left"/>
              <w:rPr>
                <w:rFonts w:hint="eastAsia" w:ascii="宋体" w:hAnsi="宋体" w:eastAsia="宋体"/>
                <w:color w:val="auto"/>
                <w:lang w:eastAsia="zh-CN"/>
              </w:rPr>
            </w:pPr>
            <w:r>
              <w:rPr>
                <w:rFonts w:hint="eastAsia" w:ascii="宋体" w:hAnsi="宋体"/>
                <w:color w:val="auto"/>
                <w:lang w:eastAsia="zh-CN"/>
              </w:rPr>
              <w:t>40排CT和DR维保项目</w:t>
            </w:r>
          </w:p>
        </w:tc>
      </w:tr>
      <w:tr w14:paraId="2E7A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08" w:type="dxa"/>
            <w:vAlign w:val="center"/>
          </w:tcPr>
          <w:p w14:paraId="1AB7F55A">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rPr>
            </w:pPr>
            <w:r>
              <w:rPr>
                <w:rFonts w:hint="eastAsia" w:ascii="宋体" w:hAnsi="宋体"/>
                <w:color w:val="auto"/>
              </w:rPr>
              <w:t>5</w:t>
            </w:r>
          </w:p>
        </w:tc>
        <w:tc>
          <w:tcPr>
            <w:tcW w:w="1955" w:type="dxa"/>
            <w:vAlign w:val="center"/>
          </w:tcPr>
          <w:p w14:paraId="25668AF8">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rPr>
            </w:pPr>
            <w:r>
              <w:rPr>
                <w:rFonts w:hint="eastAsia" w:ascii="宋体" w:hAnsi="宋体"/>
                <w:color w:val="auto"/>
              </w:rPr>
              <w:t>项目编号</w:t>
            </w:r>
          </w:p>
        </w:tc>
        <w:tc>
          <w:tcPr>
            <w:tcW w:w="7251" w:type="dxa"/>
          </w:tcPr>
          <w:p w14:paraId="2563184F">
            <w:pPr>
              <w:keepNext w:val="0"/>
              <w:keepLines w:val="0"/>
              <w:pageBreakBefore w:val="0"/>
              <w:kinsoku/>
              <w:wordWrap/>
              <w:overflowPunct/>
              <w:topLinePunct w:val="0"/>
              <w:autoSpaceDE/>
              <w:autoSpaceDN/>
              <w:bidi w:val="0"/>
              <w:adjustRightInd w:val="0"/>
              <w:snapToGrid w:val="0"/>
              <w:spacing w:line="240" w:lineRule="auto"/>
              <w:jc w:val="left"/>
              <w:rPr>
                <w:rFonts w:hint="default" w:ascii="宋体" w:hAnsi="宋体" w:eastAsia="宋体"/>
                <w:color w:val="auto"/>
                <w:lang w:val="en-US" w:eastAsia="zh-CN"/>
              </w:rPr>
            </w:pPr>
            <w:r>
              <w:rPr>
                <w:rFonts w:hint="eastAsia" w:ascii="宋体" w:hAnsi="宋体"/>
                <w:color w:val="auto"/>
                <w:lang w:eastAsia="zh-CN"/>
              </w:rPr>
              <w:t>SX-JSZB（2025）-001</w:t>
            </w:r>
          </w:p>
        </w:tc>
      </w:tr>
      <w:tr w14:paraId="2DC13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08" w:type="dxa"/>
            <w:vAlign w:val="center"/>
          </w:tcPr>
          <w:p w14:paraId="6A775026">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rPr>
            </w:pPr>
            <w:r>
              <w:rPr>
                <w:rFonts w:hint="eastAsia" w:ascii="宋体" w:hAnsi="宋体"/>
                <w:color w:val="auto"/>
              </w:rPr>
              <w:t>6</w:t>
            </w:r>
          </w:p>
        </w:tc>
        <w:tc>
          <w:tcPr>
            <w:tcW w:w="1955" w:type="dxa"/>
            <w:vAlign w:val="center"/>
          </w:tcPr>
          <w:p w14:paraId="312A3DE6">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rPr>
            </w:pPr>
            <w:r>
              <w:rPr>
                <w:rFonts w:hint="eastAsia" w:ascii="宋体" w:hAnsi="宋体"/>
                <w:color w:val="auto"/>
              </w:rPr>
              <w:t>项目性质</w:t>
            </w:r>
          </w:p>
        </w:tc>
        <w:tc>
          <w:tcPr>
            <w:tcW w:w="7251" w:type="dxa"/>
          </w:tcPr>
          <w:p w14:paraId="2AA7ED65">
            <w:pPr>
              <w:keepNext w:val="0"/>
              <w:keepLines w:val="0"/>
              <w:pageBreakBefore w:val="0"/>
              <w:kinsoku/>
              <w:wordWrap/>
              <w:overflowPunct/>
              <w:topLinePunct w:val="0"/>
              <w:autoSpaceDE/>
              <w:autoSpaceDN/>
              <w:bidi w:val="0"/>
              <w:adjustRightInd w:val="0"/>
              <w:snapToGrid w:val="0"/>
              <w:spacing w:line="336" w:lineRule="auto"/>
              <w:rPr>
                <w:rFonts w:ascii="宋体" w:hAnsi="宋体"/>
                <w:color w:val="auto"/>
              </w:rPr>
            </w:pPr>
            <w:r>
              <w:rPr>
                <w:rFonts w:hint="eastAsia" w:ascii="宋体" w:hAnsi="宋体"/>
                <w:color w:val="auto"/>
              </w:rPr>
              <w:t>财政资金</w:t>
            </w:r>
          </w:p>
        </w:tc>
      </w:tr>
      <w:tr w14:paraId="7AE1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3BCBB3C9">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rPr>
            </w:pPr>
            <w:r>
              <w:rPr>
                <w:rFonts w:hint="eastAsia" w:ascii="宋体" w:hAnsi="宋体"/>
                <w:color w:val="auto"/>
              </w:rPr>
              <w:t>7</w:t>
            </w:r>
          </w:p>
        </w:tc>
        <w:tc>
          <w:tcPr>
            <w:tcW w:w="1955" w:type="dxa"/>
            <w:vAlign w:val="center"/>
          </w:tcPr>
          <w:p w14:paraId="527FAE9B">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rPr>
            </w:pPr>
            <w:r>
              <w:rPr>
                <w:rFonts w:hint="eastAsia" w:ascii="宋体" w:hAnsi="宋体"/>
                <w:color w:val="auto"/>
              </w:rPr>
              <w:t>预算金额</w:t>
            </w:r>
          </w:p>
        </w:tc>
        <w:tc>
          <w:tcPr>
            <w:tcW w:w="7251" w:type="dxa"/>
          </w:tcPr>
          <w:p w14:paraId="1513900E">
            <w:pPr>
              <w:keepNext w:val="0"/>
              <w:keepLines w:val="0"/>
              <w:pageBreakBefore w:val="0"/>
              <w:kinsoku/>
              <w:wordWrap/>
              <w:overflowPunct/>
              <w:topLinePunct w:val="0"/>
              <w:autoSpaceDE/>
              <w:autoSpaceDN/>
              <w:bidi w:val="0"/>
              <w:adjustRightInd w:val="0"/>
              <w:snapToGrid w:val="0"/>
              <w:spacing w:line="336" w:lineRule="auto"/>
              <w:rPr>
                <w:color w:val="auto"/>
              </w:rPr>
            </w:pPr>
            <w:r>
              <w:rPr>
                <w:rFonts w:hint="eastAsia" w:ascii="宋体" w:hAnsi="宋体" w:cs="宋体"/>
                <w:color w:val="auto"/>
                <w:lang w:val="en-US" w:eastAsia="zh-CN"/>
              </w:rPr>
              <w:t>880000.00</w:t>
            </w:r>
            <w:r>
              <w:rPr>
                <w:rFonts w:hint="eastAsia" w:ascii="宋体" w:hAnsi="宋体" w:cs="宋体"/>
                <w:color w:val="auto"/>
              </w:rPr>
              <w:t>元</w:t>
            </w:r>
          </w:p>
        </w:tc>
      </w:tr>
      <w:tr w14:paraId="6CC6D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40F402FA">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rPr>
            </w:pPr>
            <w:r>
              <w:rPr>
                <w:rFonts w:hint="eastAsia" w:ascii="宋体" w:hAnsi="宋体"/>
                <w:color w:val="auto"/>
              </w:rPr>
              <w:t>8</w:t>
            </w:r>
          </w:p>
        </w:tc>
        <w:tc>
          <w:tcPr>
            <w:tcW w:w="1955" w:type="dxa"/>
            <w:vAlign w:val="center"/>
          </w:tcPr>
          <w:p w14:paraId="795A874B">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rPr>
            </w:pPr>
            <w:r>
              <w:rPr>
                <w:rFonts w:hint="eastAsia" w:ascii="宋体" w:hAnsi="宋体"/>
                <w:color w:val="auto"/>
              </w:rPr>
              <w:t>最高限价</w:t>
            </w:r>
          </w:p>
        </w:tc>
        <w:tc>
          <w:tcPr>
            <w:tcW w:w="7251" w:type="dxa"/>
          </w:tcPr>
          <w:p w14:paraId="300E2A61">
            <w:pPr>
              <w:keepNext w:val="0"/>
              <w:keepLines w:val="0"/>
              <w:pageBreakBefore w:val="0"/>
              <w:kinsoku/>
              <w:wordWrap/>
              <w:overflowPunct/>
              <w:topLinePunct w:val="0"/>
              <w:autoSpaceDE/>
              <w:autoSpaceDN/>
              <w:bidi w:val="0"/>
              <w:adjustRightInd w:val="0"/>
              <w:snapToGrid w:val="0"/>
              <w:spacing w:line="336" w:lineRule="auto"/>
              <w:rPr>
                <w:color w:val="auto"/>
              </w:rPr>
            </w:pPr>
            <w:r>
              <w:rPr>
                <w:rFonts w:hint="eastAsia" w:ascii="宋体" w:hAnsi="宋体" w:cs="宋体"/>
                <w:color w:val="auto"/>
                <w:lang w:val="en-US" w:eastAsia="zh-CN"/>
              </w:rPr>
              <w:t>880000.00</w:t>
            </w:r>
            <w:r>
              <w:rPr>
                <w:rFonts w:hint="eastAsia" w:ascii="宋体" w:hAnsi="宋体" w:cs="宋体"/>
                <w:color w:val="auto"/>
              </w:rPr>
              <w:t>元</w:t>
            </w:r>
          </w:p>
        </w:tc>
      </w:tr>
      <w:tr w14:paraId="13AE4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166D95D1">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rPr>
            </w:pPr>
            <w:r>
              <w:rPr>
                <w:rFonts w:hint="eastAsia" w:ascii="宋体" w:hAnsi="宋体"/>
                <w:color w:val="auto"/>
              </w:rPr>
              <w:t>9</w:t>
            </w:r>
          </w:p>
        </w:tc>
        <w:tc>
          <w:tcPr>
            <w:tcW w:w="1955" w:type="dxa"/>
            <w:vAlign w:val="center"/>
          </w:tcPr>
          <w:p w14:paraId="41AA05BB">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rPr>
            </w:pPr>
            <w:r>
              <w:rPr>
                <w:rFonts w:hint="eastAsia" w:ascii="宋体" w:hAnsi="宋体"/>
                <w:color w:val="auto"/>
              </w:rPr>
              <w:t>项目用途</w:t>
            </w:r>
          </w:p>
        </w:tc>
        <w:tc>
          <w:tcPr>
            <w:tcW w:w="7251" w:type="dxa"/>
          </w:tcPr>
          <w:p w14:paraId="323DED25">
            <w:pPr>
              <w:keepNext w:val="0"/>
              <w:keepLines w:val="0"/>
              <w:pageBreakBefore w:val="0"/>
              <w:kinsoku/>
              <w:wordWrap/>
              <w:overflowPunct/>
              <w:topLinePunct w:val="0"/>
              <w:autoSpaceDE/>
              <w:autoSpaceDN/>
              <w:bidi w:val="0"/>
              <w:adjustRightInd w:val="0"/>
              <w:snapToGrid w:val="0"/>
              <w:spacing w:line="336" w:lineRule="auto"/>
              <w:rPr>
                <w:rFonts w:ascii="宋体" w:hAnsi="宋体"/>
                <w:color w:val="auto"/>
              </w:rPr>
            </w:pPr>
            <w:r>
              <w:rPr>
                <w:rFonts w:hint="eastAsia" w:ascii="宋体" w:hAnsi="宋体"/>
                <w:color w:val="auto"/>
                <w:lang w:val="en-US" w:eastAsia="zh-CN"/>
              </w:rPr>
              <w:t>对</w:t>
            </w:r>
            <w:r>
              <w:rPr>
                <w:rFonts w:ascii="宋体" w:hAnsi="宋体"/>
                <w:color w:val="auto"/>
              </w:rPr>
              <w:t>我院联影40排CT、飞利浦DR进行维保，保障设备正常运行，更好的服务于患者。</w:t>
            </w:r>
          </w:p>
        </w:tc>
      </w:tr>
      <w:tr w14:paraId="0FBB4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7CD79804">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rPr>
            </w:pPr>
            <w:r>
              <w:rPr>
                <w:rFonts w:hint="eastAsia" w:ascii="宋体" w:hAnsi="宋体"/>
                <w:color w:val="auto"/>
              </w:rPr>
              <w:t>10</w:t>
            </w:r>
          </w:p>
        </w:tc>
        <w:tc>
          <w:tcPr>
            <w:tcW w:w="1955" w:type="dxa"/>
            <w:vAlign w:val="center"/>
          </w:tcPr>
          <w:p w14:paraId="6E36CF34">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rPr>
            </w:pPr>
            <w:r>
              <w:rPr>
                <w:rFonts w:hint="eastAsia" w:ascii="宋体" w:hAnsi="宋体"/>
                <w:color w:val="auto"/>
              </w:rPr>
              <w:t>采购内容和要求</w:t>
            </w:r>
          </w:p>
        </w:tc>
        <w:tc>
          <w:tcPr>
            <w:tcW w:w="7251" w:type="dxa"/>
            <w:vAlign w:val="center"/>
          </w:tcPr>
          <w:p w14:paraId="43E4B719">
            <w:pPr>
              <w:keepNext w:val="0"/>
              <w:keepLines w:val="0"/>
              <w:pageBreakBefore w:val="0"/>
              <w:kinsoku/>
              <w:wordWrap/>
              <w:overflowPunct/>
              <w:topLinePunct w:val="0"/>
              <w:autoSpaceDE/>
              <w:autoSpaceDN/>
              <w:bidi w:val="0"/>
              <w:adjustRightInd w:val="0"/>
              <w:snapToGrid w:val="0"/>
              <w:spacing w:line="336" w:lineRule="auto"/>
              <w:jc w:val="left"/>
              <w:rPr>
                <w:rFonts w:hint="eastAsia" w:ascii="宋体" w:hAnsi="宋体" w:eastAsia="宋体"/>
                <w:color w:val="auto"/>
                <w:lang w:eastAsia="zh-CN"/>
              </w:rPr>
            </w:pPr>
            <w:r>
              <w:rPr>
                <w:rFonts w:hint="eastAsia" w:ascii="宋体" w:hAnsi="宋体"/>
                <w:color w:val="auto"/>
              </w:rPr>
              <w:t xml:space="preserve">详见第五部分 </w:t>
            </w:r>
            <w:r>
              <w:rPr>
                <w:rFonts w:hint="eastAsia" w:ascii="宋体" w:hAnsi="宋体"/>
                <w:color w:val="auto"/>
                <w:lang w:eastAsia="zh-CN"/>
              </w:rPr>
              <w:t>采购内容与服务要求</w:t>
            </w:r>
          </w:p>
        </w:tc>
      </w:tr>
      <w:tr w14:paraId="0245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013CA84F">
            <w:pPr>
              <w:keepNext w:val="0"/>
              <w:keepLines w:val="0"/>
              <w:pageBreakBefore w:val="0"/>
              <w:kinsoku/>
              <w:wordWrap/>
              <w:overflowPunct/>
              <w:topLinePunct w:val="0"/>
              <w:autoSpaceDE/>
              <w:autoSpaceDN/>
              <w:bidi w:val="0"/>
              <w:adjustRightInd w:val="0"/>
              <w:snapToGrid w:val="0"/>
              <w:spacing w:line="240" w:lineRule="auto"/>
              <w:jc w:val="center"/>
              <w:rPr>
                <w:rFonts w:hint="default" w:ascii="宋体" w:hAnsi="宋体" w:eastAsia="宋体"/>
                <w:color w:val="auto"/>
                <w:lang w:val="en-US" w:eastAsia="zh-CN"/>
              </w:rPr>
            </w:pPr>
            <w:r>
              <w:rPr>
                <w:rFonts w:hint="eastAsia" w:ascii="宋体" w:hAnsi="宋体"/>
                <w:color w:val="auto"/>
                <w:lang w:val="en-US" w:eastAsia="zh-CN"/>
              </w:rPr>
              <w:t>11</w:t>
            </w:r>
          </w:p>
        </w:tc>
        <w:tc>
          <w:tcPr>
            <w:tcW w:w="1955" w:type="dxa"/>
            <w:vAlign w:val="center"/>
          </w:tcPr>
          <w:p w14:paraId="1C68FED7">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center"/>
              <w:rPr>
                <w:rFonts w:hint="eastAsia" w:ascii="宋体" w:hAnsi="宋体" w:eastAsia="宋体"/>
                <w:color w:val="auto"/>
                <w:lang w:eastAsia="zh-CN"/>
              </w:rPr>
            </w:pPr>
            <w:r>
              <w:rPr>
                <w:rFonts w:hint="eastAsia" w:ascii="宋体" w:hAnsi="宋体"/>
                <w:color w:val="auto"/>
                <w:lang w:eastAsia="zh-CN"/>
              </w:rPr>
              <w:t>供应商</w:t>
            </w:r>
          </w:p>
        </w:tc>
        <w:tc>
          <w:tcPr>
            <w:tcW w:w="7251" w:type="dxa"/>
            <w:vAlign w:val="top"/>
          </w:tcPr>
          <w:p w14:paraId="67282A89">
            <w:pPr>
              <w:keepNext w:val="0"/>
              <w:keepLines w:val="0"/>
              <w:pageBreakBefore w:val="0"/>
              <w:kinsoku/>
              <w:wordWrap/>
              <w:overflowPunct/>
              <w:topLinePunct w:val="0"/>
              <w:autoSpaceDE/>
              <w:autoSpaceDN/>
              <w:bidi w:val="0"/>
              <w:adjustRightInd w:val="0"/>
              <w:snapToGrid w:val="0"/>
              <w:spacing w:line="336" w:lineRule="auto"/>
              <w:rPr>
                <w:rFonts w:hint="eastAsia" w:ascii="宋体" w:hAnsi="宋体"/>
                <w:color w:val="auto"/>
              </w:rPr>
            </w:pPr>
            <w:r>
              <w:rPr>
                <w:rFonts w:hint="eastAsia" w:ascii="宋体" w:hAnsi="宋体" w:cs="宋体"/>
                <w:color w:val="auto"/>
                <w:sz w:val="24"/>
                <w:lang w:eastAsia="zh-CN"/>
              </w:rPr>
              <w:t>报名本项目</w:t>
            </w:r>
            <w:r>
              <w:rPr>
                <w:rFonts w:hint="eastAsia" w:ascii="宋体" w:hAnsi="宋体" w:cs="宋体"/>
                <w:color w:val="auto"/>
                <w:sz w:val="24"/>
              </w:rPr>
              <w:t>响应磋商并且符合竞争性磋商文件规定资格条件和参加磋商竞争的法人或其他组织。</w:t>
            </w:r>
          </w:p>
        </w:tc>
      </w:tr>
      <w:tr w14:paraId="36267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79A89154">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rPr>
            </w:pPr>
            <w:r>
              <w:rPr>
                <w:rFonts w:hint="eastAsia" w:ascii="宋体" w:hAnsi="宋体"/>
                <w:color w:val="auto"/>
              </w:rPr>
              <w:t>12</w:t>
            </w:r>
          </w:p>
        </w:tc>
        <w:tc>
          <w:tcPr>
            <w:tcW w:w="1955" w:type="dxa"/>
            <w:vAlign w:val="center"/>
          </w:tcPr>
          <w:p w14:paraId="3E7B9F26">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rPr>
            </w:pPr>
            <w:r>
              <w:rPr>
                <w:rFonts w:hint="eastAsia" w:ascii="宋体" w:hAnsi="宋体"/>
                <w:color w:val="auto"/>
              </w:rPr>
              <w:t>供应商资格要求</w:t>
            </w:r>
          </w:p>
        </w:tc>
        <w:tc>
          <w:tcPr>
            <w:tcW w:w="7251" w:type="dxa"/>
          </w:tcPr>
          <w:p w14:paraId="3310A17D">
            <w:pPr>
              <w:pStyle w:val="105"/>
              <w:keepNext w:val="0"/>
              <w:keepLines w:val="0"/>
              <w:pageBreakBefore w:val="0"/>
              <w:kinsoku/>
              <w:wordWrap/>
              <w:overflowPunct/>
              <w:topLinePunct w:val="0"/>
              <w:autoSpaceDE/>
              <w:autoSpaceDN/>
              <w:bidi w:val="0"/>
              <w:adjustRightInd w:val="0"/>
              <w:snapToGrid w:val="0"/>
              <w:spacing w:line="336" w:lineRule="auto"/>
              <w:ind w:firstLine="0" w:firstLineChars="0"/>
              <w:rPr>
                <w:rFonts w:ascii="宋体" w:hAnsi="宋体"/>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1</w:t>
            </w:r>
            <w:r>
              <w:rPr>
                <w:rFonts w:hint="eastAsia" w:ascii="宋体" w:hAnsi="宋体"/>
                <w:color w:val="auto"/>
                <w:sz w:val="24"/>
                <w:szCs w:val="24"/>
              </w:rPr>
              <w:t>）基本资格条件：</w:t>
            </w:r>
          </w:p>
          <w:p w14:paraId="37D84184">
            <w:pPr>
              <w:pStyle w:val="24"/>
              <w:keepNext w:val="0"/>
              <w:keepLines w:val="0"/>
              <w:pageBreakBefore w:val="0"/>
              <w:kinsoku/>
              <w:wordWrap/>
              <w:overflowPunct/>
              <w:topLinePunct w:val="0"/>
              <w:autoSpaceDE/>
              <w:autoSpaceDN/>
              <w:bidi w:val="0"/>
              <w:adjustRightInd w:val="0"/>
              <w:snapToGrid w:val="0"/>
              <w:spacing w:beforeAutospacing="0" w:afterAutospacing="0" w:line="336" w:lineRule="auto"/>
              <w:jc w:val="both"/>
              <w:textAlignment w:val="baseline"/>
              <w:rPr>
                <w:color w:val="auto"/>
              </w:rPr>
            </w:pPr>
            <w:r>
              <w:rPr>
                <w:rFonts w:hint="eastAsia"/>
                <w:color w:val="auto"/>
              </w:rPr>
              <w:t>1.满足《中华人民共和国政府采购法》第二十二条规定;</w:t>
            </w:r>
          </w:p>
          <w:p w14:paraId="0C862259">
            <w:pPr>
              <w:keepNext w:val="0"/>
              <w:keepLines w:val="0"/>
              <w:pageBreakBefore w:val="0"/>
              <w:kinsoku/>
              <w:wordWrap/>
              <w:overflowPunct/>
              <w:topLinePunct w:val="0"/>
              <w:autoSpaceDE/>
              <w:autoSpaceDN/>
              <w:bidi w:val="0"/>
              <w:adjustRightInd w:val="0"/>
              <w:snapToGrid w:val="0"/>
              <w:spacing w:line="336" w:lineRule="auto"/>
              <w:jc w:val="left"/>
              <w:rPr>
                <w:rFonts w:ascii="宋体" w:hAnsi="宋体" w:cs="宋体"/>
                <w:color w:val="auto"/>
                <w:kern w:val="0"/>
                <w:szCs w:val="24"/>
              </w:rPr>
            </w:pPr>
            <w:r>
              <w:rPr>
                <w:rFonts w:hint="eastAsia" w:ascii="宋体" w:hAnsi="宋体" w:cs="宋体"/>
                <w:color w:val="auto"/>
                <w:kern w:val="0"/>
                <w:szCs w:val="24"/>
              </w:rPr>
              <w:t>（1）提供合格有效的法人或者其他组织的营业执照等证明文件，自然人的身份证明；供应商是法人或其他组织的应提供营业执照等证明文件，供应商是自然人的应提供有效的自然人身份证明；</w:t>
            </w:r>
          </w:p>
          <w:p w14:paraId="774AF6E8">
            <w:pPr>
              <w:keepNext w:val="0"/>
              <w:keepLines w:val="0"/>
              <w:pageBreakBefore w:val="0"/>
              <w:kinsoku/>
              <w:wordWrap/>
              <w:overflowPunct/>
              <w:topLinePunct w:val="0"/>
              <w:autoSpaceDE/>
              <w:autoSpaceDN/>
              <w:bidi w:val="0"/>
              <w:adjustRightInd w:val="0"/>
              <w:snapToGrid w:val="0"/>
              <w:spacing w:line="336" w:lineRule="auto"/>
              <w:jc w:val="left"/>
              <w:rPr>
                <w:rFonts w:ascii="宋体" w:hAnsi="宋体" w:cs="宋体"/>
                <w:color w:val="auto"/>
                <w:kern w:val="0"/>
                <w:szCs w:val="24"/>
              </w:rPr>
            </w:pPr>
            <w:r>
              <w:rPr>
                <w:rFonts w:hint="eastAsia" w:ascii="宋体" w:hAnsi="宋体" w:cs="宋体"/>
                <w:color w:val="auto"/>
                <w:kern w:val="0"/>
                <w:szCs w:val="24"/>
              </w:rPr>
              <w:t>（2）提供</w:t>
            </w:r>
            <w:r>
              <w:rPr>
                <w:rFonts w:hint="eastAsia" w:ascii="宋体" w:hAnsi="宋体" w:cs="宋体"/>
                <w:color w:val="auto"/>
                <w:kern w:val="0"/>
                <w:szCs w:val="24"/>
                <w:lang w:val="en-US" w:eastAsia="zh-CN"/>
              </w:rPr>
              <w:t>2023或2024年</w:t>
            </w:r>
            <w:r>
              <w:rPr>
                <w:rFonts w:hint="eastAsia" w:ascii="宋体" w:hAnsi="宋体" w:cs="宋体"/>
                <w:color w:val="auto"/>
                <w:kern w:val="0"/>
                <w:szCs w:val="24"/>
                <w:lang w:eastAsia="zh-CN"/>
              </w:rPr>
              <w:t>度经审计的财务报告</w:t>
            </w:r>
            <w:r>
              <w:rPr>
                <w:rFonts w:hint="eastAsia" w:ascii="宋体" w:hAnsi="宋体" w:cs="宋体"/>
                <w:color w:val="auto"/>
                <w:kern w:val="0"/>
                <w:szCs w:val="24"/>
              </w:rPr>
              <w:t>（成立时间至提交磋商响应文件截止时间不足一年的可提供成立后任意时段的财务报表（包含资产负债表、利润表、现金流量表））或其基本存款账户开户银行出具的资信证明及基本存款账户证明；</w:t>
            </w:r>
          </w:p>
          <w:p w14:paraId="1ED5C024">
            <w:pPr>
              <w:keepNext w:val="0"/>
              <w:keepLines w:val="0"/>
              <w:pageBreakBefore w:val="0"/>
              <w:kinsoku/>
              <w:wordWrap/>
              <w:overflowPunct/>
              <w:topLinePunct w:val="0"/>
              <w:autoSpaceDE/>
              <w:autoSpaceDN/>
              <w:bidi w:val="0"/>
              <w:adjustRightInd w:val="0"/>
              <w:snapToGrid w:val="0"/>
              <w:spacing w:line="336" w:lineRule="auto"/>
              <w:jc w:val="left"/>
              <w:rPr>
                <w:rFonts w:ascii="宋体" w:hAnsi="宋体" w:cs="宋体"/>
                <w:color w:val="auto"/>
                <w:kern w:val="0"/>
                <w:szCs w:val="24"/>
              </w:rPr>
            </w:pPr>
            <w:r>
              <w:rPr>
                <w:rFonts w:hint="eastAsia" w:ascii="宋体" w:hAnsi="宋体" w:cs="宋体"/>
                <w:color w:val="auto"/>
                <w:kern w:val="0"/>
                <w:szCs w:val="24"/>
              </w:rPr>
              <w:t>（3）提供具有履行合同所必需的设备和专业技术能力的承诺；（格式自拟）</w:t>
            </w:r>
          </w:p>
          <w:p w14:paraId="469253EE">
            <w:pPr>
              <w:keepNext w:val="0"/>
              <w:keepLines w:val="0"/>
              <w:pageBreakBefore w:val="0"/>
              <w:kinsoku/>
              <w:wordWrap/>
              <w:overflowPunct/>
              <w:topLinePunct w:val="0"/>
              <w:autoSpaceDE/>
              <w:autoSpaceDN/>
              <w:bidi w:val="0"/>
              <w:adjustRightInd w:val="0"/>
              <w:snapToGrid w:val="0"/>
              <w:spacing w:line="336" w:lineRule="auto"/>
              <w:jc w:val="left"/>
              <w:rPr>
                <w:rFonts w:ascii="宋体" w:hAnsi="宋体" w:cs="宋体"/>
                <w:color w:val="auto"/>
                <w:kern w:val="0"/>
                <w:szCs w:val="24"/>
              </w:rPr>
            </w:pPr>
            <w:r>
              <w:rPr>
                <w:rFonts w:hint="eastAsia" w:ascii="宋体" w:hAnsi="宋体" w:cs="宋体"/>
                <w:color w:val="auto"/>
                <w:kern w:val="0"/>
                <w:szCs w:val="24"/>
              </w:rPr>
              <w:t>（4）提供磋商截止日前六个月内已缴纳的至少一个月的纳税证明或完税证明，依法免税的单位应提供相关证明材料；</w:t>
            </w:r>
          </w:p>
          <w:p w14:paraId="77414539">
            <w:pPr>
              <w:keepNext w:val="0"/>
              <w:keepLines w:val="0"/>
              <w:pageBreakBefore w:val="0"/>
              <w:kinsoku/>
              <w:wordWrap/>
              <w:overflowPunct/>
              <w:topLinePunct w:val="0"/>
              <w:autoSpaceDE/>
              <w:autoSpaceDN/>
              <w:bidi w:val="0"/>
              <w:adjustRightInd w:val="0"/>
              <w:snapToGrid w:val="0"/>
              <w:spacing w:line="336" w:lineRule="auto"/>
              <w:jc w:val="left"/>
              <w:rPr>
                <w:rFonts w:ascii="宋体" w:hAnsi="宋体" w:cs="宋体"/>
                <w:color w:val="auto"/>
                <w:kern w:val="0"/>
                <w:szCs w:val="24"/>
              </w:rPr>
            </w:pPr>
            <w:r>
              <w:rPr>
                <w:rFonts w:hint="eastAsia" w:ascii="宋体" w:hAnsi="宋体" w:cs="宋体"/>
                <w:color w:val="auto"/>
                <w:kern w:val="0"/>
                <w:szCs w:val="24"/>
              </w:rPr>
              <w:t>（5）提供磋商截止日前六个月内已缴存的至少一个月的社会保障资金缴存单据或社保机构开具的社会保险参保缴费情况证明，依法不需要缴纳社会保障资金的单位应提供相关证明材料；</w:t>
            </w:r>
          </w:p>
          <w:p w14:paraId="0187B60F">
            <w:pPr>
              <w:keepNext w:val="0"/>
              <w:keepLines w:val="0"/>
              <w:pageBreakBefore w:val="0"/>
              <w:kinsoku/>
              <w:wordWrap/>
              <w:overflowPunct/>
              <w:topLinePunct w:val="0"/>
              <w:autoSpaceDE/>
              <w:autoSpaceDN/>
              <w:bidi w:val="0"/>
              <w:adjustRightInd w:val="0"/>
              <w:snapToGrid w:val="0"/>
              <w:spacing w:line="336" w:lineRule="auto"/>
              <w:rPr>
                <w:rFonts w:ascii="宋体" w:hAnsi="宋体" w:cs="宋体"/>
                <w:color w:val="auto"/>
                <w:szCs w:val="24"/>
              </w:rPr>
            </w:pPr>
            <w:r>
              <w:rPr>
                <w:rFonts w:hint="eastAsia" w:ascii="宋体" w:hAnsi="宋体" w:cs="宋体"/>
                <w:color w:val="auto"/>
                <w:kern w:val="0"/>
                <w:szCs w:val="24"/>
              </w:rPr>
              <w:t>（6）参加政府采购活动前3年内，在经营活动中没有重大违法记录的书面声明。</w:t>
            </w:r>
          </w:p>
          <w:p w14:paraId="6EFB93E2">
            <w:pPr>
              <w:keepNext w:val="0"/>
              <w:keepLines w:val="0"/>
              <w:pageBreakBefore w:val="0"/>
              <w:kinsoku/>
              <w:wordWrap/>
              <w:overflowPunct/>
              <w:topLinePunct w:val="0"/>
              <w:autoSpaceDE/>
              <w:autoSpaceDN/>
              <w:bidi w:val="0"/>
              <w:adjustRightInd w:val="0"/>
              <w:snapToGrid w:val="0"/>
              <w:spacing w:line="336" w:lineRule="auto"/>
              <w:rPr>
                <w:rFonts w:ascii="宋体" w:hAnsi="宋体"/>
                <w:color w:val="auto"/>
                <w:szCs w:val="24"/>
              </w:rPr>
            </w:pPr>
            <w:r>
              <w:rPr>
                <w:rFonts w:hint="eastAsia" w:ascii="宋体" w:hAnsi="宋体"/>
                <w:color w:val="auto"/>
                <w:szCs w:val="24"/>
                <w:lang w:val="en-US" w:eastAsia="zh-CN"/>
              </w:rPr>
              <w:t>2.</w:t>
            </w:r>
            <w:r>
              <w:rPr>
                <w:rFonts w:hint="eastAsia" w:ascii="宋体" w:hAnsi="宋体"/>
                <w:color w:val="auto"/>
                <w:szCs w:val="24"/>
              </w:rPr>
              <w:t>本项目的特定资格要求</w:t>
            </w:r>
          </w:p>
          <w:p w14:paraId="0BE72D97">
            <w:pPr>
              <w:pStyle w:val="24"/>
              <w:keepNext w:val="0"/>
              <w:keepLines w:val="0"/>
              <w:pageBreakBefore w:val="0"/>
              <w:kinsoku/>
              <w:wordWrap/>
              <w:overflowPunct/>
              <w:topLinePunct w:val="0"/>
              <w:autoSpaceDE/>
              <w:autoSpaceDN/>
              <w:bidi w:val="0"/>
              <w:adjustRightInd w:val="0"/>
              <w:snapToGrid w:val="0"/>
              <w:spacing w:beforeAutospacing="0" w:afterAutospacing="0" w:line="336" w:lineRule="auto"/>
              <w:ind w:firstLine="0" w:firstLineChars="0"/>
              <w:jc w:val="both"/>
              <w:textAlignment w:val="baseline"/>
              <w:rPr>
                <w:color w:val="auto"/>
              </w:rPr>
            </w:pPr>
            <w:r>
              <w:rPr>
                <w:rFonts w:hint="eastAsia"/>
                <w:color w:val="auto"/>
              </w:rPr>
              <w:t>（1）法定代表人授权书（附法定代表人、被授权人身份证复印件）及被授权人身份证（法定代表人直接参加磋商，须提供法定代表人身份证明及身份证原件），非法人单位参照执行；</w:t>
            </w:r>
          </w:p>
          <w:p w14:paraId="5C73B13A">
            <w:pPr>
              <w:pStyle w:val="24"/>
              <w:keepNext w:val="0"/>
              <w:keepLines w:val="0"/>
              <w:pageBreakBefore w:val="0"/>
              <w:kinsoku/>
              <w:wordWrap/>
              <w:overflowPunct/>
              <w:topLinePunct w:val="0"/>
              <w:autoSpaceDE/>
              <w:autoSpaceDN/>
              <w:bidi w:val="0"/>
              <w:adjustRightInd w:val="0"/>
              <w:snapToGrid w:val="0"/>
              <w:spacing w:beforeAutospacing="0" w:afterAutospacing="0" w:line="336" w:lineRule="auto"/>
              <w:ind w:firstLine="0" w:firstLineChars="0"/>
              <w:jc w:val="both"/>
              <w:textAlignment w:val="baseline"/>
              <w:rPr>
                <w:color w:val="auto"/>
              </w:rPr>
            </w:pPr>
            <w:r>
              <w:rPr>
                <w:rFonts w:hint="eastAsia"/>
                <w:color w:val="auto"/>
              </w:rPr>
              <w:t>（2）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114BF5A6">
            <w:pPr>
              <w:pStyle w:val="24"/>
              <w:keepNext w:val="0"/>
              <w:keepLines w:val="0"/>
              <w:pageBreakBefore w:val="0"/>
              <w:kinsoku/>
              <w:wordWrap/>
              <w:overflowPunct/>
              <w:topLinePunct w:val="0"/>
              <w:autoSpaceDE/>
              <w:autoSpaceDN/>
              <w:bidi w:val="0"/>
              <w:adjustRightInd w:val="0"/>
              <w:snapToGrid w:val="0"/>
              <w:spacing w:beforeAutospacing="0" w:afterAutospacing="0" w:line="336" w:lineRule="auto"/>
              <w:ind w:firstLine="0" w:firstLineChars="0"/>
              <w:jc w:val="both"/>
              <w:textAlignment w:val="baseline"/>
              <w:rPr>
                <w:rFonts w:hint="eastAsia"/>
                <w:color w:val="auto"/>
                <w:lang w:eastAsia="zh-CN"/>
              </w:rPr>
            </w:pPr>
            <w:r>
              <w:rPr>
                <w:rFonts w:hint="eastAsia"/>
                <w:color w:val="auto"/>
                <w:lang w:eastAsia="zh-CN"/>
              </w:rPr>
              <w:t>（</w:t>
            </w:r>
            <w:r>
              <w:rPr>
                <w:rFonts w:hint="eastAsia"/>
                <w:color w:val="auto"/>
                <w:lang w:val="en-US" w:eastAsia="zh-CN"/>
              </w:rPr>
              <w:t>3</w:t>
            </w:r>
            <w:r>
              <w:rPr>
                <w:rFonts w:hint="eastAsia"/>
                <w:color w:val="auto"/>
                <w:lang w:eastAsia="zh-CN"/>
              </w:rPr>
              <w:t>）本项目为专门面向中小企业采购项目，须根据《政府采购促进中小企业发展管理办法》（财库﹝2020﹞46号）的规定提供《中小企业声明函》；</w:t>
            </w:r>
          </w:p>
          <w:p w14:paraId="3AEA73D0">
            <w:pPr>
              <w:pStyle w:val="24"/>
              <w:keepNext w:val="0"/>
              <w:keepLines w:val="0"/>
              <w:pageBreakBefore w:val="0"/>
              <w:kinsoku/>
              <w:wordWrap/>
              <w:overflowPunct/>
              <w:topLinePunct w:val="0"/>
              <w:autoSpaceDE/>
              <w:autoSpaceDN/>
              <w:bidi w:val="0"/>
              <w:adjustRightInd w:val="0"/>
              <w:snapToGrid w:val="0"/>
              <w:spacing w:beforeAutospacing="0" w:afterAutospacing="0" w:line="336" w:lineRule="auto"/>
              <w:ind w:firstLine="0" w:firstLineChars="0"/>
              <w:jc w:val="both"/>
              <w:textAlignment w:val="baseline"/>
              <w:rPr>
                <w:rFonts w:hint="eastAsia"/>
                <w:color w:val="auto"/>
              </w:rPr>
            </w:pPr>
            <w:r>
              <w:rPr>
                <w:rFonts w:hint="eastAsia"/>
                <w:color w:val="auto"/>
                <w:lang w:eastAsia="zh-CN"/>
              </w:rPr>
              <w:t>（</w:t>
            </w:r>
            <w:r>
              <w:rPr>
                <w:rFonts w:hint="eastAsia"/>
                <w:color w:val="auto"/>
                <w:lang w:val="en-US" w:eastAsia="zh-CN"/>
              </w:rPr>
              <w:t>4</w:t>
            </w:r>
            <w:r>
              <w:rPr>
                <w:rFonts w:hint="eastAsia"/>
                <w:color w:val="auto"/>
                <w:lang w:eastAsia="zh-CN"/>
              </w:rPr>
              <w:t>）</w:t>
            </w:r>
            <w:r>
              <w:rPr>
                <w:rFonts w:hint="eastAsia"/>
                <w:color w:val="auto"/>
              </w:rPr>
              <w:t>本项目不接受联合体投标，单位负责人为同一人或者存在控股、管理关系的不同单位不得同时投标。</w:t>
            </w:r>
          </w:p>
          <w:p w14:paraId="4658349C">
            <w:pPr>
              <w:pStyle w:val="24"/>
              <w:keepNext w:val="0"/>
              <w:keepLines w:val="0"/>
              <w:pageBreakBefore w:val="0"/>
              <w:kinsoku/>
              <w:wordWrap/>
              <w:overflowPunct/>
              <w:topLinePunct w:val="0"/>
              <w:autoSpaceDE/>
              <w:autoSpaceDN/>
              <w:bidi w:val="0"/>
              <w:adjustRightInd w:val="0"/>
              <w:snapToGrid w:val="0"/>
              <w:spacing w:beforeAutospacing="0" w:afterAutospacing="0" w:line="336" w:lineRule="auto"/>
              <w:ind w:firstLine="0" w:firstLineChars="0"/>
              <w:jc w:val="both"/>
              <w:textAlignment w:val="baseline"/>
              <w:rPr>
                <w:rFonts w:hint="eastAsia"/>
                <w:color w:val="auto"/>
              </w:rPr>
            </w:pPr>
            <w:r>
              <w:rPr>
                <w:rFonts w:hint="eastAsia" w:ascii="宋体" w:hAnsi="宋体" w:eastAsia="宋体" w:cs="宋体"/>
                <w:b/>
                <w:bCs/>
                <w:sz w:val="24"/>
                <w:szCs w:val="24"/>
              </w:rPr>
              <w:t>注：以上资格条件为必备资格条件，投标文件内须具备上述资格条件并加盖公章，缺项或某项达不到要求的，按投标文件无效处理。（可在互联网查询信息以投标现场查询结果为准）</w:t>
            </w:r>
          </w:p>
        </w:tc>
      </w:tr>
      <w:tr w14:paraId="45F8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587BB7DF">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rPr>
            </w:pPr>
            <w:r>
              <w:rPr>
                <w:rFonts w:hint="eastAsia" w:ascii="宋体" w:hAnsi="宋体"/>
                <w:color w:val="auto"/>
              </w:rPr>
              <w:t>13</w:t>
            </w:r>
          </w:p>
        </w:tc>
        <w:tc>
          <w:tcPr>
            <w:tcW w:w="1955" w:type="dxa"/>
            <w:vAlign w:val="center"/>
          </w:tcPr>
          <w:p w14:paraId="61E007A3">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olor w:val="auto"/>
                <w:highlight w:val="none"/>
                <w:lang w:eastAsia="zh-CN"/>
              </w:rPr>
            </w:pPr>
            <w:r>
              <w:rPr>
                <w:rFonts w:hint="eastAsia" w:ascii="宋体" w:hAnsi="宋体"/>
                <w:color w:val="auto"/>
                <w:highlight w:val="none"/>
              </w:rPr>
              <w:t>服务</w:t>
            </w:r>
            <w:r>
              <w:rPr>
                <w:rFonts w:hint="eastAsia" w:hAnsi="宋体"/>
                <w:color w:val="auto"/>
                <w:szCs w:val="24"/>
                <w:highlight w:val="none"/>
              </w:rPr>
              <w:t>期限</w:t>
            </w:r>
            <w:r>
              <w:rPr>
                <w:rFonts w:hint="eastAsia" w:hAnsi="宋体"/>
                <w:color w:val="auto"/>
                <w:szCs w:val="24"/>
                <w:highlight w:val="none"/>
                <w:lang w:eastAsia="zh-CN"/>
              </w:rPr>
              <w:t>及地点</w:t>
            </w:r>
          </w:p>
        </w:tc>
        <w:tc>
          <w:tcPr>
            <w:tcW w:w="7251" w:type="dxa"/>
          </w:tcPr>
          <w:p w14:paraId="2AF40100">
            <w:pPr>
              <w:keepNext w:val="0"/>
              <w:keepLines w:val="0"/>
              <w:pageBreakBefore w:val="0"/>
              <w:kinsoku/>
              <w:wordWrap/>
              <w:overflowPunct/>
              <w:topLinePunct w:val="0"/>
              <w:autoSpaceDE/>
              <w:autoSpaceDN/>
              <w:bidi w:val="0"/>
              <w:adjustRightInd w:val="0"/>
              <w:snapToGrid w:val="0"/>
              <w:spacing w:line="336" w:lineRule="auto"/>
              <w:jc w:val="both"/>
              <w:rPr>
                <w:rFonts w:hint="eastAsia" w:hAnsi="宋体" w:eastAsia="宋体" w:cs="Times New Roman"/>
                <w:color w:val="auto"/>
                <w:szCs w:val="24"/>
                <w:highlight w:val="none"/>
                <w:lang w:eastAsia="zh-CN"/>
              </w:rPr>
            </w:pPr>
            <w:r>
              <w:rPr>
                <w:rFonts w:hint="eastAsia" w:hAnsi="宋体" w:eastAsia="宋体" w:cs="Times New Roman"/>
                <w:color w:val="auto"/>
                <w:szCs w:val="24"/>
                <w:highlight w:val="none"/>
                <w:lang w:eastAsia="zh-CN"/>
              </w:rPr>
              <w:t>服务期限：三年</w:t>
            </w:r>
            <w:r>
              <w:rPr>
                <w:rFonts w:hint="eastAsia" w:hAnsi="宋体" w:cs="Times New Roman"/>
                <w:color w:val="auto"/>
                <w:szCs w:val="24"/>
                <w:highlight w:val="none"/>
                <w:lang w:val="en-US" w:eastAsia="zh-CN"/>
              </w:rPr>
              <w:t>,合同按单年签订履行</w:t>
            </w:r>
            <w:r>
              <w:rPr>
                <w:rFonts w:hint="eastAsia" w:hAnsi="宋体" w:eastAsia="宋体" w:cs="Times New Roman"/>
                <w:color w:val="auto"/>
                <w:szCs w:val="24"/>
                <w:highlight w:val="none"/>
                <w:lang w:eastAsia="zh-CN"/>
              </w:rPr>
              <w:t>（服务期限满1年后，所提供的服务甲方绩效考评合格，在采购内容相对固定、采购预算有保障、服务价格不变或降低的情况下,则双方可续签下年合同）。</w:t>
            </w:r>
          </w:p>
          <w:p w14:paraId="41A154BF">
            <w:pPr>
              <w:keepNext w:val="0"/>
              <w:keepLines w:val="0"/>
              <w:pageBreakBefore w:val="0"/>
              <w:kinsoku/>
              <w:wordWrap/>
              <w:overflowPunct/>
              <w:topLinePunct w:val="0"/>
              <w:autoSpaceDE/>
              <w:autoSpaceDN/>
              <w:bidi w:val="0"/>
              <w:adjustRightInd w:val="0"/>
              <w:snapToGrid w:val="0"/>
              <w:spacing w:line="336" w:lineRule="auto"/>
              <w:jc w:val="both"/>
              <w:rPr>
                <w:rFonts w:ascii="宋体" w:hAnsi="宋体"/>
                <w:color w:val="auto"/>
                <w:highlight w:val="none"/>
              </w:rPr>
            </w:pPr>
            <w:r>
              <w:rPr>
                <w:rFonts w:hint="eastAsia" w:hAnsi="宋体" w:eastAsia="宋体" w:cs="Times New Roman"/>
                <w:color w:val="auto"/>
                <w:szCs w:val="24"/>
                <w:highlight w:val="none"/>
                <w:lang w:eastAsia="zh-CN"/>
              </w:rPr>
              <w:t>服务地点：</w:t>
            </w:r>
            <w:r>
              <w:rPr>
                <w:rFonts w:hint="eastAsia" w:hAnsi="宋体" w:cs="Times New Roman"/>
                <w:color w:val="auto"/>
                <w:szCs w:val="24"/>
                <w:highlight w:val="none"/>
                <w:lang w:eastAsia="zh-CN"/>
              </w:rPr>
              <w:t>陕西省</w:t>
            </w:r>
            <w:r>
              <w:rPr>
                <w:rFonts w:hint="eastAsia" w:hAnsi="宋体" w:cs="Times New Roman"/>
                <w:color w:val="auto"/>
                <w:szCs w:val="24"/>
                <w:highlight w:val="none"/>
                <w:lang w:val="en-US" w:eastAsia="zh-CN"/>
              </w:rPr>
              <w:t>渭南市</w:t>
            </w:r>
            <w:r>
              <w:rPr>
                <w:rFonts w:hint="eastAsia" w:hAnsi="宋体" w:cs="Times New Roman"/>
                <w:color w:val="auto"/>
                <w:szCs w:val="24"/>
                <w:highlight w:val="none"/>
                <w:lang w:eastAsia="zh-CN"/>
              </w:rPr>
              <w:t>蒲城县。</w:t>
            </w:r>
          </w:p>
        </w:tc>
      </w:tr>
      <w:tr w14:paraId="778E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5F02BFF2">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rPr>
            </w:pPr>
            <w:r>
              <w:rPr>
                <w:rFonts w:hint="eastAsia" w:ascii="宋体" w:hAnsi="宋体"/>
                <w:color w:val="auto"/>
              </w:rPr>
              <w:t>14</w:t>
            </w:r>
          </w:p>
        </w:tc>
        <w:tc>
          <w:tcPr>
            <w:tcW w:w="1955" w:type="dxa"/>
            <w:vAlign w:val="center"/>
          </w:tcPr>
          <w:p w14:paraId="029618E4">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highlight w:val="none"/>
              </w:rPr>
            </w:pPr>
            <w:r>
              <w:rPr>
                <w:rFonts w:hint="eastAsia" w:ascii="宋体" w:hAnsi="宋体"/>
                <w:color w:val="auto"/>
                <w:highlight w:val="none"/>
              </w:rPr>
              <w:t>服务要求</w:t>
            </w:r>
          </w:p>
        </w:tc>
        <w:tc>
          <w:tcPr>
            <w:tcW w:w="7251" w:type="dxa"/>
          </w:tcPr>
          <w:p w14:paraId="05507EF2">
            <w:pPr>
              <w:keepNext w:val="0"/>
              <w:keepLines w:val="0"/>
              <w:pageBreakBefore w:val="0"/>
              <w:kinsoku/>
              <w:wordWrap/>
              <w:overflowPunct/>
              <w:topLinePunct w:val="0"/>
              <w:autoSpaceDE/>
              <w:autoSpaceDN/>
              <w:bidi w:val="0"/>
              <w:adjustRightInd w:val="0"/>
              <w:snapToGrid w:val="0"/>
              <w:spacing w:line="336" w:lineRule="auto"/>
              <w:rPr>
                <w:rFonts w:hint="eastAsia" w:ascii="宋体" w:hAnsi="宋体" w:eastAsia="宋体"/>
                <w:color w:val="auto"/>
                <w:highlight w:val="none"/>
                <w:lang w:eastAsia="zh-CN"/>
              </w:rPr>
            </w:pPr>
            <w:r>
              <w:rPr>
                <w:rFonts w:hint="eastAsia" w:ascii="宋体" w:hAnsi="宋体"/>
                <w:color w:val="auto"/>
                <w:highlight w:val="none"/>
                <w:lang w:val="en-US" w:eastAsia="zh-CN"/>
              </w:rPr>
              <w:t>符合</w:t>
            </w:r>
            <w:r>
              <w:rPr>
                <w:rFonts w:hint="eastAsia" w:ascii="宋体" w:hAnsi="宋体"/>
                <w:color w:val="auto"/>
                <w:highlight w:val="none"/>
              </w:rPr>
              <w:t xml:space="preserve">磋商文件第五部分 </w:t>
            </w:r>
            <w:r>
              <w:rPr>
                <w:rFonts w:hint="eastAsia" w:ascii="宋体" w:hAnsi="宋体"/>
                <w:color w:val="auto"/>
                <w:highlight w:val="none"/>
                <w:lang w:eastAsia="zh-CN"/>
              </w:rPr>
              <w:t>采购内容与服务要求</w:t>
            </w:r>
          </w:p>
        </w:tc>
      </w:tr>
      <w:tr w14:paraId="3C7E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2FCF38AF">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rPr>
            </w:pPr>
            <w:r>
              <w:rPr>
                <w:rFonts w:hint="eastAsia" w:ascii="宋体" w:hAnsi="宋体"/>
                <w:color w:val="auto"/>
              </w:rPr>
              <w:t>15</w:t>
            </w:r>
          </w:p>
        </w:tc>
        <w:tc>
          <w:tcPr>
            <w:tcW w:w="1955" w:type="dxa"/>
            <w:vAlign w:val="center"/>
          </w:tcPr>
          <w:p w14:paraId="4B8D29F8">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highlight w:val="none"/>
              </w:rPr>
            </w:pPr>
            <w:r>
              <w:rPr>
                <w:rFonts w:hint="eastAsia" w:ascii="宋体" w:hAnsi="宋体"/>
                <w:color w:val="auto"/>
                <w:highlight w:val="none"/>
              </w:rPr>
              <w:t>服务标准</w:t>
            </w:r>
          </w:p>
        </w:tc>
        <w:tc>
          <w:tcPr>
            <w:tcW w:w="7251" w:type="dxa"/>
          </w:tcPr>
          <w:p w14:paraId="304A47A4">
            <w:pPr>
              <w:keepNext w:val="0"/>
              <w:keepLines w:val="0"/>
              <w:pageBreakBefore w:val="0"/>
              <w:kinsoku/>
              <w:wordWrap/>
              <w:overflowPunct/>
              <w:topLinePunct w:val="0"/>
              <w:autoSpaceDE/>
              <w:autoSpaceDN/>
              <w:bidi w:val="0"/>
              <w:adjustRightInd w:val="0"/>
              <w:snapToGrid w:val="0"/>
              <w:spacing w:line="336" w:lineRule="auto"/>
              <w:rPr>
                <w:rFonts w:ascii="宋体" w:hAnsi="宋体"/>
                <w:color w:val="auto"/>
                <w:highlight w:val="none"/>
              </w:rPr>
            </w:pPr>
            <w:r>
              <w:rPr>
                <w:rFonts w:hint="eastAsia" w:ascii="宋体" w:hAnsi="宋体"/>
                <w:color w:val="auto"/>
                <w:highlight w:val="none"/>
              </w:rPr>
              <w:t>符合采购文件</w:t>
            </w:r>
            <w:r>
              <w:rPr>
                <w:rFonts w:hint="eastAsia" w:ascii="宋体" w:hAnsi="宋体"/>
                <w:color w:val="auto"/>
                <w:highlight w:val="none"/>
                <w:lang w:eastAsia="zh-CN"/>
              </w:rPr>
              <w:t>及国家、行业、地方规定以及招标文件规定的质量和安全标准</w:t>
            </w:r>
          </w:p>
        </w:tc>
      </w:tr>
      <w:tr w14:paraId="1926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8" w:type="dxa"/>
            <w:vAlign w:val="center"/>
          </w:tcPr>
          <w:p w14:paraId="5FB60E93">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rPr>
            </w:pPr>
            <w:r>
              <w:rPr>
                <w:rFonts w:hint="eastAsia" w:ascii="宋体" w:hAnsi="宋体"/>
                <w:color w:val="auto"/>
              </w:rPr>
              <w:t>16</w:t>
            </w:r>
          </w:p>
        </w:tc>
        <w:tc>
          <w:tcPr>
            <w:tcW w:w="1955" w:type="dxa"/>
            <w:vAlign w:val="center"/>
          </w:tcPr>
          <w:p w14:paraId="64407E4E">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highlight w:val="none"/>
              </w:rPr>
            </w:pPr>
            <w:r>
              <w:rPr>
                <w:rFonts w:hint="eastAsia" w:ascii="宋体" w:hAnsi="宋体"/>
                <w:color w:val="auto"/>
                <w:highlight w:val="none"/>
              </w:rPr>
              <w:t>服务范围</w:t>
            </w:r>
          </w:p>
        </w:tc>
        <w:tc>
          <w:tcPr>
            <w:tcW w:w="7251" w:type="dxa"/>
          </w:tcPr>
          <w:p w14:paraId="4FBECF9B">
            <w:pPr>
              <w:keepNext w:val="0"/>
              <w:keepLines w:val="0"/>
              <w:pageBreakBefore w:val="0"/>
              <w:kinsoku/>
              <w:wordWrap/>
              <w:overflowPunct/>
              <w:topLinePunct w:val="0"/>
              <w:autoSpaceDE/>
              <w:autoSpaceDN/>
              <w:bidi w:val="0"/>
              <w:adjustRightInd w:val="0"/>
              <w:snapToGrid w:val="0"/>
              <w:spacing w:line="336" w:lineRule="auto"/>
              <w:rPr>
                <w:rFonts w:ascii="宋体" w:hAnsi="宋体"/>
                <w:color w:val="auto"/>
                <w:highlight w:val="none"/>
              </w:rPr>
            </w:pPr>
            <w:r>
              <w:rPr>
                <w:rFonts w:hint="eastAsia" w:ascii="宋体" w:hAnsi="宋体"/>
                <w:color w:val="auto"/>
                <w:highlight w:val="none"/>
              </w:rPr>
              <w:t>完成本项目要求的所有服务内容</w:t>
            </w:r>
          </w:p>
        </w:tc>
      </w:tr>
      <w:tr w14:paraId="27DD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27DBA5B0">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rPr>
            </w:pPr>
            <w:r>
              <w:rPr>
                <w:rFonts w:hint="eastAsia" w:ascii="宋体" w:hAnsi="宋体"/>
                <w:color w:val="auto"/>
              </w:rPr>
              <w:t>17</w:t>
            </w:r>
          </w:p>
        </w:tc>
        <w:tc>
          <w:tcPr>
            <w:tcW w:w="1955" w:type="dxa"/>
            <w:vAlign w:val="center"/>
          </w:tcPr>
          <w:p w14:paraId="7F682F71">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rPr>
            </w:pPr>
            <w:r>
              <w:rPr>
                <w:rFonts w:hint="eastAsia" w:ascii="宋体" w:hAnsi="宋体"/>
                <w:color w:val="auto"/>
              </w:rPr>
              <w:t>联合体磋商</w:t>
            </w:r>
          </w:p>
        </w:tc>
        <w:tc>
          <w:tcPr>
            <w:tcW w:w="7251" w:type="dxa"/>
          </w:tcPr>
          <w:p w14:paraId="34D0BAA5">
            <w:pPr>
              <w:keepNext w:val="0"/>
              <w:keepLines w:val="0"/>
              <w:pageBreakBefore w:val="0"/>
              <w:kinsoku/>
              <w:wordWrap/>
              <w:overflowPunct/>
              <w:topLinePunct w:val="0"/>
              <w:autoSpaceDE/>
              <w:autoSpaceDN/>
              <w:bidi w:val="0"/>
              <w:adjustRightInd w:val="0"/>
              <w:snapToGrid w:val="0"/>
              <w:spacing w:line="336" w:lineRule="auto"/>
              <w:rPr>
                <w:rFonts w:ascii="宋体" w:hAnsi="宋体"/>
                <w:color w:val="auto"/>
              </w:rPr>
            </w:pPr>
            <w:r>
              <w:rPr>
                <w:rFonts w:hint="eastAsia" w:ascii="宋体" w:hAnsi="宋体"/>
                <w:color w:val="auto"/>
              </w:rPr>
              <w:t>不接受</w:t>
            </w:r>
          </w:p>
        </w:tc>
      </w:tr>
      <w:tr w14:paraId="3A911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2B66ACC1">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rPr>
            </w:pPr>
            <w:r>
              <w:rPr>
                <w:rFonts w:hint="eastAsia" w:ascii="宋体" w:hAnsi="宋体"/>
                <w:color w:val="auto"/>
              </w:rPr>
              <w:t>18</w:t>
            </w:r>
          </w:p>
        </w:tc>
        <w:tc>
          <w:tcPr>
            <w:tcW w:w="1955" w:type="dxa"/>
            <w:vAlign w:val="center"/>
          </w:tcPr>
          <w:p w14:paraId="4AAC330B">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rPr>
            </w:pPr>
            <w:r>
              <w:rPr>
                <w:rFonts w:hint="eastAsia" w:ascii="宋体" w:hAnsi="宋体"/>
                <w:color w:val="auto"/>
              </w:rPr>
              <w:t>现场勘查、标前答疑会</w:t>
            </w:r>
          </w:p>
        </w:tc>
        <w:tc>
          <w:tcPr>
            <w:tcW w:w="7251" w:type="dxa"/>
            <w:vAlign w:val="center"/>
          </w:tcPr>
          <w:p w14:paraId="594DA39C">
            <w:pPr>
              <w:keepNext w:val="0"/>
              <w:keepLines w:val="0"/>
              <w:pageBreakBefore w:val="0"/>
              <w:kinsoku/>
              <w:wordWrap/>
              <w:overflowPunct/>
              <w:topLinePunct w:val="0"/>
              <w:autoSpaceDE/>
              <w:autoSpaceDN/>
              <w:bidi w:val="0"/>
              <w:adjustRightInd w:val="0"/>
              <w:snapToGrid w:val="0"/>
              <w:spacing w:line="336" w:lineRule="auto"/>
              <w:rPr>
                <w:rFonts w:ascii="宋体" w:hAnsi="宋体"/>
                <w:color w:val="auto"/>
              </w:rPr>
            </w:pPr>
            <w:r>
              <w:rPr>
                <w:rFonts w:hint="eastAsia" w:ascii="宋体" w:hAnsi="宋体"/>
                <w:color w:val="auto"/>
              </w:rPr>
              <w:t>不组织</w:t>
            </w:r>
          </w:p>
        </w:tc>
      </w:tr>
      <w:tr w14:paraId="7A7D0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08" w:type="dxa"/>
            <w:vAlign w:val="center"/>
          </w:tcPr>
          <w:p w14:paraId="705BDAB5">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rPr>
            </w:pPr>
            <w:r>
              <w:rPr>
                <w:rFonts w:hint="eastAsia" w:ascii="宋体" w:hAnsi="宋体"/>
                <w:color w:val="auto"/>
              </w:rPr>
              <w:t>19</w:t>
            </w:r>
          </w:p>
        </w:tc>
        <w:tc>
          <w:tcPr>
            <w:tcW w:w="1955" w:type="dxa"/>
            <w:vAlign w:val="center"/>
          </w:tcPr>
          <w:p w14:paraId="0BAB11C3">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rPr>
            </w:pPr>
            <w:r>
              <w:rPr>
                <w:rFonts w:hint="eastAsia" w:ascii="宋体" w:hAnsi="宋体"/>
                <w:color w:val="auto"/>
              </w:rPr>
              <w:t>供应商对竞争性磋商文件提出质疑的时间</w:t>
            </w:r>
          </w:p>
        </w:tc>
        <w:tc>
          <w:tcPr>
            <w:tcW w:w="7251" w:type="dxa"/>
          </w:tcPr>
          <w:p w14:paraId="0F65ED62">
            <w:pPr>
              <w:keepNext w:val="0"/>
              <w:keepLines w:val="0"/>
              <w:pageBreakBefore w:val="0"/>
              <w:kinsoku/>
              <w:wordWrap/>
              <w:overflowPunct/>
              <w:topLinePunct w:val="0"/>
              <w:autoSpaceDE/>
              <w:autoSpaceDN/>
              <w:bidi w:val="0"/>
              <w:adjustRightInd w:val="0"/>
              <w:snapToGrid w:val="0"/>
              <w:spacing w:line="336" w:lineRule="auto"/>
              <w:rPr>
                <w:rFonts w:ascii="宋体" w:hAnsi="宋体"/>
                <w:color w:val="auto"/>
              </w:rPr>
            </w:pPr>
            <w:r>
              <w:rPr>
                <w:rFonts w:hint="eastAsia" w:ascii="宋体" w:hAnsi="宋体"/>
                <w:color w:val="auto"/>
              </w:rPr>
              <w:t>供应商若对竞争性磋商文件有质疑的，在收到竞争性磋商文件之日起七个工作日内，以书面形式向采购代理机构提出，在此之后提出的质疑无效。</w:t>
            </w:r>
          </w:p>
        </w:tc>
      </w:tr>
      <w:tr w14:paraId="64E03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4F19C7AD">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rPr>
            </w:pPr>
            <w:r>
              <w:rPr>
                <w:rFonts w:hint="eastAsia" w:ascii="宋体" w:hAnsi="宋体"/>
                <w:color w:val="auto"/>
              </w:rPr>
              <w:t>20</w:t>
            </w:r>
          </w:p>
        </w:tc>
        <w:tc>
          <w:tcPr>
            <w:tcW w:w="1955" w:type="dxa"/>
            <w:vAlign w:val="center"/>
          </w:tcPr>
          <w:p w14:paraId="35083809">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rPr>
            </w:pPr>
            <w:r>
              <w:rPr>
                <w:rFonts w:hint="eastAsia" w:ascii="宋体" w:hAnsi="宋体"/>
                <w:color w:val="auto"/>
              </w:rPr>
              <w:t>构成竞争性磋商文件的其他文件</w:t>
            </w:r>
          </w:p>
        </w:tc>
        <w:tc>
          <w:tcPr>
            <w:tcW w:w="7251" w:type="dxa"/>
          </w:tcPr>
          <w:p w14:paraId="7BF85E12">
            <w:pPr>
              <w:keepNext w:val="0"/>
              <w:keepLines w:val="0"/>
              <w:pageBreakBefore w:val="0"/>
              <w:kinsoku/>
              <w:wordWrap/>
              <w:overflowPunct/>
              <w:topLinePunct w:val="0"/>
              <w:autoSpaceDE/>
              <w:autoSpaceDN/>
              <w:bidi w:val="0"/>
              <w:adjustRightInd w:val="0"/>
              <w:snapToGrid w:val="0"/>
              <w:spacing w:line="336" w:lineRule="auto"/>
              <w:rPr>
                <w:rFonts w:ascii="宋体" w:hAnsi="宋体"/>
                <w:color w:val="auto"/>
              </w:rPr>
            </w:pPr>
            <w:r>
              <w:rPr>
                <w:rFonts w:hint="eastAsia" w:ascii="宋体" w:hAnsi="宋体"/>
                <w:color w:val="auto"/>
              </w:rPr>
              <w:t>竞争性磋商文件的澄清、修改书及有关补充通知为竞争性磋商文件的有效组成部分。</w:t>
            </w:r>
          </w:p>
        </w:tc>
      </w:tr>
      <w:tr w14:paraId="584DE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08" w:type="dxa"/>
            <w:vAlign w:val="center"/>
          </w:tcPr>
          <w:p w14:paraId="558150B1">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rPr>
            </w:pPr>
            <w:r>
              <w:rPr>
                <w:rFonts w:hint="eastAsia" w:ascii="宋体" w:hAnsi="宋体"/>
                <w:color w:val="auto"/>
              </w:rPr>
              <w:t>21</w:t>
            </w:r>
          </w:p>
        </w:tc>
        <w:tc>
          <w:tcPr>
            <w:tcW w:w="1955" w:type="dxa"/>
            <w:vAlign w:val="center"/>
          </w:tcPr>
          <w:p w14:paraId="5A6757AE">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rPr>
            </w:pPr>
            <w:r>
              <w:rPr>
                <w:rFonts w:hint="eastAsia" w:ascii="宋体" w:hAnsi="宋体"/>
                <w:color w:val="auto"/>
              </w:rPr>
              <w:t>磋商响应有效期</w:t>
            </w:r>
          </w:p>
        </w:tc>
        <w:tc>
          <w:tcPr>
            <w:tcW w:w="7251" w:type="dxa"/>
          </w:tcPr>
          <w:p w14:paraId="5E88E05B">
            <w:pPr>
              <w:keepNext w:val="0"/>
              <w:keepLines w:val="0"/>
              <w:pageBreakBefore w:val="0"/>
              <w:kinsoku/>
              <w:wordWrap/>
              <w:overflowPunct/>
              <w:topLinePunct w:val="0"/>
              <w:autoSpaceDE/>
              <w:autoSpaceDN/>
              <w:bidi w:val="0"/>
              <w:adjustRightInd w:val="0"/>
              <w:snapToGrid w:val="0"/>
              <w:spacing w:line="336" w:lineRule="auto"/>
              <w:rPr>
                <w:rFonts w:ascii="宋体" w:hAnsi="宋体"/>
                <w:color w:val="auto"/>
              </w:rPr>
            </w:pPr>
            <w:r>
              <w:rPr>
                <w:rFonts w:hint="eastAsia" w:ascii="宋体" w:hAnsi="宋体"/>
                <w:color w:val="auto"/>
                <w:spacing w:val="-4"/>
              </w:rPr>
              <w:t>自提交磋商响应文件截止之日起120个日历日。</w:t>
            </w:r>
          </w:p>
        </w:tc>
      </w:tr>
      <w:tr w14:paraId="4929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1A42FC5B">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Cs w:val="24"/>
              </w:rPr>
            </w:pPr>
            <w:r>
              <w:rPr>
                <w:rFonts w:hint="eastAsia" w:ascii="宋体" w:hAnsi="宋体"/>
                <w:color w:val="auto"/>
              </w:rPr>
              <w:t>22</w:t>
            </w:r>
          </w:p>
        </w:tc>
        <w:tc>
          <w:tcPr>
            <w:tcW w:w="1955" w:type="dxa"/>
            <w:vAlign w:val="center"/>
          </w:tcPr>
          <w:p w14:paraId="5AA23501">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Cs w:val="24"/>
              </w:rPr>
            </w:pPr>
            <w:r>
              <w:rPr>
                <w:rFonts w:hint="eastAsia" w:ascii="宋体" w:hAnsi="宋体"/>
                <w:color w:val="auto"/>
              </w:rPr>
              <w:t>磋商保证金</w:t>
            </w:r>
          </w:p>
        </w:tc>
        <w:tc>
          <w:tcPr>
            <w:tcW w:w="7251" w:type="dxa"/>
          </w:tcPr>
          <w:p w14:paraId="3A63217C">
            <w:pPr>
              <w:keepNext w:val="0"/>
              <w:keepLines w:val="0"/>
              <w:pageBreakBefore w:val="0"/>
              <w:tabs>
                <w:tab w:val="left" w:pos="7013"/>
              </w:tabs>
              <w:kinsoku/>
              <w:wordWrap/>
              <w:overflowPunct/>
              <w:topLinePunct w:val="0"/>
              <w:autoSpaceDE/>
              <w:autoSpaceDN/>
              <w:bidi w:val="0"/>
              <w:adjustRightInd w:val="0"/>
              <w:snapToGrid w:val="0"/>
              <w:spacing w:line="336" w:lineRule="auto"/>
              <w:rPr>
                <w:rFonts w:ascii="宋体" w:hAnsi="宋体"/>
                <w:color w:val="auto"/>
              </w:rPr>
            </w:pPr>
            <w:r>
              <w:rPr>
                <w:rFonts w:hint="eastAsia" w:ascii="宋体" w:hAnsi="宋体"/>
                <w:color w:val="auto"/>
              </w:rPr>
              <w:t>1、缴纳方式：(任选其一)</w:t>
            </w:r>
            <w:r>
              <w:rPr>
                <w:rFonts w:hint="eastAsia" w:ascii="宋体" w:hAnsi="宋体"/>
                <w:color w:val="auto"/>
              </w:rPr>
              <w:tab/>
            </w:r>
          </w:p>
          <w:p w14:paraId="10D3F979">
            <w:pPr>
              <w:keepNext w:val="0"/>
              <w:keepLines w:val="0"/>
              <w:pageBreakBefore w:val="0"/>
              <w:tabs>
                <w:tab w:val="left" w:pos="7013"/>
              </w:tabs>
              <w:kinsoku/>
              <w:wordWrap/>
              <w:overflowPunct/>
              <w:topLinePunct w:val="0"/>
              <w:autoSpaceDE/>
              <w:autoSpaceDN/>
              <w:bidi w:val="0"/>
              <w:adjustRightInd w:val="0"/>
              <w:snapToGrid w:val="0"/>
              <w:spacing w:line="336" w:lineRule="auto"/>
              <w:rPr>
                <w:rFonts w:ascii="宋体" w:hAnsi="宋体"/>
                <w:b/>
                <w:color w:val="auto"/>
                <w:highlight w:val="none"/>
              </w:rPr>
            </w:pPr>
            <w:r>
              <w:rPr>
                <w:rFonts w:hint="eastAsia" w:ascii="宋体" w:hAnsi="宋体"/>
                <w:color w:val="auto"/>
              </w:rPr>
              <w:t>（1）磋商保证金</w:t>
            </w:r>
            <w:r>
              <w:rPr>
                <w:rFonts w:hint="eastAsia" w:ascii="宋体" w:hAnsi="宋体"/>
                <w:color w:val="auto"/>
                <w:highlight w:val="none"/>
              </w:rPr>
              <w:t>：</w:t>
            </w:r>
            <w:r>
              <w:rPr>
                <w:rFonts w:hint="eastAsia" w:ascii="宋体" w:hAnsi="宋体"/>
                <w:b/>
                <w:color w:val="auto"/>
                <w:highlight w:val="none"/>
              </w:rPr>
              <w:t>人民币</w:t>
            </w:r>
            <w:r>
              <w:rPr>
                <w:rFonts w:hint="eastAsia" w:ascii="宋体" w:hAnsi="宋体"/>
                <w:b/>
                <w:color w:val="auto"/>
                <w:highlight w:val="none"/>
                <w:lang w:val="en-US" w:eastAsia="zh-CN"/>
              </w:rPr>
              <w:t>壹万伍仟元整</w:t>
            </w:r>
            <w:r>
              <w:rPr>
                <w:rFonts w:hint="eastAsia" w:ascii="宋体" w:hAnsi="宋体"/>
                <w:b/>
                <w:color w:val="auto"/>
                <w:highlight w:val="none"/>
              </w:rPr>
              <w:t>（</w:t>
            </w:r>
            <w:r>
              <w:rPr>
                <w:rFonts w:hint="eastAsia" w:ascii="宋体" w:hAnsi="宋体"/>
                <w:b/>
                <w:color w:val="auto"/>
                <w:highlight w:val="none"/>
                <w:lang w:val="en-US" w:eastAsia="zh-CN"/>
              </w:rPr>
              <w:t>¥15000.</w:t>
            </w:r>
            <w:r>
              <w:rPr>
                <w:rFonts w:hint="eastAsia" w:ascii="宋体" w:hAnsi="宋体"/>
                <w:b/>
                <w:color w:val="auto"/>
                <w:highlight w:val="none"/>
              </w:rPr>
              <w:t>00）</w:t>
            </w:r>
          </w:p>
          <w:p w14:paraId="4F87C128">
            <w:pPr>
              <w:keepNext w:val="0"/>
              <w:keepLines w:val="0"/>
              <w:pageBreakBefore w:val="0"/>
              <w:tabs>
                <w:tab w:val="left" w:pos="7013"/>
              </w:tabs>
              <w:kinsoku/>
              <w:wordWrap/>
              <w:overflowPunct/>
              <w:topLinePunct w:val="0"/>
              <w:autoSpaceDE/>
              <w:autoSpaceDN/>
              <w:bidi w:val="0"/>
              <w:adjustRightInd w:val="0"/>
              <w:snapToGrid w:val="0"/>
              <w:spacing w:line="336" w:lineRule="auto"/>
              <w:rPr>
                <w:rFonts w:ascii="宋体" w:hAnsi="宋体"/>
                <w:color w:val="auto"/>
                <w:highlight w:val="none"/>
              </w:rPr>
            </w:pPr>
            <w:r>
              <w:rPr>
                <w:rFonts w:hint="eastAsia" w:ascii="宋体" w:hAnsi="宋体"/>
                <w:color w:val="auto"/>
              </w:rPr>
              <w:t>（2）担保函（陕西省财政厅确定的政府</w:t>
            </w:r>
            <w:r>
              <w:rPr>
                <w:rFonts w:hint="eastAsia" w:ascii="宋体" w:hAnsi="宋体"/>
                <w:color w:val="auto"/>
                <w:highlight w:val="none"/>
              </w:rPr>
              <w:t>采购信用担保机构出具的担保函）。</w:t>
            </w:r>
          </w:p>
          <w:p w14:paraId="74F0F848">
            <w:pPr>
              <w:keepNext w:val="0"/>
              <w:keepLines w:val="0"/>
              <w:pageBreakBefore w:val="0"/>
              <w:tabs>
                <w:tab w:val="left" w:pos="7013"/>
              </w:tabs>
              <w:kinsoku/>
              <w:wordWrap/>
              <w:overflowPunct/>
              <w:topLinePunct w:val="0"/>
              <w:autoSpaceDE/>
              <w:autoSpaceDN/>
              <w:bidi w:val="0"/>
              <w:adjustRightInd w:val="0"/>
              <w:snapToGrid w:val="0"/>
              <w:spacing w:line="336" w:lineRule="auto"/>
              <w:rPr>
                <w:rFonts w:ascii="宋体" w:hAnsi="宋体"/>
                <w:color w:val="auto"/>
                <w:highlight w:val="none"/>
              </w:rPr>
            </w:pPr>
            <w:r>
              <w:rPr>
                <w:rFonts w:hint="eastAsia" w:ascii="宋体" w:hAnsi="宋体"/>
                <w:color w:val="auto"/>
                <w:highlight w:val="none"/>
              </w:rPr>
              <w:t>2、磋商担保递交截止时间：</w:t>
            </w:r>
            <w:r>
              <w:rPr>
                <w:rFonts w:hint="eastAsia" w:ascii="宋体" w:hAnsi="宋体"/>
                <w:b/>
                <w:bCs/>
                <w:color w:val="auto"/>
                <w:highlight w:val="none"/>
              </w:rPr>
              <w:t>202</w:t>
            </w:r>
            <w:r>
              <w:rPr>
                <w:rFonts w:hint="eastAsia" w:ascii="宋体" w:hAnsi="宋体"/>
                <w:b/>
                <w:bCs/>
                <w:color w:val="auto"/>
                <w:highlight w:val="none"/>
                <w:lang w:val="en-US" w:eastAsia="zh-CN"/>
              </w:rPr>
              <w:t>5</w:t>
            </w:r>
            <w:r>
              <w:rPr>
                <w:rFonts w:hint="eastAsia" w:ascii="宋体" w:hAnsi="宋体"/>
                <w:b/>
                <w:bCs/>
                <w:color w:val="auto"/>
                <w:highlight w:val="none"/>
              </w:rPr>
              <w:t>年</w:t>
            </w:r>
            <w:r>
              <w:rPr>
                <w:rFonts w:hint="eastAsia" w:ascii="宋体" w:hAnsi="宋体"/>
                <w:b/>
                <w:bCs/>
                <w:color w:val="auto"/>
                <w:highlight w:val="none"/>
                <w:lang w:val="en-US" w:eastAsia="zh-CN"/>
              </w:rPr>
              <w:t>04</w:t>
            </w:r>
            <w:r>
              <w:rPr>
                <w:rFonts w:hint="eastAsia" w:ascii="宋体" w:hAnsi="宋体"/>
                <w:b/>
                <w:bCs/>
                <w:color w:val="auto"/>
                <w:highlight w:val="none"/>
              </w:rPr>
              <w:t>月</w:t>
            </w:r>
            <w:r>
              <w:rPr>
                <w:rFonts w:hint="eastAsia" w:ascii="宋体" w:hAnsi="宋体"/>
                <w:b/>
                <w:bCs/>
                <w:color w:val="auto"/>
                <w:highlight w:val="none"/>
                <w:lang w:val="en-US" w:eastAsia="zh-CN"/>
              </w:rPr>
              <w:t>25日10</w:t>
            </w:r>
            <w:r>
              <w:rPr>
                <w:rFonts w:hint="eastAsia" w:ascii="宋体" w:hAnsi="宋体"/>
                <w:b/>
                <w:bCs/>
                <w:color w:val="auto"/>
                <w:highlight w:val="none"/>
              </w:rPr>
              <w:t>时</w:t>
            </w:r>
            <w:r>
              <w:rPr>
                <w:rFonts w:hint="eastAsia" w:ascii="宋体" w:hAnsi="宋体"/>
                <w:b/>
                <w:bCs/>
                <w:color w:val="auto"/>
                <w:highlight w:val="none"/>
                <w:lang w:val="en-US" w:eastAsia="zh-CN"/>
              </w:rPr>
              <w:t>00</w:t>
            </w:r>
            <w:r>
              <w:rPr>
                <w:rFonts w:hint="eastAsia" w:ascii="宋体" w:hAnsi="宋体"/>
                <w:b/>
                <w:bCs/>
                <w:color w:val="auto"/>
                <w:highlight w:val="none"/>
              </w:rPr>
              <w:t>分</w:t>
            </w:r>
            <w:r>
              <w:rPr>
                <w:rFonts w:ascii="宋体" w:hAnsi="宋体" w:cs="宋体"/>
                <w:color w:val="auto"/>
                <w:szCs w:val="24"/>
                <w:highlight w:val="none"/>
                <w:shd w:val="clear" w:color="auto" w:fill="FFFFFF"/>
              </w:rPr>
              <w:t>（北京时间）</w:t>
            </w:r>
            <w:r>
              <w:rPr>
                <w:rFonts w:hint="eastAsia" w:ascii="宋体" w:hAnsi="宋体"/>
                <w:b/>
                <w:color w:val="auto"/>
                <w:highlight w:val="none"/>
              </w:rPr>
              <w:t>，</w:t>
            </w:r>
            <w:r>
              <w:rPr>
                <w:rFonts w:hint="eastAsia" w:ascii="宋体" w:hAnsi="宋体"/>
                <w:color w:val="auto"/>
                <w:highlight w:val="none"/>
              </w:rPr>
              <w:t xml:space="preserve">若采购代理机构未在磋商担保递交截止时间收到足额磋商保证金或者有效担保函的，其磋商将被拒绝。 </w:t>
            </w:r>
          </w:p>
          <w:p w14:paraId="2B062870">
            <w:pPr>
              <w:keepNext w:val="0"/>
              <w:keepLines w:val="0"/>
              <w:pageBreakBefore w:val="0"/>
              <w:kinsoku/>
              <w:wordWrap/>
              <w:overflowPunct/>
              <w:topLinePunct w:val="0"/>
              <w:autoSpaceDE/>
              <w:autoSpaceDN/>
              <w:bidi w:val="0"/>
              <w:adjustRightInd w:val="0"/>
              <w:snapToGrid w:val="0"/>
              <w:spacing w:line="336" w:lineRule="auto"/>
              <w:rPr>
                <w:rFonts w:ascii="宋体" w:hAnsi="宋体"/>
                <w:b/>
                <w:color w:val="auto"/>
                <w:szCs w:val="24"/>
              </w:rPr>
            </w:pPr>
            <w:r>
              <w:rPr>
                <w:rFonts w:hint="eastAsia" w:ascii="宋体" w:hAnsi="宋体"/>
                <w:color w:val="auto"/>
              </w:rPr>
              <w:t>3、磋商担保应当按照法定形式提交。以电汇、转账等形式交纳保证金的供应商，磋商保证金仅限于通过对公账户以转账形式交纳，磋商结束后以转账形式退至供应商对公账户内。磋商保证金以银行凭证为准，无需到采购代理机构更换收据。</w:t>
            </w:r>
          </w:p>
        </w:tc>
      </w:tr>
      <w:tr w14:paraId="774E5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trPr>
        <w:tc>
          <w:tcPr>
            <w:tcW w:w="708" w:type="dxa"/>
            <w:vAlign w:val="center"/>
          </w:tcPr>
          <w:p w14:paraId="0E45FDF6">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rPr>
            </w:pPr>
            <w:r>
              <w:rPr>
                <w:rFonts w:hint="eastAsia" w:ascii="宋体" w:hAnsi="宋体"/>
                <w:color w:val="auto"/>
              </w:rPr>
              <w:t>23</w:t>
            </w:r>
          </w:p>
        </w:tc>
        <w:tc>
          <w:tcPr>
            <w:tcW w:w="1955" w:type="dxa"/>
            <w:vAlign w:val="center"/>
          </w:tcPr>
          <w:p w14:paraId="7AB03C50">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rPr>
            </w:pPr>
            <w:r>
              <w:rPr>
                <w:rFonts w:hint="eastAsia" w:ascii="宋体" w:hAnsi="宋体"/>
                <w:color w:val="auto"/>
              </w:rPr>
              <w:t>汇款账户</w:t>
            </w:r>
          </w:p>
        </w:tc>
        <w:tc>
          <w:tcPr>
            <w:tcW w:w="7251" w:type="dxa"/>
          </w:tcPr>
          <w:p w14:paraId="1ACF19C3">
            <w:pPr>
              <w:pStyle w:val="105"/>
              <w:keepNext w:val="0"/>
              <w:keepLines w:val="0"/>
              <w:pageBreakBefore w:val="0"/>
              <w:kinsoku/>
              <w:wordWrap/>
              <w:overflowPunct/>
              <w:topLinePunct w:val="0"/>
              <w:autoSpaceDE/>
              <w:autoSpaceDN/>
              <w:bidi w:val="0"/>
              <w:adjustRightInd w:val="0"/>
              <w:snapToGrid w:val="0"/>
              <w:spacing w:line="336" w:lineRule="auto"/>
              <w:ind w:firstLine="0" w:firstLineChars="0"/>
              <w:rPr>
                <w:rFonts w:ascii="宋体" w:hAnsi="宋体"/>
                <w:b/>
                <w:color w:val="auto"/>
                <w:sz w:val="24"/>
                <w:szCs w:val="24"/>
              </w:rPr>
            </w:pPr>
            <w:r>
              <w:rPr>
                <w:rFonts w:hint="eastAsia" w:ascii="宋体" w:hAnsi="宋体"/>
                <w:b/>
                <w:color w:val="auto"/>
                <w:sz w:val="24"/>
                <w:szCs w:val="24"/>
              </w:rPr>
              <w:t>1、开户行名称：陕西巨思项目管理有限公司</w:t>
            </w:r>
          </w:p>
          <w:p w14:paraId="114B2969">
            <w:pPr>
              <w:pStyle w:val="105"/>
              <w:keepNext w:val="0"/>
              <w:keepLines w:val="0"/>
              <w:pageBreakBefore w:val="0"/>
              <w:kinsoku/>
              <w:wordWrap/>
              <w:overflowPunct/>
              <w:topLinePunct w:val="0"/>
              <w:autoSpaceDE/>
              <w:autoSpaceDN/>
              <w:bidi w:val="0"/>
              <w:adjustRightInd w:val="0"/>
              <w:snapToGrid w:val="0"/>
              <w:spacing w:line="336" w:lineRule="auto"/>
              <w:ind w:firstLine="0" w:firstLineChars="0"/>
              <w:rPr>
                <w:rFonts w:ascii="宋体" w:hAnsi="宋体"/>
                <w:b/>
                <w:color w:val="auto"/>
                <w:sz w:val="24"/>
                <w:szCs w:val="24"/>
              </w:rPr>
            </w:pPr>
            <w:r>
              <w:rPr>
                <w:rFonts w:hint="eastAsia" w:ascii="宋体" w:hAnsi="宋体"/>
                <w:b/>
                <w:color w:val="auto"/>
                <w:sz w:val="24"/>
                <w:szCs w:val="24"/>
              </w:rPr>
              <w:t>2、开  户  行：中国建设银行股份有限公司西安中央领郡支行</w:t>
            </w:r>
          </w:p>
          <w:p w14:paraId="7169A095">
            <w:pPr>
              <w:pStyle w:val="105"/>
              <w:keepNext w:val="0"/>
              <w:keepLines w:val="0"/>
              <w:pageBreakBefore w:val="0"/>
              <w:kinsoku/>
              <w:wordWrap/>
              <w:overflowPunct/>
              <w:topLinePunct w:val="0"/>
              <w:autoSpaceDE/>
              <w:autoSpaceDN/>
              <w:bidi w:val="0"/>
              <w:adjustRightInd w:val="0"/>
              <w:snapToGrid w:val="0"/>
              <w:spacing w:line="336" w:lineRule="auto"/>
              <w:ind w:firstLine="0" w:firstLineChars="0"/>
              <w:rPr>
                <w:rFonts w:ascii="宋体" w:hAnsi="宋体"/>
                <w:b/>
                <w:color w:val="auto"/>
                <w:sz w:val="24"/>
                <w:szCs w:val="24"/>
              </w:rPr>
            </w:pPr>
            <w:r>
              <w:rPr>
                <w:rFonts w:hint="eastAsia" w:ascii="宋体" w:hAnsi="宋体"/>
                <w:b/>
                <w:color w:val="auto"/>
                <w:sz w:val="24"/>
                <w:szCs w:val="24"/>
              </w:rPr>
              <w:t>3、帐      号：6105 0190 0042 0000 0459</w:t>
            </w:r>
          </w:p>
          <w:p w14:paraId="32F0C925">
            <w:pPr>
              <w:pStyle w:val="105"/>
              <w:keepNext w:val="0"/>
              <w:keepLines w:val="0"/>
              <w:pageBreakBefore w:val="0"/>
              <w:kinsoku/>
              <w:wordWrap/>
              <w:overflowPunct/>
              <w:topLinePunct w:val="0"/>
              <w:autoSpaceDE/>
              <w:autoSpaceDN/>
              <w:bidi w:val="0"/>
              <w:adjustRightInd w:val="0"/>
              <w:snapToGrid w:val="0"/>
              <w:spacing w:line="336" w:lineRule="auto"/>
              <w:ind w:firstLine="0" w:firstLineChars="0"/>
              <w:rPr>
                <w:rFonts w:hint="default" w:ascii="宋体" w:hAnsi="宋体" w:eastAsia="宋体"/>
                <w:b/>
                <w:color w:val="auto"/>
                <w:sz w:val="24"/>
                <w:szCs w:val="24"/>
                <w:lang w:val="en-US" w:eastAsia="zh-CN"/>
              </w:rPr>
            </w:pPr>
            <w:r>
              <w:rPr>
                <w:rFonts w:hint="eastAsia" w:ascii="宋体" w:hAnsi="宋体"/>
                <w:b/>
                <w:color w:val="auto"/>
                <w:sz w:val="24"/>
                <w:szCs w:val="24"/>
              </w:rPr>
              <w:t>财务部联系方式：</w:t>
            </w:r>
            <w:r>
              <w:rPr>
                <w:rFonts w:hint="eastAsia" w:ascii="宋体" w:hAnsi="宋体"/>
                <w:b/>
                <w:color w:val="auto"/>
                <w:sz w:val="24"/>
                <w:szCs w:val="24"/>
                <w:lang w:val="en-US" w:eastAsia="zh-CN"/>
              </w:rPr>
              <w:t>18192026315</w:t>
            </w:r>
          </w:p>
          <w:p w14:paraId="76096704">
            <w:pPr>
              <w:pStyle w:val="105"/>
              <w:keepNext w:val="0"/>
              <w:keepLines w:val="0"/>
              <w:pageBreakBefore w:val="0"/>
              <w:kinsoku/>
              <w:wordWrap/>
              <w:overflowPunct/>
              <w:topLinePunct w:val="0"/>
              <w:autoSpaceDE/>
              <w:autoSpaceDN/>
              <w:bidi w:val="0"/>
              <w:adjustRightInd w:val="0"/>
              <w:snapToGrid w:val="0"/>
              <w:spacing w:line="336" w:lineRule="auto"/>
              <w:ind w:firstLine="0" w:firstLineChars="0"/>
              <w:rPr>
                <w:rFonts w:ascii="宋体" w:hAnsi="宋体"/>
                <w:b/>
                <w:color w:val="auto"/>
                <w:sz w:val="24"/>
                <w:szCs w:val="24"/>
              </w:rPr>
            </w:pPr>
            <w:r>
              <w:rPr>
                <w:rFonts w:hint="eastAsia" w:ascii="宋体" w:hAnsi="宋体"/>
                <w:b/>
                <w:color w:val="auto"/>
                <w:sz w:val="24"/>
                <w:szCs w:val="24"/>
              </w:rPr>
              <w:t>备注：供应商在汇款时须注明项目简称或项目编号。</w:t>
            </w:r>
          </w:p>
        </w:tc>
      </w:tr>
      <w:tr w14:paraId="4BEB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333789E5">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rPr>
            </w:pPr>
            <w:r>
              <w:rPr>
                <w:rFonts w:hint="eastAsia" w:ascii="宋体" w:hAnsi="宋体"/>
                <w:color w:val="auto"/>
              </w:rPr>
              <w:t>24</w:t>
            </w:r>
          </w:p>
        </w:tc>
        <w:tc>
          <w:tcPr>
            <w:tcW w:w="1955" w:type="dxa"/>
            <w:vAlign w:val="center"/>
          </w:tcPr>
          <w:p w14:paraId="6035D73A">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rPr>
            </w:pPr>
            <w:r>
              <w:rPr>
                <w:rFonts w:hint="eastAsia" w:ascii="宋体" w:hAnsi="宋体"/>
                <w:color w:val="auto"/>
              </w:rPr>
              <w:t>备选磋商方案</w:t>
            </w:r>
          </w:p>
          <w:p w14:paraId="03597073">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rPr>
            </w:pPr>
            <w:r>
              <w:rPr>
                <w:rFonts w:hint="eastAsia" w:ascii="宋体" w:hAnsi="宋体"/>
                <w:color w:val="auto"/>
              </w:rPr>
              <w:t>和报价</w:t>
            </w:r>
          </w:p>
        </w:tc>
        <w:tc>
          <w:tcPr>
            <w:tcW w:w="7251" w:type="dxa"/>
            <w:vAlign w:val="center"/>
          </w:tcPr>
          <w:p w14:paraId="642A3C3E">
            <w:pPr>
              <w:keepNext w:val="0"/>
              <w:keepLines w:val="0"/>
              <w:pageBreakBefore w:val="0"/>
              <w:tabs>
                <w:tab w:val="left" w:pos="7013"/>
              </w:tabs>
              <w:kinsoku/>
              <w:wordWrap/>
              <w:overflowPunct/>
              <w:topLinePunct w:val="0"/>
              <w:autoSpaceDE/>
              <w:autoSpaceDN/>
              <w:bidi w:val="0"/>
              <w:adjustRightInd w:val="0"/>
              <w:snapToGrid w:val="0"/>
              <w:spacing w:line="336" w:lineRule="auto"/>
              <w:rPr>
                <w:rFonts w:ascii="宋体" w:hAnsi="宋体"/>
                <w:color w:val="auto"/>
              </w:rPr>
            </w:pPr>
            <w:r>
              <w:rPr>
                <w:rFonts w:hint="eastAsia" w:ascii="宋体" w:hAnsi="宋体"/>
                <w:color w:val="auto"/>
              </w:rPr>
              <w:t>不接受备选磋商方案和多个报价。</w:t>
            </w:r>
          </w:p>
        </w:tc>
      </w:tr>
      <w:tr w14:paraId="5862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4A4BD5E5">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rPr>
            </w:pPr>
            <w:r>
              <w:rPr>
                <w:rFonts w:hint="eastAsia" w:ascii="宋体" w:hAnsi="宋体"/>
                <w:color w:val="auto"/>
              </w:rPr>
              <w:t>25</w:t>
            </w:r>
          </w:p>
        </w:tc>
        <w:tc>
          <w:tcPr>
            <w:tcW w:w="1955" w:type="dxa"/>
            <w:vAlign w:val="center"/>
          </w:tcPr>
          <w:p w14:paraId="2A2786E4">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rPr>
            </w:pPr>
            <w:r>
              <w:rPr>
                <w:rFonts w:hint="eastAsia" w:ascii="宋体" w:hAnsi="宋体"/>
                <w:color w:val="auto"/>
              </w:rPr>
              <w:t>盖章签字</w:t>
            </w:r>
          </w:p>
        </w:tc>
        <w:tc>
          <w:tcPr>
            <w:tcW w:w="7251" w:type="dxa"/>
            <w:vAlign w:val="center"/>
          </w:tcPr>
          <w:p w14:paraId="6EF088B1">
            <w:pPr>
              <w:keepNext w:val="0"/>
              <w:keepLines w:val="0"/>
              <w:pageBreakBefore w:val="0"/>
              <w:kinsoku/>
              <w:wordWrap/>
              <w:overflowPunct/>
              <w:topLinePunct w:val="0"/>
              <w:autoSpaceDE/>
              <w:autoSpaceDN/>
              <w:bidi w:val="0"/>
              <w:adjustRightInd w:val="0"/>
              <w:snapToGrid w:val="0"/>
              <w:spacing w:line="336" w:lineRule="auto"/>
              <w:rPr>
                <w:rFonts w:ascii="宋体" w:hAnsi="宋体"/>
                <w:color w:val="auto"/>
              </w:rPr>
            </w:pPr>
            <w:r>
              <w:rPr>
                <w:rFonts w:hint="eastAsia" w:ascii="宋体" w:hAnsi="宋体"/>
                <w:color w:val="auto"/>
              </w:rPr>
              <w:t>供应商必须按照竞争性磋商文件的规定和要求在竞争性磋商响应文件中指定的页面落款处加盖公章（鲜章）并由法定代表人或被授权人签字（或盖章），否则将作为无效响应处理。竞争性磋商文件凡是要求法定代表人签字或盖章之处，非法人单位的负责人均参照执行。</w:t>
            </w:r>
          </w:p>
        </w:tc>
      </w:tr>
      <w:tr w14:paraId="7078A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6122A190">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rPr>
            </w:pPr>
            <w:r>
              <w:rPr>
                <w:rFonts w:hint="eastAsia" w:ascii="宋体" w:hAnsi="宋体"/>
                <w:color w:val="auto"/>
              </w:rPr>
              <w:t>26</w:t>
            </w:r>
          </w:p>
        </w:tc>
        <w:tc>
          <w:tcPr>
            <w:tcW w:w="1955" w:type="dxa"/>
            <w:vAlign w:val="center"/>
          </w:tcPr>
          <w:p w14:paraId="1DAC0078">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rPr>
            </w:pPr>
            <w:r>
              <w:rPr>
                <w:rFonts w:hint="eastAsia" w:ascii="宋体" w:hAnsi="宋体"/>
                <w:color w:val="auto"/>
              </w:rPr>
              <w:t>竞争性磋商响应文件数量、装订、密封</w:t>
            </w:r>
          </w:p>
        </w:tc>
        <w:tc>
          <w:tcPr>
            <w:tcW w:w="7251" w:type="dxa"/>
            <w:vAlign w:val="center"/>
          </w:tcPr>
          <w:p w14:paraId="0ED05D85">
            <w:pPr>
              <w:keepNext w:val="0"/>
              <w:keepLines w:val="0"/>
              <w:pageBreakBefore w:val="0"/>
              <w:tabs>
                <w:tab w:val="left" w:pos="0"/>
              </w:tabs>
              <w:kinsoku/>
              <w:wordWrap/>
              <w:overflowPunct/>
              <w:topLinePunct w:val="0"/>
              <w:autoSpaceDE/>
              <w:autoSpaceDN/>
              <w:bidi w:val="0"/>
              <w:adjustRightInd w:val="0"/>
              <w:snapToGrid w:val="0"/>
              <w:spacing w:line="336" w:lineRule="auto"/>
              <w:rPr>
                <w:rFonts w:ascii="宋体" w:hAnsi="宋体" w:cs="宋体"/>
                <w:b/>
                <w:bCs/>
                <w:color w:val="auto"/>
                <w:szCs w:val="24"/>
              </w:rPr>
            </w:pPr>
            <w:r>
              <w:rPr>
                <w:rFonts w:hint="eastAsia" w:ascii="宋体" w:hAnsi="宋体"/>
                <w:color w:val="auto"/>
              </w:rPr>
              <w:t>1、数量：</w:t>
            </w:r>
            <w:r>
              <w:rPr>
                <w:rFonts w:hint="eastAsia" w:ascii="宋体" w:hAnsi="宋体" w:cs="宋体"/>
                <w:color w:val="auto"/>
                <w:szCs w:val="24"/>
              </w:rPr>
              <w:t>磋商响应文件</w:t>
            </w:r>
            <w:r>
              <w:rPr>
                <w:rFonts w:hint="eastAsia" w:ascii="宋体" w:hAnsi="宋体" w:cs="宋体"/>
                <w:b/>
                <w:bCs/>
                <w:color w:val="auto"/>
                <w:szCs w:val="24"/>
              </w:rPr>
              <w:t>正本壹份、副本贰份，</w:t>
            </w:r>
            <w:r>
              <w:rPr>
                <w:rFonts w:hint="eastAsia" w:ascii="宋体" w:hAnsi="宋体" w:cs="宋体"/>
                <w:color w:val="auto"/>
                <w:szCs w:val="24"/>
              </w:rPr>
              <w:t>同时提供与正本内容一致的电子版（</w:t>
            </w:r>
            <w:r>
              <w:rPr>
                <w:rFonts w:hint="eastAsia" w:ascii="宋体" w:hAnsi="宋体" w:cs="宋体"/>
                <w:b/>
                <w:bCs/>
                <w:color w:val="auto"/>
                <w:szCs w:val="24"/>
              </w:rPr>
              <w:t>U盘</w:t>
            </w:r>
            <w:r>
              <w:rPr>
                <w:rFonts w:hint="eastAsia" w:ascii="宋体" w:hAnsi="宋体" w:cs="宋体"/>
                <w:color w:val="auto"/>
                <w:szCs w:val="24"/>
              </w:rPr>
              <w:t>、</w:t>
            </w:r>
            <w:r>
              <w:rPr>
                <w:rFonts w:hint="eastAsia" w:ascii="宋体" w:hAnsi="宋体" w:cs="宋体"/>
                <w:b/>
                <w:bCs/>
                <w:color w:val="auto"/>
                <w:szCs w:val="24"/>
              </w:rPr>
              <w:t>电子文档应为响应文件PDF格式、WORD格式各一份</w:t>
            </w:r>
            <w:r>
              <w:rPr>
                <w:rFonts w:hint="eastAsia" w:ascii="宋体" w:hAnsi="宋体" w:cs="宋体"/>
                <w:color w:val="auto"/>
                <w:szCs w:val="24"/>
              </w:rPr>
              <w:t>）</w:t>
            </w:r>
            <w:r>
              <w:rPr>
                <w:rFonts w:hint="eastAsia" w:ascii="宋体" w:hAnsi="宋体" w:cs="宋体"/>
                <w:b/>
                <w:bCs/>
                <w:color w:val="auto"/>
                <w:szCs w:val="24"/>
              </w:rPr>
              <w:t>。</w:t>
            </w:r>
          </w:p>
          <w:p w14:paraId="483797E6">
            <w:pPr>
              <w:keepNext w:val="0"/>
              <w:keepLines w:val="0"/>
              <w:pageBreakBefore w:val="0"/>
              <w:kinsoku/>
              <w:wordWrap/>
              <w:overflowPunct/>
              <w:topLinePunct w:val="0"/>
              <w:autoSpaceDE/>
              <w:autoSpaceDN/>
              <w:bidi w:val="0"/>
              <w:adjustRightInd w:val="0"/>
              <w:snapToGrid w:val="0"/>
              <w:spacing w:line="336" w:lineRule="auto"/>
              <w:rPr>
                <w:rFonts w:ascii="宋体" w:hAnsi="宋体"/>
                <w:color w:val="auto"/>
              </w:rPr>
            </w:pPr>
            <w:r>
              <w:rPr>
                <w:rFonts w:hint="eastAsia" w:ascii="宋体" w:hAnsi="宋体"/>
                <w:color w:val="auto"/>
              </w:rPr>
              <w:t>2、装订：纸质竞争性磋商响应文件采用书籍（胶装）方式装订成册，须编制目录和页码。</w:t>
            </w:r>
          </w:p>
          <w:p w14:paraId="422EFEEF">
            <w:pPr>
              <w:keepNext w:val="0"/>
              <w:keepLines w:val="0"/>
              <w:pageBreakBefore w:val="0"/>
              <w:kinsoku/>
              <w:wordWrap/>
              <w:overflowPunct/>
              <w:topLinePunct w:val="0"/>
              <w:autoSpaceDE/>
              <w:autoSpaceDN/>
              <w:bidi w:val="0"/>
              <w:adjustRightInd w:val="0"/>
              <w:snapToGrid w:val="0"/>
              <w:spacing w:line="336" w:lineRule="auto"/>
              <w:rPr>
                <w:rFonts w:ascii="宋体" w:hAnsi="宋体"/>
                <w:color w:val="auto"/>
              </w:rPr>
            </w:pPr>
            <w:r>
              <w:rPr>
                <w:rFonts w:hint="eastAsia" w:ascii="宋体" w:hAnsi="宋体"/>
                <w:color w:val="auto"/>
              </w:rPr>
              <w:t>3、密封：磋商响应文件正本、所有的副本、电子版需分开密封装在单独的封袋中（封袋不得有破损），且在封袋正面标明“正本”“副本”“电子版”字样。标袋正面上要有标识并加盖供应商公章（鲜章），标袋标识按给定式样编写（式样见竞争性磋商响应文件格式附件）。标袋应加贴封条，并在封条接缝处加盖单位公章（鲜章）和法定代表人或被授权人签字(或盖章）。</w:t>
            </w:r>
          </w:p>
        </w:tc>
      </w:tr>
      <w:tr w14:paraId="4B125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14:paraId="582328FF">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rPr>
            </w:pPr>
            <w:r>
              <w:rPr>
                <w:rFonts w:hint="eastAsia" w:ascii="宋体" w:hAnsi="宋体"/>
                <w:color w:val="auto"/>
              </w:rPr>
              <w:t>27</w:t>
            </w:r>
          </w:p>
        </w:tc>
        <w:tc>
          <w:tcPr>
            <w:tcW w:w="1955" w:type="dxa"/>
            <w:vAlign w:val="center"/>
          </w:tcPr>
          <w:p w14:paraId="3AA1DC4C">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rPr>
            </w:pPr>
            <w:r>
              <w:rPr>
                <w:rFonts w:hint="eastAsia" w:ascii="宋体" w:hAnsi="宋体"/>
                <w:color w:val="auto"/>
              </w:rPr>
              <w:t>磋商报价</w:t>
            </w:r>
          </w:p>
        </w:tc>
        <w:tc>
          <w:tcPr>
            <w:tcW w:w="7251" w:type="dxa"/>
            <w:vAlign w:val="center"/>
          </w:tcPr>
          <w:p w14:paraId="0DA1DD39">
            <w:pPr>
              <w:pStyle w:val="108"/>
              <w:keepNext w:val="0"/>
              <w:keepLines w:val="0"/>
              <w:pageBreakBefore w:val="0"/>
              <w:kinsoku/>
              <w:wordWrap/>
              <w:overflowPunct/>
              <w:topLinePunct w:val="0"/>
              <w:autoSpaceDE/>
              <w:autoSpaceDN/>
              <w:bidi w:val="0"/>
              <w:adjustRightInd w:val="0"/>
              <w:snapToGrid w:val="0"/>
              <w:spacing w:line="336" w:lineRule="auto"/>
              <w:rPr>
                <w:rFonts w:ascii="宋体" w:hAnsi="宋体" w:cs="仿宋_GB2312"/>
                <w:color w:val="auto"/>
                <w:szCs w:val="24"/>
              </w:rPr>
            </w:pPr>
            <w:r>
              <w:rPr>
                <w:rFonts w:hint="eastAsia" w:ascii="宋体" w:hAnsi="宋体" w:cs="仿宋_GB2312"/>
                <w:color w:val="auto"/>
                <w:szCs w:val="24"/>
              </w:rPr>
              <w:t>各供应商根据竞争性磋商文件的规定，结合企业自身管理水平及市场行情自主报价。</w:t>
            </w:r>
          </w:p>
          <w:p w14:paraId="0206747E">
            <w:pPr>
              <w:pStyle w:val="108"/>
              <w:keepNext w:val="0"/>
              <w:keepLines w:val="0"/>
              <w:pageBreakBefore w:val="0"/>
              <w:kinsoku/>
              <w:wordWrap/>
              <w:overflowPunct/>
              <w:topLinePunct w:val="0"/>
              <w:autoSpaceDE/>
              <w:autoSpaceDN/>
              <w:bidi w:val="0"/>
              <w:adjustRightInd w:val="0"/>
              <w:snapToGrid w:val="0"/>
              <w:spacing w:line="336" w:lineRule="auto"/>
              <w:rPr>
                <w:rFonts w:ascii="宋体" w:hAnsi="宋体" w:cs="仿宋_GB2312"/>
                <w:color w:val="auto"/>
                <w:szCs w:val="24"/>
              </w:rPr>
            </w:pPr>
            <w:r>
              <w:rPr>
                <w:rFonts w:hint="eastAsia" w:ascii="宋体" w:hAnsi="宋体" w:cs="仿宋_GB2312"/>
                <w:color w:val="auto"/>
                <w:szCs w:val="24"/>
              </w:rPr>
              <w:t>凡因供应商对竞争性磋商文件阅读疏忽或误解，或因对现场、环境、市场行情等了解不清而造成的后果和风险，由供应商负责；如供应商因此而提出索赔或服务期限延长，采购人将不予批准。</w:t>
            </w:r>
          </w:p>
        </w:tc>
      </w:tr>
      <w:tr w14:paraId="79B25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08" w:type="dxa"/>
            <w:vAlign w:val="center"/>
          </w:tcPr>
          <w:p w14:paraId="5940CEA3">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rPr>
            </w:pPr>
            <w:r>
              <w:rPr>
                <w:rFonts w:hint="eastAsia" w:ascii="宋体" w:hAnsi="宋体"/>
                <w:color w:val="auto"/>
              </w:rPr>
              <w:t>28</w:t>
            </w:r>
          </w:p>
        </w:tc>
        <w:tc>
          <w:tcPr>
            <w:tcW w:w="1955" w:type="dxa"/>
            <w:vAlign w:val="center"/>
          </w:tcPr>
          <w:p w14:paraId="61DDAB03">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rPr>
            </w:pPr>
            <w:r>
              <w:rPr>
                <w:rFonts w:hint="eastAsia" w:ascii="宋体" w:hAnsi="宋体"/>
                <w:color w:val="auto"/>
              </w:rPr>
              <w:t>评标办法及标准</w:t>
            </w:r>
          </w:p>
        </w:tc>
        <w:tc>
          <w:tcPr>
            <w:tcW w:w="7251" w:type="dxa"/>
            <w:vAlign w:val="center"/>
          </w:tcPr>
          <w:p w14:paraId="6EE9C7A7">
            <w:pPr>
              <w:pStyle w:val="108"/>
              <w:keepNext w:val="0"/>
              <w:keepLines w:val="0"/>
              <w:pageBreakBefore w:val="0"/>
              <w:kinsoku/>
              <w:wordWrap/>
              <w:overflowPunct/>
              <w:topLinePunct w:val="0"/>
              <w:autoSpaceDE/>
              <w:autoSpaceDN/>
              <w:bidi w:val="0"/>
              <w:adjustRightInd w:val="0"/>
              <w:snapToGrid w:val="0"/>
              <w:spacing w:line="336" w:lineRule="auto"/>
              <w:rPr>
                <w:rFonts w:ascii="宋体" w:hAnsi="宋体" w:cs="仿宋_GB2312"/>
                <w:color w:val="auto"/>
                <w:szCs w:val="24"/>
              </w:rPr>
            </w:pPr>
            <w:r>
              <w:rPr>
                <w:rFonts w:hint="eastAsia" w:ascii="宋体" w:hAnsi="宋体" w:cs="仿宋_GB2312"/>
                <w:color w:val="auto"/>
                <w:szCs w:val="24"/>
              </w:rPr>
              <w:t>详见竞争性磋商文件第四部分。</w:t>
            </w:r>
          </w:p>
        </w:tc>
      </w:tr>
      <w:tr w14:paraId="4BA42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8" w:type="dxa"/>
            <w:vAlign w:val="center"/>
          </w:tcPr>
          <w:p w14:paraId="77939D99">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rPr>
            </w:pPr>
            <w:r>
              <w:rPr>
                <w:rFonts w:hint="eastAsia" w:ascii="宋体" w:hAnsi="宋体"/>
                <w:color w:val="auto"/>
                <w:szCs w:val="24"/>
              </w:rPr>
              <w:t>29</w:t>
            </w:r>
          </w:p>
        </w:tc>
        <w:tc>
          <w:tcPr>
            <w:tcW w:w="1955" w:type="dxa"/>
            <w:vAlign w:val="center"/>
          </w:tcPr>
          <w:p w14:paraId="3B568733">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rPr>
            </w:pPr>
            <w:r>
              <w:rPr>
                <w:rFonts w:hint="eastAsia" w:ascii="宋体" w:hAnsi="宋体"/>
                <w:color w:val="auto"/>
              </w:rPr>
              <w:t>其它事项</w:t>
            </w:r>
          </w:p>
        </w:tc>
        <w:tc>
          <w:tcPr>
            <w:tcW w:w="7251" w:type="dxa"/>
            <w:vAlign w:val="center"/>
          </w:tcPr>
          <w:p w14:paraId="2B286BDA">
            <w:pPr>
              <w:pStyle w:val="108"/>
              <w:keepNext w:val="0"/>
              <w:keepLines w:val="0"/>
              <w:pageBreakBefore w:val="0"/>
              <w:kinsoku/>
              <w:wordWrap/>
              <w:overflowPunct/>
              <w:topLinePunct w:val="0"/>
              <w:autoSpaceDE/>
              <w:autoSpaceDN/>
              <w:bidi w:val="0"/>
              <w:adjustRightInd w:val="0"/>
              <w:snapToGrid w:val="0"/>
              <w:spacing w:line="336" w:lineRule="auto"/>
              <w:rPr>
                <w:rFonts w:ascii="宋体" w:hAnsi="宋体"/>
                <w:color w:val="auto"/>
                <w:kern w:val="2"/>
                <w:szCs w:val="24"/>
              </w:rPr>
            </w:pPr>
            <w:r>
              <w:rPr>
                <w:rFonts w:hint="eastAsia" w:ascii="宋体" w:hAnsi="宋体"/>
                <w:color w:val="auto"/>
                <w:kern w:val="2"/>
                <w:szCs w:val="24"/>
              </w:rPr>
              <w:t>成交供应商与采购人在成交通知书发出</w:t>
            </w:r>
            <w:r>
              <w:rPr>
                <w:rFonts w:hint="eastAsia" w:ascii="宋体" w:hAnsi="宋体"/>
                <w:color w:val="auto"/>
                <w:kern w:val="2"/>
                <w:szCs w:val="24"/>
                <w:lang w:val="en-US" w:eastAsia="zh-CN"/>
              </w:rPr>
              <w:t>25</w:t>
            </w:r>
            <w:r>
              <w:rPr>
                <w:rFonts w:hint="eastAsia" w:ascii="宋体" w:hAnsi="宋体"/>
                <w:color w:val="auto"/>
                <w:kern w:val="2"/>
                <w:szCs w:val="24"/>
              </w:rPr>
              <w:t>天内签订合同，不及时签订视为自动放弃。本项目不允许成交后另行转包或者分包。成交人无正当理由不得放弃成交资格。因自身原因拒绝签订政府采购合同的或者未按合同约定进行履约的，成交人不得参加对该项目重新开展的磋商活动。</w:t>
            </w:r>
          </w:p>
        </w:tc>
      </w:tr>
      <w:tr w14:paraId="4D87A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08" w:type="dxa"/>
            <w:vAlign w:val="center"/>
          </w:tcPr>
          <w:p w14:paraId="755DAE13">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olor w:val="auto"/>
                <w:szCs w:val="24"/>
                <w:lang w:eastAsia="zh-CN"/>
              </w:rPr>
            </w:pPr>
            <w:r>
              <w:rPr>
                <w:rFonts w:hint="eastAsia" w:ascii="宋体" w:hAnsi="宋体"/>
                <w:color w:val="auto"/>
                <w:szCs w:val="24"/>
              </w:rPr>
              <w:t>3</w:t>
            </w:r>
            <w:r>
              <w:rPr>
                <w:rFonts w:hint="eastAsia" w:ascii="宋体" w:hAnsi="宋体"/>
                <w:color w:val="auto"/>
                <w:szCs w:val="24"/>
                <w:lang w:val="en-US" w:eastAsia="zh-CN"/>
              </w:rPr>
              <w:t>0</w:t>
            </w:r>
          </w:p>
        </w:tc>
        <w:tc>
          <w:tcPr>
            <w:tcW w:w="1955" w:type="dxa"/>
            <w:vAlign w:val="center"/>
          </w:tcPr>
          <w:p w14:paraId="0D94359C">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olor w:val="auto"/>
                <w:szCs w:val="24"/>
                <w:highlight w:val="none"/>
              </w:rPr>
            </w:pPr>
            <w:r>
              <w:rPr>
                <w:rFonts w:hint="eastAsia" w:ascii="宋体" w:hAnsi="宋体"/>
                <w:color w:val="auto"/>
                <w:highlight w:val="none"/>
              </w:rPr>
              <w:t>是否专门面向中小企业</w:t>
            </w:r>
          </w:p>
        </w:tc>
        <w:tc>
          <w:tcPr>
            <w:tcW w:w="7251" w:type="dxa"/>
            <w:vAlign w:val="center"/>
          </w:tcPr>
          <w:p w14:paraId="6458DF97">
            <w:pPr>
              <w:spacing w:line="360" w:lineRule="auto"/>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本项目</w:t>
            </w:r>
            <w:r>
              <w:rPr>
                <w:rFonts w:hint="eastAsia" w:ascii="宋体" w:hAnsi="宋体" w:cs="宋体"/>
                <w:b/>
                <w:bCs/>
                <w:color w:val="000000"/>
                <w:sz w:val="24"/>
                <w:szCs w:val="24"/>
                <w:highlight w:val="none"/>
                <w:lang w:val="zh-CN"/>
              </w:rPr>
              <w:t>专</w:t>
            </w:r>
            <w:r>
              <w:rPr>
                <w:rFonts w:hint="eastAsia" w:ascii="宋体" w:hAnsi="宋体" w:cs="宋体"/>
                <w:b/>
                <w:bCs/>
                <w:color w:val="000000"/>
                <w:sz w:val="24"/>
                <w:szCs w:val="24"/>
                <w:highlight w:val="none"/>
              </w:rPr>
              <w:t>门面向中小企业釆购</w:t>
            </w:r>
          </w:p>
          <w:p w14:paraId="06A080C2">
            <w:pPr>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（残疾人福利性企业及监狱企业视同为中小企业）</w:t>
            </w:r>
          </w:p>
          <w:p w14:paraId="27E35174">
            <w:pPr>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中小企业采购项目须根据《政府采购促进中小企业发展管理办法》（财库﹝2020﹞46号）的规定提供《中小企业声明函》。</w:t>
            </w:r>
          </w:p>
          <w:p w14:paraId="33ACC9B2">
            <w:pPr>
              <w:pStyle w:val="108"/>
              <w:keepNext w:val="0"/>
              <w:keepLines w:val="0"/>
              <w:pageBreakBefore w:val="0"/>
              <w:kinsoku/>
              <w:wordWrap/>
              <w:overflowPunct/>
              <w:topLinePunct w:val="0"/>
              <w:autoSpaceDE/>
              <w:autoSpaceDN/>
              <w:bidi w:val="0"/>
              <w:adjustRightInd w:val="0"/>
              <w:snapToGrid w:val="0"/>
              <w:spacing w:line="336" w:lineRule="auto"/>
              <w:rPr>
                <w:rFonts w:hint="eastAsia" w:ascii="宋体" w:hAnsi="宋体" w:cs="宋体"/>
                <w:color w:val="auto"/>
                <w:szCs w:val="24"/>
                <w:highlight w:val="none"/>
                <w:lang w:eastAsia="zh-CN"/>
              </w:rPr>
            </w:pPr>
            <w:r>
              <w:rPr>
                <w:rFonts w:hint="eastAsia" w:ascii="宋体" w:hAnsi="宋体" w:cs="宋体"/>
                <w:color w:val="000000"/>
                <w:sz w:val="24"/>
                <w:szCs w:val="24"/>
                <w:highlight w:val="none"/>
              </w:rPr>
              <w:t>提供服务、工程或产品制造商为监狱企业的，应提供监狱企业的证明文件；提供服务、工程或产品的制造商为残疾人福利性单位的，应提供残疾人福利性单位的《残疾人福利性单位声明函》</w:t>
            </w:r>
          </w:p>
        </w:tc>
      </w:tr>
      <w:tr w14:paraId="28A27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8" w:type="dxa"/>
            <w:vAlign w:val="center"/>
          </w:tcPr>
          <w:p w14:paraId="3EC001BA">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olor w:val="auto"/>
                <w:szCs w:val="24"/>
                <w:lang w:eastAsia="zh-CN"/>
              </w:rPr>
            </w:pPr>
            <w:r>
              <w:rPr>
                <w:rFonts w:hint="eastAsia" w:ascii="宋体" w:hAnsi="宋体"/>
                <w:color w:val="auto"/>
                <w:szCs w:val="24"/>
              </w:rPr>
              <w:t>3</w:t>
            </w:r>
            <w:r>
              <w:rPr>
                <w:rFonts w:hint="eastAsia" w:ascii="宋体" w:hAnsi="宋体"/>
                <w:color w:val="auto"/>
                <w:szCs w:val="24"/>
                <w:lang w:val="en-US" w:eastAsia="zh-CN"/>
              </w:rPr>
              <w:t>1</w:t>
            </w:r>
          </w:p>
        </w:tc>
        <w:tc>
          <w:tcPr>
            <w:tcW w:w="1955" w:type="dxa"/>
            <w:vAlign w:val="center"/>
          </w:tcPr>
          <w:p w14:paraId="60DDA945">
            <w:pPr>
              <w:keepNext w:val="0"/>
              <w:keepLines w:val="0"/>
              <w:pageBreakBefore w:val="0"/>
              <w:kinsoku/>
              <w:wordWrap/>
              <w:overflowPunct/>
              <w:topLinePunct w:val="0"/>
              <w:autoSpaceDE/>
              <w:autoSpaceDN/>
              <w:bidi w:val="0"/>
              <w:adjustRightInd w:val="0"/>
              <w:snapToGrid w:val="0"/>
              <w:spacing w:line="240" w:lineRule="auto"/>
              <w:jc w:val="center"/>
              <w:rPr>
                <w:rFonts w:ascii="宋体" w:hAnsi="宋体" w:cs="宋体"/>
                <w:color w:val="auto"/>
                <w:szCs w:val="24"/>
              </w:rPr>
            </w:pPr>
            <w:r>
              <w:rPr>
                <w:rFonts w:hint="eastAsia" w:ascii="宋体" w:hAnsi="宋体" w:cs="宋体"/>
                <w:color w:val="auto"/>
                <w:szCs w:val="24"/>
              </w:rPr>
              <w:t>供应商注册登记</w:t>
            </w:r>
          </w:p>
        </w:tc>
        <w:tc>
          <w:tcPr>
            <w:tcW w:w="7251" w:type="dxa"/>
            <w:vAlign w:val="center"/>
          </w:tcPr>
          <w:p w14:paraId="0032CB8A">
            <w:pPr>
              <w:pStyle w:val="108"/>
              <w:keepNext w:val="0"/>
              <w:keepLines w:val="0"/>
              <w:pageBreakBefore w:val="0"/>
              <w:kinsoku/>
              <w:wordWrap/>
              <w:overflowPunct/>
              <w:topLinePunct w:val="0"/>
              <w:autoSpaceDE/>
              <w:autoSpaceDN/>
              <w:bidi w:val="0"/>
              <w:adjustRightInd w:val="0"/>
              <w:snapToGrid w:val="0"/>
              <w:spacing w:line="336" w:lineRule="auto"/>
              <w:rPr>
                <w:rFonts w:ascii="宋体" w:hAnsi="宋体" w:cs="宋体"/>
                <w:color w:val="auto"/>
                <w:szCs w:val="24"/>
              </w:rPr>
            </w:pPr>
            <w:r>
              <w:rPr>
                <w:rFonts w:hint="eastAsia" w:ascii="宋体" w:hAnsi="宋体" w:cs="宋体"/>
                <w:color w:val="auto"/>
                <w:szCs w:val="24"/>
              </w:rPr>
              <w:t>请供应商按照《陕西省财政厅关于政府采购供应商注册登记有关事项的通知》中的要求，通过陕西省政府采购网（http://www.ccgp-shaanxi.gov.cn/）注册登记加入陕西省政府采购供应商库。</w:t>
            </w:r>
          </w:p>
        </w:tc>
      </w:tr>
      <w:tr w14:paraId="56572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08" w:type="dxa"/>
            <w:vAlign w:val="center"/>
          </w:tcPr>
          <w:p w14:paraId="33F35C7B">
            <w:pPr>
              <w:keepNext w:val="0"/>
              <w:keepLines w:val="0"/>
              <w:pageBreakBefore w:val="0"/>
              <w:kinsoku/>
              <w:wordWrap/>
              <w:overflowPunct/>
              <w:topLinePunct w:val="0"/>
              <w:autoSpaceDE/>
              <w:autoSpaceDN/>
              <w:bidi w:val="0"/>
              <w:adjustRightInd w:val="0"/>
              <w:snapToGrid w:val="0"/>
              <w:spacing w:line="240" w:lineRule="auto"/>
              <w:jc w:val="center"/>
              <w:rPr>
                <w:rFonts w:hint="default" w:ascii="宋体" w:hAnsi="宋体" w:eastAsia="宋体"/>
                <w:color w:val="auto"/>
                <w:szCs w:val="24"/>
                <w:lang w:val="en-US" w:eastAsia="zh-CN"/>
              </w:rPr>
            </w:pPr>
            <w:r>
              <w:rPr>
                <w:rFonts w:hint="eastAsia" w:ascii="宋体" w:hAnsi="宋体"/>
                <w:color w:val="auto"/>
                <w:szCs w:val="24"/>
                <w:lang w:val="en-US" w:eastAsia="zh-CN"/>
              </w:rPr>
              <w:t>32</w:t>
            </w:r>
          </w:p>
        </w:tc>
        <w:tc>
          <w:tcPr>
            <w:tcW w:w="1955" w:type="dxa"/>
            <w:vAlign w:val="center"/>
          </w:tcPr>
          <w:p w14:paraId="2DD4C84A">
            <w:pPr>
              <w:spacing w:line="360" w:lineRule="auto"/>
              <w:jc w:val="center"/>
              <w:rPr>
                <w:rFonts w:hint="eastAsia" w:ascii="宋体" w:hAnsi="宋体" w:cs="宋体"/>
                <w:color w:val="auto"/>
                <w:szCs w:val="24"/>
              </w:rPr>
            </w:pPr>
            <w:r>
              <w:rPr>
                <w:rFonts w:hint="eastAsia" w:ascii="宋体" w:hAnsi="宋体" w:cs="宋体"/>
                <w:sz w:val="24"/>
                <w:szCs w:val="24"/>
              </w:rPr>
              <w:t>代理服务费</w:t>
            </w:r>
          </w:p>
        </w:tc>
        <w:tc>
          <w:tcPr>
            <w:tcW w:w="7251" w:type="dxa"/>
            <w:vAlign w:val="center"/>
          </w:tcPr>
          <w:p w14:paraId="0EB64817">
            <w:pPr>
              <w:spacing w:line="360" w:lineRule="auto"/>
              <w:jc w:val="both"/>
              <w:rPr>
                <w:rFonts w:hint="eastAsia" w:ascii="宋体" w:hAnsi="宋体" w:eastAsia="宋体" w:cs="宋体"/>
                <w:sz w:val="24"/>
                <w:szCs w:val="24"/>
                <w:lang w:val="en-US" w:eastAsia="zh-CN"/>
              </w:rPr>
            </w:pPr>
            <w:r>
              <w:rPr>
                <w:rFonts w:hint="eastAsia" w:ascii="宋体" w:hAnsi="宋体" w:cs="宋体"/>
                <w:sz w:val="24"/>
                <w:szCs w:val="24"/>
              </w:rPr>
              <w:t>收费标准：</w:t>
            </w:r>
            <w:r>
              <w:rPr>
                <w:rFonts w:hint="eastAsia" w:ascii="宋体" w:hAnsi="宋体" w:eastAsia="宋体" w:cs="宋体"/>
                <w:i w:val="0"/>
                <w:iCs w:val="0"/>
                <w:caps w:val="0"/>
                <w:color w:val="333333"/>
                <w:spacing w:val="0"/>
                <w:sz w:val="24"/>
                <w:szCs w:val="24"/>
                <w:u w:val="none"/>
              </w:rPr>
              <w:t>参照</w:t>
            </w:r>
            <w:r>
              <w:rPr>
                <w:rFonts w:hint="eastAsia" w:ascii="宋体" w:hAnsi="宋体" w:eastAsia="宋体" w:cs="宋体"/>
                <w:i w:val="0"/>
                <w:iCs w:val="0"/>
                <w:caps w:val="0"/>
                <w:color w:val="333333"/>
                <w:spacing w:val="0"/>
                <w:sz w:val="24"/>
                <w:szCs w:val="24"/>
                <w:u w:val="none"/>
                <w:lang w:eastAsia="zh-CN"/>
              </w:rPr>
              <w:t>（</w:t>
            </w:r>
            <w:r>
              <w:rPr>
                <w:rFonts w:hint="eastAsia" w:ascii="宋体" w:hAnsi="宋体" w:eastAsia="宋体" w:cs="宋体"/>
                <w:i w:val="0"/>
                <w:iCs w:val="0"/>
                <w:caps w:val="0"/>
                <w:color w:val="333333"/>
                <w:spacing w:val="0"/>
                <w:sz w:val="24"/>
                <w:szCs w:val="24"/>
                <w:u w:val="none"/>
              </w:rPr>
              <w:t>〔2002〕</w:t>
            </w:r>
            <w:r>
              <w:rPr>
                <w:rFonts w:hint="eastAsia" w:ascii="宋体" w:hAnsi="宋体" w:eastAsia="宋体" w:cs="宋体"/>
                <w:i w:val="0"/>
                <w:iCs w:val="0"/>
                <w:caps w:val="0"/>
                <w:color w:val="333333"/>
                <w:spacing w:val="0"/>
                <w:sz w:val="24"/>
                <w:szCs w:val="24"/>
                <w:u w:val="none"/>
                <w:lang w:val="en-US" w:eastAsia="zh-CN"/>
              </w:rPr>
              <w:t>534</w:t>
            </w:r>
            <w:r>
              <w:rPr>
                <w:rFonts w:hint="eastAsia" w:ascii="宋体" w:hAnsi="宋体" w:eastAsia="宋体" w:cs="宋体"/>
                <w:i w:val="0"/>
                <w:iCs w:val="0"/>
                <w:caps w:val="0"/>
                <w:color w:val="333333"/>
                <w:spacing w:val="0"/>
                <w:sz w:val="24"/>
                <w:szCs w:val="24"/>
                <w:u w:val="none"/>
              </w:rPr>
              <w:t>号）</w:t>
            </w:r>
            <w:r>
              <w:rPr>
                <w:rFonts w:hint="eastAsia" w:ascii="宋体" w:hAnsi="宋体" w:eastAsia="宋体" w:cs="宋体"/>
                <w:i w:val="0"/>
                <w:iCs w:val="0"/>
                <w:caps w:val="0"/>
                <w:color w:val="333333"/>
                <w:spacing w:val="0"/>
                <w:sz w:val="24"/>
                <w:szCs w:val="24"/>
                <w:u w:val="none"/>
                <w:lang w:val="en-US" w:eastAsia="zh-CN"/>
              </w:rPr>
              <w:t>文件规定标准，按照合同履行期限三年服务费用计取收费</w:t>
            </w:r>
            <w:r>
              <w:rPr>
                <w:rFonts w:hint="eastAsia" w:ascii="宋体" w:hAnsi="宋体" w:eastAsia="宋体" w:cs="宋体"/>
                <w:i w:val="0"/>
                <w:iCs w:val="0"/>
                <w:caps w:val="0"/>
                <w:color w:val="333333"/>
                <w:spacing w:val="0"/>
                <w:sz w:val="24"/>
                <w:szCs w:val="24"/>
                <w:u w:val="none"/>
                <w:lang w:eastAsia="zh-CN"/>
              </w:rPr>
              <w:t>。</w:t>
            </w:r>
          </w:p>
          <w:p w14:paraId="50827161">
            <w:pPr>
              <w:spacing w:line="360" w:lineRule="auto"/>
              <w:jc w:val="both"/>
              <w:rPr>
                <w:rFonts w:hint="eastAsia" w:ascii="宋体" w:hAnsi="宋体" w:cs="宋体"/>
                <w:color w:val="auto"/>
                <w:szCs w:val="24"/>
              </w:rPr>
            </w:pPr>
            <w:r>
              <w:rPr>
                <w:rFonts w:hint="eastAsia" w:ascii="宋体" w:hAnsi="宋体" w:cs="宋体"/>
                <w:sz w:val="24"/>
                <w:szCs w:val="24"/>
              </w:rPr>
              <w:t>缴纳时间：由</w:t>
            </w:r>
            <w:r>
              <w:rPr>
                <w:rFonts w:hint="eastAsia" w:ascii="宋体" w:hAnsi="宋体" w:cs="宋体"/>
                <w:sz w:val="24"/>
                <w:szCs w:val="24"/>
                <w:lang w:val="en-US" w:eastAsia="zh-CN"/>
              </w:rPr>
              <w:t>成交供应商</w:t>
            </w:r>
            <w:r>
              <w:rPr>
                <w:rFonts w:hint="eastAsia" w:ascii="宋体" w:hAnsi="宋体" w:cs="宋体"/>
                <w:sz w:val="24"/>
                <w:szCs w:val="24"/>
              </w:rPr>
              <w:t>在领取成交通知书时向代理机构缴纳代理服务费。</w:t>
            </w:r>
          </w:p>
        </w:tc>
      </w:tr>
    </w:tbl>
    <w:p w14:paraId="442E147E">
      <w:pPr>
        <w:rPr>
          <w:rFonts w:ascii="宋体" w:hAnsi="宋体" w:cs="宋体"/>
          <w:color w:val="auto"/>
        </w:rPr>
      </w:pPr>
      <w:r>
        <w:rPr>
          <w:rFonts w:hint="eastAsia" w:ascii="宋体" w:hAnsi="宋体" w:cs="宋体"/>
          <w:color w:val="auto"/>
        </w:rPr>
        <w:br w:type="page"/>
      </w:r>
    </w:p>
    <w:p w14:paraId="0F83266B">
      <w:pPr>
        <w:pStyle w:val="2"/>
        <w:adjustRightInd w:val="0"/>
        <w:snapToGrid w:val="0"/>
        <w:spacing w:line="360" w:lineRule="auto"/>
        <w:rPr>
          <w:rFonts w:ascii="宋体" w:hAnsi="宋体" w:cs="宋体"/>
          <w:color w:val="auto"/>
        </w:rPr>
      </w:pPr>
      <w:r>
        <w:rPr>
          <w:rFonts w:hint="eastAsia" w:ascii="宋体" w:hAnsi="宋体" w:cs="宋体"/>
          <w:color w:val="auto"/>
        </w:rPr>
        <w:t>第三部分 供应商须知</w:t>
      </w:r>
      <w:bookmarkEnd w:id="13"/>
      <w:bookmarkEnd w:id="14"/>
      <w:bookmarkEnd w:id="15"/>
      <w:bookmarkEnd w:id="16"/>
      <w:bookmarkEnd w:id="17"/>
      <w:bookmarkEnd w:id="18"/>
    </w:p>
    <w:p w14:paraId="7479F690">
      <w:pPr>
        <w:pStyle w:val="3"/>
        <w:numPr>
          <w:ilvl w:val="0"/>
          <w:numId w:val="1"/>
        </w:numPr>
        <w:bidi w:val="0"/>
        <w:rPr>
          <w:color w:val="auto"/>
          <w:sz w:val="28"/>
          <w:szCs w:val="28"/>
        </w:rPr>
      </w:pPr>
      <w:bookmarkStart w:id="19" w:name="_Toc12064"/>
      <w:bookmarkStart w:id="20" w:name="_Toc10909"/>
      <w:bookmarkStart w:id="21" w:name="_Toc26739"/>
      <w:bookmarkStart w:id="22" w:name="_Toc20781"/>
      <w:bookmarkStart w:id="23" w:name="_Toc18314"/>
      <w:r>
        <w:rPr>
          <w:rFonts w:hint="eastAsia"/>
          <w:color w:val="auto"/>
          <w:sz w:val="28"/>
          <w:szCs w:val="28"/>
        </w:rPr>
        <w:t>总则</w:t>
      </w:r>
      <w:bookmarkEnd w:id="19"/>
      <w:bookmarkEnd w:id="20"/>
      <w:bookmarkEnd w:id="21"/>
      <w:bookmarkEnd w:id="22"/>
      <w:bookmarkEnd w:id="23"/>
    </w:p>
    <w:p w14:paraId="007713CE">
      <w:pPr>
        <w:pStyle w:val="4"/>
        <w:numPr>
          <w:ilvl w:val="0"/>
          <w:numId w:val="2"/>
        </w:numPr>
        <w:adjustRightInd w:val="0"/>
        <w:snapToGrid w:val="0"/>
        <w:spacing w:line="360" w:lineRule="auto"/>
        <w:ind w:firstLine="562" w:firstLineChars="200"/>
        <w:rPr>
          <w:rFonts w:ascii="宋体" w:hAnsi="宋体" w:cs="宋体"/>
          <w:color w:val="auto"/>
        </w:rPr>
      </w:pPr>
      <w:bookmarkStart w:id="24" w:name="_Toc9257"/>
      <w:bookmarkStart w:id="25" w:name="_Toc358364319"/>
      <w:bookmarkStart w:id="26" w:name="_Toc6742"/>
      <w:bookmarkStart w:id="27" w:name="_Toc380336725"/>
      <w:r>
        <w:rPr>
          <w:rFonts w:hint="eastAsia" w:ascii="宋体" w:hAnsi="宋体" w:cs="宋体"/>
          <w:color w:val="auto"/>
        </w:rPr>
        <w:t>适用范围</w:t>
      </w:r>
      <w:bookmarkEnd w:id="24"/>
      <w:bookmarkEnd w:id="25"/>
      <w:bookmarkEnd w:id="26"/>
      <w:bookmarkEnd w:id="27"/>
    </w:p>
    <w:p w14:paraId="411C7EF6">
      <w:pPr>
        <w:widowControl/>
        <w:adjustRightInd w:val="0"/>
        <w:snapToGrid w:val="0"/>
        <w:spacing w:line="360" w:lineRule="auto"/>
        <w:ind w:firstLine="480" w:firstLineChars="200"/>
        <w:rPr>
          <w:rFonts w:ascii="宋体" w:hAnsi="宋体" w:cs="宋体"/>
          <w:color w:val="auto"/>
          <w:kern w:val="0"/>
          <w:szCs w:val="24"/>
        </w:rPr>
      </w:pPr>
      <w:bookmarkStart w:id="28" w:name="_Toc380336726"/>
      <w:bookmarkStart w:id="29" w:name="_Toc7922"/>
      <w:bookmarkStart w:id="30" w:name="_Toc11287"/>
      <w:bookmarkStart w:id="31" w:name="_Toc358364320"/>
      <w:r>
        <w:rPr>
          <w:rFonts w:hint="eastAsia" w:ascii="宋体" w:hAnsi="宋体" w:cs="宋体"/>
          <w:color w:val="auto"/>
          <w:kern w:val="0"/>
          <w:szCs w:val="24"/>
        </w:rPr>
        <w:t>1.1 本磋商文件适用于本次采购活动的全过程。</w:t>
      </w:r>
    </w:p>
    <w:p w14:paraId="58AEF445">
      <w:pPr>
        <w:widowControl/>
        <w:adjustRightInd w:val="0"/>
        <w:snapToGrid w:val="0"/>
        <w:spacing w:line="360" w:lineRule="auto"/>
        <w:ind w:firstLine="480" w:firstLineChars="200"/>
        <w:rPr>
          <w:rFonts w:ascii="宋体" w:hAnsi="宋体" w:cs="宋体"/>
          <w:color w:val="auto"/>
          <w:kern w:val="0"/>
          <w:szCs w:val="24"/>
        </w:rPr>
      </w:pPr>
      <w:r>
        <w:rPr>
          <w:rFonts w:hint="eastAsia" w:ascii="宋体" w:hAnsi="宋体" w:cs="宋体"/>
          <w:color w:val="auto"/>
          <w:kern w:val="0"/>
          <w:szCs w:val="24"/>
        </w:rPr>
        <w:t>1.2 本次采购属政府采购，采购人、采购代理机构、供应商、磋商小组的相关行为均受《中华人民共和国政府采购法》及实施条例、财政部规章及政府采购项目所在地有关法规、规章的约束，其权利受到上述法律法规的保护。</w:t>
      </w:r>
    </w:p>
    <w:p w14:paraId="05B58E56">
      <w:pPr>
        <w:pStyle w:val="4"/>
        <w:numPr>
          <w:ilvl w:val="0"/>
          <w:numId w:val="2"/>
        </w:numPr>
        <w:adjustRightInd w:val="0"/>
        <w:snapToGrid w:val="0"/>
        <w:spacing w:line="360" w:lineRule="auto"/>
        <w:ind w:firstLine="562" w:firstLineChars="200"/>
        <w:rPr>
          <w:rFonts w:ascii="宋体" w:hAnsi="宋体" w:cs="宋体"/>
          <w:color w:val="auto"/>
        </w:rPr>
      </w:pPr>
      <w:r>
        <w:rPr>
          <w:rFonts w:hint="eastAsia" w:ascii="宋体" w:hAnsi="宋体" w:cs="宋体"/>
          <w:color w:val="auto"/>
        </w:rPr>
        <w:t>定义</w:t>
      </w:r>
      <w:bookmarkEnd w:id="28"/>
      <w:bookmarkEnd w:id="29"/>
      <w:bookmarkEnd w:id="30"/>
      <w:bookmarkEnd w:id="31"/>
    </w:p>
    <w:p w14:paraId="6B692FB6">
      <w:pPr>
        <w:widowControl/>
        <w:adjustRightInd w:val="0"/>
        <w:snapToGrid w:val="0"/>
        <w:spacing w:line="360" w:lineRule="auto"/>
        <w:ind w:firstLine="480" w:firstLineChars="200"/>
        <w:rPr>
          <w:rFonts w:ascii="宋体" w:hAnsi="宋体" w:cs="宋体"/>
          <w:color w:val="auto"/>
          <w:kern w:val="0"/>
          <w:szCs w:val="24"/>
        </w:rPr>
      </w:pPr>
      <w:r>
        <w:rPr>
          <w:rFonts w:hint="eastAsia" w:ascii="宋体" w:hAnsi="宋体" w:cs="宋体"/>
          <w:color w:val="auto"/>
          <w:kern w:val="0"/>
          <w:szCs w:val="24"/>
        </w:rPr>
        <w:t>2.1 “采购人”是指依法进行政府采购的国家机关、事业单位、团体组织。本次政府采购的采购人名称、地址、电话见供应商须知前附表。</w:t>
      </w:r>
    </w:p>
    <w:p w14:paraId="34231887">
      <w:pPr>
        <w:widowControl/>
        <w:adjustRightInd w:val="0"/>
        <w:snapToGrid w:val="0"/>
        <w:spacing w:line="360" w:lineRule="auto"/>
        <w:ind w:firstLine="480" w:firstLineChars="200"/>
        <w:rPr>
          <w:rFonts w:ascii="宋体" w:hAnsi="宋体" w:cs="宋体"/>
          <w:color w:val="auto"/>
          <w:kern w:val="0"/>
          <w:szCs w:val="24"/>
        </w:rPr>
      </w:pPr>
      <w:r>
        <w:rPr>
          <w:rFonts w:hint="eastAsia" w:ascii="宋体" w:hAnsi="宋体" w:cs="宋体"/>
          <w:color w:val="auto"/>
          <w:kern w:val="0"/>
          <w:szCs w:val="24"/>
        </w:rPr>
        <w:t>2.2 “采购代理机构”是指接受采购人委托，代理采购项目的集中采购机构和其他采购代理机构。本次采购代理机构名称、地址、电话见供应商须知前附表。</w:t>
      </w:r>
    </w:p>
    <w:p w14:paraId="39C5D816">
      <w:pPr>
        <w:widowControl/>
        <w:adjustRightInd w:val="0"/>
        <w:snapToGrid w:val="0"/>
        <w:spacing w:line="360" w:lineRule="auto"/>
        <w:ind w:firstLine="480" w:firstLineChars="200"/>
        <w:rPr>
          <w:rFonts w:ascii="宋体" w:hAnsi="宋体" w:cs="宋体"/>
          <w:color w:val="auto"/>
          <w:kern w:val="0"/>
          <w:szCs w:val="24"/>
        </w:rPr>
      </w:pPr>
      <w:r>
        <w:rPr>
          <w:rFonts w:hint="eastAsia" w:ascii="宋体" w:hAnsi="宋体" w:cs="宋体"/>
          <w:color w:val="auto"/>
          <w:kern w:val="0"/>
          <w:szCs w:val="24"/>
        </w:rPr>
        <w:t>2.3 “供应商”是</w:t>
      </w:r>
      <w:r>
        <w:rPr>
          <w:rFonts w:hint="eastAsia" w:ascii="宋体" w:hAnsi="宋体" w:cs="宋体"/>
          <w:color w:val="auto"/>
          <w:szCs w:val="24"/>
        </w:rPr>
        <w:t>参与本项目磋商活动的法人、其他组织或自然人</w:t>
      </w:r>
      <w:r>
        <w:rPr>
          <w:rFonts w:hint="eastAsia" w:ascii="宋体" w:hAnsi="宋体" w:cs="宋体"/>
          <w:color w:val="auto"/>
          <w:kern w:val="0"/>
          <w:szCs w:val="24"/>
        </w:rPr>
        <w:t>。</w:t>
      </w:r>
    </w:p>
    <w:p w14:paraId="2F54F757">
      <w:pPr>
        <w:widowControl/>
        <w:adjustRightInd w:val="0"/>
        <w:snapToGrid w:val="0"/>
        <w:spacing w:line="360" w:lineRule="auto"/>
        <w:ind w:firstLine="480" w:firstLineChars="200"/>
        <w:rPr>
          <w:rFonts w:ascii="宋体" w:hAnsi="宋体" w:cs="宋体"/>
          <w:color w:val="auto"/>
          <w:kern w:val="0"/>
          <w:szCs w:val="24"/>
        </w:rPr>
      </w:pPr>
      <w:r>
        <w:rPr>
          <w:rFonts w:hint="eastAsia" w:ascii="宋体" w:hAnsi="宋体" w:cs="宋体"/>
          <w:color w:val="auto"/>
          <w:kern w:val="0"/>
          <w:szCs w:val="24"/>
        </w:rPr>
        <w:t>2.4 “货物”是指各种形态和种类的物品，包括原材料、燃料、产品、产品等。按照财政部《政府采购进口产品管理办法》（财库[2007]119号）的有关规定，本磋商文件涉及的所有采购内容除特别标注为“可接受进口产品”外，均必须采购国产产品。进口产品特指“通过中国海关报关验放进入中国境内且产自关境外的产品”。</w:t>
      </w:r>
    </w:p>
    <w:p w14:paraId="33BADF4D">
      <w:pPr>
        <w:widowControl/>
        <w:adjustRightInd w:val="0"/>
        <w:snapToGrid w:val="0"/>
        <w:spacing w:line="360" w:lineRule="auto"/>
        <w:ind w:firstLine="480" w:firstLineChars="200"/>
        <w:rPr>
          <w:rFonts w:ascii="宋体" w:hAnsi="宋体" w:cs="宋体"/>
          <w:color w:val="auto"/>
          <w:kern w:val="0"/>
          <w:szCs w:val="24"/>
        </w:rPr>
      </w:pPr>
      <w:r>
        <w:rPr>
          <w:rFonts w:hint="eastAsia" w:ascii="宋体" w:hAnsi="宋体" w:cs="宋体"/>
          <w:color w:val="auto"/>
          <w:kern w:val="0"/>
          <w:szCs w:val="24"/>
        </w:rPr>
        <w:t>2.5 “服务”指除了货物和工程外的其他政府采购对象。包含由供应商承担的相关服务。</w:t>
      </w:r>
    </w:p>
    <w:p w14:paraId="4CC8DCF8">
      <w:pPr>
        <w:pStyle w:val="4"/>
        <w:numPr>
          <w:ilvl w:val="0"/>
          <w:numId w:val="2"/>
        </w:numPr>
        <w:adjustRightInd w:val="0"/>
        <w:snapToGrid w:val="0"/>
        <w:spacing w:line="360" w:lineRule="auto"/>
        <w:ind w:firstLine="562" w:firstLineChars="200"/>
        <w:rPr>
          <w:rFonts w:ascii="宋体" w:hAnsi="宋体" w:cs="宋体"/>
          <w:color w:val="auto"/>
          <w:szCs w:val="28"/>
        </w:rPr>
      </w:pPr>
      <w:bookmarkStart w:id="32" w:name="_Toc23781"/>
      <w:bookmarkStart w:id="33" w:name="_Toc17676"/>
      <w:bookmarkStart w:id="34" w:name="_Toc358364321"/>
      <w:bookmarkStart w:id="35" w:name="_Toc380336727"/>
      <w:r>
        <w:rPr>
          <w:rFonts w:hint="eastAsia" w:ascii="宋体" w:hAnsi="宋体" w:cs="宋体"/>
          <w:color w:val="auto"/>
          <w:szCs w:val="28"/>
        </w:rPr>
        <w:t>合格的</w:t>
      </w:r>
      <w:bookmarkEnd w:id="32"/>
      <w:bookmarkEnd w:id="33"/>
      <w:bookmarkEnd w:id="34"/>
      <w:bookmarkEnd w:id="35"/>
      <w:r>
        <w:rPr>
          <w:rFonts w:hint="eastAsia" w:ascii="宋体" w:hAnsi="宋体" w:cs="宋体"/>
          <w:color w:val="auto"/>
          <w:szCs w:val="28"/>
        </w:rPr>
        <w:t>供应商</w:t>
      </w:r>
    </w:p>
    <w:p w14:paraId="496D859E">
      <w:pPr>
        <w:tabs>
          <w:tab w:val="left" w:pos="0"/>
        </w:tabs>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3.1具有</w:t>
      </w:r>
      <w:r>
        <w:rPr>
          <w:rFonts w:hint="eastAsia" w:ascii="宋体" w:hAnsi="宋体" w:cs="宋体"/>
          <w:color w:val="auto"/>
          <w:szCs w:val="24"/>
          <w:lang w:val="en-US" w:eastAsia="zh-CN"/>
        </w:rPr>
        <w:t>完成本</w:t>
      </w:r>
      <w:r>
        <w:rPr>
          <w:rFonts w:hint="eastAsia" w:ascii="宋体" w:hAnsi="宋体" w:cs="宋体"/>
          <w:color w:val="auto"/>
          <w:szCs w:val="24"/>
        </w:rPr>
        <w:t>项目实施能力，符合、承认并承诺履行本磋商文件各项规定的国内供应商。</w:t>
      </w:r>
    </w:p>
    <w:p w14:paraId="3C5134A1">
      <w:pPr>
        <w:tabs>
          <w:tab w:val="left" w:pos="0"/>
        </w:tabs>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3.2供应商应遵守有关的国家法律、法规和条例，具备《中华人民共和国政府采购法》和本文件中规定的条件：</w:t>
      </w:r>
    </w:p>
    <w:p w14:paraId="33DF9CF0">
      <w:pPr>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3.2.1具有独立承担民事责任的能力；</w:t>
      </w:r>
    </w:p>
    <w:p w14:paraId="5DF2FB9E">
      <w:pPr>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3.2.2具有良好的商业信誉和健全的财务会计制度；</w:t>
      </w:r>
    </w:p>
    <w:p w14:paraId="145D542E">
      <w:pPr>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3.2.3具有履行合同所必需的产品和专业技术能力；</w:t>
      </w:r>
    </w:p>
    <w:p w14:paraId="7990596F">
      <w:pPr>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3.2.4具有依法缴纳税收和社会保障资金的良好记录；</w:t>
      </w:r>
    </w:p>
    <w:p w14:paraId="58A4E2B3">
      <w:pPr>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3.2.5参加此项采购活动前三年内，在经营活动中没有重大违法记录；</w:t>
      </w:r>
    </w:p>
    <w:p w14:paraId="73E2E673">
      <w:pPr>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3.2.6法律、行政法规规定的其他条件。</w:t>
      </w:r>
    </w:p>
    <w:p w14:paraId="3910D7BE">
      <w:pPr>
        <w:tabs>
          <w:tab w:val="left" w:pos="0"/>
        </w:tabs>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3.3供应商购买磋商文件时应登记备案，并提供有效联系方式。</w:t>
      </w:r>
    </w:p>
    <w:p w14:paraId="4C27E75C">
      <w:pPr>
        <w:tabs>
          <w:tab w:val="left" w:pos="0"/>
        </w:tabs>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3.4如供应商代表不是法定代表人，须持有《法定代表人授权委托书》 (按磋商文件提供的格式填写)。</w:t>
      </w:r>
    </w:p>
    <w:p w14:paraId="4BE65E34">
      <w:pPr>
        <w:tabs>
          <w:tab w:val="left" w:pos="0"/>
        </w:tabs>
        <w:adjustRightInd w:val="0"/>
        <w:snapToGrid w:val="0"/>
        <w:spacing w:line="360" w:lineRule="auto"/>
        <w:ind w:firstLine="480" w:firstLineChars="200"/>
        <w:rPr>
          <w:rFonts w:ascii="宋体" w:hAnsi="宋体" w:cs="宋体"/>
          <w:color w:val="auto"/>
          <w:kern w:val="0"/>
          <w:szCs w:val="24"/>
        </w:rPr>
      </w:pPr>
      <w:r>
        <w:rPr>
          <w:rFonts w:hint="eastAsia" w:ascii="宋体" w:hAnsi="宋体" w:cs="宋体"/>
          <w:color w:val="auto"/>
          <w:szCs w:val="24"/>
        </w:rPr>
        <w:t>3.5供应商应独立于采购人，不得直接或间接地与采购人为采购本次磋商的货物进行设计、编制技术规格和其它文件所委托的咨询公司或其附属机构有任何关联。</w:t>
      </w:r>
    </w:p>
    <w:p w14:paraId="3813AA70">
      <w:pPr>
        <w:tabs>
          <w:tab w:val="left" w:pos="0"/>
        </w:tabs>
        <w:adjustRightInd w:val="0"/>
        <w:snapToGrid w:val="0"/>
        <w:spacing w:line="360" w:lineRule="auto"/>
        <w:ind w:left="5" w:firstLine="480" w:firstLineChars="200"/>
        <w:rPr>
          <w:rFonts w:ascii="宋体" w:hAnsi="宋体" w:cs="宋体"/>
          <w:color w:val="auto"/>
          <w:kern w:val="0"/>
          <w:szCs w:val="24"/>
        </w:rPr>
      </w:pPr>
      <w:r>
        <w:rPr>
          <w:rFonts w:hint="eastAsia" w:ascii="宋体" w:hAnsi="宋体" w:cs="宋体"/>
          <w:color w:val="auto"/>
          <w:kern w:val="0"/>
          <w:szCs w:val="24"/>
        </w:rPr>
        <w:t>3.6供应商不得存在下列情形之一</w:t>
      </w:r>
      <w:r>
        <w:rPr>
          <w:rFonts w:hint="eastAsia" w:ascii="宋体" w:hAnsi="宋体" w:cs="宋体"/>
          <w:color w:val="auto"/>
          <w:szCs w:val="24"/>
        </w:rPr>
        <w:t>：</w:t>
      </w:r>
    </w:p>
    <w:p w14:paraId="759A1BA8">
      <w:pPr>
        <w:tabs>
          <w:tab w:val="left" w:pos="0"/>
        </w:tabs>
        <w:adjustRightInd w:val="0"/>
        <w:snapToGrid w:val="0"/>
        <w:spacing w:line="360" w:lineRule="auto"/>
        <w:ind w:left="6" w:firstLine="482" w:firstLineChars="200"/>
        <w:rPr>
          <w:rFonts w:ascii="宋体" w:hAnsi="宋体" w:cs="宋体"/>
          <w:b/>
          <w:bCs/>
          <w:color w:val="auto"/>
          <w:kern w:val="0"/>
          <w:szCs w:val="24"/>
        </w:rPr>
      </w:pPr>
      <w:r>
        <w:rPr>
          <w:rFonts w:hint="eastAsia" w:ascii="宋体" w:hAnsi="宋体" w:cs="宋体"/>
          <w:b/>
          <w:bCs/>
          <w:color w:val="auto"/>
          <w:kern w:val="0"/>
          <w:szCs w:val="24"/>
        </w:rPr>
        <w:t>（1）与采购人或采购代理机构存在隶属关系或者其他利害关系；</w:t>
      </w:r>
    </w:p>
    <w:p w14:paraId="40D408AB">
      <w:pPr>
        <w:tabs>
          <w:tab w:val="left" w:pos="0"/>
        </w:tabs>
        <w:adjustRightInd w:val="0"/>
        <w:snapToGrid w:val="0"/>
        <w:spacing w:line="360" w:lineRule="auto"/>
        <w:ind w:left="6" w:firstLine="482" w:firstLineChars="200"/>
        <w:rPr>
          <w:rFonts w:ascii="宋体" w:hAnsi="宋体" w:cs="宋体"/>
          <w:b/>
          <w:bCs/>
          <w:color w:val="auto"/>
          <w:kern w:val="0"/>
          <w:szCs w:val="24"/>
        </w:rPr>
      </w:pPr>
      <w:r>
        <w:rPr>
          <w:rFonts w:hint="eastAsia" w:ascii="宋体" w:hAnsi="宋体" w:cs="宋体"/>
          <w:b/>
          <w:bCs/>
          <w:color w:val="auto"/>
          <w:kern w:val="0"/>
          <w:szCs w:val="24"/>
        </w:rPr>
        <w:t>（2）与其他供应商的法定代表人（或者负责人）为同一人，或者与其他供应商存在直接控股、管理关系；</w:t>
      </w:r>
    </w:p>
    <w:p w14:paraId="7A6363C1">
      <w:pPr>
        <w:tabs>
          <w:tab w:val="left" w:pos="0"/>
        </w:tabs>
        <w:adjustRightInd w:val="0"/>
        <w:snapToGrid w:val="0"/>
        <w:spacing w:line="360" w:lineRule="auto"/>
        <w:ind w:left="6" w:firstLine="482" w:firstLineChars="200"/>
        <w:rPr>
          <w:rFonts w:ascii="宋体" w:hAnsi="宋体" w:cs="宋体"/>
          <w:b/>
          <w:bCs/>
          <w:color w:val="auto"/>
          <w:kern w:val="0"/>
          <w:szCs w:val="24"/>
        </w:rPr>
      </w:pPr>
      <w:r>
        <w:rPr>
          <w:rFonts w:hint="eastAsia" w:ascii="宋体" w:hAnsi="宋体" w:cs="宋体"/>
          <w:b/>
          <w:bCs/>
          <w:color w:val="auto"/>
          <w:kern w:val="0"/>
          <w:szCs w:val="24"/>
        </w:rPr>
        <w:t>（3）受到刑事处罚，或者受到三万元以上罚款，责令停产停业、在一年至三年内禁止参加政府采购活动、暂扣或吊销许可证、暂扣或吊销执照等情形之一的行政处罚，或者存在财政部门认定的其他重大违法记录。</w:t>
      </w:r>
    </w:p>
    <w:p w14:paraId="5F1DC130">
      <w:pPr>
        <w:tabs>
          <w:tab w:val="left" w:pos="0"/>
        </w:tabs>
        <w:adjustRightInd w:val="0"/>
        <w:snapToGrid w:val="0"/>
        <w:spacing w:line="360" w:lineRule="auto"/>
        <w:ind w:left="5" w:firstLine="482" w:firstLineChars="200"/>
        <w:rPr>
          <w:rFonts w:ascii="宋体" w:hAnsi="宋体" w:cs="宋体"/>
          <w:b/>
          <w:bCs/>
          <w:color w:val="auto"/>
          <w:kern w:val="0"/>
          <w:szCs w:val="24"/>
        </w:rPr>
      </w:pPr>
      <w:r>
        <w:rPr>
          <w:rFonts w:hint="eastAsia" w:ascii="宋体" w:hAnsi="宋体" w:cs="宋体"/>
          <w:b/>
          <w:bCs/>
          <w:color w:val="auto"/>
          <w:kern w:val="0"/>
          <w:szCs w:val="24"/>
        </w:rPr>
        <w:t>（4）供应商未被列入失信被执行人、重大税收违法失信主体、政府采购严重违法失信行为记录名单（处罚期限届满的除外）（以信用中国网（</w:t>
      </w:r>
      <w:r>
        <w:rPr>
          <w:rFonts w:hint="eastAsia" w:ascii="宋体" w:hAnsi="宋体" w:cs="宋体"/>
          <w:b/>
          <w:color w:val="auto"/>
          <w:kern w:val="0"/>
          <w:szCs w:val="24"/>
        </w:rPr>
        <w:drawing>
          <wp:inline distT="0" distB="0" distL="114300" distR="114300">
            <wp:extent cx="190500" cy="142875"/>
            <wp:effectExtent l="0" t="0" r="0" b="9525"/>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20"/>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b/>
          <w:bCs/>
          <w:color w:val="auto"/>
          <w:kern w:val="0"/>
          <w:szCs w:val="24"/>
        </w:rPr>
        <w:t>www.creditchina.gov.cn）、中国政府采购网（</w:t>
      </w:r>
      <w:r>
        <w:rPr>
          <w:rFonts w:hint="eastAsia" w:ascii="宋体" w:hAnsi="宋体" w:cs="宋体"/>
          <w:b/>
          <w:color w:val="auto"/>
          <w:kern w:val="0"/>
          <w:szCs w:val="24"/>
        </w:rPr>
        <w:drawing>
          <wp:inline distT="0" distB="0" distL="114300" distR="114300">
            <wp:extent cx="190500" cy="142875"/>
            <wp:effectExtent l="0" t="0" r="0" b="9525"/>
            <wp:docPr id="6"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7"/>
                    <pic:cNvPicPr>
                      <a:picLocks noChangeAspect="1"/>
                    </pic:cNvPicPr>
                  </pic:nvPicPr>
                  <pic:blipFill>
                    <a:blip r:embed="rId20"/>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b/>
          <w:bCs/>
          <w:color w:val="auto"/>
          <w:kern w:val="0"/>
          <w:szCs w:val="24"/>
        </w:rPr>
        <w:t>www.ccgp.gov.cn）查询结果为准、如相关失信记录已失效，供应商需提供相关证明资料）。</w:t>
      </w:r>
    </w:p>
    <w:p w14:paraId="71A5DE1A">
      <w:pPr>
        <w:pStyle w:val="4"/>
        <w:numPr>
          <w:ilvl w:val="0"/>
          <w:numId w:val="2"/>
        </w:numPr>
        <w:adjustRightInd w:val="0"/>
        <w:snapToGrid w:val="0"/>
        <w:spacing w:line="360" w:lineRule="auto"/>
        <w:ind w:firstLine="562" w:firstLineChars="200"/>
        <w:rPr>
          <w:rFonts w:ascii="宋体" w:hAnsi="宋体" w:cs="宋体"/>
          <w:color w:val="auto"/>
          <w:szCs w:val="28"/>
        </w:rPr>
      </w:pPr>
      <w:bookmarkStart w:id="36" w:name="_Toc22444"/>
      <w:bookmarkStart w:id="37" w:name="_Toc358364322"/>
      <w:bookmarkStart w:id="38" w:name="_Toc380336728"/>
      <w:bookmarkStart w:id="39" w:name="_Toc540"/>
      <w:r>
        <w:rPr>
          <w:rFonts w:hint="eastAsia" w:ascii="宋体" w:hAnsi="宋体" w:cs="宋体"/>
          <w:color w:val="auto"/>
          <w:szCs w:val="28"/>
        </w:rPr>
        <w:t>费用</w:t>
      </w:r>
      <w:bookmarkEnd w:id="36"/>
      <w:bookmarkEnd w:id="37"/>
      <w:bookmarkEnd w:id="38"/>
      <w:bookmarkEnd w:id="39"/>
    </w:p>
    <w:p w14:paraId="411F3953">
      <w:pPr>
        <w:widowControl/>
        <w:wordWrap w:val="0"/>
        <w:adjustRightInd w:val="0"/>
        <w:snapToGrid w:val="0"/>
        <w:spacing w:before="156" w:beforeLines="50" w:line="360" w:lineRule="auto"/>
        <w:ind w:firstLine="480" w:firstLineChars="200"/>
        <w:jc w:val="left"/>
        <w:rPr>
          <w:rFonts w:ascii="宋体" w:hAnsi="宋体" w:cs="宋体"/>
          <w:color w:val="auto"/>
          <w:kern w:val="0"/>
          <w:szCs w:val="24"/>
        </w:rPr>
      </w:pPr>
      <w:r>
        <w:rPr>
          <w:rFonts w:hint="eastAsia" w:ascii="宋体" w:hAnsi="宋体" w:cs="宋体"/>
          <w:color w:val="auto"/>
          <w:kern w:val="0"/>
          <w:szCs w:val="24"/>
        </w:rPr>
        <w:t>供应商应承担所有与准备和参加磋商有关的费用，采购代理机构（或采购人)在任何情况下均无义务和责任承担这些费用。</w:t>
      </w:r>
    </w:p>
    <w:p w14:paraId="643C1ECC">
      <w:pPr>
        <w:pStyle w:val="4"/>
        <w:numPr>
          <w:ilvl w:val="0"/>
          <w:numId w:val="2"/>
        </w:numPr>
        <w:adjustRightInd w:val="0"/>
        <w:snapToGrid w:val="0"/>
        <w:spacing w:line="360" w:lineRule="auto"/>
        <w:ind w:firstLine="562" w:firstLineChars="200"/>
        <w:rPr>
          <w:rFonts w:ascii="宋体" w:hAnsi="宋体" w:cs="宋体"/>
          <w:color w:val="auto"/>
          <w:szCs w:val="28"/>
        </w:rPr>
      </w:pPr>
      <w:r>
        <w:rPr>
          <w:rFonts w:hint="eastAsia" w:ascii="宋体" w:hAnsi="宋体" w:cs="宋体"/>
          <w:color w:val="auto"/>
          <w:szCs w:val="28"/>
        </w:rPr>
        <w:t>采购进口产品</w:t>
      </w:r>
    </w:p>
    <w:p w14:paraId="674BFDD6">
      <w:pPr>
        <w:widowControl/>
        <w:wordWrap w:val="0"/>
        <w:adjustRightInd w:val="0"/>
        <w:snapToGrid w:val="0"/>
        <w:spacing w:before="156" w:beforeLines="50" w:line="360" w:lineRule="auto"/>
        <w:ind w:firstLine="480" w:firstLineChars="200"/>
        <w:jc w:val="left"/>
        <w:rPr>
          <w:rFonts w:ascii="宋体" w:hAnsi="宋体" w:cs="宋体"/>
          <w:color w:val="auto"/>
          <w:szCs w:val="24"/>
        </w:rPr>
      </w:pPr>
      <w:r>
        <w:rPr>
          <w:rFonts w:hint="eastAsia" w:ascii="宋体" w:hAnsi="宋体" w:cs="宋体"/>
          <w:color w:val="auto"/>
          <w:szCs w:val="24"/>
        </w:rPr>
        <w:t>5.1 除公告或第五部分</w:t>
      </w:r>
      <w:r>
        <w:rPr>
          <w:rFonts w:hint="eastAsia" w:ascii="宋体" w:hAnsi="宋体" w:cs="宋体"/>
          <w:color w:val="auto"/>
          <w:szCs w:val="24"/>
          <w:lang w:eastAsia="zh-CN"/>
        </w:rPr>
        <w:t>采购内容与服务要求</w:t>
      </w:r>
      <w:r>
        <w:rPr>
          <w:rFonts w:hint="eastAsia" w:ascii="宋体" w:hAnsi="宋体" w:cs="宋体"/>
          <w:color w:val="auto"/>
          <w:szCs w:val="24"/>
        </w:rPr>
        <w:t>标明允许采购进口产品外，本项目拒绝进口产品参加采购活动。</w:t>
      </w:r>
    </w:p>
    <w:p w14:paraId="797DD56C">
      <w:pPr>
        <w:widowControl/>
        <w:wordWrap w:val="0"/>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5.2 本项目第五部分</w:t>
      </w:r>
      <w:r>
        <w:rPr>
          <w:rFonts w:hint="eastAsia" w:ascii="宋体" w:hAnsi="宋体" w:cs="宋体"/>
          <w:color w:val="auto"/>
          <w:szCs w:val="24"/>
          <w:lang w:eastAsia="zh-CN"/>
        </w:rPr>
        <w:t>采购内容与服务要求</w:t>
      </w:r>
      <w:r>
        <w:rPr>
          <w:rFonts w:hint="eastAsia" w:ascii="宋体" w:hAnsi="宋体" w:cs="宋体"/>
          <w:color w:val="auto"/>
          <w:szCs w:val="24"/>
        </w:rPr>
        <w:t>中同意购买进口产品的，采购活动不限制满足磋商文件要求的国产产品参与本次采购。</w:t>
      </w:r>
    </w:p>
    <w:p w14:paraId="51C1F144">
      <w:pPr>
        <w:pStyle w:val="4"/>
        <w:numPr>
          <w:ilvl w:val="0"/>
          <w:numId w:val="2"/>
        </w:numPr>
        <w:adjustRightInd w:val="0"/>
        <w:snapToGrid w:val="0"/>
        <w:spacing w:line="360" w:lineRule="auto"/>
        <w:ind w:firstLine="562" w:firstLineChars="200"/>
        <w:rPr>
          <w:rFonts w:ascii="宋体" w:hAnsi="宋体" w:cs="宋体"/>
          <w:color w:val="auto"/>
          <w:szCs w:val="28"/>
        </w:rPr>
      </w:pPr>
      <w:r>
        <w:rPr>
          <w:rFonts w:hint="eastAsia" w:ascii="宋体" w:hAnsi="宋体" w:cs="宋体"/>
          <w:color w:val="auto"/>
          <w:szCs w:val="28"/>
        </w:rPr>
        <w:t>政府采购政策支持</w:t>
      </w:r>
    </w:p>
    <w:p w14:paraId="5B0B111E">
      <w:pPr>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6.1中小企业（含中型、小型、微型企业）</w:t>
      </w:r>
    </w:p>
    <w:p w14:paraId="4696701F">
      <w:pPr>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6.1.1、符合国务院有关部门根据企业从业人员、营业收入、资产总额等指标制定的中小企业划型标准（工信部联企业〔2011〕300号）及《政府采购促进中小企业发展管理办法》（财库﹝2020﹞46 号），提供中小企业制造的货物、由中小企业承建的工程或者由中小企业承接的服务。</w:t>
      </w:r>
    </w:p>
    <w:p w14:paraId="6B7301EF">
      <w:pPr>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6.1.2、在货物采购项目中，供应商提供的货物既有中小企业制造货物，也有大型企业制造货物的，不享受本办法规定的中小企业扶持政策。</w:t>
      </w:r>
    </w:p>
    <w:p w14:paraId="1EB55E64">
      <w:pPr>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6.1.3、中小企业参加磋商时，应出具《关于印发政府采购促进中小企业发展暂行办法的通知》（财库[2020]46号）文件规定的《中小企业声明函》。</w:t>
      </w:r>
    </w:p>
    <w:p w14:paraId="65E874C8">
      <w:pPr>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6.2监狱企业</w:t>
      </w:r>
    </w:p>
    <w:p w14:paraId="2AAA8E00">
      <w:pPr>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6.2.1、符合《关于政府采购支持监狱企业发展有关问题的通知》（财库[2014]68号）文件规定的监狱企业，提供本企业制造的货物、由本企业承建的工程或者承接的服务。</w:t>
      </w:r>
    </w:p>
    <w:p w14:paraId="32400245">
      <w:pPr>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6.2.2、监狱企业磋商时提供由省级以上监狱管理局、戒毒管理局(含新疆生产建设兵团)出具的属于监狱企业的证明，若未提供证明不享受扶持政策。</w:t>
      </w:r>
    </w:p>
    <w:p w14:paraId="2B5675BF">
      <w:pPr>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6.2.3、在政府采购活动中，监狱企业视同小型、微型企业，享受相关中小企业扶持政策，若监狱企业已属于小型、微型企业的，不重复享受政策。</w:t>
      </w:r>
    </w:p>
    <w:p w14:paraId="33C8998B">
      <w:pPr>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6.3残疾人福利性单位</w:t>
      </w:r>
    </w:p>
    <w:p w14:paraId="2434FDE2">
      <w:pPr>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6.3.1、符合《关于促进残疾人就业政府采购政策的通知》（财库[2017]141号）文件规定的残疾人福利性单位，提供本单位制造的货物、由本企业承建的工程或者承接的服务，或者提供其他残疾人福利性单位制造的货物（不包括使用非残疾人福利性单位注册商标的货物）。</w:t>
      </w:r>
    </w:p>
    <w:p w14:paraId="78891CB1">
      <w:pPr>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6.3.2、残疾人福利性单位磋商时须提供《残疾人福利性单位声明函》，若未提供声明不享受扶持政策。</w:t>
      </w:r>
    </w:p>
    <w:p w14:paraId="617F5731">
      <w:pPr>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6.3.3、在政府采购活动中，残疾人福利性单位视同小型、微型企业，享受相关中小企业扶持政策，残疾人福利性单位已属于小型、微型企业的，不重复享受政策。</w:t>
      </w:r>
    </w:p>
    <w:p w14:paraId="10DCB8BE">
      <w:pPr>
        <w:pStyle w:val="11"/>
        <w:spacing w:line="360" w:lineRule="auto"/>
        <w:rPr>
          <w:rFonts w:ascii="宋体" w:hAnsi="宋体" w:cs="宋体"/>
          <w:color w:val="auto"/>
        </w:rPr>
        <w:sectPr>
          <w:footerReference r:id="rId9" w:type="default"/>
          <w:pgSz w:w="11906" w:h="16838"/>
          <w:pgMar w:top="1440" w:right="1706" w:bottom="1440" w:left="1800" w:header="851" w:footer="992" w:gutter="0"/>
          <w:pgNumType w:fmt="decimal" w:start="1"/>
          <w:cols w:space="720" w:num="1"/>
          <w:docGrid w:type="lines" w:linePitch="312" w:charSpace="0"/>
        </w:sectPr>
      </w:pPr>
    </w:p>
    <w:p w14:paraId="5680C7AA">
      <w:pPr>
        <w:pStyle w:val="3"/>
        <w:numPr>
          <w:ilvl w:val="0"/>
          <w:numId w:val="1"/>
        </w:numPr>
        <w:bidi w:val="0"/>
        <w:rPr>
          <w:color w:val="auto"/>
        </w:rPr>
      </w:pPr>
      <w:bookmarkStart w:id="40" w:name="_Toc362"/>
      <w:bookmarkStart w:id="41" w:name="_Toc15787"/>
      <w:bookmarkStart w:id="42" w:name="_Toc24962"/>
      <w:bookmarkStart w:id="43" w:name="_Toc1811"/>
      <w:r>
        <w:rPr>
          <w:rFonts w:hint="eastAsia"/>
          <w:color w:val="auto"/>
        </w:rPr>
        <w:t>竞争性磋商文件</w:t>
      </w:r>
      <w:bookmarkEnd w:id="40"/>
      <w:bookmarkEnd w:id="41"/>
      <w:bookmarkEnd w:id="42"/>
      <w:bookmarkEnd w:id="43"/>
    </w:p>
    <w:p w14:paraId="68094BAE">
      <w:pPr>
        <w:pStyle w:val="4"/>
        <w:numPr>
          <w:ilvl w:val="0"/>
          <w:numId w:val="3"/>
        </w:numPr>
        <w:adjustRightInd w:val="0"/>
        <w:snapToGrid w:val="0"/>
        <w:spacing w:line="360" w:lineRule="auto"/>
        <w:ind w:firstLine="562"/>
        <w:rPr>
          <w:rFonts w:ascii="宋体" w:hAnsi="宋体" w:cs="宋体"/>
          <w:color w:val="auto"/>
        </w:rPr>
      </w:pPr>
      <w:bookmarkStart w:id="44" w:name="_Toc5801"/>
      <w:r>
        <w:rPr>
          <w:rFonts w:hint="eastAsia" w:ascii="宋体" w:hAnsi="宋体" w:cs="宋体"/>
          <w:color w:val="auto"/>
        </w:rPr>
        <w:t>竞争性磋商文件的构成</w:t>
      </w:r>
      <w:bookmarkEnd w:id="44"/>
    </w:p>
    <w:p w14:paraId="2577AC06">
      <w:pPr>
        <w:tabs>
          <w:tab w:val="left" w:pos="0"/>
        </w:tabs>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竞争性磋商文件是供应商准备磋商响应文件和参加磋商的依据，同时也是评审的重要依据，具有准法律文件性质。竞争性磋商文件用以阐明采购项目所需的资质、技术、服务及报价等要求、磋商程序、有关规定和注意事项以及合同主要条款等。本竞争性磋商文件包括以下内容：</w:t>
      </w:r>
    </w:p>
    <w:p w14:paraId="2E393C81">
      <w:pPr>
        <w:numPr>
          <w:ilvl w:val="0"/>
          <w:numId w:val="4"/>
        </w:numPr>
        <w:tabs>
          <w:tab w:val="left" w:pos="0"/>
        </w:tabs>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竞争性磋商公告；</w:t>
      </w:r>
    </w:p>
    <w:p w14:paraId="4388B8B4">
      <w:pPr>
        <w:numPr>
          <w:ilvl w:val="0"/>
          <w:numId w:val="4"/>
        </w:numPr>
        <w:tabs>
          <w:tab w:val="left" w:pos="0"/>
        </w:tabs>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供应商须知前附表；</w:t>
      </w:r>
    </w:p>
    <w:p w14:paraId="7CE46784">
      <w:pPr>
        <w:numPr>
          <w:ilvl w:val="0"/>
          <w:numId w:val="4"/>
        </w:numPr>
        <w:tabs>
          <w:tab w:val="left" w:pos="0"/>
        </w:tabs>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供应商须知；</w:t>
      </w:r>
    </w:p>
    <w:p w14:paraId="1364C32D">
      <w:pPr>
        <w:numPr>
          <w:ilvl w:val="0"/>
          <w:numId w:val="4"/>
        </w:numPr>
        <w:tabs>
          <w:tab w:val="left" w:pos="0"/>
        </w:tabs>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评审标准；</w:t>
      </w:r>
    </w:p>
    <w:p w14:paraId="0CBD80E0">
      <w:pPr>
        <w:numPr>
          <w:ilvl w:val="0"/>
          <w:numId w:val="4"/>
        </w:numPr>
        <w:tabs>
          <w:tab w:val="left" w:pos="0"/>
        </w:tabs>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lang w:eastAsia="zh-CN"/>
        </w:rPr>
        <w:t>采购内容与服务要求</w:t>
      </w:r>
      <w:r>
        <w:rPr>
          <w:rFonts w:hint="eastAsia" w:ascii="宋体" w:hAnsi="宋体" w:cs="宋体"/>
          <w:color w:val="auto"/>
          <w:szCs w:val="24"/>
        </w:rPr>
        <w:t>；</w:t>
      </w:r>
    </w:p>
    <w:p w14:paraId="2EA5E8F1">
      <w:pPr>
        <w:numPr>
          <w:ilvl w:val="0"/>
          <w:numId w:val="4"/>
        </w:numPr>
        <w:tabs>
          <w:tab w:val="left" w:pos="0"/>
        </w:tabs>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合同主要条款；</w:t>
      </w:r>
    </w:p>
    <w:p w14:paraId="50B97054">
      <w:pPr>
        <w:numPr>
          <w:ilvl w:val="0"/>
          <w:numId w:val="4"/>
        </w:numPr>
        <w:tabs>
          <w:tab w:val="left" w:pos="0"/>
        </w:tabs>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磋商响应文件格式。</w:t>
      </w:r>
    </w:p>
    <w:p w14:paraId="4FAE68F9">
      <w:pPr>
        <w:tabs>
          <w:tab w:val="left" w:pos="0"/>
        </w:tabs>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rPr>
        <w:t>供应商应认真阅读和充分理解竞争性磋商文件中所有的事项、格式条款和规范要求。供应商没有对竞争性磋商文件全面做出实质性响应是供应商的风险。没有按照竞争性磋商文件要求作出实质性响应的磋商响应文件将被拒绝。</w:t>
      </w:r>
    </w:p>
    <w:p w14:paraId="3DC0C30C">
      <w:pPr>
        <w:pStyle w:val="4"/>
        <w:numPr>
          <w:ilvl w:val="0"/>
          <w:numId w:val="3"/>
        </w:numPr>
        <w:adjustRightInd w:val="0"/>
        <w:snapToGrid w:val="0"/>
        <w:spacing w:line="360" w:lineRule="auto"/>
        <w:ind w:firstLine="562"/>
        <w:rPr>
          <w:rFonts w:ascii="宋体" w:hAnsi="宋体" w:cs="宋体"/>
          <w:color w:val="auto"/>
        </w:rPr>
      </w:pPr>
      <w:bookmarkStart w:id="45" w:name="_Toc19797"/>
      <w:r>
        <w:rPr>
          <w:rFonts w:hint="eastAsia" w:ascii="宋体" w:hAnsi="宋体" w:cs="宋体"/>
          <w:color w:val="auto"/>
        </w:rPr>
        <w:t>竞争性磋商文件的澄清</w:t>
      </w:r>
      <w:bookmarkEnd w:id="45"/>
    </w:p>
    <w:p w14:paraId="15654E14">
      <w:pPr>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2.1 供应商应认真阅读和充分理解竞争性磋商文件中所有的事项，如有问题或疑议请及时函告。否则，视为同意竞争性磋商文件的一切条款和要求并承担由此引起的一切法律责任。凡因供应商对竞争性磋商文件阅读不深、理解不透、误解、疏漏、或因市场行情了解不清造成的后果和风险均由供应商自负。</w:t>
      </w:r>
    </w:p>
    <w:p w14:paraId="68DA75B5">
      <w:pPr>
        <w:tabs>
          <w:tab w:val="left" w:pos="0"/>
        </w:tabs>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2.2任何对竞争性磋商文件进行询问或要求进行澄清的供应商，均应在收到竞争性磋商文件后二日内按竞争性磋商文件中的通讯地址以书面形式递交代理机构，采购人或代理机构对收到的任何询问或澄清要求将在三个工作日内作出书面答复。</w:t>
      </w:r>
    </w:p>
    <w:p w14:paraId="4635E090">
      <w:pPr>
        <w:pStyle w:val="4"/>
        <w:numPr>
          <w:ilvl w:val="0"/>
          <w:numId w:val="3"/>
        </w:numPr>
        <w:adjustRightInd w:val="0"/>
        <w:snapToGrid w:val="0"/>
        <w:spacing w:line="360" w:lineRule="auto"/>
        <w:ind w:firstLine="562"/>
        <w:rPr>
          <w:rFonts w:ascii="宋体" w:hAnsi="宋体" w:cs="宋体"/>
          <w:color w:val="auto"/>
        </w:rPr>
      </w:pPr>
      <w:bookmarkStart w:id="46" w:name="_Toc6390"/>
      <w:r>
        <w:rPr>
          <w:rFonts w:hint="eastAsia" w:ascii="宋体" w:hAnsi="宋体" w:cs="宋体"/>
          <w:color w:val="auto"/>
        </w:rPr>
        <w:t>竞争性磋商文件的修改</w:t>
      </w:r>
      <w:bookmarkEnd w:id="46"/>
    </w:p>
    <w:p w14:paraId="754ADAE2">
      <w:pPr>
        <w:tabs>
          <w:tab w:val="left" w:pos="0"/>
        </w:tabs>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3.1 在磋商截止时间五日前，无论出于何种原因，代理机构可主动地或在解答供应商提出的澄清问题时，对竞争性磋商文件进行修改。竞争性磋商文件的澄清和修改将以书面形式通知所有供应商，并作为竞争性磋商文件的补充，与其具有同等法律效力。</w:t>
      </w:r>
    </w:p>
    <w:p w14:paraId="0CF05492">
      <w:pPr>
        <w:tabs>
          <w:tab w:val="left" w:pos="0"/>
        </w:tabs>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3.2 为方便供应商对竞争性磋商文件修改或澄清内容有充分的时间进行补充修改，代理机构可适当延长磋商截止时间和磋商时间，在竞争性磋商文件要求提交磋商响应文件的截止期三日前，将变更时间书面通知所有购买竞争性磋商文件的供应商。</w:t>
      </w:r>
    </w:p>
    <w:p w14:paraId="3220A776">
      <w:pPr>
        <w:pStyle w:val="4"/>
        <w:numPr>
          <w:ilvl w:val="0"/>
          <w:numId w:val="3"/>
        </w:numPr>
        <w:adjustRightInd w:val="0"/>
        <w:snapToGrid w:val="0"/>
        <w:spacing w:line="360" w:lineRule="auto"/>
        <w:ind w:firstLine="562"/>
        <w:rPr>
          <w:rFonts w:ascii="宋体" w:hAnsi="宋体" w:cs="宋体"/>
          <w:color w:val="auto"/>
        </w:rPr>
      </w:pPr>
      <w:bookmarkStart w:id="47" w:name="_Toc31188"/>
      <w:r>
        <w:rPr>
          <w:rFonts w:hint="eastAsia" w:ascii="宋体" w:hAnsi="宋体" w:cs="宋体"/>
          <w:color w:val="auto"/>
        </w:rPr>
        <w:t>竞争性磋商文件的获取</w:t>
      </w:r>
      <w:bookmarkEnd w:id="47"/>
    </w:p>
    <w:p w14:paraId="5475C201">
      <w:pPr>
        <w:widowControl/>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供应商必须从代理机构购买竞争性磋商文件，供应商自行转让或复制竞争性磋商文件视为无效。竞争性磋商文件一经售出，一律不退，仅作为本次竞争性磋商使用。</w:t>
      </w:r>
    </w:p>
    <w:p w14:paraId="5D1D8BB4">
      <w:pPr>
        <w:pStyle w:val="4"/>
        <w:numPr>
          <w:ilvl w:val="0"/>
          <w:numId w:val="3"/>
        </w:numPr>
        <w:adjustRightInd w:val="0"/>
        <w:snapToGrid w:val="0"/>
        <w:spacing w:line="360" w:lineRule="auto"/>
        <w:ind w:firstLine="562"/>
        <w:rPr>
          <w:rFonts w:ascii="宋体" w:hAnsi="宋体" w:cs="宋体"/>
          <w:color w:val="auto"/>
        </w:rPr>
      </w:pPr>
      <w:bookmarkStart w:id="48" w:name="_Toc5095"/>
      <w:r>
        <w:rPr>
          <w:rFonts w:hint="eastAsia" w:ascii="宋体" w:hAnsi="宋体" w:cs="宋体"/>
          <w:color w:val="auto"/>
        </w:rPr>
        <w:t>竞争性磋商文件的解释权归代理机构。</w:t>
      </w:r>
      <w:bookmarkEnd w:id="48"/>
    </w:p>
    <w:p w14:paraId="4A48E473">
      <w:pPr>
        <w:pStyle w:val="3"/>
        <w:numPr>
          <w:ilvl w:val="0"/>
          <w:numId w:val="1"/>
        </w:numPr>
        <w:bidi w:val="0"/>
        <w:rPr>
          <w:color w:val="auto"/>
        </w:rPr>
      </w:pPr>
      <w:bookmarkStart w:id="49" w:name="_Toc23299"/>
      <w:bookmarkStart w:id="50" w:name="_Toc25919"/>
      <w:bookmarkStart w:id="51" w:name="_Toc27062"/>
      <w:bookmarkStart w:id="52" w:name="_Toc26523"/>
      <w:r>
        <w:rPr>
          <w:rFonts w:hint="eastAsia"/>
          <w:color w:val="auto"/>
        </w:rPr>
        <w:t>磋商响应文件</w:t>
      </w:r>
      <w:bookmarkEnd w:id="49"/>
      <w:bookmarkEnd w:id="50"/>
      <w:bookmarkEnd w:id="51"/>
      <w:bookmarkEnd w:id="52"/>
    </w:p>
    <w:p w14:paraId="539B97C0">
      <w:pPr>
        <w:pStyle w:val="4"/>
        <w:numPr>
          <w:ilvl w:val="0"/>
          <w:numId w:val="5"/>
        </w:numPr>
        <w:adjustRightInd w:val="0"/>
        <w:snapToGrid w:val="0"/>
        <w:spacing w:line="360" w:lineRule="auto"/>
        <w:ind w:firstLine="562" w:firstLineChars="200"/>
        <w:rPr>
          <w:rFonts w:ascii="宋体" w:hAnsi="宋体" w:cs="宋体"/>
          <w:color w:val="auto"/>
        </w:rPr>
      </w:pPr>
      <w:bookmarkStart w:id="53" w:name="_Toc17549"/>
      <w:r>
        <w:rPr>
          <w:rFonts w:hint="eastAsia" w:ascii="宋体" w:hAnsi="宋体" w:cs="宋体"/>
          <w:color w:val="auto"/>
        </w:rPr>
        <w:t>磋商响应文件的编制</w:t>
      </w:r>
      <w:bookmarkEnd w:id="53"/>
    </w:p>
    <w:p w14:paraId="52E998CD">
      <w:pPr>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磋商响应文件必须根据代理机构发售的竞争性磋商文件格式和顺序认真编制。具体内容包括：</w:t>
      </w:r>
    </w:p>
    <w:p w14:paraId="764C16A6">
      <w:pPr>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第一部分  响应函</w:t>
      </w:r>
    </w:p>
    <w:p w14:paraId="6BD0F314">
      <w:pPr>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第二部分  首次磋商报价表</w:t>
      </w:r>
    </w:p>
    <w:p w14:paraId="7BD9C23F">
      <w:pPr>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第三部分  分项报价表</w:t>
      </w:r>
    </w:p>
    <w:p w14:paraId="54C2ADFE">
      <w:pPr>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第四部分  商务响应说明</w:t>
      </w:r>
    </w:p>
    <w:p w14:paraId="312C6BAA">
      <w:pPr>
        <w:adjustRightInd w:val="0"/>
        <w:snapToGrid w:val="0"/>
        <w:spacing w:line="360" w:lineRule="auto"/>
        <w:ind w:firstLine="480" w:firstLineChars="200"/>
        <w:jc w:val="left"/>
        <w:rPr>
          <w:rFonts w:hint="eastAsia" w:ascii="宋体" w:hAnsi="宋体" w:cs="宋体"/>
          <w:color w:val="auto"/>
        </w:rPr>
      </w:pPr>
      <w:r>
        <w:rPr>
          <w:rFonts w:hint="eastAsia" w:ascii="宋体" w:hAnsi="宋体" w:cs="宋体"/>
          <w:color w:val="auto"/>
          <w:szCs w:val="24"/>
        </w:rPr>
        <w:t xml:space="preserve">第五部分  </w:t>
      </w:r>
      <w:r>
        <w:rPr>
          <w:rFonts w:hint="eastAsia" w:ascii="宋体" w:hAnsi="宋体" w:cs="宋体"/>
          <w:color w:val="auto"/>
        </w:rPr>
        <w:t>服务响应偏离表</w:t>
      </w:r>
    </w:p>
    <w:p w14:paraId="2D0B29C7">
      <w:pPr>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第六部分</w:t>
      </w:r>
      <w:r>
        <w:rPr>
          <w:rFonts w:hint="eastAsia" w:ascii="宋体" w:hAnsi="宋体" w:cs="宋体"/>
          <w:color w:val="auto"/>
          <w:szCs w:val="24"/>
          <w:lang w:val="en-US" w:eastAsia="zh-CN"/>
        </w:rPr>
        <w:t xml:space="preserve">  </w:t>
      </w:r>
      <w:r>
        <w:rPr>
          <w:rFonts w:hint="eastAsia" w:ascii="宋体" w:hAnsi="宋体" w:cs="宋体"/>
          <w:color w:val="auto"/>
          <w:szCs w:val="24"/>
        </w:rPr>
        <w:t>供应商资质要求</w:t>
      </w:r>
    </w:p>
    <w:p w14:paraId="373EC7BE">
      <w:pPr>
        <w:adjustRightInd w:val="0"/>
        <w:snapToGrid w:val="0"/>
        <w:spacing w:line="360" w:lineRule="auto"/>
        <w:ind w:firstLine="480" w:firstLineChars="200"/>
        <w:jc w:val="left"/>
        <w:rPr>
          <w:rFonts w:hint="eastAsia" w:ascii="宋体" w:hAnsi="宋体" w:eastAsia="宋体" w:cs="宋体"/>
          <w:color w:val="auto"/>
          <w:szCs w:val="24"/>
          <w:lang w:eastAsia="zh-CN"/>
        </w:rPr>
      </w:pPr>
      <w:r>
        <w:rPr>
          <w:rFonts w:hint="eastAsia" w:ascii="宋体" w:hAnsi="宋体" w:cs="宋体"/>
          <w:color w:val="auto"/>
          <w:szCs w:val="24"/>
        </w:rPr>
        <w:t>第</w:t>
      </w:r>
      <w:r>
        <w:rPr>
          <w:rFonts w:hint="eastAsia" w:ascii="宋体" w:hAnsi="宋体" w:cs="宋体"/>
          <w:color w:val="auto"/>
          <w:szCs w:val="24"/>
          <w:lang w:val="en-US" w:eastAsia="zh-CN"/>
        </w:rPr>
        <w:t>七</w:t>
      </w:r>
      <w:r>
        <w:rPr>
          <w:rFonts w:hint="eastAsia" w:ascii="宋体" w:hAnsi="宋体" w:cs="宋体"/>
          <w:color w:val="auto"/>
          <w:szCs w:val="24"/>
        </w:rPr>
        <w:t xml:space="preserve">部分  </w:t>
      </w:r>
      <w:r>
        <w:rPr>
          <w:rFonts w:hint="eastAsia" w:ascii="宋体" w:hAnsi="宋体" w:cs="宋体"/>
          <w:color w:val="auto"/>
          <w:szCs w:val="24"/>
          <w:lang w:val="en-US" w:eastAsia="zh-CN"/>
        </w:rPr>
        <w:t>服务</w:t>
      </w:r>
      <w:r>
        <w:rPr>
          <w:rFonts w:hint="eastAsia" w:ascii="宋体" w:hAnsi="宋体" w:cs="宋体"/>
          <w:color w:val="auto"/>
          <w:szCs w:val="24"/>
          <w:lang w:eastAsia="zh-CN"/>
        </w:rPr>
        <w:t>方案</w:t>
      </w:r>
    </w:p>
    <w:p w14:paraId="4A10897A">
      <w:pPr>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第</w:t>
      </w:r>
      <w:r>
        <w:rPr>
          <w:rFonts w:hint="eastAsia" w:ascii="宋体" w:hAnsi="宋体" w:cs="宋体"/>
          <w:color w:val="auto"/>
          <w:szCs w:val="24"/>
          <w:lang w:val="en-US" w:eastAsia="zh-CN"/>
        </w:rPr>
        <w:t>八</w:t>
      </w:r>
      <w:r>
        <w:rPr>
          <w:rFonts w:hint="eastAsia" w:ascii="宋体" w:hAnsi="宋体" w:cs="宋体"/>
          <w:color w:val="auto"/>
          <w:szCs w:val="24"/>
        </w:rPr>
        <w:t xml:space="preserve">部分  </w:t>
      </w:r>
      <w:r>
        <w:rPr>
          <w:rFonts w:hint="eastAsia" w:ascii="宋体" w:hAnsi="宋体" w:cs="宋体"/>
          <w:color w:val="auto"/>
        </w:rPr>
        <w:t>拟投入本项目人员配置情况</w:t>
      </w:r>
    </w:p>
    <w:p w14:paraId="59E643FB">
      <w:pPr>
        <w:adjustRightInd w:val="0"/>
        <w:snapToGrid w:val="0"/>
        <w:spacing w:line="360" w:lineRule="auto"/>
        <w:ind w:firstLine="480" w:firstLineChars="200"/>
        <w:jc w:val="left"/>
        <w:rPr>
          <w:rFonts w:hint="eastAsia" w:ascii="宋体" w:hAnsi="宋体" w:eastAsia="宋体" w:cs="宋体"/>
          <w:color w:val="auto"/>
          <w:szCs w:val="24"/>
          <w:lang w:eastAsia="zh-CN"/>
        </w:rPr>
      </w:pPr>
      <w:r>
        <w:rPr>
          <w:rFonts w:hint="eastAsia" w:ascii="宋体" w:hAnsi="宋体" w:cs="宋体"/>
          <w:color w:val="auto"/>
          <w:szCs w:val="24"/>
        </w:rPr>
        <w:t>第</w:t>
      </w:r>
      <w:r>
        <w:rPr>
          <w:rFonts w:hint="eastAsia" w:ascii="宋体" w:hAnsi="宋体" w:cs="宋体"/>
          <w:color w:val="auto"/>
          <w:szCs w:val="24"/>
          <w:lang w:val="en-US" w:eastAsia="zh-CN"/>
        </w:rPr>
        <w:t>九</w:t>
      </w:r>
      <w:r>
        <w:rPr>
          <w:rFonts w:hint="eastAsia" w:ascii="宋体" w:hAnsi="宋体" w:cs="宋体"/>
          <w:color w:val="auto"/>
          <w:szCs w:val="24"/>
        </w:rPr>
        <w:t xml:space="preserve">部分  </w:t>
      </w:r>
      <w:r>
        <w:rPr>
          <w:rFonts w:hint="eastAsia" w:ascii="宋体" w:hAnsi="宋体" w:cs="宋体"/>
          <w:color w:val="auto"/>
          <w:lang w:val="en-US" w:eastAsia="zh-CN"/>
        </w:rPr>
        <w:t>服务承诺</w:t>
      </w:r>
    </w:p>
    <w:p w14:paraId="3CEB7AAD">
      <w:pPr>
        <w:adjustRightInd w:val="0"/>
        <w:snapToGrid w:val="0"/>
        <w:spacing w:line="360" w:lineRule="auto"/>
        <w:ind w:firstLine="480" w:firstLineChars="200"/>
        <w:jc w:val="left"/>
        <w:rPr>
          <w:rFonts w:hint="default" w:ascii="宋体" w:hAnsi="宋体" w:eastAsia="宋体" w:cs="宋体"/>
          <w:color w:val="auto"/>
          <w:szCs w:val="24"/>
          <w:lang w:val="en-US" w:eastAsia="zh-CN"/>
        </w:rPr>
      </w:pPr>
      <w:r>
        <w:rPr>
          <w:rFonts w:hint="eastAsia" w:ascii="宋体" w:hAnsi="宋体" w:cs="宋体"/>
          <w:color w:val="auto"/>
          <w:szCs w:val="24"/>
        </w:rPr>
        <w:t>第</w:t>
      </w:r>
      <w:r>
        <w:rPr>
          <w:rFonts w:hint="eastAsia" w:ascii="宋体" w:hAnsi="宋体" w:cs="宋体"/>
          <w:color w:val="auto"/>
          <w:szCs w:val="24"/>
          <w:lang w:val="en-US" w:eastAsia="zh-CN"/>
        </w:rPr>
        <w:t>十</w:t>
      </w:r>
      <w:r>
        <w:rPr>
          <w:rFonts w:hint="eastAsia" w:ascii="宋体" w:hAnsi="宋体" w:cs="宋体"/>
          <w:color w:val="auto"/>
          <w:szCs w:val="24"/>
        </w:rPr>
        <w:t xml:space="preserve">部分  </w:t>
      </w:r>
      <w:r>
        <w:rPr>
          <w:rFonts w:hint="eastAsia" w:ascii="宋体" w:hAnsi="宋体" w:cs="宋体"/>
          <w:color w:val="auto"/>
          <w:szCs w:val="24"/>
          <w:lang w:val="en-US" w:eastAsia="zh-CN"/>
        </w:rPr>
        <w:t>业绩证明材料</w:t>
      </w:r>
    </w:p>
    <w:p w14:paraId="77BD5F92">
      <w:pPr>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第</w:t>
      </w:r>
      <w:r>
        <w:rPr>
          <w:rFonts w:hint="eastAsia" w:ascii="宋体" w:hAnsi="宋体" w:cs="宋体"/>
          <w:color w:val="auto"/>
          <w:szCs w:val="24"/>
          <w:lang w:val="en-US" w:eastAsia="zh-CN"/>
        </w:rPr>
        <w:t>十一</w:t>
      </w:r>
      <w:r>
        <w:rPr>
          <w:rFonts w:hint="eastAsia" w:ascii="宋体" w:hAnsi="宋体" w:cs="宋体"/>
          <w:color w:val="auto"/>
          <w:szCs w:val="24"/>
        </w:rPr>
        <w:t xml:space="preserve">部分  </w:t>
      </w:r>
      <w:r>
        <w:rPr>
          <w:rFonts w:hint="eastAsia" w:ascii="宋体" w:hAnsi="宋体" w:cs="宋体"/>
          <w:color w:val="auto"/>
        </w:rPr>
        <w:t>供应商认为有必要说明的其他问题</w:t>
      </w:r>
    </w:p>
    <w:p w14:paraId="2001E407">
      <w:pPr>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第</w:t>
      </w:r>
      <w:r>
        <w:rPr>
          <w:rFonts w:hint="eastAsia" w:ascii="宋体" w:hAnsi="宋体" w:cs="宋体"/>
          <w:color w:val="auto"/>
          <w:szCs w:val="24"/>
          <w:lang w:val="en-US" w:eastAsia="zh-CN"/>
        </w:rPr>
        <w:t>十二</w:t>
      </w:r>
      <w:r>
        <w:rPr>
          <w:rFonts w:hint="eastAsia" w:ascii="宋体" w:hAnsi="宋体" w:cs="宋体"/>
          <w:color w:val="auto"/>
          <w:szCs w:val="24"/>
        </w:rPr>
        <w:t xml:space="preserve">部分  </w:t>
      </w:r>
      <w:r>
        <w:rPr>
          <w:rFonts w:hint="eastAsia" w:ascii="宋体" w:hAnsi="宋体" w:cs="宋体"/>
          <w:color w:val="auto"/>
        </w:rPr>
        <w:t>供应商基本情况</w:t>
      </w:r>
    </w:p>
    <w:p w14:paraId="06BB55FB">
      <w:pPr>
        <w:pStyle w:val="19"/>
        <w:spacing w:line="360" w:lineRule="auto"/>
        <w:ind w:firstLine="480" w:firstLineChars="200"/>
        <w:rPr>
          <w:color w:val="auto"/>
        </w:rPr>
      </w:pPr>
      <w:r>
        <w:rPr>
          <w:rFonts w:hint="eastAsia" w:ascii="宋体" w:hAnsi="宋体" w:cs="宋体"/>
          <w:color w:val="auto"/>
          <w:sz w:val="24"/>
          <w:szCs w:val="24"/>
        </w:rPr>
        <w:t>第十</w:t>
      </w:r>
      <w:r>
        <w:rPr>
          <w:rFonts w:hint="eastAsia" w:ascii="宋体" w:hAnsi="宋体" w:cs="宋体"/>
          <w:color w:val="auto"/>
          <w:sz w:val="24"/>
          <w:szCs w:val="24"/>
          <w:lang w:val="en-US" w:eastAsia="zh-CN"/>
        </w:rPr>
        <w:t>三</w:t>
      </w:r>
      <w:r>
        <w:rPr>
          <w:rFonts w:hint="eastAsia" w:ascii="宋体" w:hAnsi="宋体" w:cs="宋体"/>
          <w:color w:val="auto"/>
          <w:sz w:val="24"/>
          <w:szCs w:val="24"/>
        </w:rPr>
        <w:t>部分  供应商承诺书</w:t>
      </w:r>
    </w:p>
    <w:p w14:paraId="644F4553">
      <w:pPr>
        <w:pStyle w:val="4"/>
        <w:numPr>
          <w:ilvl w:val="0"/>
          <w:numId w:val="5"/>
        </w:numPr>
        <w:adjustRightInd w:val="0"/>
        <w:snapToGrid w:val="0"/>
        <w:spacing w:line="360" w:lineRule="auto"/>
        <w:ind w:firstLine="562" w:firstLineChars="200"/>
        <w:rPr>
          <w:rFonts w:ascii="宋体" w:hAnsi="宋体" w:cs="宋体"/>
          <w:color w:val="auto"/>
        </w:rPr>
      </w:pPr>
      <w:r>
        <w:rPr>
          <w:rFonts w:hint="eastAsia" w:ascii="宋体" w:hAnsi="宋体" w:cs="宋体"/>
          <w:color w:val="auto"/>
        </w:rPr>
        <w:t>响应报价</w:t>
      </w:r>
    </w:p>
    <w:p w14:paraId="1904143C">
      <w:pPr>
        <w:tabs>
          <w:tab w:val="left" w:pos="0"/>
        </w:tabs>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2.1供应商应在响应报价表中标明本次磋商所要求的货物</w:t>
      </w:r>
      <w:r>
        <w:rPr>
          <w:rFonts w:hint="eastAsia" w:ascii="宋体" w:hAnsi="宋体" w:cs="宋体"/>
          <w:color w:val="auto"/>
          <w:szCs w:val="24"/>
          <w:lang w:val="en-US" w:eastAsia="zh-CN"/>
        </w:rPr>
        <w:t>或</w:t>
      </w:r>
      <w:r>
        <w:rPr>
          <w:rFonts w:hint="eastAsia" w:ascii="宋体" w:hAnsi="宋体" w:cs="宋体"/>
          <w:color w:val="auto"/>
          <w:szCs w:val="24"/>
        </w:rPr>
        <w:t>服务且验收合格的所有费用，包括技术培训费、检测费、人工费、税金及进口产品（如果有）国家按现行税收政策征收的一切税费等。在合同实施期间，响应报价表中标明货物服务的总价，不受市场价变化的影响，不受实际数量变化的影响。任何有选择的报价将不予接受，否则按无效响应处理。</w:t>
      </w:r>
    </w:p>
    <w:p w14:paraId="21ED75B3">
      <w:pPr>
        <w:tabs>
          <w:tab w:val="left" w:pos="0"/>
        </w:tabs>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2.2供应商成交后承担服务过程中发生的安全事故产生的所有法律及经济责任。</w:t>
      </w:r>
    </w:p>
    <w:p w14:paraId="1C479573">
      <w:pPr>
        <w:tabs>
          <w:tab w:val="left" w:pos="0"/>
        </w:tabs>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2.3响应报价表成交的价格，在合同执行过程中，不得以任何理由变更。</w:t>
      </w:r>
    </w:p>
    <w:p w14:paraId="23832F3E">
      <w:pPr>
        <w:tabs>
          <w:tab w:val="left" w:pos="0"/>
        </w:tabs>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2.4供应商应在磋商响应文件中的首次磋商报价表上，标明总报价、服务期等磋商文件要求的其他内容；任何有选择的报价不予接受。</w:t>
      </w:r>
    </w:p>
    <w:p w14:paraId="0A4A2B43">
      <w:pPr>
        <w:tabs>
          <w:tab w:val="left" w:pos="0"/>
        </w:tabs>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2.5</w:t>
      </w:r>
      <w:r>
        <w:rPr>
          <w:rFonts w:hint="eastAsia" w:ascii="宋体" w:hAnsi="宋体" w:cs="宋体"/>
          <w:color w:val="auto"/>
          <w:szCs w:val="24"/>
          <w:lang w:val="zh-CN"/>
        </w:rPr>
        <w:t>供应商</w:t>
      </w:r>
      <w:r>
        <w:rPr>
          <w:rFonts w:hint="eastAsia" w:ascii="宋体" w:hAnsi="宋体" w:cs="宋体"/>
          <w:color w:val="auto"/>
          <w:szCs w:val="24"/>
        </w:rPr>
        <w:t>不得以低于成本的报价参与磋商。当磋商小组认为</w:t>
      </w:r>
      <w:r>
        <w:rPr>
          <w:rFonts w:hint="eastAsia" w:ascii="宋体" w:hAnsi="宋体" w:cs="宋体"/>
          <w:color w:val="auto"/>
          <w:szCs w:val="24"/>
          <w:lang w:val="zh-CN"/>
        </w:rPr>
        <w:t>供应商</w:t>
      </w:r>
      <w:r>
        <w:rPr>
          <w:rFonts w:hint="eastAsia" w:ascii="宋体" w:hAnsi="宋体" w:cs="宋体"/>
          <w:color w:val="auto"/>
          <w:szCs w:val="24"/>
        </w:rPr>
        <w:t>的报价存在明显</w:t>
      </w:r>
      <w:r>
        <w:rPr>
          <w:rFonts w:hint="eastAsia" w:ascii="宋体" w:hAnsi="宋体" w:cs="宋体"/>
          <w:color w:val="auto"/>
          <w:szCs w:val="24"/>
          <w:lang w:val="zh-CN"/>
        </w:rPr>
        <w:t>低于其他通过符合性审查</w:t>
      </w:r>
      <w:r>
        <w:rPr>
          <w:rFonts w:hint="eastAsia" w:ascii="宋体" w:hAnsi="宋体" w:cs="宋体"/>
          <w:color w:val="auto"/>
          <w:szCs w:val="24"/>
        </w:rPr>
        <w:t>供应商</w:t>
      </w:r>
      <w:r>
        <w:rPr>
          <w:rFonts w:hint="eastAsia" w:ascii="宋体" w:hAnsi="宋体" w:cs="宋体"/>
          <w:color w:val="auto"/>
          <w:szCs w:val="24"/>
          <w:lang w:val="zh-CN"/>
        </w:rPr>
        <w:t>的报价，有可能影响服务质量或者不能诚信履约的，应当要求其在</w:t>
      </w:r>
      <w:r>
        <w:rPr>
          <w:rFonts w:hint="eastAsia" w:ascii="宋体" w:hAnsi="宋体" w:cs="宋体"/>
          <w:color w:val="auto"/>
          <w:szCs w:val="24"/>
        </w:rPr>
        <w:t>评审</w:t>
      </w:r>
      <w:r>
        <w:rPr>
          <w:rFonts w:hint="eastAsia" w:ascii="宋体" w:hAnsi="宋体" w:cs="宋体"/>
          <w:color w:val="auto"/>
          <w:szCs w:val="24"/>
          <w:lang w:val="zh-CN"/>
        </w:rPr>
        <w:t>现场合理的时间内提供书面说明，必要时提供相关证明材料；</w:t>
      </w:r>
      <w:r>
        <w:rPr>
          <w:rFonts w:hint="eastAsia" w:ascii="宋体" w:hAnsi="宋体" w:cs="宋体"/>
          <w:color w:val="auto"/>
          <w:szCs w:val="24"/>
        </w:rPr>
        <w:t>供应商</w:t>
      </w:r>
      <w:r>
        <w:rPr>
          <w:rFonts w:hint="eastAsia" w:ascii="宋体" w:hAnsi="宋体" w:cs="宋体"/>
          <w:color w:val="auto"/>
          <w:szCs w:val="24"/>
          <w:lang w:val="zh-CN"/>
        </w:rPr>
        <w:t>不能证明其报价合理性的，</w:t>
      </w:r>
      <w:r>
        <w:rPr>
          <w:rFonts w:hint="eastAsia" w:ascii="宋体" w:hAnsi="宋体" w:cs="宋体"/>
          <w:color w:val="auto"/>
          <w:szCs w:val="24"/>
        </w:rPr>
        <w:t>磋商小组</w:t>
      </w:r>
      <w:r>
        <w:rPr>
          <w:rFonts w:hint="eastAsia" w:ascii="宋体" w:hAnsi="宋体" w:cs="宋体"/>
          <w:color w:val="auto"/>
          <w:szCs w:val="24"/>
          <w:lang w:val="zh-CN"/>
        </w:rPr>
        <w:t>应当将其作为无效</w:t>
      </w:r>
      <w:r>
        <w:rPr>
          <w:rFonts w:hint="eastAsia" w:ascii="宋体" w:hAnsi="宋体" w:cs="宋体"/>
          <w:color w:val="auto"/>
          <w:szCs w:val="24"/>
        </w:rPr>
        <w:t>响应</w:t>
      </w:r>
      <w:r>
        <w:rPr>
          <w:rFonts w:hint="eastAsia" w:ascii="宋体" w:hAnsi="宋体" w:cs="宋体"/>
          <w:color w:val="auto"/>
          <w:szCs w:val="24"/>
          <w:lang w:val="zh-CN"/>
        </w:rPr>
        <w:t>处理。</w:t>
      </w:r>
    </w:p>
    <w:p w14:paraId="7870E6BD">
      <w:pPr>
        <w:tabs>
          <w:tab w:val="left" w:pos="0"/>
        </w:tabs>
        <w:adjustRightInd w:val="0"/>
        <w:snapToGrid w:val="0"/>
        <w:spacing w:line="360" w:lineRule="auto"/>
        <w:ind w:firstLine="480" w:firstLineChars="200"/>
        <w:jc w:val="left"/>
        <w:rPr>
          <w:rFonts w:hint="eastAsia" w:ascii="宋体" w:hAnsi="宋体" w:cs="宋体"/>
          <w:color w:val="auto"/>
          <w:szCs w:val="24"/>
        </w:rPr>
      </w:pPr>
      <w:r>
        <w:rPr>
          <w:rFonts w:hint="eastAsia" w:ascii="宋体" w:hAnsi="宋体" w:cs="宋体"/>
          <w:color w:val="auto"/>
          <w:szCs w:val="24"/>
        </w:rPr>
        <w:t>2.6最低报价不是成交的唯一依据。</w:t>
      </w:r>
    </w:p>
    <w:p w14:paraId="608BF5A0">
      <w:pPr>
        <w:shd w:val="clear" w:color="auto" w:fill="auto"/>
        <w:spacing w:line="49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rPr>
        <w:t>注：本次竞争性磋商根据磋商情况确定磋商轮次，最后一次报价为最终报价。磋商报价（每</w:t>
      </w:r>
      <w:r>
        <w:rPr>
          <w:rFonts w:hint="eastAsia" w:ascii="宋体" w:hAnsi="宋体" w:eastAsia="宋体" w:cs="宋体"/>
          <w:b/>
          <w:color w:val="auto"/>
          <w:sz w:val="24"/>
          <w:highlight w:val="none"/>
        </w:rPr>
        <w:t>轮）超过最高限价的，响应无效。</w:t>
      </w:r>
    </w:p>
    <w:p w14:paraId="4F829535">
      <w:pPr>
        <w:pStyle w:val="11"/>
        <w:rPr>
          <w:color w:val="auto"/>
        </w:rPr>
      </w:pPr>
    </w:p>
    <w:p w14:paraId="1F7AAAA1">
      <w:pPr>
        <w:pStyle w:val="4"/>
        <w:numPr>
          <w:ilvl w:val="0"/>
          <w:numId w:val="5"/>
        </w:numPr>
        <w:adjustRightInd w:val="0"/>
        <w:snapToGrid w:val="0"/>
        <w:spacing w:line="360" w:lineRule="auto"/>
        <w:ind w:firstLine="562" w:firstLineChars="200"/>
        <w:rPr>
          <w:rFonts w:ascii="宋体" w:hAnsi="宋体" w:cs="宋体"/>
          <w:color w:val="auto"/>
        </w:rPr>
      </w:pPr>
      <w:bookmarkStart w:id="54" w:name="_Toc29200"/>
      <w:r>
        <w:rPr>
          <w:rFonts w:hint="eastAsia" w:ascii="宋体" w:hAnsi="宋体" w:cs="宋体"/>
          <w:color w:val="auto"/>
        </w:rPr>
        <w:t>磋商货币</w:t>
      </w:r>
      <w:bookmarkEnd w:id="54"/>
    </w:p>
    <w:p w14:paraId="11B4ACB2">
      <w:pPr>
        <w:widowControl/>
        <w:adjustRightInd w:val="0"/>
        <w:snapToGrid w:val="0"/>
        <w:spacing w:line="360" w:lineRule="auto"/>
        <w:ind w:firstLine="480" w:firstLineChars="200"/>
        <w:rPr>
          <w:rFonts w:ascii="宋体" w:hAnsi="宋体" w:cs="宋体"/>
          <w:color w:val="auto"/>
          <w:kern w:val="0"/>
        </w:rPr>
      </w:pPr>
      <w:r>
        <w:rPr>
          <w:rFonts w:hint="eastAsia" w:ascii="宋体" w:hAnsi="宋体" w:cs="宋体"/>
          <w:color w:val="auto"/>
          <w:kern w:val="0"/>
        </w:rPr>
        <w:t>采购人只接受人民币作为唯一磋商货币。</w:t>
      </w:r>
    </w:p>
    <w:p w14:paraId="7563046B">
      <w:pPr>
        <w:pStyle w:val="4"/>
        <w:numPr>
          <w:ilvl w:val="0"/>
          <w:numId w:val="5"/>
        </w:numPr>
        <w:adjustRightInd w:val="0"/>
        <w:snapToGrid w:val="0"/>
        <w:spacing w:line="360" w:lineRule="auto"/>
        <w:ind w:firstLine="562" w:firstLineChars="200"/>
        <w:rPr>
          <w:rFonts w:ascii="宋体" w:hAnsi="宋体" w:cs="宋体"/>
          <w:color w:val="auto"/>
        </w:rPr>
      </w:pPr>
      <w:bookmarkStart w:id="55" w:name="_Toc1311"/>
      <w:r>
        <w:rPr>
          <w:rFonts w:hint="eastAsia" w:ascii="宋体" w:hAnsi="宋体" w:cs="宋体"/>
          <w:color w:val="auto"/>
        </w:rPr>
        <w:t>磋商保证金</w:t>
      </w:r>
      <w:bookmarkEnd w:id="55"/>
    </w:p>
    <w:p w14:paraId="30815654">
      <w:pPr>
        <w:tabs>
          <w:tab w:val="left" w:pos="0"/>
        </w:tabs>
        <w:adjustRightInd w:val="0"/>
        <w:snapToGrid w:val="0"/>
        <w:spacing w:line="360" w:lineRule="auto"/>
        <w:ind w:firstLine="480" w:firstLineChars="200"/>
        <w:rPr>
          <w:rFonts w:ascii="宋体" w:hAnsi="宋体" w:cs="宋体"/>
          <w:color w:val="auto"/>
          <w:szCs w:val="24"/>
        </w:rPr>
      </w:pPr>
      <w:bookmarkStart w:id="56" w:name="_Toc19668"/>
      <w:r>
        <w:rPr>
          <w:rFonts w:hint="eastAsia" w:ascii="宋体" w:hAnsi="宋体" w:cs="宋体"/>
          <w:color w:val="auto"/>
          <w:szCs w:val="24"/>
        </w:rPr>
        <w:t>4.1 磋商保证金按照供应商须知前附表要求缴纳。</w:t>
      </w:r>
    </w:p>
    <w:p w14:paraId="0716D9A1">
      <w:pPr>
        <w:tabs>
          <w:tab w:val="left" w:pos="0"/>
        </w:tabs>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4.2 供应商未按照磋商文件要求交纳磋商保证金的或磋商保证金的交付单位和供应商的名称不一致的，视为无效磋商。</w:t>
      </w:r>
    </w:p>
    <w:p w14:paraId="0569FBF8">
      <w:pPr>
        <w:tabs>
          <w:tab w:val="left" w:pos="0"/>
        </w:tabs>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4.3 未中标供应商的磋商保证金，在中标通知书发出后5个工作日内无息退还；中标供应商的磋商保证金在合同签订后5个工作日内无息退还。</w:t>
      </w:r>
    </w:p>
    <w:p w14:paraId="48501029">
      <w:pPr>
        <w:tabs>
          <w:tab w:val="left" w:pos="0"/>
        </w:tabs>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4.4 发生下列情形之一的，代理机构将不予退还供应商缴纳的磋商保证金：</w:t>
      </w:r>
    </w:p>
    <w:p w14:paraId="2966F259">
      <w:pPr>
        <w:numPr>
          <w:ilvl w:val="0"/>
          <w:numId w:val="1"/>
        </w:numPr>
        <w:tabs>
          <w:tab w:val="left" w:pos="0"/>
        </w:tabs>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磋商有效期内供应商撤销其所投磋商响应文件的；</w:t>
      </w:r>
    </w:p>
    <w:p w14:paraId="203CB6B6">
      <w:pPr>
        <w:numPr>
          <w:ilvl w:val="0"/>
          <w:numId w:val="1"/>
        </w:numPr>
        <w:tabs>
          <w:tab w:val="left" w:pos="0"/>
        </w:tabs>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在采购人确定中标人以前放弃中标候选资格的；</w:t>
      </w:r>
    </w:p>
    <w:p w14:paraId="58EBFE49">
      <w:pPr>
        <w:numPr>
          <w:ilvl w:val="0"/>
          <w:numId w:val="1"/>
        </w:numPr>
        <w:tabs>
          <w:tab w:val="left" w:pos="0"/>
        </w:tabs>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供应商企图影响开标、评标的任何活动，将导致磋商被拒绝，并由其承担相应的法律责任；</w:t>
      </w:r>
    </w:p>
    <w:p w14:paraId="36EDA7C1">
      <w:pPr>
        <w:numPr>
          <w:ilvl w:val="0"/>
          <w:numId w:val="1"/>
        </w:numPr>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kern w:val="0"/>
          <w:szCs w:val="24"/>
        </w:rPr>
        <w:t>除因不可抗力或磋商文件认可的情形以外，供应商</w:t>
      </w:r>
      <w:r>
        <w:rPr>
          <w:rFonts w:hint="eastAsia" w:ascii="宋体" w:hAnsi="宋体" w:cs="宋体"/>
          <w:color w:val="auto"/>
          <w:szCs w:val="24"/>
        </w:rPr>
        <w:t>不与采购人签订合同的；</w:t>
      </w:r>
    </w:p>
    <w:p w14:paraId="3EA10968">
      <w:pPr>
        <w:numPr>
          <w:ilvl w:val="0"/>
          <w:numId w:val="1"/>
        </w:numPr>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由于</w:t>
      </w:r>
      <w:r>
        <w:rPr>
          <w:rFonts w:hint="eastAsia" w:ascii="宋体" w:hAnsi="宋体" w:cs="宋体"/>
          <w:color w:val="auto"/>
          <w:szCs w:val="24"/>
          <w:lang w:eastAsia="zh-CN"/>
        </w:rPr>
        <w:t>成交人</w:t>
      </w:r>
      <w:r>
        <w:rPr>
          <w:rFonts w:hint="eastAsia" w:ascii="宋体" w:hAnsi="宋体" w:cs="宋体"/>
          <w:color w:val="auto"/>
          <w:szCs w:val="24"/>
        </w:rPr>
        <w:t>原因未能按照磋商文件的规定交纳履约保证金；</w:t>
      </w:r>
    </w:p>
    <w:p w14:paraId="02A30DA3">
      <w:pPr>
        <w:numPr>
          <w:ilvl w:val="0"/>
          <w:numId w:val="1"/>
        </w:numPr>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磋商有效期内，供应商在政府采购活动中有违法、违规、违纪行为；</w:t>
      </w:r>
    </w:p>
    <w:p w14:paraId="004BAC2C">
      <w:pPr>
        <w:numPr>
          <w:ilvl w:val="0"/>
          <w:numId w:val="1"/>
        </w:numPr>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szCs w:val="24"/>
          <w:lang w:eastAsia="zh-CN"/>
        </w:rPr>
        <w:t>成交人</w:t>
      </w:r>
      <w:r>
        <w:rPr>
          <w:rFonts w:hint="eastAsia" w:ascii="宋体" w:hAnsi="宋体" w:cs="宋体"/>
          <w:color w:val="auto"/>
          <w:szCs w:val="24"/>
        </w:rPr>
        <w:t>与采购人订立背离合同实质性内容的其它协议；</w:t>
      </w:r>
    </w:p>
    <w:p w14:paraId="41FA3F9E">
      <w:pPr>
        <w:numPr>
          <w:ilvl w:val="0"/>
          <w:numId w:val="1"/>
        </w:numPr>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供应商未按磋商文件规定和合同约定履行义务的。</w:t>
      </w:r>
    </w:p>
    <w:p w14:paraId="4D53F7D1">
      <w:pPr>
        <w:tabs>
          <w:tab w:val="left" w:pos="0"/>
        </w:tabs>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4.5 未</w:t>
      </w:r>
      <w:r>
        <w:rPr>
          <w:rFonts w:hint="eastAsia" w:ascii="宋体" w:hAnsi="宋体" w:cs="宋体"/>
          <w:color w:val="auto"/>
          <w:szCs w:val="24"/>
          <w:lang w:eastAsia="zh-CN"/>
        </w:rPr>
        <w:t>成交</w:t>
      </w:r>
      <w:r>
        <w:rPr>
          <w:rFonts w:hint="eastAsia" w:ascii="宋体" w:hAnsi="宋体" w:cs="宋体"/>
          <w:color w:val="auto"/>
          <w:szCs w:val="24"/>
        </w:rPr>
        <w:t>的供应商在退取磋商保证金时，须携带以下资料办理到代理机构的财务部门办理：</w:t>
      </w:r>
    </w:p>
    <w:p w14:paraId="394AF6BF">
      <w:pPr>
        <w:numPr>
          <w:ilvl w:val="0"/>
          <w:numId w:val="6"/>
        </w:numPr>
        <w:adjustRightInd w:val="0"/>
        <w:snapToGrid w:val="0"/>
        <w:spacing w:line="360" w:lineRule="auto"/>
        <w:ind w:firstLine="480" w:firstLineChars="200"/>
        <w:rPr>
          <w:rFonts w:ascii="宋体" w:hAnsi="宋体" w:cs="宋体"/>
          <w:color w:val="auto"/>
          <w:szCs w:val="24"/>
        </w:rPr>
      </w:pPr>
      <w:r>
        <w:rPr>
          <w:rFonts w:hint="eastAsia" w:ascii="宋体" w:hAnsi="宋体" w:cs="宋体"/>
          <w:bCs/>
          <w:color w:val="auto"/>
          <w:kern w:val="0"/>
          <w:szCs w:val="24"/>
        </w:rPr>
        <w:t>供应商须提供代理机构出具的保证金凭证</w:t>
      </w:r>
      <w:r>
        <w:rPr>
          <w:rFonts w:hint="eastAsia" w:ascii="宋体" w:hAnsi="宋体" w:cs="宋体"/>
          <w:color w:val="auto"/>
          <w:szCs w:val="24"/>
        </w:rPr>
        <w:t>；</w:t>
      </w:r>
    </w:p>
    <w:p w14:paraId="7F15FA2D">
      <w:pPr>
        <w:numPr>
          <w:ilvl w:val="0"/>
          <w:numId w:val="6"/>
        </w:numPr>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供应商保证金退还申请表（加盖公章）见</w:t>
      </w:r>
      <w:r>
        <w:rPr>
          <w:rFonts w:hint="eastAsia" w:ascii="宋体" w:hAnsi="宋体" w:cs="宋体"/>
          <w:b/>
          <w:bCs/>
          <w:color w:val="auto"/>
          <w:szCs w:val="24"/>
        </w:rPr>
        <w:t>附件五</w:t>
      </w:r>
      <w:r>
        <w:rPr>
          <w:rFonts w:hint="eastAsia" w:ascii="宋体" w:hAnsi="宋体" w:cs="宋体"/>
          <w:color w:val="auto"/>
          <w:szCs w:val="24"/>
        </w:rPr>
        <w:t>。</w:t>
      </w:r>
    </w:p>
    <w:p w14:paraId="0C9548A1">
      <w:pPr>
        <w:numPr>
          <w:ilvl w:val="0"/>
          <w:numId w:val="0"/>
        </w:numPr>
        <w:adjustRightInd w:val="0"/>
        <w:snapToGrid w:val="0"/>
        <w:spacing w:line="360" w:lineRule="auto"/>
        <w:ind w:firstLine="482" w:firstLineChars="200"/>
        <w:rPr>
          <w:rFonts w:ascii="宋体" w:hAnsi="宋体" w:cs="宋体"/>
          <w:b/>
          <w:bCs/>
          <w:color w:val="auto"/>
          <w:szCs w:val="24"/>
        </w:rPr>
      </w:pPr>
      <w:r>
        <w:rPr>
          <w:rFonts w:hint="eastAsia" w:ascii="宋体" w:hAnsi="宋体" w:cs="宋体"/>
          <w:b/>
          <w:bCs/>
          <w:color w:val="auto"/>
          <w:szCs w:val="24"/>
        </w:rPr>
        <w:t>供应商可在磋商当天将保证金退还申请表与磋商保证金凭证一并交给工作人员，当天未提交保证金退还申请表与磋商保证金缴纳凭证的供应商，在开标后自行找财务办理保证退还手续。</w:t>
      </w:r>
    </w:p>
    <w:p w14:paraId="1A963715">
      <w:pPr>
        <w:tabs>
          <w:tab w:val="left" w:pos="0"/>
        </w:tabs>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 xml:space="preserve">4.6 </w:t>
      </w:r>
      <w:r>
        <w:rPr>
          <w:rFonts w:hint="eastAsia" w:ascii="宋体" w:hAnsi="宋体" w:cs="宋体"/>
          <w:color w:val="auto"/>
          <w:szCs w:val="24"/>
          <w:lang w:eastAsia="zh-CN"/>
        </w:rPr>
        <w:t>成交</w:t>
      </w:r>
      <w:r>
        <w:rPr>
          <w:rFonts w:hint="eastAsia" w:ascii="宋体" w:hAnsi="宋体" w:cs="宋体"/>
          <w:color w:val="auto"/>
          <w:szCs w:val="24"/>
        </w:rPr>
        <w:t>人在退取磋商保证金时，除携带上述资料外还需携带与采购人签订的采购合同（原件）。</w:t>
      </w:r>
    </w:p>
    <w:p w14:paraId="1136C492">
      <w:pPr>
        <w:pStyle w:val="4"/>
        <w:numPr>
          <w:ilvl w:val="0"/>
          <w:numId w:val="5"/>
        </w:numPr>
        <w:adjustRightInd w:val="0"/>
        <w:snapToGrid w:val="0"/>
        <w:spacing w:line="360" w:lineRule="auto"/>
        <w:ind w:firstLine="562" w:firstLineChars="200"/>
        <w:rPr>
          <w:rFonts w:ascii="宋体" w:hAnsi="宋体" w:cs="宋体"/>
          <w:color w:val="auto"/>
        </w:rPr>
      </w:pPr>
      <w:r>
        <w:rPr>
          <w:rFonts w:hint="eastAsia" w:ascii="宋体" w:hAnsi="宋体" w:cs="宋体"/>
          <w:color w:val="auto"/>
        </w:rPr>
        <w:t>磋商有效期</w:t>
      </w:r>
      <w:bookmarkEnd w:id="56"/>
    </w:p>
    <w:p w14:paraId="57B70A8B">
      <w:pPr>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磋商有效期见供应商须知前附表，磋商有效期短于此规定期限的磋商响应文件，视为无效文件，其磋商响应文件将被拒绝。成交单位的磋商响应文件有效期延长至合同执行完毕。</w:t>
      </w:r>
    </w:p>
    <w:p w14:paraId="39591D1B">
      <w:pPr>
        <w:pStyle w:val="4"/>
        <w:numPr>
          <w:ilvl w:val="0"/>
          <w:numId w:val="5"/>
        </w:numPr>
        <w:adjustRightInd w:val="0"/>
        <w:snapToGrid w:val="0"/>
        <w:spacing w:line="360" w:lineRule="auto"/>
        <w:ind w:firstLine="562" w:firstLineChars="200"/>
        <w:rPr>
          <w:rFonts w:ascii="宋体" w:hAnsi="宋体" w:cs="宋体"/>
          <w:color w:val="auto"/>
        </w:rPr>
      </w:pPr>
      <w:bookmarkStart w:id="57" w:name="_Toc24827"/>
      <w:r>
        <w:rPr>
          <w:rFonts w:hint="eastAsia" w:ascii="宋体" w:hAnsi="宋体" w:cs="宋体"/>
          <w:color w:val="auto"/>
        </w:rPr>
        <w:t>磋商响应文件的格式、装订、密封和签署</w:t>
      </w:r>
      <w:bookmarkEnd w:id="57"/>
    </w:p>
    <w:p w14:paraId="0EDA4069">
      <w:pPr>
        <w:tabs>
          <w:tab w:val="left" w:pos="0"/>
        </w:tabs>
        <w:adjustRightInd w:val="0"/>
        <w:snapToGrid w:val="0"/>
        <w:spacing w:line="360" w:lineRule="auto"/>
        <w:ind w:right="-103" w:rightChars="-43" w:firstLine="480" w:firstLineChars="200"/>
        <w:rPr>
          <w:rFonts w:ascii="宋体" w:hAnsi="宋体" w:cs="宋体"/>
          <w:color w:val="auto"/>
          <w:szCs w:val="24"/>
        </w:rPr>
      </w:pPr>
      <w:r>
        <w:rPr>
          <w:rFonts w:hint="eastAsia" w:ascii="宋体" w:hAnsi="宋体" w:cs="宋体"/>
          <w:color w:val="auto"/>
          <w:szCs w:val="24"/>
        </w:rPr>
        <w:t>6.1供应商须依据竞争性磋商文件内容和磋商响应文件格式的要求编制磋商响应文件；</w:t>
      </w:r>
    </w:p>
    <w:p w14:paraId="79307C2A">
      <w:pPr>
        <w:tabs>
          <w:tab w:val="left" w:pos="0"/>
        </w:tabs>
        <w:adjustRightInd w:val="0"/>
        <w:snapToGrid w:val="0"/>
        <w:spacing w:line="360" w:lineRule="auto"/>
        <w:ind w:right="-103" w:rightChars="-43" w:firstLine="480" w:firstLineChars="200"/>
        <w:rPr>
          <w:rFonts w:ascii="宋体" w:hAnsi="宋体" w:cs="宋体"/>
          <w:color w:val="auto"/>
          <w:szCs w:val="24"/>
        </w:rPr>
      </w:pPr>
      <w:r>
        <w:rPr>
          <w:rFonts w:hint="eastAsia" w:ascii="宋体" w:hAnsi="宋体" w:cs="宋体"/>
          <w:color w:val="auto"/>
          <w:szCs w:val="24"/>
        </w:rPr>
        <w:t>磋商响应文件的正本须打印或用不褪色蓝（黑）墨水（汁）书写，磋商响应文件的打印（</w:t>
      </w:r>
      <w:r>
        <w:rPr>
          <w:rFonts w:hint="eastAsia" w:ascii="宋体" w:hAnsi="宋体" w:cs="宋体"/>
          <w:b/>
          <w:bCs/>
          <w:color w:val="auto"/>
          <w:szCs w:val="24"/>
        </w:rPr>
        <w:t>建议双面打印</w:t>
      </w:r>
      <w:r>
        <w:rPr>
          <w:rFonts w:hint="eastAsia" w:ascii="宋体" w:hAnsi="宋体" w:cs="宋体"/>
          <w:color w:val="auto"/>
          <w:szCs w:val="24"/>
        </w:rPr>
        <w:t>）和书写应清楚工整，任何行间插字、涂改和增删，必须由供应商的法定代表人或其授权代表签字或加盖个人印章，字迹潦草或表达不清或可能导致非唯一理解的磋商响应文件可能视为无效文件；所有的副本可以为正本的复印件。</w:t>
      </w:r>
    </w:p>
    <w:p w14:paraId="3E133821">
      <w:pPr>
        <w:tabs>
          <w:tab w:val="left" w:pos="0"/>
        </w:tabs>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6.2磋商响应文件的装订</w:t>
      </w:r>
    </w:p>
    <w:p w14:paraId="54479F76">
      <w:pPr>
        <w:tabs>
          <w:tab w:val="left" w:pos="0"/>
        </w:tabs>
        <w:adjustRightInd w:val="0"/>
        <w:snapToGrid w:val="0"/>
        <w:spacing w:line="360" w:lineRule="auto"/>
        <w:ind w:firstLine="480" w:firstLineChars="200"/>
        <w:rPr>
          <w:rFonts w:ascii="宋体" w:hAnsi="宋体" w:cs="宋体"/>
          <w:b/>
          <w:bCs/>
          <w:color w:val="auto"/>
          <w:szCs w:val="24"/>
        </w:rPr>
      </w:pPr>
      <w:r>
        <w:rPr>
          <w:rFonts w:hint="eastAsia" w:ascii="宋体" w:hAnsi="宋体" w:cs="宋体"/>
          <w:color w:val="auto"/>
          <w:szCs w:val="24"/>
        </w:rPr>
        <w:t>磋商响应文件</w:t>
      </w:r>
      <w:r>
        <w:rPr>
          <w:rFonts w:hint="eastAsia" w:ascii="宋体" w:hAnsi="宋体" w:cs="宋体"/>
          <w:b/>
          <w:bCs/>
          <w:color w:val="auto"/>
          <w:szCs w:val="24"/>
        </w:rPr>
        <w:t>正本壹份、副本贰份</w:t>
      </w:r>
      <w:r>
        <w:rPr>
          <w:rFonts w:hint="eastAsia" w:ascii="宋体" w:hAnsi="宋体" w:cs="宋体"/>
          <w:color w:val="auto"/>
          <w:szCs w:val="24"/>
        </w:rPr>
        <w:t>，分别胶装装订成册（散页无效），且封面须清楚地标明“正本”或“副本”；若正本和副本不符，以正本书面文件为准；同时提供与正本内容一致的</w:t>
      </w:r>
      <w:bookmarkStart w:id="58" w:name="OLE_LINK13"/>
      <w:r>
        <w:rPr>
          <w:rFonts w:hint="eastAsia" w:ascii="宋体" w:hAnsi="宋体" w:cs="宋体"/>
          <w:color w:val="auto"/>
          <w:szCs w:val="24"/>
        </w:rPr>
        <w:t>电子版</w:t>
      </w:r>
      <w:bookmarkEnd w:id="58"/>
      <w:r>
        <w:rPr>
          <w:rFonts w:hint="eastAsia" w:ascii="宋体" w:hAnsi="宋体" w:cs="宋体"/>
          <w:color w:val="auto"/>
          <w:szCs w:val="24"/>
        </w:rPr>
        <w:t>（</w:t>
      </w:r>
      <w:r>
        <w:rPr>
          <w:rFonts w:hint="eastAsia" w:ascii="宋体" w:hAnsi="宋体" w:cs="宋体"/>
          <w:b/>
          <w:bCs/>
          <w:color w:val="auto"/>
          <w:szCs w:val="24"/>
        </w:rPr>
        <w:t>U盘</w:t>
      </w:r>
      <w:r>
        <w:rPr>
          <w:rFonts w:hint="eastAsia" w:ascii="宋体" w:hAnsi="宋体" w:cs="宋体"/>
          <w:color w:val="auto"/>
          <w:szCs w:val="24"/>
        </w:rPr>
        <w:t>、</w:t>
      </w:r>
      <w:r>
        <w:rPr>
          <w:rFonts w:hint="eastAsia" w:ascii="宋体" w:hAnsi="宋体" w:cs="宋体"/>
          <w:b/>
          <w:bCs/>
          <w:color w:val="auto"/>
          <w:szCs w:val="24"/>
        </w:rPr>
        <w:t>电子文档应为响应文件PDF格式、WORD格式各一份</w:t>
      </w:r>
      <w:r>
        <w:rPr>
          <w:rFonts w:hint="eastAsia" w:ascii="宋体" w:hAnsi="宋体" w:cs="宋体"/>
          <w:color w:val="auto"/>
          <w:szCs w:val="24"/>
        </w:rPr>
        <w:t>）</w:t>
      </w:r>
      <w:r>
        <w:rPr>
          <w:rFonts w:hint="eastAsia" w:ascii="宋体" w:hAnsi="宋体" w:cs="宋体"/>
          <w:b/>
          <w:bCs/>
          <w:color w:val="auto"/>
          <w:szCs w:val="24"/>
        </w:rPr>
        <w:t>。</w:t>
      </w:r>
    </w:p>
    <w:p w14:paraId="76D2BFC5">
      <w:pPr>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6.3磋商响应文件的签署</w:t>
      </w:r>
    </w:p>
    <w:p w14:paraId="10A34CFA">
      <w:pPr>
        <w:numPr>
          <w:ilvl w:val="0"/>
          <w:numId w:val="7"/>
        </w:numPr>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供应商在磋商响应文件中指定的页面的落款处，按竞争性磋商文件要求由供应商的法定代表人或其授权代表在规定的签章处签字或盖章。</w:t>
      </w:r>
    </w:p>
    <w:p w14:paraId="06C3B4A0">
      <w:pPr>
        <w:numPr>
          <w:ilvl w:val="0"/>
          <w:numId w:val="7"/>
        </w:numPr>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供应商应按照磋商文件要求，在每一份磋商响应文件的正本和副本封面下方以及其他磋商文件要求的位置填写供应商全称并加盖公章。</w:t>
      </w:r>
    </w:p>
    <w:p w14:paraId="12E42FF8">
      <w:pPr>
        <w:numPr>
          <w:ilvl w:val="0"/>
          <w:numId w:val="7"/>
        </w:numPr>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磋商响应文件应字迹清楚、内容齐全、不得涂改或增删。如有修改和增删，必须有供应商公章及法定代表人或其授权代表签字。</w:t>
      </w:r>
    </w:p>
    <w:p w14:paraId="5F77E27B">
      <w:pPr>
        <w:numPr>
          <w:ilvl w:val="0"/>
          <w:numId w:val="7"/>
        </w:numPr>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因磋商响应文件字迹潦草或表达不清所引起的不利后果由供应商承担。</w:t>
      </w:r>
    </w:p>
    <w:p w14:paraId="1D525C0B">
      <w:pPr>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6.4磋商响应文件的密封</w:t>
      </w:r>
    </w:p>
    <w:p w14:paraId="15FC008E">
      <w:pPr>
        <w:adjustRightInd w:val="0"/>
        <w:snapToGrid w:val="0"/>
        <w:spacing w:line="360" w:lineRule="auto"/>
        <w:ind w:firstLine="480" w:firstLineChars="200"/>
        <w:jc w:val="left"/>
        <w:rPr>
          <w:rFonts w:ascii="宋体" w:hAnsi="宋体" w:cs="宋体"/>
          <w:color w:val="auto"/>
          <w:kern w:val="0"/>
        </w:rPr>
      </w:pPr>
      <w:r>
        <w:rPr>
          <w:rFonts w:hint="eastAsia" w:ascii="宋体" w:hAnsi="宋体" w:cs="宋体"/>
          <w:color w:val="auto"/>
          <w:szCs w:val="24"/>
        </w:rPr>
        <w:t>磋商响应文件正本、所有的副本、电子版需分开密封装在单独的封袋中（封袋不得有破损），且在封袋正面标明“正本”“副本”“电子版”字样。</w:t>
      </w:r>
      <w:r>
        <w:rPr>
          <w:rFonts w:hint="eastAsia" w:ascii="宋体" w:hAnsi="宋体"/>
          <w:color w:val="auto"/>
        </w:rPr>
        <w:t>标袋正面上要有标识并加盖供应商公章（鲜章），标袋标识按给定式样编写（式样见竞争性磋商响应文件格式附件）。</w:t>
      </w:r>
      <w:r>
        <w:rPr>
          <w:rFonts w:hint="eastAsia" w:ascii="宋体" w:hAnsi="宋体" w:cs="宋体"/>
          <w:color w:val="auto"/>
        </w:rPr>
        <w:t>标袋应加贴封条，</w:t>
      </w:r>
      <w:r>
        <w:rPr>
          <w:rFonts w:hint="eastAsia" w:ascii="宋体" w:hAnsi="宋体"/>
          <w:color w:val="auto"/>
        </w:rPr>
        <w:t>并在封条接缝处加盖单位公章（鲜章）和法定代表人或被授权人签字(或盖章）</w:t>
      </w:r>
      <w:r>
        <w:rPr>
          <w:rFonts w:hint="eastAsia" w:ascii="宋体" w:hAnsi="宋体" w:cs="宋体"/>
          <w:color w:val="auto"/>
          <w:szCs w:val="24"/>
        </w:rPr>
        <w:t>。</w:t>
      </w:r>
    </w:p>
    <w:p w14:paraId="7B46254E">
      <w:pPr>
        <w:adjustRightInd w:val="0"/>
        <w:snapToGrid w:val="0"/>
        <w:spacing w:line="360" w:lineRule="auto"/>
        <w:ind w:firstLine="480" w:firstLineChars="200"/>
        <w:jc w:val="left"/>
        <w:rPr>
          <w:rFonts w:ascii="宋体" w:hAnsi="宋体" w:cs="宋体"/>
          <w:color w:val="auto"/>
          <w:kern w:val="0"/>
        </w:rPr>
      </w:pPr>
      <w:r>
        <w:rPr>
          <w:rFonts w:hint="eastAsia" w:ascii="宋体" w:hAnsi="宋体" w:cs="宋体"/>
          <w:color w:val="auto"/>
          <w:szCs w:val="24"/>
        </w:rPr>
        <w:t>如果供应商未按上述要求密封及加写标记，误投或过早启封的磋商响应文件，将自行承担其磋商响应文件被视为无效磋商响应文件的风险。</w:t>
      </w:r>
    </w:p>
    <w:p w14:paraId="30974901">
      <w:pPr>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6.5本次磋商只接受简体中文文字的磋商响应文件；如磋商响应文件中出现外文资料，必须配以中文译文。否则，由此引发的一切责任由供应商自负。</w:t>
      </w:r>
    </w:p>
    <w:p w14:paraId="385141F3">
      <w:pPr>
        <w:widowControl/>
        <w:adjustRightInd w:val="0"/>
        <w:snapToGrid w:val="0"/>
        <w:spacing w:line="360" w:lineRule="auto"/>
        <w:ind w:firstLine="480" w:firstLineChars="200"/>
        <w:rPr>
          <w:rFonts w:ascii="宋体" w:hAnsi="宋体" w:cs="宋体"/>
          <w:color w:val="auto"/>
          <w:kern w:val="0"/>
        </w:rPr>
      </w:pPr>
      <w:r>
        <w:rPr>
          <w:rFonts w:hint="eastAsia" w:ascii="宋体" w:hAnsi="宋体" w:cs="宋体"/>
          <w:color w:val="auto"/>
          <w:kern w:val="0"/>
        </w:rPr>
        <w:t>6.6拒绝接受以电话、传真、电子邮件形式的磋商。</w:t>
      </w:r>
    </w:p>
    <w:p w14:paraId="71D43B96">
      <w:pPr>
        <w:pStyle w:val="4"/>
        <w:numPr>
          <w:ilvl w:val="0"/>
          <w:numId w:val="5"/>
        </w:numPr>
        <w:adjustRightInd w:val="0"/>
        <w:snapToGrid w:val="0"/>
        <w:spacing w:line="360" w:lineRule="auto"/>
        <w:ind w:firstLine="562" w:firstLineChars="200"/>
        <w:rPr>
          <w:rFonts w:ascii="宋体" w:hAnsi="宋体" w:cs="宋体"/>
          <w:color w:val="auto"/>
        </w:rPr>
      </w:pPr>
      <w:bookmarkStart w:id="59" w:name="_Toc22752"/>
      <w:r>
        <w:rPr>
          <w:rFonts w:hint="eastAsia" w:ascii="宋体" w:hAnsi="宋体" w:cs="宋体"/>
          <w:color w:val="auto"/>
        </w:rPr>
        <w:t>知识产权</w:t>
      </w:r>
      <w:bookmarkEnd w:id="59"/>
    </w:p>
    <w:p w14:paraId="1608E723">
      <w:pPr>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7.1供应商应保证在本项目使用的任何产品和服务（包括部分使用）时，不会产生因第三方提出侵犯其专利权、商标权或其它知识产权而引起的法律和经济纠纷，如因专利权、商标权或其它知识产权而引起法律纠纷和经济纠纷，由供应商承担所有相关责任。</w:t>
      </w:r>
    </w:p>
    <w:p w14:paraId="0814412C">
      <w:pPr>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7.2采购人享有本项目在实施过程中产生的知识成果及知识产权。</w:t>
      </w:r>
    </w:p>
    <w:p w14:paraId="14A368AA">
      <w:pPr>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7.3供应商如欲在项目实施过程中采用自有知识成果，需在磋商响应文件中声明，并提供相关知识产权证明文件。使用该知识成果后，供应商须提供开发接口和开发手册等技术文档，并承诺提供无限期技术支持，采购人享有永久使用权。</w:t>
      </w:r>
    </w:p>
    <w:p w14:paraId="72BDB92B">
      <w:pPr>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7.4如供应商所不拥有的知识产权，则在响应报价中必须包括合法获取该知识产权的相关费用。</w:t>
      </w:r>
    </w:p>
    <w:p w14:paraId="1A48C46C">
      <w:pPr>
        <w:pStyle w:val="3"/>
        <w:numPr>
          <w:ilvl w:val="0"/>
          <w:numId w:val="0"/>
        </w:numPr>
        <w:bidi w:val="0"/>
        <w:jc w:val="center"/>
        <w:rPr>
          <w:color w:val="auto"/>
        </w:rPr>
      </w:pPr>
      <w:bookmarkStart w:id="60" w:name="_Toc8864"/>
      <w:bookmarkStart w:id="61" w:name="_Toc3086"/>
      <w:bookmarkStart w:id="62" w:name="_Toc2312"/>
      <w:bookmarkStart w:id="63" w:name="_Toc3565"/>
      <w:bookmarkStart w:id="64" w:name="_Toc7624"/>
      <w:bookmarkStart w:id="65" w:name="_Toc3736"/>
      <w:r>
        <w:rPr>
          <w:rFonts w:hint="eastAsia"/>
          <w:color w:val="auto"/>
          <w:lang w:val="en-US" w:eastAsia="zh-CN"/>
        </w:rPr>
        <w:t>四、</w:t>
      </w:r>
      <w:r>
        <w:rPr>
          <w:rFonts w:hint="eastAsia"/>
          <w:color w:val="auto"/>
        </w:rPr>
        <w:t>磋商响应文件的递交</w:t>
      </w:r>
      <w:bookmarkEnd w:id="60"/>
      <w:bookmarkEnd w:id="61"/>
      <w:bookmarkEnd w:id="62"/>
      <w:bookmarkEnd w:id="63"/>
      <w:bookmarkEnd w:id="64"/>
    </w:p>
    <w:bookmarkEnd w:id="65"/>
    <w:p w14:paraId="589D8699">
      <w:pPr>
        <w:pStyle w:val="4"/>
        <w:numPr>
          <w:ilvl w:val="0"/>
          <w:numId w:val="8"/>
        </w:numPr>
        <w:adjustRightInd w:val="0"/>
        <w:snapToGrid w:val="0"/>
        <w:spacing w:line="360" w:lineRule="auto"/>
        <w:ind w:firstLine="562" w:firstLineChars="200"/>
        <w:rPr>
          <w:rFonts w:ascii="宋体" w:hAnsi="宋体" w:cs="宋体"/>
          <w:color w:val="auto"/>
        </w:rPr>
      </w:pPr>
      <w:bookmarkStart w:id="66" w:name="_Toc3685"/>
      <w:r>
        <w:rPr>
          <w:rFonts w:hint="eastAsia" w:ascii="宋体" w:hAnsi="宋体" w:cs="宋体"/>
          <w:color w:val="auto"/>
        </w:rPr>
        <w:t>磋商响应文件递交</w:t>
      </w:r>
      <w:bookmarkEnd w:id="66"/>
    </w:p>
    <w:p w14:paraId="08A6E44C">
      <w:pPr>
        <w:widowControl/>
        <w:tabs>
          <w:tab w:val="left" w:pos="0"/>
        </w:tabs>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1.1供应商必须在竞争性磋商文件规定的磋商响应文件递交截止时间之前，将全部磋商响应文件递交至文件要求指定地点；代理机构项目承办人在竞争性磋商文件规定的磋商响应文件递交截止时间前，只负责磋商响应文件的接收、清点、造册登记工作，并请供应商代表签字确认，对其有效性不负任何责任。</w:t>
      </w:r>
    </w:p>
    <w:p w14:paraId="6D9314EB">
      <w:pPr>
        <w:widowControl/>
        <w:tabs>
          <w:tab w:val="left" w:pos="0"/>
        </w:tabs>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1.2代理机构在宣布递交磋商响应文件时间截止之后，拒绝接收任何人送达、递交的磋商响应文件；</w:t>
      </w:r>
    </w:p>
    <w:p w14:paraId="39CD4DFC">
      <w:pPr>
        <w:widowControl/>
        <w:tabs>
          <w:tab w:val="left" w:pos="0"/>
        </w:tabs>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1.3代理机构不接受邮寄的磋商响应文件；</w:t>
      </w:r>
    </w:p>
    <w:p w14:paraId="57C7DFCF">
      <w:pPr>
        <w:widowControl/>
        <w:tabs>
          <w:tab w:val="left" w:pos="0"/>
        </w:tabs>
        <w:adjustRightInd w:val="0"/>
        <w:snapToGrid w:val="0"/>
        <w:spacing w:line="360" w:lineRule="auto"/>
        <w:ind w:firstLine="480" w:firstLineChars="200"/>
        <w:jc w:val="left"/>
        <w:rPr>
          <w:rFonts w:ascii="宋体" w:hAnsi="宋体" w:cs="宋体"/>
          <w:color w:val="auto"/>
          <w:szCs w:val="24"/>
        </w:rPr>
      </w:pPr>
      <w:r>
        <w:rPr>
          <w:rFonts w:hint="eastAsia" w:ascii="宋体" w:hAnsi="宋体" w:cs="宋体"/>
          <w:color w:val="auto"/>
          <w:szCs w:val="24"/>
        </w:rPr>
        <w:t>1.4无论供应商成交与否，其磋商响应文件恕不退还。</w:t>
      </w:r>
    </w:p>
    <w:p w14:paraId="158D9CD6">
      <w:pPr>
        <w:pStyle w:val="4"/>
        <w:numPr>
          <w:ilvl w:val="0"/>
          <w:numId w:val="8"/>
        </w:numPr>
        <w:adjustRightInd w:val="0"/>
        <w:snapToGrid w:val="0"/>
        <w:spacing w:line="360" w:lineRule="auto"/>
        <w:ind w:firstLine="562" w:firstLineChars="200"/>
        <w:rPr>
          <w:rFonts w:ascii="宋体" w:hAnsi="宋体" w:cs="宋体"/>
          <w:color w:val="auto"/>
        </w:rPr>
      </w:pPr>
      <w:bookmarkStart w:id="67" w:name="_Toc12741"/>
      <w:r>
        <w:rPr>
          <w:rFonts w:hint="eastAsia" w:ascii="宋体" w:hAnsi="宋体" w:cs="宋体"/>
          <w:color w:val="auto"/>
        </w:rPr>
        <w:t>磋商响应文件的修改和撤回</w:t>
      </w:r>
      <w:bookmarkEnd w:id="67"/>
    </w:p>
    <w:p w14:paraId="308CD14B">
      <w:pPr>
        <w:widowControl/>
        <w:tabs>
          <w:tab w:val="left" w:pos="0"/>
        </w:tabs>
        <w:adjustRightInd w:val="0"/>
        <w:snapToGrid w:val="0"/>
        <w:spacing w:line="360" w:lineRule="auto"/>
        <w:ind w:firstLine="480" w:firstLineChars="200"/>
        <w:jc w:val="left"/>
        <w:rPr>
          <w:rFonts w:ascii="宋体" w:hAnsi="宋体" w:cs="宋体"/>
          <w:b/>
          <w:bCs/>
          <w:color w:val="auto"/>
          <w:sz w:val="32"/>
          <w:szCs w:val="32"/>
        </w:rPr>
      </w:pPr>
      <w:r>
        <w:rPr>
          <w:rFonts w:hint="eastAsia" w:ascii="宋体" w:hAnsi="宋体" w:cs="宋体"/>
          <w:color w:val="auto"/>
          <w:szCs w:val="24"/>
        </w:rPr>
        <w:t>在磋商截止时间之后，供应商不得对其递交的磋商响应文件做任何修改或撤回。</w:t>
      </w:r>
      <w:bookmarkStart w:id="68" w:name="_Toc27217"/>
      <w:bookmarkStart w:id="69" w:name="_Toc30333"/>
      <w:bookmarkStart w:id="70" w:name="_Toc22491"/>
      <w:bookmarkStart w:id="71" w:name="_Toc27066"/>
      <w:bookmarkStart w:id="72" w:name="_Toc21022"/>
      <w:bookmarkStart w:id="73" w:name="_Toc14415"/>
    </w:p>
    <w:p w14:paraId="2618D920">
      <w:pPr>
        <w:pStyle w:val="3"/>
        <w:numPr>
          <w:ilvl w:val="0"/>
          <w:numId w:val="0"/>
        </w:numPr>
        <w:bidi w:val="0"/>
        <w:rPr>
          <w:color w:val="auto"/>
        </w:rPr>
      </w:pPr>
      <w:r>
        <w:rPr>
          <w:rFonts w:hint="eastAsia"/>
          <w:color w:val="auto"/>
          <w:lang w:val="en-US" w:eastAsia="zh-CN"/>
        </w:rPr>
        <w:t>五、</w:t>
      </w:r>
      <w:r>
        <w:rPr>
          <w:rFonts w:hint="eastAsia"/>
          <w:color w:val="auto"/>
        </w:rPr>
        <w:t>磋商、评审、定标</w:t>
      </w:r>
      <w:bookmarkEnd w:id="68"/>
      <w:bookmarkEnd w:id="69"/>
      <w:bookmarkEnd w:id="70"/>
      <w:bookmarkEnd w:id="71"/>
      <w:bookmarkEnd w:id="72"/>
      <w:bookmarkEnd w:id="73"/>
    </w:p>
    <w:p w14:paraId="6E3BBA52">
      <w:pPr>
        <w:pStyle w:val="4"/>
        <w:numPr>
          <w:ilvl w:val="0"/>
          <w:numId w:val="9"/>
        </w:numPr>
        <w:adjustRightInd w:val="0"/>
        <w:snapToGrid w:val="0"/>
        <w:spacing w:line="360" w:lineRule="auto"/>
        <w:ind w:firstLine="562" w:firstLineChars="200"/>
        <w:rPr>
          <w:rFonts w:ascii="宋体" w:hAnsi="宋体" w:cs="宋体"/>
          <w:color w:val="auto"/>
        </w:rPr>
      </w:pPr>
      <w:r>
        <w:rPr>
          <w:rFonts w:hint="eastAsia" w:ascii="宋体" w:hAnsi="宋体" w:cs="宋体"/>
          <w:color w:val="auto"/>
        </w:rPr>
        <w:t>磋商</w:t>
      </w:r>
    </w:p>
    <w:p w14:paraId="66060344">
      <w:pPr>
        <w:adjustRightInd w:val="0"/>
        <w:snapToGrid w:val="0"/>
        <w:spacing w:line="360" w:lineRule="auto"/>
        <w:ind w:firstLine="480" w:firstLineChars="200"/>
        <w:rPr>
          <w:rFonts w:ascii="宋体" w:hAnsi="宋体"/>
          <w:color w:val="auto"/>
        </w:rPr>
      </w:pPr>
      <w:r>
        <w:rPr>
          <w:rFonts w:hint="eastAsia" w:ascii="宋体" w:hAnsi="宋体"/>
          <w:color w:val="auto"/>
        </w:rPr>
        <w:t>1</w:t>
      </w:r>
      <w:r>
        <w:rPr>
          <w:rFonts w:hint="eastAsia" w:ascii="宋体" w:hAnsi="宋体"/>
          <w:color w:val="auto"/>
          <w:lang w:val="en-US" w:eastAsia="zh-CN"/>
        </w:rPr>
        <w:t>.</w:t>
      </w:r>
      <w:r>
        <w:rPr>
          <w:rFonts w:hint="eastAsia" w:ascii="宋体" w:hAnsi="宋体"/>
          <w:color w:val="auto"/>
        </w:rPr>
        <w:t>1、采购代理机构按竞争性磋商文件规定的时间、地点组织磋商。</w:t>
      </w:r>
    </w:p>
    <w:p w14:paraId="0A5B279E">
      <w:pPr>
        <w:adjustRightInd w:val="0"/>
        <w:snapToGrid w:val="0"/>
        <w:spacing w:line="360" w:lineRule="auto"/>
        <w:ind w:firstLine="480" w:firstLineChars="200"/>
        <w:rPr>
          <w:rFonts w:ascii="宋体" w:hAnsi="宋体"/>
          <w:color w:val="auto"/>
        </w:rPr>
      </w:pPr>
      <w:r>
        <w:rPr>
          <w:rFonts w:hint="eastAsia" w:ascii="宋体" w:hAnsi="宋体"/>
          <w:color w:val="auto"/>
        </w:rPr>
        <w:t>1</w:t>
      </w:r>
      <w:r>
        <w:rPr>
          <w:rFonts w:hint="eastAsia" w:ascii="宋体" w:hAnsi="宋体"/>
          <w:color w:val="auto"/>
          <w:lang w:val="en-US" w:eastAsia="zh-CN"/>
        </w:rPr>
        <w:t>.</w:t>
      </w:r>
      <w:r>
        <w:rPr>
          <w:rFonts w:hint="eastAsia" w:ascii="宋体" w:hAnsi="宋体"/>
          <w:color w:val="auto"/>
        </w:rPr>
        <w:t>2、所有参会人员应签名报到，以证明其出席。供应商未参加磋商的，视同认可磋商结果。</w:t>
      </w:r>
    </w:p>
    <w:p w14:paraId="50835E9D">
      <w:pPr>
        <w:adjustRightInd w:val="0"/>
        <w:snapToGrid w:val="0"/>
        <w:spacing w:line="360" w:lineRule="auto"/>
        <w:ind w:firstLine="480" w:firstLineChars="200"/>
        <w:rPr>
          <w:rFonts w:ascii="宋体" w:hAnsi="宋体"/>
          <w:color w:val="auto"/>
        </w:rPr>
      </w:pPr>
      <w:r>
        <w:rPr>
          <w:rFonts w:hint="eastAsia" w:ascii="宋体" w:hAnsi="宋体"/>
          <w:color w:val="auto"/>
        </w:rPr>
        <w:t>1</w:t>
      </w:r>
      <w:r>
        <w:rPr>
          <w:rFonts w:hint="eastAsia" w:ascii="宋体" w:hAnsi="宋体"/>
          <w:color w:val="auto"/>
          <w:lang w:val="en-US" w:eastAsia="zh-CN"/>
        </w:rPr>
        <w:t>.</w:t>
      </w:r>
      <w:r>
        <w:rPr>
          <w:rFonts w:hint="eastAsia" w:ascii="宋体" w:hAnsi="宋体"/>
          <w:color w:val="auto"/>
        </w:rPr>
        <w:t>3、磋商会议由采购代理机构主持。主持人宣读磋商会议开始，并宣读会场纪律，宣布参加会议的供应商名单。</w:t>
      </w:r>
    </w:p>
    <w:p w14:paraId="28BE9BE5">
      <w:pPr>
        <w:adjustRightInd w:val="0"/>
        <w:snapToGrid w:val="0"/>
        <w:spacing w:line="360" w:lineRule="auto"/>
        <w:ind w:firstLine="480" w:firstLineChars="200"/>
        <w:rPr>
          <w:rFonts w:ascii="宋体" w:hAnsi="宋体"/>
          <w:b/>
          <w:bCs/>
          <w:color w:val="auto"/>
        </w:rPr>
      </w:pPr>
      <w:r>
        <w:rPr>
          <w:rFonts w:hint="eastAsia" w:ascii="宋体" w:hAnsi="宋体"/>
          <w:color w:val="auto"/>
        </w:rPr>
        <w:t>1</w:t>
      </w:r>
      <w:r>
        <w:rPr>
          <w:rFonts w:hint="eastAsia" w:ascii="宋体" w:hAnsi="宋体"/>
          <w:color w:val="auto"/>
          <w:lang w:val="en-US" w:eastAsia="zh-CN"/>
        </w:rPr>
        <w:t>.</w:t>
      </w:r>
      <w:r>
        <w:rPr>
          <w:rFonts w:ascii="宋体" w:hAnsi="宋体"/>
          <w:color w:val="auto"/>
        </w:rPr>
        <w:t>4</w:t>
      </w:r>
      <w:r>
        <w:rPr>
          <w:rFonts w:hint="eastAsia" w:ascii="宋体" w:hAnsi="宋体"/>
          <w:color w:val="auto"/>
        </w:rPr>
        <w:t>、供应商的法定代表人或被授权人与监标人当众共同查验竞争性磋商响应文件的密封情况，签字确认并宣读检查结果。</w:t>
      </w:r>
      <w:r>
        <w:rPr>
          <w:rFonts w:hint="eastAsia" w:ascii="宋体" w:hAnsi="宋体"/>
          <w:b/>
          <w:bCs/>
          <w:color w:val="auto"/>
        </w:rPr>
        <w:t>未通过审查的将作为无效响应处理。</w:t>
      </w:r>
    </w:p>
    <w:p w14:paraId="76456A8C">
      <w:pPr>
        <w:adjustRightInd w:val="0"/>
        <w:snapToGrid w:val="0"/>
        <w:spacing w:line="360" w:lineRule="auto"/>
        <w:ind w:firstLine="480" w:firstLineChars="200"/>
        <w:rPr>
          <w:rFonts w:ascii="宋体" w:hAnsi="宋体"/>
          <w:color w:val="auto"/>
        </w:rPr>
      </w:pPr>
      <w:r>
        <w:rPr>
          <w:rFonts w:hint="eastAsia" w:ascii="宋体" w:hAnsi="宋体"/>
          <w:color w:val="auto"/>
        </w:rPr>
        <w:t>1</w:t>
      </w:r>
      <w:r>
        <w:rPr>
          <w:rFonts w:hint="eastAsia" w:ascii="宋体" w:hAnsi="宋体"/>
          <w:color w:val="auto"/>
          <w:lang w:val="en-US" w:eastAsia="zh-CN"/>
        </w:rPr>
        <w:t>.</w:t>
      </w:r>
      <w:r>
        <w:rPr>
          <w:rFonts w:hint="eastAsia" w:ascii="宋体" w:hAnsi="宋体"/>
          <w:color w:val="auto"/>
        </w:rPr>
        <w:t>5、主持人宣布磋商会议结束，所有供应商离场。</w:t>
      </w:r>
    </w:p>
    <w:p w14:paraId="674B344E">
      <w:pPr>
        <w:adjustRightInd w:val="0"/>
        <w:snapToGrid w:val="0"/>
        <w:spacing w:line="360" w:lineRule="auto"/>
        <w:ind w:firstLine="480" w:firstLineChars="200"/>
        <w:rPr>
          <w:rFonts w:ascii="宋体" w:hAnsi="宋体"/>
          <w:color w:val="auto"/>
        </w:rPr>
      </w:pPr>
      <w:r>
        <w:rPr>
          <w:rFonts w:hint="eastAsia" w:ascii="宋体" w:hAnsi="宋体"/>
          <w:color w:val="auto"/>
        </w:rPr>
        <w:t>1</w:t>
      </w:r>
      <w:r>
        <w:rPr>
          <w:rFonts w:hint="eastAsia" w:ascii="宋体" w:hAnsi="宋体"/>
          <w:color w:val="auto"/>
          <w:lang w:val="en-US" w:eastAsia="zh-CN"/>
        </w:rPr>
        <w:t>.</w:t>
      </w:r>
      <w:r>
        <w:rPr>
          <w:rFonts w:hint="eastAsia" w:ascii="宋体" w:hAnsi="宋体"/>
          <w:color w:val="auto"/>
        </w:rPr>
        <w:t>6、采购代理机构对磋商过程进行摄像、文字记录，并存档备查。</w:t>
      </w:r>
    </w:p>
    <w:p w14:paraId="404E0494">
      <w:pPr>
        <w:adjustRightInd w:val="0"/>
        <w:snapToGrid w:val="0"/>
        <w:spacing w:line="360" w:lineRule="auto"/>
        <w:ind w:firstLine="480" w:firstLineChars="200"/>
        <w:rPr>
          <w:rFonts w:ascii="宋体" w:hAnsi="宋体"/>
          <w:color w:val="auto"/>
        </w:rPr>
      </w:pPr>
      <w:r>
        <w:rPr>
          <w:rFonts w:hint="eastAsia" w:ascii="宋体" w:hAnsi="宋体"/>
          <w:color w:val="auto"/>
        </w:rPr>
        <w:t>1</w:t>
      </w:r>
      <w:r>
        <w:rPr>
          <w:rFonts w:hint="eastAsia" w:ascii="宋体" w:hAnsi="宋体"/>
          <w:color w:val="auto"/>
          <w:lang w:val="en-US" w:eastAsia="zh-CN"/>
        </w:rPr>
        <w:t>.</w:t>
      </w:r>
      <w:r>
        <w:rPr>
          <w:rFonts w:hint="eastAsia" w:ascii="宋体" w:hAnsi="宋体"/>
          <w:color w:val="auto"/>
        </w:rPr>
        <w:t>7、供应商代表对磋商过程有疑义的，以及认为采购人、采购代理机构相关工作人员有需要回避的情形的，应当场提出询问或回避申请。</w:t>
      </w:r>
    </w:p>
    <w:p w14:paraId="4B73283A">
      <w:pPr>
        <w:pStyle w:val="4"/>
        <w:numPr>
          <w:ilvl w:val="0"/>
          <w:numId w:val="9"/>
        </w:numPr>
        <w:adjustRightInd w:val="0"/>
        <w:snapToGrid w:val="0"/>
        <w:spacing w:line="360" w:lineRule="auto"/>
        <w:ind w:firstLine="562" w:firstLineChars="200"/>
        <w:rPr>
          <w:rFonts w:hint="eastAsia" w:ascii="宋体" w:hAnsi="宋体" w:eastAsia="宋体" w:cs="宋体"/>
          <w:color w:val="auto"/>
        </w:rPr>
      </w:pPr>
      <w:r>
        <w:rPr>
          <w:rFonts w:hint="eastAsia" w:ascii="宋体" w:hAnsi="宋体" w:eastAsia="宋体" w:cs="宋体"/>
          <w:color w:val="auto"/>
        </w:rPr>
        <w:t>资格审查</w:t>
      </w:r>
    </w:p>
    <w:p w14:paraId="4623E9F4">
      <w:pPr>
        <w:adjustRightInd w:val="0"/>
        <w:snapToGrid w:val="0"/>
        <w:spacing w:line="360" w:lineRule="auto"/>
        <w:ind w:firstLine="482" w:firstLineChars="200"/>
        <w:rPr>
          <w:rFonts w:ascii="宋体" w:hAnsi="宋体"/>
          <w:b/>
          <w:color w:val="auto"/>
        </w:rPr>
      </w:pPr>
      <w:bookmarkStart w:id="74" w:name="_Toc12947"/>
      <w:r>
        <w:rPr>
          <w:rFonts w:hint="eastAsia" w:ascii="宋体" w:hAnsi="宋体"/>
          <w:b/>
          <w:color w:val="auto"/>
        </w:rPr>
        <w:t>磋商会议结束后，由采购</w:t>
      </w:r>
      <w:r>
        <w:rPr>
          <w:rFonts w:hint="eastAsia" w:ascii="宋体" w:hAnsi="宋体"/>
          <w:b/>
          <w:color w:val="auto"/>
          <w:lang w:eastAsia="zh-CN"/>
        </w:rPr>
        <w:t>人及采购代理机构</w:t>
      </w:r>
      <w:r>
        <w:rPr>
          <w:rFonts w:hint="eastAsia" w:ascii="宋体" w:hAnsi="宋体"/>
          <w:b/>
          <w:color w:val="auto"/>
        </w:rPr>
        <w:t>按照采购文件“第二部分 供应商须知前附表 供应商资格要求”对供应商的资格进行审查, 审查合格的供应商方可进入下一评审阶段。缺项或一项不符合要求即不合格，不合格的供应商其响应无效。【资格审查以竞争性磋商响应文件“正本”为准】</w:t>
      </w:r>
    </w:p>
    <w:p w14:paraId="6E201D69">
      <w:pPr>
        <w:pStyle w:val="4"/>
        <w:numPr>
          <w:ilvl w:val="0"/>
          <w:numId w:val="9"/>
        </w:numPr>
        <w:adjustRightInd w:val="0"/>
        <w:snapToGrid w:val="0"/>
        <w:spacing w:line="360" w:lineRule="auto"/>
        <w:ind w:firstLine="562" w:firstLineChars="200"/>
        <w:rPr>
          <w:rFonts w:hint="eastAsia" w:ascii="宋体" w:hAnsi="宋体" w:eastAsia="宋体" w:cs="宋体"/>
          <w:color w:val="auto"/>
        </w:rPr>
      </w:pPr>
      <w:r>
        <w:rPr>
          <w:rFonts w:hint="eastAsia" w:ascii="宋体" w:hAnsi="宋体" w:eastAsia="宋体" w:cs="宋体"/>
          <w:color w:val="auto"/>
        </w:rPr>
        <w:t>评审</w:t>
      </w:r>
    </w:p>
    <w:p w14:paraId="780A8C15">
      <w:pPr>
        <w:spacing w:line="480" w:lineRule="exact"/>
        <w:ind w:firstLine="480" w:firstLineChars="200"/>
        <w:rPr>
          <w:rFonts w:ascii="宋体" w:hAnsi="宋体"/>
          <w:color w:val="auto"/>
        </w:rPr>
      </w:pPr>
      <w:r>
        <w:rPr>
          <w:rFonts w:hint="eastAsia" w:ascii="宋体" w:hAnsi="宋体"/>
          <w:color w:val="auto"/>
        </w:rPr>
        <w:t>3</w:t>
      </w:r>
      <w:r>
        <w:rPr>
          <w:rFonts w:hint="eastAsia" w:ascii="宋体" w:hAnsi="宋体"/>
          <w:color w:val="auto"/>
          <w:lang w:val="en-US" w:eastAsia="zh-CN"/>
        </w:rPr>
        <w:t>.</w:t>
      </w:r>
      <w:r>
        <w:rPr>
          <w:rFonts w:hint="eastAsia" w:ascii="宋体" w:hAnsi="宋体"/>
          <w:color w:val="auto"/>
        </w:rPr>
        <w:t>1、磋商小组</w:t>
      </w:r>
    </w:p>
    <w:p w14:paraId="55AA0A3F">
      <w:pPr>
        <w:spacing w:line="480" w:lineRule="exact"/>
        <w:ind w:firstLine="480" w:firstLineChars="200"/>
        <w:rPr>
          <w:rFonts w:ascii="宋体" w:hAnsi="宋体"/>
          <w:color w:val="auto"/>
        </w:rPr>
      </w:pPr>
      <w:r>
        <w:rPr>
          <w:rFonts w:hint="eastAsia" w:ascii="宋体" w:hAnsi="宋体"/>
          <w:color w:val="auto"/>
        </w:rPr>
        <w:t>（1）</w:t>
      </w:r>
      <w:bookmarkStart w:id="75" w:name="OLE_LINK4"/>
      <w:r>
        <w:rPr>
          <w:rFonts w:hint="eastAsia" w:ascii="宋体" w:hAnsi="宋体"/>
          <w:color w:val="auto"/>
        </w:rPr>
        <w:t>采购代理机构根据《中华人民共和国政府采购法》及其实施条例、《政府采购竞争性磋商采购方式管理暂行办法》的通知（财库【2014】214号）等规定，依法组建磋商小组。</w:t>
      </w:r>
    </w:p>
    <w:p w14:paraId="0AAD6CCC">
      <w:pPr>
        <w:spacing w:line="480" w:lineRule="exact"/>
        <w:ind w:firstLine="480" w:firstLineChars="200"/>
        <w:rPr>
          <w:rFonts w:ascii="宋体" w:hAnsi="宋体"/>
          <w:color w:val="auto"/>
        </w:rPr>
      </w:pPr>
      <w:r>
        <w:rPr>
          <w:rFonts w:hint="eastAsia" w:ascii="宋体" w:hAnsi="宋体"/>
          <w:color w:val="auto"/>
        </w:rPr>
        <w:t>（2）采购人派一名代表进入磋商小组，并向采购代理机构出具授权函。</w:t>
      </w:r>
      <w:bookmarkEnd w:id="75"/>
    </w:p>
    <w:p w14:paraId="3E1E5C98">
      <w:pPr>
        <w:spacing w:line="480" w:lineRule="exact"/>
        <w:ind w:firstLine="480" w:firstLineChars="200"/>
        <w:rPr>
          <w:rFonts w:ascii="宋体" w:hAnsi="宋体"/>
          <w:color w:val="auto"/>
        </w:rPr>
      </w:pPr>
      <w:r>
        <w:rPr>
          <w:rFonts w:hint="eastAsia" w:ascii="宋体" w:hAnsi="宋体"/>
          <w:color w:val="auto"/>
        </w:rPr>
        <w:t>（3）磋商小组应推荐一名评审专家担任评审组长，并由评审组长牵头组织该项目评审工作，采购人授权的评审专家，不得担任评审组长。</w:t>
      </w:r>
    </w:p>
    <w:p w14:paraId="071E7A03">
      <w:pPr>
        <w:spacing w:line="480" w:lineRule="exact"/>
        <w:ind w:firstLine="480" w:firstLineChars="200"/>
        <w:rPr>
          <w:rFonts w:ascii="宋体" w:hAnsi="宋体"/>
          <w:color w:val="auto"/>
        </w:rPr>
      </w:pPr>
      <w:r>
        <w:rPr>
          <w:rFonts w:hint="eastAsia" w:ascii="宋体" w:hAnsi="宋体"/>
          <w:color w:val="auto"/>
        </w:rPr>
        <w:t>（4）磋商小组成员应当遵守并履行下列职责义务：</w:t>
      </w:r>
    </w:p>
    <w:p w14:paraId="32B350FD">
      <w:pPr>
        <w:spacing w:line="480" w:lineRule="exact"/>
        <w:ind w:firstLine="480" w:firstLineChars="200"/>
        <w:rPr>
          <w:rFonts w:ascii="宋体" w:hAnsi="宋体"/>
          <w:color w:val="auto"/>
        </w:rPr>
      </w:pPr>
      <w:r>
        <w:rPr>
          <w:rFonts w:hint="eastAsia" w:ascii="宋体" w:hAnsi="宋体"/>
          <w:color w:val="auto"/>
        </w:rPr>
        <w:t>a、遵纪守法，客观、公正、认真负责地履行职责，根据磋商文件规定的评审程序、评审方法和评审标准审查磋商响应文件；</w:t>
      </w:r>
    </w:p>
    <w:p w14:paraId="67C2C479">
      <w:pPr>
        <w:spacing w:line="480" w:lineRule="exact"/>
        <w:ind w:firstLine="480" w:firstLineChars="200"/>
        <w:rPr>
          <w:rFonts w:ascii="宋体" w:hAnsi="宋体"/>
          <w:color w:val="auto"/>
        </w:rPr>
      </w:pPr>
      <w:r>
        <w:rPr>
          <w:rFonts w:hint="eastAsia" w:ascii="宋体" w:hAnsi="宋体"/>
          <w:color w:val="auto"/>
        </w:rPr>
        <w:t>b、符合性审查、评价磋商响应文件是否符合磋商文件的商务、技术等实质性要求；</w:t>
      </w:r>
    </w:p>
    <w:p w14:paraId="0A922347">
      <w:pPr>
        <w:spacing w:line="480" w:lineRule="exact"/>
        <w:ind w:firstLine="480" w:firstLineChars="200"/>
        <w:rPr>
          <w:rFonts w:ascii="宋体" w:hAnsi="宋体"/>
          <w:color w:val="auto"/>
        </w:rPr>
      </w:pPr>
      <w:r>
        <w:rPr>
          <w:rFonts w:hint="eastAsia" w:ascii="宋体" w:hAnsi="宋体"/>
          <w:color w:val="auto"/>
        </w:rPr>
        <w:t>c、要求供应商对磋商响应文件有关事项作出澄清或者说明；</w:t>
      </w:r>
    </w:p>
    <w:p w14:paraId="7F9870CE">
      <w:pPr>
        <w:spacing w:line="480" w:lineRule="exact"/>
        <w:ind w:firstLine="480" w:firstLineChars="200"/>
        <w:rPr>
          <w:rFonts w:ascii="宋体" w:hAnsi="宋体"/>
          <w:color w:val="auto"/>
        </w:rPr>
      </w:pPr>
      <w:r>
        <w:rPr>
          <w:rFonts w:hint="eastAsia" w:ascii="宋体" w:hAnsi="宋体"/>
          <w:color w:val="auto"/>
        </w:rPr>
        <w:t>d、对磋商响应文件进行比较和评价；</w:t>
      </w:r>
    </w:p>
    <w:p w14:paraId="2BCD34B2">
      <w:pPr>
        <w:spacing w:line="480" w:lineRule="exact"/>
        <w:ind w:firstLine="480" w:firstLineChars="200"/>
        <w:rPr>
          <w:rFonts w:ascii="宋体" w:hAnsi="宋体"/>
          <w:color w:val="auto"/>
        </w:rPr>
      </w:pPr>
      <w:r>
        <w:rPr>
          <w:rFonts w:hint="eastAsia" w:ascii="宋体" w:hAnsi="宋体"/>
          <w:color w:val="auto"/>
        </w:rPr>
        <w:t>e、推荐成交候选单位名单，对磋商意见承担个人责任；</w:t>
      </w:r>
    </w:p>
    <w:p w14:paraId="1E698F4C">
      <w:pPr>
        <w:spacing w:line="480" w:lineRule="exact"/>
        <w:ind w:firstLine="480" w:firstLineChars="200"/>
        <w:rPr>
          <w:rFonts w:ascii="宋体" w:hAnsi="宋体"/>
          <w:color w:val="auto"/>
        </w:rPr>
      </w:pPr>
      <w:r>
        <w:rPr>
          <w:rFonts w:hint="eastAsia" w:ascii="宋体" w:hAnsi="宋体"/>
          <w:color w:val="auto"/>
        </w:rPr>
        <w:t>f、拟定磋商结果；</w:t>
      </w:r>
    </w:p>
    <w:p w14:paraId="5C7FB57D">
      <w:pPr>
        <w:spacing w:line="480" w:lineRule="exact"/>
        <w:ind w:firstLine="480" w:firstLineChars="200"/>
        <w:rPr>
          <w:rFonts w:ascii="宋体" w:hAnsi="宋体"/>
          <w:color w:val="auto"/>
        </w:rPr>
      </w:pPr>
      <w:r>
        <w:rPr>
          <w:rFonts w:hint="eastAsia" w:ascii="宋体" w:hAnsi="宋体"/>
          <w:color w:val="auto"/>
        </w:rPr>
        <w:t>g、对磋商过程及各供应商的商业机密予以保密；</w:t>
      </w:r>
    </w:p>
    <w:p w14:paraId="138BE60A">
      <w:pPr>
        <w:spacing w:line="480" w:lineRule="exact"/>
        <w:ind w:firstLine="480" w:firstLineChars="200"/>
        <w:rPr>
          <w:rFonts w:ascii="宋体" w:hAnsi="宋体"/>
          <w:color w:val="auto"/>
        </w:rPr>
      </w:pPr>
      <w:r>
        <w:rPr>
          <w:rFonts w:hint="eastAsia" w:ascii="宋体" w:hAnsi="宋体"/>
          <w:color w:val="auto"/>
        </w:rPr>
        <w:t>h、向财政部门报告在评审过程中发现的供应商的违法违规行为；</w:t>
      </w:r>
    </w:p>
    <w:p w14:paraId="23A5B3B1">
      <w:pPr>
        <w:spacing w:line="480" w:lineRule="exact"/>
        <w:ind w:firstLine="480" w:firstLineChars="200"/>
        <w:rPr>
          <w:rFonts w:ascii="宋体" w:hAnsi="宋体"/>
          <w:color w:val="auto"/>
        </w:rPr>
      </w:pPr>
      <w:r>
        <w:rPr>
          <w:rFonts w:hint="eastAsia" w:ascii="宋体" w:hAnsi="宋体"/>
          <w:color w:val="auto"/>
        </w:rPr>
        <w:t>i、配合采购人、采购代理机构答复各供应商提出的质疑；</w:t>
      </w:r>
    </w:p>
    <w:p w14:paraId="6D373EC0">
      <w:pPr>
        <w:spacing w:line="480" w:lineRule="exact"/>
        <w:ind w:firstLine="480" w:firstLineChars="200"/>
        <w:rPr>
          <w:rFonts w:ascii="宋体" w:hAnsi="宋体"/>
          <w:color w:val="auto"/>
        </w:rPr>
      </w:pPr>
      <w:r>
        <w:rPr>
          <w:rFonts w:hint="eastAsia" w:ascii="宋体" w:hAnsi="宋体"/>
          <w:color w:val="auto"/>
        </w:rPr>
        <w:t>j、配合各部门的投诉处理和监督检查工作。</w:t>
      </w:r>
    </w:p>
    <w:p w14:paraId="2C6847BF">
      <w:pPr>
        <w:spacing w:line="480" w:lineRule="exact"/>
        <w:ind w:firstLine="480" w:firstLineChars="200"/>
        <w:rPr>
          <w:rFonts w:ascii="宋体" w:hAnsi="宋体"/>
          <w:color w:val="auto"/>
        </w:rPr>
      </w:pPr>
      <w:r>
        <w:rPr>
          <w:rFonts w:hint="eastAsia" w:ascii="宋体" w:hAnsi="宋体"/>
          <w:color w:val="auto"/>
          <w:lang w:eastAsia="zh-CN"/>
        </w:rPr>
        <w:t>（</w:t>
      </w:r>
      <w:r>
        <w:rPr>
          <w:rFonts w:hint="eastAsia" w:ascii="宋体" w:hAnsi="宋体"/>
          <w:color w:val="auto"/>
          <w:lang w:val="en-US" w:eastAsia="zh-CN"/>
        </w:rPr>
        <w:t>5</w:t>
      </w:r>
      <w:r>
        <w:rPr>
          <w:rFonts w:hint="eastAsia" w:ascii="宋体" w:hAnsi="宋体"/>
          <w:color w:val="auto"/>
          <w:lang w:eastAsia="zh-CN"/>
        </w:rPr>
        <w:t>）</w:t>
      </w:r>
      <w:r>
        <w:rPr>
          <w:rFonts w:hint="eastAsia" w:ascii="宋体" w:hAnsi="宋体"/>
          <w:color w:val="auto"/>
        </w:rPr>
        <w:t>在政府采购活动中，采购人员及相关人员（包括磋商小组）与供应商有下列利害关系之一的，应当回避：</w:t>
      </w:r>
    </w:p>
    <w:p w14:paraId="7ADA432C">
      <w:pPr>
        <w:spacing w:line="480" w:lineRule="exact"/>
        <w:ind w:left="480" w:leftChars="200" w:firstLine="0" w:firstLineChars="0"/>
        <w:rPr>
          <w:rFonts w:ascii="宋体" w:hAnsi="宋体"/>
          <w:color w:val="auto"/>
        </w:rPr>
      </w:pPr>
      <w:r>
        <w:rPr>
          <w:rFonts w:hint="eastAsia" w:ascii="宋体" w:hAnsi="宋体" w:eastAsia="宋体" w:cs="宋体"/>
          <w:color w:val="auto"/>
          <w:sz w:val="24"/>
        </w:rPr>
        <w:t>　　 a、参加采购活动前3年内与供应商存在劳动关系；</w:t>
      </w:r>
      <w:r>
        <w:rPr>
          <w:rFonts w:hint="eastAsia" w:ascii="宋体" w:hAnsi="宋体" w:eastAsia="宋体" w:cs="宋体"/>
          <w:color w:val="auto"/>
          <w:sz w:val="24"/>
        </w:rPr>
        <w:br w:type="textWrapping"/>
      </w:r>
      <w:r>
        <w:rPr>
          <w:rFonts w:hint="eastAsia" w:ascii="宋体" w:hAnsi="宋体" w:eastAsia="宋体" w:cs="宋体"/>
          <w:color w:val="auto"/>
          <w:sz w:val="24"/>
        </w:rPr>
        <w:t>　　 b、参加采购活动前3年内担任供应商的董事、监事；</w:t>
      </w:r>
      <w:r>
        <w:rPr>
          <w:rFonts w:hint="eastAsia" w:ascii="宋体" w:hAnsi="宋体" w:eastAsia="宋体" w:cs="宋体"/>
          <w:color w:val="auto"/>
          <w:sz w:val="24"/>
        </w:rPr>
        <w:br w:type="textWrapping"/>
      </w:r>
      <w:r>
        <w:rPr>
          <w:rFonts w:hint="eastAsia" w:ascii="宋体" w:hAnsi="宋体" w:eastAsia="宋体" w:cs="宋体"/>
          <w:color w:val="auto"/>
          <w:sz w:val="24"/>
        </w:rPr>
        <w:t>　　 c、参加采购活动前3年内是供应商的控股股东或者实际控制人；</w:t>
      </w:r>
      <w:r>
        <w:rPr>
          <w:rFonts w:hint="eastAsia" w:ascii="宋体" w:hAnsi="宋体" w:eastAsia="宋体" w:cs="宋体"/>
          <w:color w:val="auto"/>
          <w:sz w:val="24"/>
        </w:rPr>
        <w:br w:type="textWrapping"/>
      </w:r>
      <w:r>
        <w:rPr>
          <w:rFonts w:hint="eastAsia" w:ascii="宋体" w:hAnsi="宋体" w:eastAsia="宋体" w:cs="宋体"/>
          <w:color w:val="auto"/>
          <w:sz w:val="24"/>
        </w:rPr>
        <w:t>　　 d、与供应商的法定代表人或者负责人有夫妻、直系血亲、三代以内旁系血亲或者近姻亲关系；</w:t>
      </w:r>
      <w:r>
        <w:rPr>
          <w:rFonts w:hint="eastAsia" w:ascii="宋体" w:hAnsi="宋体" w:eastAsia="宋体" w:cs="宋体"/>
          <w:color w:val="auto"/>
          <w:sz w:val="24"/>
        </w:rPr>
        <w:br w:type="textWrapping"/>
      </w:r>
      <w:r>
        <w:rPr>
          <w:rFonts w:hint="eastAsia" w:ascii="宋体" w:hAnsi="宋体" w:eastAsia="宋体" w:cs="宋体"/>
          <w:color w:val="auto"/>
          <w:sz w:val="24"/>
        </w:rPr>
        <w:t>　　 e、与供应商有其他可能影响政府采购活动公平、公正进行的关系。</w:t>
      </w:r>
      <w:r>
        <w:rPr>
          <w:rFonts w:hint="eastAsia" w:ascii="宋体" w:hAnsi="宋体"/>
          <w:color w:val="auto"/>
        </w:rPr>
        <w:t>　</w:t>
      </w:r>
      <w:r>
        <w:rPr>
          <w:rFonts w:hint="eastAsia" w:ascii="宋体" w:hAnsi="宋体"/>
          <w:color w:val="auto"/>
          <w:sz w:val="28"/>
          <w:szCs w:val="28"/>
        </w:rPr>
        <w:t xml:space="preserve"> </w:t>
      </w:r>
      <w:r>
        <w:rPr>
          <w:rFonts w:hint="eastAsia" w:ascii="宋体" w:hAnsi="宋体" w:eastAsia="宋体" w:cs="Times New Roman"/>
          <w:color w:val="auto"/>
          <w:lang w:val="en-US" w:eastAsia="zh-CN"/>
        </w:rPr>
        <w:t>（6）</w:t>
      </w:r>
      <w:r>
        <w:rPr>
          <w:rFonts w:hint="eastAsia" w:ascii="宋体" w:hAnsi="宋体"/>
          <w:color w:val="auto"/>
        </w:rPr>
        <w:t>磋商原则：坚持公平、公正、科学、择优原则，禁止不正当竞争。</w:t>
      </w:r>
    </w:p>
    <w:p w14:paraId="40B319FE">
      <w:pPr>
        <w:spacing w:line="500" w:lineRule="exact"/>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3</w:t>
      </w:r>
      <w:r>
        <w:rPr>
          <w:rFonts w:hint="eastAsia" w:ascii="宋体" w:hAnsi="宋体" w:cs="宋体"/>
          <w:color w:val="auto"/>
          <w:sz w:val="24"/>
          <w:szCs w:val="32"/>
          <w:lang w:val="en-US" w:eastAsia="zh-CN"/>
        </w:rPr>
        <w:t>.</w:t>
      </w:r>
      <w:r>
        <w:rPr>
          <w:rFonts w:hint="eastAsia" w:ascii="宋体" w:hAnsi="宋体" w:eastAsia="宋体" w:cs="宋体"/>
          <w:color w:val="auto"/>
          <w:sz w:val="24"/>
          <w:szCs w:val="32"/>
        </w:rPr>
        <w:t>2磋商响应文件初审</w:t>
      </w:r>
    </w:p>
    <w:p w14:paraId="3B0771FC">
      <w:pPr>
        <w:spacing w:line="500" w:lineRule="exact"/>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初审分为资格性审查和符合性审查。</w:t>
      </w:r>
    </w:p>
    <w:p w14:paraId="6AE51756">
      <w:pPr>
        <w:spacing w:line="500" w:lineRule="exact"/>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3</w:t>
      </w:r>
      <w:r>
        <w:rPr>
          <w:rFonts w:hint="eastAsia" w:ascii="宋体" w:hAnsi="宋体" w:cs="宋体"/>
          <w:color w:val="auto"/>
          <w:sz w:val="24"/>
          <w:szCs w:val="32"/>
          <w:lang w:val="en-US" w:eastAsia="zh-CN"/>
        </w:rPr>
        <w:t>.</w:t>
      </w:r>
      <w:r>
        <w:rPr>
          <w:rFonts w:hint="eastAsia" w:ascii="宋体" w:hAnsi="宋体" w:eastAsia="宋体" w:cs="宋体"/>
          <w:color w:val="auto"/>
          <w:sz w:val="24"/>
          <w:szCs w:val="32"/>
        </w:rPr>
        <w:t>2.1 资格性审查。依据法律法规和磋商文件的规定，对响应文件中的资格证明文件进行审查，以确定供应商是否具备磋商资格。</w:t>
      </w:r>
    </w:p>
    <w:p w14:paraId="24E706EF">
      <w:pPr>
        <w:spacing w:line="500" w:lineRule="exact"/>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3.2.2 符合性审查。</w:t>
      </w:r>
    </w:p>
    <w:p w14:paraId="7CD263CE">
      <w:pPr>
        <w:spacing w:line="500" w:lineRule="exact"/>
        <w:ind w:firstLine="480" w:firstLineChars="200"/>
        <w:rPr>
          <w:rFonts w:ascii="宋体" w:hAnsi="宋体"/>
          <w:color w:val="auto"/>
        </w:rPr>
      </w:pPr>
      <w:r>
        <w:rPr>
          <w:rFonts w:hint="eastAsia" w:ascii="宋体" w:hAnsi="宋体"/>
          <w:color w:val="auto"/>
        </w:rPr>
        <w:t>依据磋商文件的规定，对资格合格者磋商响应文件的有效性、完整性和对磋商文件的响应程度进行审查，以确定是否对磋商文件的实质性内容做出响应，包含但不限于以下内容，未通过审查的按无效响应处理：</w:t>
      </w:r>
    </w:p>
    <w:p w14:paraId="2C85968E">
      <w:pPr>
        <w:spacing w:line="500" w:lineRule="exact"/>
        <w:ind w:firstLine="480" w:firstLineChars="200"/>
        <w:rPr>
          <w:rFonts w:ascii="宋体" w:hAnsi="宋体"/>
          <w:color w:val="auto"/>
        </w:rPr>
      </w:pPr>
      <w:r>
        <w:rPr>
          <w:rFonts w:hint="eastAsia" w:ascii="宋体" w:hAnsi="宋体"/>
          <w:color w:val="auto"/>
        </w:rPr>
        <w:t>（1）供应商名称与登记领取磋商文件的单位名称不一致；</w:t>
      </w:r>
    </w:p>
    <w:p w14:paraId="4E0ADCF3">
      <w:pPr>
        <w:spacing w:line="500" w:lineRule="exact"/>
        <w:ind w:firstLine="480" w:firstLineChars="200"/>
        <w:rPr>
          <w:rFonts w:ascii="宋体" w:hAnsi="宋体"/>
          <w:color w:val="auto"/>
        </w:rPr>
      </w:pPr>
      <w:r>
        <w:rPr>
          <w:rFonts w:hint="eastAsia" w:ascii="宋体" w:hAnsi="宋体"/>
          <w:color w:val="auto"/>
        </w:rPr>
        <w:t xml:space="preserve">（2）除明确允许供应商可以自行编写的外，磋商响应文件未按照磋商文件给定的格式编制； </w:t>
      </w:r>
    </w:p>
    <w:p w14:paraId="323C13D4">
      <w:pPr>
        <w:spacing w:line="500" w:lineRule="exact"/>
        <w:ind w:firstLine="480" w:firstLineChars="200"/>
        <w:rPr>
          <w:rFonts w:ascii="宋体" w:hAnsi="宋体"/>
          <w:color w:val="auto"/>
        </w:rPr>
      </w:pPr>
      <w:r>
        <w:rPr>
          <w:rFonts w:hint="eastAsia" w:ascii="宋体" w:hAnsi="宋体"/>
          <w:color w:val="auto"/>
        </w:rPr>
        <w:t>（3）磋商响应文件未按照磋商文件的要求盖章签字；</w:t>
      </w:r>
    </w:p>
    <w:p w14:paraId="66C5A1B0">
      <w:pPr>
        <w:spacing w:line="500" w:lineRule="exact"/>
        <w:ind w:firstLine="480" w:firstLineChars="200"/>
        <w:rPr>
          <w:rFonts w:ascii="宋体" w:hAnsi="宋体"/>
          <w:color w:val="auto"/>
        </w:rPr>
      </w:pPr>
      <w:r>
        <w:rPr>
          <w:rFonts w:hint="eastAsia" w:ascii="宋体" w:hAnsi="宋体"/>
          <w:color w:val="auto"/>
        </w:rPr>
        <w:t>（4）磋商响应文件不符合磋商文件要求的数量；</w:t>
      </w:r>
    </w:p>
    <w:p w14:paraId="3576C1E7">
      <w:pPr>
        <w:spacing w:line="500" w:lineRule="exact"/>
        <w:ind w:firstLine="480" w:firstLineChars="200"/>
        <w:rPr>
          <w:rFonts w:ascii="宋体" w:hAnsi="宋体"/>
          <w:color w:val="auto"/>
        </w:rPr>
      </w:pPr>
      <w:r>
        <w:rPr>
          <w:rFonts w:hint="eastAsia" w:ascii="宋体" w:hAnsi="宋体"/>
          <w:color w:val="auto"/>
        </w:rPr>
        <w:t xml:space="preserve">（5）针对同一项目提交两份或多份内容不同的磋商响应文件，未书面声明哪一份是有效的或出现选择性报价的； </w:t>
      </w:r>
    </w:p>
    <w:p w14:paraId="29D06B0B">
      <w:pPr>
        <w:spacing w:line="500" w:lineRule="exact"/>
        <w:ind w:firstLine="480" w:firstLineChars="200"/>
        <w:rPr>
          <w:rFonts w:ascii="宋体" w:hAnsi="宋体"/>
          <w:color w:val="auto"/>
        </w:rPr>
      </w:pPr>
      <w:r>
        <w:rPr>
          <w:rFonts w:hint="eastAsia" w:ascii="宋体" w:hAnsi="宋体"/>
          <w:color w:val="auto"/>
        </w:rPr>
        <w:t>（6）磋商有效期不符合磋商文件的要求；</w:t>
      </w:r>
    </w:p>
    <w:p w14:paraId="300B32E7">
      <w:pPr>
        <w:spacing w:line="500" w:lineRule="exact"/>
        <w:ind w:firstLine="480" w:firstLineChars="200"/>
        <w:rPr>
          <w:rFonts w:ascii="宋体" w:hAnsi="宋体"/>
          <w:color w:val="auto"/>
        </w:rPr>
      </w:pPr>
      <w:r>
        <w:rPr>
          <w:rFonts w:hint="eastAsia" w:ascii="宋体" w:hAnsi="宋体"/>
          <w:color w:val="auto"/>
        </w:rPr>
        <w:t>（7）对磋商文件商务要求未作出明确且实质性响应；</w:t>
      </w:r>
    </w:p>
    <w:p w14:paraId="1D418124">
      <w:pPr>
        <w:spacing w:line="500" w:lineRule="exact"/>
        <w:ind w:firstLine="480" w:firstLineChars="200"/>
        <w:rPr>
          <w:rFonts w:ascii="宋体" w:hAnsi="宋体"/>
          <w:color w:val="auto"/>
        </w:rPr>
      </w:pPr>
      <w:r>
        <w:rPr>
          <w:rFonts w:hint="eastAsia" w:ascii="宋体" w:hAnsi="宋体"/>
          <w:color w:val="auto"/>
        </w:rPr>
        <w:t xml:space="preserve">（8）对磋商文件服务内容及要求未作出明确响应，对不得偏离的要求是否作了实质性响应； </w:t>
      </w:r>
    </w:p>
    <w:p w14:paraId="7B60883A">
      <w:pPr>
        <w:spacing w:line="480" w:lineRule="exact"/>
        <w:ind w:firstLine="480" w:firstLineChars="200"/>
        <w:rPr>
          <w:rFonts w:ascii="宋体" w:hAnsi="宋体"/>
          <w:color w:val="auto"/>
        </w:rPr>
      </w:pPr>
      <w:r>
        <w:rPr>
          <w:rFonts w:hint="eastAsia" w:ascii="宋体" w:hAnsi="宋体"/>
          <w:color w:val="auto"/>
        </w:rPr>
        <w:t>（9）磋商响应文件含有采购人不能接受的附加条件；</w:t>
      </w:r>
    </w:p>
    <w:p w14:paraId="5534A478">
      <w:pPr>
        <w:spacing w:line="480" w:lineRule="exact"/>
        <w:ind w:firstLine="480" w:firstLineChars="200"/>
        <w:rPr>
          <w:rFonts w:ascii="宋体" w:hAnsi="宋体"/>
          <w:color w:val="auto"/>
        </w:rPr>
      </w:pPr>
      <w:r>
        <w:rPr>
          <w:rFonts w:hint="eastAsia" w:ascii="宋体" w:hAnsi="宋体"/>
          <w:color w:val="auto"/>
        </w:rPr>
        <w:t>（10）法律、法规和磋商文件规定的其他无效响应情形。</w:t>
      </w:r>
    </w:p>
    <w:p w14:paraId="4BD81E46">
      <w:pPr>
        <w:spacing w:line="500" w:lineRule="exact"/>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3.3澄清及修正</w:t>
      </w:r>
    </w:p>
    <w:p w14:paraId="3D75E7DB">
      <w:pPr>
        <w:spacing w:line="500" w:lineRule="exact"/>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3.3.1澄清有关问题</w:t>
      </w:r>
    </w:p>
    <w:p w14:paraId="43AD54B9">
      <w:pPr>
        <w:spacing w:line="500" w:lineRule="exact"/>
        <w:ind w:firstLine="480" w:firstLineChars="200"/>
        <w:rPr>
          <w:rFonts w:hint="eastAsia" w:ascii="宋体" w:hAnsi="宋体" w:eastAsia="宋体" w:cs="宋体"/>
          <w:color w:val="auto"/>
          <w:sz w:val="24"/>
          <w:szCs w:val="32"/>
        </w:rPr>
      </w:pPr>
      <w:r>
        <w:rPr>
          <w:rFonts w:hint="eastAsia" w:ascii="宋体" w:hAnsi="宋体" w:eastAsia="宋体" w:cs="宋体"/>
          <w:bCs/>
          <w:color w:val="auto"/>
          <w:sz w:val="24"/>
        </w:rPr>
        <w:t>对响应文件中含义不明确、同类问题表述不一致或者有明显文字和计算错误的内容，磋商小组可以书面形式（应当由磋商小组专家签字）要求供应商作出必要的澄清、说明或者纠正。供应商的澄清、说明或者补正应当采用书面形式，由其授权的代表签字，并不得超出磋商文件的范围或者改变响应文件的实质性内</w:t>
      </w:r>
      <w:r>
        <w:rPr>
          <w:rFonts w:hint="eastAsia" w:ascii="宋体" w:hAnsi="宋体" w:eastAsia="宋体" w:cs="宋体"/>
          <w:color w:val="auto"/>
          <w:sz w:val="24"/>
          <w:szCs w:val="32"/>
        </w:rPr>
        <w:t>容。</w:t>
      </w:r>
    </w:p>
    <w:p w14:paraId="05939DE0">
      <w:pPr>
        <w:spacing w:line="500" w:lineRule="exact"/>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3.3.2 对于竞争性磋商响应文件中可能出现的不一致和算术计算错误按以下方法更正：</w:t>
      </w:r>
    </w:p>
    <w:p w14:paraId="63C88595">
      <w:pPr>
        <w:spacing w:line="500" w:lineRule="exact"/>
        <w:ind w:firstLine="480" w:firstLineChars="200"/>
        <w:rPr>
          <w:rFonts w:hint="eastAsia" w:ascii="宋体" w:hAnsi="宋体" w:eastAsia="宋体" w:cs="宋体"/>
          <w:color w:val="auto"/>
          <w:spacing w:val="4"/>
          <w:sz w:val="24"/>
        </w:rPr>
      </w:pPr>
      <w:r>
        <w:rPr>
          <w:rFonts w:hint="eastAsia" w:ascii="宋体" w:hAnsi="宋体" w:eastAsia="宋体" w:cs="宋体"/>
          <w:color w:val="auto"/>
          <w:sz w:val="24"/>
          <w:szCs w:val="32"/>
        </w:rPr>
        <w:t>1）磋商时，竞争性磋商响应文件中报价一览</w:t>
      </w:r>
      <w:r>
        <w:rPr>
          <w:rFonts w:hint="eastAsia" w:ascii="宋体" w:hAnsi="宋体" w:eastAsia="宋体" w:cs="宋体"/>
          <w:color w:val="auto"/>
          <w:spacing w:val="4"/>
          <w:sz w:val="24"/>
        </w:rPr>
        <w:t>表内容与竞争性磋商响应文件中明细表内容不一致的，以报价一览表为准。</w:t>
      </w:r>
    </w:p>
    <w:p w14:paraId="2D341B07">
      <w:pPr>
        <w:spacing w:line="500" w:lineRule="exact"/>
        <w:ind w:firstLine="496" w:firstLineChars="200"/>
        <w:rPr>
          <w:rFonts w:hint="eastAsia" w:ascii="宋体" w:hAnsi="宋体" w:eastAsia="宋体" w:cs="宋体"/>
          <w:color w:val="auto"/>
          <w:spacing w:val="4"/>
          <w:sz w:val="24"/>
        </w:rPr>
      </w:pPr>
      <w:r>
        <w:rPr>
          <w:rFonts w:hint="eastAsia" w:ascii="宋体" w:hAnsi="宋体" w:eastAsia="宋体" w:cs="宋体"/>
          <w:color w:val="auto"/>
          <w:spacing w:val="4"/>
          <w:sz w:val="24"/>
        </w:rPr>
        <w:t>2）用数字表示的金额和用文字表示的金额不一致的，以文字表示的金额为准。</w:t>
      </w:r>
    </w:p>
    <w:p w14:paraId="3E4082B3">
      <w:pPr>
        <w:spacing w:line="500" w:lineRule="exact"/>
        <w:ind w:firstLine="496" w:firstLineChars="200"/>
        <w:rPr>
          <w:rFonts w:hint="eastAsia" w:ascii="宋体" w:hAnsi="宋体" w:eastAsia="宋体" w:cs="宋体"/>
          <w:color w:val="auto"/>
          <w:spacing w:val="4"/>
          <w:sz w:val="24"/>
        </w:rPr>
      </w:pPr>
      <w:r>
        <w:rPr>
          <w:rFonts w:hint="eastAsia" w:ascii="宋体" w:hAnsi="宋体" w:eastAsia="宋体" w:cs="宋体"/>
          <w:color w:val="auto"/>
          <w:spacing w:val="4"/>
          <w:sz w:val="24"/>
        </w:rPr>
        <w:t>3）总价金额与按单价汇总金额不一致的，以单价金额计算结果为准；但单价金额小数点有明显错位的，以总价为准，并修正单价。</w:t>
      </w:r>
    </w:p>
    <w:p w14:paraId="20870E8F">
      <w:pPr>
        <w:spacing w:line="500" w:lineRule="exact"/>
        <w:ind w:firstLine="465"/>
        <w:rPr>
          <w:rFonts w:hint="eastAsia" w:ascii="宋体" w:hAnsi="宋体" w:eastAsia="宋体" w:cs="宋体"/>
          <w:color w:val="auto"/>
          <w:sz w:val="24"/>
          <w:szCs w:val="32"/>
        </w:rPr>
      </w:pPr>
      <w:r>
        <w:rPr>
          <w:rFonts w:hint="eastAsia" w:ascii="宋体" w:hAnsi="宋体" w:eastAsia="宋体" w:cs="宋体"/>
          <w:color w:val="auto"/>
          <w:spacing w:val="4"/>
          <w:sz w:val="24"/>
        </w:rPr>
        <w:t>磋商小组将按照上述修正错误的方法修正竞争性磋商响应文件中的磋商报价，修正后的价格对磋商人具有约束力。如果磋商人不接受修正后的价格，</w:t>
      </w:r>
      <w:r>
        <w:rPr>
          <w:rFonts w:hint="eastAsia" w:ascii="宋体" w:hAnsi="宋体" w:eastAsia="宋体" w:cs="宋体"/>
          <w:color w:val="auto"/>
          <w:sz w:val="24"/>
          <w:szCs w:val="32"/>
        </w:rPr>
        <w:t>其磋商将被拒绝。</w:t>
      </w:r>
    </w:p>
    <w:p w14:paraId="2B692FAA">
      <w:pPr>
        <w:spacing w:line="500" w:lineRule="exact"/>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3.4磋商</w:t>
      </w:r>
    </w:p>
    <w:p w14:paraId="60502F5F">
      <w:pPr>
        <w:spacing w:line="500" w:lineRule="exact"/>
        <w:ind w:firstLine="480" w:firstLineChars="200"/>
        <w:rPr>
          <w:rFonts w:hint="eastAsia" w:ascii="宋体" w:hAnsi="宋体" w:eastAsia="宋体" w:cs="宋体"/>
          <w:bCs/>
          <w:color w:val="auto"/>
          <w:sz w:val="24"/>
        </w:rPr>
      </w:pPr>
      <w:r>
        <w:rPr>
          <w:rFonts w:hint="eastAsia" w:ascii="宋体" w:hAnsi="宋体" w:eastAsia="宋体" w:cs="宋体"/>
          <w:color w:val="auto"/>
          <w:sz w:val="24"/>
          <w:szCs w:val="32"/>
        </w:rPr>
        <w:t>磋商小组所有成员在初审合格的响应文件基础上，对各供应商的磋商响应文件</w:t>
      </w:r>
      <w:r>
        <w:rPr>
          <w:rFonts w:hint="eastAsia" w:ascii="宋体" w:hAnsi="宋体" w:eastAsia="宋体" w:cs="宋体"/>
          <w:bCs/>
          <w:color w:val="auto"/>
          <w:sz w:val="24"/>
        </w:rPr>
        <w:t>认真阅读，集中与单一供应商分别进行磋商，并给予所有通过初审合格的供应商平等的磋商机会。在磋商过程中，磋商的任何一方不得透露与磋商有关的其他供应商的技术资料、价格和其他信息。</w:t>
      </w:r>
    </w:p>
    <w:p w14:paraId="41C97446">
      <w:pPr>
        <w:spacing w:line="500" w:lineRule="exact"/>
        <w:ind w:firstLine="480" w:firstLineChars="200"/>
        <w:rPr>
          <w:rFonts w:hint="eastAsia" w:ascii="宋体" w:hAnsi="宋体" w:eastAsia="宋体" w:cs="宋体"/>
          <w:color w:val="auto"/>
          <w:sz w:val="24"/>
          <w:szCs w:val="32"/>
        </w:rPr>
      </w:pPr>
      <w:r>
        <w:rPr>
          <w:rFonts w:hint="eastAsia" w:ascii="宋体" w:hAnsi="宋体" w:eastAsia="宋体" w:cs="宋体"/>
          <w:bCs/>
          <w:color w:val="auto"/>
          <w:sz w:val="24"/>
        </w:rPr>
        <w:t>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或承诺，并由其法</w:t>
      </w:r>
      <w:r>
        <w:rPr>
          <w:rFonts w:hint="eastAsia" w:ascii="宋体" w:hAnsi="宋体" w:eastAsia="宋体" w:cs="宋体"/>
          <w:color w:val="auto"/>
          <w:sz w:val="24"/>
          <w:szCs w:val="32"/>
        </w:rPr>
        <w:t>定代表人或授权代表签字或者加盖公章。</w:t>
      </w:r>
    </w:p>
    <w:p w14:paraId="3AF2CB37">
      <w:pPr>
        <w:spacing w:line="500" w:lineRule="exact"/>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 xml:space="preserve">3.5磋商报价 </w:t>
      </w:r>
    </w:p>
    <w:p w14:paraId="118E101B">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szCs w:val="32"/>
        </w:rPr>
        <w:t>磋商结束后，进行磋商报价，原则上不超过三轮。磋商文件能够详细列明采购标的的技术、工程量要求的，磋商</w:t>
      </w:r>
      <w:r>
        <w:rPr>
          <w:rFonts w:hint="eastAsia" w:ascii="宋体" w:hAnsi="宋体" w:eastAsia="宋体" w:cs="宋体"/>
          <w:color w:val="auto"/>
          <w:sz w:val="24"/>
        </w:rPr>
        <w:t>小组应当要求所有实质性响应的供应商在规定时间内提交最后报价，提交最后报价的供应商不得少于3家；磋商文件不能详细列明采购标的的技术、工程量要求，需经磋商由供应商提供最终解决方案的，磋商小组应当按照少数服从多数的原则投票推荐3家以上供应商的解决方案，并要求其在规定时间内提交最后报价并作为详细评审依据，最后报价是供应商响应文件的有效组成部分。</w:t>
      </w:r>
    </w:p>
    <w:p w14:paraId="1E7D5D39">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已提交响应文件的供应商，在提交最后报价之前，可以根据磋商情况退出磋商，采购代理机构应当退还其磋商保证金。</w:t>
      </w:r>
    </w:p>
    <w:p w14:paraId="4EEE40E1">
      <w:pPr>
        <w:spacing w:line="500" w:lineRule="exact"/>
        <w:ind w:firstLine="480" w:firstLineChars="200"/>
        <w:rPr>
          <w:rFonts w:hint="eastAsia" w:ascii="宋体" w:hAnsi="宋体" w:eastAsia="宋体" w:cs="宋体"/>
          <w:color w:val="auto"/>
          <w:sz w:val="24"/>
          <w:szCs w:val="32"/>
        </w:rPr>
      </w:pPr>
      <w:r>
        <w:rPr>
          <w:rFonts w:hint="eastAsia" w:ascii="宋体" w:hAnsi="宋体" w:eastAsia="宋体" w:cs="宋体"/>
          <w:color w:val="auto"/>
          <w:sz w:val="24"/>
        </w:rPr>
        <w:t>磋商小组发现磋商响应单位的最后报价明显低于其他磋商报价、或明显低于市场价格，使得其磋商报价可能低于其成本的，应当要求该磋商响应单位作出书面说明并提供相应的证明材料。磋商响应单位在规定时间不能合理说明或者不能提供相应证明材</w:t>
      </w:r>
      <w:r>
        <w:rPr>
          <w:rFonts w:hint="eastAsia" w:ascii="宋体" w:hAnsi="宋体" w:eastAsia="宋体" w:cs="宋体"/>
          <w:color w:val="auto"/>
          <w:sz w:val="24"/>
          <w:szCs w:val="32"/>
        </w:rPr>
        <w:t>料的，由磋商小组认定该磋商响应单以低于成本报价磋商，其磋商作无效响应处理。</w:t>
      </w:r>
    </w:p>
    <w:p w14:paraId="1969C831">
      <w:pPr>
        <w:spacing w:line="500" w:lineRule="exact"/>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3.6比较与评审</w:t>
      </w:r>
    </w:p>
    <w:p w14:paraId="63136299">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磋商小组根据各供应商就磋商中的技术、商务、服务等内容按要求进行补充、完善、澄清、承诺等按照《评审要素一览表》，对各有效供应商的响应文件详细评审进行综合评审打分。</w:t>
      </w:r>
    </w:p>
    <w:p w14:paraId="39AF86F9">
      <w:pPr>
        <w:spacing w:line="500" w:lineRule="exact"/>
        <w:ind w:firstLine="480" w:firstLineChars="200"/>
        <w:rPr>
          <w:rFonts w:hint="eastAsia" w:ascii="宋体" w:hAnsi="宋体" w:eastAsia="宋体" w:cs="宋体"/>
          <w:color w:val="auto"/>
          <w:sz w:val="24"/>
          <w:szCs w:val="32"/>
        </w:rPr>
      </w:pPr>
      <w:r>
        <w:rPr>
          <w:rFonts w:hint="eastAsia" w:ascii="宋体" w:hAnsi="宋体" w:eastAsia="宋体" w:cs="宋体"/>
          <w:color w:val="auto"/>
          <w:sz w:val="24"/>
          <w:szCs w:val="32"/>
        </w:rPr>
        <w:t>3.7推荐成交候选人</w:t>
      </w:r>
    </w:p>
    <w:p w14:paraId="30A5F100">
      <w:pPr>
        <w:spacing w:line="500" w:lineRule="exact"/>
        <w:ind w:firstLine="480" w:firstLineChars="200"/>
        <w:rPr>
          <w:rFonts w:hint="eastAsia" w:ascii="宋体" w:hAnsi="宋体" w:eastAsia="宋体" w:cs="宋体"/>
          <w:b/>
          <w:color w:val="auto"/>
          <w:sz w:val="24"/>
        </w:rPr>
      </w:pPr>
      <w:r>
        <w:rPr>
          <w:rFonts w:hint="eastAsia" w:ascii="宋体" w:hAnsi="宋体" w:eastAsia="宋体" w:cs="宋体"/>
          <w:color w:val="auto"/>
          <w:sz w:val="24"/>
        </w:rPr>
        <w:t>根据磋商结果，由磋商小组各成员依据磋商响应文件，从技术、质量和服务均能满足磋商文件要求的供应商中，按照最后综合评审得分由高到低的顺序</w:t>
      </w:r>
      <w:r>
        <w:rPr>
          <w:rFonts w:hint="eastAsia" w:ascii="宋体" w:hAnsi="宋体" w:eastAsia="宋体" w:cs="宋体"/>
          <w:color w:val="auto"/>
          <w:spacing w:val="4"/>
          <w:sz w:val="24"/>
        </w:rPr>
        <w:t>依次排序，推荐成交候选人</w:t>
      </w:r>
      <w:r>
        <w:rPr>
          <w:rFonts w:hint="eastAsia" w:ascii="宋体" w:hAnsi="宋体" w:eastAsia="宋体" w:cs="宋体"/>
          <w:color w:val="auto"/>
          <w:sz w:val="24"/>
        </w:rPr>
        <w:t>。若出现综合得分并列时，比较价格得分，此分项得分高者排序在前；若价格得分仍相同，比较技术得分，此分项得分高者排序在前；若技术得分仍相同，则由全体磋商小组成员无记名投票，得票高者排序在前。</w:t>
      </w:r>
    </w:p>
    <w:p w14:paraId="219B55A3">
      <w:pPr>
        <w:pStyle w:val="4"/>
        <w:numPr>
          <w:ilvl w:val="0"/>
          <w:numId w:val="9"/>
        </w:numPr>
        <w:adjustRightInd w:val="0"/>
        <w:snapToGrid w:val="0"/>
        <w:spacing w:line="360" w:lineRule="auto"/>
        <w:ind w:firstLine="562" w:firstLineChars="200"/>
        <w:rPr>
          <w:rFonts w:ascii="宋体" w:hAnsi="宋体" w:cs="宋体"/>
          <w:color w:val="auto"/>
        </w:rPr>
      </w:pPr>
      <w:r>
        <w:rPr>
          <w:rFonts w:hint="eastAsia" w:ascii="宋体" w:hAnsi="宋体" w:cs="宋体"/>
          <w:color w:val="auto"/>
        </w:rPr>
        <w:t>定标</w:t>
      </w:r>
      <w:bookmarkEnd w:id="74"/>
    </w:p>
    <w:p w14:paraId="026EFE0C">
      <w:pPr>
        <w:adjustRightInd w:val="0"/>
        <w:snapToGrid w:val="0"/>
        <w:spacing w:line="360" w:lineRule="auto"/>
        <w:ind w:firstLine="480" w:firstLineChars="200"/>
        <w:jc w:val="left"/>
        <w:rPr>
          <w:rFonts w:ascii="宋体" w:hAnsi="宋体" w:cs="宋体"/>
          <w:color w:val="auto"/>
        </w:rPr>
      </w:pPr>
      <w:r>
        <w:rPr>
          <w:rFonts w:hint="eastAsia" w:ascii="宋体" w:hAnsi="宋体" w:cs="宋体"/>
          <w:color w:val="auto"/>
          <w:lang w:val="en-US" w:eastAsia="zh-CN"/>
        </w:rPr>
        <w:t>4</w:t>
      </w:r>
      <w:r>
        <w:rPr>
          <w:rFonts w:hint="eastAsia" w:ascii="宋体" w:hAnsi="宋体" w:cs="宋体"/>
          <w:color w:val="auto"/>
        </w:rPr>
        <w:t>.1磋商小组根据评标方法的规定对供应商进行评审排序，推荐3名成交候选人，作为评标结果。评标结果由磋商小组成员签字确认。</w:t>
      </w:r>
    </w:p>
    <w:p w14:paraId="39322D01">
      <w:pPr>
        <w:adjustRightInd w:val="0"/>
        <w:snapToGrid w:val="0"/>
        <w:spacing w:line="360" w:lineRule="auto"/>
        <w:ind w:firstLine="480" w:firstLineChars="200"/>
        <w:jc w:val="left"/>
        <w:rPr>
          <w:rFonts w:ascii="宋体" w:hAnsi="宋体" w:cs="宋体"/>
          <w:color w:val="auto"/>
        </w:rPr>
      </w:pPr>
      <w:r>
        <w:rPr>
          <w:rFonts w:hint="eastAsia" w:ascii="宋体" w:hAnsi="宋体" w:cs="宋体"/>
          <w:color w:val="auto"/>
          <w:lang w:val="en-US" w:eastAsia="zh-CN"/>
        </w:rPr>
        <w:t>4</w:t>
      </w:r>
      <w:r>
        <w:rPr>
          <w:rFonts w:hint="eastAsia" w:ascii="宋体" w:hAnsi="宋体" w:cs="宋体"/>
          <w:color w:val="auto"/>
        </w:rPr>
        <w:t>.2采购代理机构在评标结束后1个工作日内将评标报告送达采购人，采购人在收到评标报告后4个工作日内，按照评标报告中推荐的成交候选单位顺序确定成交人，同时书面复函采购代理机构；</w:t>
      </w:r>
    </w:p>
    <w:p w14:paraId="7F386158">
      <w:pPr>
        <w:adjustRightInd w:val="0"/>
        <w:snapToGrid w:val="0"/>
        <w:spacing w:line="360" w:lineRule="auto"/>
        <w:ind w:firstLine="480" w:firstLineChars="200"/>
        <w:jc w:val="left"/>
        <w:rPr>
          <w:rFonts w:ascii="宋体" w:hAnsi="宋体" w:cs="宋体"/>
          <w:color w:val="auto"/>
        </w:rPr>
      </w:pPr>
      <w:r>
        <w:rPr>
          <w:rFonts w:hint="eastAsia" w:ascii="宋体" w:hAnsi="宋体" w:cs="宋体"/>
          <w:color w:val="auto"/>
          <w:lang w:val="en-US" w:eastAsia="zh-CN"/>
        </w:rPr>
        <w:t>4</w:t>
      </w:r>
      <w:r>
        <w:rPr>
          <w:rFonts w:hint="eastAsia" w:ascii="宋体" w:hAnsi="宋体" w:cs="宋体"/>
          <w:color w:val="auto"/>
        </w:rPr>
        <w:t>.3采购代理机构收到采购人“成交复函”后1个工作日内，在指定的招投标信息媒体上发布公告，采购代理机构不做未中标原因的解释；</w:t>
      </w:r>
    </w:p>
    <w:p w14:paraId="0FEBEC22">
      <w:pPr>
        <w:adjustRightInd w:val="0"/>
        <w:snapToGrid w:val="0"/>
        <w:spacing w:line="360" w:lineRule="auto"/>
        <w:ind w:firstLine="480" w:firstLineChars="200"/>
        <w:jc w:val="left"/>
        <w:rPr>
          <w:rFonts w:ascii="宋体" w:hAnsi="宋体" w:cs="宋体"/>
          <w:color w:val="auto"/>
        </w:rPr>
      </w:pPr>
      <w:r>
        <w:rPr>
          <w:rFonts w:hint="eastAsia" w:ascii="宋体" w:hAnsi="宋体" w:cs="宋体"/>
          <w:color w:val="auto"/>
          <w:lang w:val="en-US" w:eastAsia="zh-CN"/>
        </w:rPr>
        <w:t>4</w:t>
      </w:r>
      <w:r>
        <w:rPr>
          <w:rFonts w:hint="eastAsia" w:ascii="宋体" w:hAnsi="宋体" w:cs="宋体"/>
          <w:color w:val="auto"/>
        </w:rPr>
        <w:t>.4确定的成交候选人放弃中标、在规定期限内未能签订合同、因不可抗力不能履行合同，或者被查实存在影响中标结果的违法行为等情形，不符合中标条件的，采购人可以按照评标委员会提出的成交候选人名单排序依次确定其他成交候选人为成交人，也可以重新组织磋商。</w:t>
      </w:r>
    </w:p>
    <w:p w14:paraId="225B3206">
      <w:pPr>
        <w:adjustRightInd w:val="0"/>
        <w:snapToGrid w:val="0"/>
        <w:spacing w:line="360" w:lineRule="auto"/>
        <w:ind w:firstLine="480" w:firstLineChars="200"/>
        <w:jc w:val="left"/>
        <w:rPr>
          <w:rFonts w:ascii="宋体" w:hAnsi="宋体" w:cs="宋体"/>
          <w:color w:val="auto"/>
        </w:rPr>
      </w:pPr>
      <w:r>
        <w:rPr>
          <w:rFonts w:hint="eastAsia" w:ascii="宋体" w:hAnsi="宋体" w:cs="宋体"/>
          <w:color w:val="auto"/>
          <w:lang w:val="en-US" w:eastAsia="zh-CN"/>
        </w:rPr>
        <w:t>4</w:t>
      </w:r>
      <w:r>
        <w:rPr>
          <w:rFonts w:hint="eastAsia" w:ascii="宋体" w:hAnsi="宋体" w:cs="宋体"/>
          <w:color w:val="auto"/>
        </w:rPr>
        <w:t>.5采购人也可以授权磋商小组评标后直接确定成交人。</w:t>
      </w:r>
    </w:p>
    <w:p w14:paraId="0FB8DA37">
      <w:pPr>
        <w:adjustRightInd w:val="0"/>
        <w:snapToGrid w:val="0"/>
        <w:spacing w:line="360" w:lineRule="auto"/>
        <w:ind w:firstLine="480" w:firstLineChars="200"/>
        <w:jc w:val="left"/>
        <w:rPr>
          <w:rFonts w:ascii="宋体" w:hAnsi="宋体" w:cs="宋体"/>
          <w:color w:val="auto"/>
        </w:rPr>
      </w:pPr>
      <w:r>
        <w:rPr>
          <w:rFonts w:hint="eastAsia" w:ascii="宋体" w:hAnsi="宋体" w:cs="宋体"/>
          <w:color w:val="auto"/>
          <w:lang w:val="en-US" w:eastAsia="zh-CN"/>
        </w:rPr>
        <w:t>4</w:t>
      </w:r>
      <w:r>
        <w:rPr>
          <w:rFonts w:hint="eastAsia" w:ascii="宋体" w:hAnsi="宋体" w:cs="宋体"/>
          <w:color w:val="auto"/>
        </w:rPr>
        <w:t>.6供应商对结果公告有异议的，提出质疑的供应商应当有明确的请求和必要的证明材料，应保证提出的质疑内容及相应证明材料的真实性及来源的合法性，并承担相应的法律责任。</w:t>
      </w:r>
    </w:p>
    <w:p w14:paraId="5ABE04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rPr>
      </w:pPr>
      <w:r>
        <w:rPr>
          <w:rFonts w:hint="eastAsia" w:ascii="宋体" w:hAnsi="宋体" w:cs="宋体"/>
          <w:color w:val="auto"/>
          <w:lang w:val="en-US" w:eastAsia="zh-CN"/>
        </w:rPr>
        <w:t>4</w:t>
      </w:r>
      <w:r>
        <w:rPr>
          <w:rFonts w:hint="eastAsia" w:ascii="宋体" w:hAnsi="宋体" w:cs="宋体"/>
          <w:color w:val="auto"/>
        </w:rPr>
        <w:t>.7成交人确定之后，采购代理机构将发出《成交通知书》。</w:t>
      </w:r>
    </w:p>
    <w:p w14:paraId="00A77B21">
      <w:pPr>
        <w:pStyle w:val="3"/>
        <w:numPr>
          <w:ilvl w:val="0"/>
          <w:numId w:val="0"/>
        </w:numPr>
        <w:bidi w:val="0"/>
        <w:ind w:firstLine="420" w:firstLineChars="0"/>
        <w:rPr>
          <w:color w:val="auto"/>
        </w:rPr>
      </w:pPr>
      <w:bookmarkStart w:id="76" w:name="_Toc740"/>
      <w:bookmarkStart w:id="77" w:name="_Toc17258"/>
      <w:bookmarkStart w:id="78" w:name="_Toc14360"/>
      <w:bookmarkStart w:id="79" w:name="_Toc25308"/>
      <w:bookmarkStart w:id="80" w:name="_Toc19972"/>
      <w:bookmarkStart w:id="81" w:name="_Toc794"/>
      <w:r>
        <w:rPr>
          <w:rFonts w:hint="eastAsia" w:cs="Times New Roman"/>
          <w:b/>
          <w:bCs/>
          <w:color w:val="auto"/>
          <w:kern w:val="2"/>
          <w:sz w:val="28"/>
          <w:szCs w:val="32"/>
          <w:lang w:val="en-US" w:eastAsia="zh-CN" w:bidi="ar-SA"/>
        </w:rPr>
        <w:t>六</w:t>
      </w:r>
      <w:r>
        <w:rPr>
          <w:rFonts w:hint="eastAsia" w:ascii="Cambria" w:hAnsi="Cambria" w:eastAsia="宋体" w:cs="Times New Roman"/>
          <w:b/>
          <w:bCs/>
          <w:color w:val="auto"/>
          <w:kern w:val="2"/>
          <w:sz w:val="28"/>
          <w:szCs w:val="32"/>
          <w:lang w:val="en-US" w:eastAsia="zh-CN" w:bidi="ar-SA"/>
        </w:rPr>
        <w:t>、</w:t>
      </w:r>
      <w:r>
        <w:rPr>
          <w:rFonts w:hint="eastAsia"/>
          <w:color w:val="auto"/>
        </w:rPr>
        <w:t>签订合同</w:t>
      </w:r>
      <w:bookmarkEnd w:id="76"/>
      <w:bookmarkEnd w:id="77"/>
      <w:bookmarkEnd w:id="78"/>
      <w:bookmarkEnd w:id="79"/>
      <w:bookmarkEnd w:id="80"/>
      <w:bookmarkEnd w:id="81"/>
    </w:p>
    <w:p w14:paraId="5A194590">
      <w:pPr>
        <w:adjustRightInd w:val="0"/>
        <w:snapToGrid w:val="0"/>
        <w:spacing w:line="360" w:lineRule="auto"/>
        <w:ind w:firstLine="480" w:firstLineChars="200"/>
        <w:jc w:val="left"/>
        <w:rPr>
          <w:rFonts w:ascii="宋体" w:hAnsi="宋体" w:cs="宋体"/>
          <w:color w:val="auto"/>
        </w:rPr>
      </w:pPr>
      <w:r>
        <w:rPr>
          <w:rFonts w:hint="eastAsia" w:ascii="宋体" w:hAnsi="宋体" w:cs="宋体"/>
          <w:color w:val="auto"/>
        </w:rPr>
        <w:t>1、自</w:t>
      </w:r>
      <w:r>
        <w:rPr>
          <w:rFonts w:hint="eastAsia" w:ascii="宋体" w:hAnsi="宋体" w:cs="宋体"/>
          <w:color w:val="auto"/>
          <w:lang w:eastAsia="zh-CN"/>
        </w:rPr>
        <w:t>成交</w:t>
      </w:r>
      <w:r>
        <w:rPr>
          <w:rFonts w:hint="eastAsia" w:ascii="宋体" w:hAnsi="宋体" w:cs="宋体"/>
          <w:color w:val="auto"/>
        </w:rPr>
        <w:t>通知书发出之日起</w:t>
      </w:r>
      <w:r>
        <w:rPr>
          <w:rFonts w:hint="eastAsia" w:ascii="宋体" w:hAnsi="宋体" w:cs="宋体"/>
          <w:color w:val="auto"/>
          <w:lang w:val="en-US" w:eastAsia="zh-CN"/>
        </w:rPr>
        <w:t>25</w:t>
      </w:r>
      <w:r>
        <w:rPr>
          <w:rFonts w:hint="eastAsia" w:ascii="宋体" w:hAnsi="宋体" w:cs="宋体"/>
          <w:color w:val="auto"/>
        </w:rPr>
        <w:t>日内，成交供应商与采购人洽谈合同条款，并签订服务合同，同时送代理机构归档，竞争性磋商文件及成交供应商的磋商响应文件均作为合同的组成部分。</w:t>
      </w:r>
    </w:p>
    <w:p w14:paraId="269EA034">
      <w:pPr>
        <w:adjustRightInd w:val="0"/>
        <w:snapToGrid w:val="0"/>
        <w:spacing w:line="360" w:lineRule="auto"/>
        <w:ind w:firstLine="480" w:firstLineChars="200"/>
        <w:jc w:val="left"/>
        <w:rPr>
          <w:rFonts w:hint="eastAsia" w:ascii="宋体" w:hAnsi="宋体" w:cs="宋体"/>
          <w:color w:val="auto"/>
        </w:rPr>
      </w:pPr>
      <w:r>
        <w:rPr>
          <w:rFonts w:hint="eastAsia" w:ascii="宋体" w:hAnsi="宋体" w:cs="宋体"/>
          <w:color w:val="auto"/>
        </w:rPr>
        <w:t>2、根据需要，代理机构应协助采购人监督、协调和处理履约过程中出现的</w:t>
      </w:r>
    </w:p>
    <w:p w14:paraId="49D69140">
      <w:pPr>
        <w:adjustRightInd w:val="0"/>
        <w:snapToGrid w:val="0"/>
        <w:spacing w:line="360" w:lineRule="auto"/>
        <w:ind w:firstLine="480" w:firstLineChars="200"/>
        <w:jc w:val="left"/>
        <w:rPr>
          <w:rFonts w:hint="eastAsia" w:ascii="宋体" w:hAnsi="宋体" w:cs="宋体"/>
          <w:color w:val="auto"/>
        </w:rPr>
      </w:pPr>
      <w:r>
        <w:rPr>
          <w:rFonts w:hint="eastAsia" w:ascii="宋体" w:hAnsi="宋体" w:cs="宋体"/>
          <w:color w:val="auto"/>
        </w:rPr>
        <w:t>问题。</w:t>
      </w:r>
      <w:bookmarkStart w:id="82" w:name="_Toc17030"/>
      <w:bookmarkStart w:id="83" w:name="_Toc28603"/>
      <w:bookmarkStart w:id="84" w:name="_Toc22784"/>
      <w:bookmarkStart w:id="85" w:name="_Toc6476"/>
      <w:bookmarkStart w:id="86" w:name="_Toc26132"/>
      <w:bookmarkStart w:id="87" w:name="_Toc28110"/>
    </w:p>
    <w:p w14:paraId="477BBA52">
      <w:pPr>
        <w:pStyle w:val="3"/>
        <w:numPr>
          <w:ilvl w:val="0"/>
          <w:numId w:val="0"/>
        </w:numPr>
        <w:bidi w:val="0"/>
        <w:ind w:firstLine="420" w:firstLineChars="0"/>
        <w:rPr>
          <w:color w:val="auto"/>
        </w:rPr>
      </w:pPr>
      <w:r>
        <w:rPr>
          <w:rFonts w:hint="eastAsia" w:cs="Times New Roman"/>
          <w:b/>
          <w:bCs/>
          <w:color w:val="auto"/>
          <w:kern w:val="2"/>
          <w:sz w:val="28"/>
          <w:szCs w:val="32"/>
          <w:lang w:val="en-US" w:eastAsia="zh-CN" w:bidi="ar-SA"/>
        </w:rPr>
        <w:t>七</w:t>
      </w:r>
      <w:r>
        <w:rPr>
          <w:rFonts w:hint="eastAsia" w:ascii="Cambria" w:hAnsi="Cambria" w:eastAsia="宋体" w:cs="Times New Roman"/>
          <w:b/>
          <w:bCs/>
          <w:color w:val="auto"/>
          <w:kern w:val="2"/>
          <w:sz w:val="28"/>
          <w:szCs w:val="32"/>
          <w:lang w:val="en-US" w:eastAsia="zh-CN" w:bidi="ar-SA"/>
        </w:rPr>
        <w:t>、</w:t>
      </w:r>
      <w:r>
        <w:rPr>
          <w:rFonts w:hint="eastAsia"/>
          <w:color w:val="auto"/>
        </w:rPr>
        <w:t>代理服务费</w:t>
      </w:r>
      <w:bookmarkEnd w:id="82"/>
      <w:bookmarkEnd w:id="83"/>
      <w:bookmarkEnd w:id="84"/>
      <w:bookmarkEnd w:id="85"/>
      <w:bookmarkEnd w:id="86"/>
      <w:bookmarkEnd w:id="87"/>
    </w:p>
    <w:p w14:paraId="00922E26">
      <w:pPr>
        <w:adjustRightInd w:val="0"/>
        <w:snapToGrid w:val="0"/>
        <w:spacing w:line="360" w:lineRule="auto"/>
        <w:ind w:firstLine="480" w:firstLineChars="200"/>
        <w:rPr>
          <w:rFonts w:hint="eastAsia" w:ascii="宋体" w:hAnsi="宋体" w:eastAsia="宋体" w:cs="宋体"/>
          <w:color w:val="auto"/>
          <w:szCs w:val="24"/>
          <w:lang w:eastAsia="zh-CN"/>
        </w:rPr>
      </w:pPr>
      <w:r>
        <w:rPr>
          <w:rFonts w:hint="eastAsia" w:ascii="宋体" w:hAnsi="宋体" w:cs="宋体"/>
          <w:color w:val="auto"/>
          <w:szCs w:val="24"/>
        </w:rPr>
        <w:t>1、收费标准：</w:t>
      </w:r>
      <w:r>
        <w:rPr>
          <w:rFonts w:hint="eastAsia" w:ascii="宋体" w:hAnsi="宋体" w:eastAsia="宋体" w:cs="宋体"/>
          <w:i w:val="0"/>
          <w:iCs w:val="0"/>
          <w:caps w:val="0"/>
          <w:color w:val="333333"/>
          <w:spacing w:val="0"/>
          <w:sz w:val="24"/>
          <w:szCs w:val="24"/>
          <w:u w:val="none"/>
        </w:rPr>
        <w:t>参照</w:t>
      </w:r>
      <w:r>
        <w:rPr>
          <w:rFonts w:hint="eastAsia" w:ascii="宋体" w:hAnsi="宋体" w:eastAsia="宋体" w:cs="宋体"/>
          <w:i w:val="0"/>
          <w:iCs w:val="0"/>
          <w:caps w:val="0"/>
          <w:color w:val="333333"/>
          <w:spacing w:val="0"/>
          <w:sz w:val="24"/>
          <w:szCs w:val="24"/>
          <w:u w:val="none"/>
          <w:lang w:eastAsia="zh-CN"/>
        </w:rPr>
        <w:t>（</w:t>
      </w:r>
      <w:r>
        <w:rPr>
          <w:rFonts w:hint="eastAsia" w:ascii="宋体" w:hAnsi="宋体" w:eastAsia="宋体" w:cs="宋体"/>
          <w:i w:val="0"/>
          <w:iCs w:val="0"/>
          <w:caps w:val="0"/>
          <w:color w:val="333333"/>
          <w:spacing w:val="0"/>
          <w:sz w:val="24"/>
          <w:szCs w:val="24"/>
          <w:u w:val="none"/>
        </w:rPr>
        <w:t>〔2002〕</w:t>
      </w:r>
      <w:r>
        <w:rPr>
          <w:rFonts w:hint="eastAsia" w:ascii="宋体" w:hAnsi="宋体" w:eastAsia="宋体" w:cs="宋体"/>
          <w:i w:val="0"/>
          <w:iCs w:val="0"/>
          <w:caps w:val="0"/>
          <w:color w:val="333333"/>
          <w:spacing w:val="0"/>
          <w:sz w:val="24"/>
          <w:szCs w:val="24"/>
          <w:u w:val="none"/>
          <w:lang w:val="en-US" w:eastAsia="zh-CN"/>
        </w:rPr>
        <w:t>534</w:t>
      </w:r>
      <w:r>
        <w:rPr>
          <w:rFonts w:hint="eastAsia" w:ascii="宋体" w:hAnsi="宋体" w:eastAsia="宋体" w:cs="宋体"/>
          <w:i w:val="0"/>
          <w:iCs w:val="0"/>
          <w:caps w:val="0"/>
          <w:color w:val="333333"/>
          <w:spacing w:val="0"/>
          <w:sz w:val="24"/>
          <w:szCs w:val="24"/>
          <w:u w:val="none"/>
        </w:rPr>
        <w:t>号）</w:t>
      </w:r>
      <w:r>
        <w:rPr>
          <w:rFonts w:hint="eastAsia" w:ascii="宋体" w:hAnsi="宋体" w:eastAsia="宋体" w:cs="宋体"/>
          <w:i w:val="0"/>
          <w:iCs w:val="0"/>
          <w:caps w:val="0"/>
          <w:color w:val="333333"/>
          <w:spacing w:val="0"/>
          <w:sz w:val="24"/>
          <w:szCs w:val="24"/>
          <w:u w:val="none"/>
          <w:lang w:val="en-US" w:eastAsia="zh-CN"/>
        </w:rPr>
        <w:t>文件规定标准，按照合同履行期限三年服务费用计取收费</w:t>
      </w:r>
      <w:r>
        <w:rPr>
          <w:rFonts w:hint="eastAsia" w:ascii="宋体" w:hAnsi="宋体" w:cs="宋体"/>
          <w:color w:val="auto"/>
          <w:szCs w:val="24"/>
          <w:lang w:eastAsia="zh-CN"/>
        </w:rPr>
        <w:t>。</w:t>
      </w:r>
    </w:p>
    <w:p w14:paraId="70DDC0C2">
      <w:pPr>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2、</w:t>
      </w:r>
      <w:r>
        <w:rPr>
          <w:rFonts w:hint="eastAsia" w:ascii="宋体" w:hAnsi="宋体" w:cs="宋体"/>
          <w:color w:val="auto"/>
          <w:szCs w:val="24"/>
          <w:lang w:val="en-US" w:eastAsia="zh-CN"/>
        </w:rPr>
        <w:t>交</w:t>
      </w:r>
      <w:r>
        <w:rPr>
          <w:rFonts w:hint="eastAsia" w:ascii="宋体" w:hAnsi="宋体" w:cs="宋体"/>
          <w:color w:val="auto"/>
          <w:szCs w:val="24"/>
        </w:rPr>
        <w:t>纳时间：由成交人在领取成交通知书时向代理机构</w:t>
      </w:r>
      <w:r>
        <w:rPr>
          <w:rFonts w:hint="eastAsia" w:ascii="宋体" w:hAnsi="宋体" w:cs="宋体"/>
          <w:color w:val="auto"/>
          <w:szCs w:val="24"/>
          <w:lang w:val="en-US" w:eastAsia="zh-CN"/>
        </w:rPr>
        <w:t>交</w:t>
      </w:r>
      <w:r>
        <w:rPr>
          <w:rFonts w:hint="eastAsia" w:ascii="宋体" w:hAnsi="宋体" w:cs="宋体"/>
          <w:color w:val="auto"/>
          <w:szCs w:val="24"/>
        </w:rPr>
        <w:t>纳代理服务费。</w:t>
      </w:r>
    </w:p>
    <w:p w14:paraId="7BF60575">
      <w:pPr>
        <w:adjustRightInd w:val="0"/>
        <w:snapToGrid w:val="0"/>
        <w:spacing w:line="360" w:lineRule="auto"/>
        <w:ind w:firstLine="480" w:firstLineChars="200"/>
        <w:rPr>
          <w:color w:val="auto"/>
        </w:rPr>
      </w:pPr>
      <w:r>
        <w:rPr>
          <w:rFonts w:hint="eastAsia" w:ascii="宋体" w:hAnsi="宋体" w:cs="宋体"/>
          <w:color w:val="auto"/>
          <w:szCs w:val="24"/>
        </w:rPr>
        <w:t>3、招标服务费应按竞争性磋商文件要求的方式</w:t>
      </w:r>
      <w:r>
        <w:rPr>
          <w:rFonts w:hint="eastAsia" w:ascii="宋体" w:hAnsi="宋体" w:cs="宋体"/>
          <w:color w:val="auto"/>
          <w:szCs w:val="24"/>
          <w:lang w:val="en-US" w:eastAsia="zh-CN"/>
        </w:rPr>
        <w:t>交</w:t>
      </w:r>
      <w:r>
        <w:rPr>
          <w:rFonts w:hint="eastAsia" w:ascii="宋体" w:hAnsi="宋体" w:cs="宋体"/>
          <w:color w:val="auto"/>
          <w:szCs w:val="24"/>
        </w:rPr>
        <w:t>纳，不得用磋商保证金冲抵。</w:t>
      </w:r>
    </w:p>
    <w:p w14:paraId="3392B1F6">
      <w:pPr>
        <w:pStyle w:val="3"/>
        <w:numPr>
          <w:ilvl w:val="0"/>
          <w:numId w:val="0"/>
        </w:numPr>
        <w:bidi w:val="0"/>
        <w:ind w:firstLine="420" w:firstLineChars="0"/>
        <w:rPr>
          <w:color w:val="auto"/>
        </w:rPr>
      </w:pPr>
      <w:bookmarkStart w:id="88" w:name="_Toc13048"/>
      <w:bookmarkStart w:id="89" w:name="_Toc24828"/>
      <w:bookmarkStart w:id="90" w:name="_Toc11862"/>
      <w:bookmarkStart w:id="91" w:name="_Toc14280"/>
      <w:bookmarkStart w:id="92" w:name="_Toc13674"/>
      <w:bookmarkStart w:id="93" w:name="_Toc32766"/>
      <w:r>
        <w:rPr>
          <w:rFonts w:hint="eastAsia" w:cs="Times New Roman"/>
          <w:b/>
          <w:bCs/>
          <w:color w:val="auto"/>
          <w:kern w:val="2"/>
          <w:sz w:val="28"/>
          <w:szCs w:val="32"/>
          <w:lang w:val="en-US" w:eastAsia="zh-CN" w:bidi="ar-SA"/>
        </w:rPr>
        <w:t>八</w:t>
      </w:r>
      <w:r>
        <w:rPr>
          <w:rFonts w:hint="eastAsia" w:ascii="Cambria" w:hAnsi="Cambria" w:eastAsia="宋体" w:cs="Times New Roman"/>
          <w:b/>
          <w:bCs/>
          <w:color w:val="auto"/>
          <w:kern w:val="2"/>
          <w:sz w:val="28"/>
          <w:szCs w:val="32"/>
          <w:lang w:val="en-US" w:eastAsia="zh-CN" w:bidi="ar-SA"/>
        </w:rPr>
        <w:t>、</w:t>
      </w:r>
      <w:r>
        <w:rPr>
          <w:rFonts w:hint="eastAsia"/>
          <w:color w:val="auto"/>
        </w:rPr>
        <w:t>质疑和投诉</w:t>
      </w:r>
      <w:bookmarkEnd w:id="88"/>
      <w:bookmarkEnd w:id="89"/>
      <w:bookmarkEnd w:id="90"/>
      <w:bookmarkEnd w:id="91"/>
      <w:bookmarkEnd w:id="92"/>
      <w:bookmarkEnd w:id="93"/>
    </w:p>
    <w:p w14:paraId="01F3740D">
      <w:pPr>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8.1供应商认为磋商文件、采购过程和成交结果使自己的权益受到损害的，可以在知道或者应知其权益受到损害之日起七个工作日内，以书面原件形式向采购人或采购代理机构提出质疑，</w:t>
      </w:r>
      <w:r>
        <w:rPr>
          <w:rFonts w:hint="eastAsia" w:ascii="宋体" w:hAnsi="宋体" w:cs="宋体"/>
          <w:color w:val="auto"/>
          <w:szCs w:val="24"/>
          <w:shd w:val="clear" w:color="auto" w:fill="FFFFFF"/>
        </w:rPr>
        <w:t>供应商应该在法定质疑期内一次性提出针对同一采购程序环节的质疑，</w:t>
      </w:r>
      <w:r>
        <w:rPr>
          <w:rFonts w:hint="eastAsia" w:ascii="宋体" w:hAnsi="宋体" w:cs="宋体"/>
          <w:color w:val="auto"/>
          <w:szCs w:val="24"/>
        </w:rPr>
        <w:t>逾期质疑无效。质疑、投诉的接收和处理严格按照《中华人共和国政府采购法》、《政府采购质疑和投诉办法》财政部令第94号、《财政部关于加强政府采购供应商投诉受理审查工作的通知》等的相关规定办理。</w:t>
      </w:r>
    </w:p>
    <w:p w14:paraId="4B8E7D1A">
      <w:pPr>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8.2 质疑文件应当包括下列主要内容：</w:t>
      </w:r>
    </w:p>
    <w:p w14:paraId="0995D09B">
      <w:pPr>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1）质疑供应商和相关供应商的名称、地址、联系人及联系电话等；</w:t>
      </w:r>
    </w:p>
    <w:p w14:paraId="328A94CE">
      <w:pPr>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2）质疑项目及编号、质疑事项；</w:t>
      </w:r>
    </w:p>
    <w:p w14:paraId="099005F0">
      <w:pPr>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3）认为采购文件、采购过程、中标和成交结果使自己的合法权益受到损害的法律依据、事实依据、相关证明材料及证据来源；</w:t>
      </w:r>
    </w:p>
    <w:p w14:paraId="6F47AAE9">
      <w:pPr>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4）提出质疑的日期。</w:t>
      </w:r>
    </w:p>
    <w:p w14:paraId="2DF536DC">
      <w:pPr>
        <w:adjustRightInd w:val="0"/>
        <w:snapToGrid w:val="0"/>
        <w:spacing w:line="360" w:lineRule="auto"/>
        <w:ind w:firstLine="482" w:firstLineChars="200"/>
        <w:rPr>
          <w:rFonts w:ascii="宋体" w:hAnsi="宋体" w:cs="宋体"/>
          <w:b/>
          <w:bCs/>
          <w:color w:val="auto"/>
          <w:szCs w:val="24"/>
        </w:rPr>
      </w:pPr>
      <w:r>
        <w:rPr>
          <w:rFonts w:hint="eastAsia" w:ascii="宋体" w:hAnsi="宋体" w:cs="宋体"/>
          <w:b/>
          <w:bCs/>
          <w:color w:val="auto"/>
          <w:szCs w:val="24"/>
        </w:rPr>
        <w:t>8.3 质疑函应当署名。质疑供应商为自然人的，应当由本人签字；质疑供应商为法人或者其他组织的，应当由法定代表人或者主要负责人签字盖章并加盖公章。</w:t>
      </w:r>
    </w:p>
    <w:p w14:paraId="5496668C">
      <w:pPr>
        <w:adjustRightInd w:val="0"/>
        <w:snapToGrid w:val="0"/>
        <w:spacing w:line="360" w:lineRule="auto"/>
        <w:ind w:firstLine="482" w:firstLineChars="200"/>
        <w:rPr>
          <w:rFonts w:ascii="宋体" w:hAnsi="宋体" w:cs="宋体"/>
          <w:color w:val="auto"/>
          <w:szCs w:val="24"/>
        </w:rPr>
      </w:pPr>
      <w:r>
        <w:rPr>
          <w:rFonts w:hint="eastAsia" w:ascii="宋体" w:hAnsi="宋体" w:cs="宋体"/>
          <w:b/>
          <w:bCs/>
          <w:color w:val="auto"/>
          <w:szCs w:val="24"/>
        </w:rPr>
        <w:t>8.4 供应商质疑应当有明确的请求和必要的证明材料。</w:t>
      </w:r>
      <w:r>
        <w:rPr>
          <w:rFonts w:hint="eastAsia" w:ascii="宋体" w:hAnsi="宋体" w:cs="宋体"/>
          <w:color w:val="auto"/>
          <w:szCs w:val="24"/>
        </w:rPr>
        <w:t>质疑内容不得含有虚假、恶意成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依法处理。</w:t>
      </w:r>
    </w:p>
    <w:p w14:paraId="4F5CC063">
      <w:pPr>
        <w:adjustRightInd w:val="0"/>
        <w:snapToGrid w:val="0"/>
        <w:spacing w:line="360" w:lineRule="auto"/>
        <w:ind w:firstLine="482" w:firstLineChars="200"/>
        <w:rPr>
          <w:rFonts w:ascii="宋体" w:hAnsi="宋体" w:cs="宋体"/>
          <w:color w:val="auto"/>
          <w:szCs w:val="24"/>
        </w:rPr>
      </w:pPr>
      <w:r>
        <w:rPr>
          <w:rFonts w:hint="eastAsia" w:ascii="宋体" w:hAnsi="宋体" w:cs="宋体"/>
          <w:b/>
          <w:bCs/>
          <w:color w:val="auto"/>
          <w:szCs w:val="24"/>
        </w:rPr>
        <w:t>8.5质疑文件提交方式：由自然人本人或法定代表人或者主要负责人携带书面原件及身份证明原件到现场提交（自然人本人或法定代表人或者主要负责人不能到达现场的，可以委托他人到现场代交，但必须出具授权委托书原件，明确委托事宜。同时被委托人须携带身份证明原件），否则不予受理。</w:t>
      </w:r>
    </w:p>
    <w:p w14:paraId="2D17F13D">
      <w:pPr>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8.6质疑供应商对采购人、采购代理机构的质疑答复不满意，或者采购人、采购代理机构未在规定期限内作出答复的，可以在答复期满后15个工作日内向采购人的同级政府采购监督管理部门提起投诉。</w:t>
      </w:r>
    </w:p>
    <w:p w14:paraId="6786C32E">
      <w:pPr>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8.7 质疑受理部门：陕西巨思项目管理有限公司。</w:t>
      </w:r>
    </w:p>
    <w:p w14:paraId="15DA1891">
      <w:pPr>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8.8 提交质疑文件地点：陕西省西安市经济技术开发区凤城八路158号20幢1单元6楼609室 。</w:t>
      </w:r>
    </w:p>
    <w:p w14:paraId="64F8819E">
      <w:pPr>
        <w:adjustRightInd w:val="0"/>
        <w:snapToGrid w:val="0"/>
        <w:spacing w:line="360" w:lineRule="auto"/>
        <w:ind w:right="-365" w:rightChars="-152" w:firstLine="480" w:firstLineChars="200"/>
        <w:rPr>
          <w:rFonts w:ascii="宋体" w:hAnsi="宋体" w:cs="宋体"/>
          <w:color w:val="auto"/>
          <w:szCs w:val="24"/>
        </w:rPr>
      </w:pPr>
      <w:r>
        <w:rPr>
          <w:rFonts w:hint="eastAsia" w:ascii="宋体" w:hAnsi="宋体" w:cs="宋体"/>
          <w:color w:val="auto"/>
          <w:szCs w:val="24"/>
        </w:rPr>
        <w:t>8.9 本次采购活动中，采购代理机构对质疑回复等文件的送达方式为现场取件。</w:t>
      </w:r>
    </w:p>
    <w:p w14:paraId="193F6765">
      <w:pPr>
        <w:adjustRightInd w:val="0"/>
        <w:snapToGrid w:val="0"/>
        <w:spacing w:line="360" w:lineRule="auto"/>
        <w:ind w:firstLine="480" w:firstLineChars="200"/>
        <w:rPr>
          <w:rFonts w:hint="eastAsia" w:ascii="宋体" w:hAnsi="宋体" w:cs="宋体"/>
          <w:color w:val="auto"/>
          <w:szCs w:val="24"/>
        </w:rPr>
      </w:pPr>
      <w:r>
        <w:rPr>
          <w:rFonts w:hint="eastAsia" w:ascii="宋体" w:hAnsi="宋体" w:cs="宋体"/>
          <w:color w:val="auto"/>
          <w:szCs w:val="24"/>
        </w:rPr>
        <w:t>8.10 质疑函应当使用中文。质疑函范本详见财政部制定的范本。</w:t>
      </w:r>
    </w:p>
    <w:p w14:paraId="7300BC27">
      <w:pPr>
        <w:pStyle w:val="3"/>
        <w:numPr>
          <w:ilvl w:val="0"/>
          <w:numId w:val="0"/>
        </w:numPr>
        <w:bidi w:val="0"/>
        <w:ind w:firstLine="420" w:firstLineChars="0"/>
        <w:rPr>
          <w:rFonts w:hint="eastAsia"/>
          <w:color w:val="auto"/>
          <w:lang w:val="en-US" w:eastAsia="zh-CN"/>
        </w:rPr>
      </w:pPr>
      <w:r>
        <w:rPr>
          <w:rFonts w:hint="eastAsia" w:cs="Times New Roman"/>
          <w:b/>
          <w:bCs/>
          <w:color w:val="auto"/>
          <w:kern w:val="2"/>
          <w:sz w:val="28"/>
          <w:szCs w:val="32"/>
          <w:lang w:val="en-US" w:eastAsia="zh-CN" w:bidi="ar-SA"/>
        </w:rPr>
        <w:t>九</w:t>
      </w:r>
      <w:r>
        <w:rPr>
          <w:rFonts w:hint="eastAsia" w:ascii="Cambria" w:hAnsi="Cambria" w:eastAsia="宋体" w:cs="Times New Roman"/>
          <w:b/>
          <w:bCs/>
          <w:color w:val="auto"/>
          <w:kern w:val="2"/>
          <w:sz w:val="28"/>
          <w:szCs w:val="32"/>
          <w:lang w:val="en-US" w:eastAsia="zh-CN" w:bidi="ar-SA"/>
        </w:rPr>
        <w:t>、</w:t>
      </w:r>
      <w:r>
        <w:rPr>
          <w:rFonts w:hint="eastAsia"/>
          <w:color w:val="auto"/>
          <w:lang w:val="en-US" w:eastAsia="zh-CN"/>
        </w:rPr>
        <w:t>政府采购信用担保及信用融资政策</w:t>
      </w:r>
    </w:p>
    <w:p w14:paraId="1876F35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ascii="宋体" w:hAnsi="宋体" w:eastAsia="宋体" w:cs="宋体"/>
          <w:color w:val="auto"/>
          <w:sz w:val="24"/>
          <w:szCs w:val="24"/>
          <w:highlight w:val="none"/>
        </w:rPr>
        <w:t>为支持和促进中小企业发展，进一步发挥政府采购政策功能作用，根据《陕西省财政厅关于印发&lt;陕西省中小企业政府采购信用融资办法&gt;的通知》（陕财办采〔2018〕23号）、《陕西省财政厅关于加快推进我省中小企业政府采购信用融资工作的通知》（陕财办采[2020]15号）及各级财政部门关于政府采购信用融资工作的规定，为参与陕西省政府采购项目的供应商提供政府采购信用担保和融资服务，并按照程序确定了合作的担保机构和商业银行。</w:t>
      </w:r>
    </w:p>
    <w:p w14:paraId="61657CE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color w:val="auto"/>
          <w:szCs w:val="24"/>
        </w:rPr>
      </w:pPr>
      <w:r>
        <w:rPr>
          <w:rFonts w:hint="eastAsia" w:ascii="宋体" w:hAnsi="宋体" w:eastAsia="宋体" w:cs="宋体"/>
          <w:color w:val="auto"/>
          <w:sz w:val="24"/>
          <w:szCs w:val="24"/>
          <w:highlight w:val="none"/>
          <w:lang w:val="en-US" w:eastAsia="zh-CN"/>
        </w:rPr>
        <w:t>投标供应商</w:t>
      </w:r>
      <w:r>
        <w:rPr>
          <w:rFonts w:ascii="宋体" w:hAnsi="宋体" w:eastAsia="宋体" w:cs="宋体"/>
          <w:color w:val="auto"/>
          <w:sz w:val="24"/>
          <w:szCs w:val="24"/>
          <w:highlight w:val="none"/>
        </w:rPr>
        <w:t>在缴纳投标保证金时可自愿选择通过担保机构保函的形式缴纳；</w:t>
      </w:r>
      <w:r>
        <w:rPr>
          <w:rFonts w:hint="eastAsia" w:ascii="宋体" w:hAnsi="宋体" w:eastAsia="宋体" w:cs="宋体"/>
          <w:color w:val="auto"/>
          <w:sz w:val="24"/>
          <w:szCs w:val="24"/>
          <w:highlight w:val="none"/>
          <w:lang w:eastAsia="zh-CN"/>
        </w:rPr>
        <w:t>成</w:t>
      </w:r>
      <w:r>
        <w:rPr>
          <w:rFonts w:hint="eastAsia" w:ascii="宋体" w:hAnsi="宋体" w:eastAsia="宋体" w:cs="宋体"/>
          <w:color w:val="auto"/>
          <w:sz w:val="24"/>
          <w:szCs w:val="24"/>
          <w:lang w:eastAsia="zh-CN"/>
        </w:rPr>
        <w:t>交</w:t>
      </w:r>
      <w:r>
        <w:rPr>
          <w:rFonts w:ascii="宋体" w:hAnsi="宋体" w:eastAsia="宋体" w:cs="宋体"/>
          <w:color w:val="auto"/>
          <w:sz w:val="24"/>
          <w:szCs w:val="24"/>
        </w:rPr>
        <w:t>人如果需要融资贷款服务</w:t>
      </w:r>
      <w:r>
        <w:rPr>
          <w:rFonts w:hint="eastAsia" w:ascii="宋体" w:hAnsi="宋体" w:eastAsia="宋体" w:cs="宋体"/>
          <w:color w:val="auto"/>
          <w:sz w:val="24"/>
          <w:szCs w:val="24"/>
          <w:lang w:eastAsia="zh-CN"/>
        </w:rPr>
        <w:t>需求</w:t>
      </w:r>
      <w:r>
        <w:rPr>
          <w:rFonts w:ascii="宋体" w:hAnsi="宋体" w:eastAsia="宋体" w:cs="宋体"/>
          <w:color w:val="auto"/>
          <w:sz w:val="24"/>
          <w:szCs w:val="24"/>
        </w:rPr>
        <w:t>的，可凭</w:t>
      </w:r>
      <w:r>
        <w:rPr>
          <w:rFonts w:hint="eastAsia" w:ascii="宋体" w:hAnsi="宋体" w:eastAsia="宋体" w:cs="宋体"/>
          <w:color w:val="auto"/>
          <w:sz w:val="24"/>
          <w:szCs w:val="24"/>
          <w:lang w:eastAsia="zh-CN"/>
        </w:rPr>
        <w:t>成交</w:t>
      </w:r>
      <w:r>
        <w:rPr>
          <w:rFonts w:ascii="宋体" w:hAnsi="宋体" w:eastAsia="宋体" w:cs="宋体"/>
          <w:color w:val="auto"/>
          <w:sz w:val="24"/>
          <w:szCs w:val="24"/>
        </w:rPr>
        <w:t>通知书、政府采购合同等相关资料，按照文件规定的相关政策、业务流程申请办理，具体规定可登陆陕西省政府采购信用融资平台（http://www.ccgp-shaanxi.gov.cn/zcdservice/zcd/shanxi/）查询了解</w:t>
      </w:r>
      <w:r>
        <w:rPr>
          <w:rFonts w:hint="eastAsia" w:ascii="宋体" w:hAnsi="宋体" w:eastAsia="宋体" w:cs="宋体"/>
          <w:color w:val="auto"/>
          <w:sz w:val="24"/>
          <w:highlight w:val="none"/>
        </w:rPr>
        <w:t>。</w:t>
      </w:r>
    </w:p>
    <w:p w14:paraId="126BDFB1">
      <w:pPr>
        <w:adjustRightInd w:val="0"/>
        <w:snapToGrid w:val="0"/>
        <w:spacing w:line="360" w:lineRule="auto"/>
        <w:ind w:firstLine="723" w:firstLineChars="200"/>
        <w:jc w:val="center"/>
        <w:outlineLvl w:val="0"/>
        <w:rPr>
          <w:rFonts w:ascii="宋体" w:hAnsi="宋体" w:cs="宋体"/>
          <w:b/>
          <w:bCs/>
          <w:color w:val="auto"/>
          <w:sz w:val="36"/>
          <w:szCs w:val="36"/>
        </w:rPr>
        <w:sectPr>
          <w:footerReference r:id="rId10" w:type="default"/>
          <w:pgSz w:w="11906" w:h="16838"/>
          <w:pgMar w:top="1440" w:right="1803" w:bottom="1440" w:left="1803" w:header="851" w:footer="992" w:gutter="0"/>
          <w:pgNumType w:fmt="decimal"/>
          <w:cols w:space="720" w:num="1"/>
          <w:docGrid w:type="lines" w:linePitch="319" w:charSpace="0"/>
        </w:sectPr>
      </w:pPr>
      <w:bookmarkStart w:id="94" w:name="_Toc3298"/>
    </w:p>
    <w:bookmarkEnd w:id="94"/>
    <w:p w14:paraId="782CA99C">
      <w:pPr>
        <w:pStyle w:val="2"/>
        <w:adjustRightInd w:val="0"/>
        <w:snapToGrid w:val="0"/>
        <w:spacing w:line="360" w:lineRule="auto"/>
        <w:ind w:firstLine="643" w:firstLineChars="200"/>
        <w:rPr>
          <w:rFonts w:ascii="宋体" w:hAnsi="宋体" w:cs="宋体"/>
          <w:color w:val="auto"/>
        </w:rPr>
      </w:pPr>
      <w:bookmarkStart w:id="95" w:name="_Toc10430"/>
      <w:bookmarkStart w:id="96" w:name="_Toc8030"/>
      <w:bookmarkStart w:id="97" w:name="_Toc20176"/>
      <w:bookmarkStart w:id="98" w:name="_Toc19588"/>
      <w:bookmarkStart w:id="99" w:name="_Toc2661"/>
      <w:bookmarkStart w:id="100" w:name="_Toc15115"/>
      <w:bookmarkStart w:id="101" w:name="_Toc23628"/>
      <w:r>
        <w:rPr>
          <w:rFonts w:hint="eastAsia" w:ascii="宋体" w:hAnsi="宋体" w:cs="宋体"/>
          <w:color w:val="auto"/>
        </w:rPr>
        <w:t>第四部分 评审标准</w:t>
      </w:r>
      <w:bookmarkEnd w:id="95"/>
      <w:bookmarkEnd w:id="96"/>
      <w:bookmarkEnd w:id="97"/>
      <w:bookmarkEnd w:id="98"/>
      <w:bookmarkEnd w:id="99"/>
      <w:bookmarkEnd w:id="100"/>
      <w:bookmarkEnd w:id="101"/>
    </w:p>
    <w:p w14:paraId="4946A401">
      <w:pPr>
        <w:adjustRightInd w:val="0"/>
        <w:snapToGrid w:val="0"/>
        <w:spacing w:line="360" w:lineRule="auto"/>
        <w:ind w:firstLine="562" w:firstLineChars="200"/>
        <w:rPr>
          <w:rFonts w:ascii="宋体" w:hAnsi="宋体" w:cs="宋体"/>
          <w:b/>
          <w:bCs/>
          <w:color w:val="auto"/>
          <w:sz w:val="22"/>
          <w:szCs w:val="21"/>
        </w:rPr>
      </w:pPr>
      <w:r>
        <w:rPr>
          <w:rFonts w:hint="eastAsia" w:ascii="宋体" w:hAnsi="宋体" w:cs="宋体"/>
          <w:b/>
          <w:bCs/>
          <w:color w:val="auto"/>
          <w:sz w:val="28"/>
          <w:szCs w:val="28"/>
        </w:rPr>
        <w:t>一、磋商流程</w:t>
      </w:r>
    </w:p>
    <w:p w14:paraId="6F48C5EC">
      <w:pPr>
        <w:adjustRightInd w:val="0"/>
        <w:snapToGrid w:val="0"/>
        <w:spacing w:line="360" w:lineRule="auto"/>
        <w:ind w:firstLine="480" w:firstLineChars="200"/>
        <w:rPr>
          <w:rFonts w:ascii="宋体" w:hAnsi="宋体" w:cs="宋体"/>
          <w:color w:val="auto"/>
        </w:rPr>
      </w:pPr>
      <w:r>
        <w:rPr>
          <w:rFonts w:hint="eastAsia" w:ascii="宋体" w:hAnsi="宋体" w:cs="宋体"/>
          <w:color w:val="auto"/>
        </w:rPr>
        <w:t>1.磋商会议结束后，由采购人按照采购文件“第二部分 供应商须知前附表 供应商资格要求”对供应商的资格进行审查, 审查合格的供应商方可进入下一评审阶段。缺项或一项不符合要求即不合格，不合格的供应商其响应无效。【资格审查以竞争性磋商响应文件“正本”为准】。</w:t>
      </w:r>
    </w:p>
    <w:p w14:paraId="4CD9F4C3">
      <w:pPr>
        <w:adjustRightInd w:val="0"/>
        <w:snapToGrid w:val="0"/>
        <w:spacing w:line="360" w:lineRule="auto"/>
        <w:ind w:firstLine="480" w:firstLineChars="200"/>
        <w:rPr>
          <w:rFonts w:ascii="宋体" w:hAnsi="宋体"/>
          <w:color w:val="auto"/>
        </w:rPr>
      </w:pPr>
      <w:r>
        <w:rPr>
          <w:rFonts w:hint="eastAsia" w:ascii="宋体" w:hAnsi="宋体" w:cs="宋体"/>
          <w:color w:val="auto"/>
        </w:rPr>
        <w:t>2.</w:t>
      </w:r>
      <w:r>
        <w:rPr>
          <w:rFonts w:hint="eastAsia" w:ascii="宋体" w:hAnsi="宋体"/>
          <w:color w:val="auto"/>
        </w:rPr>
        <w:t>依据磋商文件的规定，对资格合格者磋商响应文件的有效性、完整性和对磋商文件的响应程度进行审查，</w:t>
      </w:r>
      <w:r>
        <w:rPr>
          <w:rFonts w:hint="eastAsia" w:ascii="宋体" w:hAnsi="宋体" w:cs="宋体"/>
          <w:color w:val="auto"/>
        </w:rPr>
        <w:t>缺项或一项不符合要求即不合格，不合格的供应商其响应无效</w:t>
      </w:r>
      <w:r>
        <w:rPr>
          <w:rFonts w:hint="eastAsia" w:ascii="宋体" w:hAnsi="宋体"/>
          <w:color w:val="auto"/>
        </w:rPr>
        <w:t>。</w:t>
      </w:r>
    </w:p>
    <w:p w14:paraId="7FD88BD8">
      <w:pPr>
        <w:adjustRightInd w:val="0"/>
        <w:snapToGrid w:val="0"/>
        <w:spacing w:line="360" w:lineRule="auto"/>
        <w:ind w:firstLine="480" w:firstLineChars="200"/>
        <w:rPr>
          <w:rFonts w:ascii="宋体" w:hAnsi="宋体" w:cs="宋体"/>
          <w:color w:val="auto"/>
        </w:rPr>
      </w:pPr>
      <w:r>
        <w:rPr>
          <w:rFonts w:hint="eastAsia" w:ascii="宋体" w:hAnsi="宋体"/>
          <w:color w:val="auto"/>
        </w:rPr>
        <w:t>3.</w:t>
      </w:r>
      <w:r>
        <w:rPr>
          <w:rFonts w:hint="eastAsia" w:ascii="宋体" w:hAnsi="宋体" w:cs="宋体"/>
          <w:color w:val="auto"/>
        </w:rPr>
        <w:t>磋商小组所有成员集中与通过资格及符合性审查的单一供应商分别进行磋商（原则磋商轮次为不超过二轮），并给予所有参加磋商的供应商平等的磋商机会。在磋商过程中，磋商小组可以根据磋商文件和磋商情况实质性变动采购需求中的技术、服务要求以及合同草案条款，但不得变动磋商文件中的其他内容。实质性变动的内容，须经采购人代表确认。</w:t>
      </w:r>
    </w:p>
    <w:p w14:paraId="0473B95F">
      <w:pPr>
        <w:adjustRightInd w:val="0"/>
        <w:snapToGrid w:val="0"/>
        <w:spacing w:line="360" w:lineRule="auto"/>
        <w:ind w:firstLine="480" w:firstLineChars="200"/>
        <w:rPr>
          <w:rFonts w:ascii="宋体" w:hAnsi="宋体" w:cs="宋体"/>
          <w:color w:val="auto"/>
        </w:rPr>
      </w:pPr>
      <w:r>
        <w:rPr>
          <w:rFonts w:hint="eastAsia" w:ascii="宋体" w:hAnsi="宋体" w:cs="宋体"/>
          <w:color w:val="auto"/>
          <w:kern w:val="0"/>
          <w:szCs w:val="24"/>
        </w:rPr>
        <w:t>4.如磋商小组一致认为某个供应商的报价明显不合理，有降低质量、不能诚信履行的可能时，磋商小组有权决定是否通知供应商限期进行书面解释或提供相关证明材料。若已要求，而该供应商在规定期限内未做出解释、做出的解释不合理或不能提供证明材料的，磋商小组有权拒绝该磋商。</w:t>
      </w:r>
    </w:p>
    <w:p w14:paraId="284347CA">
      <w:pPr>
        <w:adjustRightInd w:val="0"/>
        <w:snapToGrid w:val="0"/>
        <w:spacing w:line="360" w:lineRule="auto"/>
        <w:ind w:firstLine="480" w:firstLineChars="200"/>
        <w:rPr>
          <w:rFonts w:ascii="宋体" w:hAnsi="宋体" w:cs="宋体"/>
          <w:color w:val="auto"/>
        </w:rPr>
      </w:pPr>
      <w:r>
        <w:rPr>
          <w:rFonts w:hint="eastAsia" w:ascii="宋体" w:hAnsi="宋体" w:cs="宋体"/>
          <w:color w:val="auto"/>
        </w:rPr>
        <w:t>5.对磋商文件作出的实质性变动是磋商文件的有效组成部分，磋商小组应当及时以书面形式同时通知所有参加磋商的供应商。</w:t>
      </w:r>
    </w:p>
    <w:p w14:paraId="418D42D3">
      <w:pPr>
        <w:adjustRightInd w:val="0"/>
        <w:snapToGrid w:val="0"/>
        <w:spacing w:line="360" w:lineRule="auto"/>
        <w:ind w:firstLine="480" w:firstLineChars="200"/>
        <w:rPr>
          <w:rFonts w:ascii="宋体" w:hAnsi="宋体" w:cs="宋体"/>
          <w:color w:val="auto"/>
          <w:shd w:val="clear" w:color="FFFFFF" w:fill="D9D9D9"/>
        </w:rPr>
      </w:pPr>
      <w:r>
        <w:rPr>
          <w:rFonts w:hint="eastAsia" w:ascii="宋体" w:hAnsi="宋体" w:cs="宋体"/>
          <w:color w:val="auto"/>
        </w:rPr>
        <w:t>6.磋商结束后，磋商小组要求参加磋商的各供应商在规定的时间内集中提交最终报价。</w:t>
      </w:r>
    </w:p>
    <w:p w14:paraId="46819114">
      <w:pPr>
        <w:widowControl/>
        <w:adjustRightInd w:val="0"/>
        <w:snapToGrid w:val="0"/>
        <w:spacing w:line="360" w:lineRule="auto"/>
        <w:ind w:firstLine="480" w:firstLineChars="200"/>
        <w:jc w:val="left"/>
        <w:rPr>
          <w:rFonts w:ascii="宋体" w:hAnsi="宋体" w:cs="宋体"/>
          <w:color w:val="auto"/>
        </w:rPr>
      </w:pPr>
      <w:r>
        <w:rPr>
          <w:rFonts w:hint="eastAsia" w:ascii="宋体" w:hAnsi="宋体" w:cs="宋体"/>
          <w:color w:val="auto"/>
          <w:szCs w:val="24"/>
        </w:rPr>
        <w:t>7.在确定最终采购需求和提交最后报价的供应商后，由磋商小组采用综合评分法对提交最后报价的供应商进行综合评分。</w:t>
      </w:r>
      <w:r>
        <w:rPr>
          <w:rFonts w:hint="eastAsia" w:ascii="宋体" w:hAnsi="宋体" w:cs="宋体"/>
          <w:color w:val="auto"/>
        </w:rPr>
        <w:t>磋商小组第四部分评分标准规定的各项因素进行比较、自主打分、综合评审。磋商小组将评审得分汇总后，按评审总得分由高到低汇总排序，推荐3名成交候选人；</w:t>
      </w:r>
      <w:r>
        <w:rPr>
          <w:rFonts w:hint="eastAsia" w:ascii="宋体" w:hAnsi="宋体" w:cs="宋体"/>
          <w:color w:val="auto"/>
          <w:szCs w:val="24"/>
        </w:rPr>
        <w:t>评审得分相同的，按照最后报价由低到高的顺序推荐。评审得分且最后报价相同的，按照技术指标优劣顺序推荐。</w:t>
      </w:r>
    </w:p>
    <w:p w14:paraId="5797197D">
      <w:pPr>
        <w:pStyle w:val="24"/>
        <w:adjustRightInd w:val="0"/>
        <w:snapToGrid w:val="0"/>
        <w:spacing w:beforeAutospacing="0" w:afterAutospacing="0" w:line="360" w:lineRule="auto"/>
        <w:ind w:firstLine="480" w:firstLineChars="200"/>
        <w:rPr>
          <w:color w:val="auto"/>
          <w:kern w:val="2"/>
        </w:rPr>
      </w:pPr>
      <w:r>
        <w:rPr>
          <w:rFonts w:hint="eastAsia"/>
          <w:color w:val="auto"/>
          <w:kern w:val="2"/>
        </w:rPr>
        <w:t xml:space="preserve">采购项目需要落实的政府采购政策：依据《中华人民共和国政府采购法》、《中华人民共和国政府采购法实施条例》和《政府采购货物和服务招标投标管理办法》的有关规定，落实政府采购政策。 </w:t>
      </w:r>
    </w:p>
    <w:p w14:paraId="52D125BE">
      <w:pPr>
        <w:adjustRightInd w:val="0"/>
        <w:snapToGrid w:val="0"/>
        <w:spacing w:line="360" w:lineRule="auto"/>
        <w:rPr>
          <w:rFonts w:ascii="宋体" w:hAnsi="宋体" w:cs="宋体"/>
          <w:color w:val="auto"/>
          <w:szCs w:val="24"/>
        </w:rPr>
      </w:pPr>
      <w:r>
        <w:rPr>
          <w:rFonts w:hint="eastAsia" w:ascii="宋体" w:hAnsi="宋体" w:cs="宋体"/>
          <w:color w:val="auto"/>
          <w:szCs w:val="24"/>
        </w:rPr>
        <w:t>备注：</w:t>
      </w:r>
    </w:p>
    <w:p w14:paraId="30F5B405">
      <w:pPr>
        <w:adjustRightInd w:val="0"/>
        <w:snapToGrid w:val="0"/>
        <w:spacing w:line="360" w:lineRule="auto"/>
        <w:rPr>
          <w:rFonts w:ascii="宋体" w:hAnsi="宋体" w:cs="宋体"/>
          <w:b/>
          <w:bCs/>
          <w:color w:val="auto"/>
          <w:szCs w:val="24"/>
        </w:rPr>
      </w:pPr>
      <w:r>
        <w:rPr>
          <w:rFonts w:hint="eastAsia" w:ascii="宋体" w:hAnsi="宋体" w:cs="宋体"/>
          <w:b/>
          <w:bCs/>
          <w:color w:val="auto"/>
          <w:szCs w:val="24"/>
        </w:rPr>
        <w:t>1、支持中小企业</w:t>
      </w:r>
      <w:r>
        <w:rPr>
          <w:rFonts w:hint="eastAsia" w:ascii="宋体" w:hAnsi="宋体" w:cs="宋体"/>
          <w:b/>
          <w:bCs/>
          <w:color w:val="auto"/>
          <w:szCs w:val="24"/>
        </w:rPr>
        <w:tab/>
      </w:r>
      <w:r>
        <w:rPr>
          <w:rFonts w:hint="eastAsia" w:ascii="宋体" w:hAnsi="宋体" w:cs="宋体"/>
          <w:b/>
          <w:bCs/>
          <w:color w:val="auto"/>
          <w:szCs w:val="24"/>
        </w:rPr>
        <w:t>(对非专门面向中小企业的采购项目实行优惠政策)：</w:t>
      </w:r>
    </w:p>
    <w:p w14:paraId="66DD68C0">
      <w:pPr>
        <w:adjustRightInd w:val="0"/>
        <w:snapToGrid w:val="0"/>
        <w:spacing w:line="360" w:lineRule="auto"/>
        <w:rPr>
          <w:rFonts w:ascii="宋体" w:hAnsi="宋体" w:cs="宋体"/>
          <w:color w:val="auto"/>
          <w:szCs w:val="24"/>
        </w:rPr>
      </w:pPr>
      <w:r>
        <w:rPr>
          <w:rFonts w:hint="eastAsia" w:ascii="宋体" w:hAnsi="宋体" w:cs="宋体"/>
          <w:color w:val="auto"/>
          <w:szCs w:val="24"/>
        </w:rPr>
        <w:t>对小型和微型企业产品的价格给予10%的扣除，用扣除后的价格参与评审。本项目的扣除比例为：扣除10%。</w:t>
      </w:r>
    </w:p>
    <w:p w14:paraId="33E437B8">
      <w:pPr>
        <w:adjustRightInd w:val="0"/>
        <w:snapToGrid w:val="0"/>
        <w:spacing w:line="360" w:lineRule="auto"/>
        <w:rPr>
          <w:rFonts w:ascii="宋体" w:hAnsi="宋体" w:cs="宋体"/>
          <w:color w:val="auto"/>
          <w:szCs w:val="24"/>
        </w:rPr>
      </w:pPr>
      <w:r>
        <w:rPr>
          <w:rFonts w:hint="eastAsia" w:ascii="宋体" w:hAnsi="宋体" w:cs="宋体"/>
          <w:color w:val="auto"/>
          <w:szCs w:val="24"/>
        </w:rPr>
        <w:t>2、采购标的对应的中小企业划分标准</w:t>
      </w:r>
      <w:r>
        <w:rPr>
          <w:rFonts w:hint="eastAsia" w:ascii="宋体" w:hAnsi="宋体" w:cs="宋体"/>
          <w:color w:val="auto"/>
          <w:szCs w:val="24"/>
          <w:highlight w:val="none"/>
        </w:rPr>
        <w:t>所属行业：</w:t>
      </w:r>
      <w:r>
        <w:rPr>
          <w:rFonts w:hint="eastAsia" w:ascii="宋体" w:hAnsi="宋体" w:cs="宋体"/>
          <w:color w:val="auto"/>
          <w:spacing w:val="6"/>
          <w:szCs w:val="24"/>
          <w:highlight w:val="none"/>
          <w:u w:val="single"/>
          <w:lang w:eastAsia="zh-CN"/>
        </w:rPr>
        <w:t>租赁和商务服务业</w:t>
      </w:r>
      <w:r>
        <w:rPr>
          <w:rFonts w:hint="eastAsia" w:ascii="宋体" w:hAnsi="宋体" w:cs="宋体"/>
          <w:color w:val="auto"/>
          <w:szCs w:val="24"/>
          <w:highlight w:val="none"/>
          <w:u w:val="single"/>
        </w:rPr>
        <w:t>。</w:t>
      </w:r>
    </w:p>
    <w:p w14:paraId="3AAFA3F0">
      <w:pPr>
        <w:adjustRightInd w:val="0"/>
        <w:snapToGrid w:val="0"/>
        <w:spacing w:line="360" w:lineRule="auto"/>
        <w:rPr>
          <w:rFonts w:ascii="宋体" w:hAnsi="宋体" w:cs="宋体"/>
          <w:color w:val="auto"/>
          <w:szCs w:val="24"/>
        </w:rPr>
      </w:pPr>
      <w:r>
        <w:rPr>
          <w:rFonts w:hint="eastAsia" w:ascii="宋体" w:hAnsi="宋体" w:cs="宋体"/>
          <w:color w:val="auto"/>
          <w:szCs w:val="24"/>
        </w:rPr>
        <w:t>3、支持监狱企业：对于非专门面向中小企业采购项目(价格扣除)：监狱企业可视同小微企业在价格评审时给予10%的扣除，用扣除后的价格参与评审，但属于小型、微型企业的，不重复享受政策。</w:t>
      </w:r>
    </w:p>
    <w:p w14:paraId="16480EB5">
      <w:pPr>
        <w:adjustRightInd w:val="0"/>
        <w:snapToGrid w:val="0"/>
        <w:spacing w:line="360" w:lineRule="auto"/>
        <w:rPr>
          <w:rFonts w:ascii="宋体" w:hAnsi="宋体" w:cs="宋体"/>
          <w:color w:val="auto"/>
          <w:szCs w:val="24"/>
        </w:rPr>
      </w:pPr>
      <w:r>
        <w:rPr>
          <w:rFonts w:hint="eastAsia" w:ascii="宋体" w:hAnsi="宋体" w:cs="宋体"/>
          <w:color w:val="auto"/>
          <w:szCs w:val="24"/>
        </w:rPr>
        <w:t>4、其他法律法规强制性规定或扶持政策：</w:t>
      </w:r>
    </w:p>
    <w:p w14:paraId="177CE295">
      <w:pPr>
        <w:adjustRightInd w:val="0"/>
        <w:snapToGrid w:val="0"/>
        <w:spacing w:line="360" w:lineRule="auto"/>
        <w:rPr>
          <w:rFonts w:ascii="宋体" w:hAnsi="宋体" w:cs="宋体"/>
          <w:color w:val="auto"/>
          <w:szCs w:val="24"/>
        </w:rPr>
      </w:pPr>
      <w:r>
        <w:rPr>
          <w:rFonts w:hint="eastAsia" w:ascii="宋体" w:hAnsi="宋体" w:cs="宋体"/>
          <w:color w:val="auto"/>
          <w:szCs w:val="24"/>
        </w:rPr>
        <w:t>残疾人福利性单位可视同小微企业在价格评审时给予10%的扣除，用扣除后的价格参与评审；但应满足下列条件：</w:t>
      </w:r>
    </w:p>
    <w:p w14:paraId="70ACE491">
      <w:pPr>
        <w:adjustRightInd w:val="0"/>
        <w:snapToGrid w:val="0"/>
        <w:spacing w:line="360" w:lineRule="auto"/>
        <w:rPr>
          <w:rFonts w:ascii="宋体" w:hAnsi="宋体" w:cs="宋体"/>
          <w:color w:val="auto"/>
          <w:szCs w:val="24"/>
        </w:rPr>
      </w:pPr>
      <w:r>
        <w:rPr>
          <w:rFonts w:hint="eastAsia" w:ascii="宋体" w:hAnsi="宋体" w:cs="宋体"/>
          <w:color w:val="auto"/>
          <w:szCs w:val="24"/>
        </w:rPr>
        <w:t>1、残疾人福利性单位应符合《财政部、民政部、中国残疾人联合会关于促进残疾人就业政府采购政策的通知》（财库[2017]141号）文件规定，并提供《残疾人福利性单位声明函》。</w:t>
      </w:r>
    </w:p>
    <w:p w14:paraId="20023C20">
      <w:pPr>
        <w:widowControl/>
        <w:adjustRightInd w:val="0"/>
        <w:snapToGrid w:val="0"/>
        <w:spacing w:line="360" w:lineRule="auto"/>
        <w:jc w:val="left"/>
        <w:rPr>
          <w:rFonts w:ascii="宋体" w:hAnsi="宋体" w:cs="宋体"/>
          <w:b/>
          <w:bCs/>
          <w:color w:val="auto"/>
        </w:rPr>
      </w:pPr>
      <w:r>
        <w:rPr>
          <w:rFonts w:hint="eastAsia" w:ascii="宋体" w:hAnsi="宋体" w:cs="宋体"/>
          <w:color w:val="auto"/>
          <w:szCs w:val="24"/>
        </w:rPr>
        <w:t>2、残疾人福利性单位属于小型、微型企业的，不重复享受政策。</w:t>
      </w:r>
    </w:p>
    <w:p w14:paraId="53F54228">
      <w:pPr>
        <w:pStyle w:val="8"/>
        <w:adjustRightInd w:val="0"/>
        <w:snapToGrid w:val="0"/>
        <w:spacing w:line="360" w:lineRule="auto"/>
        <w:ind w:firstLine="562" w:firstLineChars="200"/>
        <w:jc w:val="center"/>
        <w:rPr>
          <w:rFonts w:ascii="宋体" w:hAnsi="宋体" w:cs="宋体"/>
          <w:b/>
          <w:bCs/>
          <w:color w:val="auto"/>
          <w:sz w:val="28"/>
          <w:szCs w:val="21"/>
        </w:rPr>
      </w:pPr>
      <w:r>
        <w:rPr>
          <w:rFonts w:hint="eastAsia" w:ascii="宋体" w:hAnsi="宋体" w:cs="宋体"/>
          <w:b/>
          <w:bCs/>
          <w:color w:val="auto"/>
          <w:sz w:val="28"/>
          <w:szCs w:val="21"/>
        </w:rPr>
        <w:t>1.资格性审查表</w:t>
      </w:r>
    </w:p>
    <w:tbl>
      <w:tblPr>
        <w:tblStyle w:val="28"/>
        <w:tblW w:w="8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5"/>
        <w:gridCol w:w="5194"/>
      </w:tblGrid>
      <w:tr w14:paraId="08E26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65" w:type="dxa"/>
            <w:noWrap/>
            <w:vAlign w:val="center"/>
          </w:tcPr>
          <w:p w14:paraId="5873C372">
            <w:pPr>
              <w:adjustRightInd w:val="0"/>
              <w:snapToGrid w:val="0"/>
              <w:jc w:val="center"/>
              <w:rPr>
                <w:rFonts w:ascii="宋体" w:hAnsi="宋体" w:cs="宋体"/>
                <w:color w:val="auto"/>
                <w:szCs w:val="28"/>
              </w:rPr>
            </w:pPr>
            <w:bookmarkStart w:id="102" w:name="_Toc1"/>
            <w:r>
              <w:rPr>
                <w:rFonts w:hint="eastAsia" w:ascii="宋体" w:hAnsi="宋体" w:cs="宋体"/>
                <w:color w:val="auto"/>
                <w:szCs w:val="28"/>
              </w:rPr>
              <w:t>审查内容</w:t>
            </w:r>
            <w:bookmarkEnd w:id="102"/>
          </w:p>
        </w:tc>
        <w:tc>
          <w:tcPr>
            <w:tcW w:w="5194" w:type="dxa"/>
            <w:noWrap/>
            <w:vAlign w:val="center"/>
          </w:tcPr>
          <w:p w14:paraId="1CE341B3">
            <w:pPr>
              <w:adjustRightInd w:val="0"/>
              <w:snapToGrid w:val="0"/>
              <w:jc w:val="center"/>
              <w:rPr>
                <w:rFonts w:ascii="宋体" w:hAnsi="宋体" w:cs="宋体"/>
                <w:color w:val="auto"/>
                <w:szCs w:val="28"/>
              </w:rPr>
            </w:pPr>
            <w:bookmarkStart w:id="103" w:name="_Toc10262"/>
            <w:r>
              <w:rPr>
                <w:rFonts w:hint="eastAsia" w:ascii="宋体" w:hAnsi="宋体" w:cs="宋体"/>
                <w:color w:val="auto"/>
                <w:szCs w:val="28"/>
              </w:rPr>
              <w:t>审查标准</w:t>
            </w:r>
            <w:bookmarkEnd w:id="103"/>
          </w:p>
        </w:tc>
      </w:tr>
      <w:tr w14:paraId="2775E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65" w:type="dxa"/>
            <w:noWrap/>
            <w:vAlign w:val="center"/>
          </w:tcPr>
          <w:p w14:paraId="1AA85D5A">
            <w:pPr>
              <w:adjustRightInd w:val="0"/>
              <w:snapToGrid w:val="0"/>
              <w:jc w:val="center"/>
              <w:rPr>
                <w:rFonts w:ascii="宋体" w:hAnsi="宋体" w:cs="宋体"/>
                <w:color w:val="auto"/>
                <w:szCs w:val="28"/>
              </w:rPr>
            </w:pPr>
            <w:bookmarkStart w:id="104" w:name="_Toc14731"/>
            <w:r>
              <w:rPr>
                <w:rFonts w:hint="eastAsia" w:ascii="宋体" w:hAnsi="宋体" w:cs="宋体"/>
                <w:color w:val="auto"/>
                <w:szCs w:val="28"/>
              </w:rPr>
              <w:t>资格性审查</w:t>
            </w:r>
            <w:bookmarkEnd w:id="104"/>
          </w:p>
        </w:tc>
        <w:tc>
          <w:tcPr>
            <w:tcW w:w="5194" w:type="dxa"/>
            <w:noWrap/>
            <w:vAlign w:val="center"/>
          </w:tcPr>
          <w:p w14:paraId="5058C78D">
            <w:pPr>
              <w:adjustRightInd w:val="0"/>
              <w:snapToGrid w:val="0"/>
              <w:jc w:val="center"/>
              <w:rPr>
                <w:rFonts w:ascii="宋体" w:hAnsi="宋体" w:cs="宋体"/>
                <w:color w:val="auto"/>
                <w:szCs w:val="28"/>
              </w:rPr>
            </w:pPr>
            <w:r>
              <w:rPr>
                <w:rFonts w:hint="eastAsia" w:ascii="宋体" w:hAnsi="宋体" w:cs="宋体"/>
                <w:color w:val="auto"/>
                <w:szCs w:val="28"/>
              </w:rPr>
              <w:t>参照供应商须知前附表中第12项内容</w:t>
            </w:r>
          </w:p>
        </w:tc>
      </w:tr>
    </w:tbl>
    <w:p w14:paraId="448756F3">
      <w:pPr>
        <w:pStyle w:val="8"/>
        <w:adjustRightInd w:val="0"/>
        <w:snapToGrid w:val="0"/>
        <w:ind w:firstLine="482" w:firstLineChars="200"/>
        <w:jc w:val="center"/>
        <w:rPr>
          <w:rFonts w:ascii="宋体" w:hAnsi="宋体" w:cs="宋体"/>
          <w:b/>
          <w:bCs/>
          <w:color w:val="auto"/>
        </w:rPr>
      </w:pPr>
    </w:p>
    <w:p w14:paraId="5453BC51">
      <w:pPr>
        <w:pStyle w:val="8"/>
        <w:adjustRightInd w:val="0"/>
        <w:snapToGrid w:val="0"/>
        <w:ind w:firstLine="562" w:firstLineChars="200"/>
        <w:jc w:val="center"/>
        <w:rPr>
          <w:rFonts w:ascii="宋体" w:hAnsi="宋体" w:cs="宋体"/>
          <w:b/>
          <w:bCs/>
          <w:color w:val="auto"/>
          <w:sz w:val="28"/>
          <w:szCs w:val="21"/>
        </w:rPr>
      </w:pPr>
      <w:r>
        <w:rPr>
          <w:rFonts w:hint="eastAsia" w:ascii="宋体" w:hAnsi="宋体" w:cs="宋体"/>
          <w:b/>
          <w:bCs/>
          <w:color w:val="auto"/>
          <w:sz w:val="28"/>
          <w:szCs w:val="21"/>
        </w:rPr>
        <w:t>2.符合性审查表</w:t>
      </w:r>
    </w:p>
    <w:tbl>
      <w:tblPr>
        <w:tblStyle w:val="28"/>
        <w:tblW w:w="86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8"/>
        <w:gridCol w:w="2547"/>
        <w:gridCol w:w="5173"/>
      </w:tblGrid>
      <w:tr w14:paraId="2C8447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8" w:type="dxa"/>
            <w:vMerge w:val="restart"/>
            <w:tcBorders>
              <w:left w:val="single" w:color="auto" w:sz="4" w:space="0"/>
            </w:tcBorders>
            <w:noWrap/>
            <w:vAlign w:val="center"/>
          </w:tcPr>
          <w:p w14:paraId="42D33BEE">
            <w:pPr>
              <w:adjustRightInd w:val="0"/>
              <w:snapToGrid w:val="0"/>
              <w:jc w:val="center"/>
              <w:rPr>
                <w:rFonts w:ascii="宋体" w:hAnsi="宋体" w:cs="宋体"/>
                <w:color w:val="auto"/>
                <w:szCs w:val="24"/>
              </w:rPr>
            </w:pPr>
            <w:r>
              <w:rPr>
                <w:rFonts w:hint="eastAsia" w:ascii="宋体" w:hAnsi="宋体" w:cs="宋体"/>
                <w:color w:val="auto"/>
                <w:szCs w:val="24"/>
              </w:rPr>
              <w:t>符合性审查标准</w:t>
            </w:r>
          </w:p>
        </w:tc>
        <w:tc>
          <w:tcPr>
            <w:tcW w:w="2547" w:type="dxa"/>
            <w:noWrap/>
            <w:vAlign w:val="center"/>
          </w:tcPr>
          <w:p w14:paraId="7A663DFC">
            <w:pPr>
              <w:adjustRightInd w:val="0"/>
              <w:snapToGrid w:val="0"/>
              <w:jc w:val="center"/>
              <w:rPr>
                <w:rFonts w:ascii="宋体" w:hAnsi="宋体" w:cs="宋体"/>
                <w:color w:val="auto"/>
                <w:szCs w:val="24"/>
              </w:rPr>
            </w:pPr>
            <w:r>
              <w:rPr>
                <w:rFonts w:hint="eastAsia" w:ascii="宋体" w:hAnsi="宋体" w:cs="宋体"/>
                <w:color w:val="auto"/>
                <w:szCs w:val="24"/>
              </w:rPr>
              <w:t>供应商名称</w:t>
            </w:r>
          </w:p>
        </w:tc>
        <w:tc>
          <w:tcPr>
            <w:tcW w:w="5173" w:type="dxa"/>
            <w:noWrap/>
            <w:vAlign w:val="center"/>
          </w:tcPr>
          <w:p w14:paraId="45CDB821">
            <w:pPr>
              <w:adjustRightInd w:val="0"/>
              <w:snapToGrid w:val="0"/>
              <w:jc w:val="center"/>
              <w:rPr>
                <w:rFonts w:ascii="宋体" w:hAnsi="宋体" w:cs="宋体"/>
                <w:color w:val="auto"/>
                <w:szCs w:val="24"/>
              </w:rPr>
            </w:pPr>
            <w:r>
              <w:rPr>
                <w:rFonts w:hint="eastAsia" w:ascii="宋体" w:hAnsi="宋体" w:cs="宋体"/>
                <w:color w:val="auto"/>
                <w:szCs w:val="24"/>
              </w:rPr>
              <w:t>与营业执照、公章等一致</w:t>
            </w:r>
          </w:p>
        </w:tc>
      </w:tr>
      <w:tr w14:paraId="32A845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8" w:type="dxa"/>
            <w:vMerge w:val="continue"/>
            <w:tcBorders>
              <w:left w:val="single" w:color="auto" w:sz="4" w:space="0"/>
            </w:tcBorders>
            <w:noWrap/>
            <w:vAlign w:val="center"/>
          </w:tcPr>
          <w:p w14:paraId="3C7AB740">
            <w:pPr>
              <w:adjustRightInd w:val="0"/>
              <w:snapToGrid w:val="0"/>
              <w:jc w:val="center"/>
              <w:rPr>
                <w:rFonts w:ascii="宋体" w:hAnsi="宋体" w:cs="宋体"/>
                <w:color w:val="auto"/>
                <w:szCs w:val="24"/>
              </w:rPr>
            </w:pPr>
          </w:p>
        </w:tc>
        <w:tc>
          <w:tcPr>
            <w:tcW w:w="2547" w:type="dxa"/>
            <w:noWrap/>
            <w:vAlign w:val="center"/>
          </w:tcPr>
          <w:p w14:paraId="6DC7F572">
            <w:pPr>
              <w:adjustRightInd w:val="0"/>
              <w:snapToGrid w:val="0"/>
              <w:jc w:val="center"/>
              <w:rPr>
                <w:rFonts w:ascii="宋体" w:hAnsi="宋体" w:cs="宋体"/>
                <w:color w:val="auto"/>
                <w:szCs w:val="24"/>
              </w:rPr>
            </w:pPr>
            <w:r>
              <w:rPr>
                <w:rFonts w:hint="eastAsia" w:ascii="宋体" w:hAnsi="宋体" w:cs="宋体"/>
                <w:color w:val="auto"/>
                <w:szCs w:val="24"/>
              </w:rPr>
              <w:t>响应文件签署盖章</w:t>
            </w:r>
          </w:p>
        </w:tc>
        <w:tc>
          <w:tcPr>
            <w:tcW w:w="5173" w:type="dxa"/>
            <w:noWrap/>
            <w:vAlign w:val="center"/>
          </w:tcPr>
          <w:p w14:paraId="6C03E6FC">
            <w:pPr>
              <w:adjustRightInd w:val="0"/>
              <w:snapToGrid w:val="0"/>
              <w:jc w:val="center"/>
              <w:rPr>
                <w:rFonts w:ascii="宋体" w:hAnsi="宋体" w:cs="宋体"/>
                <w:color w:val="auto"/>
                <w:szCs w:val="24"/>
              </w:rPr>
            </w:pPr>
            <w:r>
              <w:rPr>
                <w:rFonts w:hint="eastAsia" w:ascii="宋体" w:hAnsi="宋体" w:cs="宋体"/>
                <w:color w:val="auto"/>
                <w:szCs w:val="24"/>
              </w:rPr>
              <w:t>按照竞争性磋商文件要求签字盖章</w:t>
            </w:r>
          </w:p>
        </w:tc>
      </w:tr>
      <w:tr w14:paraId="6F4F98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8" w:type="dxa"/>
            <w:vMerge w:val="continue"/>
            <w:tcBorders>
              <w:left w:val="single" w:color="auto" w:sz="4" w:space="0"/>
            </w:tcBorders>
            <w:noWrap/>
            <w:vAlign w:val="center"/>
          </w:tcPr>
          <w:p w14:paraId="695613FD">
            <w:pPr>
              <w:adjustRightInd w:val="0"/>
              <w:snapToGrid w:val="0"/>
              <w:jc w:val="center"/>
              <w:rPr>
                <w:rFonts w:ascii="宋体" w:hAnsi="宋体" w:cs="宋体"/>
                <w:color w:val="auto"/>
                <w:szCs w:val="24"/>
              </w:rPr>
            </w:pPr>
          </w:p>
        </w:tc>
        <w:tc>
          <w:tcPr>
            <w:tcW w:w="2547" w:type="dxa"/>
            <w:noWrap/>
            <w:vAlign w:val="center"/>
          </w:tcPr>
          <w:p w14:paraId="033594A9">
            <w:pPr>
              <w:adjustRightInd w:val="0"/>
              <w:snapToGrid w:val="0"/>
              <w:jc w:val="center"/>
              <w:rPr>
                <w:rFonts w:ascii="宋体" w:hAnsi="宋体" w:cs="宋体"/>
                <w:color w:val="auto"/>
                <w:szCs w:val="24"/>
              </w:rPr>
            </w:pPr>
            <w:r>
              <w:rPr>
                <w:rFonts w:hint="eastAsia" w:ascii="宋体" w:hAnsi="宋体" w:cs="宋体"/>
                <w:color w:val="auto"/>
                <w:szCs w:val="24"/>
              </w:rPr>
              <w:t>响应文件份数、文件格式</w:t>
            </w:r>
          </w:p>
        </w:tc>
        <w:tc>
          <w:tcPr>
            <w:tcW w:w="5173" w:type="dxa"/>
            <w:noWrap/>
            <w:vAlign w:val="center"/>
          </w:tcPr>
          <w:p w14:paraId="4E507B9E">
            <w:pPr>
              <w:adjustRightInd w:val="0"/>
              <w:snapToGrid w:val="0"/>
              <w:jc w:val="center"/>
              <w:rPr>
                <w:rFonts w:ascii="宋体" w:hAnsi="宋体" w:cs="宋体"/>
                <w:color w:val="auto"/>
                <w:szCs w:val="24"/>
              </w:rPr>
            </w:pPr>
            <w:r>
              <w:rPr>
                <w:rFonts w:hint="eastAsia" w:ascii="宋体" w:hAnsi="宋体" w:cs="宋体"/>
                <w:color w:val="auto"/>
                <w:szCs w:val="24"/>
              </w:rPr>
              <w:t>符合第七部分“磋商响应文件格式”的要求</w:t>
            </w:r>
          </w:p>
        </w:tc>
      </w:tr>
      <w:tr w14:paraId="35FC42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8" w:type="dxa"/>
            <w:vMerge w:val="continue"/>
            <w:tcBorders>
              <w:left w:val="single" w:color="auto" w:sz="4" w:space="0"/>
            </w:tcBorders>
            <w:noWrap/>
            <w:vAlign w:val="center"/>
          </w:tcPr>
          <w:p w14:paraId="7E9F951B">
            <w:pPr>
              <w:adjustRightInd w:val="0"/>
              <w:snapToGrid w:val="0"/>
              <w:jc w:val="center"/>
              <w:rPr>
                <w:rFonts w:ascii="宋体" w:hAnsi="宋体" w:cs="宋体"/>
                <w:color w:val="auto"/>
                <w:szCs w:val="24"/>
              </w:rPr>
            </w:pPr>
          </w:p>
        </w:tc>
        <w:tc>
          <w:tcPr>
            <w:tcW w:w="2547" w:type="dxa"/>
            <w:noWrap/>
            <w:vAlign w:val="center"/>
          </w:tcPr>
          <w:p w14:paraId="278C6A0D">
            <w:pPr>
              <w:adjustRightInd w:val="0"/>
              <w:snapToGrid w:val="0"/>
              <w:jc w:val="center"/>
              <w:rPr>
                <w:rFonts w:ascii="宋体" w:hAnsi="宋体" w:cs="宋体"/>
                <w:color w:val="auto"/>
                <w:szCs w:val="24"/>
              </w:rPr>
            </w:pPr>
            <w:r>
              <w:rPr>
                <w:rFonts w:hint="eastAsia" w:ascii="宋体" w:hAnsi="宋体" w:cs="宋体"/>
                <w:color w:val="auto"/>
                <w:szCs w:val="24"/>
              </w:rPr>
              <w:t>商务要求</w:t>
            </w:r>
          </w:p>
        </w:tc>
        <w:tc>
          <w:tcPr>
            <w:tcW w:w="5173" w:type="dxa"/>
            <w:noWrap/>
            <w:vAlign w:val="center"/>
          </w:tcPr>
          <w:p w14:paraId="58A1072C">
            <w:pPr>
              <w:adjustRightInd w:val="0"/>
              <w:snapToGrid w:val="0"/>
              <w:jc w:val="center"/>
              <w:rPr>
                <w:rFonts w:ascii="宋体" w:hAnsi="宋体" w:cs="宋体"/>
                <w:color w:val="auto"/>
                <w:szCs w:val="24"/>
              </w:rPr>
            </w:pPr>
            <w:r>
              <w:rPr>
                <w:rFonts w:hint="eastAsia" w:ascii="宋体" w:hAnsi="宋体" w:cs="宋体"/>
                <w:color w:val="auto"/>
                <w:szCs w:val="24"/>
              </w:rPr>
              <w:t>投标有效期、服务期等商务响应符合磋商文件要求</w:t>
            </w:r>
          </w:p>
        </w:tc>
      </w:tr>
      <w:tr w14:paraId="403811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8" w:type="dxa"/>
            <w:vMerge w:val="continue"/>
            <w:tcBorders>
              <w:left w:val="single" w:color="auto" w:sz="4" w:space="0"/>
            </w:tcBorders>
            <w:noWrap/>
            <w:vAlign w:val="center"/>
          </w:tcPr>
          <w:p w14:paraId="24BF75E8">
            <w:pPr>
              <w:adjustRightInd w:val="0"/>
              <w:snapToGrid w:val="0"/>
              <w:jc w:val="center"/>
              <w:rPr>
                <w:rFonts w:ascii="宋体" w:hAnsi="宋体" w:cs="宋体"/>
                <w:color w:val="auto"/>
                <w:szCs w:val="24"/>
              </w:rPr>
            </w:pPr>
          </w:p>
        </w:tc>
        <w:tc>
          <w:tcPr>
            <w:tcW w:w="2547" w:type="dxa"/>
            <w:noWrap/>
            <w:vAlign w:val="center"/>
          </w:tcPr>
          <w:p w14:paraId="2AAAC7C4">
            <w:pPr>
              <w:adjustRightInd w:val="0"/>
              <w:snapToGrid w:val="0"/>
              <w:jc w:val="center"/>
              <w:rPr>
                <w:rFonts w:ascii="宋体" w:hAnsi="宋体" w:cs="宋体"/>
                <w:color w:val="auto"/>
                <w:szCs w:val="24"/>
              </w:rPr>
            </w:pPr>
            <w:r>
              <w:rPr>
                <w:rFonts w:hint="eastAsia" w:ascii="宋体" w:hAnsi="宋体" w:cs="宋体"/>
                <w:color w:val="auto"/>
                <w:szCs w:val="24"/>
              </w:rPr>
              <w:t>其他要求</w:t>
            </w:r>
          </w:p>
        </w:tc>
        <w:tc>
          <w:tcPr>
            <w:tcW w:w="5173" w:type="dxa"/>
            <w:noWrap/>
            <w:vAlign w:val="center"/>
          </w:tcPr>
          <w:p w14:paraId="5D6F74DE">
            <w:pPr>
              <w:adjustRightInd w:val="0"/>
              <w:snapToGrid w:val="0"/>
              <w:jc w:val="center"/>
              <w:rPr>
                <w:rFonts w:ascii="宋体" w:hAnsi="宋体" w:cs="宋体"/>
                <w:color w:val="auto"/>
                <w:szCs w:val="24"/>
              </w:rPr>
            </w:pPr>
            <w:r>
              <w:rPr>
                <w:rFonts w:hint="eastAsia" w:ascii="宋体" w:hAnsi="宋体" w:cs="宋体"/>
                <w:color w:val="auto"/>
                <w:szCs w:val="24"/>
              </w:rPr>
              <w:t>满足采购文件规定的其他要求</w:t>
            </w:r>
          </w:p>
        </w:tc>
      </w:tr>
      <w:tr w14:paraId="18670D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8" w:type="dxa"/>
            <w:vMerge w:val="continue"/>
            <w:tcBorders>
              <w:left w:val="single" w:color="auto" w:sz="4" w:space="0"/>
            </w:tcBorders>
            <w:noWrap/>
            <w:vAlign w:val="center"/>
          </w:tcPr>
          <w:p w14:paraId="250ECB64">
            <w:pPr>
              <w:adjustRightInd w:val="0"/>
              <w:snapToGrid w:val="0"/>
              <w:jc w:val="center"/>
              <w:rPr>
                <w:rFonts w:ascii="宋体" w:hAnsi="宋体" w:cs="宋体"/>
                <w:color w:val="auto"/>
                <w:szCs w:val="24"/>
              </w:rPr>
            </w:pPr>
          </w:p>
        </w:tc>
        <w:tc>
          <w:tcPr>
            <w:tcW w:w="2547" w:type="dxa"/>
            <w:noWrap/>
            <w:vAlign w:val="center"/>
          </w:tcPr>
          <w:p w14:paraId="081FBEEE">
            <w:pPr>
              <w:adjustRightInd w:val="0"/>
              <w:snapToGrid w:val="0"/>
              <w:jc w:val="center"/>
              <w:rPr>
                <w:rFonts w:ascii="宋体" w:hAnsi="宋体" w:cs="宋体"/>
                <w:color w:val="auto"/>
                <w:szCs w:val="24"/>
              </w:rPr>
            </w:pPr>
            <w:r>
              <w:rPr>
                <w:rFonts w:hint="eastAsia" w:ascii="宋体" w:hAnsi="宋体" w:cs="宋体"/>
                <w:color w:val="auto"/>
                <w:szCs w:val="24"/>
              </w:rPr>
              <w:t>磋商保证金</w:t>
            </w:r>
          </w:p>
        </w:tc>
        <w:tc>
          <w:tcPr>
            <w:tcW w:w="5173" w:type="dxa"/>
            <w:noWrap/>
            <w:vAlign w:val="center"/>
          </w:tcPr>
          <w:p w14:paraId="0DFA6CC3">
            <w:pPr>
              <w:adjustRightInd w:val="0"/>
              <w:snapToGrid w:val="0"/>
              <w:jc w:val="center"/>
              <w:rPr>
                <w:rFonts w:ascii="宋体" w:hAnsi="宋体" w:cs="宋体"/>
                <w:color w:val="auto"/>
                <w:szCs w:val="24"/>
              </w:rPr>
            </w:pPr>
            <w:r>
              <w:rPr>
                <w:rFonts w:hint="eastAsia" w:ascii="宋体" w:hAnsi="宋体" w:cs="宋体"/>
                <w:color w:val="auto"/>
                <w:szCs w:val="24"/>
              </w:rPr>
              <w:t>按照磋商文件要求已缴纳磋商保证金</w:t>
            </w:r>
          </w:p>
        </w:tc>
      </w:tr>
    </w:tbl>
    <w:p w14:paraId="749FA928">
      <w:pPr>
        <w:rPr>
          <w:rFonts w:ascii="宋体" w:hAnsi="宋体" w:cs="宋体"/>
          <w:color w:val="auto"/>
        </w:rPr>
      </w:pPr>
      <w:r>
        <w:rPr>
          <w:rFonts w:hint="eastAsia" w:ascii="宋体" w:hAnsi="宋体" w:cs="宋体"/>
          <w:color w:val="auto"/>
        </w:rPr>
        <w:br w:type="page"/>
      </w:r>
    </w:p>
    <w:p w14:paraId="0B08F913">
      <w:pPr>
        <w:jc w:val="center"/>
        <w:rPr>
          <w:color w:val="auto"/>
          <w:sz w:val="28"/>
          <w:szCs w:val="28"/>
        </w:rPr>
      </w:pPr>
      <w:bookmarkStart w:id="105" w:name="_Hlk105596489"/>
      <w:r>
        <w:rPr>
          <w:rFonts w:hint="eastAsia"/>
          <w:b/>
          <w:bCs/>
          <w:color w:val="auto"/>
          <w:sz w:val="28"/>
          <w:szCs w:val="28"/>
        </w:rPr>
        <w:t>3.评分标准</w:t>
      </w:r>
    </w:p>
    <w:bookmarkEnd w:id="105"/>
    <w:tbl>
      <w:tblPr>
        <w:tblStyle w:val="28"/>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947"/>
        <w:gridCol w:w="7391"/>
      </w:tblGrid>
      <w:tr w14:paraId="06621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Borders>
              <w:top w:val="single" w:color="000000" w:sz="8" w:space="0"/>
              <w:left w:val="single" w:color="000000" w:sz="8" w:space="0"/>
              <w:bottom w:val="single" w:color="000000" w:sz="8" w:space="0"/>
              <w:right w:val="single" w:color="000000" w:sz="8" w:space="0"/>
            </w:tcBorders>
            <w:noWrap w:val="0"/>
            <w:vAlign w:val="center"/>
          </w:tcPr>
          <w:p w14:paraId="7CCF6AFB">
            <w:pPr>
              <w:spacing w:line="400" w:lineRule="exact"/>
              <w:ind w:left="-134" w:leftChars="-56" w:right="-108" w:rightChars="-45"/>
              <w:jc w:val="center"/>
              <w:rPr>
                <w:rFonts w:ascii="宋体" w:hAnsi="宋体" w:cs="宋体"/>
                <w:color w:val="000000"/>
                <w:sz w:val="24"/>
                <w:szCs w:val="24"/>
              </w:rPr>
            </w:pPr>
            <w:r>
              <w:rPr>
                <w:rFonts w:hint="eastAsia" w:ascii="宋体" w:hAnsi="宋体" w:cs="宋体"/>
                <w:color w:val="000000"/>
                <w:sz w:val="24"/>
                <w:szCs w:val="24"/>
              </w:rPr>
              <w:t>评审</w:t>
            </w:r>
          </w:p>
          <w:p w14:paraId="54B0BA59">
            <w:pPr>
              <w:spacing w:line="400" w:lineRule="exact"/>
              <w:ind w:left="-134" w:leftChars="-56" w:right="-108" w:rightChars="-45"/>
              <w:jc w:val="center"/>
              <w:rPr>
                <w:rFonts w:ascii="宋体" w:hAnsi="宋体" w:cs="宋体"/>
                <w:color w:val="000000"/>
                <w:sz w:val="24"/>
                <w:szCs w:val="24"/>
              </w:rPr>
            </w:pPr>
            <w:r>
              <w:rPr>
                <w:rFonts w:hint="eastAsia" w:ascii="宋体" w:hAnsi="宋体" w:cs="宋体"/>
                <w:color w:val="000000"/>
                <w:sz w:val="24"/>
                <w:szCs w:val="24"/>
              </w:rPr>
              <w:t>分项</w:t>
            </w:r>
          </w:p>
        </w:tc>
        <w:tc>
          <w:tcPr>
            <w:tcW w:w="947" w:type="dxa"/>
            <w:tcBorders>
              <w:top w:val="single" w:color="000000" w:sz="8" w:space="0"/>
              <w:left w:val="single" w:color="000000" w:sz="8" w:space="0"/>
              <w:bottom w:val="single" w:color="000000" w:sz="8" w:space="0"/>
              <w:right w:val="single" w:color="000000" w:sz="8" w:space="0"/>
            </w:tcBorders>
            <w:noWrap w:val="0"/>
            <w:vAlign w:val="center"/>
          </w:tcPr>
          <w:p w14:paraId="38295D55">
            <w:pPr>
              <w:spacing w:line="400" w:lineRule="exact"/>
              <w:ind w:left="-134" w:leftChars="-56" w:right="-108" w:rightChars="-45"/>
              <w:jc w:val="center"/>
              <w:rPr>
                <w:rFonts w:ascii="宋体" w:hAnsi="宋体" w:cs="宋体"/>
                <w:color w:val="000000"/>
                <w:sz w:val="24"/>
                <w:szCs w:val="24"/>
              </w:rPr>
            </w:pPr>
            <w:r>
              <w:rPr>
                <w:rFonts w:hint="eastAsia" w:ascii="宋体" w:hAnsi="宋体" w:cs="宋体"/>
                <w:color w:val="000000"/>
                <w:sz w:val="24"/>
                <w:szCs w:val="24"/>
              </w:rPr>
              <w:t>分项</w:t>
            </w:r>
          </w:p>
          <w:p w14:paraId="12998E58">
            <w:pPr>
              <w:spacing w:line="400" w:lineRule="exact"/>
              <w:ind w:left="-134" w:leftChars="-56" w:right="-108" w:rightChars="-45"/>
              <w:jc w:val="center"/>
              <w:rPr>
                <w:rFonts w:ascii="宋体" w:hAnsi="宋体" w:cs="宋体"/>
                <w:color w:val="000000"/>
                <w:sz w:val="24"/>
                <w:szCs w:val="24"/>
              </w:rPr>
            </w:pPr>
            <w:r>
              <w:rPr>
                <w:rFonts w:hint="eastAsia" w:ascii="宋体" w:hAnsi="宋体" w:cs="宋体"/>
                <w:color w:val="000000"/>
                <w:sz w:val="24"/>
                <w:szCs w:val="24"/>
              </w:rPr>
              <w:t>分值</w:t>
            </w:r>
          </w:p>
        </w:tc>
        <w:tc>
          <w:tcPr>
            <w:tcW w:w="7391" w:type="dxa"/>
            <w:tcBorders>
              <w:top w:val="single" w:color="000000" w:sz="8" w:space="0"/>
              <w:left w:val="single" w:color="000000" w:sz="8" w:space="0"/>
              <w:bottom w:val="single" w:color="000000" w:sz="8" w:space="0"/>
              <w:right w:val="single" w:color="000000" w:sz="8" w:space="0"/>
            </w:tcBorders>
            <w:noWrap w:val="0"/>
            <w:vAlign w:val="center"/>
          </w:tcPr>
          <w:p w14:paraId="701B559B">
            <w:pPr>
              <w:spacing w:line="400" w:lineRule="exact"/>
              <w:jc w:val="center"/>
              <w:rPr>
                <w:rFonts w:ascii="宋体" w:hAnsi="宋体" w:cs="宋体"/>
                <w:color w:val="000000"/>
                <w:sz w:val="24"/>
                <w:szCs w:val="24"/>
              </w:rPr>
            </w:pPr>
            <w:r>
              <w:rPr>
                <w:rFonts w:hint="eastAsia" w:ascii="宋体" w:hAnsi="宋体" w:cs="宋体"/>
                <w:color w:val="000000"/>
                <w:sz w:val="24"/>
                <w:szCs w:val="24"/>
              </w:rPr>
              <w:t>评审因素</w:t>
            </w:r>
          </w:p>
        </w:tc>
      </w:tr>
      <w:tr w14:paraId="24B62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Borders>
              <w:top w:val="single" w:color="000000" w:sz="8" w:space="0"/>
              <w:left w:val="single" w:color="000000" w:sz="8" w:space="0"/>
              <w:bottom w:val="single" w:color="000000" w:sz="8" w:space="0"/>
              <w:right w:val="single" w:color="000000" w:sz="8" w:space="0"/>
            </w:tcBorders>
            <w:noWrap w:val="0"/>
            <w:vAlign w:val="center"/>
          </w:tcPr>
          <w:p w14:paraId="7393C3CF">
            <w:pPr>
              <w:spacing w:line="400" w:lineRule="exact"/>
              <w:ind w:left="-134" w:leftChars="-56" w:right="-108" w:rightChars="-45"/>
              <w:jc w:val="center"/>
              <w:rPr>
                <w:rFonts w:hint="eastAsia" w:ascii="宋体" w:hAnsi="宋体" w:eastAsia="宋体" w:cs="宋体"/>
                <w:color w:val="000000"/>
                <w:sz w:val="24"/>
                <w:szCs w:val="24"/>
                <w:lang w:eastAsia="zh-CN"/>
              </w:rPr>
            </w:pPr>
            <w:r>
              <w:rPr>
                <w:rFonts w:hint="eastAsia" w:ascii="宋体" w:hAnsi="宋体" w:eastAsia="宋体" w:cs="Times New Roman"/>
                <w:bCs/>
                <w:color w:val="000000"/>
                <w:sz w:val="24"/>
                <w:szCs w:val="24"/>
                <w:lang w:val="en-US" w:eastAsia="zh-CN"/>
              </w:rPr>
              <w:t>磋商报价</w:t>
            </w:r>
          </w:p>
        </w:tc>
        <w:tc>
          <w:tcPr>
            <w:tcW w:w="947" w:type="dxa"/>
            <w:tcBorders>
              <w:top w:val="single" w:color="000000" w:sz="8" w:space="0"/>
              <w:left w:val="single" w:color="000000" w:sz="8" w:space="0"/>
              <w:bottom w:val="single" w:color="000000" w:sz="8" w:space="0"/>
              <w:right w:val="single" w:color="000000" w:sz="8" w:space="0"/>
            </w:tcBorders>
            <w:noWrap w:val="0"/>
            <w:vAlign w:val="center"/>
          </w:tcPr>
          <w:p w14:paraId="740472CE">
            <w:pPr>
              <w:spacing w:line="400" w:lineRule="exact"/>
              <w:ind w:left="-134" w:leftChars="-56" w:right="-108" w:rightChars="-45"/>
              <w:jc w:val="center"/>
              <w:rPr>
                <w:rFonts w:ascii="宋体" w:hAnsi="宋体" w:cs="宋体"/>
                <w:color w:val="000000"/>
                <w:sz w:val="24"/>
                <w:szCs w:val="24"/>
              </w:rPr>
            </w:pPr>
            <w:r>
              <w:rPr>
                <w:rFonts w:hint="eastAsia" w:ascii="宋体" w:hAnsi="宋体" w:cs="宋体"/>
                <w:color w:val="000000"/>
                <w:sz w:val="24"/>
                <w:szCs w:val="24"/>
                <w:lang w:val="en-US" w:eastAsia="zh-CN"/>
              </w:rPr>
              <w:t>20</w:t>
            </w:r>
            <w:r>
              <w:rPr>
                <w:rFonts w:hint="eastAsia" w:ascii="宋体" w:hAnsi="宋体" w:cs="宋体"/>
                <w:color w:val="000000"/>
                <w:sz w:val="24"/>
                <w:szCs w:val="24"/>
              </w:rPr>
              <w:t>分</w:t>
            </w:r>
          </w:p>
        </w:tc>
        <w:tc>
          <w:tcPr>
            <w:tcW w:w="7391" w:type="dxa"/>
            <w:tcBorders>
              <w:top w:val="single" w:color="000000" w:sz="8" w:space="0"/>
              <w:left w:val="single" w:color="000000" w:sz="8" w:space="0"/>
              <w:bottom w:val="single" w:color="000000" w:sz="8" w:space="0"/>
              <w:right w:val="single" w:color="000000" w:sz="8" w:space="0"/>
            </w:tcBorders>
            <w:noWrap w:val="0"/>
            <w:vAlign w:val="center"/>
          </w:tcPr>
          <w:p w14:paraId="5308341C">
            <w:pPr>
              <w:pStyle w:val="107"/>
              <w:spacing w:line="40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按照财政部《政府采购货物和服务招标投标管理办法》（财政部令第</w:t>
            </w:r>
            <w:r>
              <w:rPr>
                <w:rFonts w:ascii="宋体" w:hAnsi="宋体" w:cs="宋体"/>
                <w:color w:val="000000"/>
                <w:sz w:val="24"/>
                <w:szCs w:val="24"/>
              </w:rPr>
              <w:t>87</w:t>
            </w:r>
            <w:r>
              <w:rPr>
                <w:rFonts w:hint="eastAsia" w:ascii="宋体" w:hAnsi="宋体" w:cs="宋体"/>
                <w:color w:val="000000"/>
                <w:sz w:val="24"/>
                <w:szCs w:val="24"/>
              </w:rPr>
              <w:t>号）的有关规定：价格分采用低价优先法计算，即满足招标文件要求且投标价格最低的投标报价为评标基准价，其价格分为满分。其他投标人的价格分统一按照下列公式计算：</w:t>
            </w:r>
          </w:p>
          <w:p w14:paraId="40AC4221">
            <w:pPr>
              <w:widowControl/>
              <w:spacing w:line="400" w:lineRule="exact"/>
              <w:jc w:val="left"/>
              <w:rPr>
                <w:rFonts w:ascii="宋体" w:hAnsi="宋体" w:cs="宋体"/>
                <w:color w:val="000000"/>
                <w:sz w:val="24"/>
                <w:szCs w:val="24"/>
              </w:rPr>
            </w:pPr>
            <w:r>
              <w:rPr>
                <w:rFonts w:hint="eastAsia" w:ascii="宋体" w:hAnsi="宋体" w:cs="宋体"/>
                <w:color w:val="000000"/>
                <w:sz w:val="24"/>
                <w:szCs w:val="24"/>
              </w:rPr>
              <w:t>投标报价得分</w:t>
            </w:r>
            <w:r>
              <w:rPr>
                <w:rFonts w:ascii="宋体" w:hAnsi="宋体" w:cs="宋体"/>
                <w:color w:val="000000"/>
                <w:sz w:val="24"/>
                <w:szCs w:val="24"/>
              </w:rPr>
              <w:t>=</w:t>
            </w:r>
            <w:r>
              <w:rPr>
                <w:rFonts w:hint="eastAsia" w:ascii="宋体" w:hAnsi="宋体" w:cs="宋体"/>
                <w:color w:val="000000"/>
                <w:sz w:val="24"/>
                <w:szCs w:val="24"/>
              </w:rPr>
              <w:t>（评标基准价</w:t>
            </w:r>
            <w:r>
              <w:rPr>
                <w:rFonts w:ascii="宋体" w:hAnsi="宋体" w:cs="宋体"/>
                <w:color w:val="000000"/>
                <w:sz w:val="24"/>
                <w:szCs w:val="24"/>
              </w:rPr>
              <w:t>/</w:t>
            </w:r>
            <w:r>
              <w:rPr>
                <w:rFonts w:hint="eastAsia" w:ascii="宋体" w:hAnsi="宋体" w:cs="宋体"/>
                <w:color w:val="000000"/>
                <w:sz w:val="24"/>
                <w:szCs w:val="24"/>
              </w:rPr>
              <w:t>投标报价）×</w:t>
            </w:r>
            <w:r>
              <w:rPr>
                <w:rFonts w:hint="eastAsia" w:ascii="宋体" w:hAnsi="宋体" w:cs="宋体"/>
                <w:color w:val="000000"/>
                <w:sz w:val="24"/>
                <w:szCs w:val="24"/>
                <w:lang w:val="en-US" w:eastAsia="zh-CN"/>
              </w:rPr>
              <w:t>价格分值</w:t>
            </w:r>
            <w:r>
              <w:rPr>
                <w:rFonts w:hint="eastAsia" w:ascii="宋体" w:hAnsi="宋体" w:cs="宋体"/>
                <w:color w:val="000000"/>
                <w:sz w:val="24"/>
                <w:szCs w:val="24"/>
              </w:rPr>
              <w:t>×</w:t>
            </w:r>
            <w:r>
              <w:rPr>
                <w:rFonts w:ascii="宋体" w:hAnsi="宋体" w:cs="宋体"/>
                <w:color w:val="000000"/>
                <w:sz w:val="24"/>
                <w:szCs w:val="24"/>
              </w:rPr>
              <w:t>100</w:t>
            </w:r>
            <w:r>
              <w:rPr>
                <w:rFonts w:hint="eastAsia" w:ascii="宋体" w:hAnsi="宋体" w:cs="宋体"/>
                <w:color w:val="000000"/>
                <w:sz w:val="24"/>
                <w:szCs w:val="24"/>
                <w:lang w:val="en-US" w:eastAsia="zh-CN"/>
              </w:rPr>
              <w:t>%</w:t>
            </w:r>
          </w:p>
        </w:tc>
      </w:tr>
      <w:tr w14:paraId="661C6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876" w:type="dxa"/>
            <w:tcBorders>
              <w:top w:val="single" w:color="000000" w:sz="8" w:space="0"/>
              <w:left w:val="single" w:color="000000" w:sz="8" w:space="0"/>
              <w:bottom w:val="single" w:color="000000" w:sz="8" w:space="0"/>
              <w:right w:val="single" w:color="000000" w:sz="8" w:space="0"/>
            </w:tcBorders>
            <w:noWrap w:val="0"/>
            <w:vAlign w:val="center"/>
          </w:tcPr>
          <w:p w14:paraId="74EE6BF0">
            <w:pPr>
              <w:spacing w:line="440" w:lineRule="exact"/>
              <w:ind w:right="-108" w:rightChars="-45"/>
              <w:jc w:val="center"/>
              <w:rPr>
                <w:rFonts w:ascii="宋体" w:hAnsi="宋体"/>
                <w:color w:val="000000"/>
                <w:sz w:val="24"/>
                <w:szCs w:val="24"/>
              </w:rPr>
            </w:pPr>
            <w:r>
              <w:rPr>
                <w:rFonts w:ascii="宋体" w:hAnsi="宋体"/>
                <w:color w:val="000000"/>
                <w:sz w:val="24"/>
                <w:szCs w:val="24"/>
              </w:rPr>
              <w:t>服务要求符合性</w:t>
            </w:r>
          </w:p>
        </w:tc>
        <w:tc>
          <w:tcPr>
            <w:tcW w:w="947" w:type="dxa"/>
            <w:tcBorders>
              <w:top w:val="single" w:color="000000" w:sz="8" w:space="0"/>
              <w:left w:val="single" w:color="000000" w:sz="8" w:space="0"/>
              <w:bottom w:val="single" w:color="000000" w:sz="8" w:space="0"/>
              <w:right w:val="single" w:color="000000" w:sz="8" w:space="0"/>
            </w:tcBorders>
            <w:noWrap w:val="0"/>
            <w:vAlign w:val="center"/>
          </w:tcPr>
          <w:p w14:paraId="086D5AC8">
            <w:pPr>
              <w:spacing w:line="440" w:lineRule="exact"/>
              <w:ind w:right="-108" w:rightChars="-45"/>
              <w:jc w:val="center"/>
              <w:rPr>
                <w:rFonts w:ascii="宋体" w:hAnsi="宋体"/>
                <w:color w:val="000000"/>
                <w:sz w:val="24"/>
                <w:szCs w:val="24"/>
              </w:rPr>
            </w:pPr>
            <w:r>
              <w:rPr>
                <w:rFonts w:hint="eastAsia" w:ascii="宋体" w:hAnsi="宋体"/>
                <w:color w:val="000000"/>
                <w:sz w:val="24"/>
                <w:szCs w:val="24"/>
                <w:lang w:val="en-US" w:eastAsia="zh-CN"/>
              </w:rPr>
              <w:t>20</w:t>
            </w:r>
            <w:r>
              <w:rPr>
                <w:rFonts w:hint="eastAsia" w:ascii="宋体" w:hAnsi="宋体"/>
                <w:color w:val="000000"/>
                <w:sz w:val="24"/>
                <w:szCs w:val="24"/>
              </w:rPr>
              <w:t>分</w:t>
            </w:r>
          </w:p>
        </w:tc>
        <w:tc>
          <w:tcPr>
            <w:tcW w:w="7391" w:type="dxa"/>
            <w:tcBorders>
              <w:top w:val="single" w:color="000000" w:sz="8" w:space="0"/>
              <w:left w:val="single" w:color="000000" w:sz="8" w:space="0"/>
              <w:bottom w:val="single" w:color="000000" w:sz="8" w:space="0"/>
              <w:right w:val="single" w:color="000000" w:sz="8" w:space="0"/>
            </w:tcBorders>
            <w:noWrap w:val="0"/>
            <w:vAlign w:val="center"/>
          </w:tcPr>
          <w:p w14:paraId="67A22137">
            <w:pPr>
              <w:spacing w:line="440" w:lineRule="exact"/>
              <w:rPr>
                <w:rFonts w:hint="eastAsia" w:ascii="宋体" w:hAnsi="宋体" w:eastAsia="宋体" w:cs="仿宋_GB2312"/>
                <w:color w:val="000000"/>
                <w:sz w:val="24"/>
                <w:szCs w:val="24"/>
                <w:lang w:eastAsia="zh-CN"/>
              </w:rPr>
            </w:pPr>
            <w:r>
              <w:rPr>
                <w:rFonts w:hint="eastAsia" w:ascii="宋体" w:hAnsi="宋体" w:eastAsia="宋体" w:cs="仿宋_GB2312"/>
                <w:color w:val="000000"/>
                <w:sz w:val="24"/>
                <w:szCs w:val="24"/>
                <w:lang w:eastAsia="zh-CN"/>
              </w:rPr>
              <w:t>供应商完全响应第</w:t>
            </w:r>
            <w:r>
              <w:rPr>
                <w:rFonts w:hint="eastAsia" w:ascii="宋体" w:hAnsi="宋体" w:eastAsia="宋体" w:cs="仿宋_GB2312"/>
                <w:color w:val="000000"/>
                <w:sz w:val="24"/>
                <w:szCs w:val="24"/>
                <w:lang w:val="en-US" w:eastAsia="zh-CN"/>
              </w:rPr>
              <w:t>五部分 采购内容与服务要求</w:t>
            </w:r>
            <w:r>
              <w:rPr>
                <w:rFonts w:hint="eastAsia" w:ascii="宋体" w:hAnsi="宋体" w:eastAsia="宋体" w:cs="仿宋_GB2312"/>
                <w:color w:val="000000"/>
                <w:sz w:val="24"/>
                <w:szCs w:val="24"/>
                <w:lang w:eastAsia="zh-CN"/>
              </w:rPr>
              <w:t>，满足采购文件要求的得</w:t>
            </w:r>
            <w:r>
              <w:rPr>
                <w:rFonts w:hint="eastAsia" w:ascii="宋体" w:hAnsi="宋体" w:cs="仿宋_GB2312"/>
                <w:color w:val="000000"/>
                <w:sz w:val="24"/>
                <w:szCs w:val="24"/>
                <w:lang w:val="en-US" w:eastAsia="zh-CN"/>
              </w:rPr>
              <w:t>2</w:t>
            </w:r>
            <w:r>
              <w:rPr>
                <w:rFonts w:hint="eastAsia" w:ascii="宋体" w:hAnsi="宋体" w:eastAsia="宋体" w:cs="仿宋_GB2312"/>
                <w:color w:val="000000"/>
                <w:sz w:val="24"/>
                <w:szCs w:val="24"/>
                <w:lang w:eastAsia="zh-CN"/>
              </w:rPr>
              <w:t>0分。服务要求中标“</w:t>
            </w:r>
            <w:r>
              <w:rPr>
                <w:rFonts w:hint="eastAsia" w:ascii="微软雅黑" w:hAnsi="微软雅黑" w:eastAsia="微软雅黑" w:cs="微软雅黑"/>
                <w:sz w:val="24"/>
                <w:szCs w:val="24"/>
              </w:rPr>
              <w:t>★</w:t>
            </w:r>
            <w:r>
              <w:rPr>
                <w:rFonts w:hint="eastAsia" w:ascii="宋体" w:hAnsi="宋体" w:eastAsia="宋体" w:cs="仿宋_GB2312"/>
                <w:color w:val="000000"/>
                <w:sz w:val="24"/>
                <w:szCs w:val="24"/>
                <w:lang w:eastAsia="zh-CN"/>
              </w:rPr>
              <w:t>”项，负偏离一项扣</w:t>
            </w:r>
            <w:r>
              <w:rPr>
                <w:rFonts w:hint="eastAsia" w:ascii="宋体" w:hAnsi="宋体" w:cs="仿宋_GB2312"/>
                <w:color w:val="000000"/>
                <w:sz w:val="24"/>
                <w:szCs w:val="24"/>
                <w:lang w:val="en-US" w:eastAsia="zh-CN"/>
              </w:rPr>
              <w:t>2.5</w:t>
            </w:r>
            <w:r>
              <w:rPr>
                <w:rFonts w:hint="eastAsia" w:ascii="宋体" w:hAnsi="宋体" w:eastAsia="宋体" w:cs="仿宋_GB2312"/>
                <w:color w:val="000000"/>
                <w:sz w:val="24"/>
                <w:szCs w:val="24"/>
                <w:lang w:eastAsia="zh-CN"/>
              </w:rPr>
              <w:t>分；服务要求中非“</w:t>
            </w:r>
            <w:r>
              <w:rPr>
                <w:rFonts w:hint="eastAsia" w:ascii="微软雅黑" w:hAnsi="微软雅黑" w:eastAsia="微软雅黑" w:cs="微软雅黑"/>
                <w:sz w:val="24"/>
                <w:szCs w:val="24"/>
              </w:rPr>
              <w:t>★</w:t>
            </w:r>
            <w:r>
              <w:rPr>
                <w:rFonts w:hint="eastAsia" w:ascii="宋体" w:hAnsi="宋体" w:eastAsia="宋体" w:cs="仿宋_GB2312"/>
                <w:color w:val="000000"/>
                <w:sz w:val="24"/>
                <w:szCs w:val="24"/>
                <w:lang w:eastAsia="zh-CN"/>
              </w:rPr>
              <w:t>”项，负偏离一项扣</w:t>
            </w:r>
            <w:r>
              <w:rPr>
                <w:rFonts w:hint="eastAsia" w:ascii="宋体" w:hAnsi="宋体" w:cs="仿宋_GB2312"/>
                <w:color w:val="000000"/>
                <w:sz w:val="24"/>
                <w:szCs w:val="24"/>
                <w:lang w:val="en-US" w:eastAsia="zh-CN"/>
              </w:rPr>
              <w:t>1.5</w:t>
            </w:r>
            <w:r>
              <w:rPr>
                <w:rFonts w:hint="eastAsia" w:ascii="宋体" w:hAnsi="宋体" w:eastAsia="宋体" w:cs="仿宋_GB2312"/>
                <w:color w:val="000000"/>
                <w:sz w:val="24"/>
                <w:szCs w:val="24"/>
                <w:lang w:eastAsia="zh-CN"/>
              </w:rPr>
              <w:t>分</w:t>
            </w:r>
            <w:r>
              <w:rPr>
                <w:rFonts w:hint="eastAsia" w:ascii="宋体" w:hAnsi="宋体" w:cs="仿宋_GB2312"/>
                <w:color w:val="000000"/>
                <w:sz w:val="24"/>
                <w:szCs w:val="24"/>
                <w:lang w:eastAsia="zh-CN"/>
              </w:rPr>
              <w:t>。</w:t>
            </w:r>
          </w:p>
        </w:tc>
      </w:tr>
      <w:tr w14:paraId="75535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5" w:hRule="atLeast"/>
        </w:trPr>
        <w:tc>
          <w:tcPr>
            <w:tcW w:w="876" w:type="dxa"/>
            <w:tcBorders>
              <w:top w:val="single" w:color="000000" w:sz="8" w:space="0"/>
              <w:left w:val="single" w:color="000000" w:sz="8" w:space="0"/>
              <w:bottom w:val="single" w:color="000000" w:sz="8" w:space="0"/>
              <w:right w:val="single" w:color="000000" w:sz="8" w:space="0"/>
            </w:tcBorders>
            <w:noWrap w:val="0"/>
            <w:vAlign w:val="center"/>
          </w:tcPr>
          <w:p w14:paraId="5F3E8FD8">
            <w:pPr>
              <w:spacing w:line="440" w:lineRule="exact"/>
              <w:ind w:left="-134" w:leftChars="-56" w:right="-108" w:rightChars="-45"/>
              <w:jc w:val="center"/>
              <w:rPr>
                <w:rFonts w:ascii="宋体" w:hAnsi="宋体"/>
                <w:color w:val="000000"/>
                <w:sz w:val="24"/>
                <w:szCs w:val="24"/>
              </w:rPr>
            </w:pPr>
            <w:r>
              <w:rPr>
                <w:rFonts w:ascii="宋体" w:hAnsi="宋体"/>
                <w:color w:val="000000"/>
                <w:sz w:val="24"/>
                <w:szCs w:val="24"/>
              </w:rPr>
              <w:t>维修保养服务方案</w:t>
            </w:r>
          </w:p>
        </w:tc>
        <w:tc>
          <w:tcPr>
            <w:tcW w:w="947" w:type="dxa"/>
            <w:tcBorders>
              <w:top w:val="single" w:color="000000" w:sz="8" w:space="0"/>
              <w:left w:val="single" w:color="000000" w:sz="8" w:space="0"/>
              <w:bottom w:val="single" w:color="000000" w:sz="8" w:space="0"/>
              <w:right w:val="single" w:color="000000" w:sz="8" w:space="0"/>
            </w:tcBorders>
            <w:noWrap w:val="0"/>
            <w:vAlign w:val="center"/>
          </w:tcPr>
          <w:p w14:paraId="43A347CE">
            <w:pPr>
              <w:spacing w:line="440" w:lineRule="exact"/>
              <w:ind w:left="-134" w:leftChars="-56" w:right="-108" w:rightChars="-45"/>
              <w:jc w:val="center"/>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lang w:val="en-US" w:eastAsia="zh-CN"/>
              </w:rPr>
              <w:t>0</w:t>
            </w:r>
            <w:r>
              <w:rPr>
                <w:rFonts w:hint="eastAsia" w:ascii="宋体" w:hAnsi="宋体"/>
                <w:color w:val="000000"/>
                <w:sz w:val="24"/>
                <w:szCs w:val="24"/>
              </w:rPr>
              <w:t>分</w:t>
            </w:r>
          </w:p>
        </w:tc>
        <w:tc>
          <w:tcPr>
            <w:tcW w:w="7391" w:type="dxa"/>
            <w:tcBorders>
              <w:top w:val="single" w:color="000000" w:sz="8" w:space="0"/>
              <w:left w:val="single" w:color="000000" w:sz="8" w:space="0"/>
              <w:bottom w:val="single" w:color="000000" w:sz="8" w:space="0"/>
              <w:right w:val="single" w:color="000000" w:sz="8" w:space="0"/>
            </w:tcBorders>
            <w:noWrap w:val="0"/>
            <w:vAlign w:val="center"/>
          </w:tcPr>
          <w:p w14:paraId="2D75BEED">
            <w:pPr>
              <w:spacing w:line="440" w:lineRule="exac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针对本项目</w:t>
            </w:r>
            <w:r>
              <w:rPr>
                <w:rFonts w:hint="eastAsia" w:ascii="Times New Roman" w:hAnsi="Times New Roman" w:eastAsia="宋体" w:cs="Times New Roman"/>
                <w:sz w:val="24"/>
                <w:szCs w:val="24"/>
                <w:lang w:val="en-US" w:eastAsia="zh-CN"/>
              </w:rPr>
              <w:t>提供技术服务及设备管理方案</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包括</w:t>
            </w:r>
            <w:r>
              <w:rPr>
                <w:rFonts w:hint="eastAsia" w:ascii="Times New Roman" w:hAnsi="Times New Roman" w:eastAsia="宋体" w:cs="Times New Roman"/>
                <w:sz w:val="24"/>
                <w:szCs w:val="24"/>
                <w:lang w:val="en-US" w:eastAsia="zh-CN"/>
              </w:rPr>
              <w:t>但不限于①设备日常巡检、维护、保养、维修、配件免费更换；②设备软件免费升级、质量监控、使用评价等整个设备全生命周期的管理服务。</w:t>
            </w:r>
            <w:r>
              <w:rPr>
                <w:rFonts w:hint="eastAsia" w:ascii="Times New Roman" w:hAnsi="Times New Roman" w:eastAsia="宋体" w:cs="Times New Roman"/>
                <w:sz w:val="24"/>
                <w:szCs w:val="24"/>
              </w:rPr>
              <w:t>③完整性：方案须全面合理，架构完整对评审内容中的各项要求有详细描述④可实施性：切合本项目实际情况，实施步骤清晰、合理</w:t>
            </w:r>
            <w:r>
              <w:rPr>
                <w:rFonts w:hint="eastAsia" w:ascii="Times New Roman" w:hAnsi="Times New Roman" w:eastAsia="宋体" w:cs="Times New Roman"/>
                <w:sz w:val="24"/>
                <w:szCs w:val="24"/>
                <w:lang w:val="en-US" w:eastAsia="zh-CN"/>
              </w:rPr>
              <w:t>⑤针对性：方案能够紧扣本项目实际情况，内容科学合理</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进行评审：</w:t>
            </w:r>
          </w:p>
          <w:p w14:paraId="581C95F9">
            <w:pPr>
              <w:spacing w:line="440" w:lineRule="exact"/>
            </w:pPr>
            <w:r>
              <w:rPr>
                <w:rFonts w:ascii="宋体" w:hAnsi="宋体"/>
                <w:color w:val="000000"/>
                <w:sz w:val="24"/>
                <w:szCs w:val="24"/>
              </w:rPr>
              <w:t>维修保养服务方案</w:t>
            </w:r>
            <w:r>
              <w:rPr>
                <w:rFonts w:hint="eastAsia" w:ascii="Times New Roman" w:hAnsi="Times New Roman" w:eastAsia="宋体" w:cs="Times New Roman"/>
                <w:sz w:val="24"/>
                <w:szCs w:val="24"/>
              </w:rPr>
              <w:t>完整，完全包含以上</w:t>
            </w:r>
            <w:r>
              <w:rPr>
                <w:rFonts w:hint="eastAsia" w:ascii="Times New Roman" w:hAnsi="Times New Roman" w:eastAsia="宋体" w:cs="Times New Roman"/>
                <w:sz w:val="24"/>
                <w:szCs w:val="24"/>
                <w:lang w:val="en-US" w:eastAsia="zh-CN"/>
              </w:rPr>
              <w:t>五</w:t>
            </w:r>
            <w:r>
              <w:rPr>
                <w:rFonts w:hint="eastAsia" w:ascii="Times New Roman" w:hAnsi="Times New Roman" w:eastAsia="宋体" w:cs="Times New Roman"/>
                <w:sz w:val="24"/>
                <w:szCs w:val="24"/>
              </w:rPr>
              <w:t>项且满足实际工作需求，每一项内容描述详细内容全面得</w:t>
            </w:r>
            <w:r>
              <w:rPr>
                <w:rFonts w:hint="eastAsia" w:ascii="Times New Roman" w:hAnsi="Times New Roman" w:eastAsia="宋体" w:cs="Times New Roman"/>
                <w:sz w:val="24"/>
                <w:szCs w:val="24"/>
                <w:lang w:val="en-US" w:eastAsia="zh-CN"/>
              </w:rPr>
              <w:t>10</w:t>
            </w:r>
            <w:r>
              <w:rPr>
                <w:rFonts w:hint="eastAsia" w:ascii="Times New Roman" w:hAnsi="Times New Roman" w:eastAsia="宋体" w:cs="Times New Roman"/>
                <w:sz w:val="24"/>
                <w:szCs w:val="24"/>
              </w:rPr>
              <w:t>分，每缺少一项扣</w:t>
            </w: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rPr>
              <w:t>分，每有一项缺陷(缺陷是指不适用项目实际情况、凭空编造、存在逻辑洞、科学原理错误、不可能实现的夸大情形以及涉及的规范、标准与本项目要求不一致等)扣</w:t>
            </w:r>
            <w:r>
              <w:rPr>
                <w:rFonts w:hint="eastAsia" w:ascii="Times New Roman" w:hAnsi="Times New Roman" w:eastAsia="宋体" w:cs="Times New Roman"/>
                <w:sz w:val="24"/>
                <w:szCs w:val="24"/>
                <w:lang w:val="en-US" w:eastAsia="zh-CN"/>
              </w:rPr>
              <w:t>1</w:t>
            </w:r>
            <w:r>
              <w:rPr>
                <w:rFonts w:hint="eastAsia" w:ascii="Times New Roman" w:hAnsi="Times New Roman" w:eastAsia="宋体" w:cs="Times New Roman"/>
                <w:sz w:val="24"/>
                <w:szCs w:val="24"/>
              </w:rPr>
              <w:t>分，扣完为止。</w:t>
            </w:r>
          </w:p>
        </w:tc>
      </w:tr>
      <w:tr w14:paraId="345EB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Borders>
              <w:top w:val="single" w:color="000000" w:sz="8" w:space="0"/>
              <w:left w:val="single" w:color="000000" w:sz="8" w:space="0"/>
              <w:bottom w:val="single" w:color="000000" w:sz="8" w:space="0"/>
              <w:right w:val="single" w:color="000000" w:sz="8" w:space="0"/>
            </w:tcBorders>
            <w:noWrap w:val="0"/>
            <w:vAlign w:val="center"/>
          </w:tcPr>
          <w:p w14:paraId="34633C97">
            <w:pPr>
              <w:spacing w:line="440" w:lineRule="exact"/>
              <w:jc w:val="center"/>
              <w:rPr>
                <w:rFonts w:ascii="宋体" w:hAnsi="宋体"/>
                <w:bCs/>
                <w:color w:val="000000"/>
                <w:sz w:val="24"/>
                <w:szCs w:val="24"/>
              </w:rPr>
            </w:pPr>
            <w:r>
              <w:rPr>
                <w:rFonts w:hint="eastAsia" w:ascii="宋体" w:hAnsi="宋体"/>
                <w:bCs/>
                <w:color w:val="000000"/>
                <w:sz w:val="24"/>
                <w:szCs w:val="24"/>
              </w:rPr>
              <w:t>维保措施及承诺</w:t>
            </w:r>
          </w:p>
        </w:tc>
        <w:tc>
          <w:tcPr>
            <w:tcW w:w="947" w:type="dxa"/>
            <w:tcBorders>
              <w:top w:val="single" w:color="000000" w:sz="8" w:space="0"/>
              <w:left w:val="single" w:color="000000" w:sz="8" w:space="0"/>
              <w:bottom w:val="single" w:color="000000" w:sz="8" w:space="0"/>
              <w:right w:val="single" w:color="000000" w:sz="8" w:space="0"/>
            </w:tcBorders>
            <w:noWrap w:val="0"/>
            <w:vAlign w:val="center"/>
          </w:tcPr>
          <w:p w14:paraId="652FE49B">
            <w:pPr>
              <w:spacing w:line="440" w:lineRule="exact"/>
              <w:ind w:left="-134" w:leftChars="-56" w:right="-108" w:rightChars="-45"/>
              <w:jc w:val="center"/>
              <w:rPr>
                <w:rFonts w:ascii="宋体" w:hAnsi="宋体"/>
                <w:bCs/>
                <w:color w:val="000000"/>
                <w:sz w:val="24"/>
                <w:szCs w:val="24"/>
              </w:rPr>
            </w:pPr>
            <w:r>
              <w:rPr>
                <w:rFonts w:hint="eastAsia" w:ascii="宋体" w:hAnsi="宋体"/>
                <w:bCs/>
                <w:color w:val="000000"/>
                <w:sz w:val="24"/>
                <w:szCs w:val="24"/>
                <w:lang w:val="en-US" w:eastAsia="zh-CN"/>
              </w:rPr>
              <w:t>10</w:t>
            </w:r>
            <w:r>
              <w:rPr>
                <w:rFonts w:hint="eastAsia" w:ascii="宋体" w:hAnsi="宋体"/>
                <w:bCs/>
                <w:color w:val="000000"/>
                <w:sz w:val="24"/>
                <w:szCs w:val="24"/>
              </w:rPr>
              <w:t>分</w:t>
            </w:r>
          </w:p>
        </w:tc>
        <w:tc>
          <w:tcPr>
            <w:tcW w:w="7391" w:type="dxa"/>
            <w:tcBorders>
              <w:top w:val="single" w:color="000000" w:sz="8" w:space="0"/>
              <w:left w:val="single" w:color="000000" w:sz="8" w:space="0"/>
              <w:bottom w:val="single" w:color="000000" w:sz="8" w:space="0"/>
              <w:right w:val="single" w:color="000000" w:sz="8" w:space="0"/>
            </w:tcBorders>
            <w:noWrap w:val="0"/>
            <w:vAlign w:val="center"/>
          </w:tcPr>
          <w:p w14:paraId="4EA82E99">
            <w:pPr>
              <w:spacing w:line="440" w:lineRule="exac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针对本项目</w:t>
            </w:r>
            <w:r>
              <w:rPr>
                <w:rFonts w:hint="eastAsia" w:ascii="Times New Roman" w:hAnsi="Times New Roman" w:eastAsia="宋体" w:cs="Times New Roman"/>
                <w:sz w:val="24"/>
                <w:szCs w:val="24"/>
                <w:lang w:val="en-US" w:eastAsia="zh-CN"/>
              </w:rPr>
              <w:t>提供维保措施及承诺</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zh-CN"/>
              </w:rPr>
              <w:t>包括但不限于</w:t>
            </w:r>
            <w:r>
              <w:rPr>
                <w:rFonts w:hint="eastAsia" w:ascii="Times New Roman" w:hAnsi="Times New Roman" w:eastAsia="宋体" w:cs="Times New Roman"/>
                <w:sz w:val="24"/>
                <w:szCs w:val="24"/>
                <w:lang w:val="en-US" w:eastAsia="zh-CN"/>
              </w:rPr>
              <w:t>①供应商针对本项目应建立完善的维护保养管理体系，提供健全的维护管理工具与手段②保证设备正常运行并满足医院开机率要求，按期全面维修，提高维修响应速度和维修质量，缩短停机时间③完整性：方案须全面合理，架构完整，对评审内容中的各项要求有详细描述④可实施性：切合本项目实际情况，实施步骤清晰、合理⑤针对性：方案能够紧扣本项目实际情况，内容科学合理</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进行评审：</w:t>
            </w:r>
          </w:p>
          <w:p w14:paraId="6F27D8AF">
            <w:pPr>
              <w:spacing w:line="440" w:lineRule="exact"/>
              <w:rPr>
                <w:rFonts w:ascii="宋体" w:hAnsi="宋体"/>
                <w:color w:val="000000"/>
                <w:sz w:val="24"/>
                <w:szCs w:val="24"/>
              </w:rPr>
            </w:pPr>
            <w:r>
              <w:rPr>
                <w:rFonts w:hint="eastAsia" w:ascii="宋体" w:hAnsi="宋体"/>
                <w:bCs/>
                <w:color w:val="000000"/>
                <w:sz w:val="24"/>
                <w:szCs w:val="24"/>
              </w:rPr>
              <w:t>维保措施及承诺</w:t>
            </w:r>
            <w:r>
              <w:rPr>
                <w:rFonts w:hint="eastAsia" w:ascii="Times New Roman" w:hAnsi="Times New Roman" w:eastAsia="宋体" w:cs="Times New Roman"/>
                <w:sz w:val="24"/>
                <w:szCs w:val="24"/>
              </w:rPr>
              <w:t>完整，完全包含以上</w:t>
            </w:r>
            <w:r>
              <w:rPr>
                <w:rFonts w:hint="eastAsia" w:ascii="Times New Roman" w:hAnsi="Times New Roman" w:eastAsia="宋体" w:cs="Times New Roman"/>
                <w:sz w:val="24"/>
                <w:szCs w:val="24"/>
                <w:lang w:val="en-US" w:eastAsia="zh-CN"/>
              </w:rPr>
              <w:t>五</w:t>
            </w:r>
            <w:r>
              <w:rPr>
                <w:rFonts w:hint="eastAsia" w:ascii="Times New Roman" w:hAnsi="Times New Roman" w:eastAsia="宋体" w:cs="Times New Roman"/>
                <w:sz w:val="24"/>
                <w:szCs w:val="24"/>
              </w:rPr>
              <w:t xml:space="preserve">项且满足实际工作需求，每一项内容描述详细内容全面得 </w:t>
            </w:r>
            <w:r>
              <w:rPr>
                <w:rFonts w:hint="eastAsia" w:ascii="Times New Roman" w:hAnsi="Times New Roman" w:eastAsia="宋体" w:cs="Times New Roman"/>
                <w:sz w:val="24"/>
                <w:szCs w:val="24"/>
                <w:lang w:val="en-US" w:eastAsia="zh-CN"/>
              </w:rPr>
              <w:t>10</w:t>
            </w:r>
            <w:r>
              <w:rPr>
                <w:rFonts w:hint="eastAsia" w:ascii="Times New Roman" w:hAnsi="Times New Roman" w:eastAsia="宋体" w:cs="Times New Roman"/>
                <w:sz w:val="24"/>
                <w:szCs w:val="24"/>
              </w:rPr>
              <w:t>分，每缺少一项扣</w:t>
            </w:r>
            <w:r>
              <w:rPr>
                <w:rFonts w:hint="eastAsia" w:ascii="Times New Roman" w:hAnsi="Times New Roman" w:eastAsia="宋体" w:cs="Times New Roman"/>
                <w:sz w:val="24"/>
                <w:szCs w:val="24"/>
                <w:lang w:val="en-US" w:eastAsia="zh-CN"/>
              </w:rPr>
              <w:t>2</w:t>
            </w:r>
            <w:r>
              <w:rPr>
                <w:rFonts w:hint="eastAsia" w:ascii="Times New Roman" w:hAnsi="Times New Roman" w:eastAsia="宋体" w:cs="Times New Roman"/>
                <w:sz w:val="24"/>
                <w:szCs w:val="24"/>
              </w:rPr>
              <w:t>分，每有一项缺陷(缺陷是指不适用项目实际情况、凭空编造、存在逻辑洞、科学原理错误、不可能实现的夸大情形以及涉及的规范、标准与本项目要求不一致等)扣1分，扣完为止。</w:t>
            </w:r>
          </w:p>
        </w:tc>
      </w:tr>
      <w:tr w14:paraId="7742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Borders>
              <w:top w:val="single" w:color="000000" w:sz="8" w:space="0"/>
              <w:left w:val="single" w:color="000000" w:sz="8" w:space="0"/>
              <w:bottom w:val="single" w:color="000000" w:sz="8" w:space="0"/>
              <w:right w:val="single" w:color="000000" w:sz="8" w:space="0"/>
            </w:tcBorders>
            <w:noWrap w:val="0"/>
            <w:vAlign w:val="center"/>
          </w:tcPr>
          <w:p w14:paraId="6D8C16DD">
            <w:pPr>
              <w:spacing w:line="440" w:lineRule="exact"/>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合理化建议及承诺</w:t>
            </w:r>
          </w:p>
        </w:tc>
        <w:tc>
          <w:tcPr>
            <w:tcW w:w="947" w:type="dxa"/>
            <w:tcBorders>
              <w:top w:val="single" w:color="000000" w:sz="8" w:space="0"/>
              <w:left w:val="single" w:color="000000" w:sz="8" w:space="0"/>
              <w:bottom w:val="single" w:color="000000" w:sz="8" w:space="0"/>
              <w:right w:val="single" w:color="000000" w:sz="8" w:space="0"/>
            </w:tcBorders>
            <w:noWrap w:val="0"/>
            <w:vAlign w:val="center"/>
          </w:tcPr>
          <w:p w14:paraId="0A7BBD9E">
            <w:pPr>
              <w:spacing w:line="440" w:lineRule="exact"/>
              <w:ind w:left="-134" w:leftChars="-56" w:right="-108" w:rightChars="-45"/>
              <w:jc w:val="center"/>
              <w:rPr>
                <w:rFonts w:hint="eastAsia" w:ascii="宋体" w:hAnsi="宋体"/>
                <w:bCs/>
                <w:color w:val="000000"/>
                <w:sz w:val="24"/>
                <w:szCs w:val="24"/>
              </w:rPr>
            </w:pPr>
            <w:r>
              <w:rPr>
                <w:rFonts w:hint="eastAsia" w:ascii="宋体" w:hAnsi="宋体" w:cs="Times New Roman"/>
                <w:bCs/>
                <w:color w:val="000000"/>
                <w:sz w:val="24"/>
                <w:szCs w:val="24"/>
                <w:lang w:val="en-US" w:eastAsia="zh-CN"/>
              </w:rPr>
              <w:t>5</w:t>
            </w:r>
            <w:r>
              <w:rPr>
                <w:rFonts w:hint="eastAsia" w:ascii="宋体" w:hAnsi="宋体" w:eastAsia="宋体" w:cs="Times New Roman"/>
                <w:bCs/>
                <w:color w:val="000000"/>
                <w:sz w:val="24"/>
                <w:szCs w:val="24"/>
                <w:lang w:val="en-US" w:eastAsia="zh-CN"/>
              </w:rPr>
              <w:t>分</w:t>
            </w:r>
          </w:p>
        </w:tc>
        <w:tc>
          <w:tcPr>
            <w:tcW w:w="7391" w:type="dxa"/>
            <w:tcBorders>
              <w:top w:val="single" w:color="000000" w:sz="8" w:space="0"/>
              <w:left w:val="single" w:color="000000" w:sz="8" w:space="0"/>
              <w:bottom w:val="single" w:color="000000" w:sz="8" w:space="0"/>
              <w:right w:val="single" w:color="000000" w:sz="8" w:space="0"/>
            </w:tcBorders>
            <w:noWrap w:val="0"/>
            <w:vAlign w:val="center"/>
          </w:tcPr>
          <w:p w14:paraId="6EBDDAC2">
            <w:pPr>
              <w:spacing w:line="440" w:lineRule="exact"/>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rPr>
              <w:t>针对本项目</w:t>
            </w:r>
            <w:r>
              <w:rPr>
                <w:rFonts w:hint="eastAsia" w:ascii="Times New Roman" w:hAnsi="Times New Roman" w:eastAsia="宋体" w:cs="Times New Roman"/>
                <w:sz w:val="24"/>
                <w:szCs w:val="24"/>
                <w:lang w:val="en-US" w:eastAsia="zh-CN"/>
              </w:rPr>
              <w:t>提供设备日常保养维护方法提供合理化建议</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包括</w:t>
            </w:r>
            <w:r>
              <w:rPr>
                <w:rFonts w:hint="eastAsia" w:ascii="Times New Roman" w:hAnsi="Times New Roman" w:eastAsia="宋体" w:cs="Times New Roman"/>
                <w:sz w:val="24"/>
                <w:szCs w:val="24"/>
                <w:lang w:val="en-US" w:eastAsia="zh-CN"/>
              </w:rPr>
              <w:t>但不限于①提高设备的可靠性、优化维护成本；②减少停机时间、延长设备使用寿命</w:t>
            </w:r>
            <w:r>
              <w:rPr>
                <w:rFonts w:hint="eastAsia" w:ascii="Times New Roman" w:hAnsi="Times New Roman" w:eastAsia="宋体" w:cs="Times New Roman"/>
                <w:sz w:val="24"/>
                <w:szCs w:val="24"/>
              </w:rPr>
              <w:t>③完整性：方案须全面合理，架构完整对评审内容中的各项要求有详细描述④可实施性：切合本项目实际情况，实施步骤清晰、合理</w:t>
            </w:r>
            <w:r>
              <w:rPr>
                <w:rFonts w:hint="eastAsia" w:ascii="Times New Roman" w:hAnsi="Times New Roman" w:eastAsia="宋体" w:cs="Times New Roman"/>
                <w:sz w:val="24"/>
                <w:szCs w:val="24"/>
                <w:lang w:val="en-US" w:eastAsia="zh-CN"/>
              </w:rPr>
              <w:t>⑤针对性：方案能够紧扣本项目实际情况，内容科学合理</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进行评审：</w:t>
            </w:r>
          </w:p>
          <w:p w14:paraId="7FE0800A">
            <w:pPr>
              <w:spacing w:line="440" w:lineRule="exact"/>
              <w:rPr>
                <w:rFonts w:hint="eastAsia" w:ascii="宋体" w:hAnsi="宋体"/>
                <w:color w:val="000000"/>
                <w:sz w:val="24"/>
                <w:szCs w:val="24"/>
              </w:rPr>
            </w:pPr>
            <w:r>
              <w:rPr>
                <w:rFonts w:hint="eastAsia" w:ascii="宋体" w:hAnsi="宋体" w:eastAsia="宋体" w:cs="Times New Roman"/>
                <w:bCs/>
                <w:color w:val="000000"/>
                <w:sz w:val="24"/>
                <w:szCs w:val="24"/>
              </w:rPr>
              <w:t>合理化建议及承诺</w:t>
            </w:r>
            <w:r>
              <w:rPr>
                <w:rFonts w:hint="eastAsia" w:ascii="Times New Roman" w:hAnsi="Times New Roman" w:eastAsia="宋体" w:cs="Times New Roman"/>
                <w:sz w:val="24"/>
                <w:szCs w:val="24"/>
              </w:rPr>
              <w:t>完整，完全包含以上</w:t>
            </w:r>
            <w:r>
              <w:rPr>
                <w:rFonts w:hint="eastAsia" w:ascii="Times New Roman" w:hAnsi="Times New Roman" w:eastAsia="宋体" w:cs="Times New Roman"/>
                <w:sz w:val="24"/>
                <w:szCs w:val="24"/>
                <w:lang w:val="en-US" w:eastAsia="zh-CN"/>
              </w:rPr>
              <w:t>五</w:t>
            </w:r>
            <w:r>
              <w:rPr>
                <w:rFonts w:hint="eastAsia" w:ascii="Times New Roman" w:hAnsi="Times New Roman" w:eastAsia="宋体" w:cs="Times New Roman"/>
                <w:sz w:val="24"/>
                <w:szCs w:val="24"/>
              </w:rPr>
              <w:t>项且满足实际工作需求，每一项内容描述详细内容全面得</w:t>
            </w:r>
            <w:r>
              <w:rPr>
                <w:rFonts w:hint="eastAsia" w:ascii="Times New Roman" w:hAnsi="Times New Roman" w:cs="Times New Roman"/>
                <w:sz w:val="24"/>
                <w:szCs w:val="24"/>
                <w:lang w:val="en-US" w:eastAsia="zh-CN"/>
              </w:rPr>
              <w:t>5</w:t>
            </w:r>
            <w:r>
              <w:rPr>
                <w:rFonts w:hint="eastAsia" w:ascii="Times New Roman" w:hAnsi="Times New Roman" w:eastAsia="宋体" w:cs="Times New Roman"/>
                <w:sz w:val="24"/>
                <w:szCs w:val="24"/>
              </w:rPr>
              <w:t>分，每缺少一项扣</w:t>
            </w:r>
            <w:r>
              <w:rPr>
                <w:rFonts w:hint="eastAsia" w:ascii="Times New Roman" w:hAnsi="Times New Roman" w:cs="Times New Roman"/>
                <w:sz w:val="24"/>
                <w:szCs w:val="24"/>
                <w:lang w:val="en-US" w:eastAsia="zh-CN"/>
              </w:rPr>
              <w:t>1</w:t>
            </w:r>
            <w:r>
              <w:rPr>
                <w:rFonts w:hint="eastAsia" w:ascii="Times New Roman" w:hAnsi="Times New Roman" w:eastAsia="宋体" w:cs="Times New Roman"/>
                <w:sz w:val="24"/>
                <w:szCs w:val="24"/>
              </w:rPr>
              <w:t>分，每有一项缺陷(缺陷是指不适用项目实际情况、凭空编造、存在逻辑洞、科学原理错误、不可能实现的夸大情形以及涉及的规范、标准与本项目要求不一致等)扣</w:t>
            </w:r>
            <w:r>
              <w:rPr>
                <w:rFonts w:hint="eastAsia" w:ascii="Times New Roman" w:hAnsi="Times New Roman" w:cs="Times New Roman"/>
                <w:sz w:val="24"/>
                <w:szCs w:val="24"/>
                <w:lang w:val="en-US" w:eastAsia="zh-CN"/>
              </w:rPr>
              <w:t>0.5</w:t>
            </w:r>
            <w:r>
              <w:rPr>
                <w:rFonts w:hint="eastAsia" w:ascii="Times New Roman" w:hAnsi="Times New Roman" w:eastAsia="宋体" w:cs="Times New Roman"/>
                <w:sz w:val="24"/>
                <w:szCs w:val="24"/>
              </w:rPr>
              <w:t>分，扣完为止。</w:t>
            </w:r>
          </w:p>
        </w:tc>
      </w:tr>
      <w:tr w14:paraId="4C950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Borders>
              <w:top w:val="single" w:color="000000" w:sz="8" w:space="0"/>
              <w:left w:val="single" w:color="000000" w:sz="8" w:space="0"/>
              <w:bottom w:val="single" w:color="000000" w:sz="8" w:space="0"/>
              <w:right w:val="single" w:color="000000" w:sz="8" w:space="0"/>
            </w:tcBorders>
            <w:noWrap w:val="0"/>
            <w:vAlign w:val="center"/>
          </w:tcPr>
          <w:p w14:paraId="6EE0EF45">
            <w:pPr>
              <w:spacing w:line="440" w:lineRule="exact"/>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应急预案</w:t>
            </w:r>
          </w:p>
        </w:tc>
        <w:tc>
          <w:tcPr>
            <w:tcW w:w="947" w:type="dxa"/>
            <w:tcBorders>
              <w:top w:val="single" w:color="000000" w:sz="8" w:space="0"/>
              <w:left w:val="single" w:color="000000" w:sz="8" w:space="0"/>
              <w:bottom w:val="single" w:color="000000" w:sz="8" w:space="0"/>
              <w:right w:val="single" w:color="000000" w:sz="8" w:space="0"/>
            </w:tcBorders>
            <w:noWrap w:val="0"/>
            <w:vAlign w:val="center"/>
          </w:tcPr>
          <w:p w14:paraId="0DE41E6D">
            <w:pPr>
              <w:spacing w:line="440" w:lineRule="exact"/>
              <w:ind w:left="-134" w:leftChars="-56" w:right="-108" w:rightChars="-45"/>
              <w:jc w:val="center"/>
              <w:rPr>
                <w:rFonts w:hint="eastAsia" w:ascii="宋体" w:hAnsi="宋体"/>
                <w:bCs/>
                <w:color w:val="000000"/>
                <w:sz w:val="24"/>
                <w:szCs w:val="24"/>
              </w:rPr>
            </w:pPr>
            <w:r>
              <w:rPr>
                <w:rFonts w:hint="eastAsia" w:ascii="宋体" w:hAnsi="宋体" w:cs="Times New Roman"/>
                <w:bCs/>
                <w:color w:val="000000"/>
                <w:sz w:val="24"/>
                <w:szCs w:val="24"/>
                <w:lang w:val="en-US" w:eastAsia="zh-CN"/>
              </w:rPr>
              <w:t>10</w:t>
            </w:r>
            <w:r>
              <w:rPr>
                <w:rFonts w:hint="eastAsia" w:ascii="宋体" w:hAnsi="宋体" w:eastAsia="宋体" w:cs="Times New Roman"/>
                <w:bCs/>
                <w:color w:val="000000"/>
                <w:sz w:val="24"/>
                <w:szCs w:val="24"/>
                <w:lang w:val="en-US" w:eastAsia="zh-CN"/>
              </w:rPr>
              <w:t>分</w:t>
            </w:r>
          </w:p>
        </w:tc>
        <w:tc>
          <w:tcPr>
            <w:tcW w:w="7391" w:type="dxa"/>
            <w:tcBorders>
              <w:top w:val="single" w:color="000000" w:sz="8" w:space="0"/>
              <w:left w:val="single" w:color="000000" w:sz="8" w:space="0"/>
              <w:bottom w:val="single" w:color="000000" w:sz="8" w:space="0"/>
              <w:right w:val="single" w:color="000000" w:sz="8" w:space="0"/>
            </w:tcBorders>
            <w:noWrap w:val="0"/>
            <w:vAlign w:val="top"/>
          </w:tcPr>
          <w:p w14:paraId="64F9215F">
            <w:pPr>
              <w:spacing w:line="440" w:lineRule="exact"/>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针对本项目设备出现不同故障等级（紧急、严重、一般）有详细的应急措施和解决方案</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包括</w:t>
            </w:r>
            <w:r>
              <w:rPr>
                <w:rFonts w:hint="eastAsia" w:ascii="Times New Roman" w:hAnsi="Times New Roman" w:eastAsia="宋体" w:cs="Times New Roman"/>
                <w:sz w:val="24"/>
                <w:szCs w:val="24"/>
                <w:lang w:val="en-US" w:eastAsia="zh-CN"/>
              </w:rPr>
              <w:t>但不限于①处理流程、受理方法及技术人员、响应时间；②其他应急突发状况处置措施（包括但不限于供应商内部管理流程和工具配备等环节的紧急处理方案）</w:t>
            </w:r>
            <w:r>
              <w:rPr>
                <w:rFonts w:hint="eastAsia" w:ascii="Times New Roman" w:hAnsi="Times New Roman" w:eastAsia="宋体" w:cs="Times New Roman"/>
                <w:sz w:val="24"/>
                <w:szCs w:val="24"/>
              </w:rPr>
              <w:t>③完整性：方案须全面合理，架构完整对评审内容中的各项要求有详细描述④可实施性：切合本项目实际情况，实施步骤清晰、合理</w:t>
            </w:r>
            <w:r>
              <w:rPr>
                <w:rFonts w:hint="eastAsia" w:ascii="Times New Roman" w:hAnsi="Times New Roman" w:eastAsia="宋体" w:cs="Times New Roman"/>
                <w:sz w:val="24"/>
                <w:szCs w:val="24"/>
                <w:lang w:val="en-US" w:eastAsia="zh-CN"/>
              </w:rPr>
              <w:t>⑤针对性：方案能够紧扣本项目实际情况，内容科学合理</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进行评审：</w:t>
            </w:r>
          </w:p>
          <w:p w14:paraId="66082AF3">
            <w:pPr>
              <w:spacing w:line="440" w:lineRule="exact"/>
              <w:rPr>
                <w:rFonts w:hint="eastAsia" w:ascii="宋体" w:hAnsi="宋体"/>
                <w:color w:val="000000"/>
                <w:sz w:val="24"/>
                <w:szCs w:val="24"/>
              </w:rPr>
            </w:pPr>
            <w:r>
              <w:rPr>
                <w:rFonts w:hint="eastAsia" w:ascii="宋体" w:hAnsi="宋体" w:eastAsia="宋体" w:cs="Times New Roman"/>
                <w:bCs/>
                <w:color w:val="000000"/>
                <w:sz w:val="24"/>
                <w:szCs w:val="24"/>
              </w:rPr>
              <w:t>应急预案</w:t>
            </w:r>
            <w:r>
              <w:rPr>
                <w:rFonts w:hint="eastAsia" w:ascii="Times New Roman" w:hAnsi="Times New Roman" w:eastAsia="宋体" w:cs="Times New Roman"/>
                <w:sz w:val="24"/>
                <w:szCs w:val="24"/>
              </w:rPr>
              <w:t>完整，完全包含以上</w:t>
            </w:r>
            <w:r>
              <w:rPr>
                <w:rFonts w:hint="eastAsia" w:ascii="Times New Roman" w:hAnsi="Times New Roman" w:eastAsia="宋体" w:cs="Times New Roman"/>
                <w:sz w:val="24"/>
                <w:szCs w:val="24"/>
                <w:lang w:val="en-US" w:eastAsia="zh-CN"/>
              </w:rPr>
              <w:t>五</w:t>
            </w:r>
            <w:r>
              <w:rPr>
                <w:rFonts w:hint="eastAsia" w:ascii="Times New Roman" w:hAnsi="Times New Roman" w:eastAsia="宋体" w:cs="Times New Roman"/>
                <w:sz w:val="24"/>
                <w:szCs w:val="24"/>
              </w:rPr>
              <w:t>项且满足实际工作需求，每一项内容描述详细内容全面得</w:t>
            </w:r>
            <w:r>
              <w:rPr>
                <w:rFonts w:hint="eastAsia" w:ascii="Times New Roman" w:hAnsi="Times New Roman" w:cs="Times New Roman"/>
                <w:sz w:val="24"/>
                <w:szCs w:val="24"/>
                <w:lang w:val="en-US" w:eastAsia="zh-CN"/>
              </w:rPr>
              <w:t>10</w:t>
            </w:r>
            <w:r>
              <w:rPr>
                <w:rFonts w:hint="eastAsia" w:ascii="Times New Roman" w:hAnsi="Times New Roman" w:eastAsia="宋体" w:cs="Times New Roman"/>
                <w:sz w:val="24"/>
                <w:szCs w:val="24"/>
              </w:rPr>
              <w:t>分，每缺少一项扣</w:t>
            </w:r>
            <w:r>
              <w:rPr>
                <w:rFonts w:hint="eastAsia" w:ascii="Times New Roman" w:hAnsi="Times New Roman" w:cs="Times New Roman"/>
                <w:sz w:val="24"/>
                <w:szCs w:val="24"/>
                <w:lang w:val="en-US" w:eastAsia="zh-CN"/>
              </w:rPr>
              <w:t>2</w:t>
            </w:r>
            <w:r>
              <w:rPr>
                <w:rFonts w:hint="eastAsia" w:ascii="Times New Roman" w:hAnsi="Times New Roman" w:eastAsia="宋体" w:cs="Times New Roman"/>
                <w:sz w:val="24"/>
                <w:szCs w:val="24"/>
              </w:rPr>
              <w:t>分，每有一项缺陷(缺陷是指不适用项目实际情况、凭空编造、存在逻辑洞、科学原理错误、不可能实现的夸大情形以及涉及的规范、标准与本项目要求不一致等)扣</w:t>
            </w:r>
            <w:r>
              <w:rPr>
                <w:rFonts w:hint="eastAsia" w:ascii="Times New Roman" w:hAnsi="Times New Roman" w:cs="Times New Roman"/>
                <w:sz w:val="24"/>
                <w:szCs w:val="24"/>
                <w:lang w:val="en-US" w:eastAsia="zh-CN"/>
              </w:rPr>
              <w:t>1</w:t>
            </w:r>
            <w:r>
              <w:rPr>
                <w:rFonts w:hint="eastAsia" w:ascii="Times New Roman" w:hAnsi="Times New Roman" w:eastAsia="宋体" w:cs="Times New Roman"/>
                <w:sz w:val="24"/>
                <w:szCs w:val="24"/>
              </w:rPr>
              <w:t>分，扣完为止。</w:t>
            </w:r>
          </w:p>
        </w:tc>
      </w:tr>
      <w:tr w14:paraId="50F89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Borders>
              <w:top w:val="single" w:color="000000" w:sz="8" w:space="0"/>
              <w:left w:val="single" w:color="000000" w:sz="8" w:space="0"/>
              <w:bottom w:val="single" w:color="000000" w:sz="8" w:space="0"/>
              <w:right w:val="single" w:color="000000" w:sz="8" w:space="0"/>
            </w:tcBorders>
            <w:noWrap w:val="0"/>
            <w:vAlign w:val="center"/>
          </w:tcPr>
          <w:p w14:paraId="73ABF6D1">
            <w:pPr>
              <w:spacing w:line="440" w:lineRule="exact"/>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维修零配件供货渠道</w:t>
            </w:r>
          </w:p>
        </w:tc>
        <w:tc>
          <w:tcPr>
            <w:tcW w:w="947" w:type="dxa"/>
            <w:tcBorders>
              <w:top w:val="single" w:color="000000" w:sz="8" w:space="0"/>
              <w:left w:val="single" w:color="000000" w:sz="8" w:space="0"/>
              <w:bottom w:val="single" w:color="000000" w:sz="8" w:space="0"/>
              <w:right w:val="single" w:color="000000" w:sz="8" w:space="0"/>
            </w:tcBorders>
            <w:noWrap w:val="0"/>
            <w:vAlign w:val="center"/>
          </w:tcPr>
          <w:p w14:paraId="7E41D8C3">
            <w:pPr>
              <w:spacing w:line="440" w:lineRule="exact"/>
              <w:ind w:left="-134" w:leftChars="-56" w:right="-108" w:rightChars="-45"/>
              <w:jc w:val="center"/>
              <w:rPr>
                <w:rFonts w:hint="eastAsia" w:ascii="宋体" w:hAnsi="宋体"/>
                <w:bCs/>
                <w:color w:val="000000"/>
                <w:sz w:val="24"/>
                <w:szCs w:val="24"/>
              </w:rPr>
            </w:pPr>
            <w:r>
              <w:rPr>
                <w:rFonts w:hint="eastAsia" w:ascii="宋体" w:hAnsi="宋体" w:cs="Times New Roman"/>
                <w:bCs/>
                <w:color w:val="000000"/>
                <w:sz w:val="24"/>
                <w:szCs w:val="24"/>
                <w:lang w:val="en-US" w:eastAsia="zh-CN"/>
              </w:rPr>
              <w:t>6</w:t>
            </w:r>
            <w:r>
              <w:rPr>
                <w:rFonts w:hint="eastAsia" w:ascii="宋体" w:hAnsi="宋体" w:eastAsia="宋体" w:cs="Times New Roman"/>
                <w:bCs/>
                <w:color w:val="000000"/>
                <w:sz w:val="24"/>
                <w:szCs w:val="24"/>
              </w:rPr>
              <w:t>分</w:t>
            </w:r>
          </w:p>
        </w:tc>
        <w:tc>
          <w:tcPr>
            <w:tcW w:w="7391" w:type="dxa"/>
            <w:tcBorders>
              <w:top w:val="single" w:color="000000" w:sz="8" w:space="0"/>
              <w:left w:val="single" w:color="000000" w:sz="8" w:space="0"/>
              <w:bottom w:val="single" w:color="000000" w:sz="8" w:space="0"/>
              <w:right w:val="single" w:color="000000" w:sz="8" w:space="0"/>
            </w:tcBorders>
            <w:noWrap w:val="0"/>
            <w:vAlign w:val="top"/>
          </w:tcPr>
          <w:p w14:paraId="010823A2">
            <w:pPr>
              <w:spacing w:line="440" w:lineRule="exact"/>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针对本项目维修配件供应渠道正常，有质量保证</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包括</w:t>
            </w:r>
            <w:r>
              <w:rPr>
                <w:rFonts w:hint="eastAsia" w:ascii="Times New Roman" w:hAnsi="Times New Roman" w:eastAsia="宋体" w:cs="Times New Roman"/>
                <w:sz w:val="24"/>
                <w:szCs w:val="24"/>
                <w:lang w:val="en-US" w:eastAsia="zh-CN"/>
              </w:rPr>
              <w:t>但不限于①符合相关标准，提供相关质量检测报告；②无假货、水货,检验手续合法有效（须提供维修所需配件</w:t>
            </w:r>
            <w:r>
              <w:rPr>
                <w:rFonts w:hint="eastAsia" w:ascii="Times New Roman" w:hAnsi="Times New Roman" w:cs="Times New Roman"/>
                <w:sz w:val="24"/>
                <w:szCs w:val="24"/>
                <w:lang w:val="en-US" w:eastAsia="zh-CN"/>
              </w:rPr>
              <w:t>，</w:t>
            </w:r>
            <w:r>
              <w:rPr>
                <w:rFonts w:hint="eastAsia" w:ascii="Times New Roman" w:hAnsi="Times New Roman" w:eastAsia="宋体" w:cs="Times New Roman"/>
                <w:sz w:val="24"/>
                <w:szCs w:val="24"/>
                <w:lang w:val="en-US" w:eastAsia="zh-CN"/>
              </w:rPr>
              <w:t>包括但不限于销售合同或代理合同或购货发票等相关证明材料）</w:t>
            </w:r>
            <w:r>
              <w:rPr>
                <w:rFonts w:hint="eastAsia" w:ascii="Times New Roman" w:hAnsi="Times New Roman" w:eastAsia="宋体" w:cs="Times New Roman"/>
                <w:sz w:val="24"/>
                <w:szCs w:val="24"/>
              </w:rPr>
              <w:t>③完整性：方案须全面合理，架构完整对评审内容中的各项要求有详细描述④可实施性：切合本项目实际情况，实施步骤清晰、合理</w:t>
            </w:r>
            <w:r>
              <w:rPr>
                <w:rFonts w:hint="eastAsia" w:ascii="Times New Roman" w:hAnsi="Times New Roman" w:eastAsia="宋体" w:cs="Times New Roman"/>
                <w:sz w:val="24"/>
                <w:szCs w:val="24"/>
                <w:lang w:val="en-US" w:eastAsia="zh-CN"/>
              </w:rPr>
              <w:t>⑤针对性：方案能够紧扣本项目实际情况，内容科学合理</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进行评审：</w:t>
            </w:r>
          </w:p>
          <w:p w14:paraId="16322F5F">
            <w:pPr>
              <w:spacing w:line="440" w:lineRule="exact"/>
              <w:rPr>
                <w:rFonts w:hint="eastAsia" w:ascii="宋体" w:hAnsi="宋体"/>
                <w:color w:val="000000"/>
                <w:sz w:val="24"/>
                <w:szCs w:val="24"/>
              </w:rPr>
            </w:pPr>
            <w:r>
              <w:rPr>
                <w:rFonts w:hint="eastAsia" w:ascii="宋体" w:hAnsi="宋体" w:eastAsia="宋体" w:cs="Times New Roman"/>
                <w:bCs/>
                <w:color w:val="000000"/>
                <w:sz w:val="24"/>
                <w:szCs w:val="24"/>
              </w:rPr>
              <w:t>维修零配件供货渠道</w:t>
            </w:r>
            <w:r>
              <w:rPr>
                <w:rFonts w:hint="eastAsia" w:ascii="Times New Roman" w:hAnsi="Times New Roman" w:eastAsia="宋体" w:cs="Times New Roman"/>
                <w:sz w:val="24"/>
                <w:szCs w:val="24"/>
              </w:rPr>
              <w:t>完整，完全包含以上</w:t>
            </w:r>
            <w:r>
              <w:rPr>
                <w:rFonts w:hint="eastAsia" w:ascii="Times New Roman" w:hAnsi="Times New Roman" w:eastAsia="宋体" w:cs="Times New Roman"/>
                <w:sz w:val="24"/>
                <w:szCs w:val="24"/>
                <w:lang w:val="en-US" w:eastAsia="zh-CN"/>
              </w:rPr>
              <w:t>五</w:t>
            </w:r>
            <w:r>
              <w:rPr>
                <w:rFonts w:hint="eastAsia" w:ascii="Times New Roman" w:hAnsi="Times New Roman" w:eastAsia="宋体" w:cs="Times New Roman"/>
                <w:sz w:val="24"/>
                <w:szCs w:val="24"/>
              </w:rPr>
              <w:t>项且满足实际工作需求，每一项内容描述详细内容全面得</w:t>
            </w:r>
            <w:r>
              <w:rPr>
                <w:rFonts w:hint="eastAsia" w:ascii="Times New Roman" w:hAnsi="Times New Roman" w:cs="Times New Roman"/>
                <w:sz w:val="24"/>
                <w:szCs w:val="24"/>
                <w:lang w:val="en-US" w:eastAsia="zh-CN"/>
              </w:rPr>
              <w:t>6</w:t>
            </w:r>
            <w:r>
              <w:rPr>
                <w:rFonts w:hint="eastAsia" w:ascii="Times New Roman" w:hAnsi="Times New Roman" w:eastAsia="宋体" w:cs="Times New Roman"/>
                <w:sz w:val="24"/>
                <w:szCs w:val="24"/>
              </w:rPr>
              <w:t>分，每缺少一项扣</w:t>
            </w:r>
            <w:r>
              <w:rPr>
                <w:rFonts w:hint="eastAsia" w:ascii="Times New Roman" w:hAnsi="Times New Roman" w:cs="Times New Roman"/>
                <w:sz w:val="24"/>
                <w:szCs w:val="24"/>
                <w:lang w:val="en-US" w:eastAsia="zh-CN"/>
              </w:rPr>
              <w:t>1.2</w:t>
            </w:r>
            <w:r>
              <w:rPr>
                <w:rFonts w:hint="eastAsia" w:ascii="Times New Roman" w:hAnsi="Times New Roman" w:eastAsia="宋体" w:cs="Times New Roman"/>
                <w:sz w:val="24"/>
                <w:szCs w:val="24"/>
              </w:rPr>
              <w:t>分，每有一项缺陷(缺陷是指不适用项目实际情况、凭空编造、存在逻辑洞、科学原理错误、不可能实现的夸大情形以及涉及的规范、标准与本项目要求不一致等)扣</w:t>
            </w:r>
            <w:r>
              <w:rPr>
                <w:rFonts w:hint="eastAsia" w:ascii="Times New Roman" w:hAnsi="Times New Roman" w:cs="Times New Roman"/>
                <w:sz w:val="24"/>
                <w:szCs w:val="24"/>
                <w:lang w:val="en-US" w:eastAsia="zh-CN"/>
              </w:rPr>
              <w:t>0.6</w:t>
            </w:r>
            <w:r>
              <w:rPr>
                <w:rFonts w:hint="eastAsia" w:ascii="Times New Roman" w:hAnsi="Times New Roman" w:eastAsia="宋体" w:cs="Times New Roman"/>
                <w:sz w:val="24"/>
                <w:szCs w:val="24"/>
              </w:rPr>
              <w:t>分，扣完为止。</w:t>
            </w:r>
          </w:p>
        </w:tc>
      </w:tr>
      <w:tr w14:paraId="474F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Borders>
              <w:top w:val="single" w:color="000000" w:sz="8" w:space="0"/>
              <w:left w:val="single" w:color="000000" w:sz="8" w:space="0"/>
              <w:bottom w:val="single" w:color="000000" w:sz="8" w:space="0"/>
              <w:right w:val="single" w:color="000000" w:sz="8" w:space="0"/>
            </w:tcBorders>
            <w:noWrap w:val="0"/>
            <w:vAlign w:val="center"/>
          </w:tcPr>
          <w:p w14:paraId="19CFD3B8">
            <w:pPr>
              <w:spacing w:line="440" w:lineRule="exact"/>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人员配备</w:t>
            </w:r>
          </w:p>
        </w:tc>
        <w:tc>
          <w:tcPr>
            <w:tcW w:w="947" w:type="dxa"/>
            <w:tcBorders>
              <w:top w:val="single" w:color="000000" w:sz="8" w:space="0"/>
              <w:left w:val="single" w:color="000000" w:sz="8" w:space="0"/>
              <w:bottom w:val="single" w:color="000000" w:sz="8" w:space="0"/>
              <w:right w:val="single" w:color="000000" w:sz="8" w:space="0"/>
            </w:tcBorders>
            <w:noWrap w:val="0"/>
            <w:vAlign w:val="center"/>
          </w:tcPr>
          <w:p w14:paraId="1AAD58F1">
            <w:pPr>
              <w:spacing w:line="440" w:lineRule="exact"/>
              <w:ind w:left="-134" w:leftChars="-56" w:right="-108" w:rightChars="-45"/>
              <w:jc w:val="center"/>
              <w:rPr>
                <w:rFonts w:hint="default" w:ascii="宋体" w:hAnsi="宋体" w:eastAsia="宋体" w:cs="Times New Roman"/>
                <w:bCs/>
                <w:color w:val="000000"/>
                <w:sz w:val="24"/>
                <w:szCs w:val="24"/>
                <w:lang w:val="en-US" w:eastAsia="zh-CN"/>
              </w:rPr>
            </w:pPr>
            <w:r>
              <w:rPr>
                <w:rFonts w:hint="eastAsia" w:ascii="宋体" w:hAnsi="宋体" w:eastAsia="宋体" w:cs="Times New Roman"/>
                <w:bCs/>
                <w:color w:val="000000"/>
                <w:sz w:val="24"/>
                <w:szCs w:val="24"/>
                <w:lang w:val="en-US" w:eastAsia="zh-CN"/>
              </w:rPr>
              <w:t>1</w:t>
            </w:r>
            <w:r>
              <w:rPr>
                <w:rFonts w:hint="eastAsia" w:ascii="宋体" w:hAnsi="宋体" w:cs="Times New Roman"/>
                <w:bCs/>
                <w:color w:val="000000"/>
                <w:sz w:val="24"/>
                <w:szCs w:val="24"/>
                <w:lang w:val="en-US" w:eastAsia="zh-CN"/>
              </w:rPr>
              <w:t>4</w:t>
            </w:r>
            <w:r>
              <w:rPr>
                <w:rFonts w:hint="eastAsia" w:ascii="宋体" w:hAnsi="宋体" w:eastAsia="宋体" w:cs="Times New Roman"/>
                <w:bCs/>
                <w:color w:val="000000"/>
                <w:sz w:val="24"/>
                <w:szCs w:val="24"/>
                <w:lang w:val="en-US" w:eastAsia="zh-CN"/>
              </w:rPr>
              <w:t>分</w:t>
            </w:r>
          </w:p>
        </w:tc>
        <w:tc>
          <w:tcPr>
            <w:tcW w:w="7391" w:type="dxa"/>
            <w:tcBorders>
              <w:top w:val="single" w:color="000000" w:sz="8" w:space="0"/>
              <w:left w:val="single" w:color="000000" w:sz="8" w:space="0"/>
              <w:bottom w:val="single" w:color="000000" w:sz="8" w:space="0"/>
              <w:right w:val="single" w:color="000000" w:sz="8" w:space="0"/>
            </w:tcBorders>
            <w:noWrap w:val="0"/>
            <w:vAlign w:val="top"/>
          </w:tcPr>
          <w:p w14:paraId="6EEEA1D4">
            <w:pPr>
              <w:numPr>
                <w:ilvl w:val="0"/>
                <w:numId w:val="0"/>
              </w:numPr>
              <w:spacing w:line="440" w:lineRule="exact"/>
              <w:rPr>
                <w:rFonts w:hint="eastAsia" w:ascii="Times New Roman" w:hAnsi="Times New Roman" w:eastAsia="宋体" w:cs="Times New Roman"/>
                <w:sz w:val="24"/>
                <w:szCs w:val="24"/>
              </w:rPr>
            </w:pPr>
            <w:r>
              <w:rPr>
                <w:rFonts w:hint="eastAsia" w:ascii="Times New Roman" w:hAnsi="Times New Roman" w:eastAsia="宋体" w:cs="Times New Roman"/>
                <w:kern w:val="2"/>
                <w:sz w:val="24"/>
                <w:szCs w:val="24"/>
                <w:lang w:val="en-US" w:eastAsia="zh-CN" w:bidi="ar-SA"/>
              </w:rPr>
              <w:t>1、</w:t>
            </w:r>
            <w:r>
              <w:rPr>
                <w:rFonts w:hint="eastAsia" w:ascii="Times New Roman" w:hAnsi="Times New Roman" w:eastAsia="宋体" w:cs="Times New Roman"/>
                <w:sz w:val="24"/>
                <w:szCs w:val="24"/>
              </w:rPr>
              <w:t>（</w:t>
            </w:r>
            <w:r>
              <w:rPr>
                <w:rFonts w:hint="eastAsia" w:ascii="Times New Roman" w:hAnsi="Times New Roman" w:cs="Times New Roman"/>
                <w:sz w:val="24"/>
                <w:szCs w:val="24"/>
                <w:lang w:val="en-US" w:eastAsia="zh-CN"/>
              </w:rPr>
              <w:t>9</w:t>
            </w:r>
            <w:r>
              <w:rPr>
                <w:rFonts w:hint="eastAsia" w:ascii="Times New Roman" w:hAnsi="Times New Roman" w:eastAsia="宋体" w:cs="Times New Roman"/>
                <w:sz w:val="24"/>
                <w:szCs w:val="24"/>
              </w:rPr>
              <w:t>分）提供省内常驻</w:t>
            </w:r>
            <w:r>
              <w:rPr>
                <w:rFonts w:hint="eastAsia" w:ascii="Times New Roman" w:hAnsi="Times New Roman" w:eastAsia="宋体" w:cs="Times New Roman"/>
                <w:sz w:val="24"/>
                <w:szCs w:val="24"/>
                <w:lang w:val="en-US" w:eastAsia="zh-CN"/>
              </w:rPr>
              <w:t>5</w:t>
            </w:r>
            <w:r>
              <w:rPr>
                <w:rFonts w:hint="eastAsia" w:ascii="Times New Roman" w:hAnsi="Times New Roman" w:eastAsia="宋体" w:cs="Times New Roman"/>
                <w:sz w:val="24"/>
                <w:szCs w:val="24"/>
              </w:rPr>
              <w:t>个工程师人员简历，包括但不限于与之相关的专业及学历证明材料，常驻工程师工作经验；省内常驻工程师每多增加1人加</w:t>
            </w:r>
            <w:r>
              <w:rPr>
                <w:rFonts w:hint="eastAsia" w:ascii="Times New Roman" w:hAnsi="Times New Roman" w:cs="Times New Roman"/>
                <w:sz w:val="24"/>
                <w:szCs w:val="24"/>
                <w:lang w:val="en-US" w:eastAsia="zh-CN"/>
              </w:rPr>
              <w:t>3</w:t>
            </w:r>
            <w:r>
              <w:rPr>
                <w:rFonts w:hint="eastAsia" w:ascii="Times New Roman" w:hAnsi="Times New Roman" w:eastAsia="宋体" w:cs="Times New Roman"/>
                <w:sz w:val="24"/>
                <w:szCs w:val="24"/>
              </w:rPr>
              <w:t>分，最多加</w:t>
            </w:r>
            <w:r>
              <w:rPr>
                <w:rFonts w:hint="eastAsia" w:ascii="Times New Roman" w:hAnsi="Times New Roman" w:cs="Times New Roman"/>
                <w:sz w:val="24"/>
                <w:szCs w:val="24"/>
                <w:lang w:val="en-US" w:eastAsia="zh-CN"/>
              </w:rPr>
              <w:t>9</w:t>
            </w:r>
            <w:r>
              <w:rPr>
                <w:rFonts w:hint="eastAsia" w:ascii="Times New Roman" w:hAnsi="Times New Roman" w:eastAsia="宋体" w:cs="Times New Roman"/>
                <w:sz w:val="24"/>
                <w:szCs w:val="24"/>
              </w:rPr>
              <w:t>分。</w:t>
            </w:r>
          </w:p>
          <w:p w14:paraId="28FCFEFF">
            <w:pPr>
              <w:numPr>
                <w:ilvl w:val="0"/>
                <w:numId w:val="0"/>
              </w:numPr>
              <w:spacing w:line="440" w:lineRule="exact"/>
              <w:rPr>
                <w:rFonts w:hint="eastAsia" w:ascii="Times New Roman" w:hAnsi="Times New Roman" w:eastAsia="宋体" w:cs="Times New Roman"/>
                <w:sz w:val="24"/>
                <w:szCs w:val="24"/>
              </w:rPr>
            </w:pPr>
            <w:r>
              <w:rPr>
                <w:rFonts w:hint="eastAsia" w:ascii="Times New Roman" w:hAnsi="Times New Roman" w:eastAsia="宋体" w:cs="Times New Roman"/>
                <w:kern w:val="2"/>
                <w:sz w:val="24"/>
                <w:szCs w:val="24"/>
                <w:lang w:val="en-US" w:eastAsia="zh-CN" w:bidi="ar-SA"/>
              </w:rPr>
              <w:t>2、</w:t>
            </w:r>
            <w:r>
              <w:rPr>
                <w:rFonts w:hint="eastAsia" w:ascii="Times New Roman" w:hAnsi="Times New Roman" w:eastAsia="宋体" w:cs="Times New Roman"/>
                <w:sz w:val="24"/>
                <w:szCs w:val="24"/>
              </w:rPr>
              <w:t>（2分）不少于</w:t>
            </w:r>
            <w:r>
              <w:rPr>
                <w:rFonts w:hint="eastAsia" w:ascii="Times New Roman" w:hAnsi="Times New Roman" w:eastAsia="宋体" w:cs="Times New Roman"/>
                <w:sz w:val="24"/>
                <w:szCs w:val="24"/>
                <w:lang w:val="en-US" w:eastAsia="zh-CN"/>
              </w:rPr>
              <w:t>3</w:t>
            </w:r>
            <w:r>
              <w:rPr>
                <w:rFonts w:hint="eastAsia" w:ascii="Times New Roman" w:hAnsi="Times New Roman" w:eastAsia="宋体" w:cs="Times New Roman"/>
                <w:sz w:val="24"/>
                <w:szCs w:val="24"/>
              </w:rPr>
              <w:t>名的省内常驻工程师中团队负责人须至少具有与本项目相关专业的中级及以上职称和两年及以上三甲医院医用设备维修管理经验，提供合同或业主方盖章证明材料，完全满足得2分，未提供或材料不全得0分。</w:t>
            </w:r>
          </w:p>
          <w:p w14:paraId="68711339">
            <w:pPr>
              <w:numPr>
                <w:ilvl w:val="0"/>
                <w:numId w:val="0"/>
              </w:numPr>
              <w:spacing w:line="440" w:lineRule="exact"/>
              <w:rPr>
                <w:rFonts w:hint="eastAsia" w:ascii="Times New Roman" w:hAnsi="Times New Roman" w:eastAsia="宋体" w:cs="Times New Roman"/>
                <w:sz w:val="24"/>
                <w:szCs w:val="24"/>
              </w:rPr>
            </w:pPr>
            <w:r>
              <w:rPr>
                <w:rFonts w:hint="eastAsia" w:ascii="Times New Roman" w:hAnsi="Times New Roman" w:eastAsia="宋体" w:cs="Times New Roman"/>
                <w:kern w:val="2"/>
                <w:sz w:val="24"/>
                <w:szCs w:val="24"/>
                <w:lang w:val="en-US" w:eastAsia="zh-CN" w:bidi="ar-SA"/>
              </w:rPr>
              <w:t>3、</w:t>
            </w:r>
            <w:r>
              <w:rPr>
                <w:rFonts w:hint="eastAsia" w:ascii="Times New Roman" w:hAnsi="Times New Roman" w:eastAsia="宋体" w:cs="Times New Roman"/>
                <w:sz w:val="24"/>
                <w:szCs w:val="24"/>
              </w:rPr>
              <w:t>（</w:t>
            </w:r>
            <w:r>
              <w:rPr>
                <w:rFonts w:hint="eastAsia" w:ascii="Times New Roman" w:hAnsi="Times New Roman" w:cs="Times New Roman"/>
                <w:sz w:val="24"/>
                <w:szCs w:val="24"/>
                <w:lang w:val="en-US" w:eastAsia="zh-CN"/>
              </w:rPr>
              <w:t>1</w:t>
            </w:r>
            <w:r>
              <w:rPr>
                <w:rFonts w:hint="eastAsia" w:ascii="Times New Roman" w:hAnsi="Times New Roman" w:eastAsia="宋体" w:cs="Times New Roman"/>
                <w:sz w:val="24"/>
                <w:szCs w:val="24"/>
              </w:rPr>
              <w:t>分）其他常驻工程师中，提供具有与本项目相关专业的中级及以上职称，提供职称证复印件，每提供1人得1分，最多得1分</w:t>
            </w:r>
            <w:r>
              <w:rPr>
                <w:rFonts w:hint="eastAsia" w:ascii="Times New Roman" w:hAnsi="Times New Roman" w:cs="Times New Roman"/>
                <w:sz w:val="24"/>
                <w:szCs w:val="24"/>
                <w:lang w:eastAsia="zh-CN"/>
              </w:rPr>
              <w:t>，</w:t>
            </w:r>
            <w:r>
              <w:rPr>
                <w:rFonts w:hint="eastAsia" w:ascii="Times New Roman" w:hAnsi="Times New Roman" w:eastAsia="宋体" w:cs="Times New Roman"/>
                <w:sz w:val="24"/>
                <w:szCs w:val="24"/>
              </w:rPr>
              <w:t>未提供或材料不全得0分。</w:t>
            </w:r>
          </w:p>
          <w:p w14:paraId="6924CAD0">
            <w:pPr>
              <w:numPr>
                <w:ilvl w:val="0"/>
                <w:numId w:val="0"/>
              </w:numPr>
              <w:spacing w:line="440" w:lineRule="exact"/>
              <w:rPr>
                <w:rFonts w:hint="eastAsia"/>
              </w:rPr>
            </w:pPr>
            <w:r>
              <w:rPr>
                <w:rFonts w:hint="eastAsia" w:ascii="Calibri" w:hAnsi="Calibri" w:eastAsia="宋体" w:cs="Times New Roman"/>
                <w:kern w:val="2"/>
                <w:sz w:val="24"/>
                <w:szCs w:val="22"/>
                <w:lang w:val="en-US" w:eastAsia="zh-CN" w:bidi="ar-SA"/>
              </w:rPr>
              <w:t>4、</w:t>
            </w:r>
            <w:r>
              <w:rPr>
                <w:rFonts w:hint="eastAsia" w:ascii="Times New Roman" w:hAnsi="Times New Roman" w:eastAsia="宋体" w:cs="Times New Roman"/>
                <w:sz w:val="24"/>
                <w:szCs w:val="24"/>
              </w:rPr>
              <w:t>（2分）常驻工程师构架相对稳定，人员变动每年不能超过2人次，如派驻人员调整需要院方同意；提供承诺书，完全响应得2分，未提供或未完全响应得0分。</w:t>
            </w:r>
          </w:p>
        </w:tc>
      </w:tr>
      <w:tr w14:paraId="44936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tcBorders>
              <w:top w:val="single" w:color="000000" w:sz="8" w:space="0"/>
              <w:left w:val="single" w:color="000000" w:sz="8" w:space="0"/>
              <w:bottom w:val="single" w:color="000000" w:sz="8" w:space="0"/>
              <w:right w:val="single" w:color="000000" w:sz="8" w:space="0"/>
            </w:tcBorders>
            <w:noWrap w:val="0"/>
            <w:vAlign w:val="center"/>
          </w:tcPr>
          <w:p w14:paraId="6F4ED20F">
            <w:pPr>
              <w:spacing w:line="440" w:lineRule="exact"/>
              <w:jc w:val="center"/>
              <w:rPr>
                <w:rFonts w:hint="eastAsia" w:ascii="宋体" w:hAnsi="宋体" w:eastAsia="宋体" w:cs="Times New Roman"/>
                <w:bCs/>
                <w:color w:val="000000"/>
                <w:sz w:val="24"/>
                <w:szCs w:val="24"/>
              </w:rPr>
            </w:pPr>
            <w:r>
              <w:rPr>
                <w:rFonts w:hint="eastAsia" w:ascii="宋体" w:hAnsi="宋体" w:eastAsia="宋体" w:cs="Times New Roman"/>
                <w:bCs/>
                <w:color w:val="000000"/>
                <w:sz w:val="24"/>
                <w:szCs w:val="24"/>
              </w:rPr>
              <w:t>业绩</w:t>
            </w:r>
          </w:p>
        </w:tc>
        <w:tc>
          <w:tcPr>
            <w:tcW w:w="947" w:type="dxa"/>
            <w:tcBorders>
              <w:top w:val="single" w:color="000000" w:sz="8" w:space="0"/>
              <w:left w:val="single" w:color="000000" w:sz="8" w:space="0"/>
              <w:bottom w:val="single" w:color="000000" w:sz="8" w:space="0"/>
              <w:right w:val="single" w:color="000000" w:sz="8" w:space="0"/>
            </w:tcBorders>
            <w:noWrap w:val="0"/>
            <w:vAlign w:val="center"/>
          </w:tcPr>
          <w:p w14:paraId="33020C0D">
            <w:pPr>
              <w:spacing w:line="440" w:lineRule="exact"/>
              <w:ind w:left="-134" w:leftChars="-56" w:right="-108" w:rightChars="-45"/>
              <w:jc w:val="center"/>
              <w:rPr>
                <w:rFonts w:hint="eastAsia" w:ascii="宋体" w:hAnsi="宋体" w:eastAsia="宋体" w:cs="Times New Roman"/>
                <w:bCs/>
                <w:color w:val="000000"/>
                <w:sz w:val="24"/>
                <w:szCs w:val="24"/>
                <w:lang w:val="en-US" w:eastAsia="zh-CN"/>
              </w:rPr>
            </w:pPr>
            <w:r>
              <w:rPr>
                <w:rFonts w:hint="eastAsia" w:ascii="宋体" w:hAnsi="宋体" w:cs="Times New Roman"/>
                <w:bCs/>
                <w:color w:val="000000"/>
                <w:sz w:val="24"/>
                <w:szCs w:val="24"/>
                <w:lang w:val="en-US" w:eastAsia="zh-CN"/>
              </w:rPr>
              <w:t>5</w:t>
            </w:r>
            <w:r>
              <w:rPr>
                <w:rFonts w:hint="eastAsia" w:ascii="宋体" w:hAnsi="宋体" w:eastAsia="宋体" w:cs="Times New Roman"/>
                <w:bCs/>
                <w:color w:val="000000"/>
                <w:sz w:val="24"/>
                <w:szCs w:val="24"/>
              </w:rPr>
              <w:t>分</w:t>
            </w:r>
          </w:p>
        </w:tc>
        <w:tc>
          <w:tcPr>
            <w:tcW w:w="7391" w:type="dxa"/>
            <w:tcBorders>
              <w:top w:val="single" w:color="000000" w:sz="8" w:space="0"/>
              <w:left w:val="single" w:color="000000" w:sz="8" w:space="0"/>
              <w:bottom w:val="single" w:color="000000" w:sz="8" w:space="0"/>
              <w:right w:val="single" w:color="000000" w:sz="8" w:space="0"/>
            </w:tcBorders>
            <w:noWrap w:val="0"/>
            <w:vAlign w:val="center"/>
          </w:tcPr>
          <w:p w14:paraId="0B8DD63A">
            <w:pPr>
              <w:pStyle w:val="11"/>
              <w:spacing w:line="240" w:lineRule="auto"/>
              <w:rPr>
                <w:rFonts w:hint="eastAsia" w:ascii="宋体" w:hAnsi="宋体" w:eastAsia="宋体" w:cs="宋体"/>
                <w:color w:val="000000"/>
                <w:sz w:val="24"/>
                <w:szCs w:val="24"/>
              </w:rPr>
            </w:pPr>
            <w:r>
              <w:rPr>
                <w:rFonts w:hint="eastAsia" w:ascii="宋体" w:hAnsi="宋体" w:eastAsia="宋体" w:cs="宋体"/>
                <w:color w:val="000000"/>
                <w:kern w:val="2"/>
                <w:sz w:val="24"/>
                <w:szCs w:val="24"/>
                <w:lang w:val="en-US" w:eastAsia="zh-CN" w:bidi="ar-SA"/>
              </w:rPr>
              <w:t>提供2022年1月1日以来类似项目业绩（以合同签订日期为准，并以加盖供应商公章的合同关键页复印件为计分依据），每份合格业绩合同计2</w:t>
            </w:r>
            <w:r>
              <w:rPr>
                <w:rFonts w:hint="eastAsia" w:ascii="宋体" w:hAnsi="宋体" w:cs="宋体"/>
                <w:color w:val="000000"/>
                <w:kern w:val="2"/>
                <w:sz w:val="24"/>
                <w:szCs w:val="24"/>
                <w:lang w:val="en-US" w:eastAsia="zh-CN" w:bidi="ar-SA"/>
              </w:rPr>
              <w:t>.5</w:t>
            </w:r>
            <w:r>
              <w:rPr>
                <w:rFonts w:hint="eastAsia" w:ascii="宋体" w:hAnsi="宋体" w:eastAsia="宋体" w:cs="宋体"/>
                <w:color w:val="000000"/>
                <w:kern w:val="2"/>
                <w:sz w:val="24"/>
                <w:szCs w:val="24"/>
                <w:lang w:val="en-US" w:eastAsia="zh-CN" w:bidi="ar-SA"/>
              </w:rPr>
              <w:t>分，满分</w:t>
            </w:r>
            <w:r>
              <w:rPr>
                <w:rFonts w:hint="eastAsia" w:ascii="宋体" w:hAnsi="宋体" w:cs="宋体"/>
                <w:color w:val="000000"/>
                <w:kern w:val="2"/>
                <w:sz w:val="24"/>
                <w:szCs w:val="24"/>
                <w:lang w:val="en-US" w:eastAsia="zh-CN" w:bidi="ar-SA"/>
              </w:rPr>
              <w:t>5</w:t>
            </w:r>
            <w:r>
              <w:rPr>
                <w:rFonts w:hint="eastAsia" w:ascii="宋体" w:hAnsi="宋体" w:eastAsia="宋体" w:cs="宋体"/>
                <w:color w:val="000000"/>
                <w:kern w:val="2"/>
                <w:sz w:val="24"/>
                <w:szCs w:val="24"/>
                <w:lang w:val="en-US" w:eastAsia="zh-CN" w:bidi="ar-SA"/>
              </w:rPr>
              <w:t>分。</w:t>
            </w:r>
          </w:p>
        </w:tc>
      </w:tr>
    </w:tbl>
    <w:p w14:paraId="231FF9C6">
      <w:pPr>
        <w:rPr>
          <w:color w:val="auto"/>
        </w:rPr>
      </w:pPr>
      <w:r>
        <w:rPr>
          <w:rFonts w:hint="eastAsia"/>
          <w:color w:val="auto"/>
        </w:rPr>
        <w:br w:type="page"/>
      </w:r>
    </w:p>
    <w:p w14:paraId="0DA85791">
      <w:pPr>
        <w:pStyle w:val="2"/>
        <w:pageBreakBefore/>
        <w:numPr>
          <w:ilvl w:val="0"/>
          <w:numId w:val="10"/>
        </w:numPr>
        <w:adjustRightInd w:val="0"/>
        <w:snapToGrid w:val="0"/>
        <w:spacing w:line="360" w:lineRule="auto"/>
        <w:ind w:firstLine="643" w:firstLineChars="200"/>
        <w:rPr>
          <w:rFonts w:ascii="宋体" w:hAnsi="宋体" w:cs="宋体"/>
          <w:color w:val="auto"/>
        </w:rPr>
      </w:pPr>
      <w:bookmarkStart w:id="106" w:name="_Toc262"/>
      <w:bookmarkStart w:id="107" w:name="_Toc2044"/>
      <w:bookmarkStart w:id="108" w:name="_Toc26757"/>
      <w:bookmarkStart w:id="109" w:name="_Toc20027"/>
      <w:bookmarkStart w:id="110" w:name="_Toc9165"/>
      <w:bookmarkStart w:id="111" w:name="_Toc3021"/>
      <w:r>
        <w:rPr>
          <w:rFonts w:hint="eastAsia" w:ascii="宋体" w:hAnsi="宋体" w:cs="宋体"/>
          <w:color w:val="auto"/>
        </w:rPr>
        <w:t>分</w:t>
      </w:r>
      <w:bookmarkEnd w:id="106"/>
      <w:bookmarkStart w:id="112" w:name="_Toc6835"/>
      <w:bookmarkStart w:id="113" w:name="_Toc15647"/>
      <w:r>
        <w:rPr>
          <w:rFonts w:hint="eastAsia" w:ascii="宋体" w:hAnsi="宋体" w:cs="宋体"/>
          <w:color w:val="auto"/>
        </w:rPr>
        <w:t xml:space="preserve"> </w:t>
      </w:r>
      <w:bookmarkEnd w:id="107"/>
      <w:bookmarkEnd w:id="108"/>
      <w:bookmarkEnd w:id="109"/>
      <w:bookmarkEnd w:id="110"/>
      <w:bookmarkEnd w:id="111"/>
      <w:r>
        <w:rPr>
          <w:rFonts w:hint="eastAsia" w:ascii="宋体" w:hAnsi="宋体" w:cs="宋体"/>
          <w:color w:val="auto"/>
          <w:lang w:eastAsia="zh-CN"/>
        </w:rPr>
        <w:t>采购内容与服务要求</w:t>
      </w:r>
    </w:p>
    <w:bookmarkEnd w:id="112"/>
    <w:bookmarkEnd w:id="113"/>
    <w:tbl>
      <w:tblPr>
        <w:tblStyle w:val="28"/>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371"/>
      </w:tblGrid>
      <w:tr w14:paraId="0DF35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647" w:type="dxa"/>
            <w:gridSpan w:val="2"/>
            <w:vAlign w:val="center"/>
          </w:tcPr>
          <w:p w14:paraId="41563C72">
            <w:pPr>
              <w:jc w:val="center"/>
              <w:rPr>
                <w:rFonts w:hint="default" w:ascii="宋体" w:hAnsi="宋体" w:cs="宋体"/>
                <w:b/>
                <w:bCs/>
                <w:szCs w:val="21"/>
                <w:lang w:val="en-US" w:eastAsia="zh-CN"/>
              </w:rPr>
            </w:pPr>
            <w:bookmarkStart w:id="114" w:name="_Toc26111"/>
            <w:bookmarkStart w:id="115" w:name="_Toc12408"/>
            <w:bookmarkStart w:id="116" w:name="_Toc28668"/>
            <w:bookmarkStart w:id="117" w:name="_Toc4848"/>
            <w:bookmarkStart w:id="118" w:name="_Toc26312"/>
            <w:bookmarkStart w:id="119" w:name="_Toc23741"/>
            <w:bookmarkStart w:id="120" w:name="_Toc2234"/>
            <w:r>
              <w:rPr>
                <w:rFonts w:hint="eastAsia" w:ascii="宋体" w:hAnsi="宋体" w:cs="宋体"/>
                <w:b/>
                <w:bCs/>
                <w:sz w:val="28"/>
                <w:szCs w:val="28"/>
                <w:lang w:eastAsia="zh-CN"/>
              </w:rPr>
              <w:t>蒲城县医院</w:t>
            </w:r>
            <w:r>
              <w:rPr>
                <w:rFonts w:hint="eastAsia" w:ascii="宋体" w:hAnsi="宋体" w:cs="宋体"/>
                <w:b/>
                <w:bCs/>
                <w:sz w:val="28"/>
                <w:szCs w:val="28"/>
                <w:lang w:val="en-US" w:eastAsia="zh-CN"/>
              </w:rPr>
              <w:t>40排CT和DR维保项目采购需求</w:t>
            </w:r>
          </w:p>
        </w:tc>
      </w:tr>
      <w:tr w14:paraId="6291F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647" w:type="dxa"/>
            <w:gridSpan w:val="2"/>
            <w:vAlign w:val="center"/>
          </w:tcPr>
          <w:p w14:paraId="17C3980C">
            <w:pP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eastAsia="zh-CN"/>
              </w:rPr>
              <w:t>维修保养设备名称：</w:t>
            </w:r>
            <w:r>
              <w:rPr>
                <w:rFonts w:hint="eastAsia" w:ascii="宋体" w:hAnsi="宋体" w:cs="宋体"/>
                <w:b w:val="0"/>
                <w:bCs w:val="0"/>
                <w:sz w:val="24"/>
                <w:szCs w:val="24"/>
                <w:lang w:val="en-US" w:eastAsia="zh-CN"/>
              </w:rPr>
              <w:t>40排CT和DR全保服务；服务期：3年；服务内容：整机全保，定期的优质保养，不限次数的现场人工服务，常规零备件更换，全科室高压注射器整机保修，</w:t>
            </w:r>
            <w:r>
              <w:rPr>
                <w:rFonts w:hint="eastAsia" w:ascii="宋体" w:hAnsi="宋体"/>
                <w:b w:val="0"/>
                <w:bCs w:val="0"/>
                <w:sz w:val="24"/>
                <w:szCs w:val="24"/>
              </w:rPr>
              <w:t>思创后处理软硬件定期升级维护</w:t>
            </w:r>
            <w:r>
              <w:rPr>
                <w:rFonts w:hint="eastAsia" w:ascii="宋体" w:hAnsi="宋体"/>
                <w:b w:val="0"/>
                <w:bCs w:val="0"/>
                <w:sz w:val="24"/>
                <w:szCs w:val="24"/>
                <w:lang w:eastAsia="zh-CN"/>
              </w:rPr>
              <w:t>。合同在服务期限</w:t>
            </w:r>
            <w:r>
              <w:rPr>
                <w:rFonts w:hint="eastAsia" w:ascii="宋体" w:hAnsi="宋体" w:eastAsia="宋体" w:cs="宋体"/>
                <w:b w:val="0"/>
                <w:bCs w:val="0"/>
                <w:sz w:val="24"/>
                <w:szCs w:val="24"/>
                <w:lang w:val="en-US" w:eastAsia="zh-CN"/>
              </w:rPr>
              <w:t>内每年进行签订履行。</w:t>
            </w:r>
          </w:p>
          <w:p w14:paraId="0534D480">
            <w:p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产品型号：数字化摄影X射线机产品型号（DR）：</w:t>
            </w:r>
            <w:r>
              <w:rPr>
                <w:rFonts w:hint="eastAsia" w:ascii="宋体" w:hAnsi="宋体" w:cs="宋体"/>
                <w:b w:val="0"/>
                <w:bCs w:val="0"/>
                <w:sz w:val="24"/>
                <w:szCs w:val="24"/>
                <w:lang w:val="en-US" w:eastAsia="zh-CN"/>
              </w:rPr>
              <w:t>飞利浦</w:t>
            </w:r>
            <w:r>
              <w:rPr>
                <w:rFonts w:hint="eastAsia" w:ascii="宋体" w:hAnsi="宋体" w:eastAsia="宋体" w:cs="宋体"/>
                <w:b w:val="0"/>
                <w:bCs w:val="0"/>
                <w:sz w:val="24"/>
                <w:szCs w:val="24"/>
                <w:lang w:val="en-US" w:eastAsia="zh-CN"/>
              </w:rPr>
              <w:t>DigitalDiagnost C50 65</w:t>
            </w:r>
          </w:p>
          <w:p w14:paraId="30222B58">
            <w:pPr>
              <w:ind w:firstLine="1200" w:firstLineChars="500"/>
              <w:rPr>
                <w:rFonts w:hint="eastAsia"/>
                <w:lang w:val="en-US" w:eastAsia="zh-CN"/>
              </w:rPr>
            </w:pPr>
            <w:r>
              <w:rPr>
                <w:rFonts w:hint="eastAsia" w:ascii="宋体" w:hAnsi="宋体" w:eastAsia="宋体" w:cs="宋体"/>
                <w:b w:val="0"/>
                <w:bCs w:val="0"/>
                <w:sz w:val="24"/>
                <w:szCs w:val="24"/>
                <w:lang w:val="en-US" w:eastAsia="zh-CN"/>
              </w:rPr>
              <w:t>计算机断层扫描设备（40排CT）：</w:t>
            </w:r>
            <w:r>
              <w:rPr>
                <w:rFonts w:hint="eastAsia" w:ascii="宋体" w:hAnsi="宋体" w:cs="宋体"/>
                <w:b w:val="0"/>
                <w:bCs w:val="0"/>
                <w:sz w:val="24"/>
                <w:szCs w:val="24"/>
                <w:lang w:val="en-US" w:eastAsia="zh-CN"/>
              </w:rPr>
              <w:t>联影</w:t>
            </w:r>
            <w:r>
              <w:rPr>
                <w:rFonts w:hint="eastAsia" w:ascii="宋体" w:hAnsi="宋体" w:eastAsia="宋体" w:cs="宋体"/>
                <w:b w:val="0"/>
                <w:bCs w:val="0"/>
                <w:sz w:val="24"/>
                <w:szCs w:val="24"/>
                <w:lang w:val="en-US" w:eastAsia="zh-CN"/>
              </w:rPr>
              <w:t>uCT5</w:t>
            </w: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lang w:val="en-US" w:eastAsia="zh-CN"/>
              </w:rPr>
              <w:t>0</w:t>
            </w:r>
          </w:p>
        </w:tc>
      </w:tr>
      <w:tr w14:paraId="266F1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276" w:type="dxa"/>
            <w:vAlign w:val="center"/>
          </w:tcPr>
          <w:p w14:paraId="155F1E37">
            <w:pPr>
              <w:jc w:val="center"/>
              <w:rPr>
                <w:rFonts w:hint="eastAsia" w:ascii="宋体" w:hAnsi="宋体" w:cs="宋体" w:eastAsiaTheme="minorEastAsia"/>
                <w:b/>
                <w:bCs/>
                <w:sz w:val="24"/>
                <w:szCs w:val="24"/>
                <w:lang w:eastAsia="zh-CN"/>
              </w:rPr>
            </w:pPr>
            <w:r>
              <w:rPr>
                <w:rFonts w:hint="eastAsia" w:ascii="宋体" w:hAnsi="宋体" w:cs="宋体"/>
                <w:b/>
                <w:bCs/>
                <w:sz w:val="24"/>
                <w:szCs w:val="24"/>
                <w:lang w:eastAsia="zh-CN"/>
              </w:rPr>
              <w:t>序号</w:t>
            </w:r>
          </w:p>
        </w:tc>
        <w:tc>
          <w:tcPr>
            <w:tcW w:w="7371" w:type="dxa"/>
            <w:vAlign w:val="center"/>
          </w:tcPr>
          <w:p w14:paraId="0D775725">
            <w:pPr>
              <w:jc w:val="center"/>
              <w:rPr>
                <w:rFonts w:hint="eastAsia" w:ascii="宋体" w:hAnsi="宋体" w:cs="宋体" w:eastAsiaTheme="minorEastAsia"/>
                <w:b/>
                <w:bCs/>
                <w:sz w:val="24"/>
                <w:szCs w:val="24"/>
                <w:lang w:eastAsia="zh-CN"/>
              </w:rPr>
            </w:pPr>
            <w:r>
              <w:rPr>
                <w:rFonts w:hint="eastAsia" w:ascii="宋体" w:hAnsi="宋体" w:cs="宋体"/>
                <w:b/>
                <w:bCs/>
                <w:sz w:val="24"/>
                <w:szCs w:val="24"/>
                <w:lang w:eastAsia="zh-CN"/>
              </w:rPr>
              <w:t>商务参数</w:t>
            </w:r>
          </w:p>
        </w:tc>
      </w:tr>
      <w:tr w14:paraId="455D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9" w:hRule="atLeast"/>
          <w:jc w:val="center"/>
        </w:trPr>
        <w:tc>
          <w:tcPr>
            <w:tcW w:w="1276" w:type="dxa"/>
            <w:vAlign w:val="center"/>
          </w:tcPr>
          <w:p w14:paraId="16BEB3E5">
            <w:pPr>
              <w:jc w:val="center"/>
              <w:rPr>
                <w:rFonts w:ascii="宋体" w:hAnsi="宋体"/>
                <w:sz w:val="24"/>
                <w:szCs w:val="24"/>
              </w:rPr>
            </w:pPr>
            <w:r>
              <w:rPr>
                <w:rFonts w:hint="eastAsia" w:ascii="宋体" w:hAnsi="宋体"/>
                <w:sz w:val="24"/>
                <w:szCs w:val="24"/>
              </w:rPr>
              <w:t>1</w:t>
            </w:r>
            <w:r>
              <w:rPr>
                <w:rFonts w:hint="eastAsia" w:ascii="微软雅黑" w:hAnsi="微软雅黑" w:eastAsia="微软雅黑" w:cs="微软雅黑"/>
                <w:sz w:val="24"/>
                <w:szCs w:val="24"/>
              </w:rPr>
              <w:t>★</w:t>
            </w:r>
          </w:p>
        </w:tc>
        <w:tc>
          <w:tcPr>
            <w:tcW w:w="7371" w:type="dxa"/>
            <w:vAlign w:val="center"/>
          </w:tcPr>
          <w:p w14:paraId="7CC5E248">
            <w:pPr>
              <w:rPr>
                <w:rFonts w:hint="eastAsia" w:ascii="宋体" w:hAnsi="宋体" w:eastAsiaTheme="minorEastAsia"/>
                <w:sz w:val="24"/>
                <w:szCs w:val="24"/>
                <w:lang w:eastAsia="zh-CN"/>
              </w:rPr>
            </w:pPr>
            <w:r>
              <w:rPr>
                <w:rFonts w:hint="eastAsia" w:ascii="宋体" w:hAnsi="宋体"/>
                <w:sz w:val="24"/>
                <w:szCs w:val="24"/>
              </w:rPr>
              <w:t>C</w:t>
            </w:r>
            <w:r>
              <w:rPr>
                <w:rFonts w:ascii="宋体" w:hAnsi="宋体"/>
                <w:sz w:val="24"/>
                <w:szCs w:val="24"/>
              </w:rPr>
              <w:t>T</w:t>
            </w:r>
            <w:r>
              <w:rPr>
                <w:rFonts w:hint="eastAsia" w:ascii="宋体" w:hAnsi="宋体"/>
                <w:sz w:val="24"/>
                <w:szCs w:val="24"/>
              </w:rPr>
              <w:t>整机质保：包含球管，高压发生器，探测器模块等，投标人必须具备全新球管更换能力</w:t>
            </w:r>
            <w:r>
              <w:rPr>
                <w:rFonts w:hint="eastAsia" w:ascii="宋体" w:hAnsi="宋体"/>
                <w:sz w:val="24"/>
                <w:szCs w:val="24"/>
                <w:lang w:eastAsia="zh-CN"/>
              </w:rPr>
              <w:t>；若投标人不是本次所维保设备的制造商或其分支机构，投标人须提供制造商或其分支机构出具的针对本项目的授权文件。</w:t>
            </w:r>
          </w:p>
          <w:p w14:paraId="5DF92235">
            <w:pPr>
              <w:rPr>
                <w:rFonts w:hint="eastAsia" w:ascii="宋体" w:hAnsi="宋体" w:eastAsiaTheme="minorEastAsia"/>
                <w:sz w:val="24"/>
                <w:szCs w:val="24"/>
                <w:lang w:eastAsia="zh-CN"/>
              </w:rPr>
            </w:pPr>
            <w:r>
              <w:rPr>
                <w:rFonts w:hint="eastAsia" w:ascii="宋体" w:hAnsi="宋体"/>
                <w:sz w:val="24"/>
                <w:szCs w:val="24"/>
              </w:rPr>
              <w:t>D</w:t>
            </w:r>
            <w:r>
              <w:rPr>
                <w:rFonts w:ascii="宋体" w:hAnsi="宋体"/>
                <w:sz w:val="24"/>
                <w:szCs w:val="24"/>
              </w:rPr>
              <w:t>R</w:t>
            </w:r>
            <w:r>
              <w:rPr>
                <w:rFonts w:hint="eastAsia" w:ascii="宋体" w:hAnsi="宋体"/>
                <w:sz w:val="24"/>
                <w:szCs w:val="24"/>
              </w:rPr>
              <w:t>整机质保：包含球管，高压发生器，平板探测器等。保证设备安全稳定运行，对设备日常维护需要进行保障，定期设备巡检调整，备件日常进行保养，必须符合国家相关要求。投标人需提前预知球管打火/预热失败/阳极旋转失败，故障系统筛查，数据采集等</w:t>
            </w:r>
            <w:r>
              <w:rPr>
                <w:rFonts w:hint="eastAsia" w:ascii="宋体" w:hAnsi="宋体"/>
                <w:sz w:val="24"/>
                <w:szCs w:val="24"/>
                <w:lang w:eastAsia="zh-CN"/>
              </w:rPr>
              <w:t>。</w:t>
            </w:r>
          </w:p>
        </w:tc>
      </w:tr>
      <w:tr w14:paraId="0D70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276" w:type="dxa"/>
            <w:vAlign w:val="center"/>
          </w:tcPr>
          <w:p w14:paraId="3D8EE765">
            <w:pPr>
              <w:jc w:val="center"/>
              <w:rPr>
                <w:rFonts w:ascii="宋体" w:hAnsi="宋体"/>
                <w:sz w:val="24"/>
                <w:szCs w:val="24"/>
              </w:rPr>
            </w:pPr>
            <w:r>
              <w:rPr>
                <w:rFonts w:hint="eastAsia" w:ascii="宋体" w:hAnsi="宋体" w:eastAsia="微软雅黑"/>
                <w:sz w:val="24"/>
                <w:szCs w:val="24"/>
                <w:lang w:val="en-US" w:eastAsia="zh-CN"/>
              </w:rPr>
              <w:t>2</w:t>
            </w:r>
          </w:p>
        </w:tc>
        <w:tc>
          <w:tcPr>
            <w:tcW w:w="7371" w:type="dxa"/>
            <w:vAlign w:val="center"/>
          </w:tcPr>
          <w:p w14:paraId="3F655435">
            <w:pPr>
              <w:rPr>
                <w:rFonts w:hint="eastAsia" w:ascii="宋体" w:hAnsi="宋体" w:eastAsiaTheme="minorEastAsia"/>
                <w:sz w:val="24"/>
                <w:szCs w:val="24"/>
                <w:lang w:eastAsia="zh-CN"/>
              </w:rPr>
            </w:pPr>
            <w:r>
              <w:rPr>
                <w:rFonts w:hint="eastAsia" w:ascii="宋体" w:hAnsi="宋体"/>
                <w:sz w:val="24"/>
                <w:szCs w:val="24"/>
              </w:rPr>
              <w:t>在线支持：24小时*</w:t>
            </w:r>
            <w:r>
              <w:rPr>
                <w:rFonts w:ascii="宋体" w:hAnsi="宋体"/>
                <w:sz w:val="24"/>
                <w:szCs w:val="24"/>
              </w:rPr>
              <w:t>365</w:t>
            </w:r>
            <w:r>
              <w:rPr>
                <w:rFonts w:hint="eastAsia" w:ascii="宋体" w:hAnsi="宋体"/>
                <w:sz w:val="24"/>
                <w:szCs w:val="24"/>
              </w:rPr>
              <w:t>天的热线服务。拨打维修热线后安排资深工程师在线技术支持、答疑，工程师响应时间为全年，即时诊断机器故障，制定维修方案</w:t>
            </w:r>
            <w:r>
              <w:rPr>
                <w:rFonts w:hint="eastAsia" w:ascii="宋体" w:hAnsi="宋体"/>
                <w:sz w:val="24"/>
                <w:szCs w:val="24"/>
                <w:lang w:eastAsia="zh-CN"/>
              </w:rPr>
              <w:t>。</w:t>
            </w:r>
          </w:p>
        </w:tc>
      </w:tr>
      <w:tr w14:paraId="0005B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276" w:type="dxa"/>
            <w:vAlign w:val="center"/>
          </w:tcPr>
          <w:p w14:paraId="767ACAC3">
            <w:pPr>
              <w:jc w:val="center"/>
              <w:rPr>
                <w:rFonts w:hint="eastAsia" w:ascii="宋体" w:hAnsi="宋体" w:eastAsiaTheme="minorEastAsia"/>
                <w:sz w:val="24"/>
                <w:szCs w:val="24"/>
                <w:lang w:eastAsia="zh-CN"/>
              </w:rPr>
            </w:pPr>
            <w:r>
              <w:rPr>
                <w:rFonts w:hint="eastAsia" w:ascii="宋体" w:hAnsi="宋体"/>
                <w:sz w:val="24"/>
                <w:szCs w:val="24"/>
                <w:lang w:val="en-US" w:eastAsia="zh-CN"/>
              </w:rPr>
              <w:t>3</w:t>
            </w:r>
          </w:p>
        </w:tc>
        <w:tc>
          <w:tcPr>
            <w:tcW w:w="7371" w:type="dxa"/>
            <w:vAlign w:val="center"/>
          </w:tcPr>
          <w:p w14:paraId="54114BFE">
            <w:pPr>
              <w:rPr>
                <w:rFonts w:hint="eastAsia" w:ascii="宋体" w:hAnsi="宋体" w:eastAsiaTheme="minorEastAsia"/>
                <w:sz w:val="24"/>
                <w:szCs w:val="24"/>
                <w:lang w:eastAsia="zh-CN"/>
              </w:rPr>
            </w:pPr>
            <w:r>
              <w:rPr>
                <w:rFonts w:hint="eastAsia" w:ascii="宋体" w:hAnsi="宋体"/>
                <w:sz w:val="24"/>
                <w:szCs w:val="24"/>
              </w:rPr>
              <w:t>现场检修：接到报修后12小时内派遣</w:t>
            </w:r>
            <w:r>
              <w:rPr>
                <w:rFonts w:hint="eastAsia" w:ascii="宋体" w:hAnsi="宋体"/>
                <w:sz w:val="24"/>
                <w:szCs w:val="24"/>
                <w:lang w:eastAsia="zh-CN"/>
              </w:rPr>
              <w:t>相关</w:t>
            </w:r>
            <w:r>
              <w:rPr>
                <w:rFonts w:hint="eastAsia" w:ascii="宋体" w:hAnsi="宋体"/>
                <w:sz w:val="24"/>
                <w:szCs w:val="24"/>
              </w:rPr>
              <w:t>认证合格的专业工程师到现场维修设备</w:t>
            </w:r>
            <w:r>
              <w:rPr>
                <w:rFonts w:hint="eastAsia" w:ascii="宋体" w:hAnsi="宋体"/>
                <w:sz w:val="24"/>
                <w:szCs w:val="24"/>
                <w:lang w:eastAsia="zh-CN"/>
              </w:rPr>
              <w:t>。</w:t>
            </w:r>
          </w:p>
        </w:tc>
      </w:tr>
      <w:tr w14:paraId="6D684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276" w:type="dxa"/>
            <w:vAlign w:val="center"/>
          </w:tcPr>
          <w:p w14:paraId="319F34CA">
            <w:pPr>
              <w:jc w:val="center"/>
              <w:rPr>
                <w:rFonts w:hint="eastAsia" w:ascii="宋体" w:hAnsi="宋体" w:eastAsiaTheme="minorEastAsia"/>
                <w:sz w:val="24"/>
                <w:szCs w:val="24"/>
                <w:lang w:eastAsia="zh-CN"/>
              </w:rPr>
            </w:pPr>
            <w:r>
              <w:rPr>
                <w:rFonts w:hint="eastAsia" w:ascii="宋体" w:hAnsi="宋体"/>
                <w:sz w:val="24"/>
                <w:szCs w:val="24"/>
                <w:lang w:val="en-US" w:eastAsia="zh-CN"/>
              </w:rPr>
              <w:t>4</w:t>
            </w:r>
          </w:p>
        </w:tc>
        <w:tc>
          <w:tcPr>
            <w:tcW w:w="7371" w:type="dxa"/>
            <w:vAlign w:val="center"/>
          </w:tcPr>
          <w:p w14:paraId="27BC37B0">
            <w:pPr>
              <w:rPr>
                <w:rFonts w:hint="eastAsia" w:ascii="宋体" w:hAnsi="宋体" w:eastAsiaTheme="minorEastAsia"/>
                <w:sz w:val="24"/>
                <w:szCs w:val="24"/>
                <w:lang w:eastAsia="zh-CN"/>
              </w:rPr>
            </w:pPr>
            <w:r>
              <w:rPr>
                <w:rFonts w:hint="eastAsia" w:ascii="宋体" w:hAnsi="宋体"/>
                <w:sz w:val="24"/>
                <w:szCs w:val="24"/>
              </w:rPr>
              <w:t>配件更换：提供维修设备所需的所有配件。配件到场时间不得超过48小时，承担相应的人工费、运输费、交通费、安装调试费用等</w:t>
            </w:r>
            <w:r>
              <w:rPr>
                <w:rFonts w:hint="eastAsia" w:ascii="宋体" w:hAnsi="宋体"/>
                <w:sz w:val="24"/>
                <w:szCs w:val="24"/>
                <w:lang w:eastAsia="zh-CN"/>
              </w:rPr>
              <w:t>。</w:t>
            </w:r>
          </w:p>
        </w:tc>
      </w:tr>
      <w:tr w14:paraId="1A2E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276" w:type="dxa"/>
            <w:vAlign w:val="center"/>
          </w:tcPr>
          <w:p w14:paraId="0B47899D">
            <w:pPr>
              <w:jc w:val="center"/>
              <w:rPr>
                <w:rFonts w:hint="eastAsia" w:ascii="宋体" w:hAnsi="宋体" w:eastAsiaTheme="minorEastAsia"/>
                <w:sz w:val="24"/>
                <w:szCs w:val="24"/>
                <w:lang w:eastAsia="zh-CN"/>
              </w:rPr>
            </w:pPr>
            <w:r>
              <w:rPr>
                <w:rFonts w:hint="eastAsia" w:ascii="宋体" w:hAnsi="宋体"/>
                <w:sz w:val="24"/>
                <w:szCs w:val="24"/>
                <w:lang w:val="en-US" w:eastAsia="zh-CN"/>
              </w:rPr>
              <w:t>5</w:t>
            </w:r>
            <w:r>
              <w:rPr>
                <w:rFonts w:hint="eastAsia" w:ascii="微软雅黑" w:hAnsi="微软雅黑" w:eastAsia="微软雅黑" w:cs="微软雅黑"/>
                <w:sz w:val="24"/>
                <w:szCs w:val="24"/>
              </w:rPr>
              <w:t>★</w:t>
            </w:r>
          </w:p>
        </w:tc>
        <w:tc>
          <w:tcPr>
            <w:tcW w:w="7371" w:type="dxa"/>
            <w:vAlign w:val="center"/>
          </w:tcPr>
          <w:p w14:paraId="497C275F">
            <w:pPr>
              <w:rPr>
                <w:rFonts w:hint="eastAsia" w:ascii="宋体" w:hAnsi="宋体" w:eastAsiaTheme="minorEastAsia"/>
                <w:sz w:val="24"/>
                <w:szCs w:val="24"/>
                <w:lang w:eastAsia="zh-CN"/>
              </w:rPr>
            </w:pPr>
            <w:r>
              <w:rPr>
                <w:rFonts w:hint="eastAsia" w:ascii="宋体" w:hAnsi="宋体"/>
                <w:sz w:val="24"/>
                <w:szCs w:val="24"/>
              </w:rPr>
              <w:t>附属设备：全影像科高压注射器整机保修</w:t>
            </w:r>
            <w:r>
              <w:rPr>
                <w:rFonts w:hint="eastAsia" w:ascii="宋体" w:hAnsi="宋体"/>
                <w:sz w:val="24"/>
                <w:szCs w:val="24"/>
                <w:lang w:eastAsia="zh-CN"/>
              </w:rPr>
              <w:t>；</w:t>
            </w:r>
            <w:r>
              <w:rPr>
                <w:rFonts w:hint="eastAsia" w:ascii="宋体" w:hAnsi="宋体"/>
                <w:sz w:val="24"/>
                <w:szCs w:val="24"/>
              </w:rPr>
              <w:t>思创后处理软硬件定期升级维护并配合医院达到相关正常诊断要求</w:t>
            </w:r>
            <w:r>
              <w:rPr>
                <w:rFonts w:hint="eastAsia" w:ascii="宋体" w:hAnsi="宋体"/>
                <w:sz w:val="24"/>
                <w:szCs w:val="24"/>
                <w:lang w:eastAsia="zh-CN"/>
              </w:rPr>
              <w:t>，</w:t>
            </w:r>
            <w:r>
              <w:rPr>
                <w:rFonts w:hint="eastAsia" w:ascii="宋体" w:hAnsi="宋体"/>
                <w:sz w:val="24"/>
                <w:szCs w:val="24"/>
              </w:rPr>
              <w:t>需提供思创的原厂授权</w:t>
            </w:r>
            <w:r>
              <w:rPr>
                <w:rFonts w:hint="eastAsia" w:ascii="宋体" w:hAnsi="宋体"/>
                <w:sz w:val="24"/>
                <w:szCs w:val="24"/>
                <w:lang w:eastAsia="zh-CN"/>
              </w:rPr>
              <w:t>。</w:t>
            </w:r>
          </w:p>
        </w:tc>
      </w:tr>
      <w:tr w14:paraId="19DC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276" w:type="dxa"/>
            <w:vAlign w:val="center"/>
          </w:tcPr>
          <w:p w14:paraId="00DD8ABB">
            <w:pPr>
              <w:jc w:val="center"/>
              <w:rPr>
                <w:rFonts w:ascii="宋体" w:hAnsi="宋体"/>
                <w:sz w:val="24"/>
                <w:szCs w:val="24"/>
              </w:rPr>
            </w:pPr>
            <w:r>
              <w:rPr>
                <w:rFonts w:hint="eastAsia" w:ascii="宋体" w:hAnsi="宋体" w:eastAsia="微软雅黑"/>
                <w:sz w:val="24"/>
                <w:szCs w:val="24"/>
                <w:lang w:val="en-US" w:eastAsia="zh-CN"/>
              </w:rPr>
              <w:t>6</w:t>
            </w:r>
            <w:r>
              <w:rPr>
                <w:rFonts w:hint="eastAsia" w:ascii="微软雅黑" w:hAnsi="微软雅黑" w:eastAsia="微软雅黑" w:cs="微软雅黑"/>
                <w:sz w:val="24"/>
                <w:szCs w:val="24"/>
              </w:rPr>
              <w:t>★</w:t>
            </w:r>
          </w:p>
        </w:tc>
        <w:tc>
          <w:tcPr>
            <w:tcW w:w="7371" w:type="dxa"/>
            <w:vAlign w:val="center"/>
          </w:tcPr>
          <w:p w14:paraId="0DA037A3">
            <w:pPr>
              <w:rPr>
                <w:rFonts w:hint="eastAsia" w:ascii="宋体" w:hAnsi="宋体" w:eastAsiaTheme="minorEastAsia"/>
                <w:sz w:val="24"/>
                <w:szCs w:val="24"/>
                <w:lang w:eastAsia="zh-CN"/>
              </w:rPr>
            </w:pPr>
            <w:r>
              <w:rPr>
                <w:rFonts w:hint="eastAsia" w:ascii="宋体" w:hAnsi="宋体"/>
                <w:sz w:val="24"/>
                <w:szCs w:val="24"/>
              </w:rPr>
              <w:t>工作站：合理合法获取原厂最新版本，提供工作站的保修（</w:t>
            </w:r>
            <w:r>
              <w:rPr>
                <w:rFonts w:ascii="宋体" w:hAnsi="宋体"/>
                <w:sz w:val="24"/>
                <w:szCs w:val="24"/>
              </w:rPr>
              <w:t>license</w:t>
            </w:r>
            <w:r>
              <w:rPr>
                <w:rFonts w:hint="eastAsia" w:ascii="宋体" w:hAnsi="宋体"/>
                <w:sz w:val="24"/>
                <w:szCs w:val="24"/>
              </w:rPr>
              <w:t>的更新以及软件病毒防护）客户通过登录提供的链接查询设备状态，支持远程服务的设备查询，支持设备使用的分析统计（扫描量，使用序列）</w:t>
            </w:r>
            <w:r>
              <w:rPr>
                <w:rFonts w:hint="eastAsia" w:ascii="宋体" w:hAnsi="宋体"/>
                <w:sz w:val="24"/>
                <w:szCs w:val="24"/>
                <w:lang w:eastAsia="zh-CN"/>
              </w:rPr>
              <w:t>。</w:t>
            </w:r>
          </w:p>
        </w:tc>
      </w:tr>
      <w:tr w14:paraId="5E7CE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276" w:type="dxa"/>
            <w:vAlign w:val="center"/>
          </w:tcPr>
          <w:p w14:paraId="178CB5D6">
            <w:pPr>
              <w:jc w:val="center"/>
              <w:rPr>
                <w:rFonts w:hint="eastAsia" w:ascii="宋体" w:hAnsi="宋体" w:eastAsiaTheme="minorEastAsia"/>
                <w:sz w:val="24"/>
                <w:szCs w:val="24"/>
                <w:lang w:eastAsia="zh-CN"/>
              </w:rPr>
            </w:pPr>
            <w:r>
              <w:rPr>
                <w:rFonts w:hint="eastAsia" w:ascii="宋体" w:hAnsi="宋体"/>
                <w:sz w:val="24"/>
                <w:szCs w:val="24"/>
                <w:lang w:val="en-US" w:eastAsia="zh-CN"/>
              </w:rPr>
              <w:t>7</w:t>
            </w:r>
          </w:p>
        </w:tc>
        <w:tc>
          <w:tcPr>
            <w:tcW w:w="7371" w:type="dxa"/>
            <w:vAlign w:val="center"/>
          </w:tcPr>
          <w:p w14:paraId="77DD06CC">
            <w:pPr>
              <w:rPr>
                <w:rFonts w:ascii="宋体" w:hAnsi="宋体"/>
                <w:sz w:val="24"/>
                <w:szCs w:val="24"/>
              </w:rPr>
            </w:pPr>
            <w:r>
              <w:rPr>
                <w:rFonts w:hint="eastAsia" w:ascii="宋体" w:hAnsi="宋体"/>
                <w:sz w:val="24"/>
                <w:szCs w:val="24"/>
              </w:rPr>
              <w:t>定期维护：根据设备的运行状况，提供每年两次的定期预防性维护，提供优质保养耗材，并定期清理设备过滤网。维护范围包括：安全性、图像质量、系统性能方面的检测、调试及校准，电气环境监测、必要的机械检查和设备清洁等，并定期对设备的数据进行备份，确保系统能按照正常的产品规格运行的标准来维修。</w:t>
            </w:r>
          </w:p>
        </w:tc>
      </w:tr>
      <w:tr w14:paraId="503CD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276" w:type="dxa"/>
            <w:vAlign w:val="center"/>
          </w:tcPr>
          <w:p w14:paraId="10CBA82F">
            <w:pPr>
              <w:jc w:val="center"/>
              <w:rPr>
                <w:rFonts w:hint="eastAsia" w:ascii="宋体" w:hAnsi="宋体" w:eastAsiaTheme="minorEastAsia"/>
                <w:sz w:val="24"/>
                <w:szCs w:val="24"/>
                <w:lang w:eastAsia="zh-CN"/>
              </w:rPr>
            </w:pPr>
            <w:r>
              <w:rPr>
                <w:rFonts w:hint="eastAsia" w:ascii="宋体" w:hAnsi="宋体"/>
                <w:sz w:val="24"/>
                <w:szCs w:val="24"/>
                <w:lang w:val="en-US" w:eastAsia="zh-CN"/>
              </w:rPr>
              <w:t>8</w:t>
            </w:r>
          </w:p>
        </w:tc>
        <w:tc>
          <w:tcPr>
            <w:tcW w:w="7371" w:type="dxa"/>
            <w:vAlign w:val="center"/>
          </w:tcPr>
          <w:p w14:paraId="3953DAB8">
            <w:pPr>
              <w:rPr>
                <w:rFonts w:hint="eastAsia" w:ascii="宋体" w:hAnsi="宋体"/>
                <w:sz w:val="24"/>
                <w:szCs w:val="24"/>
              </w:rPr>
            </w:pPr>
            <w:r>
              <w:rPr>
                <w:rFonts w:hint="eastAsia" w:ascii="宋体" w:hAnsi="宋体"/>
                <w:sz w:val="24"/>
                <w:szCs w:val="24"/>
              </w:rPr>
              <w:t>投标人根据客户需求，工程师可到达现场，配合相关质检部门和医院的检测达标工作，应当有不少于5个</w:t>
            </w:r>
            <w:r>
              <w:rPr>
                <w:rFonts w:hint="eastAsia" w:ascii="宋体" w:hAnsi="宋体"/>
                <w:sz w:val="24"/>
                <w:szCs w:val="24"/>
                <w:highlight w:val="none"/>
              </w:rPr>
              <w:t>4年以上稳定的常驻工程师人员，人员需要有相关厂家的相关培训证书。</w:t>
            </w:r>
          </w:p>
        </w:tc>
      </w:tr>
      <w:tr w14:paraId="04C8E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276" w:type="dxa"/>
            <w:vAlign w:val="center"/>
          </w:tcPr>
          <w:p w14:paraId="536435C9">
            <w:pPr>
              <w:jc w:val="center"/>
              <w:rPr>
                <w:rFonts w:hint="eastAsia" w:ascii="宋体" w:hAnsi="宋体" w:eastAsiaTheme="minorEastAsia"/>
                <w:sz w:val="24"/>
                <w:szCs w:val="24"/>
                <w:lang w:eastAsia="zh-CN"/>
              </w:rPr>
            </w:pPr>
            <w:r>
              <w:rPr>
                <w:rFonts w:hint="eastAsia" w:ascii="宋体" w:hAnsi="宋体"/>
                <w:sz w:val="24"/>
                <w:szCs w:val="24"/>
                <w:lang w:val="en-US" w:eastAsia="zh-CN"/>
              </w:rPr>
              <w:t>9</w:t>
            </w:r>
          </w:p>
        </w:tc>
        <w:tc>
          <w:tcPr>
            <w:tcW w:w="7371" w:type="dxa"/>
            <w:vAlign w:val="center"/>
          </w:tcPr>
          <w:p w14:paraId="2ECD0B08">
            <w:pPr>
              <w:rPr>
                <w:rFonts w:ascii="宋体" w:hAnsi="宋体"/>
                <w:sz w:val="24"/>
                <w:szCs w:val="24"/>
              </w:rPr>
            </w:pPr>
            <w:r>
              <w:rPr>
                <w:rFonts w:hint="eastAsia" w:ascii="宋体" w:hAnsi="宋体"/>
                <w:sz w:val="24"/>
                <w:szCs w:val="24"/>
              </w:rPr>
              <w:t>开机率保证：保证开机率不低于95%（按365天计算）如开机率不达标需赔付相关损失。</w:t>
            </w:r>
          </w:p>
        </w:tc>
      </w:tr>
      <w:tr w14:paraId="00131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276" w:type="dxa"/>
            <w:vAlign w:val="center"/>
          </w:tcPr>
          <w:p w14:paraId="0961AEC6">
            <w:pPr>
              <w:jc w:val="center"/>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0</w:t>
            </w:r>
            <w:r>
              <w:rPr>
                <w:rFonts w:hint="eastAsia" w:ascii="微软雅黑" w:hAnsi="微软雅黑" w:eastAsia="微软雅黑" w:cs="微软雅黑"/>
                <w:sz w:val="24"/>
                <w:szCs w:val="24"/>
              </w:rPr>
              <w:t>★</w:t>
            </w:r>
          </w:p>
        </w:tc>
        <w:tc>
          <w:tcPr>
            <w:tcW w:w="7371" w:type="dxa"/>
            <w:vAlign w:val="center"/>
          </w:tcPr>
          <w:p w14:paraId="0EF146A5">
            <w:pPr>
              <w:rPr>
                <w:rFonts w:hint="eastAsia" w:ascii="宋体" w:hAnsi="宋体" w:eastAsia="宋体"/>
                <w:sz w:val="24"/>
                <w:szCs w:val="24"/>
                <w:lang w:eastAsia="zh-CN"/>
              </w:rPr>
            </w:pPr>
            <w:r>
              <w:rPr>
                <w:rFonts w:ascii="宋体" w:hAnsi="宋体"/>
                <w:sz w:val="24"/>
                <w:szCs w:val="24"/>
              </w:rPr>
              <w:t>CT</w:t>
            </w:r>
            <w:r>
              <w:rPr>
                <w:rFonts w:hint="eastAsia" w:ascii="宋体" w:hAnsi="宋体"/>
                <w:sz w:val="24"/>
                <w:szCs w:val="24"/>
              </w:rPr>
              <w:t>诊断设备及时获取并实施原厂系统安全性软硬件改版通知，保修期内免费提供设备（含独立工作站）的系统软件升级补丁和技术支持，保证所有系统软件为最新版本</w:t>
            </w:r>
            <w:r>
              <w:rPr>
                <w:rFonts w:hint="eastAsia" w:ascii="宋体" w:hAnsi="宋体"/>
                <w:sz w:val="24"/>
                <w:szCs w:val="24"/>
                <w:lang w:eastAsia="zh-CN"/>
              </w:rPr>
              <w:t>。</w:t>
            </w:r>
          </w:p>
        </w:tc>
      </w:tr>
      <w:tr w14:paraId="5725D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276" w:type="dxa"/>
            <w:vAlign w:val="center"/>
          </w:tcPr>
          <w:p w14:paraId="09075FFF">
            <w:pPr>
              <w:jc w:val="center"/>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1</w:t>
            </w:r>
            <w:r>
              <w:rPr>
                <w:rFonts w:hint="eastAsia" w:ascii="微软雅黑" w:hAnsi="微软雅黑" w:eastAsia="微软雅黑" w:cs="微软雅黑"/>
                <w:sz w:val="24"/>
                <w:szCs w:val="24"/>
              </w:rPr>
              <w:t>★</w:t>
            </w:r>
          </w:p>
        </w:tc>
        <w:tc>
          <w:tcPr>
            <w:tcW w:w="7371" w:type="dxa"/>
            <w:vAlign w:val="center"/>
          </w:tcPr>
          <w:p w14:paraId="3C890F70">
            <w:pPr>
              <w:rPr>
                <w:rFonts w:ascii="宋体" w:hAnsi="宋体"/>
                <w:sz w:val="24"/>
                <w:szCs w:val="24"/>
              </w:rPr>
            </w:pPr>
            <w:r>
              <w:rPr>
                <w:rFonts w:hint="eastAsia" w:ascii="宋体" w:hAnsi="宋体"/>
                <w:sz w:val="24"/>
                <w:szCs w:val="24"/>
              </w:rPr>
              <w:t>附属设备：全影像科高压注射器整机保修，思创后处理软硬件定期升级维护并配合医院达到相关正常诊断要求。</w:t>
            </w:r>
          </w:p>
          <w:p w14:paraId="0AA753B3">
            <w:pPr>
              <w:rPr>
                <w:rFonts w:hint="eastAsia" w:ascii="宋体" w:hAnsi="宋体"/>
                <w:sz w:val="24"/>
                <w:szCs w:val="24"/>
              </w:rPr>
            </w:pPr>
            <w:r>
              <w:rPr>
                <w:rFonts w:hint="eastAsia" w:ascii="宋体" w:hAnsi="宋体"/>
                <w:sz w:val="24"/>
                <w:szCs w:val="24"/>
              </w:rPr>
              <w:t>医学图像处理软件（</w:t>
            </w:r>
            <w:r>
              <w:rPr>
                <w:rFonts w:ascii="宋体" w:hAnsi="宋体"/>
                <w:sz w:val="24"/>
                <w:szCs w:val="24"/>
              </w:rPr>
              <w:t>CT）系统升级参数</w:t>
            </w:r>
            <w:r>
              <w:rPr>
                <w:rFonts w:hint="eastAsia" w:ascii="宋体" w:hAnsi="宋体"/>
                <w:sz w:val="24"/>
                <w:szCs w:val="24"/>
              </w:rPr>
              <w:t>：</w:t>
            </w:r>
          </w:p>
          <w:p w14:paraId="29F1513A">
            <w:pPr>
              <w:rPr>
                <w:rFonts w:ascii="宋体" w:hAnsi="宋体"/>
                <w:sz w:val="24"/>
                <w:szCs w:val="24"/>
              </w:rPr>
            </w:pPr>
            <w:r>
              <w:rPr>
                <w:rFonts w:ascii="宋体" w:hAnsi="宋体"/>
                <w:sz w:val="24"/>
                <w:szCs w:val="24"/>
              </w:rPr>
              <w:t>1</w:t>
            </w:r>
            <w:r>
              <w:rPr>
                <w:rFonts w:ascii="宋体" w:hAnsi="宋体"/>
                <w:sz w:val="24"/>
                <w:szCs w:val="24"/>
              </w:rPr>
              <w:tab/>
            </w:r>
            <w:r>
              <w:rPr>
                <w:rFonts w:ascii="宋体" w:hAnsi="宋体"/>
                <w:sz w:val="24"/>
                <w:szCs w:val="24"/>
              </w:rPr>
              <w:t>产品具备通用性，用于符合DICOM标准的医疗设备图像提供病人资料管理、图像获取、显示、存储、图像分析和处理，三维图像提取和重建、打印及传输等功能。</w:t>
            </w:r>
          </w:p>
          <w:p w14:paraId="50FDD62B">
            <w:pPr>
              <w:rPr>
                <w:rFonts w:ascii="宋体" w:hAnsi="宋体"/>
                <w:sz w:val="24"/>
                <w:szCs w:val="24"/>
              </w:rPr>
            </w:pPr>
            <w:r>
              <w:rPr>
                <w:rFonts w:ascii="宋体" w:hAnsi="宋体"/>
                <w:sz w:val="24"/>
                <w:szCs w:val="24"/>
              </w:rPr>
              <w:t>2</w:t>
            </w:r>
            <w:r>
              <w:rPr>
                <w:rFonts w:ascii="宋体" w:hAnsi="宋体"/>
                <w:sz w:val="24"/>
                <w:szCs w:val="24"/>
              </w:rPr>
              <w:tab/>
            </w:r>
            <w:r>
              <w:rPr>
                <w:rFonts w:ascii="宋体" w:hAnsi="宋体"/>
                <w:sz w:val="24"/>
                <w:szCs w:val="24"/>
              </w:rPr>
              <w:t>提供激光相机DICOM Printer接口，支持预览及打印自定义特殊布局胶片。支持冗余打印功能。允许多病人的图像在同一胶片上打印。</w:t>
            </w:r>
          </w:p>
          <w:p w14:paraId="0A091057">
            <w:pPr>
              <w:rPr>
                <w:rFonts w:ascii="宋体" w:hAnsi="宋体"/>
                <w:sz w:val="24"/>
                <w:szCs w:val="24"/>
              </w:rPr>
            </w:pPr>
            <w:r>
              <w:rPr>
                <w:rFonts w:ascii="宋体" w:hAnsi="宋体"/>
                <w:sz w:val="24"/>
                <w:szCs w:val="24"/>
              </w:rPr>
              <w:t>3</w:t>
            </w:r>
            <w:r>
              <w:rPr>
                <w:rFonts w:ascii="宋体" w:hAnsi="宋体"/>
                <w:sz w:val="24"/>
                <w:szCs w:val="24"/>
              </w:rPr>
              <w:tab/>
            </w:r>
            <w:r>
              <w:rPr>
                <w:rFonts w:ascii="宋体" w:hAnsi="宋体"/>
                <w:sz w:val="24"/>
                <w:szCs w:val="24"/>
              </w:rPr>
              <w:t>具备图文一体化的诊断报告功能：诊断报告中文模板可以按需定制，具备专业的报告术语及影像词库，支持报告打印。</w:t>
            </w:r>
          </w:p>
          <w:p w14:paraId="4C83A8B0">
            <w:pPr>
              <w:rPr>
                <w:rFonts w:ascii="宋体" w:hAnsi="宋体"/>
                <w:sz w:val="24"/>
                <w:szCs w:val="24"/>
              </w:rPr>
            </w:pPr>
            <w:r>
              <w:rPr>
                <w:rFonts w:ascii="宋体" w:hAnsi="宋体"/>
                <w:sz w:val="24"/>
                <w:szCs w:val="24"/>
              </w:rPr>
              <w:t>4</w:t>
            </w:r>
            <w:r>
              <w:rPr>
                <w:rFonts w:ascii="宋体" w:hAnsi="宋体"/>
                <w:sz w:val="24"/>
                <w:szCs w:val="24"/>
              </w:rPr>
              <w:tab/>
            </w:r>
            <w:r>
              <w:rPr>
                <w:rFonts w:ascii="宋体" w:hAnsi="宋体"/>
                <w:sz w:val="24"/>
                <w:szCs w:val="24"/>
              </w:rPr>
              <w:t>三维图像提取和重建功能：提供VR、MPR、MIP、SSD、CPR等多</w:t>
            </w:r>
          </w:p>
          <w:p w14:paraId="08DC1AA8">
            <w:pPr>
              <w:rPr>
                <w:rFonts w:ascii="宋体" w:hAnsi="宋体"/>
                <w:sz w:val="24"/>
                <w:szCs w:val="24"/>
              </w:rPr>
            </w:pPr>
            <w:r>
              <w:rPr>
                <w:rFonts w:hint="eastAsia" w:ascii="宋体" w:hAnsi="宋体"/>
                <w:sz w:val="24"/>
                <w:szCs w:val="24"/>
              </w:rPr>
              <w:t>种重建方法，及模拟手术刀等多种裁剪功能。</w:t>
            </w:r>
          </w:p>
          <w:p w14:paraId="32AE1EF3">
            <w:pPr>
              <w:rPr>
                <w:rFonts w:ascii="宋体" w:hAnsi="宋体"/>
                <w:sz w:val="24"/>
                <w:szCs w:val="24"/>
              </w:rPr>
            </w:pPr>
            <w:r>
              <w:rPr>
                <w:rFonts w:hint="eastAsia" w:ascii="宋体" w:hAnsi="宋体"/>
                <w:sz w:val="24"/>
                <w:szCs w:val="24"/>
              </w:rPr>
              <w:t>组织提取功能：具备组织提取、去除功能。</w:t>
            </w:r>
          </w:p>
          <w:p w14:paraId="663F8D85">
            <w:pPr>
              <w:rPr>
                <w:rFonts w:ascii="宋体" w:hAnsi="宋体"/>
                <w:sz w:val="24"/>
                <w:szCs w:val="24"/>
              </w:rPr>
            </w:pPr>
            <w:r>
              <w:rPr>
                <w:rFonts w:hint="eastAsia" w:ascii="宋体" w:hAnsi="宋体"/>
                <w:sz w:val="24"/>
                <w:szCs w:val="24"/>
              </w:rPr>
              <w:t>脑出血测量：具备脑出血测量功能。</w:t>
            </w:r>
          </w:p>
          <w:p w14:paraId="243301FF">
            <w:pPr>
              <w:rPr>
                <w:rFonts w:ascii="宋体" w:hAnsi="宋体"/>
                <w:sz w:val="24"/>
                <w:szCs w:val="24"/>
              </w:rPr>
            </w:pPr>
            <w:r>
              <w:rPr>
                <w:rFonts w:hint="eastAsia" w:ascii="宋体" w:hAnsi="宋体"/>
                <w:sz w:val="24"/>
                <w:szCs w:val="24"/>
              </w:rPr>
              <w:t>股骨头分离：支持股骨头分离。</w:t>
            </w:r>
          </w:p>
          <w:p w14:paraId="685130A3">
            <w:pPr>
              <w:rPr>
                <w:rFonts w:ascii="宋体" w:hAnsi="宋体"/>
                <w:sz w:val="24"/>
                <w:szCs w:val="24"/>
              </w:rPr>
            </w:pPr>
            <w:r>
              <w:rPr>
                <w:rFonts w:hint="eastAsia" w:ascii="宋体" w:hAnsi="宋体"/>
                <w:sz w:val="24"/>
                <w:szCs w:val="24"/>
              </w:rPr>
              <w:t>气道重建：支持气道提取重建。</w:t>
            </w:r>
          </w:p>
          <w:p w14:paraId="2E5ACFDF">
            <w:pPr>
              <w:rPr>
                <w:rFonts w:ascii="宋体" w:hAnsi="宋体"/>
                <w:sz w:val="24"/>
                <w:szCs w:val="24"/>
              </w:rPr>
            </w:pPr>
            <w:r>
              <w:rPr>
                <w:rFonts w:hint="eastAsia" w:ascii="宋体" w:hAnsi="宋体"/>
                <w:sz w:val="24"/>
                <w:szCs w:val="24"/>
              </w:rPr>
              <w:t>骨骼内固定透视技术：支持骨骼内固定透视显示。</w:t>
            </w:r>
            <w:r>
              <w:rPr>
                <w:rFonts w:ascii="宋体" w:hAnsi="宋体"/>
                <w:sz w:val="24"/>
                <w:szCs w:val="24"/>
              </w:rPr>
              <w:t xml:space="preserve">    </w:t>
            </w:r>
          </w:p>
          <w:p w14:paraId="51D56BC0">
            <w:pPr>
              <w:rPr>
                <w:rFonts w:ascii="宋体" w:hAnsi="宋体"/>
                <w:sz w:val="24"/>
                <w:szCs w:val="24"/>
              </w:rPr>
            </w:pPr>
            <w:r>
              <w:rPr>
                <w:rFonts w:ascii="宋体" w:hAnsi="宋体"/>
                <w:sz w:val="24"/>
                <w:szCs w:val="24"/>
              </w:rPr>
              <w:t>5</w:t>
            </w:r>
            <w:r>
              <w:rPr>
                <w:rFonts w:ascii="宋体" w:hAnsi="宋体"/>
                <w:sz w:val="24"/>
                <w:szCs w:val="24"/>
              </w:rPr>
              <w:tab/>
            </w:r>
            <w:r>
              <w:rPr>
                <w:rFonts w:ascii="宋体" w:hAnsi="宋体"/>
                <w:sz w:val="24"/>
                <w:szCs w:val="24"/>
              </w:rPr>
              <w:t xml:space="preserve">提供多序列、多类型图像对比查看功能。    </w:t>
            </w:r>
          </w:p>
          <w:p w14:paraId="7C0B7EBF">
            <w:pPr>
              <w:rPr>
                <w:rFonts w:ascii="宋体" w:hAnsi="宋体"/>
                <w:sz w:val="24"/>
                <w:szCs w:val="24"/>
              </w:rPr>
            </w:pPr>
            <w:r>
              <w:rPr>
                <w:rFonts w:ascii="宋体" w:hAnsi="宋体"/>
                <w:sz w:val="24"/>
                <w:szCs w:val="24"/>
              </w:rPr>
              <w:t>6</w:t>
            </w:r>
            <w:r>
              <w:rPr>
                <w:rFonts w:ascii="宋体" w:hAnsi="宋体"/>
                <w:sz w:val="24"/>
                <w:szCs w:val="24"/>
              </w:rPr>
              <w:tab/>
            </w:r>
            <w:r>
              <w:rPr>
                <w:rFonts w:ascii="宋体" w:hAnsi="宋体"/>
                <w:sz w:val="24"/>
                <w:szCs w:val="24"/>
              </w:rPr>
              <w:t xml:space="preserve">支持时间密度曲线分析。   </w:t>
            </w:r>
          </w:p>
          <w:p w14:paraId="0DAF4E01">
            <w:pPr>
              <w:rPr>
                <w:rFonts w:ascii="宋体" w:hAnsi="宋体"/>
                <w:sz w:val="24"/>
                <w:szCs w:val="24"/>
              </w:rPr>
            </w:pPr>
            <w:r>
              <w:rPr>
                <w:rFonts w:ascii="宋体" w:hAnsi="宋体"/>
                <w:sz w:val="24"/>
                <w:szCs w:val="24"/>
              </w:rPr>
              <w:t>7</w:t>
            </w:r>
            <w:r>
              <w:rPr>
                <w:rFonts w:ascii="宋体" w:hAnsi="宋体"/>
                <w:sz w:val="24"/>
                <w:szCs w:val="24"/>
              </w:rPr>
              <w:tab/>
            </w:r>
            <w:r>
              <w:rPr>
                <w:rFonts w:ascii="宋体" w:hAnsi="宋体"/>
                <w:sz w:val="24"/>
                <w:szCs w:val="24"/>
              </w:rPr>
              <w:t xml:space="preserve">支持不同区域脂肪单层、全部层面的面积测量。    </w:t>
            </w:r>
          </w:p>
          <w:p w14:paraId="04785D1B">
            <w:pPr>
              <w:rPr>
                <w:rFonts w:ascii="宋体" w:hAnsi="宋体"/>
                <w:sz w:val="24"/>
                <w:szCs w:val="24"/>
              </w:rPr>
            </w:pPr>
            <w:r>
              <w:rPr>
                <w:rFonts w:ascii="宋体" w:hAnsi="宋体"/>
                <w:sz w:val="24"/>
                <w:szCs w:val="24"/>
              </w:rPr>
              <w:t>8</w:t>
            </w:r>
            <w:r>
              <w:rPr>
                <w:rFonts w:ascii="宋体" w:hAnsi="宋体"/>
                <w:sz w:val="24"/>
                <w:szCs w:val="24"/>
              </w:rPr>
              <w:tab/>
            </w:r>
            <w:r>
              <w:rPr>
                <w:rFonts w:ascii="宋体" w:hAnsi="宋体"/>
                <w:sz w:val="24"/>
                <w:szCs w:val="24"/>
              </w:rPr>
              <w:t>支持任意部位组织的提取、量化分析。</w:t>
            </w:r>
          </w:p>
          <w:p w14:paraId="7A1F37A7">
            <w:pPr>
              <w:rPr>
                <w:rFonts w:ascii="宋体" w:hAnsi="宋体"/>
                <w:sz w:val="24"/>
                <w:szCs w:val="24"/>
              </w:rPr>
            </w:pPr>
            <w:r>
              <w:rPr>
                <w:rFonts w:ascii="宋体" w:hAnsi="宋体"/>
                <w:sz w:val="24"/>
                <w:szCs w:val="24"/>
              </w:rPr>
              <w:t>9</w:t>
            </w:r>
            <w:r>
              <w:rPr>
                <w:rFonts w:ascii="宋体" w:hAnsi="宋体"/>
                <w:sz w:val="24"/>
                <w:szCs w:val="24"/>
              </w:rPr>
              <w:tab/>
            </w:r>
            <w:r>
              <w:rPr>
                <w:rFonts w:ascii="宋体" w:hAnsi="宋体"/>
                <w:sz w:val="24"/>
                <w:szCs w:val="24"/>
              </w:rPr>
              <w:t xml:space="preserve">具备组织二维和三维联合诊断功能。    </w:t>
            </w:r>
          </w:p>
          <w:p w14:paraId="05493126">
            <w:pPr>
              <w:rPr>
                <w:rFonts w:ascii="宋体" w:hAnsi="宋体"/>
                <w:sz w:val="24"/>
                <w:szCs w:val="24"/>
              </w:rPr>
            </w:pPr>
            <w:r>
              <w:rPr>
                <w:rFonts w:ascii="宋体" w:hAnsi="宋体"/>
                <w:sz w:val="24"/>
                <w:szCs w:val="24"/>
              </w:rPr>
              <w:t>10</w:t>
            </w:r>
            <w:r>
              <w:rPr>
                <w:rFonts w:ascii="宋体" w:hAnsi="宋体"/>
                <w:sz w:val="24"/>
                <w:szCs w:val="24"/>
              </w:rPr>
              <w:tab/>
            </w:r>
            <w:r>
              <w:rPr>
                <w:rFonts w:ascii="宋体" w:hAnsi="宋体"/>
                <w:sz w:val="24"/>
                <w:szCs w:val="24"/>
              </w:rPr>
              <w:t>提供血管狭窄、斑块等分析，及模拟多支架植入技术。</w:t>
            </w:r>
          </w:p>
          <w:p w14:paraId="41524CDA">
            <w:pPr>
              <w:rPr>
                <w:rFonts w:ascii="宋体" w:hAnsi="宋体"/>
                <w:sz w:val="24"/>
                <w:szCs w:val="24"/>
              </w:rPr>
            </w:pPr>
            <w:r>
              <w:rPr>
                <w:rFonts w:ascii="宋体" w:hAnsi="宋体"/>
                <w:sz w:val="24"/>
                <w:szCs w:val="24"/>
              </w:rPr>
              <w:t>11</w:t>
            </w:r>
            <w:r>
              <w:rPr>
                <w:rFonts w:ascii="宋体" w:hAnsi="宋体"/>
                <w:sz w:val="24"/>
                <w:szCs w:val="24"/>
              </w:rPr>
              <w:tab/>
            </w:r>
            <w:r>
              <w:rPr>
                <w:rFonts w:ascii="宋体" w:hAnsi="宋体"/>
                <w:sz w:val="24"/>
                <w:szCs w:val="24"/>
              </w:rPr>
              <w:t xml:space="preserve">冠脉全景及平铺图显示，冠脉支架模拟植入。    </w:t>
            </w:r>
          </w:p>
          <w:p w14:paraId="2E8211F1">
            <w:pPr>
              <w:rPr>
                <w:rFonts w:ascii="宋体" w:hAnsi="宋体"/>
                <w:sz w:val="24"/>
                <w:szCs w:val="24"/>
              </w:rPr>
            </w:pPr>
            <w:r>
              <w:rPr>
                <w:rFonts w:ascii="宋体" w:hAnsi="宋体"/>
                <w:sz w:val="24"/>
                <w:szCs w:val="24"/>
              </w:rPr>
              <w:t>12</w:t>
            </w:r>
            <w:r>
              <w:rPr>
                <w:rFonts w:ascii="宋体" w:hAnsi="宋体"/>
                <w:sz w:val="24"/>
                <w:szCs w:val="24"/>
              </w:rPr>
              <w:tab/>
            </w:r>
            <w:r>
              <w:rPr>
                <w:rFonts w:ascii="宋体" w:hAnsi="宋体"/>
                <w:sz w:val="24"/>
                <w:szCs w:val="24"/>
              </w:rPr>
              <w:t xml:space="preserve">具备室壁运动曲线分析，可自动计算心功能评价参数。    </w:t>
            </w:r>
          </w:p>
          <w:p w14:paraId="53F7CD4B">
            <w:pPr>
              <w:rPr>
                <w:rFonts w:ascii="宋体" w:hAnsi="宋体"/>
                <w:sz w:val="24"/>
                <w:szCs w:val="24"/>
              </w:rPr>
            </w:pPr>
            <w:r>
              <w:rPr>
                <w:rFonts w:ascii="宋体" w:hAnsi="宋体"/>
                <w:sz w:val="24"/>
                <w:szCs w:val="24"/>
              </w:rPr>
              <w:t>13</w:t>
            </w:r>
            <w:r>
              <w:rPr>
                <w:rFonts w:ascii="宋体" w:hAnsi="宋体"/>
                <w:sz w:val="24"/>
                <w:szCs w:val="24"/>
              </w:rPr>
              <w:tab/>
            </w:r>
            <w:r>
              <w:rPr>
                <w:rFonts w:ascii="宋体" w:hAnsi="宋体"/>
                <w:sz w:val="24"/>
                <w:szCs w:val="24"/>
              </w:rPr>
              <w:t xml:space="preserve">具备多部位灌注分析和自动计算多项分析参数功能。    </w:t>
            </w:r>
          </w:p>
          <w:p w14:paraId="403848FA">
            <w:pPr>
              <w:rPr>
                <w:rFonts w:ascii="宋体" w:hAnsi="宋体"/>
                <w:sz w:val="24"/>
                <w:szCs w:val="24"/>
              </w:rPr>
            </w:pPr>
            <w:r>
              <w:rPr>
                <w:rFonts w:ascii="宋体" w:hAnsi="宋体"/>
                <w:sz w:val="24"/>
                <w:szCs w:val="24"/>
              </w:rPr>
              <w:t>14</w:t>
            </w:r>
            <w:r>
              <w:rPr>
                <w:rFonts w:ascii="宋体" w:hAnsi="宋体"/>
                <w:sz w:val="24"/>
                <w:szCs w:val="24"/>
              </w:rPr>
              <w:tab/>
            </w:r>
            <w:r>
              <w:rPr>
                <w:rFonts w:ascii="宋体" w:hAnsi="宋体"/>
                <w:sz w:val="24"/>
                <w:szCs w:val="24"/>
              </w:rPr>
              <w:t>具备全自动脊柱提取功能，可实现X光模拟、VR、曲面重建等脊柱整体、分段分析。</w:t>
            </w:r>
          </w:p>
          <w:p w14:paraId="6417216A">
            <w:pPr>
              <w:rPr>
                <w:rFonts w:ascii="宋体" w:hAnsi="宋体"/>
                <w:sz w:val="24"/>
                <w:szCs w:val="24"/>
              </w:rPr>
            </w:pPr>
            <w:r>
              <w:rPr>
                <w:rFonts w:ascii="宋体" w:hAnsi="宋体"/>
                <w:sz w:val="24"/>
                <w:szCs w:val="24"/>
              </w:rPr>
              <w:t>15</w:t>
            </w:r>
            <w:r>
              <w:rPr>
                <w:rFonts w:ascii="宋体" w:hAnsi="宋体"/>
                <w:sz w:val="24"/>
                <w:szCs w:val="24"/>
              </w:rPr>
              <w:tab/>
            </w:r>
            <w:r>
              <w:rPr>
                <w:rFonts w:ascii="宋体" w:hAnsi="宋体"/>
                <w:sz w:val="24"/>
                <w:szCs w:val="24"/>
              </w:rPr>
              <w:t xml:space="preserve">支持全自动肋骨提取及曲面、VR重建。   </w:t>
            </w:r>
          </w:p>
          <w:p w14:paraId="08F2E030">
            <w:pPr>
              <w:rPr>
                <w:rFonts w:ascii="宋体" w:hAnsi="宋体"/>
                <w:sz w:val="24"/>
                <w:szCs w:val="24"/>
              </w:rPr>
            </w:pPr>
            <w:r>
              <w:rPr>
                <w:rFonts w:ascii="宋体" w:hAnsi="宋体"/>
                <w:sz w:val="24"/>
                <w:szCs w:val="24"/>
              </w:rPr>
              <w:t>16</w:t>
            </w:r>
            <w:r>
              <w:rPr>
                <w:rFonts w:ascii="宋体" w:hAnsi="宋体"/>
                <w:sz w:val="24"/>
                <w:szCs w:val="24"/>
              </w:rPr>
              <w:tab/>
            </w:r>
            <w:r>
              <w:rPr>
                <w:rFonts w:ascii="宋体" w:hAnsi="宋体"/>
                <w:sz w:val="24"/>
                <w:szCs w:val="24"/>
              </w:rPr>
              <w:t xml:space="preserve">具备全自动结肠提取、双镜双方向内窥、结肠平铺分析功能。    </w:t>
            </w:r>
          </w:p>
          <w:p w14:paraId="0C6ACA02">
            <w:pPr>
              <w:rPr>
                <w:rFonts w:ascii="宋体" w:hAnsi="宋体"/>
                <w:sz w:val="24"/>
                <w:szCs w:val="24"/>
              </w:rPr>
            </w:pPr>
            <w:r>
              <w:rPr>
                <w:rFonts w:ascii="宋体" w:hAnsi="宋体"/>
                <w:sz w:val="24"/>
                <w:szCs w:val="24"/>
              </w:rPr>
              <w:t>17</w:t>
            </w:r>
            <w:r>
              <w:rPr>
                <w:rFonts w:ascii="宋体" w:hAnsi="宋体"/>
                <w:sz w:val="24"/>
                <w:szCs w:val="24"/>
              </w:rPr>
              <w:tab/>
            </w:r>
            <w:r>
              <w:rPr>
                <w:rFonts w:ascii="宋体" w:hAnsi="宋体"/>
                <w:sz w:val="24"/>
                <w:szCs w:val="24"/>
              </w:rPr>
              <w:t xml:space="preserve">支持齿科曲面的全景图和切面图的自动重建及测量分析。   </w:t>
            </w:r>
          </w:p>
          <w:p w14:paraId="770518A1">
            <w:pPr>
              <w:rPr>
                <w:rFonts w:ascii="宋体" w:hAnsi="宋体"/>
                <w:sz w:val="24"/>
                <w:szCs w:val="24"/>
              </w:rPr>
            </w:pPr>
            <w:r>
              <w:rPr>
                <w:rFonts w:ascii="宋体" w:hAnsi="宋体"/>
                <w:sz w:val="24"/>
                <w:szCs w:val="24"/>
              </w:rPr>
              <w:t>18</w:t>
            </w:r>
            <w:r>
              <w:rPr>
                <w:rFonts w:ascii="宋体" w:hAnsi="宋体"/>
                <w:sz w:val="24"/>
                <w:szCs w:val="24"/>
              </w:rPr>
              <w:tab/>
            </w:r>
            <w:r>
              <w:rPr>
                <w:rFonts w:ascii="宋体" w:hAnsi="宋体"/>
                <w:sz w:val="24"/>
                <w:szCs w:val="24"/>
              </w:rPr>
              <w:t xml:space="preserve">支持钙化积分自动计算。    </w:t>
            </w:r>
          </w:p>
          <w:p w14:paraId="68364F22">
            <w:pPr>
              <w:rPr>
                <w:rFonts w:ascii="宋体" w:hAnsi="宋体"/>
                <w:sz w:val="24"/>
                <w:szCs w:val="24"/>
              </w:rPr>
            </w:pPr>
            <w:r>
              <w:rPr>
                <w:rFonts w:ascii="宋体" w:hAnsi="宋体"/>
                <w:sz w:val="24"/>
                <w:szCs w:val="24"/>
              </w:rPr>
              <w:t>19</w:t>
            </w:r>
            <w:r>
              <w:rPr>
                <w:rFonts w:ascii="宋体" w:hAnsi="宋体"/>
                <w:sz w:val="24"/>
                <w:szCs w:val="24"/>
              </w:rPr>
              <w:tab/>
            </w:r>
            <w:r>
              <w:rPr>
                <w:rFonts w:ascii="宋体" w:hAnsi="宋体"/>
                <w:sz w:val="24"/>
                <w:szCs w:val="24"/>
              </w:rPr>
              <w:t xml:space="preserve">具备肺结节自动提取、分析，随访对比功能。   </w:t>
            </w:r>
          </w:p>
        </w:tc>
      </w:tr>
    </w:tbl>
    <w:p w14:paraId="2C6FCD6A">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color w:val="auto"/>
          <w:highlight w:val="none"/>
        </w:rPr>
      </w:pPr>
      <w:r>
        <w:rPr>
          <w:rFonts w:hint="eastAsia" w:ascii="宋体" w:hAnsi="宋体" w:cs="宋体"/>
          <w:color w:val="auto"/>
          <w:highlight w:val="none"/>
        </w:rPr>
        <w:br w:type="page"/>
      </w:r>
    </w:p>
    <w:p w14:paraId="4E6545EC">
      <w:pPr>
        <w:pStyle w:val="2"/>
        <w:adjustRightInd w:val="0"/>
        <w:snapToGrid w:val="0"/>
        <w:spacing w:line="360" w:lineRule="auto"/>
        <w:ind w:firstLine="643" w:firstLineChars="200"/>
        <w:rPr>
          <w:rFonts w:ascii="宋体" w:hAnsi="宋体" w:cs="宋体"/>
          <w:color w:val="auto"/>
          <w:highlight w:val="none"/>
        </w:rPr>
      </w:pPr>
      <w:r>
        <w:rPr>
          <w:rFonts w:hint="eastAsia" w:ascii="宋体" w:hAnsi="宋体" w:cs="宋体"/>
          <w:color w:val="auto"/>
          <w:highlight w:val="none"/>
        </w:rPr>
        <w:t>第六部分 合同主要条款</w:t>
      </w:r>
      <w:bookmarkEnd w:id="114"/>
      <w:bookmarkEnd w:id="115"/>
      <w:bookmarkEnd w:id="116"/>
      <w:bookmarkEnd w:id="117"/>
      <w:r>
        <w:rPr>
          <w:rFonts w:hint="eastAsia" w:ascii="宋体" w:hAnsi="宋体" w:cs="宋体"/>
          <w:color w:val="auto"/>
          <w:highlight w:val="none"/>
        </w:rPr>
        <w:t>（草案）</w:t>
      </w:r>
    </w:p>
    <w:p w14:paraId="2A4365F5">
      <w:pPr>
        <w:pStyle w:val="11"/>
        <w:rPr>
          <w:rFonts w:hint="eastAsia"/>
          <w:color w:val="auto"/>
          <w:lang w:eastAsia="zh-CN"/>
        </w:rPr>
      </w:pPr>
    </w:p>
    <w:p w14:paraId="123244B6">
      <w:pPr>
        <w:rPr>
          <w:rFonts w:hint="eastAsia"/>
          <w:color w:val="auto"/>
          <w:lang w:eastAsia="zh-CN"/>
        </w:rPr>
      </w:pPr>
    </w:p>
    <w:p w14:paraId="13A4248B">
      <w:pPr>
        <w:pStyle w:val="11"/>
        <w:rPr>
          <w:rFonts w:hint="eastAsia"/>
          <w:color w:val="auto"/>
          <w:lang w:eastAsia="zh-CN"/>
        </w:rPr>
      </w:pPr>
    </w:p>
    <w:p w14:paraId="0D4713D5">
      <w:pPr>
        <w:rPr>
          <w:rFonts w:hint="eastAsia"/>
          <w:color w:val="auto"/>
          <w:lang w:eastAsia="zh-CN"/>
        </w:rPr>
      </w:pPr>
    </w:p>
    <w:p w14:paraId="0B1B718F">
      <w:pPr>
        <w:pStyle w:val="11"/>
        <w:jc w:val="center"/>
        <w:rPr>
          <w:rFonts w:hint="default" w:ascii="宋体" w:hAnsi="宋体" w:cs="宋体"/>
          <w:b/>
          <w:bCs/>
          <w:color w:val="auto"/>
          <w:sz w:val="44"/>
          <w:szCs w:val="44"/>
          <w:lang w:val="en-US" w:eastAsia="zh-CN"/>
        </w:rPr>
      </w:pPr>
      <w:r>
        <w:rPr>
          <w:rFonts w:hint="eastAsia" w:ascii="宋体" w:hAnsi="宋体" w:cs="宋体"/>
          <w:b/>
          <w:bCs/>
          <w:color w:val="auto"/>
          <w:sz w:val="44"/>
          <w:szCs w:val="44"/>
          <w:lang w:val="en-US" w:eastAsia="zh-CN"/>
        </w:rPr>
        <w:t>蒲城县医院</w:t>
      </w:r>
    </w:p>
    <w:p w14:paraId="6CBE4430">
      <w:pPr>
        <w:pStyle w:val="11"/>
        <w:jc w:val="center"/>
        <w:rPr>
          <w:rFonts w:hint="eastAsia" w:ascii="宋体" w:hAnsi="宋体" w:eastAsia="宋体" w:cs="宋体"/>
          <w:color w:val="auto"/>
        </w:rPr>
      </w:pPr>
      <w:r>
        <w:rPr>
          <w:rFonts w:hint="eastAsia" w:ascii="宋体" w:hAnsi="宋体" w:cs="宋体"/>
          <w:b/>
          <w:bCs/>
          <w:color w:val="auto"/>
          <w:sz w:val="44"/>
          <w:szCs w:val="44"/>
          <w:lang w:eastAsia="zh-CN"/>
        </w:rPr>
        <w:t>40排CT和DR维保项目</w:t>
      </w:r>
    </w:p>
    <w:p w14:paraId="283EEABA">
      <w:pPr>
        <w:jc w:val="center"/>
        <w:rPr>
          <w:rFonts w:hint="eastAsia" w:ascii="宋体" w:hAnsi="宋体" w:cs="宋体"/>
          <w:b/>
          <w:bCs/>
          <w:color w:val="auto"/>
          <w:sz w:val="44"/>
          <w:szCs w:val="44"/>
        </w:rPr>
      </w:pPr>
    </w:p>
    <w:p w14:paraId="1591CF1B">
      <w:pPr>
        <w:jc w:val="center"/>
        <w:rPr>
          <w:rFonts w:hint="eastAsia" w:ascii="宋体" w:hAnsi="宋体" w:cs="宋体"/>
          <w:b/>
          <w:bCs/>
          <w:color w:val="auto"/>
          <w:sz w:val="44"/>
          <w:szCs w:val="44"/>
        </w:rPr>
      </w:pPr>
    </w:p>
    <w:p w14:paraId="59194371">
      <w:pPr>
        <w:jc w:val="center"/>
        <w:rPr>
          <w:rFonts w:hint="eastAsia" w:ascii="宋体" w:hAnsi="宋体" w:cs="宋体"/>
          <w:b/>
          <w:bCs/>
          <w:color w:val="auto"/>
          <w:sz w:val="44"/>
          <w:szCs w:val="44"/>
        </w:rPr>
      </w:pPr>
      <w:r>
        <w:rPr>
          <w:rFonts w:hint="eastAsia" w:ascii="宋体" w:hAnsi="宋体" w:cs="宋体"/>
          <w:b/>
          <w:bCs/>
          <w:color w:val="auto"/>
          <w:sz w:val="44"/>
          <w:szCs w:val="44"/>
        </w:rPr>
        <w:t>合 同 书</w:t>
      </w:r>
    </w:p>
    <w:p w14:paraId="562D858A">
      <w:pPr>
        <w:overflowPunct w:val="0"/>
        <w:spacing w:line="480" w:lineRule="auto"/>
        <w:rPr>
          <w:rFonts w:hint="eastAsia" w:ascii="宋体" w:hAnsi="宋体" w:cs="宋体"/>
          <w:b/>
          <w:bCs/>
          <w:color w:val="auto"/>
          <w:sz w:val="28"/>
          <w:szCs w:val="28"/>
        </w:rPr>
      </w:pPr>
    </w:p>
    <w:p w14:paraId="2F6047D2">
      <w:pPr>
        <w:overflowPunct w:val="0"/>
        <w:spacing w:line="480" w:lineRule="auto"/>
        <w:rPr>
          <w:rFonts w:hint="eastAsia" w:ascii="宋体" w:hAnsi="宋体" w:cs="宋体"/>
          <w:b/>
          <w:bCs/>
          <w:color w:val="auto"/>
          <w:sz w:val="28"/>
          <w:szCs w:val="28"/>
        </w:rPr>
      </w:pPr>
    </w:p>
    <w:p w14:paraId="3606B728">
      <w:pPr>
        <w:overflowPunct w:val="0"/>
        <w:spacing w:line="480" w:lineRule="auto"/>
        <w:rPr>
          <w:rFonts w:hint="eastAsia" w:ascii="宋体" w:hAnsi="宋体" w:cs="宋体"/>
          <w:b/>
          <w:bCs/>
          <w:color w:val="auto"/>
          <w:sz w:val="28"/>
          <w:szCs w:val="28"/>
        </w:rPr>
      </w:pPr>
    </w:p>
    <w:p w14:paraId="0957BE0F">
      <w:pPr>
        <w:overflowPunct w:val="0"/>
        <w:spacing w:line="480" w:lineRule="auto"/>
        <w:rPr>
          <w:rFonts w:hint="eastAsia" w:ascii="宋体" w:hAnsi="宋体" w:cs="宋体"/>
          <w:b/>
          <w:bCs/>
          <w:color w:val="auto"/>
          <w:sz w:val="28"/>
          <w:szCs w:val="28"/>
        </w:rPr>
      </w:pPr>
    </w:p>
    <w:p w14:paraId="0074FEF2">
      <w:pPr>
        <w:pStyle w:val="11"/>
        <w:rPr>
          <w:rFonts w:hint="eastAsia" w:ascii="宋体" w:hAnsi="宋体" w:eastAsia="宋体" w:cs="宋体"/>
          <w:color w:val="auto"/>
        </w:rPr>
      </w:pPr>
    </w:p>
    <w:p w14:paraId="5A09B103">
      <w:pPr>
        <w:pStyle w:val="105"/>
        <w:ind w:firstLine="602"/>
        <w:rPr>
          <w:rFonts w:hint="eastAsia" w:ascii="宋体" w:hAnsi="宋体" w:cs="宋体"/>
          <w:b/>
          <w:color w:val="auto"/>
          <w:kern w:val="2"/>
          <w:sz w:val="30"/>
          <w:szCs w:val="30"/>
          <w:u w:val="single"/>
        </w:rPr>
      </w:pPr>
      <w:r>
        <w:rPr>
          <w:rFonts w:hint="eastAsia" w:ascii="宋体" w:hAnsi="宋体" w:cs="宋体"/>
          <w:b/>
          <w:color w:val="auto"/>
          <w:kern w:val="2"/>
          <w:sz w:val="30"/>
          <w:szCs w:val="30"/>
        </w:rPr>
        <w:t xml:space="preserve">项目名称： </w:t>
      </w:r>
      <w:r>
        <w:rPr>
          <w:rFonts w:hint="eastAsia" w:ascii="宋体" w:hAnsi="宋体" w:cs="宋体"/>
          <w:b/>
          <w:color w:val="auto"/>
          <w:kern w:val="2"/>
          <w:sz w:val="30"/>
          <w:szCs w:val="30"/>
          <w:u w:val="single"/>
        </w:rPr>
        <w:t xml:space="preserve">                                </w:t>
      </w:r>
    </w:p>
    <w:p w14:paraId="6A441F21">
      <w:pPr>
        <w:pStyle w:val="105"/>
        <w:ind w:firstLine="602"/>
        <w:rPr>
          <w:rFonts w:hint="eastAsia" w:ascii="宋体" w:hAnsi="宋体" w:cs="宋体"/>
          <w:b/>
          <w:color w:val="auto"/>
          <w:kern w:val="2"/>
          <w:sz w:val="30"/>
          <w:szCs w:val="30"/>
          <w:u w:val="single"/>
        </w:rPr>
      </w:pPr>
      <w:r>
        <w:rPr>
          <w:rFonts w:hint="eastAsia" w:ascii="宋体" w:hAnsi="宋体" w:cs="宋体"/>
          <w:b/>
          <w:color w:val="auto"/>
          <w:kern w:val="2"/>
          <w:sz w:val="30"/>
          <w:szCs w:val="30"/>
        </w:rPr>
        <w:t>委托方（甲方）：</w:t>
      </w:r>
      <w:r>
        <w:rPr>
          <w:rFonts w:hint="eastAsia" w:ascii="宋体" w:hAnsi="宋体" w:cs="宋体"/>
          <w:b/>
          <w:color w:val="auto"/>
          <w:kern w:val="2"/>
          <w:sz w:val="30"/>
          <w:szCs w:val="30"/>
          <w:u w:val="single"/>
        </w:rPr>
        <w:t xml:space="preserve">                            </w:t>
      </w:r>
    </w:p>
    <w:p w14:paraId="28D1B31D">
      <w:pPr>
        <w:overflowPunct w:val="0"/>
        <w:spacing w:line="360" w:lineRule="auto"/>
        <w:ind w:firstLine="602"/>
        <w:rPr>
          <w:rFonts w:hint="eastAsia" w:ascii="宋体" w:hAnsi="宋体" w:cs="宋体"/>
          <w:color w:val="auto"/>
          <w:sz w:val="30"/>
          <w:szCs w:val="30"/>
          <w:u w:val="single"/>
        </w:rPr>
      </w:pPr>
      <w:r>
        <w:rPr>
          <w:rFonts w:hint="eastAsia" w:ascii="宋体" w:hAnsi="宋体" w:cs="宋体"/>
          <w:b/>
          <w:color w:val="auto"/>
          <w:sz w:val="30"/>
          <w:szCs w:val="30"/>
        </w:rPr>
        <w:t>受托方（乙方）</w:t>
      </w:r>
      <w:r>
        <w:rPr>
          <w:rFonts w:hint="eastAsia" w:ascii="宋体" w:hAnsi="宋体" w:cs="宋体"/>
          <w:color w:val="auto"/>
          <w:sz w:val="30"/>
          <w:szCs w:val="30"/>
        </w:rPr>
        <w:t>：</w:t>
      </w:r>
      <w:r>
        <w:rPr>
          <w:rFonts w:hint="eastAsia" w:ascii="宋体" w:hAnsi="宋体" w:cs="宋体"/>
          <w:color w:val="auto"/>
          <w:sz w:val="30"/>
          <w:szCs w:val="30"/>
          <w:u w:val="single"/>
        </w:rPr>
        <w:t xml:space="preserve">                            </w:t>
      </w:r>
    </w:p>
    <w:p w14:paraId="59657EE7">
      <w:pPr>
        <w:spacing w:before="217" w:beforeLines="50" w:line="400" w:lineRule="exact"/>
        <w:jc w:val="center"/>
        <w:rPr>
          <w:rFonts w:hint="eastAsia" w:ascii="宋体" w:hAnsi="宋体" w:cs="宋体"/>
          <w:bCs/>
          <w:color w:val="auto"/>
          <w:sz w:val="30"/>
          <w:szCs w:val="30"/>
        </w:rPr>
        <w:sectPr>
          <w:headerReference r:id="rId13" w:type="first"/>
          <w:footerReference r:id="rId16" w:type="first"/>
          <w:headerReference r:id="rId11" w:type="default"/>
          <w:footerReference r:id="rId14" w:type="default"/>
          <w:headerReference r:id="rId12" w:type="even"/>
          <w:footerReference r:id="rId15" w:type="even"/>
          <w:pgSz w:w="11906" w:h="16838"/>
          <w:pgMar w:top="1418" w:right="1418" w:bottom="1418" w:left="1418" w:header="851" w:footer="992" w:gutter="0"/>
          <w:pgNumType w:fmt="decimal"/>
          <w:cols w:space="720" w:num="1"/>
          <w:titlePg/>
          <w:docGrid w:type="lines" w:linePitch="435" w:charSpace="0"/>
        </w:sectPr>
      </w:pPr>
    </w:p>
    <w:p w14:paraId="69A30293">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根据《中华人民共和国政府采购法》、《中华人民共和国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等有关法律法规规定，____________(采购人名称)(以下简称：“甲方”)通过______采购(采购方式)确定______(供应商名称)(以下简称：“乙方”)为______项目(项目名称)的成交供应商。甲乙双方同意签署《______项目(项目名称)合同》(合同编号：______，以下简称：“合同”)。</w:t>
      </w:r>
    </w:p>
    <w:p w14:paraId="1AC47FC2">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1.合同文件</w:t>
      </w:r>
    </w:p>
    <w:p w14:paraId="52318522">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下列文件是构成本合同不可分割的部分：</w:t>
      </w:r>
    </w:p>
    <w:p w14:paraId="0D54F3E0">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(1)合同条款；</w:t>
      </w:r>
    </w:p>
    <w:p w14:paraId="2D822C23">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中标</w:t>
      </w:r>
      <w:r>
        <w:rPr>
          <w:rFonts w:hint="eastAsia" w:ascii="宋体" w:hAnsi="宋体" w:eastAsia="宋体" w:cs="宋体"/>
          <w:sz w:val="24"/>
          <w:szCs w:val="24"/>
        </w:rPr>
        <w:t>通知书；</w:t>
      </w:r>
    </w:p>
    <w:p w14:paraId="42916FB7">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hAnsi="宋体" w:cs="宋体"/>
          <w:sz w:val="24"/>
          <w:szCs w:val="24"/>
          <w:lang w:val="en-US" w:eastAsia="zh-CN"/>
        </w:rPr>
        <w:t>磋商</w:t>
      </w:r>
      <w:r>
        <w:rPr>
          <w:rFonts w:hint="eastAsia" w:ascii="宋体" w:hAnsi="宋体" w:eastAsia="宋体" w:cs="宋体"/>
          <w:sz w:val="24"/>
          <w:szCs w:val="24"/>
        </w:rPr>
        <w:t>文件；</w:t>
      </w:r>
    </w:p>
    <w:p w14:paraId="2358F283">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hAnsi="宋体" w:cs="宋体"/>
          <w:sz w:val="24"/>
          <w:szCs w:val="24"/>
          <w:lang w:val="en-US" w:eastAsia="zh-CN"/>
        </w:rPr>
        <w:t>响应</w:t>
      </w:r>
      <w:r>
        <w:rPr>
          <w:rFonts w:hint="eastAsia" w:ascii="宋体" w:hAnsi="宋体" w:eastAsia="宋体" w:cs="宋体"/>
          <w:sz w:val="24"/>
          <w:szCs w:val="24"/>
        </w:rPr>
        <w:t>文件；</w:t>
      </w:r>
    </w:p>
    <w:p w14:paraId="1EABAE1E">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（5）其他(根据实际情况需要增加的内容)。</w:t>
      </w:r>
    </w:p>
    <w:p w14:paraId="3FE0CE42">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2.合同标的(根据实际情况填写)</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0"/>
        <w:gridCol w:w="816"/>
        <w:gridCol w:w="816"/>
        <w:gridCol w:w="5164"/>
      </w:tblGrid>
      <w:tr w14:paraId="12FAF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0" w:type="dxa"/>
            <w:noWrap w:val="0"/>
            <w:vAlign w:val="center"/>
          </w:tcPr>
          <w:p w14:paraId="7956BFFF">
            <w:pPr>
              <w:pStyle w:val="14"/>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服务名称</w:t>
            </w:r>
          </w:p>
        </w:tc>
        <w:tc>
          <w:tcPr>
            <w:tcW w:w="816" w:type="dxa"/>
            <w:noWrap w:val="0"/>
            <w:vAlign w:val="center"/>
          </w:tcPr>
          <w:p w14:paraId="7417234E">
            <w:pPr>
              <w:pStyle w:val="14"/>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数量</w:t>
            </w:r>
          </w:p>
        </w:tc>
        <w:tc>
          <w:tcPr>
            <w:tcW w:w="816" w:type="dxa"/>
            <w:noWrap w:val="0"/>
            <w:vAlign w:val="center"/>
          </w:tcPr>
          <w:p w14:paraId="7947A61E">
            <w:pPr>
              <w:pStyle w:val="14"/>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w:t>
            </w:r>
          </w:p>
        </w:tc>
        <w:tc>
          <w:tcPr>
            <w:tcW w:w="5164" w:type="dxa"/>
            <w:noWrap w:val="0"/>
            <w:vAlign w:val="center"/>
          </w:tcPr>
          <w:p w14:paraId="043D8F7D">
            <w:pPr>
              <w:pStyle w:val="14"/>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具体服务承诺(包含但不限于服务内容、范围和基本要求)</w:t>
            </w:r>
          </w:p>
        </w:tc>
      </w:tr>
      <w:tr w14:paraId="7C96E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0" w:type="dxa"/>
            <w:noWrap w:val="0"/>
            <w:vAlign w:val="center"/>
          </w:tcPr>
          <w:p w14:paraId="101C1F98">
            <w:pPr>
              <w:pStyle w:val="14"/>
              <w:adjustRightInd w:val="0"/>
              <w:snapToGrid w:val="0"/>
              <w:spacing w:line="360" w:lineRule="auto"/>
              <w:jc w:val="center"/>
              <w:rPr>
                <w:rFonts w:hint="eastAsia" w:ascii="宋体" w:hAnsi="宋体" w:eastAsia="宋体" w:cs="宋体"/>
                <w:sz w:val="24"/>
                <w:szCs w:val="24"/>
              </w:rPr>
            </w:pPr>
          </w:p>
        </w:tc>
        <w:tc>
          <w:tcPr>
            <w:tcW w:w="816" w:type="dxa"/>
            <w:noWrap w:val="0"/>
            <w:vAlign w:val="center"/>
          </w:tcPr>
          <w:p w14:paraId="38F4FB0A">
            <w:pPr>
              <w:pStyle w:val="14"/>
              <w:adjustRightInd w:val="0"/>
              <w:snapToGrid w:val="0"/>
              <w:spacing w:line="360" w:lineRule="auto"/>
              <w:jc w:val="center"/>
              <w:rPr>
                <w:rFonts w:hint="eastAsia" w:ascii="宋体" w:hAnsi="宋体" w:eastAsia="宋体" w:cs="宋体"/>
                <w:sz w:val="24"/>
                <w:szCs w:val="24"/>
              </w:rPr>
            </w:pPr>
          </w:p>
        </w:tc>
        <w:tc>
          <w:tcPr>
            <w:tcW w:w="816" w:type="dxa"/>
            <w:noWrap w:val="0"/>
            <w:vAlign w:val="center"/>
          </w:tcPr>
          <w:p w14:paraId="4AFFC9C3">
            <w:pPr>
              <w:pStyle w:val="14"/>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w:t>
            </w:r>
          </w:p>
        </w:tc>
        <w:tc>
          <w:tcPr>
            <w:tcW w:w="5164" w:type="dxa"/>
            <w:noWrap w:val="0"/>
            <w:vAlign w:val="center"/>
          </w:tcPr>
          <w:p w14:paraId="6A05B148">
            <w:pPr>
              <w:pStyle w:val="14"/>
              <w:adjustRightInd w:val="0"/>
              <w:snapToGrid w:val="0"/>
              <w:spacing w:line="360" w:lineRule="auto"/>
              <w:jc w:val="center"/>
              <w:rPr>
                <w:rFonts w:hint="eastAsia" w:ascii="宋体" w:hAnsi="宋体" w:eastAsia="宋体" w:cs="宋体"/>
                <w:sz w:val="24"/>
                <w:szCs w:val="24"/>
              </w:rPr>
            </w:pPr>
          </w:p>
        </w:tc>
      </w:tr>
      <w:tr w14:paraId="5AC0E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0" w:type="dxa"/>
            <w:noWrap w:val="0"/>
            <w:vAlign w:val="center"/>
          </w:tcPr>
          <w:p w14:paraId="56440769">
            <w:pPr>
              <w:pStyle w:val="14"/>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816" w:type="dxa"/>
            <w:noWrap w:val="0"/>
            <w:vAlign w:val="center"/>
          </w:tcPr>
          <w:p w14:paraId="716F4872">
            <w:pPr>
              <w:pStyle w:val="14"/>
              <w:adjustRightInd w:val="0"/>
              <w:snapToGrid w:val="0"/>
              <w:spacing w:line="360" w:lineRule="auto"/>
              <w:jc w:val="center"/>
              <w:rPr>
                <w:rFonts w:hint="eastAsia" w:ascii="宋体" w:hAnsi="宋体" w:eastAsia="宋体" w:cs="宋体"/>
                <w:sz w:val="24"/>
                <w:szCs w:val="24"/>
              </w:rPr>
            </w:pPr>
          </w:p>
        </w:tc>
        <w:tc>
          <w:tcPr>
            <w:tcW w:w="816" w:type="dxa"/>
            <w:noWrap w:val="0"/>
            <w:vAlign w:val="center"/>
          </w:tcPr>
          <w:p w14:paraId="58AFBCF8">
            <w:pPr>
              <w:pStyle w:val="14"/>
              <w:adjustRightInd w:val="0"/>
              <w:snapToGrid w:val="0"/>
              <w:spacing w:line="360" w:lineRule="auto"/>
              <w:jc w:val="center"/>
              <w:rPr>
                <w:rFonts w:hint="eastAsia" w:ascii="宋体" w:hAnsi="宋体" w:eastAsia="宋体" w:cs="宋体"/>
                <w:sz w:val="24"/>
                <w:szCs w:val="24"/>
              </w:rPr>
            </w:pPr>
          </w:p>
        </w:tc>
        <w:tc>
          <w:tcPr>
            <w:tcW w:w="5164" w:type="dxa"/>
            <w:noWrap w:val="0"/>
            <w:vAlign w:val="center"/>
          </w:tcPr>
          <w:p w14:paraId="74562D1A">
            <w:pPr>
              <w:pStyle w:val="14"/>
              <w:adjustRightInd w:val="0"/>
              <w:snapToGrid w:val="0"/>
              <w:spacing w:line="360" w:lineRule="auto"/>
              <w:jc w:val="center"/>
              <w:rPr>
                <w:rFonts w:hint="eastAsia" w:ascii="宋体" w:hAnsi="宋体" w:eastAsia="宋体" w:cs="宋体"/>
                <w:sz w:val="24"/>
                <w:szCs w:val="24"/>
              </w:rPr>
            </w:pPr>
          </w:p>
        </w:tc>
      </w:tr>
    </w:tbl>
    <w:p w14:paraId="4004C36A">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3.合同金额及付款方式</w:t>
      </w:r>
    </w:p>
    <w:p w14:paraId="7A6088CE">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3.1合同金额</w:t>
      </w:r>
    </w:p>
    <w:p w14:paraId="2418603C">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本合同总金额为人民币______元(￥______)。本合同额已包含但不限于乙方为提供服务所产生的全部成本、预期利益、售后服务、税费和合同中规定乙方应承担的其他义务的费用等。</w:t>
      </w:r>
    </w:p>
    <w:p w14:paraId="275F323B">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3.2付款方式：</w:t>
      </w:r>
    </w:p>
    <w:p w14:paraId="58D24D84">
      <w:pPr>
        <w:pStyle w:val="14"/>
        <w:adjustRightInd w:val="0"/>
        <w:snapToGrid w:val="0"/>
        <w:spacing w:line="360" w:lineRule="auto"/>
        <w:ind w:firstLine="480" w:firstLineChars="200"/>
        <w:rPr>
          <w:rFonts w:hint="default" w:ascii="宋体" w:hAnsi="宋体" w:eastAsia="宋体" w:cs="宋体"/>
          <w:sz w:val="24"/>
          <w:szCs w:val="24"/>
          <w:highlight w:val="none"/>
          <w:lang w:val="en-US" w:eastAsia="zh-CN"/>
        </w:rPr>
      </w:pPr>
      <w:r>
        <w:rPr>
          <w:rFonts w:hint="eastAsia" w:hAnsi="宋体" w:cs="宋体"/>
          <w:sz w:val="24"/>
          <w:szCs w:val="24"/>
          <w:highlight w:val="none"/>
          <w:lang w:val="en-US" w:eastAsia="zh-CN"/>
        </w:rPr>
        <w:t>合同签订后30日内支付单年合同金额的50%为预付款，设备正常运行半年后支付单年合同金额的50%</w:t>
      </w:r>
      <w:r>
        <w:rPr>
          <w:rFonts w:hint="eastAsia" w:ascii="宋体" w:hAnsi="宋体" w:eastAsia="宋体" w:cs="宋体"/>
          <w:sz w:val="24"/>
          <w:szCs w:val="24"/>
          <w:highlight w:val="none"/>
          <w:lang w:val="en-US" w:eastAsia="zh-CN"/>
        </w:rPr>
        <w:t>。</w:t>
      </w:r>
    </w:p>
    <w:p w14:paraId="0F22508A">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4.合同签订地</w:t>
      </w:r>
    </w:p>
    <w:p w14:paraId="398DF7D6">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根据实际情况填写</w:t>
      </w:r>
    </w:p>
    <w:p w14:paraId="0BC972AF">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5.合同生效</w:t>
      </w:r>
    </w:p>
    <w:p w14:paraId="5DFCE710">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本合同一式肆份，甲方执贰份、乙方执壹份、采购代理机构（见证方）执壹份。在甲、乙及见证方签字盖章后生效。</w:t>
      </w:r>
    </w:p>
    <w:p w14:paraId="0EF3B5D8">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6.其他约定：见证方只见证合同金额。</w:t>
      </w:r>
    </w:p>
    <w:p w14:paraId="7FD1C7DC">
      <w:pPr>
        <w:pStyle w:val="14"/>
        <w:adjustRightInd w:val="0"/>
        <w:snapToGrid w:val="0"/>
        <w:spacing w:line="360" w:lineRule="auto"/>
        <w:ind w:firstLine="480" w:firstLineChars="200"/>
        <w:rPr>
          <w:rFonts w:hint="eastAsia" w:ascii="宋体" w:hAnsi="宋体" w:eastAsia="宋体" w:cs="宋体"/>
          <w:sz w:val="24"/>
          <w:szCs w:val="24"/>
        </w:rPr>
      </w:pPr>
    </w:p>
    <w:p w14:paraId="3612257F">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甲方(盖章)：                 乙方(盖章)：</w:t>
      </w:r>
    </w:p>
    <w:p w14:paraId="1C23DBE7">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代表：                           代表： </w:t>
      </w:r>
    </w:p>
    <w:p w14:paraId="4CC3D7B8">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签定地点：</w:t>
      </w:r>
    </w:p>
    <w:p w14:paraId="5AB4784D">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签定日期：  年 月 日     签定日期： 年  月 日 </w:t>
      </w:r>
    </w:p>
    <w:p w14:paraId="77828D59">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w:t>
      </w:r>
    </w:p>
    <w:p w14:paraId="015843B5">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开户名称：              开户名称：</w:t>
      </w:r>
    </w:p>
    <w:p w14:paraId="2758479A">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银行帐号：              银行帐号：</w:t>
      </w:r>
    </w:p>
    <w:p w14:paraId="029FAB78">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开 户 行：              开 户 行：</w:t>
      </w:r>
    </w:p>
    <w:p w14:paraId="7C6E3E68">
      <w:pPr>
        <w:pStyle w:val="14"/>
        <w:adjustRightInd w:val="0"/>
        <w:snapToGrid w:val="0"/>
        <w:spacing w:line="360" w:lineRule="auto"/>
        <w:ind w:firstLine="480" w:firstLineChars="200"/>
        <w:rPr>
          <w:rFonts w:hint="eastAsia" w:ascii="宋体" w:hAnsi="宋体" w:eastAsia="宋体" w:cs="宋体"/>
          <w:sz w:val="24"/>
          <w:szCs w:val="24"/>
        </w:rPr>
      </w:pPr>
    </w:p>
    <w:p w14:paraId="7E341969">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见证方：</w:t>
      </w:r>
    </w:p>
    <w:p w14:paraId="4FF06B09">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单位名称（盖章）：</w:t>
      </w:r>
    </w:p>
    <w:p w14:paraId="78A3BBAB">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日期：   年   月  日 </w:t>
      </w:r>
    </w:p>
    <w:p w14:paraId="09C4A340">
      <w:pPr>
        <w:pStyle w:val="14"/>
        <w:adjustRightInd w:val="0"/>
        <w:snapToGrid w:val="0"/>
        <w:spacing w:line="360" w:lineRule="auto"/>
        <w:ind w:firstLine="480" w:firstLineChars="200"/>
        <w:rPr>
          <w:rFonts w:hint="eastAsia" w:ascii="宋体" w:hAnsi="宋体" w:eastAsia="宋体" w:cs="宋体"/>
          <w:sz w:val="24"/>
          <w:szCs w:val="24"/>
        </w:rPr>
      </w:pPr>
      <w:r>
        <w:rPr>
          <w:rFonts w:hint="eastAsia" w:hAnsi="宋体" w:cs="宋体"/>
          <w:szCs w:val="24"/>
        </w:rPr>
        <w:br w:type="page"/>
      </w:r>
      <w:r>
        <w:rPr>
          <w:rFonts w:hint="eastAsia" w:ascii="宋体" w:hAnsi="宋体" w:eastAsia="宋体" w:cs="宋体"/>
          <w:sz w:val="24"/>
          <w:szCs w:val="24"/>
        </w:rPr>
        <w:t>一、合同条款</w:t>
      </w:r>
    </w:p>
    <w:p w14:paraId="3E9A173F">
      <w:pPr>
        <w:pStyle w:val="14"/>
        <w:adjustRightInd w:val="0"/>
        <w:snapToGrid w:val="0"/>
        <w:spacing w:line="360" w:lineRule="auto"/>
        <w:ind w:firstLine="480" w:firstLineChars="200"/>
        <w:jc w:val="center"/>
        <w:rPr>
          <w:rFonts w:hint="eastAsia" w:ascii="宋体" w:hAnsi="宋体" w:eastAsia="宋体" w:cs="宋体"/>
          <w:sz w:val="24"/>
          <w:szCs w:val="24"/>
        </w:rPr>
      </w:pPr>
      <w:r>
        <w:rPr>
          <w:rFonts w:hint="eastAsia" w:ascii="宋体" w:hAnsi="宋体" w:eastAsia="宋体" w:cs="宋体"/>
          <w:sz w:val="24"/>
          <w:szCs w:val="24"/>
        </w:rPr>
        <w:t>合同条款前附表</w:t>
      </w:r>
    </w:p>
    <w:tbl>
      <w:tblPr>
        <w:tblStyle w:val="28"/>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8558"/>
      </w:tblGrid>
      <w:tr w14:paraId="73283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noWrap w:val="0"/>
            <w:vAlign w:val="center"/>
          </w:tcPr>
          <w:p w14:paraId="46A27D22">
            <w:pPr>
              <w:pStyle w:val="14"/>
              <w:adjustRightInd w:val="0"/>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8558" w:type="dxa"/>
            <w:noWrap w:val="0"/>
            <w:vAlign w:val="center"/>
          </w:tcPr>
          <w:p w14:paraId="7A1100D9">
            <w:pPr>
              <w:pStyle w:val="14"/>
              <w:adjustRightInd w:val="0"/>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内容</w:t>
            </w:r>
          </w:p>
        </w:tc>
      </w:tr>
      <w:tr w14:paraId="36CED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28" w:type="dxa"/>
            <w:noWrap w:val="0"/>
            <w:vAlign w:val="center"/>
          </w:tcPr>
          <w:p w14:paraId="5BBDBE61">
            <w:pPr>
              <w:pStyle w:val="14"/>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8558" w:type="dxa"/>
            <w:noWrap w:val="0"/>
            <w:vAlign w:val="center"/>
          </w:tcPr>
          <w:p w14:paraId="5141037D">
            <w:pPr>
              <w:pStyle w:val="14"/>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合同名称：</w:t>
            </w:r>
          </w:p>
          <w:p w14:paraId="283F944B">
            <w:pPr>
              <w:pStyle w:val="14"/>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合同编号：</w:t>
            </w:r>
          </w:p>
        </w:tc>
      </w:tr>
      <w:tr w14:paraId="4D862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restart"/>
            <w:noWrap w:val="0"/>
            <w:vAlign w:val="center"/>
          </w:tcPr>
          <w:p w14:paraId="52382D67">
            <w:pPr>
              <w:pStyle w:val="14"/>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8558" w:type="dxa"/>
            <w:noWrap w:val="0"/>
            <w:vAlign w:val="center"/>
          </w:tcPr>
          <w:p w14:paraId="06842B27">
            <w:pPr>
              <w:pStyle w:val="14"/>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甲方名称：</w:t>
            </w:r>
          </w:p>
        </w:tc>
      </w:tr>
      <w:tr w14:paraId="705AC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continue"/>
            <w:noWrap w:val="0"/>
            <w:vAlign w:val="center"/>
          </w:tcPr>
          <w:p w14:paraId="6021E053">
            <w:pPr>
              <w:pStyle w:val="14"/>
              <w:adjustRightInd w:val="0"/>
              <w:snapToGrid w:val="0"/>
              <w:spacing w:line="360" w:lineRule="auto"/>
              <w:jc w:val="center"/>
              <w:rPr>
                <w:rFonts w:hint="eastAsia" w:ascii="宋体" w:hAnsi="宋体" w:eastAsia="宋体" w:cs="宋体"/>
                <w:sz w:val="24"/>
                <w:szCs w:val="24"/>
              </w:rPr>
            </w:pPr>
          </w:p>
        </w:tc>
        <w:tc>
          <w:tcPr>
            <w:tcW w:w="8558" w:type="dxa"/>
            <w:noWrap w:val="0"/>
            <w:vAlign w:val="center"/>
          </w:tcPr>
          <w:p w14:paraId="4A85B1C9">
            <w:pPr>
              <w:pStyle w:val="14"/>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甲方地址：</w:t>
            </w:r>
          </w:p>
        </w:tc>
      </w:tr>
      <w:tr w14:paraId="6292F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continue"/>
            <w:noWrap w:val="0"/>
            <w:vAlign w:val="center"/>
          </w:tcPr>
          <w:p w14:paraId="22393FD0">
            <w:pPr>
              <w:pStyle w:val="14"/>
              <w:adjustRightInd w:val="0"/>
              <w:snapToGrid w:val="0"/>
              <w:spacing w:line="360" w:lineRule="auto"/>
              <w:jc w:val="center"/>
              <w:rPr>
                <w:rFonts w:hint="eastAsia" w:ascii="宋体" w:hAnsi="宋体" w:eastAsia="宋体" w:cs="宋体"/>
                <w:sz w:val="24"/>
                <w:szCs w:val="24"/>
              </w:rPr>
            </w:pPr>
          </w:p>
        </w:tc>
        <w:tc>
          <w:tcPr>
            <w:tcW w:w="8558" w:type="dxa"/>
            <w:noWrap w:val="0"/>
            <w:vAlign w:val="center"/>
          </w:tcPr>
          <w:p w14:paraId="1F374BF1">
            <w:pPr>
              <w:pStyle w:val="14"/>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甲方联系人：      电话：</w:t>
            </w:r>
          </w:p>
        </w:tc>
      </w:tr>
      <w:tr w14:paraId="78775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restart"/>
            <w:noWrap w:val="0"/>
            <w:vAlign w:val="center"/>
          </w:tcPr>
          <w:p w14:paraId="7855253C">
            <w:pPr>
              <w:pStyle w:val="14"/>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8558" w:type="dxa"/>
            <w:noWrap w:val="0"/>
            <w:vAlign w:val="center"/>
          </w:tcPr>
          <w:p w14:paraId="03733360">
            <w:pPr>
              <w:pStyle w:val="14"/>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乙方名称：</w:t>
            </w:r>
          </w:p>
        </w:tc>
      </w:tr>
      <w:tr w14:paraId="6722A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continue"/>
            <w:noWrap w:val="0"/>
            <w:vAlign w:val="center"/>
          </w:tcPr>
          <w:p w14:paraId="35AE0C03">
            <w:pPr>
              <w:pStyle w:val="14"/>
              <w:adjustRightInd w:val="0"/>
              <w:snapToGrid w:val="0"/>
              <w:spacing w:line="360" w:lineRule="auto"/>
              <w:jc w:val="center"/>
              <w:rPr>
                <w:rFonts w:hint="eastAsia" w:ascii="宋体" w:hAnsi="宋体" w:eastAsia="宋体" w:cs="宋体"/>
                <w:sz w:val="24"/>
                <w:szCs w:val="24"/>
              </w:rPr>
            </w:pPr>
          </w:p>
        </w:tc>
        <w:tc>
          <w:tcPr>
            <w:tcW w:w="8558" w:type="dxa"/>
            <w:noWrap w:val="0"/>
            <w:vAlign w:val="center"/>
          </w:tcPr>
          <w:p w14:paraId="26918261">
            <w:pPr>
              <w:pStyle w:val="14"/>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乙方地址：</w:t>
            </w:r>
          </w:p>
        </w:tc>
      </w:tr>
      <w:tr w14:paraId="2DA1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continue"/>
            <w:noWrap w:val="0"/>
            <w:vAlign w:val="center"/>
          </w:tcPr>
          <w:p w14:paraId="67C3C1AD">
            <w:pPr>
              <w:pStyle w:val="14"/>
              <w:adjustRightInd w:val="0"/>
              <w:snapToGrid w:val="0"/>
              <w:spacing w:line="360" w:lineRule="auto"/>
              <w:jc w:val="center"/>
              <w:rPr>
                <w:rFonts w:hint="eastAsia" w:ascii="宋体" w:hAnsi="宋体" w:eastAsia="宋体" w:cs="宋体"/>
                <w:sz w:val="24"/>
                <w:szCs w:val="24"/>
              </w:rPr>
            </w:pPr>
          </w:p>
        </w:tc>
        <w:tc>
          <w:tcPr>
            <w:tcW w:w="8558" w:type="dxa"/>
            <w:noWrap w:val="0"/>
            <w:vAlign w:val="center"/>
          </w:tcPr>
          <w:p w14:paraId="35CFBFA2">
            <w:pPr>
              <w:pStyle w:val="14"/>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乙方联系人：      电话：</w:t>
            </w:r>
          </w:p>
        </w:tc>
      </w:tr>
      <w:tr w14:paraId="78A9C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vMerge w:val="continue"/>
            <w:noWrap w:val="0"/>
            <w:vAlign w:val="center"/>
          </w:tcPr>
          <w:p w14:paraId="74885DC8">
            <w:pPr>
              <w:pStyle w:val="14"/>
              <w:adjustRightInd w:val="0"/>
              <w:snapToGrid w:val="0"/>
              <w:spacing w:line="360" w:lineRule="auto"/>
              <w:jc w:val="center"/>
              <w:rPr>
                <w:rFonts w:hint="eastAsia" w:ascii="宋体" w:hAnsi="宋体" w:eastAsia="宋体" w:cs="宋体"/>
                <w:sz w:val="24"/>
                <w:szCs w:val="24"/>
              </w:rPr>
            </w:pPr>
          </w:p>
        </w:tc>
        <w:tc>
          <w:tcPr>
            <w:tcW w:w="8558" w:type="dxa"/>
            <w:noWrap w:val="0"/>
            <w:vAlign w:val="center"/>
          </w:tcPr>
          <w:p w14:paraId="3E5C57E7">
            <w:pPr>
              <w:pStyle w:val="14"/>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乙方开户银行名称：</w:t>
            </w:r>
          </w:p>
          <w:p w14:paraId="4930567C">
            <w:pPr>
              <w:pStyle w:val="14"/>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账号：</w:t>
            </w:r>
          </w:p>
        </w:tc>
      </w:tr>
      <w:tr w14:paraId="0090E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28" w:type="dxa"/>
            <w:vMerge w:val="restart"/>
            <w:noWrap w:val="0"/>
            <w:vAlign w:val="center"/>
          </w:tcPr>
          <w:p w14:paraId="257C954F">
            <w:pPr>
              <w:pStyle w:val="14"/>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8558" w:type="dxa"/>
            <w:noWrap w:val="0"/>
            <w:vAlign w:val="center"/>
          </w:tcPr>
          <w:p w14:paraId="6FC4F60D">
            <w:pPr>
              <w:pStyle w:val="14"/>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见证方名称：陕西巨思项目管理有限公司</w:t>
            </w:r>
          </w:p>
        </w:tc>
      </w:tr>
      <w:tr w14:paraId="73F0D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728" w:type="dxa"/>
            <w:vMerge w:val="continue"/>
            <w:noWrap w:val="0"/>
            <w:vAlign w:val="center"/>
          </w:tcPr>
          <w:p w14:paraId="7D86A511">
            <w:pPr>
              <w:pStyle w:val="14"/>
              <w:adjustRightInd w:val="0"/>
              <w:snapToGrid w:val="0"/>
              <w:spacing w:line="360" w:lineRule="auto"/>
              <w:jc w:val="center"/>
              <w:rPr>
                <w:rFonts w:hint="eastAsia" w:ascii="宋体" w:hAnsi="宋体" w:eastAsia="宋体" w:cs="宋体"/>
                <w:sz w:val="24"/>
                <w:szCs w:val="24"/>
              </w:rPr>
            </w:pPr>
          </w:p>
        </w:tc>
        <w:tc>
          <w:tcPr>
            <w:tcW w:w="8558" w:type="dxa"/>
            <w:noWrap w:val="0"/>
            <w:vAlign w:val="center"/>
          </w:tcPr>
          <w:p w14:paraId="3EF55DA9">
            <w:pPr>
              <w:pStyle w:val="14"/>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单位地址：陕西省西安市经济技术开发区凤城八路158号20幢1单元6楼609室</w:t>
            </w:r>
          </w:p>
        </w:tc>
      </w:tr>
      <w:tr w14:paraId="395A5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noWrap w:val="0"/>
            <w:vAlign w:val="center"/>
          </w:tcPr>
          <w:p w14:paraId="3723AFD7">
            <w:pPr>
              <w:pStyle w:val="14"/>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8558" w:type="dxa"/>
            <w:noWrap w:val="0"/>
            <w:vAlign w:val="center"/>
          </w:tcPr>
          <w:p w14:paraId="2272E2A7">
            <w:pPr>
              <w:pStyle w:val="14"/>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合同金额：</w:t>
            </w:r>
          </w:p>
        </w:tc>
      </w:tr>
      <w:tr w14:paraId="5F258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noWrap w:val="0"/>
            <w:vAlign w:val="center"/>
          </w:tcPr>
          <w:p w14:paraId="053B1F77">
            <w:pPr>
              <w:pStyle w:val="14"/>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8558" w:type="dxa"/>
            <w:noWrap w:val="0"/>
            <w:vAlign w:val="center"/>
          </w:tcPr>
          <w:p w14:paraId="548547B9">
            <w:pPr>
              <w:pStyle w:val="14"/>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lang w:eastAsia="zh-CN"/>
              </w:rPr>
              <w:t>交付</w:t>
            </w:r>
            <w:r>
              <w:rPr>
                <w:rFonts w:hint="eastAsia" w:ascii="宋体" w:hAnsi="宋体" w:eastAsia="宋体" w:cs="宋体"/>
                <w:sz w:val="24"/>
                <w:szCs w:val="24"/>
              </w:rPr>
              <w:t>服务期：</w:t>
            </w:r>
          </w:p>
          <w:p w14:paraId="6508B129">
            <w:pPr>
              <w:pStyle w:val="14"/>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地点：采购人指定地点</w:t>
            </w:r>
          </w:p>
        </w:tc>
      </w:tr>
      <w:tr w14:paraId="7A2C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noWrap w:val="0"/>
            <w:vAlign w:val="center"/>
          </w:tcPr>
          <w:p w14:paraId="5DAA6ECB">
            <w:pPr>
              <w:pStyle w:val="14"/>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8558" w:type="dxa"/>
            <w:noWrap w:val="0"/>
            <w:vAlign w:val="center"/>
          </w:tcPr>
          <w:p w14:paraId="17A8FC2C">
            <w:pPr>
              <w:pStyle w:val="14"/>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服务履行期：</w:t>
            </w:r>
          </w:p>
        </w:tc>
      </w:tr>
      <w:tr w14:paraId="23C3E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noWrap w:val="0"/>
            <w:vAlign w:val="center"/>
          </w:tcPr>
          <w:p w14:paraId="037E65A4">
            <w:pPr>
              <w:pStyle w:val="14"/>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8558" w:type="dxa"/>
            <w:noWrap w:val="0"/>
            <w:vAlign w:val="center"/>
          </w:tcPr>
          <w:p w14:paraId="3DC670BA">
            <w:pPr>
              <w:pStyle w:val="14"/>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验收方式及标准：</w:t>
            </w:r>
          </w:p>
        </w:tc>
      </w:tr>
      <w:tr w14:paraId="3B5D2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noWrap w:val="0"/>
            <w:vAlign w:val="center"/>
          </w:tcPr>
          <w:p w14:paraId="1AB76E95">
            <w:pPr>
              <w:pStyle w:val="14"/>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8558" w:type="dxa"/>
            <w:noWrap w:val="0"/>
            <w:vAlign w:val="center"/>
          </w:tcPr>
          <w:p w14:paraId="40584888">
            <w:pPr>
              <w:pStyle w:val="14"/>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付款方式：</w:t>
            </w:r>
          </w:p>
        </w:tc>
      </w:tr>
      <w:tr w14:paraId="700C4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noWrap w:val="0"/>
            <w:vAlign w:val="center"/>
          </w:tcPr>
          <w:p w14:paraId="17554415">
            <w:pPr>
              <w:pStyle w:val="14"/>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8558" w:type="dxa"/>
            <w:noWrap w:val="0"/>
            <w:vAlign w:val="center"/>
          </w:tcPr>
          <w:p w14:paraId="6FBD28BE">
            <w:pPr>
              <w:pStyle w:val="14"/>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履约保证金及其返还：</w:t>
            </w:r>
          </w:p>
        </w:tc>
      </w:tr>
      <w:tr w14:paraId="08B2A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728" w:type="dxa"/>
            <w:noWrap w:val="0"/>
            <w:vAlign w:val="center"/>
          </w:tcPr>
          <w:p w14:paraId="48723BD0">
            <w:pPr>
              <w:pStyle w:val="14"/>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8558" w:type="dxa"/>
            <w:noWrap w:val="0"/>
            <w:vAlign w:val="center"/>
          </w:tcPr>
          <w:p w14:paraId="56B8C117">
            <w:pPr>
              <w:pStyle w:val="14"/>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□违约金约定：</w:t>
            </w:r>
          </w:p>
          <w:p w14:paraId="063D5CFB">
            <w:pPr>
              <w:pStyle w:val="14"/>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□损失赔偿约定：</w:t>
            </w:r>
          </w:p>
        </w:tc>
      </w:tr>
      <w:tr w14:paraId="058C6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noWrap w:val="0"/>
            <w:vAlign w:val="center"/>
          </w:tcPr>
          <w:p w14:paraId="54E1EF6B">
            <w:pPr>
              <w:pStyle w:val="14"/>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8558" w:type="dxa"/>
            <w:noWrap w:val="0"/>
            <w:vAlign w:val="center"/>
          </w:tcPr>
          <w:p w14:paraId="0ABEB737">
            <w:pPr>
              <w:pStyle w:val="14"/>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误期赔偿费约定：如果乙方没有按照合同规定的时间提供服务，甲方有权从货款或履约保证金中扣除误期赔偿费而不影响合同项下的其他补救方法。赔偿费按每日加收合同金额的0.5%(各单位可根据实际情况重新设定)计收，直至提供服务为止。但误期赔偿费的最高限额不超过合同价的15%(各单位可根据实际情况重新设定)。</w:t>
            </w:r>
          </w:p>
        </w:tc>
      </w:tr>
      <w:tr w14:paraId="34802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8" w:type="dxa"/>
            <w:noWrap w:val="0"/>
            <w:vAlign w:val="center"/>
          </w:tcPr>
          <w:p w14:paraId="667EE98E">
            <w:pPr>
              <w:pStyle w:val="14"/>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13</w:t>
            </w:r>
          </w:p>
        </w:tc>
        <w:tc>
          <w:tcPr>
            <w:tcW w:w="8558" w:type="dxa"/>
            <w:noWrap w:val="0"/>
            <w:vAlign w:val="center"/>
          </w:tcPr>
          <w:p w14:paraId="41781C95">
            <w:pPr>
              <w:pStyle w:val="14"/>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合同履行期限：自合同生效之日起至合同全部权利义务履行完毕之日止。</w:t>
            </w:r>
          </w:p>
        </w:tc>
      </w:tr>
      <w:tr w14:paraId="1DD9C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jc w:val="center"/>
        </w:trPr>
        <w:tc>
          <w:tcPr>
            <w:tcW w:w="728" w:type="dxa"/>
            <w:noWrap w:val="0"/>
            <w:vAlign w:val="center"/>
          </w:tcPr>
          <w:p w14:paraId="73E1C515">
            <w:pPr>
              <w:pStyle w:val="14"/>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14</w:t>
            </w:r>
          </w:p>
        </w:tc>
        <w:tc>
          <w:tcPr>
            <w:tcW w:w="8558" w:type="dxa"/>
            <w:noWrap w:val="0"/>
            <w:vAlign w:val="center"/>
          </w:tcPr>
          <w:p w14:paraId="38025012">
            <w:pPr>
              <w:pStyle w:val="14"/>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合同纠纷的解决方式：</w:t>
            </w:r>
          </w:p>
          <w:p w14:paraId="044991CB">
            <w:pPr>
              <w:pStyle w:val="14"/>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首先通过双方协商解决，协商解决不成，则通过以下途径之一解决纠纷(请在方框内画“√”选择)：</w:t>
            </w:r>
          </w:p>
          <w:p w14:paraId="5FF7D800">
            <w:pPr>
              <w:pStyle w:val="14"/>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□提请______仲裁委员会按照仲裁程序在______(仲裁地)仲裁</w:t>
            </w:r>
          </w:p>
          <w:p w14:paraId="26CAEC36">
            <w:pPr>
              <w:pStyle w:val="14"/>
              <w:adjustRightInd w:val="0"/>
              <w:snapToGrid w:val="0"/>
              <w:spacing w:line="360" w:lineRule="auto"/>
              <w:jc w:val="left"/>
              <w:rPr>
                <w:rFonts w:hint="eastAsia" w:ascii="宋体" w:hAnsi="宋体" w:eastAsia="宋体" w:cs="宋体"/>
                <w:sz w:val="24"/>
                <w:szCs w:val="24"/>
              </w:rPr>
            </w:pPr>
            <w:r>
              <w:rPr>
                <w:rFonts w:hint="eastAsia" w:ascii="宋体" w:hAnsi="宋体" w:eastAsia="宋体" w:cs="宋体"/>
                <w:sz w:val="24"/>
                <w:szCs w:val="24"/>
              </w:rPr>
              <w:t>□向甲方住所地人民法院提起诉讼</w:t>
            </w:r>
          </w:p>
        </w:tc>
      </w:tr>
    </w:tbl>
    <w:p w14:paraId="7680DC10">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1.定义</w:t>
      </w:r>
    </w:p>
    <w:p w14:paraId="15168168">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本合同下列术语应解释为：</w:t>
      </w:r>
    </w:p>
    <w:p w14:paraId="6ABF365B">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　“甲方”是指采购人。</w:t>
      </w:r>
    </w:p>
    <w:p w14:paraId="0B301910">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　“乙方”是指成交供应商。</w:t>
      </w:r>
    </w:p>
    <w:p w14:paraId="67C0064F">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  “见证方”是指采购代理机构。</w:t>
      </w:r>
    </w:p>
    <w:p w14:paraId="0005CD1B">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　“合同”系指甲乙双方签署的、合同中载明的甲乙双方所达成的协议，包括所有的附件、附录和上述文件所提到的构成合同的所有文件。</w:t>
      </w:r>
    </w:p>
    <w:p w14:paraId="5654DBEF">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　“服务”是指乙方按照招标(采购)、磋商(响应)文件要求，向采购人提供的技术支持服务。</w:t>
      </w:r>
    </w:p>
    <w:p w14:paraId="1AC0EF15">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　“项目现场”是指甲方指定的最终服务地点。</w:t>
      </w:r>
    </w:p>
    <w:p w14:paraId="6A05E8C5">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　“天”除非特别指出，“天”均为自然天。</w:t>
      </w:r>
    </w:p>
    <w:p w14:paraId="605F142A">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2.服务标准</w:t>
      </w:r>
    </w:p>
    <w:p w14:paraId="36CA3C99">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　乙方为甲方交付的服务应符合招标(采购)文件所述的内容，如果没有提及适用标准，则应符合相应的国家标准。这些标准必须是有关机构发布的最新版本的标准。</w:t>
      </w:r>
    </w:p>
    <w:p w14:paraId="66294421">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　除非技术要求中另有规定，计量单位均采用中华人民共和国法定计量单位。</w:t>
      </w:r>
    </w:p>
    <w:p w14:paraId="08DB1868">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3.服务</w:t>
      </w:r>
    </w:p>
    <w:p w14:paraId="479EC52E">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3.1　乙方应按照合同的规定，提供下列服务甲方提供符合要求的服务。</w:t>
      </w:r>
    </w:p>
    <w:p w14:paraId="2648ECB0">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4.知识产权</w:t>
      </w:r>
    </w:p>
    <w:p w14:paraId="11B43A24">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　乙方应保证所提供的服务免受第三方提出侵犯其知识产权(专利权、商标权、版权等)的起诉。因侵害他人知识产权而产生的法律责任，全部由供应商承担。</w:t>
      </w:r>
    </w:p>
    <w:p w14:paraId="158E7233">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　甲方委托乙方开发的产品，甲方享有知识产权，未经甲方许可不得转让任何第三人。</w:t>
      </w:r>
    </w:p>
    <w:p w14:paraId="7627E375">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5.保密条款</w:t>
      </w:r>
    </w:p>
    <w:p w14:paraId="55CCD0F5">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5.1　甲乙双方应对在本合同签订或履行过程中所接触的对方信息，包括但不限于知识产权、技术资料、技术诀窍、内部管理及其他相关信息，负有保密义务。</w:t>
      </w:r>
    </w:p>
    <w:p w14:paraId="716C8B5E">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　乙方在使用甲方为乙方及其工作人员提供的数据、程序、用户名、口令、资料及甲方相关的业务和技术文档，包括税收政策、方案设计细节、程序文件、数据结构，以及相关业务系统的硬软件、文档、测试和测试产生的数据时，应遵循以下规定：</w:t>
      </w:r>
    </w:p>
    <w:p w14:paraId="46EBF828">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(1)应以审慎态度避免泄露、公开或传播甲方的信息；</w:t>
      </w:r>
    </w:p>
    <w:p w14:paraId="11180820">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(2)未经甲方书面许可，不得对有关信息进行修改、补充、复制；</w:t>
      </w:r>
    </w:p>
    <w:p w14:paraId="54AA742D">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(3)未经甲方书面许可，不得将信息以任何方式(如E－mail)携带出甲方场所；</w:t>
      </w:r>
    </w:p>
    <w:p w14:paraId="31029988">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(4)未经甲方书面许可，不得将信息透露给任何其他人；</w:t>
      </w:r>
    </w:p>
    <w:p w14:paraId="1B01DBC6">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(5)甲方以书面形式提出的其他保密措施。</w:t>
      </w:r>
    </w:p>
    <w:p w14:paraId="48B30DEC">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5.3　保密期限不受合同有效期的限制，在合同有效期结束后，信息接受方仍应承担保密义务，直至该等信息成为公开信息。</w:t>
      </w:r>
    </w:p>
    <w:p w14:paraId="2C144653">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5.4　甲乙双方如出现泄密行为，泄密方应承担相关的法律责任，包括但是不限于对由此给对方造成的经济损失进行赔偿。</w:t>
      </w:r>
    </w:p>
    <w:p w14:paraId="08E3F227">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6.服务质量保证</w:t>
      </w:r>
    </w:p>
    <w:p w14:paraId="13AAC283">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6.1　乙方应保证所提供的服务，符合合同规定的技术要求。如不符时，乙方应负全责并尽快处理解决，由此造成的损失和相关费用由乙方负责，甲方保留终止合同及索赔的权利。</w:t>
      </w:r>
    </w:p>
    <w:p w14:paraId="62CFA464">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6.2　乙方应保证通过执行合同中全部方案后，可以取得本合同规定的结果，达到本合同规定的预期目标。对任何情况下出现问题的，应尽快提出解决方案。</w:t>
      </w:r>
    </w:p>
    <w:p w14:paraId="157CDC62">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6.3　如果乙方提供的服务和解决方案不符合甲方要求，或在规定的时间内没有弥补缺陷，甲方有权采取一切必要的补救措施，由此产生的费用全部由乙方负责。</w:t>
      </w:r>
    </w:p>
    <w:p w14:paraId="215B0425">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7.履约保证金</w:t>
      </w:r>
    </w:p>
    <w:p w14:paraId="2CE3DA70">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7.1　乙方应在签署合同前，以银行转账等非现金形式向甲方提供。</w:t>
      </w:r>
    </w:p>
    <w:p w14:paraId="6080A914">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7.2　履约保证金具体金额及返还要求见合同条款前附表。</w:t>
      </w:r>
    </w:p>
    <w:p w14:paraId="7BC589D8">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7.3　如乙方未能履行合同规定的义务，甲方有权按照本合同的约定从履约保证金中进行相应扣除。乙方应在甲方扣除履约保证金后15天内，及时补充扣除部分金额。</w:t>
      </w:r>
    </w:p>
    <w:p w14:paraId="0509901B">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7.4　乙方不履行合同，或者履行合同义务不符合约定使得合同目的不能实现，履约保证金不予退还，给甲方造成的损失超过履约保证金数额的，还应当对超过部分予以赔偿。</w:t>
      </w:r>
    </w:p>
    <w:p w14:paraId="75133E31">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8.服务时间、地点与验收</w:t>
      </w:r>
    </w:p>
    <w:p w14:paraId="35D20298">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8.1　服务地点：合同条款前附表指定地点。</w:t>
      </w:r>
    </w:p>
    <w:p w14:paraId="19C0BDD4">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8.2　服务时间：合同条款前附表指定时间。</w:t>
      </w:r>
    </w:p>
    <w:p w14:paraId="14F33252">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8.3　甲方应在乙方完成相关服务工作后邀请招标代理机构及时组织对服务质量、技术指标、服务成果进行验收。</w:t>
      </w:r>
    </w:p>
    <w:p w14:paraId="4050070D">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9.违约责任</w:t>
      </w:r>
    </w:p>
    <w:p w14:paraId="3B922922">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9.1　服务缺陷的补救措施和索赔</w:t>
      </w:r>
    </w:p>
    <w:p w14:paraId="00E62AB0">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(1)如果乙方提供的服务不符合本合同约定以及</w:t>
      </w:r>
      <w:r>
        <w:rPr>
          <w:rFonts w:hint="eastAsia" w:ascii="宋体" w:hAnsi="宋体" w:eastAsia="宋体" w:cs="宋体"/>
          <w:sz w:val="24"/>
          <w:szCs w:val="24"/>
          <w:lang w:eastAsia="zh-CN"/>
        </w:rPr>
        <w:t>招标</w:t>
      </w:r>
      <w:r>
        <w:rPr>
          <w:rFonts w:hint="eastAsia" w:ascii="宋体" w:hAnsi="宋体" w:eastAsia="宋体" w:cs="宋体"/>
          <w:sz w:val="24"/>
          <w:szCs w:val="24"/>
        </w:rPr>
        <w:t>文件、</w:t>
      </w:r>
      <w:r>
        <w:rPr>
          <w:rFonts w:hint="eastAsia" w:ascii="宋体" w:hAnsi="宋体" w:eastAsia="宋体" w:cs="宋体"/>
          <w:sz w:val="24"/>
          <w:szCs w:val="24"/>
          <w:lang w:eastAsia="zh-CN"/>
        </w:rPr>
        <w:t>投标</w:t>
      </w:r>
      <w:r>
        <w:rPr>
          <w:rFonts w:hint="eastAsia" w:ascii="宋体" w:hAnsi="宋体" w:eastAsia="宋体" w:cs="宋体"/>
          <w:sz w:val="24"/>
          <w:szCs w:val="24"/>
        </w:rPr>
        <w:t>文件关于服务的要求和承诺，乙方应按照甲方同意的下列一种或几种方式结合起来解决索赔事宜：</w:t>
      </w:r>
    </w:p>
    <w:p w14:paraId="392DE972">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①乙方同意将服务款项目退还给甲方，由此发生的一切费用和损失由乙方承担。如甲方以适当的条件和方法购买与未履约标的相类似的服务，乙方应负担新购买类似服务所超出的费用。</w:t>
      </w:r>
    </w:p>
    <w:p w14:paraId="57836276">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②根据服务的质量状况以及甲方所遭受的损失，经过甲乙双方商定降低服务的价格。</w:t>
      </w:r>
    </w:p>
    <w:p w14:paraId="6628FF6F">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如果在甲方发出索赔通知后10日内乙方未作答复，上述索赔应视为已被乙方接受。如果乙方未能在甲方发出索赔通知后10日内或甲方同意延长的期限内，按照上述规定的任何一种方法采取补救措施，甲方有权从应付服务款中扣除索赔金额或者没收履约保证金，如不足以弥补甲方损失的，甲方有权进一步要求乙方赔偿。</w:t>
      </w:r>
    </w:p>
    <w:p w14:paraId="757611DD">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9.2　迟延履约的违约责任</w:t>
      </w:r>
    </w:p>
    <w:p w14:paraId="52E56B6E">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(1)乙方应按照本合同规定的时间、地点提供服务。</w:t>
      </w:r>
    </w:p>
    <w:p w14:paraId="522B78D0">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在履行合同过程中，如果乙方遇到可能妨碍按时提供服务的情形时，应及时以书面形式将迟延的事实、可能迟延的期限和理由通知甲方。甲方在收到乙方通知后，应尽快对情况进行评价，并确定是否同意延期提供服务。</w:t>
      </w:r>
    </w:p>
    <w:p w14:paraId="1D03BF15">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除甲乙双方另有约定外，如果乙方没有按照合同规定的时间提供服务，且没有在甲方同意的延长的期限内进行补救时，甲方有权从服务款、履约保证金中扣除或要求乙方另行支付误期赔偿费而不影响合同项下的其他补救方法。赔偿费每日按合同金额的0.5%(各单位可根据实际情况重新设定)计收，直至交货或提供服务为止。但误期赔偿费的最高限额不超过合同价的15%(各单位可根据实际情况重新设定)。</w:t>
      </w:r>
    </w:p>
    <w:p w14:paraId="21C26C7A">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(4)如果乙方延迟履约超过30日，甲方有权终止全部或部分合同，并依其认为适当的条件和方法购买与未履约类似的服务，乙方应负担购买类似服务所超出的费用。但是，乙方应继续执行合同中未终止的部分。</w:t>
      </w:r>
    </w:p>
    <w:p w14:paraId="7D9A2FCE">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9.3　未履行合同义务的违约责任</w:t>
      </w:r>
    </w:p>
    <w:p w14:paraId="6FA88777">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(1)守约方有权终止全部或部分合同。</w:t>
      </w:r>
    </w:p>
    <w:p w14:paraId="69776166">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(2)乙方违约，甲方没收全额履约保证金。</w:t>
      </w:r>
    </w:p>
    <w:p w14:paraId="4F6ECD57">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(3)由违约一方支付违约金，违约金标准见合同条款前附表(各单位可根据实际情况自行约定)。</w:t>
      </w:r>
    </w:p>
    <w:p w14:paraId="15AE6EAB">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(4)违约金不足以弥补守约方实际损失、可预见或者应当预见的损失，由违约方全额予以赔偿。</w:t>
      </w:r>
    </w:p>
    <w:p w14:paraId="5D8A2776">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10.不可抗力</w:t>
      </w:r>
    </w:p>
    <w:p w14:paraId="484721F1">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10.1　如果合同双方因不可抗力而导致合同实施延误或合同无法实施，不应该承担误期赔偿或不能履行合同义务的责任。</w:t>
      </w:r>
    </w:p>
    <w:p w14:paraId="77FA3A89">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10.2　本条所述的“不可抗力”系指那些双方不可预见、不可避免、不可克服的客观情况，但不包括双方的违约或疏忽。这些事件包括但不限于：战争、严重火灾、洪水、台风、地震等。</w:t>
      </w:r>
    </w:p>
    <w:p w14:paraId="051BE0D3">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14:paraId="037E695E">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11.合同纠纷的解决方式</w:t>
      </w:r>
    </w:p>
    <w:p w14:paraId="2E8C01B2">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11.1　合同各方应通过友好协商，解决在执行合同过程中所发生的或与合同有关的一切争端。如协商30日内(根据实际情况设定)不能解决，可以按合同规定的方式提起仲裁或诉讼。</w:t>
      </w:r>
    </w:p>
    <w:p w14:paraId="1B9DC58C">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11.2　仲裁裁决应为最终裁决，对双方均具有约束力。</w:t>
      </w:r>
    </w:p>
    <w:p w14:paraId="303F0966">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11.3　仲裁费除仲裁机关另有裁决外应由败诉方负担。</w:t>
      </w:r>
    </w:p>
    <w:p w14:paraId="36F3B56A">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11.4　诉讼应由甲方住所地人民法院管辖。财产保全担保保险费、财产保全申请费、律师代理费、差旅费、评估费、鉴定费诉讼费等与仲裁或诉讼活动相关费用应由败诉方负担。</w:t>
      </w:r>
    </w:p>
    <w:p w14:paraId="4C3137DE">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11.5　如仲裁或诉讼事项不影响合同其他部分的履行，则在仲裁或诉讼期间，除正在进行仲裁或诉讼的部分外，合同的其他部分应继续执行。</w:t>
      </w:r>
    </w:p>
    <w:p w14:paraId="5408E007">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12.合同修改或变更</w:t>
      </w:r>
    </w:p>
    <w:p w14:paraId="5F607D0C">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12.1　如无重大变故，甲方双方不得擅自变更合同。</w:t>
      </w:r>
    </w:p>
    <w:p w14:paraId="728647DD">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12.2　如确需变更合同，甲乙双方应签署书面变更协议。变更协议为本合同不可分割的一部分。</w:t>
      </w:r>
    </w:p>
    <w:p w14:paraId="6F589D21">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12.3　在不改变合同其他条款的前提下，甲方有权在合同价款10%的范围内追加与合同标的相同的货物或服务，并就此与乙方签订补充合同，乙方不得拒绝。</w:t>
      </w:r>
    </w:p>
    <w:p w14:paraId="461722BC">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13.合同中止</w:t>
      </w:r>
    </w:p>
    <w:p w14:paraId="3CF4D47A">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13.1合同在履行过程中，因采购计划调整，甲方可以要求中止履行，待计划确定后继续履行；合同履行过程中因供应商就采购过程或结果提起投诉的，甲方认为有必要或财政部责令中止的，应当中止合同的履行。</w:t>
      </w:r>
    </w:p>
    <w:p w14:paraId="3E881B4E">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14.违约终止合同</w:t>
      </w:r>
    </w:p>
    <w:p w14:paraId="176C11B7">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14.1　若出现如下情况，在甲方对乙方违约行为而采取的任何补救措施不受影响的情况下，甲方可向乙方发出书面通知书，提出终止部分或全部合同。</w:t>
      </w:r>
    </w:p>
    <w:p w14:paraId="36D544A5">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14.1.1　如果乙方未能在合同规定的期限或甲方同意延长的期限内提供服务；</w:t>
      </w:r>
    </w:p>
    <w:p w14:paraId="5CF1EB7D">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14.1.2　因乙方技术人员自身技术能力、经验不足等原因造成甲方硬件设备、应用系统发生重大紧急故障或应用系统数据丢失，带来重大影响和损失的；</w:t>
      </w:r>
    </w:p>
    <w:p w14:paraId="0E09F324">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14.1.3　乙方对甲方硬件设备、应用系统重大紧急故障没有及时响应，或不能在规定时间内解决处理故障，恢复系统正常运行的；</w:t>
      </w:r>
    </w:p>
    <w:p w14:paraId="55F0E27C">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14.1.4　不能满足本项目技术需求的管理要求和规范，且经多次整改无明显改进的；</w:t>
      </w:r>
    </w:p>
    <w:p w14:paraId="0F3BEA25">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14.1.5　在合同规定的每个服务年度(12个自然月)内，在运行维护支持服务过程中，出现2次经甲乙双方确认的违规操作的。</w:t>
      </w:r>
    </w:p>
    <w:p w14:paraId="5395ED0C">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14.2　如果甲方根据上述第14.1条的规定，终止了全部或部分合同，甲方可以适当的条件和方法购买乙方未能提供的服务，乙方应对甲方购买类似服务所超出的费用负责。同时，乙方应继续执行合同中未终止的部分。</w:t>
      </w:r>
    </w:p>
    <w:p w14:paraId="21CE0B72">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15.破产终止合同</w:t>
      </w:r>
    </w:p>
    <w:p w14:paraId="51C1F1B2">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15.1　如果乙方破产或无清偿能力，甲方可在任何时候以书面形式通知乙方终止合同而不给乙方补偿。</w:t>
      </w:r>
    </w:p>
    <w:p w14:paraId="0C61B9D9">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15.2　该终止行为将不损害或影响甲方已经采取或将要采取的任何行动或补救措施的权利。</w:t>
      </w:r>
    </w:p>
    <w:p w14:paraId="6BB98444">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16.其他情况的终止合同</w:t>
      </w:r>
    </w:p>
    <w:p w14:paraId="48EE380F">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16.1　若合同继续履行将给甲方造成重大损失的，甲方可以终止合同而不给予乙方任何补偿。</w:t>
      </w:r>
    </w:p>
    <w:p w14:paraId="377F4163">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16.2　乙方在执行合同的过程中发生重大事故，对履行合同有直接影响的，甲方可以终止合同而不给予乙方任何补偿。</w:t>
      </w:r>
    </w:p>
    <w:p w14:paraId="5B18B392">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16.3　甲方因重大变故取消或部分取消原来的采购任务，导致合同全部或部分内容无须继续履行的，可以终止合同而不给予乙方任何补偿。</w:t>
      </w:r>
    </w:p>
    <w:p w14:paraId="3E1BB015">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17.合同转让和分包</w:t>
      </w:r>
    </w:p>
    <w:p w14:paraId="64A6545C">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17.1　乙方不得以任何形式将合同转包，或部分或全部转让其应履行的合同义务。</w:t>
      </w:r>
    </w:p>
    <w:p w14:paraId="5EC9656C">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17.2　除经甲方事先书面同意外，乙方不得以任何形式将合同分包。</w:t>
      </w:r>
    </w:p>
    <w:p w14:paraId="00118F5A">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18.适用法律</w:t>
      </w:r>
    </w:p>
    <w:p w14:paraId="308BF0B7">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18.1　本合同适用中华人民共和国现行法律、行政法规和规章，如合同条款与法律、行政法规和规章不一致的，按照法律、行政法规和规章修改本合同。</w:t>
      </w:r>
    </w:p>
    <w:p w14:paraId="57925407">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19.合同语言</w:t>
      </w:r>
    </w:p>
    <w:p w14:paraId="503BD8F9">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19.1　本合同语言为中文。</w:t>
      </w:r>
    </w:p>
    <w:p w14:paraId="0FB99610">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19.2　双方交换的与合同有关的信件和其他文件应用合同语言书写。</w:t>
      </w:r>
    </w:p>
    <w:p w14:paraId="129E5BE0">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20.合同生效</w:t>
      </w:r>
    </w:p>
    <w:p w14:paraId="1547A6D1">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20.1　本合同应在双方签字盖章和甲方收到乙方提供的履约保证金后生效。</w:t>
      </w:r>
    </w:p>
    <w:p w14:paraId="1CBD7397">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21.合同效力</w:t>
      </w:r>
    </w:p>
    <w:p w14:paraId="6538C911">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21.1　除本合同和甲乙双方书面签署的补充协议外，其他任何形式的双方约定和往来函件均不具有法律效力，对本项目无约束力。</w:t>
      </w:r>
    </w:p>
    <w:p w14:paraId="641D6FEA">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22.检查和审计</w:t>
      </w:r>
    </w:p>
    <w:p w14:paraId="11DF1AF5">
      <w:pPr>
        <w:pStyle w:val="14"/>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22.1在本合同的履行过程中，甲方有权对乙方的合同履约情况进行阶段性检查，并对乙方</w:t>
      </w:r>
      <w:r>
        <w:rPr>
          <w:rFonts w:hint="eastAsia" w:ascii="宋体" w:hAnsi="宋体" w:eastAsia="宋体" w:cs="宋体"/>
          <w:sz w:val="24"/>
          <w:szCs w:val="24"/>
          <w:lang w:eastAsia="zh-CN"/>
        </w:rPr>
        <w:t>投标</w:t>
      </w:r>
      <w:r>
        <w:rPr>
          <w:rFonts w:hint="eastAsia" w:ascii="宋体" w:hAnsi="宋体" w:eastAsia="宋体" w:cs="宋体"/>
          <w:sz w:val="24"/>
          <w:szCs w:val="24"/>
        </w:rPr>
        <w:t>时提供的相关资料进行复核。</w:t>
      </w:r>
    </w:p>
    <w:p w14:paraId="7E48775F">
      <w:pPr>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22.2　在本合同的履行过程中，如果甲乙双方发生争议或者乙方没有按照合同约定履行义务，乙方应允许甲方检查乙方与实施本合同有关的账户和记录，并由甲方指定的审计人员对其进行审计。</w:t>
      </w:r>
    </w:p>
    <w:p w14:paraId="5CC8B068">
      <w:pPr>
        <w:adjustRightInd w:val="0"/>
        <w:snapToGrid w:val="0"/>
        <w:spacing w:line="360" w:lineRule="auto"/>
        <w:ind w:firstLine="480" w:firstLineChars="200"/>
        <w:rPr>
          <w:rFonts w:hint="eastAsia" w:ascii="宋体" w:hAnsi="宋体" w:eastAsia="宋体" w:cs="宋体"/>
          <w:sz w:val="24"/>
          <w:szCs w:val="24"/>
        </w:rPr>
      </w:pPr>
    </w:p>
    <w:p w14:paraId="1483A0F9">
      <w:pPr>
        <w:rPr>
          <w:color w:val="auto"/>
        </w:rPr>
      </w:pPr>
      <w:r>
        <w:rPr>
          <w:color w:val="auto"/>
        </w:rPr>
        <w:br w:type="page"/>
      </w:r>
    </w:p>
    <w:p w14:paraId="7D9ECBEB">
      <w:pPr>
        <w:pStyle w:val="2"/>
        <w:adjustRightInd w:val="0"/>
        <w:snapToGrid w:val="0"/>
        <w:spacing w:line="360" w:lineRule="auto"/>
        <w:rPr>
          <w:rFonts w:ascii="宋体" w:hAnsi="宋体" w:cs="宋体"/>
          <w:color w:val="auto"/>
        </w:rPr>
      </w:pPr>
      <w:bookmarkStart w:id="121" w:name="_Toc25776"/>
      <w:bookmarkStart w:id="122" w:name="_Toc22837"/>
      <w:bookmarkStart w:id="123" w:name="_Toc3519"/>
      <w:r>
        <w:rPr>
          <w:rFonts w:hint="eastAsia" w:ascii="宋体" w:hAnsi="宋体" w:cs="宋体"/>
          <w:color w:val="auto"/>
        </w:rPr>
        <w:t>第七部分 磋商响应文件格式</w:t>
      </w:r>
      <w:bookmarkEnd w:id="118"/>
      <w:bookmarkEnd w:id="119"/>
      <w:bookmarkEnd w:id="120"/>
      <w:bookmarkEnd w:id="121"/>
      <w:bookmarkEnd w:id="122"/>
      <w:bookmarkEnd w:id="123"/>
    </w:p>
    <w:p w14:paraId="7D3F97CC">
      <w:pPr>
        <w:adjustRightInd w:val="0"/>
        <w:snapToGrid w:val="0"/>
        <w:spacing w:line="360" w:lineRule="auto"/>
        <w:ind w:firstLine="643" w:firstLineChars="200"/>
        <w:rPr>
          <w:rFonts w:ascii="宋体" w:hAnsi="宋体" w:cs="宋体"/>
          <w:b/>
          <w:color w:val="auto"/>
          <w:kern w:val="44"/>
          <w:sz w:val="32"/>
        </w:rPr>
      </w:pPr>
      <w:bookmarkStart w:id="124" w:name="_Toc24239"/>
      <w:bookmarkStart w:id="125" w:name="_Toc7459"/>
    </w:p>
    <w:p w14:paraId="1363C361">
      <w:pPr>
        <w:adjustRightInd w:val="0"/>
        <w:snapToGrid w:val="0"/>
        <w:spacing w:line="360" w:lineRule="auto"/>
        <w:rPr>
          <w:rFonts w:ascii="宋体" w:hAnsi="宋体" w:cs="宋体"/>
          <w:color w:val="auto"/>
          <w:sz w:val="22"/>
          <w:szCs w:val="21"/>
        </w:rPr>
      </w:pPr>
      <w:r>
        <w:rPr>
          <w:rFonts w:hint="eastAsia" w:ascii="宋体" w:hAnsi="宋体" w:cs="宋体"/>
          <w:b/>
          <w:color w:val="auto"/>
          <w:kern w:val="44"/>
          <w:sz w:val="28"/>
          <w:szCs w:val="21"/>
        </w:rPr>
        <w:t>项目编号：</w:t>
      </w:r>
      <w:r>
        <w:rPr>
          <w:rFonts w:hint="eastAsia" w:ascii="宋体" w:hAnsi="宋体" w:cs="宋体"/>
          <w:b/>
          <w:color w:val="auto"/>
          <w:kern w:val="44"/>
          <w:sz w:val="28"/>
          <w:szCs w:val="21"/>
          <w:lang w:eastAsia="zh-CN"/>
        </w:rPr>
        <w:t>SX-JSZB（2025）-001</w:t>
      </w:r>
      <w:r>
        <w:rPr>
          <w:rFonts w:hint="eastAsia" w:ascii="宋体" w:hAnsi="宋体" w:cs="宋体"/>
          <w:b/>
          <w:color w:val="auto"/>
          <w:kern w:val="44"/>
          <w:sz w:val="28"/>
          <w:szCs w:val="21"/>
        </w:rPr>
        <w:t xml:space="preserve">       </w:t>
      </w:r>
      <w:r>
        <w:rPr>
          <w:rFonts w:hint="eastAsia" w:ascii="宋体" w:hAnsi="宋体" w:cs="宋体"/>
          <w:b/>
          <w:color w:val="auto"/>
          <w:kern w:val="44"/>
          <w:sz w:val="28"/>
          <w:szCs w:val="21"/>
          <w:lang w:val="en-US" w:eastAsia="zh-CN"/>
        </w:rPr>
        <w:t xml:space="preserve">     </w:t>
      </w:r>
      <w:r>
        <w:rPr>
          <w:rFonts w:hint="eastAsia" w:ascii="宋体" w:hAnsi="宋体" w:cs="宋体"/>
          <w:b/>
          <w:color w:val="auto"/>
          <w:kern w:val="44"/>
          <w:sz w:val="28"/>
          <w:szCs w:val="21"/>
        </w:rPr>
        <w:t xml:space="preserve"> （正本或副本）</w:t>
      </w:r>
    </w:p>
    <w:p w14:paraId="0C0BA325">
      <w:pPr>
        <w:adjustRightInd w:val="0"/>
        <w:snapToGrid w:val="0"/>
        <w:spacing w:line="360" w:lineRule="auto"/>
        <w:ind w:firstLine="643" w:firstLineChars="200"/>
        <w:rPr>
          <w:rFonts w:ascii="宋体" w:hAnsi="宋体" w:cs="宋体"/>
          <w:b/>
          <w:color w:val="auto"/>
          <w:kern w:val="44"/>
          <w:sz w:val="32"/>
        </w:rPr>
      </w:pPr>
    </w:p>
    <w:p w14:paraId="1A9F0011">
      <w:pPr>
        <w:adjustRightInd w:val="0"/>
        <w:snapToGrid w:val="0"/>
        <w:spacing w:line="360" w:lineRule="auto"/>
        <w:ind w:firstLine="643" w:firstLineChars="200"/>
        <w:rPr>
          <w:rFonts w:ascii="宋体" w:hAnsi="宋体" w:cs="宋体"/>
          <w:b/>
          <w:color w:val="auto"/>
          <w:kern w:val="44"/>
          <w:sz w:val="32"/>
        </w:rPr>
      </w:pPr>
    </w:p>
    <w:p w14:paraId="3DF0634B">
      <w:pPr>
        <w:pStyle w:val="8"/>
        <w:adjustRightInd w:val="0"/>
        <w:snapToGrid w:val="0"/>
        <w:spacing w:line="360" w:lineRule="auto"/>
        <w:ind w:firstLine="480" w:firstLineChars="200"/>
        <w:rPr>
          <w:rFonts w:ascii="宋体" w:hAnsi="宋体" w:cs="宋体"/>
          <w:color w:val="auto"/>
        </w:rPr>
      </w:pPr>
    </w:p>
    <w:p w14:paraId="445B6F5B">
      <w:pPr>
        <w:adjustRightInd w:val="0"/>
        <w:snapToGrid w:val="0"/>
        <w:spacing w:line="360" w:lineRule="auto"/>
        <w:jc w:val="center"/>
        <w:rPr>
          <w:rFonts w:hint="default" w:ascii="宋体" w:hAnsi="宋体" w:cs="宋体"/>
          <w:b/>
          <w:color w:val="auto"/>
          <w:sz w:val="44"/>
          <w:szCs w:val="44"/>
          <w:lang w:val="en-US" w:eastAsia="zh-CN"/>
        </w:rPr>
      </w:pPr>
      <w:r>
        <w:rPr>
          <w:rFonts w:hint="eastAsia" w:ascii="宋体" w:hAnsi="宋体" w:cs="宋体"/>
          <w:b/>
          <w:color w:val="auto"/>
          <w:sz w:val="44"/>
          <w:szCs w:val="44"/>
          <w:lang w:val="en-US" w:eastAsia="zh-CN"/>
        </w:rPr>
        <w:t>蒲城县医院</w:t>
      </w:r>
    </w:p>
    <w:p w14:paraId="4BACB4CA">
      <w:pPr>
        <w:adjustRightInd w:val="0"/>
        <w:snapToGrid w:val="0"/>
        <w:spacing w:line="360" w:lineRule="auto"/>
        <w:jc w:val="center"/>
        <w:rPr>
          <w:rFonts w:ascii="宋体" w:hAnsi="宋体" w:cs="宋体"/>
          <w:b/>
          <w:color w:val="auto"/>
          <w:sz w:val="72"/>
          <w:szCs w:val="72"/>
        </w:rPr>
      </w:pPr>
      <w:r>
        <w:rPr>
          <w:rFonts w:hint="eastAsia" w:ascii="宋体" w:hAnsi="宋体" w:cs="宋体"/>
          <w:b/>
          <w:color w:val="auto"/>
          <w:sz w:val="44"/>
          <w:szCs w:val="44"/>
          <w:lang w:eastAsia="zh-CN"/>
        </w:rPr>
        <w:t>40排CT和DR维保项目</w:t>
      </w:r>
    </w:p>
    <w:p w14:paraId="43AECE45">
      <w:pPr>
        <w:adjustRightInd w:val="0"/>
        <w:snapToGrid w:val="0"/>
        <w:spacing w:line="360" w:lineRule="auto"/>
        <w:jc w:val="center"/>
        <w:rPr>
          <w:rFonts w:hint="eastAsia" w:ascii="宋体" w:hAnsi="宋体" w:cs="宋体"/>
          <w:b/>
          <w:color w:val="auto"/>
          <w:sz w:val="72"/>
          <w:szCs w:val="72"/>
        </w:rPr>
      </w:pPr>
    </w:p>
    <w:p w14:paraId="3E249C5F">
      <w:pPr>
        <w:adjustRightInd w:val="0"/>
        <w:snapToGrid w:val="0"/>
        <w:spacing w:line="360" w:lineRule="auto"/>
        <w:jc w:val="center"/>
        <w:rPr>
          <w:rFonts w:ascii="宋体" w:hAnsi="宋体" w:cs="宋体"/>
          <w:b/>
          <w:color w:val="auto"/>
          <w:sz w:val="72"/>
          <w:szCs w:val="72"/>
        </w:rPr>
      </w:pPr>
      <w:r>
        <w:rPr>
          <w:rFonts w:hint="eastAsia" w:ascii="宋体" w:hAnsi="宋体" w:cs="宋体"/>
          <w:b/>
          <w:color w:val="auto"/>
          <w:sz w:val="72"/>
          <w:szCs w:val="72"/>
        </w:rPr>
        <w:t>磋商响应文件</w:t>
      </w:r>
    </w:p>
    <w:p w14:paraId="7889AD29">
      <w:pPr>
        <w:adjustRightInd w:val="0"/>
        <w:snapToGrid w:val="0"/>
        <w:spacing w:line="360" w:lineRule="auto"/>
        <w:ind w:firstLine="480" w:firstLineChars="200"/>
        <w:rPr>
          <w:rFonts w:ascii="宋体" w:hAnsi="宋体" w:cs="宋体"/>
          <w:color w:val="auto"/>
        </w:rPr>
      </w:pPr>
    </w:p>
    <w:p w14:paraId="44EC3D27">
      <w:pPr>
        <w:adjustRightInd w:val="0"/>
        <w:snapToGrid w:val="0"/>
        <w:spacing w:line="360" w:lineRule="auto"/>
        <w:ind w:firstLine="480" w:firstLineChars="200"/>
        <w:rPr>
          <w:rFonts w:ascii="宋体" w:hAnsi="宋体" w:cs="宋体"/>
          <w:color w:val="auto"/>
        </w:rPr>
      </w:pPr>
    </w:p>
    <w:p w14:paraId="3BD68635">
      <w:pPr>
        <w:pStyle w:val="8"/>
        <w:adjustRightInd w:val="0"/>
        <w:snapToGrid w:val="0"/>
        <w:spacing w:line="360" w:lineRule="auto"/>
        <w:ind w:firstLine="480" w:firstLineChars="200"/>
        <w:rPr>
          <w:rFonts w:ascii="宋体" w:hAnsi="宋体" w:cs="宋体"/>
          <w:color w:val="auto"/>
        </w:rPr>
      </w:pPr>
    </w:p>
    <w:p w14:paraId="351C3F1F">
      <w:pPr>
        <w:pStyle w:val="8"/>
        <w:adjustRightInd w:val="0"/>
        <w:snapToGrid w:val="0"/>
        <w:spacing w:line="360" w:lineRule="auto"/>
        <w:ind w:firstLine="480" w:firstLineChars="200"/>
        <w:rPr>
          <w:rFonts w:ascii="宋体" w:hAnsi="宋体" w:cs="宋体"/>
          <w:color w:val="auto"/>
        </w:rPr>
      </w:pPr>
    </w:p>
    <w:p w14:paraId="538F4E7C">
      <w:pPr>
        <w:adjustRightInd w:val="0"/>
        <w:snapToGrid w:val="0"/>
        <w:spacing w:line="360" w:lineRule="auto"/>
        <w:ind w:firstLine="640" w:firstLineChars="200"/>
        <w:jc w:val="left"/>
        <w:rPr>
          <w:rFonts w:ascii="宋体" w:hAnsi="宋体" w:cs="宋体"/>
          <w:color w:val="auto"/>
          <w:sz w:val="32"/>
          <w:szCs w:val="32"/>
          <w:lang w:val="zh-CN"/>
        </w:rPr>
      </w:pPr>
    </w:p>
    <w:p w14:paraId="5EDD0CAD">
      <w:pPr>
        <w:adjustRightInd w:val="0"/>
        <w:snapToGrid w:val="0"/>
        <w:spacing w:line="360" w:lineRule="auto"/>
        <w:ind w:firstLine="640" w:firstLineChars="200"/>
        <w:jc w:val="left"/>
        <w:rPr>
          <w:rFonts w:ascii="宋体" w:hAnsi="宋体" w:cs="宋体"/>
          <w:color w:val="auto"/>
          <w:sz w:val="32"/>
          <w:szCs w:val="32"/>
          <w:lang w:val="zh-CN"/>
        </w:rPr>
      </w:pPr>
      <w:r>
        <w:rPr>
          <w:rFonts w:hint="eastAsia" w:ascii="宋体" w:hAnsi="宋体" w:cs="宋体"/>
          <w:color w:val="auto"/>
          <w:sz w:val="32"/>
          <w:szCs w:val="32"/>
          <w:lang w:val="zh-CN"/>
        </w:rPr>
        <w:t>供应商（单位名称及公章）：</w:t>
      </w:r>
    </w:p>
    <w:p w14:paraId="3042D3E4">
      <w:pPr>
        <w:adjustRightInd w:val="0"/>
        <w:snapToGrid w:val="0"/>
        <w:spacing w:line="360" w:lineRule="auto"/>
        <w:ind w:firstLine="640" w:firstLineChars="200"/>
        <w:jc w:val="left"/>
        <w:rPr>
          <w:rFonts w:ascii="宋体" w:hAnsi="宋体" w:cs="宋体"/>
          <w:color w:val="auto"/>
          <w:sz w:val="32"/>
          <w:szCs w:val="32"/>
          <w:lang w:val="zh-CN"/>
        </w:rPr>
      </w:pPr>
      <w:r>
        <w:rPr>
          <w:rFonts w:hint="eastAsia" w:ascii="宋体" w:hAnsi="宋体" w:cs="宋体"/>
          <w:color w:val="auto"/>
          <w:sz w:val="32"/>
          <w:szCs w:val="32"/>
          <w:lang w:val="zh-CN"/>
        </w:rPr>
        <w:t>法定代表人或被授权人（签字或盖章）：</w:t>
      </w:r>
    </w:p>
    <w:p w14:paraId="07CF46F8">
      <w:pPr>
        <w:adjustRightInd w:val="0"/>
        <w:snapToGrid w:val="0"/>
        <w:spacing w:line="360" w:lineRule="auto"/>
        <w:ind w:firstLine="640" w:firstLineChars="200"/>
        <w:jc w:val="left"/>
        <w:rPr>
          <w:rFonts w:ascii="宋体" w:hAnsi="宋体" w:cs="宋体"/>
          <w:color w:val="auto"/>
          <w:sz w:val="32"/>
          <w:szCs w:val="32"/>
          <w:lang w:val="zh-CN"/>
        </w:rPr>
      </w:pPr>
      <w:r>
        <w:rPr>
          <w:rFonts w:hint="eastAsia" w:ascii="宋体" w:hAnsi="宋体" w:cs="宋体"/>
          <w:color w:val="auto"/>
          <w:sz w:val="32"/>
          <w:szCs w:val="32"/>
          <w:lang w:val="zh-CN"/>
        </w:rPr>
        <w:t>日   期：</w:t>
      </w:r>
    </w:p>
    <w:p w14:paraId="2DD328D5">
      <w:pPr>
        <w:pageBreakBefore/>
        <w:adjustRightInd w:val="0"/>
        <w:snapToGrid w:val="0"/>
        <w:spacing w:line="360" w:lineRule="auto"/>
        <w:jc w:val="center"/>
        <w:rPr>
          <w:rFonts w:ascii="宋体" w:hAnsi="宋体" w:cs="宋体"/>
          <w:b/>
          <w:color w:val="auto"/>
          <w:sz w:val="50"/>
        </w:rPr>
      </w:pPr>
      <w:r>
        <w:rPr>
          <w:rFonts w:hint="eastAsia" w:ascii="宋体" w:hAnsi="宋体" w:cs="宋体"/>
          <w:b/>
          <w:color w:val="auto"/>
          <w:sz w:val="50"/>
        </w:rPr>
        <w:t>目录</w:t>
      </w:r>
    </w:p>
    <w:p w14:paraId="7D3C06A9">
      <w:pPr>
        <w:adjustRightInd w:val="0"/>
        <w:snapToGrid w:val="0"/>
        <w:spacing w:line="360" w:lineRule="auto"/>
        <w:ind w:firstLine="643" w:firstLineChars="200"/>
        <w:jc w:val="center"/>
        <w:rPr>
          <w:rFonts w:ascii="宋体" w:hAnsi="宋体" w:cs="宋体"/>
          <w:b/>
          <w:color w:val="auto"/>
          <w:sz w:val="32"/>
          <w:szCs w:val="15"/>
        </w:rPr>
      </w:pPr>
      <w:r>
        <w:rPr>
          <w:rFonts w:hint="eastAsia" w:ascii="宋体" w:hAnsi="宋体" w:cs="宋体"/>
          <w:b/>
          <w:color w:val="auto"/>
          <w:sz w:val="32"/>
          <w:szCs w:val="15"/>
        </w:rPr>
        <w:t>（供应商自行生成子目录）</w:t>
      </w:r>
    </w:p>
    <w:p w14:paraId="13CAA4E2">
      <w:pPr>
        <w:adjustRightInd w:val="0"/>
        <w:snapToGrid w:val="0"/>
        <w:spacing w:line="360" w:lineRule="auto"/>
        <w:ind w:firstLine="562" w:firstLineChars="200"/>
        <w:rPr>
          <w:rFonts w:ascii="宋体" w:hAnsi="宋体" w:cs="宋体"/>
          <w:b/>
          <w:bCs/>
          <w:color w:val="auto"/>
          <w:sz w:val="28"/>
          <w:szCs w:val="32"/>
        </w:rPr>
      </w:pPr>
      <w:bookmarkStart w:id="126" w:name="_Toc2536"/>
      <w:bookmarkStart w:id="127" w:name="_Toc27653"/>
      <w:bookmarkStart w:id="128" w:name="_Toc3341"/>
      <w:bookmarkStart w:id="129" w:name="_Toc31577"/>
      <w:bookmarkStart w:id="130" w:name="_Toc2272"/>
      <w:r>
        <w:rPr>
          <w:rFonts w:hint="eastAsia" w:ascii="宋体" w:hAnsi="宋体" w:cs="宋体"/>
          <w:b/>
          <w:bCs/>
          <w:color w:val="auto"/>
          <w:sz w:val="28"/>
          <w:szCs w:val="32"/>
        </w:rPr>
        <w:t>第一部分  响应函</w:t>
      </w:r>
    </w:p>
    <w:p w14:paraId="61AF9282">
      <w:pPr>
        <w:adjustRightInd w:val="0"/>
        <w:snapToGrid w:val="0"/>
        <w:spacing w:line="360" w:lineRule="auto"/>
        <w:ind w:firstLine="562" w:firstLineChars="200"/>
        <w:rPr>
          <w:rFonts w:ascii="宋体" w:hAnsi="宋体" w:cs="宋体"/>
          <w:b/>
          <w:bCs/>
          <w:color w:val="auto"/>
          <w:sz w:val="28"/>
          <w:szCs w:val="32"/>
        </w:rPr>
      </w:pPr>
      <w:r>
        <w:rPr>
          <w:rFonts w:hint="eastAsia" w:ascii="宋体" w:hAnsi="宋体" w:cs="宋体"/>
          <w:b/>
          <w:bCs/>
          <w:color w:val="auto"/>
          <w:sz w:val="28"/>
          <w:szCs w:val="32"/>
        </w:rPr>
        <w:t>第二部分  首次磋商报价表</w:t>
      </w:r>
    </w:p>
    <w:p w14:paraId="041FA9A7">
      <w:pPr>
        <w:adjustRightInd w:val="0"/>
        <w:snapToGrid w:val="0"/>
        <w:spacing w:line="360" w:lineRule="auto"/>
        <w:ind w:firstLine="562" w:firstLineChars="200"/>
        <w:rPr>
          <w:rFonts w:ascii="宋体" w:hAnsi="宋体" w:cs="宋体"/>
          <w:b/>
          <w:bCs/>
          <w:color w:val="auto"/>
          <w:sz w:val="28"/>
          <w:szCs w:val="32"/>
        </w:rPr>
      </w:pPr>
      <w:r>
        <w:rPr>
          <w:rFonts w:hint="eastAsia" w:ascii="宋体" w:hAnsi="宋体" w:cs="宋体"/>
          <w:b/>
          <w:bCs/>
          <w:color w:val="auto"/>
          <w:sz w:val="28"/>
          <w:szCs w:val="32"/>
        </w:rPr>
        <w:t>第三部分  分项报价表</w:t>
      </w:r>
    </w:p>
    <w:p w14:paraId="1EB0EB2F">
      <w:pPr>
        <w:adjustRightInd w:val="0"/>
        <w:snapToGrid w:val="0"/>
        <w:spacing w:line="360" w:lineRule="auto"/>
        <w:ind w:firstLine="562" w:firstLineChars="200"/>
        <w:rPr>
          <w:rFonts w:ascii="宋体" w:hAnsi="宋体" w:cs="宋体"/>
          <w:b/>
          <w:bCs/>
          <w:color w:val="auto"/>
          <w:sz w:val="28"/>
          <w:szCs w:val="32"/>
        </w:rPr>
      </w:pPr>
      <w:r>
        <w:rPr>
          <w:rFonts w:hint="eastAsia" w:ascii="宋体" w:hAnsi="宋体" w:cs="宋体"/>
          <w:b/>
          <w:bCs/>
          <w:color w:val="auto"/>
          <w:sz w:val="28"/>
          <w:szCs w:val="32"/>
        </w:rPr>
        <w:t>第四部分  商务响应说明</w:t>
      </w:r>
    </w:p>
    <w:p w14:paraId="6BCA75ED">
      <w:pPr>
        <w:adjustRightInd w:val="0"/>
        <w:snapToGrid w:val="0"/>
        <w:spacing w:line="360" w:lineRule="auto"/>
        <w:ind w:firstLine="562" w:firstLineChars="200"/>
        <w:rPr>
          <w:rFonts w:ascii="宋体" w:hAnsi="宋体" w:cs="宋体"/>
          <w:b/>
          <w:bCs/>
          <w:color w:val="auto"/>
          <w:sz w:val="28"/>
          <w:szCs w:val="32"/>
        </w:rPr>
      </w:pPr>
      <w:r>
        <w:rPr>
          <w:rFonts w:hint="eastAsia" w:ascii="宋体" w:hAnsi="宋体" w:cs="宋体"/>
          <w:b/>
          <w:bCs/>
          <w:color w:val="auto"/>
          <w:sz w:val="28"/>
          <w:szCs w:val="32"/>
        </w:rPr>
        <w:t>第五部分  供应商资质要求</w:t>
      </w:r>
    </w:p>
    <w:p w14:paraId="4639D4CA">
      <w:pPr>
        <w:adjustRightInd w:val="0"/>
        <w:snapToGrid w:val="0"/>
        <w:spacing w:line="360" w:lineRule="auto"/>
        <w:ind w:firstLine="562" w:firstLineChars="200"/>
        <w:rPr>
          <w:rFonts w:hint="eastAsia" w:ascii="宋体" w:hAnsi="宋体" w:eastAsia="宋体" w:cs="宋体"/>
          <w:b/>
          <w:bCs/>
          <w:color w:val="auto"/>
          <w:sz w:val="28"/>
          <w:szCs w:val="32"/>
          <w:lang w:eastAsia="zh-CN"/>
        </w:rPr>
      </w:pPr>
      <w:r>
        <w:rPr>
          <w:rFonts w:hint="eastAsia" w:ascii="宋体" w:hAnsi="宋体" w:cs="宋体"/>
          <w:b/>
          <w:bCs/>
          <w:color w:val="auto"/>
          <w:sz w:val="28"/>
          <w:szCs w:val="32"/>
        </w:rPr>
        <w:t xml:space="preserve">第六部分  </w:t>
      </w:r>
      <w:r>
        <w:rPr>
          <w:rFonts w:hint="eastAsia" w:ascii="宋体" w:hAnsi="宋体" w:cs="宋体"/>
          <w:b/>
          <w:bCs/>
          <w:color w:val="auto"/>
          <w:sz w:val="28"/>
          <w:szCs w:val="32"/>
          <w:lang w:eastAsia="zh-CN"/>
        </w:rPr>
        <w:t>项目实施方案</w:t>
      </w:r>
    </w:p>
    <w:p w14:paraId="51DB9C15">
      <w:pPr>
        <w:adjustRightInd w:val="0"/>
        <w:snapToGrid w:val="0"/>
        <w:spacing w:line="360" w:lineRule="auto"/>
        <w:ind w:firstLine="562" w:firstLineChars="200"/>
        <w:rPr>
          <w:rFonts w:ascii="宋体" w:hAnsi="宋体" w:cs="宋体"/>
          <w:b/>
          <w:bCs/>
          <w:color w:val="auto"/>
          <w:sz w:val="28"/>
          <w:szCs w:val="32"/>
        </w:rPr>
      </w:pPr>
      <w:r>
        <w:rPr>
          <w:rFonts w:hint="eastAsia" w:ascii="宋体" w:hAnsi="宋体" w:cs="宋体"/>
          <w:b/>
          <w:bCs/>
          <w:color w:val="auto"/>
          <w:sz w:val="28"/>
          <w:szCs w:val="32"/>
        </w:rPr>
        <w:t>第七部分  拟投入本项目人员配置情况</w:t>
      </w:r>
    </w:p>
    <w:p w14:paraId="235A3810">
      <w:pPr>
        <w:adjustRightInd w:val="0"/>
        <w:snapToGrid w:val="0"/>
        <w:spacing w:line="360" w:lineRule="auto"/>
        <w:ind w:firstLine="562" w:firstLineChars="200"/>
        <w:rPr>
          <w:rFonts w:hint="eastAsia" w:ascii="宋体" w:hAnsi="宋体" w:eastAsia="宋体" w:cs="宋体"/>
          <w:b/>
          <w:bCs/>
          <w:color w:val="auto"/>
          <w:sz w:val="28"/>
          <w:szCs w:val="32"/>
          <w:lang w:eastAsia="zh-CN"/>
        </w:rPr>
      </w:pPr>
      <w:r>
        <w:rPr>
          <w:rFonts w:hint="eastAsia" w:ascii="宋体" w:hAnsi="宋体" w:cs="宋体"/>
          <w:b/>
          <w:bCs/>
          <w:color w:val="auto"/>
          <w:sz w:val="28"/>
          <w:szCs w:val="32"/>
        </w:rPr>
        <w:t xml:space="preserve">第八部分  </w:t>
      </w:r>
      <w:r>
        <w:rPr>
          <w:rFonts w:hint="eastAsia" w:ascii="宋体" w:hAnsi="宋体" w:cs="宋体"/>
          <w:b/>
          <w:bCs/>
          <w:color w:val="auto"/>
          <w:sz w:val="28"/>
          <w:szCs w:val="32"/>
          <w:lang w:val="en-US" w:eastAsia="zh-CN"/>
        </w:rPr>
        <w:t>服务承诺</w:t>
      </w:r>
    </w:p>
    <w:p w14:paraId="6AE08428">
      <w:pPr>
        <w:adjustRightInd w:val="0"/>
        <w:snapToGrid w:val="0"/>
        <w:spacing w:line="360" w:lineRule="auto"/>
        <w:ind w:firstLine="562" w:firstLineChars="200"/>
        <w:rPr>
          <w:rFonts w:hint="eastAsia" w:ascii="宋体" w:hAnsi="宋体" w:eastAsia="宋体" w:cs="宋体"/>
          <w:b/>
          <w:bCs/>
          <w:color w:val="auto"/>
          <w:sz w:val="28"/>
          <w:szCs w:val="32"/>
          <w:lang w:val="en-US" w:eastAsia="zh-CN"/>
        </w:rPr>
      </w:pPr>
      <w:r>
        <w:rPr>
          <w:rFonts w:hint="eastAsia" w:ascii="宋体" w:hAnsi="宋体" w:cs="宋体"/>
          <w:b/>
          <w:bCs/>
          <w:color w:val="auto"/>
          <w:sz w:val="28"/>
          <w:szCs w:val="32"/>
        </w:rPr>
        <w:t>第</w:t>
      </w:r>
      <w:r>
        <w:rPr>
          <w:rFonts w:hint="eastAsia" w:ascii="宋体" w:hAnsi="宋体" w:cs="宋体"/>
          <w:b/>
          <w:bCs/>
          <w:color w:val="auto"/>
          <w:sz w:val="28"/>
          <w:szCs w:val="32"/>
          <w:lang w:val="en-US" w:eastAsia="zh-CN"/>
        </w:rPr>
        <w:t>九</w:t>
      </w:r>
      <w:r>
        <w:rPr>
          <w:rFonts w:hint="eastAsia" w:ascii="宋体" w:hAnsi="宋体" w:cs="宋体"/>
          <w:b/>
          <w:bCs/>
          <w:color w:val="auto"/>
          <w:sz w:val="28"/>
          <w:szCs w:val="32"/>
        </w:rPr>
        <w:t xml:space="preserve">部分  </w:t>
      </w:r>
      <w:r>
        <w:rPr>
          <w:rFonts w:hint="eastAsia" w:ascii="宋体" w:hAnsi="宋体" w:cs="宋体"/>
          <w:b/>
          <w:bCs/>
          <w:color w:val="auto"/>
          <w:sz w:val="28"/>
          <w:szCs w:val="32"/>
          <w:lang w:val="en-US" w:eastAsia="zh-CN"/>
        </w:rPr>
        <w:t>业绩证明材料</w:t>
      </w:r>
    </w:p>
    <w:p w14:paraId="15C3CAF9">
      <w:pPr>
        <w:adjustRightInd w:val="0"/>
        <w:snapToGrid w:val="0"/>
        <w:spacing w:line="360" w:lineRule="auto"/>
        <w:ind w:firstLine="562" w:firstLineChars="200"/>
        <w:rPr>
          <w:rFonts w:ascii="宋体" w:hAnsi="宋体" w:cs="宋体"/>
          <w:b/>
          <w:bCs/>
          <w:color w:val="auto"/>
          <w:sz w:val="28"/>
          <w:szCs w:val="32"/>
        </w:rPr>
      </w:pPr>
      <w:r>
        <w:rPr>
          <w:rFonts w:hint="eastAsia" w:ascii="宋体" w:hAnsi="宋体" w:cs="宋体"/>
          <w:b/>
          <w:bCs/>
          <w:color w:val="auto"/>
          <w:sz w:val="28"/>
          <w:szCs w:val="32"/>
        </w:rPr>
        <w:t>第</w:t>
      </w:r>
      <w:r>
        <w:rPr>
          <w:rFonts w:hint="eastAsia" w:ascii="宋体" w:hAnsi="宋体" w:cs="宋体"/>
          <w:b/>
          <w:bCs/>
          <w:color w:val="auto"/>
          <w:sz w:val="28"/>
          <w:szCs w:val="32"/>
          <w:lang w:val="en-US" w:eastAsia="zh-CN"/>
        </w:rPr>
        <w:t>十</w:t>
      </w:r>
      <w:r>
        <w:rPr>
          <w:rFonts w:hint="eastAsia" w:ascii="宋体" w:hAnsi="宋体" w:cs="宋体"/>
          <w:b/>
          <w:bCs/>
          <w:color w:val="auto"/>
          <w:sz w:val="28"/>
          <w:szCs w:val="32"/>
        </w:rPr>
        <w:t>部分  供应商认为有必要说明的其他问题</w:t>
      </w:r>
    </w:p>
    <w:p w14:paraId="2B7BAF04">
      <w:pPr>
        <w:adjustRightInd w:val="0"/>
        <w:snapToGrid w:val="0"/>
        <w:spacing w:line="360" w:lineRule="auto"/>
        <w:ind w:firstLine="562" w:firstLineChars="200"/>
        <w:rPr>
          <w:rFonts w:ascii="宋体" w:hAnsi="宋体" w:cs="宋体"/>
          <w:b/>
          <w:bCs/>
          <w:color w:val="auto"/>
          <w:sz w:val="28"/>
          <w:szCs w:val="32"/>
        </w:rPr>
      </w:pPr>
      <w:r>
        <w:rPr>
          <w:rFonts w:hint="eastAsia" w:ascii="宋体" w:hAnsi="宋体" w:cs="宋体"/>
          <w:b/>
          <w:bCs/>
          <w:color w:val="auto"/>
          <w:sz w:val="28"/>
          <w:szCs w:val="32"/>
        </w:rPr>
        <w:t>第</w:t>
      </w:r>
      <w:r>
        <w:rPr>
          <w:rFonts w:hint="eastAsia" w:ascii="宋体" w:hAnsi="宋体" w:cs="宋体"/>
          <w:b/>
          <w:bCs/>
          <w:color w:val="auto"/>
          <w:sz w:val="28"/>
          <w:szCs w:val="32"/>
          <w:lang w:val="en-US" w:eastAsia="zh-CN"/>
        </w:rPr>
        <w:t>十一</w:t>
      </w:r>
      <w:r>
        <w:rPr>
          <w:rFonts w:hint="eastAsia" w:ascii="宋体" w:hAnsi="宋体" w:cs="宋体"/>
          <w:b/>
          <w:bCs/>
          <w:color w:val="auto"/>
          <w:sz w:val="28"/>
          <w:szCs w:val="32"/>
        </w:rPr>
        <w:t>部分  供应商基本情况</w:t>
      </w:r>
    </w:p>
    <w:p w14:paraId="7AE989F0">
      <w:pPr>
        <w:adjustRightInd w:val="0"/>
        <w:snapToGrid w:val="0"/>
        <w:spacing w:line="360" w:lineRule="auto"/>
        <w:ind w:firstLine="562" w:firstLineChars="200"/>
        <w:rPr>
          <w:rFonts w:ascii="宋体" w:hAnsi="宋体" w:cs="宋体"/>
          <w:b/>
          <w:bCs/>
          <w:color w:val="auto"/>
          <w:sz w:val="28"/>
          <w:szCs w:val="32"/>
        </w:rPr>
      </w:pPr>
      <w:r>
        <w:rPr>
          <w:rFonts w:hint="eastAsia" w:ascii="宋体" w:hAnsi="宋体" w:cs="宋体"/>
          <w:b/>
          <w:bCs/>
          <w:color w:val="auto"/>
          <w:sz w:val="28"/>
          <w:szCs w:val="32"/>
        </w:rPr>
        <w:t>第十</w:t>
      </w:r>
      <w:r>
        <w:rPr>
          <w:rFonts w:hint="eastAsia" w:ascii="宋体" w:hAnsi="宋体" w:cs="宋体"/>
          <w:b/>
          <w:bCs/>
          <w:color w:val="auto"/>
          <w:sz w:val="28"/>
          <w:szCs w:val="32"/>
          <w:lang w:val="en-US" w:eastAsia="zh-CN"/>
        </w:rPr>
        <w:t>二</w:t>
      </w:r>
      <w:r>
        <w:rPr>
          <w:rFonts w:hint="eastAsia" w:ascii="宋体" w:hAnsi="宋体" w:cs="宋体"/>
          <w:b/>
          <w:bCs/>
          <w:color w:val="auto"/>
          <w:sz w:val="28"/>
          <w:szCs w:val="32"/>
        </w:rPr>
        <w:t>部分  供应商承诺书</w:t>
      </w:r>
    </w:p>
    <w:p w14:paraId="76519076">
      <w:pPr>
        <w:pStyle w:val="3"/>
        <w:adjustRightInd w:val="0"/>
        <w:snapToGrid w:val="0"/>
        <w:spacing w:line="360" w:lineRule="auto"/>
        <w:rPr>
          <w:rFonts w:ascii="宋体" w:hAnsi="宋体" w:cs="宋体"/>
          <w:color w:val="auto"/>
        </w:rPr>
      </w:pPr>
      <w:r>
        <w:rPr>
          <w:rFonts w:hint="eastAsia" w:ascii="宋体" w:hAnsi="宋体" w:cs="宋体"/>
          <w:color w:val="auto"/>
        </w:rPr>
        <w:br w:type="page"/>
      </w:r>
      <w:bookmarkStart w:id="131" w:name="_Toc29933"/>
      <w:r>
        <w:rPr>
          <w:rFonts w:hint="eastAsia" w:ascii="宋体" w:hAnsi="宋体" w:cs="宋体"/>
          <w:color w:val="auto"/>
        </w:rPr>
        <w:t>第一部分</w:t>
      </w:r>
      <w:bookmarkEnd w:id="126"/>
      <w:r>
        <w:rPr>
          <w:rFonts w:hint="eastAsia" w:ascii="宋体" w:hAnsi="宋体" w:cs="宋体"/>
          <w:color w:val="auto"/>
        </w:rPr>
        <w:t xml:space="preserve"> 响应函</w:t>
      </w:r>
      <w:bookmarkEnd w:id="127"/>
      <w:bookmarkEnd w:id="128"/>
      <w:bookmarkEnd w:id="129"/>
      <w:bookmarkEnd w:id="130"/>
      <w:bookmarkEnd w:id="131"/>
    </w:p>
    <w:p w14:paraId="509978E0">
      <w:pPr>
        <w:adjustRightInd w:val="0"/>
        <w:snapToGrid w:val="0"/>
        <w:spacing w:before="159" w:beforeLines="50" w:after="159" w:afterLines="50" w:line="360" w:lineRule="auto"/>
        <w:jc w:val="left"/>
        <w:rPr>
          <w:rFonts w:ascii="宋体" w:hAnsi="宋体" w:cs="宋体"/>
          <w:bCs/>
          <w:color w:val="auto"/>
          <w:sz w:val="28"/>
          <w:szCs w:val="28"/>
        </w:rPr>
      </w:pPr>
      <w:r>
        <w:rPr>
          <w:rFonts w:hint="eastAsia" w:ascii="宋体" w:hAnsi="宋体" w:cs="宋体"/>
          <w:b/>
          <w:bCs/>
          <w:color w:val="auto"/>
          <w:szCs w:val="24"/>
          <w:u w:val="single"/>
        </w:rPr>
        <w:t>（采购人名称）</w:t>
      </w:r>
      <w:r>
        <w:rPr>
          <w:rFonts w:hint="eastAsia" w:ascii="宋体" w:hAnsi="宋体" w:cs="宋体"/>
          <w:bCs/>
          <w:color w:val="auto"/>
          <w:sz w:val="28"/>
          <w:szCs w:val="28"/>
        </w:rPr>
        <w:t>：</w:t>
      </w:r>
    </w:p>
    <w:p w14:paraId="453668E0">
      <w:pPr>
        <w:widowControl/>
        <w:wordWrap w:val="0"/>
        <w:adjustRightInd w:val="0"/>
        <w:snapToGrid w:val="0"/>
        <w:spacing w:line="360" w:lineRule="auto"/>
        <w:ind w:firstLine="480" w:firstLineChars="200"/>
        <w:jc w:val="left"/>
        <w:rPr>
          <w:rFonts w:ascii="宋体" w:hAnsi="宋体" w:cs="宋体"/>
          <w:color w:val="auto"/>
        </w:rPr>
      </w:pPr>
      <w:r>
        <w:rPr>
          <w:rFonts w:hint="eastAsia" w:ascii="宋体" w:hAnsi="宋体" w:cs="宋体"/>
          <w:color w:val="auto"/>
        </w:rPr>
        <w:t>我单位收到项目名称及编号为：</w:t>
      </w:r>
      <w:r>
        <w:rPr>
          <w:rFonts w:hint="eastAsia" w:ascii="宋体" w:hAnsi="宋体" w:cs="宋体"/>
          <w:color w:val="auto"/>
          <w:u w:val="single"/>
        </w:rPr>
        <w:t xml:space="preserve">             </w:t>
      </w:r>
      <w:r>
        <w:rPr>
          <w:rFonts w:hint="eastAsia" w:ascii="宋体" w:hAnsi="宋体" w:cs="宋体"/>
          <w:color w:val="auto"/>
        </w:rPr>
        <w:t>的竞争性磋商文件，经详细研究，我公司决定参加本次磋商活动。为此，我方郑重承诺以下诸点，并负法律责任。</w:t>
      </w:r>
    </w:p>
    <w:p w14:paraId="7A569533">
      <w:pPr>
        <w:widowControl/>
        <w:wordWrap w:val="0"/>
        <w:adjustRightInd w:val="0"/>
        <w:snapToGrid w:val="0"/>
        <w:spacing w:line="360" w:lineRule="auto"/>
        <w:ind w:firstLine="480" w:firstLineChars="200"/>
        <w:jc w:val="left"/>
        <w:rPr>
          <w:rFonts w:ascii="宋体" w:hAnsi="宋体" w:cs="宋体"/>
          <w:color w:val="auto"/>
        </w:rPr>
      </w:pPr>
      <w:r>
        <w:rPr>
          <w:rFonts w:hint="eastAsia" w:ascii="宋体" w:hAnsi="宋体" w:cs="宋体"/>
          <w:color w:val="auto"/>
        </w:rPr>
        <w:t>1、愿意按照竞争性磋商文件中的全部要求，提供合格的产品及完善的技术服务，履行合同的责任和义务。</w:t>
      </w:r>
    </w:p>
    <w:p w14:paraId="003CE7CD">
      <w:pPr>
        <w:widowControl/>
        <w:wordWrap w:val="0"/>
        <w:adjustRightInd w:val="0"/>
        <w:snapToGrid w:val="0"/>
        <w:spacing w:line="360" w:lineRule="auto"/>
        <w:ind w:firstLine="480" w:firstLineChars="200"/>
        <w:jc w:val="left"/>
        <w:rPr>
          <w:rFonts w:ascii="宋体" w:hAnsi="宋体" w:cs="宋体"/>
          <w:color w:val="auto"/>
        </w:rPr>
      </w:pPr>
      <w:r>
        <w:rPr>
          <w:rFonts w:hint="eastAsia" w:ascii="宋体" w:hAnsi="宋体" w:cs="宋体"/>
          <w:color w:val="auto"/>
        </w:rPr>
        <w:t>2、按照竞争性磋商文件的规定，完成总体服务的总</w:t>
      </w:r>
      <w:r>
        <w:rPr>
          <w:rFonts w:hint="eastAsia" w:ascii="宋体" w:hAnsi="宋体" w:cs="宋体"/>
          <w:color w:val="auto"/>
          <w:szCs w:val="24"/>
        </w:rPr>
        <w:t>报价</w:t>
      </w:r>
      <w:r>
        <w:rPr>
          <w:rFonts w:hint="eastAsia" w:ascii="宋体" w:hAnsi="宋体" w:cs="宋体"/>
          <w:color w:val="auto"/>
        </w:rPr>
        <w:t>为：</w:t>
      </w:r>
    </w:p>
    <w:p w14:paraId="1C745C55">
      <w:pPr>
        <w:widowControl/>
        <w:wordWrap w:val="0"/>
        <w:adjustRightInd w:val="0"/>
        <w:snapToGrid w:val="0"/>
        <w:spacing w:line="360" w:lineRule="auto"/>
        <w:ind w:firstLine="480" w:firstLineChars="200"/>
        <w:jc w:val="left"/>
        <w:rPr>
          <w:rFonts w:ascii="宋体" w:hAnsi="宋体" w:cs="宋体"/>
          <w:color w:val="auto"/>
        </w:rPr>
      </w:pPr>
      <w:r>
        <w:rPr>
          <w:rFonts w:hint="eastAsia" w:ascii="宋体" w:hAnsi="宋体" w:cs="宋体"/>
          <w:color w:val="auto"/>
        </w:rPr>
        <w:t>（大写）：</w:t>
      </w:r>
      <w:r>
        <w:rPr>
          <w:rFonts w:hint="eastAsia" w:ascii="宋体" w:hAnsi="宋体" w:cs="宋体"/>
          <w:color w:val="auto"/>
          <w:u w:val="single"/>
        </w:rPr>
        <w:t xml:space="preserve">    </w:t>
      </w:r>
      <w:r>
        <w:rPr>
          <w:rFonts w:hint="eastAsia" w:ascii="宋体" w:hAnsi="宋体" w:cs="宋体"/>
          <w:color w:val="auto"/>
        </w:rPr>
        <w:t>；（小写）</w:t>
      </w:r>
      <w:r>
        <w:rPr>
          <w:rFonts w:hint="eastAsia" w:ascii="宋体" w:hAnsi="宋体" w:cs="宋体"/>
          <w:color w:val="auto"/>
          <w:szCs w:val="21"/>
        </w:rPr>
        <w:t>¥</w:t>
      </w:r>
      <w:r>
        <w:rPr>
          <w:rFonts w:hint="eastAsia" w:ascii="宋体" w:hAnsi="宋体" w:cs="宋体"/>
          <w:color w:val="auto"/>
        </w:rPr>
        <w:t>：</w:t>
      </w:r>
      <w:r>
        <w:rPr>
          <w:rFonts w:hint="eastAsia" w:ascii="宋体" w:hAnsi="宋体" w:cs="宋体"/>
          <w:color w:val="auto"/>
          <w:u w:val="single"/>
        </w:rPr>
        <w:t xml:space="preserve">        </w:t>
      </w:r>
      <w:r>
        <w:rPr>
          <w:rFonts w:hint="eastAsia" w:ascii="宋体" w:hAnsi="宋体" w:cs="宋体"/>
          <w:color w:val="auto"/>
        </w:rPr>
        <w:t>。</w:t>
      </w:r>
    </w:p>
    <w:p w14:paraId="367D796A">
      <w:pPr>
        <w:widowControl/>
        <w:wordWrap w:val="0"/>
        <w:adjustRightInd w:val="0"/>
        <w:snapToGrid w:val="0"/>
        <w:spacing w:line="360" w:lineRule="auto"/>
        <w:ind w:firstLine="480" w:firstLineChars="200"/>
        <w:jc w:val="left"/>
        <w:rPr>
          <w:rFonts w:ascii="宋体" w:hAnsi="宋体" w:cs="宋体"/>
          <w:color w:val="auto"/>
        </w:rPr>
      </w:pPr>
      <w:r>
        <w:rPr>
          <w:rFonts w:hint="eastAsia" w:ascii="宋体" w:hAnsi="宋体" w:cs="宋体"/>
          <w:color w:val="auto"/>
        </w:rPr>
        <w:t>3、我方提交的磋商响应文件正本</w:t>
      </w:r>
      <w:r>
        <w:rPr>
          <w:rFonts w:hint="eastAsia" w:ascii="宋体" w:hAnsi="宋体" w:cs="宋体"/>
          <w:color w:val="auto"/>
          <w:u w:val="single"/>
        </w:rPr>
        <w:t>壹</w:t>
      </w:r>
      <w:r>
        <w:rPr>
          <w:rFonts w:hint="eastAsia" w:ascii="宋体" w:hAnsi="宋体" w:cs="宋体"/>
          <w:color w:val="auto"/>
        </w:rPr>
        <w:t>份、副本</w:t>
      </w:r>
      <w:r>
        <w:rPr>
          <w:rFonts w:hint="eastAsia" w:ascii="宋体" w:hAnsi="宋体" w:cs="宋体"/>
          <w:color w:val="auto"/>
          <w:u w:val="single"/>
        </w:rPr>
        <w:t>贰</w:t>
      </w:r>
      <w:r>
        <w:rPr>
          <w:rFonts w:hint="eastAsia" w:ascii="宋体" w:hAnsi="宋体" w:cs="宋体"/>
          <w:color w:val="auto"/>
        </w:rPr>
        <w:t>份、电子文档</w:t>
      </w:r>
      <w:r>
        <w:rPr>
          <w:rFonts w:hint="eastAsia" w:ascii="宋体" w:hAnsi="宋体" w:cs="宋体"/>
          <w:color w:val="auto"/>
          <w:u w:val="single"/>
        </w:rPr>
        <w:t>壹</w:t>
      </w:r>
      <w:r>
        <w:rPr>
          <w:rFonts w:hint="eastAsia" w:ascii="宋体" w:hAnsi="宋体" w:cs="宋体"/>
          <w:color w:val="auto"/>
        </w:rPr>
        <w:t>份。</w:t>
      </w:r>
    </w:p>
    <w:p w14:paraId="1A24D4F0">
      <w:pPr>
        <w:widowControl/>
        <w:wordWrap w:val="0"/>
        <w:adjustRightInd w:val="0"/>
        <w:snapToGrid w:val="0"/>
        <w:spacing w:line="360" w:lineRule="auto"/>
        <w:ind w:firstLine="480" w:firstLineChars="200"/>
        <w:jc w:val="left"/>
        <w:rPr>
          <w:rFonts w:ascii="宋体" w:hAnsi="宋体" w:cs="宋体"/>
          <w:color w:val="auto"/>
        </w:rPr>
      </w:pPr>
      <w:r>
        <w:rPr>
          <w:rFonts w:hint="eastAsia" w:ascii="宋体" w:hAnsi="宋体" w:cs="宋体"/>
          <w:color w:val="auto"/>
        </w:rPr>
        <w:t>4、我们已详细阅读了竞争性磋商文件，完全理解并同意放弃提出含糊不清和误解问题的权力。</w:t>
      </w:r>
    </w:p>
    <w:p w14:paraId="6EF3534D">
      <w:pPr>
        <w:widowControl/>
        <w:wordWrap w:val="0"/>
        <w:adjustRightInd w:val="0"/>
        <w:snapToGrid w:val="0"/>
        <w:spacing w:line="360" w:lineRule="auto"/>
        <w:ind w:firstLine="480" w:firstLineChars="200"/>
        <w:jc w:val="left"/>
        <w:rPr>
          <w:rFonts w:ascii="宋体" w:hAnsi="宋体" w:cs="宋体"/>
          <w:color w:val="auto"/>
        </w:rPr>
      </w:pPr>
      <w:r>
        <w:rPr>
          <w:rFonts w:hint="eastAsia" w:ascii="宋体" w:hAnsi="宋体" w:cs="宋体"/>
          <w:color w:val="auto"/>
        </w:rPr>
        <w:t>5、如果我方在磋商后到规定的磋商有效期内撤回磋商响应文件及承诺，我方愿承担相关处罚。</w:t>
      </w:r>
    </w:p>
    <w:p w14:paraId="6D283C84">
      <w:pPr>
        <w:widowControl/>
        <w:wordWrap w:val="0"/>
        <w:adjustRightInd w:val="0"/>
        <w:snapToGrid w:val="0"/>
        <w:spacing w:line="360" w:lineRule="auto"/>
        <w:ind w:firstLine="480" w:firstLineChars="200"/>
        <w:jc w:val="left"/>
        <w:rPr>
          <w:rFonts w:ascii="宋体" w:hAnsi="宋体" w:cs="宋体"/>
          <w:color w:val="auto"/>
        </w:rPr>
      </w:pPr>
      <w:r>
        <w:rPr>
          <w:rFonts w:hint="eastAsia" w:ascii="宋体" w:hAnsi="宋体" w:cs="宋体"/>
          <w:color w:val="auto"/>
        </w:rPr>
        <w:t>6、同意向贵方提供贵方可能要求的、与本次磋商有关的任何证据资料。</w:t>
      </w:r>
    </w:p>
    <w:p w14:paraId="3DF5DC14">
      <w:pPr>
        <w:widowControl/>
        <w:wordWrap w:val="0"/>
        <w:adjustRightInd w:val="0"/>
        <w:snapToGrid w:val="0"/>
        <w:spacing w:line="360" w:lineRule="auto"/>
        <w:ind w:firstLine="480" w:firstLineChars="200"/>
        <w:jc w:val="left"/>
        <w:rPr>
          <w:rFonts w:ascii="宋体" w:hAnsi="宋体" w:cs="宋体"/>
          <w:color w:val="auto"/>
        </w:rPr>
      </w:pPr>
      <w:r>
        <w:rPr>
          <w:rFonts w:hint="eastAsia" w:ascii="宋体" w:hAnsi="宋体" w:cs="宋体"/>
          <w:color w:val="auto"/>
        </w:rPr>
        <w:t>7、我方承诺磋商有效期为磋商后</w:t>
      </w:r>
      <w:r>
        <w:rPr>
          <w:rFonts w:hint="eastAsia" w:ascii="宋体" w:hAnsi="宋体" w:cs="宋体"/>
          <w:color w:val="auto"/>
          <w:u w:val="single"/>
        </w:rPr>
        <w:t xml:space="preserve">  120  </w:t>
      </w:r>
      <w:r>
        <w:rPr>
          <w:rFonts w:hint="eastAsia" w:ascii="宋体" w:hAnsi="宋体" w:cs="宋体"/>
          <w:color w:val="auto"/>
        </w:rPr>
        <w:t>日历日内有效。</w:t>
      </w:r>
    </w:p>
    <w:p w14:paraId="5AE1A3BE">
      <w:pPr>
        <w:widowControl/>
        <w:wordWrap w:val="0"/>
        <w:adjustRightInd w:val="0"/>
        <w:snapToGrid w:val="0"/>
        <w:spacing w:line="360" w:lineRule="auto"/>
        <w:ind w:firstLine="480" w:firstLineChars="200"/>
        <w:jc w:val="left"/>
        <w:rPr>
          <w:rFonts w:ascii="宋体" w:hAnsi="宋体" w:cs="宋体"/>
          <w:color w:val="auto"/>
        </w:rPr>
      </w:pPr>
      <w:r>
        <w:rPr>
          <w:rFonts w:hint="eastAsia" w:ascii="宋体" w:hAnsi="宋体" w:cs="宋体"/>
          <w:color w:val="auto"/>
        </w:rPr>
        <w:t>8、所有关于本次磋商的函电，请按下列地址联系：</w:t>
      </w:r>
    </w:p>
    <w:p w14:paraId="27F60194">
      <w:pPr>
        <w:widowControl/>
        <w:wordWrap w:val="0"/>
        <w:adjustRightInd w:val="0"/>
        <w:snapToGrid w:val="0"/>
        <w:spacing w:line="360" w:lineRule="auto"/>
        <w:ind w:firstLine="480" w:firstLineChars="200"/>
        <w:jc w:val="left"/>
        <w:rPr>
          <w:rFonts w:ascii="宋体" w:hAnsi="宋体" w:cs="宋体"/>
          <w:color w:val="auto"/>
        </w:rPr>
      </w:pPr>
      <w:r>
        <w:rPr>
          <w:rFonts w:hint="eastAsia" w:ascii="宋体" w:hAnsi="宋体" w:cs="宋体"/>
          <w:color w:val="auto"/>
        </w:rPr>
        <w:t xml:space="preserve">供应商（单位名称及公章）：                  </w:t>
      </w:r>
    </w:p>
    <w:p w14:paraId="2D2B9125">
      <w:pPr>
        <w:widowControl/>
        <w:wordWrap w:val="0"/>
        <w:adjustRightInd w:val="0"/>
        <w:snapToGrid w:val="0"/>
        <w:spacing w:line="360" w:lineRule="auto"/>
        <w:ind w:firstLine="480" w:firstLineChars="200"/>
        <w:jc w:val="left"/>
        <w:rPr>
          <w:rFonts w:ascii="宋体" w:hAnsi="宋体" w:cs="宋体"/>
          <w:color w:val="auto"/>
        </w:rPr>
      </w:pPr>
      <w:r>
        <w:rPr>
          <w:rFonts w:hint="eastAsia" w:ascii="宋体" w:hAnsi="宋体" w:cs="宋体"/>
          <w:color w:val="auto"/>
        </w:rPr>
        <w:t xml:space="preserve">法定代表人或被授权人（签字）：               </w:t>
      </w:r>
    </w:p>
    <w:p w14:paraId="5A52C3CF">
      <w:pPr>
        <w:widowControl/>
        <w:wordWrap w:val="0"/>
        <w:adjustRightInd w:val="0"/>
        <w:snapToGrid w:val="0"/>
        <w:spacing w:line="360" w:lineRule="auto"/>
        <w:ind w:firstLine="480" w:firstLineChars="200"/>
        <w:jc w:val="left"/>
        <w:rPr>
          <w:rFonts w:ascii="宋体" w:hAnsi="宋体" w:cs="宋体"/>
          <w:color w:val="auto"/>
        </w:rPr>
      </w:pPr>
      <w:r>
        <w:rPr>
          <w:rFonts w:hint="eastAsia" w:ascii="宋体" w:hAnsi="宋体" w:cs="宋体"/>
          <w:color w:val="auto"/>
        </w:rPr>
        <w:t xml:space="preserve">地    址：                                  </w:t>
      </w:r>
    </w:p>
    <w:p w14:paraId="4E38A78E">
      <w:pPr>
        <w:widowControl/>
        <w:wordWrap w:val="0"/>
        <w:adjustRightInd w:val="0"/>
        <w:snapToGrid w:val="0"/>
        <w:spacing w:line="360" w:lineRule="auto"/>
        <w:ind w:firstLine="480" w:firstLineChars="200"/>
        <w:jc w:val="left"/>
        <w:rPr>
          <w:rFonts w:ascii="宋体" w:hAnsi="宋体" w:cs="宋体"/>
          <w:color w:val="auto"/>
        </w:rPr>
      </w:pPr>
      <w:r>
        <w:rPr>
          <w:rFonts w:hint="eastAsia" w:ascii="宋体" w:hAnsi="宋体" w:cs="宋体"/>
          <w:color w:val="auto"/>
        </w:rPr>
        <w:t xml:space="preserve">开户银行：                                  </w:t>
      </w:r>
    </w:p>
    <w:p w14:paraId="26FB794A">
      <w:pPr>
        <w:widowControl/>
        <w:wordWrap w:val="0"/>
        <w:adjustRightInd w:val="0"/>
        <w:snapToGrid w:val="0"/>
        <w:spacing w:line="360" w:lineRule="auto"/>
        <w:ind w:firstLine="480" w:firstLineChars="200"/>
        <w:jc w:val="left"/>
        <w:rPr>
          <w:rFonts w:ascii="宋体" w:hAnsi="宋体" w:cs="宋体"/>
          <w:color w:val="auto"/>
        </w:rPr>
      </w:pPr>
      <w:r>
        <w:rPr>
          <w:rFonts w:hint="eastAsia" w:ascii="宋体" w:hAnsi="宋体" w:cs="宋体"/>
          <w:color w:val="auto"/>
        </w:rPr>
        <w:t xml:space="preserve">帐    号：                                  </w:t>
      </w:r>
    </w:p>
    <w:p w14:paraId="015074C9">
      <w:pPr>
        <w:widowControl/>
        <w:wordWrap w:val="0"/>
        <w:adjustRightInd w:val="0"/>
        <w:snapToGrid w:val="0"/>
        <w:spacing w:line="360" w:lineRule="auto"/>
        <w:ind w:firstLine="480" w:firstLineChars="200"/>
        <w:jc w:val="left"/>
        <w:rPr>
          <w:rFonts w:ascii="宋体" w:hAnsi="宋体" w:cs="宋体"/>
          <w:color w:val="auto"/>
        </w:rPr>
      </w:pPr>
      <w:r>
        <w:rPr>
          <w:rFonts w:hint="eastAsia" w:ascii="宋体" w:hAnsi="宋体" w:cs="宋体"/>
          <w:color w:val="auto"/>
        </w:rPr>
        <w:t xml:space="preserve">电    话：                                  </w:t>
      </w:r>
    </w:p>
    <w:p w14:paraId="0C95E6A8">
      <w:pPr>
        <w:widowControl/>
        <w:wordWrap w:val="0"/>
        <w:adjustRightInd w:val="0"/>
        <w:snapToGrid w:val="0"/>
        <w:spacing w:line="360" w:lineRule="auto"/>
        <w:ind w:firstLine="480" w:firstLineChars="200"/>
        <w:jc w:val="left"/>
        <w:rPr>
          <w:rFonts w:ascii="宋体" w:hAnsi="宋体" w:cs="宋体"/>
          <w:color w:val="auto"/>
        </w:rPr>
      </w:pPr>
      <w:r>
        <w:rPr>
          <w:rFonts w:hint="eastAsia" w:ascii="宋体" w:hAnsi="宋体" w:cs="宋体"/>
          <w:color w:val="auto"/>
        </w:rPr>
        <w:t xml:space="preserve">传    真：                                  </w:t>
      </w:r>
    </w:p>
    <w:p w14:paraId="6B7600B9">
      <w:pPr>
        <w:widowControl/>
        <w:wordWrap w:val="0"/>
        <w:adjustRightInd w:val="0"/>
        <w:snapToGrid w:val="0"/>
        <w:spacing w:line="360" w:lineRule="auto"/>
        <w:ind w:firstLine="480" w:firstLineChars="200"/>
        <w:jc w:val="left"/>
        <w:rPr>
          <w:rFonts w:ascii="宋体" w:hAnsi="宋体" w:cs="宋体"/>
          <w:color w:val="auto"/>
        </w:rPr>
      </w:pPr>
      <w:r>
        <w:rPr>
          <w:rFonts w:hint="eastAsia" w:ascii="宋体" w:hAnsi="宋体" w:cs="宋体"/>
          <w:color w:val="auto"/>
        </w:rPr>
        <w:t xml:space="preserve">邮    编：                                  </w:t>
      </w:r>
    </w:p>
    <w:p w14:paraId="7B840D54">
      <w:pPr>
        <w:widowControl/>
        <w:wordWrap w:val="0"/>
        <w:adjustRightInd w:val="0"/>
        <w:snapToGrid w:val="0"/>
        <w:spacing w:line="360" w:lineRule="auto"/>
        <w:ind w:firstLine="480" w:firstLineChars="200"/>
        <w:jc w:val="left"/>
        <w:rPr>
          <w:rFonts w:ascii="宋体" w:hAnsi="宋体" w:cs="宋体"/>
          <w:color w:val="auto"/>
        </w:rPr>
      </w:pPr>
      <w:r>
        <w:rPr>
          <w:rFonts w:hint="eastAsia" w:ascii="宋体" w:hAnsi="宋体" w:cs="宋体"/>
          <w:color w:val="auto"/>
        </w:rPr>
        <w:t>日    期：      年      月     日</w:t>
      </w:r>
    </w:p>
    <w:p w14:paraId="09C7EDE8">
      <w:pPr>
        <w:widowControl/>
        <w:adjustRightInd w:val="0"/>
        <w:snapToGrid w:val="0"/>
        <w:spacing w:line="360" w:lineRule="auto"/>
        <w:ind w:firstLine="720" w:firstLineChars="200"/>
        <w:jc w:val="left"/>
        <w:rPr>
          <w:rFonts w:ascii="宋体" w:hAnsi="宋体" w:cs="宋体"/>
          <w:color w:val="auto"/>
          <w:sz w:val="36"/>
          <w:szCs w:val="36"/>
          <w:u w:val="single"/>
        </w:rPr>
      </w:pPr>
    </w:p>
    <w:p w14:paraId="759CA5D9">
      <w:pPr>
        <w:pStyle w:val="3"/>
        <w:adjustRightInd w:val="0"/>
        <w:snapToGrid w:val="0"/>
        <w:spacing w:line="360" w:lineRule="auto"/>
        <w:ind w:firstLine="562" w:firstLineChars="200"/>
        <w:rPr>
          <w:rFonts w:ascii="宋体" w:hAnsi="宋体" w:cs="宋体"/>
          <w:color w:val="auto"/>
        </w:rPr>
        <w:sectPr>
          <w:pgSz w:w="11906" w:h="16838"/>
          <w:pgMar w:top="1440" w:right="1803" w:bottom="1440" w:left="1803" w:header="851" w:footer="992" w:gutter="0"/>
          <w:pgNumType w:fmt="decimal"/>
          <w:cols w:space="720" w:num="1"/>
          <w:docGrid w:type="lines" w:linePitch="319" w:charSpace="0"/>
        </w:sectPr>
      </w:pPr>
      <w:bookmarkStart w:id="132" w:name="_Toc28494"/>
    </w:p>
    <w:bookmarkEnd w:id="132"/>
    <w:p w14:paraId="3CC65EEE">
      <w:pPr>
        <w:pStyle w:val="3"/>
        <w:adjustRightInd w:val="0"/>
        <w:snapToGrid w:val="0"/>
        <w:spacing w:line="360" w:lineRule="auto"/>
        <w:rPr>
          <w:rFonts w:ascii="宋体" w:hAnsi="宋体" w:cs="宋体"/>
          <w:color w:val="auto"/>
        </w:rPr>
      </w:pPr>
      <w:bookmarkStart w:id="133" w:name="_Toc19743"/>
      <w:bookmarkStart w:id="134" w:name="_Toc11260"/>
      <w:bookmarkStart w:id="135" w:name="_Toc31150"/>
      <w:bookmarkStart w:id="136" w:name="_Toc25695"/>
      <w:r>
        <w:rPr>
          <w:rFonts w:hint="eastAsia" w:ascii="宋体" w:hAnsi="宋体" w:cs="宋体"/>
          <w:color w:val="auto"/>
        </w:rPr>
        <w:t xml:space="preserve">第二部分 </w:t>
      </w:r>
      <w:bookmarkEnd w:id="133"/>
      <w:bookmarkEnd w:id="134"/>
      <w:bookmarkEnd w:id="135"/>
      <w:bookmarkEnd w:id="136"/>
      <w:r>
        <w:rPr>
          <w:rFonts w:hint="eastAsia" w:ascii="宋体" w:hAnsi="宋体" w:cs="宋体"/>
          <w:color w:val="auto"/>
        </w:rPr>
        <w:t>首次磋商报价表</w:t>
      </w:r>
    </w:p>
    <w:p w14:paraId="0C39AC14">
      <w:pPr>
        <w:pStyle w:val="8"/>
        <w:adjustRightInd w:val="0"/>
        <w:snapToGrid w:val="0"/>
        <w:spacing w:line="360" w:lineRule="auto"/>
        <w:ind w:firstLine="480" w:firstLineChars="200"/>
        <w:rPr>
          <w:rFonts w:ascii="宋体" w:hAnsi="宋体" w:cs="宋体"/>
          <w:color w:val="auto"/>
        </w:rPr>
      </w:pPr>
    </w:p>
    <w:tbl>
      <w:tblPr>
        <w:tblStyle w:val="28"/>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7286"/>
      </w:tblGrid>
      <w:tr w14:paraId="4F53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730" w:type="dxa"/>
            <w:vAlign w:val="center"/>
          </w:tcPr>
          <w:p w14:paraId="2A33844D">
            <w:pPr>
              <w:snapToGrid w:val="0"/>
              <w:jc w:val="center"/>
              <w:rPr>
                <w:rFonts w:ascii="宋体" w:hAnsi="宋体"/>
                <w:color w:val="auto"/>
                <w:szCs w:val="24"/>
              </w:rPr>
            </w:pPr>
            <w:r>
              <w:rPr>
                <w:rFonts w:hint="eastAsia" w:ascii="宋体" w:hAnsi="宋体"/>
                <w:color w:val="auto"/>
                <w:szCs w:val="24"/>
              </w:rPr>
              <w:t>项目名称</w:t>
            </w:r>
          </w:p>
        </w:tc>
        <w:tc>
          <w:tcPr>
            <w:tcW w:w="7286" w:type="dxa"/>
            <w:vAlign w:val="center"/>
          </w:tcPr>
          <w:p w14:paraId="179FA0D7">
            <w:pPr>
              <w:widowControl/>
              <w:jc w:val="center"/>
              <w:rPr>
                <w:rFonts w:hint="eastAsia" w:ascii="宋体" w:hAnsi="宋体" w:eastAsia="宋体" w:cs="仿宋_GB2312"/>
                <w:color w:val="auto"/>
                <w:szCs w:val="24"/>
                <w:lang w:eastAsia="zh-CN"/>
              </w:rPr>
            </w:pPr>
            <w:r>
              <w:rPr>
                <w:rFonts w:hint="eastAsia" w:ascii="宋体" w:hAnsi="宋体" w:cs="仿宋_GB2312"/>
                <w:color w:val="auto"/>
                <w:szCs w:val="24"/>
                <w:lang w:eastAsia="zh-CN"/>
              </w:rPr>
              <w:t>40排CT和DR维保项目</w:t>
            </w:r>
          </w:p>
        </w:tc>
      </w:tr>
      <w:tr w14:paraId="597F0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730" w:type="dxa"/>
            <w:vAlign w:val="center"/>
          </w:tcPr>
          <w:p w14:paraId="3CF335B2">
            <w:pPr>
              <w:jc w:val="center"/>
              <w:rPr>
                <w:rFonts w:ascii="宋体" w:hAnsi="宋体"/>
                <w:color w:val="auto"/>
                <w:szCs w:val="24"/>
              </w:rPr>
            </w:pPr>
            <w:r>
              <w:rPr>
                <w:rFonts w:hint="eastAsia" w:ascii="宋体" w:hAnsi="宋体"/>
                <w:color w:val="auto"/>
                <w:szCs w:val="24"/>
              </w:rPr>
              <w:t>项目编号</w:t>
            </w:r>
          </w:p>
        </w:tc>
        <w:tc>
          <w:tcPr>
            <w:tcW w:w="7286" w:type="dxa"/>
            <w:vAlign w:val="center"/>
          </w:tcPr>
          <w:p w14:paraId="311A8592">
            <w:pPr>
              <w:jc w:val="center"/>
              <w:rPr>
                <w:rFonts w:hint="default" w:ascii="宋体" w:hAnsi="宋体" w:eastAsia="宋体"/>
                <w:color w:val="auto"/>
                <w:szCs w:val="24"/>
                <w:lang w:val="en-US" w:eastAsia="zh-CN"/>
              </w:rPr>
            </w:pPr>
            <w:r>
              <w:rPr>
                <w:rFonts w:hint="eastAsia" w:ascii="宋体" w:hAnsi="宋体" w:cs="宋体"/>
                <w:color w:val="auto"/>
                <w:lang w:eastAsia="zh-CN"/>
              </w:rPr>
              <w:t>SX-JSZB（2025）-001</w:t>
            </w:r>
          </w:p>
        </w:tc>
      </w:tr>
      <w:tr w14:paraId="40756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1730" w:type="dxa"/>
            <w:vAlign w:val="center"/>
          </w:tcPr>
          <w:p w14:paraId="75F00AD1">
            <w:pPr>
              <w:jc w:val="center"/>
              <w:rPr>
                <w:rFonts w:ascii="宋体" w:hAnsi="宋体"/>
                <w:color w:val="auto"/>
                <w:szCs w:val="24"/>
              </w:rPr>
            </w:pPr>
            <w:r>
              <w:rPr>
                <w:rFonts w:hint="eastAsia" w:ascii="宋体" w:hAnsi="宋体"/>
                <w:color w:val="auto"/>
                <w:szCs w:val="24"/>
              </w:rPr>
              <w:t>磋商总报价</w:t>
            </w:r>
          </w:p>
          <w:p w14:paraId="6259DD60">
            <w:pPr>
              <w:jc w:val="center"/>
              <w:rPr>
                <w:rFonts w:ascii="宋体" w:hAnsi="宋体"/>
                <w:color w:val="auto"/>
                <w:szCs w:val="24"/>
              </w:rPr>
            </w:pPr>
            <w:r>
              <w:rPr>
                <w:rFonts w:hint="eastAsia" w:ascii="宋体" w:hAnsi="宋体"/>
                <w:color w:val="auto"/>
                <w:szCs w:val="24"/>
              </w:rPr>
              <w:t>（元）</w:t>
            </w:r>
          </w:p>
        </w:tc>
        <w:tc>
          <w:tcPr>
            <w:tcW w:w="7286" w:type="dxa"/>
            <w:vAlign w:val="center"/>
          </w:tcPr>
          <w:p w14:paraId="7F8D2D5F">
            <w:pPr>
              <w:spacing w:line="360" w:lineRule="auto"/>
              <w:ind w:firstLine="600" w:firstLineChars="250"/>
              <w:rPr>
                <w:rFonts w:ascii="宋体" w:hAnsi="宋体"/>
                <w:color w:val="auto"/>
                <w:szCs w:val="24"/>
                <w:u w:val="single"/>
              </w:rPr>
            </w:pPr>
            <w:r>
              <w:rPr>
                <w:rFonts w:hint="eastAsia" w:ascii="宋体" w:hAnsi="宋体"/>
                <w:color w:val="auto"/>
                <w:szCs w:val="24"/>
              </w:rPr>
              <w:t>大写：</w:t>
            </w:r>
            <w:r>
              <w:rPr>
                <w:rFonts w:hint="eastAsia" w:ascii="宋体" w:hAnsi="宋体"/>
                <w:color w:val="auto"/>
                <w:szCs w:val="24"/>
                <w:u w:val="single"/>
              </w:rPr>
              <w:t xml:space="preserve">                     </w:t>
            </w:r>
          </w:p>
          <w:p w14:paraId="54F6EBB7">
            <w:pPr>
              <w:spacing w:line="360" w:lineRule="auto"/>
              <w:ind w:firstLine="600" w:firstLineChars="250"/>
              <w:rPr>
                <w:rFonts w:ascii="宋体" w:hAnsi="宋体"/>
                <w:color w:val="auto"/>
                <w:szCs w:val="24"/>
              </w:rPr>
            </w:pPr>
            <w:r>
              <w:rPr>
                <w:rFonts w:hint="eastAsia" w:ascii="宋体" w:hAnsi="宋体"/>
                <w:color w:val="auto"/>
                <w:szCs w:val="24"/>
              </w:rPr>
              <w:t>小写：</w:t>
            </w:r>
            <w:r>
              <w:rPr>
                <w:rFonts w:hint="eastAsia" w:ascii="宋体" w:hAnsi="宋体"/>
                <w:color w:val="auto"/>
                <w:szCs w:val="24"/>
                <w:u w:val="single"/>
              </w:rPr>
              <w:t xml:space="preserve">                     </w:t>
            </w:r>
          </w:p>
        </w:tc>
      </w:tr>
      <w:tr w14:paraId="0F4B0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30" w:type="dxa"/>
            <w:vAlign w:val="center"/>
          </w:tcPr>
          <w:p w14:paraId="4AAEF5CD">
            <w:pPr>
              <w:jc w:val="center"/>
              <w:rPr>
                <w:rFonts w:hint="eastAsia" w:ascii="宋体" w:hAnsi="宋体" w:eastAsia="宋体"/>
                <w:color w:val="auto"/>
                <w:szCs w:val="24"/>
                <w:lang w:val="en-US" w:eastAsia="zh-CN"/>
              </w:rPr>
            </w:pPr>
            <w:r>
              <w:rPr>
                <w:rFonts w:hint="eastAsia" w:ascii="宋体" w:hAnsi="宋体" w:cs="宋体"/>
                <w:color w:val="auto"/>
                <w:szCs w:val="24"/>
              </w:rPr>
              <w:t>服务</w:t>
            </w:r>
            <w:r>
              <w:rPr>
                <w:rFonts w:hint="eastAsia" w:ascii="宋体" w:hAnsi="宋体" w:cs="宋体"/>
                <w:color w:val="auto"/>
                <w:szCs w:val="24"/>
                <w:lang w:val="en-US" w:eastAsia="zh-CN"/>
              </w:rPr>
              <w:t>期限</w:t>
            </w:r>
          </w:p>
        </w:tc>
        <w:tc>
          <w:tcPr>
            <w:tcW w:w="7286" w:type="dxa"/>
            <w:vAlign w:val="center"/>
          </w:tcPr>
          <w:p w14:paraId="31812DC3">
            <w:pPr>
              <w:spacing w:line="360" w:lineRule="auto"/>
              <w:ind w:firstLine="600" w:firstLineChars="250"/>
              <w:rPr>
                <w:rFonts w:ascii="宋体" w:hAnsi="宋体"/>
                <w:color w:val="auto"/>
                <w:szCs w:val="24"/>
              </w:rPr>
            </w:pPr>
          </w:p>
        </w:tc>
      </w:tr>
      <w:tr w14:paraId="600E3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730" w:type="dxa"/>
            <w:vAlign w:val="center"/>
          </w:tcPr>
          <w:p w14:paraId="7D981C49">
            <w:pPr>
              <w:jc w:val="center"/>
              <w:rPr>
                <w:rFonts w:hint="eastAsia" w:ascii="宋体" w:hAnsi="宋体" w:eastAsia="宋体" w:cs="宋体"/>
                <w:color w:val="auto"/>
                <w:szCs w:val="24"/>
                <w:lang w:eastAsia="zh-CN"/>
              </w:rPr>
            </w:pPr>
            <w:r>
              <w:rPr>
                <w:rFonts w:hint="eastAsia" w:ascii="宋体" w:hAnsi="宋体" w:cs="宋体"/>
                <w:color w:val="auto"/>
                <w:szCs w:val="24"/>
                <w:lang w:val="en-US" w:eastAsia="zh-CN"/>
              </w:rPr>
              <w:t>服务地点</w:t>
            </w:r>
          </w:p>
        </w:tc>
        <w:tc>
          <w:tcPr>
            <w:tcW w:w="7286" w:type="dxa"/>
            <w:vAlign w:val="center"/>
          </w:tcPr>
          <w:p w14:paraId="55073C2C">
            <w:pPr>
              <w:spacing w:line="360" w:lineRule="auto"/>
              <w:ind w:firstLine="600" w:firstLineChars="250"/>
              <w:rPr>
                <w:rFonts w:ascii="宋体" w:hAnsi="宋体"/>
                <w:color w:val="auto"/>
                <w:szCs w:val="24"/>
              </w:rPr>
            </w:pPr>
          </w:p>
        </w:tc>
      </w:tr>
      <w:tr w14:paraId="08350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730" w:type="dxa"/>
            <w:vAlign w:val="center"/>
          </w:tcPr>
          <w:p w14:paraId="5D9226E8">
            <w:pPr>
              <w:jc w:val="center"/>
              <w:rPr>
                <w:rFonts w:ascii="宋体" w:hAnsi="宋体" w:cs="宋体"/>
                <w:color w:val="auto"/>
                <w:szCs w:val="24"/>
              </w:rPr>
            </w:pPr>
            <w:r>
              <w:rPr>
                <w:rFonts w:hint="eastAsia" w:ascii="宋体" w:hAnsi="宋体" w:cs="宋体"/>
                <w:color w:val="auto"/>
                <w:szCs w:val="24"/>
              </w:rPr>
              <w:t>备注</w:t>
            </w:r>
          </w:p>
        </w:tc>
        <w:tc>
          <w:tcPr>
            <w:tcW w:w="7286" w:type="dxa"/>
            <w:vAlign w:val="center"/>
          </w:tcPr>
          <w:p w14:paraId="55841236">
            <w:pPr>
              <w:spacing w:line="360" w:lineRule="auto"/>
              <w:ind w:firstLine="600" w:firstLineChars="250"/>
              <w:rPr>
                <w:rFonts w:ascii="宋体" w:hAnsi="宋体"/>
                <w:color w:val="auto"/>
                <w:szCs w:val="24"/>
              </w:rPr>
            </w:pPr>
          </w:p>
        </w:tc>
      </w:tr>
      <w:tr w14:paraId="1428B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9016" w:type="dxa"/>
            <w:gridSpan w:val="2"/>
            <w:vAlign w:val="center"/>
          </w:tcPr>
          <w:p w14:paraId="305BEFAB">
            <w:pPr>
              <w:widowControl/>
              <w:ind w:left="480" w:hanging="480" w:hangingChars="200"/>
              <w:rPr>
                <w:rFonts w:ascii="宋体" w:hAnsi="宋体"/>
                <w:color w:val="auto"/>
                <w:kern w:val="0"/>
                <w:szCs w:val="24"/>
              </w:rPr>
            </w:pPr>
            <w:r>
              <w:rPr>
                <w:rFonts w:hint="eastAsia" w:ascii="宋体" w:hAnsi="宋体"/>
                <w:color w:val="auto"/>
                <w:kern w:val="0"/>
                <w:szCs w:val="24"/>
              </w:rPr>
              <w:t>说明：</w:t>
            </w:r>
          </w:p>
          <w:p w14:paraId="4816E73B">
            <w:pPr>
              <w:pStyle w:val="26"/>
              <w:adjustRightInd w:val="0"/>
              <w:snapToGrid w:val="0"/>
              <w:ind w:firstLine="480" w:firstLineChars="200"/>
              <w:rPr>
                <w:color w:val="auto"/>
              </w:rPr>
            </w:pPr>
            <w:r>
              <w:rPr>
                <w:rFonts w:hint="eastAsia"/>
                <w:color w:val="auto"/>
              </w:rPr>
              <w:t>1、磋商报价以元为单位，大小写不一致时，以大写为准。</w:t>
            </w:r>
          </w:p>
          <w:p w14:paraId="4080F027">
            <w:pPr>
              <w:pStyle w:val="26"/>
              <w:adjustRightInd w:val="0"/>
              <w:snapToGrid w:val="0"/>
              <w:ind w:firstLine="480" w:firstLineChars="200"/>
              <w:rPr>
                <w:b/>
                <w:bCs/>
                <w:color w:val="auto"/>
              </w:rPr>
            </w:pPr>
            <w:r>
              <w:rPr>
                <w:rFonts w:hint="eastAsia"/>
                <w:color w:val="auto"/>
              </w:rPr>
              <w:t>2、除可填报项目外对本首次磋商报价表的任何修改将被视为非实质性响应从而导致该投标被拒绝。</w:t>
            </w:r>
          </w:p>
        </w:tc>
      </w:tr>
    </w:tbl>
    <w:p w14:paraId="00E68952">
      <w:pPr>
        <w:adjustRightInd w:val="0"/>
        <w:snapToGrid w:val="0"/>
        <w:spacing w:line="360" w:lineRule="auto"/>
        <w:ind w:firstLine="480" w:firstLineChars="200"/>
        <w:jc w:val="left"/>
        <w:rPr>
          <w:rFonts w:ascii="宋体" w:hAnsi="宋体" w:cs="宋体"/>
          <w:color w:val="auto"/>
        </w:rPr>
      </w:pPr>
    </w:p>
    <w:p w14:paraId="72F55332">
      <w:pPr>
        <w:adjustRightInd w:val="0"/>
        <w:snapToGrid w:val="0"/>
        <w:spacing w:line="360" w:lineRule="auto"/>
        <w:ind w:firstLine="480" w:firstLineChars="200"/>
        <w:jc w:val="left"/>
        <w:rPr>
          <w:rFonts w:ascii="宋体" w:hAnsi="宋体" w:cs="宋体"/>
          <w:color w:val="auto"/>
          <w:u w:val="single"/>
        </w:rPr>
      </w:pPr>
      <w:r>
        <w:rPr>
          <w:rFonts w:hint="eastAsia" w:ascii="宋体" w:hAnsi="宋体" w:cs="宋体"/>
          <w:color w:val="auto"/>
        </w:rPr>
        <w:t>供应商（单位名称及公章）：</w:t>
      </w:r>
    </w:p>
    <w:p w14:paraId="5F83E144">
      <w:pPr>
        <w:adjustRightInd w:val="0"/>
        <w:snapToGrid w:val="0"/>
        <w:spacing w:line="360" w:lineRule="auto"/>
        <w:ind w:firstLine="480" w:firstLineChars="200"/>
        <w:rPr>
          <w:rFonts w:ascii="宋体" w:hAnsi="宋体" w:cs="宋体"/>
          <w:color w:val="auto"/>
        </w:rPr>
      </w:pPr>
      <w:r>
        <w:rPr>
          <w:rFonts w:hint="eastAsia" w:ascii="宋体" w:hAnsi="宋体" w:cs="宋体"/>
          <w:color w:val="auto"/>
        </w:rPr>
        <w:t>法定代表人或被授权人（签字或盖章）：</w:t>
      </w:r>
    </w:p>
    <w:p w14:paraId="1BB2753E">
      <w:pPr>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rPr>
        <w:t>日    期</w:t>
      </w:r>
      <w:r>
        <w:rPr>
          <w:rFonts w:hint="eastAsia" w:ascii="宋体" w:hAnsi="宋体" w:cs="宋体"/>
          <w:color w:val="auto"/>
          <w:szCs w:val="24"/>
        </w:rPr>
        <w:t>：    年   月    日</w:t>
      </w:r>
    </w:p>
    <w:p w14:paraId="61AAD465">
      <w:pPr>
        <w:adjustRightInd w:val="0"/>
        <w:snapToGrid w:val="0"/>
        <w:spacing w:line="360" w:lineRule="auto"/>
        <w:ind w:firstLine="480" w:firstLineChars="200"/>
        <w:rPr>
          <w:rFonts w:ascii="宋体" w:hAnsi="宋体" w:cs="宋体"/>
          <w:color w:val="auto"/>
        </w:rPr>
      </w:pPr>
    </w:p>
    <w:p w14:paraId="2007131F">
      <w:pPr>
        <w:kinsoku w:val="0"/>
        <w:adjustRightInd w:val="0"/>
        <w:snapToGrid w:val="0"/>
        <w:spacing w:line="360" w:lineRule="auto"/>
        <w:ind w:firstLine="480" w:firstLineChars="200"/>
        <w:jc w:val="left"/>
        <w:rPr>
          <w:rFonts w:ascii="宋体" w:hAnsi="宋体" w:cs="宋体"/>
          <w:color w:val="auto"/>
        </w:rPr>
      </w:pPr>
    </w:p>
    <w:p w14:paraId="7CCF36D6">
      <w:pPr>
        <w:pStyle w:val="3"/>
        <w:adjustRightInd w:val="0"/>
        <w:snapToGrid w:val="0"/>
        <w:spacing w:line="360" w:lineRule="auto"/>
        <w:rPr>
          <w:rFonts w:ascii="宋体" w:hAnsi="宋体" w:cs="宋体"/>
          <w:color w:val="auto"/>
        </w:rPr>
      </w:pPr>
      <w:bookmarkStart w:id="137" w:name="_Toc32678"/>
      <w:bookmarkStart w:id="138" w:name="_Toc14696"/>
      <w:bookmarkStart w:id="139" w:name="_Toc6753"/>
      <w:bookmarkStart w:id="140" w:name="_Toc17641"/>
      <w:bookmarkStart w:id="141" w:name="_Toc9863"/>
      <w:bookmarkStart w:id="142" w:name="_Toc10126"/>
      <w:bookmarkStart w:id="143" w:name="_Toc9034"/>
      <w:r>
        <w:rPr>
          <w:rFonts w:hint="eastAsia" w:ascii="宋体" w:hAnsi="宋体" w:cs="宋体"/>
          <w:color w:val="auto"/>
        </w:rPr>
        <w:br w:type="page"/>
      </w:r>
      <w:bookmarkStart w:id="144" w:name="_Toc30735"/>
      <w:r>
        <w:rPr>
          <w:rFonts w:hint="eastAsia" w:ascii="宋体" w:hAnsi="宋体" w:cs="宋体"/>
          <w:color w:val="auto"/>
        </w:rPr>
        <w:t xml:space="preserve">第三部分 </w:t>
      </w:r>
      <w:bookmarkEnd w:id="137"/>
      <w:bookmarkEnd w:id="138"/>
      <w:bookmarkEnd w:id="144"/>
      <w:r>
        <w:rPr>
          <w:rStyle w:val="46"/>
          <w:rFonts w:hint="eastAsia" w:ascii="宋体" w:hAnsi="宋体" w:cs="宋体"/>
          <w:b/>
          <w:bCs/>
          <w:color w:val="auto"/>
        </w:rPr>
        <w:t>分项报价表</w:t>
      </w:r>
    </w:p>
    <w:p w14:paraId="5E69D891">
      <w:pPr>
        <w:pStyle w:val="8"/>
        <w:adjustRightInd w:val="0"/>
        <w:snapToGrid w:val="0"/>
        <w:spacing w:line="360" w:lineRule="auto"/>
        <w:ind w:firstLine="480" w:firstLineChars="200"/>
        <w:rPr>
          <w:rFonts w:ascii="宋体" w:hAnsi="宋体" w:cs="宋体"/>
          <w:color w:val="auto"/>
        </w:rPr>
      </w:pPr>
    </w:p>
    <w:bookmarkEnd w:id="139"/>
    <w:bookmarkEnd w:id="140"/>
    <w:bookmarkEnd w:id="141"/>
    <w:p w14:paraId="2D96B320">
      <w:pPr>
        <w:widowControl/>
        <w:wordWrap w:val="0"/>
        <w:adjustRightInd w:val="0"/>
        <w:snapToGrid w:val="0"/>
        <w:spacing w:line="360" w:lineRule="auto"/>
        <w:rPr>
          <w:rFonts w:ascii="宋体" w:hAnsi="宋体" w:cs="宋体"/>
          <w:color w:val="auto"/>
        </w:rPr>
      </w:pPr>
      <w:r>
        <w:rPr>
          <w:rFonts w:hint="eastAsia" w:ascii="宋体" w:hAnsi="宋体" w:cs="宋体"/>
          <w:color w:val="auto"/>
        </w:rPr>
        <w:t>项目名称：</w:t>
      </w:r>
      <w:r>
        <w:rPr>
          <w:rFonts w:hint="eastAsia" w:ascii="宋体" w:hAnsi="宋体" w:cs="宋体"/>
          <w:color w:val="auto"/>
          <w:lang w:eastAsia="zh-CN"/>
        </w:rPr>
        <w:t>40排CT和DR维保项目</w:t>
      </w:r>
      <w:r>
        <w:rPr>
          <w:rFonts w:hint="eastAsia" w:ascii="宋体" w:hAnsi="宋体" w:cs="宋体"/>
          <w:color w:val="auto"/>
        </w:rPr>
        <w:t xml:space="preserve"> </w:t>
      </w:r>
    </w:p>
    <w:p w14:paraId="30265988">
      <w:pPr>
        <w:widowControl/>
        <w:wordWrap w:val="0"/>
        <w:adjustRightInd w:val="0"/>
        <w:snapToGrid w:val="0"/>
        <w:spacing w:line="360" w:lineRule="auto"/>
        <w:rPr>
          <w:rFonts w:ascii="宋体" w:hAnsi="宋体" w:cs="宋体"/>
          <w:color w:val="auto"/>
          <w:szCs w:val="21"/>
        </w:rPr>
      </w:pPr>
      <w:r>
        <w:rPr>
          <w:rFonts w:hint="eastAsia" w:ascii="宋体" w:hAnsi="宋体" w:cs="宋体"/>
          <w:color w:val="auto"/>
        </w:rPr>
        <w:t>项目编号：</w:t>
      </w:r>
      <w:r>
        <w:rPr>
          <w:rFonts w:hint="eastAsia" w:ascii="宋体" w:hAnsi="宋体" w:cs="宋体"/>
          <w:color w:val="auto"/>
          <w:lang w:eastAsia="zh-CN"/>
        </w:rPr>
        <w:t>SX-JSZB（2025）-001</w:t>
      </w:r>
      <w:r>
        <w:rPr>
          <w:rFonts w:hint="eastAsia" w:ascii="宋体" w:hAnsi="宋体" w:cs="宋体"/>
          <w:color w:val="auto"/>
          <w:szCs w:val="21"/>
        </w:rPr>
        <w:t xml:space="preserve">                     </w:t>
      </w:r>
    </w:p>
    <w:p w14:paraId="1C336C60">
      <w:pPr>
        <w:widowControl/>
        <w:wordWrap w:val="0"/>
        <w:adjustRightInd w:val="0"/>
        <w:snapToGrid w:val="0"/>
        <w:spacing w:line="360" w:lineRule="auto"/>
        <w:jc w:val="right"/>
        <w:rPr>
          <w:rFonts w:ascii="宋体" w:hAnsi="宋体" w:cs="宋体"/>
          <w:color w:val="auto"/>
          <w:szCs w:val="21"/>
        </w:rPr>
      </w:pPr>
      <w:r>
        <w:rPr>
          <w:rFonts w:hint="eastAsia" w:ascii="宋体" w:hAnsi="宋体" w:cs="宋体"/>
          <w:color w:val="auto"/>
          <w:szCs w:val="21"/>
        </w:rPr>
        <w:t xml:space="preserve"> 共   页，第   页</w:t>
      </w:r>
    </w:p>
    <w:tbl>
      <w:tblPr>
        <w:tblStyle w:val="28"/>
        <w:tblW w:w="985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614"/>
        <w:gridCol w:w="2280"/>
        <w:gridCol w:w="759"/>
        <w:gridCol w:w="949"/>
        <w:gridCol w:w="1140"/>
        <w:gridCol w:w="1329"/>
        <w:gridCol w:w="16"/>
        <w:gridCol w:w="1028"/>
      </w:tblGrid>
      <w:tr w14:paraId="5A0C4B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741" w:type="dxa"/>
            <w:noWrap w:val="0"/>
            <w:vAlign w:val="center"/>
          </w:tcPr>
          <w:p w14:paraId="317A3ECC">
            <w:pPr>
              <w:spacing w:line="300" w:lineRule="exact"/>
              <w:rPr>
                <w:rFonts w:hint="eastAsia" w:ascii="宋体" w:hAnsi="宋体" w:cs="宋体"/>
                <w:b/>
                <w:color w:val="auto"/>
                <w:sz w:val="24"/>
              </w:rPr>
            </w:pPr>
            <w:r>
              <w:rPr>
                <w:rFonts w:hint="eastAsia" w:ascii="宋体" w:hAnsi="宋体" w:cs="宋体"/>
                <w:b/>
                <w:color w:val="auto"/>
                <w:sz w:val="24"/>
              </w:rPr>
              <w:t>序号</w:t>
            </w:r>
          </w:p>
        </w:tc>
        <w:tc>
          <w:tcPr>
            <w:tcW w:w="1614" w:type="dxa"/>
            <w:noWrap w:val="0"/>
            <w:vAlign w:val="center"/>
          </w:tcPr>
          <w:p w14:paraId="01050A21">
            <w:pPr>
              <w:spacing w:line="300" w:lineRule="exact"/>
              <w:ind w:left="240" w:leftChars="100"/>
              <w:jc w:val="center"/>
              <w:rPr>
                <w:rFonts w:hint="eastAsia" w:ascii="宋体" w:hAnsi="宋体" w:cs="宋体"/>
                <w:b/>
                <w:color w:val="auto"/>
                <w:sz w:val="24"/>
              </w:rPr>
            </w:pPr>
            <w:r>
              <w:rPr>
                <w:rFonts w:hint="eastAsia" w:ascii="宋体" w:hAnsi="宋体" w:cs="宋体"/>
                <w:b/>
                <w:color w:val="auto"/>
                <w:sz w:val="24"/>
              </w:rPr>
              <w:t>服务项目</w:t>
            </w:r>
          </w:p>
        </w:tc>
        <w:tc>
          <w:tcPr>
            <w:tcW w:w="2280" w:type="dxa"/>
            <w:noWrap w:val="0"/>
            <w:vAlign w:val="center"/>
          </w:tcPr>
          <w:p w14:paraId="4FB85AD6">
            <w:pPr>
              <w:spacing w:line="480" w:lineRule="exact"/>
              <w:ind w:firstLine="116" w:firstLineChars="48"/>
              <w:jc w:val="center"/>
              <w:rPr>
                <w:rFonts w:hint="eastAsia" w:ascii="宋体" w:hAnsi="宋体" w:cs="宋体"/>
                <w:b/>
                <w:color w:val="auto"/>
                <w:sz w:val="24"/>
              </w:rPr>
            </w:pPr>
            <w:r>
              <w:rPr>
                <w:rFonts w:hint="eastAsia" w:ascii="宋体" w:hAnsi="宋体" w:cs="宋体"/>
                <w:b/>
                <w:color w:val="auto"/>
                <w:sz w:val="24"/>
              </w:rPr>
              <w:t>服务内容</w:t>
            </w:r>
          </w:p>
        </w:tc>
        <w:tc>
          <w:tcPr>
            <w:tcW w:w="759" w:type="dxa"/>
            <w:noWrap w:val="0"/>
            <w:vAlign w:val="center"/>
          </w:tcPr>
          <w:p w14:paraId="4B4C4034">
            <w:pPr>
              <w:spacing w:line="300" w:lineRule="exact"/>
              <w:ind w:left="14" w:leftChars="6"/>
              <w:jc w:val="center"/>
              <w:rPr>
                <w:rFonts w:hint="eastAsia" w:ascii="宋体" w:hAnsi="宋体" w:cs="宋体"/>
                <w:b/>
                <w:color w:val="auto"/>
                <w:sz w:val="24"/>
              </w:rPr>
            </w:pPr>
            <w:r>
              <w:rPr>
                <w:rFonts w:hint="eastAsia" w:ascii="宋体" w:hAnsi="宋体" w:cs="宋体"/>
                <w:b/>
                <w:color w:val="auto"/>
                <w:sz w:val="24"/>
              </w:rPr>
              <w:t xml:space="preserve">单位 </w:t>
            </w:r>
          </w:p>
        </w:tc>
        <w:tc>
          <w:tcPr>
            <w:tcW w:w="949" w:type="dxa"/>
            <w:noWrap w:val="0"/>
            <w:vAlign w:val="center"/>
          </w:tcPr>
          <w:p w14:paraId="4B4E565E">
            <w:pPr>
              <w:spacing w:line="300" w:lineRule="exact"/>
              <w:ind w:left="14" w:leftChars="6"/>
              <w:jc w:val="center"/>
              <w:rPr>
                <w:rFonts w:hint="eastAsia" w:ascii="宋体" w:hAnsi="宋体" w:cs="宋体"/>
                <w:b/>
                <w:color w:val="auto"/>
                <w:sz w:val="24"/>
              </w:rPr>
            </w:pPr>
            <w:r>
              <w:rPr>
                <w:rFonts w:hint="eastAsia" w:ascii="宋体" w:hAnsi="宋体" w:cs="宋体"/>
                <w:b/>
                <w:color w:val="auto"/>
                <w:sz w:val="24"/>
              </w:rPr>
              <w:t>数量</w:t>
            </w:r>
          </w:p>
        </w:tc>
        <w:tc>
          <w:tcPr>
            <w:tcW w:w="1140" w:type="dxa"/>
            <w:noWrap w:val="0"/>
            <w:tcMar>
              <w:top w:w="28" w:type="dxa"/>
              <w:left w:w="57" w:type="dxa"/>
              <w:bottom w:w="28" w:type="dxa"/>
              <w:right w:w="57" w:type="dxa"/>
            </w:tcMar>
            <w:vAlign w:val="center"/>
          </w:tcPr>
          <w:p w14:paraId="525D68F3">
            <w:pPr>
              <w:spacing w:line="300" w:lineRule="exact"/>
              <w:jc w:val="center"/>
              <w:rPr>
                <w:rFonts w:hint="eastAsia" w:ascii="宋体" w:hAnsi="宋体" w:cs="宋体"/>
                <w:b/>
                <w:color w:val="auto"/>
                <w:sz w:val="24"/>
              </w:rPr>
            </w:pPr>
            <w:r>
              <w:rPr>
                <w:rFonts w:hint="eastAsia" w:ascii="宋体" w:hAnsi="宋体" w:cs="宋体"/>
                <w:b/>
                <w:color w:val="auto"/>
                <w:sz w:val="24"/>
              </w:rPr>
              <w:t>单价</w:t>
            </w:r>
          </w:p>
          <w:p w14:paraId="09A930B1">
            <w:pPr>
              <w:spacing w:line="300" w:lineRule="exact"/>
              <w:ind w:left="53" w:leftChars="22"/>
              <w:jc w:val="center"/>
              <w:rPr>
                <w:rFonts w:hint="eastAsia" w:ascii="宋体" w:hAnsi="宋体" w:cs="宋体"/>
                <w:b/>
                <w:color w:val="auto"/>
                <w:sz w:val="24"/>
              </w:rPr>
            </w:pPr>
            <w:r>
              <w:rPr>
                <w:rFonts w:hint="eastAsia" w:ascii="宋体" w:hAnsi="宋体" w:cs="宋体"/>
                <w:b/>
                <w:color w:val="auto"/>
                <w:sz w:val="24"/>
              </w:rPr>
              <w:t>（人民币元）</w:t>
            </w:r>
          </w:p>
        </w:tc>
        <w:tc>
          <w:tcPr>
            <w:tcW w:w="1329" w:type="dxa"/>
            <w:noWrap w:val="0"/>
            <w:tcMar>
              <w:top w:w="28" w:type="dxa"/>
              <w:left w:w="57" w:type="dxa"/>
              <w:bottom w:w="28" w:type="dxa"/>
              <w:right w:w="57" w:type="dxa"/>
            </w:tcMar>
            <w:vAlign w:val="center"/>
          </w:tcPr>
          <w:p w14:paraId="22213EE6">
            <w:pPr>
              <w:spacing w:line="300" w:lineRule="exact"/>
              <w:jc w:val="center"/>
              <w:rPr>
                <w:rFonts w:hint="eastAsia" w:ascii="宋体" w:hAnsi="宋体" w:cs="宋体"/>
                <w:b/>
                <w:color w:val="auto"/>
                <w:sz w:val="24"/>
              </w:rPr>
            </w:pPr>
            <w:r>
              <w:rPr>
                <w:rFonts w:hint="eastAsia" w:ascii="宋体" w:hAnsi="宋体" w:cs="宋体"/>
                <w:b/>
                <w:color w:val="auto"/>
                <w:sz w:val="24"/>
              </w:rPr>
              <w:t>总价</w:t>
            </w:r>
          </w:p>
          <w:p w14:paraId="58706C97">
            <w:pPr>
              <w:spacing w:line="300" w:lineRule="exact"/>
              <w:jc w:val="center"/>
              <w:rPr>
                <w:rFonts w:hint="eastAsia" w:ascii="宋体" w:hAnsi="宋体" w:cs="宋体"/>
                <w:b/>
                <w:color w:val="auto"/>
                <w:sz w:val="24"/>
              </w:rPr>
            </w:pPr>
            <w:r>
              <w:rPr>
                <w:rFonts w:hint="eastAsia" w:ascii="宋体" w:hAnsi="宋体" w:cs="宋体"/>
                <w:b/>
                <w:color w:val="auto"/>
                <w:sz w:val="24"/>
              </w:rPr>
              <w:t>（人民币元）</w:t>
            </w:r>
          </w:p>
        </w:tc>
        <w:tc>
          <w:tcPr>
            <w:tcW w:w="1044" w:type="dxa"/>
            <w:gridSpan w:val="2"/>
            <w:noWrap w:val="0"/>
            <w:tcMar>
              <w:top w:w="28" w:type="dxa"/>
              <w:left w:w="57" w:type="dxa"/>
              <w:bottom w:w="28" w:type="dxa"/>
              <w:right w:w="57" w:type="dxa"/>
            </w:tcMar>
            <w:vAlign w:val="center"/>
          </w:tcPr>
          <w:p w14:paraId="5013FA05">
            <w:pPr>
              <w:spacing w:line="300" w:lineRule="exact"/>
              <w:ind w:left="240" w:leftChars="100"/>
              <w:jc w:val="center"/>
              <w:rPr>
                <w:rFonts w:hint="eastAsia" w:ascii="宋体" w:hAnsi="宋体" w:cs="宋体"/>
                <w:b/>
                <w:color w:val="auto"/>
                <w:sz w:val="24"/>
              </w:rPr>
            </w:pPr>
            <w:r>
              <w:rPr>
                <w:rFonts w:hint="eastAsia" w:ascii="宋体" w:hAnsi="宋体" w:cs="宋体"/>
                <w:b/>
                <w:color w:val="auto"/>
                <w:sz w:val="24"/>
              </w:rPr>
              <w:t>备注</w:t>
            </w:r>
          </w:p>
        </w:tc>
      </w:tr>
      <w:tr w14:paraId="66F221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41" w:type="dxa"/>
            <w:tcBorders>
              <w:bottom w:val="single" w:color="auto" w:sz="4" w:space="0"/>
            </w:tcBorders>
            <w:noWrap w:val="0"/>
            <w:tcMar>
              <w:left w:w="57" w:type="dxa"/>
              <w:right w:w="57" w:type="dxa"/>
            </w:tcMar>
            <w:vAlign w:val="center"/>
          </w:tcPr>
          <w:p w14:paraId="253A6221">
            <w:pPr>
              <w:spacing w:line="300" w:lineRule="exact"/>
              <w:ind w:left="240" w:leftChars="100"/>
              <w:jc w:val="center"/>
              <w:rPr>
                <w:rFonts w:hint="eastAsia" w:ascii="宋体" w:hAnsi="宋体" w:cs="宋体"/>
                <w:color w:val="auto"/>
                <w:sz w:val="24"/>
              </w:rPr>
            </w:pPr>
          </w:p>
        </w:tc>
        <w:tc>
          <w:tcPr>
            <w:tcW w:w="1614" w:type="dxa"/>
            <w:tcBorders>
              <w:bottom w:val="single" w:color="auto" w:sz="4" w:space="0"/>
            </w:tcBorders>
            <w:noWrap w:val="0"/>
            <w:tcMar>
              <w:left w:w="57" w:type="dxa"/>
              <w:right w:w="57" w:type="dxa"/>
            </w:tcMar>
            <w:vAlign w:val="center"/>
          </w:tcPr>
          <w:p w14:paraId="3DDFC0CE">
            <w:pPr>
              <w:spacing w:line="300" w:lineRule="exact"/>
              <w:ind w:left="240" w:leftChars="100"/>
              <w:rPr>
                <w:rFonts w:hint="eastAsia" w:ascii="宋体" w:hAnsi="宋体" w:cs="宋体"/>
                <w:color w:val="auto"/>
                <w:sz w:val="24"/>
              </w:rPr>
            </w:pPr>
          </w:p>
        </w:tc>
        <w:tc>
          <w:tcPr>
            <w:tcW w:w="2280" w:type="dxa"/>
            <w:tcBorders>
              <w:bottom w:val="single" w:color="auto" w:sz="4" w:space="0"/>
            </w:tcBorders>
            <w:noWrap w:val="0"/>
            <w:tcMar>
              <w:left w:w="57" w:type="dxa"/>
              <w:right w:w="57" w:type="dxa"/>
            </w:tcMar>
            <w:vAlign w:val="center"/>
          </w:tcPr>
          <w:p w14:paraId="4C02EB51">
            <w:pPr>
              <w:spacing w:line="300" w:lineRule="exact"/>
              <w:ind w:left="240" w:leftChars="100"/>
              <w:jc w:val="center"/>
              <w:rPr>
                <w:rFonts w:hint="eastAsia" w:ascii="宋体" w:hAnsi="宋体" w:cs="宋体"/>
                <w:color w:val="auto"/>
                <w:sz w:val="24"/>
              </w:rPr>
            </w:pPr>
          </w:p>
        </w:tc>
        <w:tc>
          <w:tcPr>
            <w:tcW w:w="759" w:type="dxa"/>
            <w:tcBorders>
              <w:bottom w:val="single" w:color="auto" w:sz="4" w:space="0"/>
            </w:tcBorders>
            <w:noWrap w:val="0"/>
            <w:tcMar>
              <w:left w:w="57" w:type="dxa"/>
              <w:right w:w="57" w:type="dxa"/>
            </w:tcMar>
            <w:vAlign w:val="center"/>
          </w:tcPr>
          <w:p w14:paraId="758C84F0">
            <w:pPr>
              <w:spacing w:line="300" w:lineRule="exact"/>
              <w:ind w:left="240" w:leftChars="100"/>
              <w:jc w:val="center"/>
              <w:rPr>
                <w:rFonts w:hint="eastAsia" w:ascii="宋体" w:hAnsi="宋体" w:cs="宋体"/>
                <w:color w:val="auto"/>
                <w:sz w:val="24"/>
              </w:rPr>
            </w:pPr>
          </w:p>
        </w:tc>
        <w:tc>
          <w:tcPr>
            <w:tcW w:w="949" w:type="dxa"/>
            <w:tcBorders>
              <w:bottom w:val="single" w:color="auto" w:sz="4" w:space="0"/>
            </w:tcBorders>
            <w:noWrap w:val="0"/>
            <w:tcMar>
              <w:left w:w="57" w:type="dxa"/>
              <w:right w:w="57" w:type="dxa"/>
            </w:tcMar>
            <w:vAlign w:val="center"/>
          </w:tcPr>
          <w:p w14:paraId="319DEE0D">
            <w:pPr>
              <w:spacing w:line="300" w:lineRule="exact"/>
              <w:ind w:left="240" w:leftChars="100"/>
              <w:jc w:val="center"/>
              <w:rPr>
                <w:rFonts w:hint="eastAsia" w:ascii="宋体" w:hAnsi="宋体" w:cs="宋体"/>
                <w:color w:val="auto"/>
                <w:sz w:val="24"/>
              </w:rPr>
            </w:pPr>
          </w:p>
        </w:tc>
        <w:tc>
          <w:tcPr>
            <w:tcW w:w="1140" w:type="dxa"/>
            <w:tcBorders>
              <w:bottom w:val="single" w:color="auto" w:sz="4" w:space="0"/>
            </w:tcBorders>
            <w:noWrap w:val="0"/>
            <w:tcMar>
              <w:left w:w="57" w:type="dxa"/>
              <w:right w:w="57" w:type="dxa"/>
            </w:tcMar>
            <w:vAlign w:val="top"/>
          </w:tcPr>
          <w:p w14:paraId="07CC04BF">
            <w:pPr>
              <w:spacing w:line="300" w:lineRule="exact"/>
              <w:ind w:left="240" w:leftChars="100"/>
              <w:jc w:val="center"/>
              <w:rPr>
                <w:rFonts w:hint="eastAsia" w:ascii="宋体" w:hAnsi="宋体" w:cs="宋体"/>
                <w:color w:val="auto"/>
                <w:sz w:val="24"/>
              </w:rPr>
            </w:pPr>
          </w:p>
        </w:tc>
        <w:tc>
          <w:tcPr>
            <w:tcW w:w="1329" w:type="dxa"/>
            <w:tcBorders>
              <w:bottom w:val="single" w:color="auto" w:sz="4" w:space="0"/>
            </w:tcBorders>
            <w:noWrap w:val="0"/>
            <w:tcMar>
              <w:left w:w="57" w:type="dxa"/>
              <w:right w:w="57" w:type="dxa"/>
            </w:tcMar>
            <w:vAlign w:val="center"/>
          </w:tcPr>
          <w:p w14:paraId="02A483CD">
            <w:pPr>
              <w:spacing w:line="300" w:lineRule="exact"/>
              <w:ind w:left="240" w:leftChars="100"/>
              <w:jc w:val="center"/>
              <w:rPr>
                <w:rFonts w:hint="eastAsia" w:ascii="宋体" w:hAnsi="宋体" w:cs="宋体"/>
                <w:color w:val="auto"/>
                <w:sz w:val="24"/>
              </w:rPr>
            </w:pPr>
          </w:p>
        </w:tc>
        <w:tc>
          <w:tcPr>
            <w:tcW w:w="1044" w:type="dxa"/>
            <w:gridSpan w:val="2"/>
            <w:tcBorders>
              <w:bottom w:val="single" w:color="auto" w:sz="4" w:space="0"/>
            </w:tcBorders>
            <w:noWrap w:val="0"/>
            <w:tcMar>
              <w:left w:w="57" w:type="dxa"/>
              <w:right w:w="57" w:type="dxa"/>
            </w:tcMar>
            <w:vAlign w:val="center"/>
          </w:tcPr>
          <w:p w14:paraId="63A44F14">
            <w:pPr>
              <w:spacing w:line="300" w:lineRule="exact"/>
              <w:ind w:left="240" w:leftChars="100"/>
              <w:rPr>
                <w:rFonts w:hint="eastAsia" w:ascii="宋体" w:hAnsi="宋体" w:cs="宋体"/>
                <w:color w:val="auto"/>
                <w:sz w:val="24"/>
              </w:rPr>
            </w:pPr>
          </w:p>
        </w:tc>
      </w:tr>
      <w:tr w14:paraId="506148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41" w:type="dxa"/>
            <w:tcBorders>
              <w:bottom w:val="single" w:color="auto" w:sz="4" w:space="0"/>
            </w:tcBorders>
            <w:noWrap w:val="0"/>
            <w:tcMar>
              <w:left w:w="57" w:type="dxa"/>
              <w:right w:w="57" w:type="dxa"/>
            </w:tcMar>
            <w:vAlign w:val="center"/>
          </w:tcPr>
          <w:p w14:paraId="009EECBD">
            <w:pPr>
              <w:spacing w:line="300" w:lineRule="exact"/>
              <w:ind w:left="240" w:leftChars="100"/>
              <w:jc w:val="center"/>
              <w:rPr>
                <w:rFonts w:hint="eastAsia" w:ascii="宋体" w:hAnsi="宋体" w:cs="宋体"/>
                <w:color w:val="auto"/>
                <w:sz w:val="24"/>
              </w:rPr>
            </w:pPr>
          </w:p>
        </w:tc>
        <w:tc>
          <w:tcPr>
            <w:tcW w:w="1614" w:type="dxa"/>
            <w:tcBorders>
              <w:bottom w:val="single" w:color="auto" w:sz="4" w:space="0"/>
            </w:tcBorders>
            <w:noWrap w:val="0"/>
            <w:tcMar>
              <w:left w:w="57" w:type="dxa"/>
              <w:right w:w="57" w:type="dxa"/>
            </w:tcMar>
            <w:vAlign w:val="center"/>
          </w:tcPr>
          <w:p w14:paraId="0412DD5F">
            <w:pPr>
              <w:spacing w:line="300" w:lineRule="exact"/>
              <w:ind w:left="240" w:leftChars="100"/>
              <w:rPr>
                <w:rFonts w:hint="eastAsia" w:ascii="宋体" w:hAnsi="宋体" w:cs="宋体"/>
                <w:color w:val="auto"/>
                <w:sz w:val="24"/>
              </w:rPr>
            </w:pPr>
          </w:p>
        </w:tc>
        <w:tc>
          <w:tcPr>
            <w:tcW w:w="2280" w:type="dxa"/>
            <w:tcBorders>
              <w:bottom w:val="single" w:color="auto" w:sz="4" w:space="0"/>
            </w:tcBorders>
            <w:noWrap w:val="0"/>
            <w:tcMar>
              <w:left w:w="57" w:type="dxa"/>
              <w:right w:w="57" w:type="dxa"/>
            </w:tcMar>
            <w:vAlign w:val="center"/>
          </w:tcPr>
          <w:p w14:paraId="102617AC">
            <w:pPr>
              <w:spacing w:line="300" w:lineRule="exact"/>
              <w:ind w:left="240" w:leftChars="100"/>
              <w:jc w:val="center"/>
              <w:rPr>
                <w:rFonts w:hint="eastAsia" w:ascii="宋体" w:hAnsi="宋体" w:cs="宋体"/>
                <w:color w:val="auto"/>
                <w:sz w:val="24"/>
              </w:rPr>
            </w:pPr>
          </w:p>
        </w:tc>
        <w:tc>
          <w:tcPr>
            <w:tcW w:w="759" w:type="dxa"/>
            <w:tcBorders>
              <w:bottom w:val="single" w:color="auto" w:sz="4" w:space="0"/>
            </w:tcBorders>
            <w:noWrap w:val="0"/>
            <w:tcMar>
              <w:left w:w="57" w:type="dxa"/>
              <w:right w:w="57" w:type="dxa"/>
            </w:tcMar>
            <w:vAlign w:val="center"/>
          </w:tcPr>
          <w:p w14:paraId="3A97E01F">
            <w:pPr>
              <w:spacing w:line="300" w:lineRule="exact"/>
              <w:ind w:left="240" w:leftChars="100"/>
              <w:jc w:val="center"/>
              <w:rPr>
                <w:rFonts w:hint="eastAsia" w:ascii="宋体" w:hAnsi="宋体" w:cs="宋体"/>
                <w:color w:val="auto"/>
                <w:sz w:val="24"/>
              </w:rPr>
            </w:pPr>
          </w:p>
        </w:tc>
        <w:tc>
          <w:tcPr>
            <w:tcW w:w="949" w:type="dxa"/>
            <w:tcBorders>
              <w:bottom w:val="single" w:color="auto" w:sz="4" w:space="0"/>
            </w:tcBorders>
            <w:noWrap w:val="0"/>
            <w:tcMar>
              <w:left w:w="57" w:type="dxa"/>
              <w:right w:w="57" w:type="dxa"/>
            </w:tcMar>
            <w:vAlign w:val="center"/>
          </w:tcPr>
          <w:p w14:paraId="7C67028E">
            <w:pPr>
              <w:spacing w:line="300" w:lineRule="exact"/>
              <w:ind w:left="240" w:leftChars="100"/>
              <w:jc w:val="center"/>
              <w:rPr>
                <w:rFonts w:hint="eastAsia" w:ascii="宋体" w:hAnsi="宋体" w:cs="宋体"/>
                <w:color w:val="auto"/>
                <w:sz w:val="24"/>
              </w:rPr>
            </w:pPr>
          </w:p>
        </w:tc>
        <w:tc>
          <w:tcPr>
            <w:tcW w:w="1140" w:type="dxa"/>
            <w:tcBorders>
              <w:bottom w:val="single" w:color="auto" w:sz="4" w:space="0"/>
            </w:tcBorders>
            <w:noWrap w:val="0"/>
            <w:tcMar>
              <w:left w:w="57" w:type="dxa"/>
              <w:right w:w="57" w:type="dxa"/>
            </w:tcMar>
            <w:vAlign w:val="top"/>
          </w:tcPr>
          <w:p w14:paraId="1D52E90B">
            <w:pPr>
              <w:spacing w:line="300" w:lineRule="exact"/>
              <w:ind w:left="240" w:leftChars="100"/>
              <w:jc w:val="center"/>
              <w:rPr>
                <w:rFonts w:hint="eastAsia" w:ascii="宋体" w:hAnsi="宋体" w:cs="宋体"/>
                <w:color w:val="auto"/>
                <w:sz w:val="24"/>
              </w:rPr>
            </w:pPr>
          </w:p>
        </w:tc>
        <w:tc>
          <w:tcPr>
            <w:tcW w:w="1329" w:type="dxa"/>
            <w:tcBorders>
              <w:bottom w:val="single" w:color="auto" w:sz="4" w:space="0"/>
            </w:tcBorders>
            <w:noWrap w:val="0"/>
            <w:tcMar>
              <w:left w:w="57" w:type="dxa"/>
              <w:right w:w="57" w:type="dxa"/>
            </w:tcMar>
            <w:vAlign w:val="center"/>
          </w:tcPr>
          <w:p w14:paraId="73A4236F">
            <w:pPr>
              <w:spacing w:line="300" w:lineRule="exact"/>
              <w:ind w:left="240" w:leftChars="100"/>
              <w:jc w:val="center"/>
              <w:rPr>
                <w:rFonts w:hint="eastAsia" w:ascii="宋体" w:hAnsi="宋体" w:cs="宋体"/>
                <w:color w:val="auto"/>
                <w:sz w:val="24"/>
              </w:rPr>
            </w:pPr>
          </w:p>
        </w:tc>
        <w:tc>
          <w:tcPr>
            <w:tcW w:w="1044" w:type="dxa"/>
            <w:gridSpan w:val="2"/>
            <w:tcBorders>
              <w:bottom w:val="single" w:color="auto" w:sz="4" w:space="0"/>
            </w:tcBorders>
            <w:noWrap w:val="0"/>
            <w:tcMar>
              <w:left w:w="57" w:type="dxa"/>
              <w:right w:w="57" w:type="dxa"/>
            </w:tcMar>
            <w:vAlign w:val="center"/>
          </w:tcPr>
          <w:p w14:paraId="13BC40CA">
            <w:pPr>
              <w:spacing w:line="300" w:lineRule="exact"/>
              <w:ind w:left="240" w:leftChars="100"/>
              <w:rPr>
                <w:rFonts w:hint="eastAsia" w:ascii="宋体" w:hAnsi="宋体" w:cs="宋体"/>
                <w:color w:val="auto"/>
                <w:sz w:val="24"/>
              </w:rPr>
            </w:pPr>
          </w:p>
        </w:tc>
      </w:tr>
      <w:tr w14:paraId="20366A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41" w:type="dxa"/>
            <w:tcBorders>
              <w:bottom w:val="single" w:color="auto" w:sz="4" w:space="0"/>
            </w:tcBorders>
            <w:noWrap w:val="0"/>
            <w:tcMar>
              <w:left w:w="57" w:type="dxa"/>
              <w:right w:w="57" w:type="dxa"/>
            </w:tcMar>
            <w:vAlign w:val="center"/>
          </w:tcPr>
          <w:p w14:paraId="09DF3E42">
            <w:pPr>
              <w:spacing w:line="300" w:lineRule="exact"/>
              <w:ind w:left="240" w:leftChars="100"/>
              <w:jc w:val="center"/>
              <w:rPr>
                <w:rFonts w:hint="eastAsia" w:ascii="宋体" w:hAnsi="宋体" w:cs="宋体"/>
                <w:color w:val="auto"/>
                <w:sz w:val="24"/>
              </w:rPr>
            </w:pPr>
          </w:p>
        </w:tc>
        <w:tc>
          <w:tcPr>
            <w:tcW w:w="1614" w:type="dxa"/>
            <w:tcBorders>
              <w:bottom w:val="single" w:color="auto" w:sz="4" w:space="0"/>
            </w:tcBorders>
            <w:noWrap w:val="0"/>
            <w:tcMar>
              <w:left w:w="57" w:type="dxa"/>
              <w:right w:w="57" w:type="dxa"/>
            </w:tcMar>
            <w:vAlign w:val="center"/>
          </w:tcPr>
          <w:p w14:paraId="5DA2A96C">
            <w:pPr>
              <w:spacing w:line="300" w:lineRule="exact"/>
              <w:ind w:left="240" w:leftChars="100"/>
              <w:rPr>
                <w:rFonts w:hint="eastAsia" w:ascii="宋体" w:hAnsi="宋体" w:cs="宋体"/>
                <w:color w:val="auto"/>
                <w:sz w:val="24"/>
              </w:rPr>
            </w:pPr>
          </w:p>
        </w:tc>
        <w:tc>
          <w:tcPr>
            <w:tcW w:w="2280" w:type="dxa"/>
            <w:tcBorders>
              <w:bottom w:val="single" w:color="auto" w:sz="4" w:space="0"/>
            </w:tcBorders>
            <w:noWrap w:val="0"/>
            <w:tcMar>
              <w:left w:w="57" w:type="dxa"/>
              <w:right w:w="57" w:type="dxa"/>
            </w:tcMar>
            <w:vAlign w:val="center"/>
          </w:tcPr>
          <w:p w14:paraId="088DAC21">
            <w:pPr>
              <w:spacing w:line="300" w:lineRule="exact"/>
              <w:ind w:left="240" w:leftChars="100"/>
              <w:jc w:val="center"/>
              <w:rPr>
                <w:rFonts w:hint="eastAsia" w:ascii="宋体" w:hAnsi="宋体" w:cs="宋体"/>
                <w:color w:val="auto"/>
                <w:sz w:val="24"/>
              </w:rPr>
            </w:pPr>
          </w:p>
        </w:tc>
        <w:tc>
          <w:tcPr>
            <w:tcW w:w="759" w:type="dxa"/>
            <w:tcBorders>
              <w:bottom w:val="single" w:color="auto" w:sz="4" w:space="0"/>
            </w:tcBorders>
            <w:noWrap w:val="0"/>
            <w:tcMar>
              <w:left w:w="57" w:type="dxa"/>
              <w:right w:w="57" w:type="dxa"/>
            </w:tcMar>
            <w:vAlign w:val="center"/>
          </w:tcPr>
          <w:p w14:paraId="5826592A">
            <w:pPr>
              <w:spacing w:line="300" w:lineRule="exact"/>
              <w:ind w:left="240" w:leftChars="100"/>
              <w:jc w:val="center"/>
              <w:rPr>
                <w:rFonts w:hint="eastAsia" w:ascii="宋体" w:hAnsi="宋体" w:cs="宋体"/>
                <w:color w:val="auto"/>
                <w:sz w:val="24"/>
              </w:rPr>
            </w:pPr>
          </w:p>
        </w:tc>
        <w:tc>
          <w:tcPr>
            <w:tcW w:w="949" w:type="dxa"/>
            <w:tcBorders>
              <w:bottom w:val="single" w:color="auto" w:sz="4" w:space="0"/>
            </w:tcBorders>
            <w:noWrap w:val="0"/>
            <w:tcMar>
              <w:left w:w="57" w:type="dxa"/>
              <w:right w:w="57" w:type="dxa"/>
            </w:tcMar>
            <w:vAlign w:val="center"/>
          </w:tcPr>
          <w:p w14:paraId="0712FFFC">
            <w:pPr>
              <w:spacing w:line="300" w:lineRule="exact"/>
              <w:ind w:left="240" w:leftChars="100"/>
              <w:jc w:val="center"/>
              <w:rPr>
                <w:rFonts w:hint="eastAsia" w:ascii="宋体" w:hAnsi="宋体" w:cs="宋体"/>
                <w:color w:val="auto"/>
                <w:sz w:val="24"/>
              </w:rPr>
            </w:pPr>
          </w:p>
        </w:tc>
        <w:tc>
          <w:tcPr>
            <w:tcW w:w="1140" w:type="dxa"/>
            <w:tcBorders>
              <w:bottom w:val="single" w:color="auto" w:sz="4" w:space="0"/>
            </w:tcBorders>
            <w:noWrap w:val="0"/>
            <w:tcMar>
              <w:left w:w="57" w:type="dxa"/>
              <w:right w:w="57" w:type="dxa"/>
            </w:tcMar>
            <w:vAlign w:val="top"/>
          </w:tcPr>
          <w:p w14:paraId="4EE6FDB5">
            <w:pPr>
              <w:spacing w:line="300" w:lineRule="exact"/>
              <w:ind w:left="240" w:leftChars="100"/>
              <w:jc w:val="center"/>
              <w:rPr>
                <w:rFonts w:hint="eastAsia" w:ascii="宋体" w:hAnsi="宋体" w:cs="宋体"/>
                <w:color w:val="auto"/>
                <w:sz w:val="24"/>
              </w:rPr>
            </w:pPr>
          </w:p>
        </w:tc>
        <w:tc>
          <w:tcPr>
            <w:tcW w:w="1329" w:type="dxa"/>
            <w:tcBorders>
              <w:bottom w:val="single" w:color="auto" w:sz="4" w:space="0"/>
            </w:tcBorders>
            <w:noWrap w:val="0"/>
            <w:tcMar>
              <w:left w:w="57" w:type="dxa"/>
              <w:right w:w="57" w:type="dxa"/>
            </w:tcMar>
            <w:vAlign w:val="center"/>
          </w:tcPr>
          <w:p w14:paraId="46E0CEEE">
            <w:pPr>
              <w:spacing w:line="300" w:lineRule="exact"/>
              <w:ind w:left="240" w:leftChars="100"/>
              <w:jc w:val="center"/>
              <w:rPr>
                <w:rFonts w:hint="eastAsia" w:ascii="宋体" w:hAnsi="宋体" w:cs="宋体"/>
                <w:color w:val="auto"/>
                <w:sz w:val="24"/>
              </w:rPr>
            </w:pPr>
          </w:p>
        </w:tc>
        <w:tc>
          <w:tcPr>
            <w:tcW w:w="1044" w:type="dxa"/>
            <w:gridSpan w:val="2"/>
            <w:tcBorders>
              <w:bottom w:val="single" w:color="auto" w:sz="4" w:space="0"/>
            </w:tcBorders>
            <w:noWrap w:val="0"/>
            <w:tcMar>
              <w:left w:w="57" w:type="dxa"/>
              <w:right w:w="57" w:type="dxa"/>
            </w:tcMar>
            <w:vAlign w:val="center"/>
          </w:tcPr>
          <w:p w14:paraId="5A912B60">
            <w:pPr>
              <w:spacing w:line="300" w:lineRule="exact"/>
              <w:ind w:left="240" w:leftChars="100"/>
              <w:rPr>
                <w:rFonts w:hint="eastAsia" w:ascii="宋体" w:hAnsi="宋体" w:cs="宋体"/>
                <w:color w:val="auto"/>
                <w:sz w:val="24"/>
              </w:rPr>
            </w:pPr>
          </w:p>
        </w:tc>
      </w:tr>
      <w:tr w14:paraId="242C9F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41" w:type="dxa"/>
            <w:noWrap w:val="0"/>
            <w:tcMar>
              <w:left w:w="57" w:type="dxa"/>
              <w:right w:w="57" w:type="dxa"/>
            </w:tcMar>
            <w:vAlign w:val="center"/>
          </w:tcPr>
          <w:p w14:paraId="653C3529">
            <w:pPr>
              <w:spacing w:line="300" w:lineRule="exact"/>
              <w:ind w:left="240" w:leftChars="100"/>
              <w:jc w:val="center"/>
              <w:rPr>
                <w:rFonts w:hint="eastAsia" w:ascii="宋体" w:hAnsi="宋体" w:cs="宋体"/>
                <w:color w:val="auto"/>
                <w:sz w:val="24"/>
              </w:rPr>
            </w:pPr>
          </w:p>
        </w:tc>
        <w:tc>
          <w:tcPr>
            <w:tcW w:w="1614" w:type="dxa"/>
            <w:noWrap w:val="0"/>
            <w:tcMar>
              <w:left w:w="57" w:type="dxa"/>
              <w:right w:w="57" w:type="dxa"/>
            </w:tcMar>
            <w:vAlign w:val="center"/>
          </w:tcPr>
          <w:p w14:paraId="56C2D0F8">
            <w:pPr>
              <w:spacing w:line="300" w:lineRule="exact"/>
              <w:ind w:left="240" w:leftChars="100"/>
              <w:jc w:val="center"/>
              <w:rPr>
                <w:rFonts w:hint="eastAsia" w:ascii="宋体" w:hAnsi="宋体" w:cs="宋体"/>
                <w:color w:val="auto"/>
                <w:sz w:val="24"/>
              </w:rPr>
            </w:pPr>
            <w:r>
              <w:rPr>
                <w:rFonts w:hint="eastAsia" w:ascii="宋体" w:hAnsi="宋体" w:cs="宋体"/>
                <w:color w:val="auto"/>
                <w:sz w:val="24"/>
              </w:rPr>
              <w:t>相关伴随费用</w:t>
            </w:r>
          </w:p>
        </w:tc>
        <w:tc>
          <w:tcPr>
            <w:tcW w:w="2280" w:type="dxa"/>
            <w:noWrap w:val="0"/>
            <w:tcMar>
              <w:left w:w="57" w:type="dxa"/>
              <w:right w:w="57" w:type="dxa"/>
            </w:tcMar>
            <w:vAlign w:val="center"/>
          </w:tcPr>
          <w:p w14:paraId="6660A40A">
            <w:pPr>
              <w:spacing w:line="300" w:lineRule="exact"/>
              <w:ind w:left="240" w:leftChars="100"/>
              <w:jc w:val="center"/>
              <w:rPr>
                <w:rFonts w:hint="eastAsia" w:ascii="宋体" w:hAnsi="宋体" w:cs="宋体"/>
                <w:color w:val="auto"/>
                <w:sz w:val="24"/>
              </w:rPr>
            </w:pPr>
          </w:p>
        </w:tc>
        <w:tc>
          <w:tcPr>
            <w:tcW w:w="759" w:type="dxa"/>
            <w:noWrap w:val="0"/>
            <w:tcMar>
              <w:left w:w="57" w:type="dxa"/>
              <w:right w:w="57" w:type="dxa"/>
            </w:tcMar>
            <w:vAlign w:val="center"/>
          </w:tcPr>
          <w:p w14:paraId="30E39A4D">
            <w:pPr>
              <w:spacing w:line="300" w:lineRule="exact"/>
              <w:ind w:left="240" w:leftChars="100"/>
              <w:jc w:val="center"/>
              <w:rPr>
                <w:rFonts w:hint="eastAsia" w:ascii="宋体" w:hAnsi="宋体" w:cs="宋体"/>
                <w:color w:val="auto"/>
                <w:sz w:val="24"/>
              </w:rPr>
            </w:pPr>
          </w:p>
        </w:tc>
        <w:tc>
          <w:tcPr>
            <w:tcW w:w="949" w:type="dxa"/>
            <w:noWrap w:val="0"/>
            <w:tcMar>
              <w:left w:w="57" w:type="dxa"/>
              <w:right w:w="57" w:type="dxa"/>
            </w:tcMar>
            <w:vAlign w:val="center"/>
          </w:tcPr>
          <w:p w14:paraId="7D0C6E18">
            <w:pPr>
              <w:spacing w:line="300" w:lineRule="exact"/>
              <w:ind w:left="240" w:leftChars="100"/>
              <w:jc w:val="center"/>
              <w:rPr>
                <w:rFonts w:hint="eastAsia" w:ascii="宋体" w:hAnsi="宋体" w:cs="宋体"/>
                <w:color w:val="auto"/>
                <w:sz w:val="24"/>
              </w:rPr>
            </w:pPr>
          </w:p>
        </w:tc>
        <w:tc>
          <w:tcPr>
            <w:tcW w:w="1140" w:type="dxa"/>
            <w:noWrap w:val="0"/>
            <w:tcMar>
              <w:left w:w="57" w:type="dxa"/>
              <w:right w:w="57" w:type="dxa"/>
            </w:tcMar>
            <w:vAlign w:val="top"/>
          </w:tcPr>
          <w:p w14:paraId="324C8917">
            <w:pPr>
              <w:spacing w:line="300" w:lineRule="exact"/>
              <w:ind w:left="240" w:leftChars="100"/>
              <w:jc w:val="center"/>
              <w:rPr>
                <w:rFonts w:hint="eastAsia" w:ascii="宋体" w:hAnsi="宋体" w:cs="宋体"/>
                <w:color w:val="auto"/>
                <w:sz w:val="24"/>
              </w:rPr>
            </w:pPr>
          </w:p>
        </w:tc>
        <w:tc>
          <w:tcPr>
            <w:tcW w:w="1329" w:type="dxa"/>
            <w:noWrap w:val="0"/>
            <w:tcMar>
              <w:left w:w="57" w:type="dxa"/>
              <w:right w:w="57" w:type="dxa"/>
            </w:tcMar>
            <w:vAlign w:val="center"/>
          </w:tcPr>
          <w:p w14:paraId="2ADB40BF">
            <w:pPr>
              <w:spacing w:line="300" w:lineRule="exact"/>
              <w:ind w:left="240" w:leftChars="100"/>
              <w:jc w:val="center"/>
              <w:rPr>
                <w:rFonts w:hint="eastAsia" w:ascii="宋体" w:hAnsi="宋体" w:cs="宋体"/>
                <w:color w:val="auto"/>
                <w:sz w:val="24"/>
              </w:rPr>
            </w:pPr>
          </w:p>
        </w:tc>
        <w:tc>
          <w:tcPr>
            <w:tcW w:w="1044" w:type="dxa"/>
            <w:gridSpan w:val="2"/>
            <w:noWrap w:val="0"/>
            <w:tcMar>
              <w:left w:w="57" w:type="dxa"/>
              <w:right w:w="57" w:type="dxa"/>
            </w:tcMar>
            <w:vAlign w:val="center"/>
          </w:tcPr>
          <w:p w14:paraId="4CE3FB89">
            <w:pPr>
              <w:spacing w:line="300" w:lineRule="exact"/>
              <w:ind w:left="240" w:leftChars="100"/>
              <w:rPr>
                <w:rFonts w:hint="eastAsia" w:ascii="宋体" w:hAnsi="宋体" w:cs="宋体"/>
                <w:color w:val="auto"/>
                <w:sz w:val="24"/>
              </w:rPr>
            </w:pPr>
          </w:p>
        </w:tc>
      </w:tr>
      <w:tr w14:paraId="1295EC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41" w:type="dxa"/>
            <w:noWrap w:val="0"/>
            <w:tcMar>
              <w:left w:w="57" w:type="dxa"/>
              <w:right w:w="57" w:type="dxa"/>
            </w:tcMar>
            <w:vAlign w:val="center"/>
          </w:tcPr>
          <w:p w14:paraId="5EF141BF">
            <w:pPr>
              <w:spacing w:line="300" w:lineRule="exact"/>
              <w:ind w:left="240" w:leftChars="100"/>
              <w:jc w:val="center"/>
              <w:rPr>
                <w:rFonts w:hint="eastAsia" w:ascii="宋体" w:hAnsi="宋体" w:cs="宋体"/>
                <w:color w:val="auto"/>
                <w:sz w:val="24"/>
              </w:rPr>
            </w:pPr>
          </w:p>
        </w:tc>
        <w:tc>
          <w:tcPr>
            <w:tcW w:w="1614" w:type="dxa"/>
            <w:noWrap w:val="0"/>
            <w:tcMar>
              <w:left w:w="57" w:type="dxa"/>
              <w:right w:w="57" w:type="dxa"/>
            </w:tcMar>
            <w:vAlign w:val="center"/>
          </w:tcPr>
          <w:p w14:paraId="1CF6E4E8">
            <w:pPr>
              <w:spacing w:line="300" w:lineRule="exact"/>
              <w:ind w:left="240" w:leftChars="100"/>
              <w:jc w:val="center"/>
              <w:rPr>
                <w:rFonts w:hint="eastAsia" w:ascii="宋体" w:hAnsi="宋体" w:cs="宋体"/>
                <w:color w:val="auto"/>
                <w:sz w:val="24"/>
              </w:rPr>
            </w:pPr>
            <w:r>
              <w:rPr>
                <w:rFonts w:hint="eastAsia" w:ascii="宋体" w:hAnsi="宋体" w:cs="宋体"/>
                <w:color w:val="auto"/>
                <w:sz w:val="24"/>
              </w:rPr>
              <w:t>其他</w:t>
            </w:r>
          </w:p>
        </w:tc>
        <w:tc>
          <w:tcPr>
            <w:tcW w:w="2280" w:type="dxa"/>
            <w:noWrap w:val="0"/>
            <w:tcMar>
              <w:left w:w="57" w:type="dxa"/>
              <w:right w:w="57" w:type="dxa"/>
            </w:tcMar>
            <w:vAlign w:val="center"/>
          </w:tcPr>
          <w:p w14:paraId="79C4B007">
            <w:pPr>
              <w:spacing w:line="300" w:lineRule="exact"/>
              <w:ind w:left="240" w:leftChars="100"/>
              <w:jc w:val="center"/>
              <w:rPr>
                <w:rFonts w:hint="eastAsia" w:ascii="宋体" w:hAnsi="宋体" w:cs="宋体"/>
                <w:color w:val="auto"/>
                <w:sz w:val="24"/>
              </w:rPr>
            </w:pPr>
          </w:p>
        </w:tc>
        <w:tc>
          <w:tcPr>
            <w:tcW w:w="759" w:type="dxa"/>
            <w:noWrap w:val="0"/>
            <w:tcMar>
              <w:left w:w="57" w:type="dxa"/>
              <w:right w:w="57" w:type="dxa"/>
            </w:tcMar>
            <w:vAlign w:val="center"/>
          </w:tcPr>
          <w:p w14:paraId="385BDEF2">
            <w:pPr>
              <w:spacing w:line="300" w:lineRule="exact"/>
              <w:ind w:left="240" w:leftChars="100"/>
              <w:jc w:val="center"/>
              <w:rPr>
                <w:rFonts w:hint="eastAsia" w:ascii="宋体" w:hAnsi="宋体" w:cs="宋体"/>
                <w:color w:val="auto"/>
                <w:sz w:val="24"/>
              </w:rPr>
            </w:pPr>
          </w:p>
        </w:tc>
        <w:tc>
          <w:tcPr>
            <w:tcW w:w="949" w:type="dxa"/>
            <w:noWrap w:val="0"/>
            <w:tcMar>
              <w:left w:w="57" w:type="dxa"/>
              <w:right w:w="57" w:type="dxa"/>
            </w:tcMar>
            <w:vAlign w:val="center"/>
          </w:tcPr>
          <w:p w14:paraId="4B45B0C8">
            <w:pPr>
              <w:spacing w:line="300" w:lineRule="exact"/>
              <w:ind w:left="240" w:leftChars="100"/>
              <w:jc w:val="center"/>
              <w:rPr>
                <w:rFonts w:hint="eastAsia" w:ascii="宋体" w:hAnsi="宋体" w:cs="宋体"/>
                <w:color w:val="auto"/>
                <w:sz w:val="24"/>
              </w:rPr>
            </w:pPr>
          </w:p>
        </w:tc>
        <w:tc>
          <w:tcPr>
            <w:tcW w:w="1140" w:type="dxa"/>
            <w:noWrap w:val="0"/>
            <w:tcMar>
              <w:left w:w="57" w:type="dxa"/>
              <w:right w:w="57" w:type="dxa"/>
            </w:tcMar>
            <w:vAlign w:val="top"/>
          </w:tcPr>
          <w:p w14:paraId="0593A4B7">
            <w:pPr>
              <w:spacing w:line="300" w:lineRule="exact"/>
              <w:ind w:left="240" w:leftChars="100"/>
              <w:jc w:val="center"/>
              <w:rPr>
                <w:rFonts w:hint="eastAsia" w:ascii="宋体" w:hAnsi="宋体" w:cs="宋体"/>
                <w:color w:val="auto"/>
                <w:sz w:val="24"/>
              </w:rPr>
            </w:pPr>
          </w:p>
        </w:tc>
        <w:tc>
          <w:tcPr>
            <w:tcW w:w="1329" w:type="dxa"/>
            <w:noWrap w:val="0"/>
            <w:tcMar>
              <w:left w:w="57" w:type="dxa"/>
              <w:right w:w="57" w:type="dxa"/>
            </w:tcMar>
            <w:vAlign w:val="center"/>
          </w:tcPr>
          <w:p w14:paraId="51A83D8D">
            <w:pPr>
              <w:spacing w:line="300" w:lineRule="exact"/>
              <w:ind w:left="240" w:leftChars="100"/>
              <w:jc w:val="center"/>
              <w:rPr>
                <w:rFonts w:hint="eastAsia" w:ascii="宋体" w:hAnsi="宋体" w:cs="宋体"/>
                <w:color w:val="auto"/>
                <w:sz w:val="24"/>
              </w:rPr>
            </w:pPr>
          </w:p>
        </w:tc>
        <w:tc>
          <w:tcPr>
            <w:tcW w:w="1044" w:type="dxa"/>
            <w:gridSpan w:val="2"/>
            <w:noWrap w:val="0"/>
            <w:tcMar>
              <w:left w:w="57" w:type="dxa"/>
              <w:right w:w="57" w:type="dxa"/>
            </w:tcMar>
            <w:vAlign w:val="center"/>
          </w:tcPr>
          <w:p w14:paraId="2D03BDA2">
            <w:pPr>
              <w:spacing w:line="300" w:lineRule="exact"/>
              <w:ind w:left="240" w:leftChars="100"/>
              <w:rPr>
                <w:rFonts w:hint="eastAsia" w:ascii="宋体" w:hAnsi="宋体" w:cs="宋体"/>
                <w:color w:val="auto"/>
                <w:sz w:val="24"/>
              </w:rPr>
            </w:pPr>
          </w:p>
        </w:tc>
      </w:tr>
      <w:tr w14:paraId="443F80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355" w:type="dxa"/>
            <w:gridSpan w:val="2"/>
            <w:noWrap w:val="0"/>
            <w:tcMar>
              <w:left w:w="57" w:type="dxa"/>
              <w:right w:w="57" w:type="dxa"/>
            </w:tcMar>
            <w:vAlign w:val="center"/>
          </w:tcPr>
          <w:p w14:paraId="43D2CD03">
            <w:pPr>
              <w:spacing w:line="300" w:lineRule="exact"/>
              <w:ind w:left="240" w:leftChars="100"/>
              <w:jc w:val="center"/>
              <w:rPr>
                <w:rFonts w:hint="eastAsia" w:ascii="宋体" w:hAnsi="宋体" w:cs="宋体"/>
                <w:color w:val="auto"/>
                <w:sz w:val="24"/>
              </w:rPr>
            </w:pPr>
            <w:r>
              <w:rPr>
                <w:rFonts w:hint="eastAsia" w:ascii="宋体" w:hAnsi="宋体" w:cs="宋体"/>
                <w:color w:val="auto"/>
                <w:sz w:val="24"/>
              </w:rPr>
              <w:t>总 计（人民币元）</w:t>
            </w:r>
          </w:p>
        </w:tc>
        <w:tc>
          <w:tcPr>
            <w:tcW w:w="6473" w:type="dxa"/>
            <w:gridSpan w:val="6"/>
            <w:noWrap w:val="0"/>
            <w:tcMar>
              <w:left w:w="57" w:type="dxa"/>
              <w:right w:w="57" w:type="dxa"/>
            </w:tcMar>
            <w:vAlign w:val="center"/>
          </w:tcPr>
          <w:p w14:paraId="56EFF58C">
            <w:pPr>
              <w:spacing w:line="300" w:lineRule="exact"/>
              <w:ind w:left="240" w:leftChars="100"/>
              <w:jc w:val="center"/>
              <w:rPr>
                <w:rFonts w:hint="eastAsia" w:ascii="宋体" w:hAnsi="宋体" w:cs="宋体"/>
                <w:color w:val="auto"/>
                <w:sz w:val="24"/>
              </w:rPr>
            </w:pPr>
          </w:p>
        </w:tc>
        <w:tc>
          <w:tcPr>
            <w:tcW w:w="1028" w:type="dxa"/>
            <w:noWrap w:val="0"/>
            <w:tcMar>
              <w:left w:w="57" w:type="dxa"/>
              <w:right w:w="57" w:type="dxa"/>
            </w:tcMar>
            <w:vAlign w:val="center"/>
          </w:tcPr>
          <w:p w14:paraId="4E3594AB">
            <w:pPr>
              <w:spacing w:line="300" w:lineRule="exact"/>
              <w:ind w:left="240" w:leftChars="100"/>
              <w:rPr>
                <w:rFonts w:hint="eastAsia" w:ascii="宋体" w:hAnsi="宋体" w:cs="宋体"/>
                <w:color w:val="auto"/>
                <w:sz w:val="24"/>
              </w:rPr>
            </w:pPr>
            <w:r>
              <w:rPr>
                <w:rFonts w:hint="eastAsia" w:ascii="宋体" w:hAnsi="宋体" w:cs="宋体"/>
                <w:color w:val="auto"/>
                <w:sz w:val="24"/>
              </w:rPr>
              <w:t>￥：</w:t>
            </w:r>
          </w:p>
        </w:tc>
      </w:tr>
    </w:tbl>
    <w:p w14:paraId="64DDFE55">
      <w:pPr>
        <w:kinsoku w:val="0"/>
        <w:adjustRightInd w:val="0"/>
        <w:snapToGrid w:val="0"/>
        <w:spacing w:line="360" w:lineRule="auto"/>
        <w:jc w:val="left"/>
        <w:rPr>
          <w:rFonts w:hint="eastAsia" w:ascii="宋体" w:hAnsi="宋体" w:eastAsia="宋体" w:cs="宋体"/>
          <w:color w:val="auto"/>
          <w:szCs w:val="21"/>
          <w:lang w:eastAsia="zh-CN"/>
        </w:rPr>
      </w:pPr>
      <w:r>
        <w:rPr>
          <w:rFonts w:hint="eastAsia" w:ascii="宋体" w:hAnsi="宋体" w:cs="宋体"/>
          <w:color w:val="auto"/>
          <w:szCs w:val="21"/>
          <w:lang w:eastAsia="zh-CN"/>
        </w:rPr>
        <w:t>（</w:t>
      </w:r>
      <w:r>
        <w:rPr>
          <w:rFonts w:hint="eastAsia" w:ascii="宋体" w:hAnsi="宋体" w:cs="宋体"/>
          <w:color w:val="auto"/>
          <w:szCs w:val="21"/>
          <w:lang w:val="en-US" w:eastAsia="zh-CN"/>
        </w:rPr>
        <w:t>供应商</w:t>
      </w:r>
      <w:r>
        <w:rPr>
          <w:rFonts w:hint="eastAsia" w:ascii="宋体" w:hAnsi="宋体" w:cs="宋体"/>
          <w:color w:val="auto"/>
          <w:szCs w:val="21"/>
          <w:lang w:eastAsia="zh-CN"/>
        </w:rPr>
        <w:t>可根据自身报价情况调整格式）</w:t>
      </w:r>
    </w:p>
    <w:p w14:paraId="74F537AE">
      <w:pPr>
        <w:adjustRightInd w:val="0"/>
        <w:snapToGrid w:val="0"/>
        <w:spacing w:line="360" w:lineRule="auto"/>
        <w:ind w:firstLine="480" w:firstLineChars="200"/>
        <w:jc w:val="left"/>
        <w:rPr>
          <w:rFonts w:hint="eastAsia" w:ascii="宋体" w:hAnsi="宋体" w:cs="宋体"/>
          <w:color w:val="auto"/>
        </w:rPr>
      </w:pPr>
    </w:p>
    <w:p w14:paraId="53520292">
      <w:pPr>
        <w:adjustRightInd w:val="0"/>
        <w:snapToGrid w:val="0"/>
        <w:spacing w:line="360" w:lineRule="auto"/>
        <w:ind w:firstLine="480" w:firstLineChars="200"/>
        <w:jc w:val="left"/>
        <w:rPr>
          <w:rFonts w:hint="eastAsia" w:ascii="宋体" w:hAnsi="宋体" w:cs="宋体"/>
          <w:color w:val="auto"/>
        </w:rPr>
      </w:pPr>
    </w:p>
    <w:p w14:paraId="6837F78C">
      <w:pPr>
        <w:adjustRightInd w:val="0"/>
        <w:snapToGrid w:val="0"/>
        <w:spacing w:line="360" w:lineRule="auto"/>
        <w:ind w:firstLine="480" w:firstLineChars="200"/>
        <w:jc w:val="left"/>
        <w:rPr>
          <w:rFonts w:ascii="宋体" w:hAnsi="宋体" w:cs="宋体"/>
          <w:color w:val="auto"/>
        </w:rPr>
      </w:pPr>
      <w:r>
        <w:rPr>
          <w:rFonts w:hint="eastAsia" w:ascii="宋体" w:hAnsi="宋体" w:cs="宋体"/>
          <w:color w:val="auto"/>
        </w:rPr>
        <w:t>供应商（单位名称及公章）：</w:t>
      </w:r>
    </w:p>
    <w:p w14:paraId="40BC6E49">
      <w:pPr>
        <w:adjustRightInd w:val="0"/>
        <w:snapToGrid w:val="0"/>
        <w:spacing w:line="360" w:lineRule="auto"/>
        <w:ind w:firstLine="480" w:firstLineChars="200"/>
        <w:jc w:val="left"/>
        <w:rPr>
          <w:rFonts w:ascii="宋体" w:hAnsi="宋体" w:cs="宋体"/>
          <w:color w:val="auto"/>
        </w:rPr>
      </w:pPr>
      <w:r>
        <w:rPr>
          <w:rFonts w:hint="eastAsia" w:ascii="宋体" w:hAnsi="宋体" w:cs="宋体"/>
          <w:color w:val="auto"/>
        </w:rPr>
        <w:t>法定代表人或被授权人（签字或盖章）：</w:t>
      </w:r>
    </w:p>
    <w:p w14:paraId="49A5E087">
      <w:pPr>
        <w:adjustRightInd w:val="0"/>
        <w:snapToGrid w:val="0"/>
        <w:spacing w:line="360" w:lineRule="auto"/>
        <w:ind w:firstLine="480" w:firstLineChars="200"/>
        <w:jc w:val="left"/>
        <w:rPr>
          <w:rFonts w:ascii="宋体" w:hAnsi="宋体" w:cs="宋体"/>
          <w:color w:val="auto"/>
        </w:rPr>
        <w:sectPr>
          <w:pgSz w:w="11906" w:h="16838"/>
          <w:pgMar w:top="1440" w:right="1803" w:bottom="1440" w:left="1803" w:header="851" w:footer="992" w:gutter="0"/>
          <w:pgNumType w:fmt="decimal"/>
          <w:cols w:space="720" w:num="1"/>
          <w:docGrid w:type="lines" w:linePitch="319" w:charSpace="0"/>
        </w:sectPr>
      </w:pPr>
      <w:r>
        <w:rPr>
          <w:rFonts w:hint="eastAsia" w:ascii="宋体" w:hAnsi="宋体" w:cs="宋体"/>
          <w:color w:val="auto"/>
        </w:rPr>
        <w:t>日期：   年   月   日</w:t>
      </w:r>
    </w:p>
    <w:bookmarkEnd w:id="142"/>
    <w:bookmarkEnd w:id="143"/>
    <w:p w14:paraId="4C40CEA0">
      <w:pPr>
        <w:pStyle w:val="3"/>
        <w:adjustRightInd w:val="0"/>
        <w:snapToGrid w:val="0"/>
        <w:spacing w:line="360" w:lineRule="auto"/>
        <w:rPr>
          <w:rFonts w:ascii="宋体" w:hAnsi="宋体" w:cs="宋体"/>
          <w:color w:val="auto"/>
        </w:rPr>
      </w:pPr>
      <w:bookmarkStart w:id="145" w:name="_Toc24267"/>
      <w:bookmarkStart w:id="146" w:name="_Toc31506"/>
      <w:bookmarkStart w:id="147" w:name="_Toc11309"/>
      <w:bookmarkStart w:id="148" w:name="_Toc28174"/>
      <w:bookmarkStart w:id="149" w:name="_Toc15679"/>
      <w:r>
        <w:rPr>
          <w:rFonts w:hint="eastAsia" w:ascii="宋体" w:hAnsi="宋体" w:cs="宋体"/>
          <w:color w:val="auto"/>
        </w:rPr>
        <w:t>第四部分</w:t>
      </w:r>
      <w:bookmarkStart w:id="150" w:name="_Toc20891"/>
      <w:r>
        <w:rPr>
          <w:rFonts w:hint="eastAsia" w:ascii="宋体" w:hAnsi="宋体" w:cs="宋体"/>
          <w:color w:val="auto"/>
        </w:rPr>
        <w:t xml:space="preserve"> 商务响应说明</w:t>
      </w:r>
      <w:bookmarkEnd w:id="145"/>
      <w:bookmarkEnd w:id="146"/>
      <w:bookmarkEnd w:id="150"/>
    </w:p>
    <w:p w14:paraId="1ACC5F05">
      <w:pPr>
        <w:pStyle w:val="8"/>
        <w:adjustRightInd w:val="0"/>
        <w:snapToGrid w:val="0"/>
        <w:spacing w:line="360" w:lineRule="auto"/>
        <w:ind w:firstLine="480" w:firstLineChars="200"/>
        <w:rPr>
          <w:rFonts w:ascii="宋体" w:hAnsi="宋体" w:cs="宋体"/>
          <w:color w:val="auto"/>
        </w:rPr>
      </w:pPr>
    </w:p>
    <w:p w14:paraId="003F71BC">
      <w:pPr>
        <w:pStyle w:val="8"/>
        <w:adjustRightInd w:val="0"/>
        <w:snapToGrid w:val="0"/>
        <w:spacing w:line="360" w:lineRule="auto"/>
        <w:ind w:firstLine="0"/>
        <w:rPr>
          <w:rFonts w:hint="eastAsia" w:ascii="宋体" w:hAnsi="宋体" w:cs="宋体"/>
          <w:color w:val="auto"/>
          <w:lang w:eastAsia="zh-CN"/>
        </w:rPr>
      </w:pPr>
      <w:r>
        <w:rPr>
          <w:rFonts w:hint="eastAsia" w:ascii="宋体" w:hAnsi="宋体" w:cs="宋体"/>
          <w:color w:val="auto"/>
        </w:rPr>
        <w:t>项目名称：</w:t>
      </w:r>
      <w:r>
        <w:rPr>
          <w:rFonts w:hint="eastAsia" w:ascii="宋体" w:hAnsi="宋体" w:cs="宋体"/>
          <w:color w:val="auto"/>
          <w:lang w:eastAsia="zh-CN"/>
        </w:rPr>
        <w:t>40排CT和DR维保项目</w:t>
      </w:r>
    </w:p>
    <w:p w14:paraId="67D21A5C">
      <w:pPr>
        <w:pStyle w:val="8"/>
        <w:adjustRightInd w:val="0"/>
        <w:snapToGrid w:val="0"/>
        <w:spacing w:line="360" w:lineRule="auto"/>
        <w:ind w:firstLine="0"/>
        <w:rPr>
          <w:rFonts w:ascii="宋体" w:hAnsi="宋体" w:cs="宋体"/>
          <w:color w:val="auto"/>
        </w:rPr>
      </w:pPr>
      <w:r>
        <w:rPr>
          <w:rFonts w:hint="eastAsia" w:ascii="宋体" w:hAnsi="宋体" w:cs="宋体"/>
          <w:color w:val="auto"/>
        </w:rPr>
        <w:t>项目编号：</w:t>
      </w:r>
      <w:r>
        <w:rPr>
          <w:rFonts w:hint="eastAsia" w:ascii="宋体" w:hAnsi="宋体" w:cs="宋体"/>
          <w:color w:val="auto"/>
          <w:lang w:eastAsia="zh-CN"/>
        </w:rPr>
        <w:t>SX-JSZB（2025）-001</w:t>
      </w:r>
      <w:r>
        <w:rPr>
          <w:rFonts w:hint="eastAsia" w:ascii="宋体" w:hAnsi="宋体" w:cs="宋体"/>
          <w:color w:val="auto"/>
        </w:rPr>
        <w:t xml:space="preserve">                      </w:t>
      </w:r>
    </w:p>
    <w:p w14:paraId="47502C3C">
      <w:pPr>
        <w:pStyle w:val="8"/>
        <w:adjustRightInd w:val="0"/>
        <w:snapToGrid w:val="0"/>
        <w:spacing w:line="360" w:lineRule="auto"/>
        <w:ind w:firstLine="0"/>
        <w:jc w:val="right"/>
        <w:rPr>
          <w:rFonts w:ascii="宋体" w:hAnsi="宋体" w:cs="宋体"/>
          <w:color w:val="auto"/>
        </w:rPr>
      </w:pPr>
      <w:r>
        <w:rPr>
          <w:rFonts w:hint="eastAsia" w:ascii="宋体" w:hAnsi="宋体" w:cs="宋体"/>
          <w:color w:val="auto"/>
        </w:rPr>
        <w:t xml:space="preserve">  共   页，第   页</w:t>
      </w:r>
    </w:p>
    <w:tbl>
      <w:tblPr>
        <w:tblStyle w:val="28"/>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921"/>
        <w:gridCol w:w="2640"/>
        <w:gridCol w:w="1515"/>
        <w:gridCol w:w="1283"/>
      </w:tblGrid>
      <w:tr w14:paraId="18633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0" w:hRule="atLeast"/>
          <w:jc w:val="center"/>
        </w:trPr>
        <w:tc>
          <w:tcPr>
            <w:tcW w:w="780" w:type="dxa"/>
            <w:noWrap/>
            <w:vAlign w:val="center"/>
          </w:tcPr>
          <w:p w14:paraId="7F1DB6A9">
            <w:pPr>
              <w:pStyle w:val="14"/>
              <w:adjustRightInd w:val="0"/>
              <w:snapToGrid w:val="0"/>
              <w:spacing w:line="360" w:lineRule="auto"/>
              <w:jc w:val="center"/>
              <w:rPr>
                <w:rFonts w:hAnsi="宋体" w:cs="宋体"/>
                <w:color w:val="auto"/>
                <w:szCs w:val="24"/>
              </w:rPr>
            </w:pPr>
            <w:r>
              <w:rPr>
                <w:rFonts w:hint="eastAsia" w:hAnsi="宋体" w:cs="宋体"/>
                <w:color w:val="auto"/>
                <w:szCs w:val="24"/>
              </w:rPr>
              <w:t>序号</w:t>
            </w:r>
          </w:p>
        </w:tc>
        <w:tc>
          <w:tcPr>
            <w:tcW w:w="2921" w:type="dxa"/>
            <w:noWrap/>
            <w:vAlign w:val="center"/>
          </w:tcPr>
          <w:p w14:paraId="1593BE52">
            <w:pPr>
              <w:pStyle w:val="14"/>
              <w:adjustRightInd w:val="0"/>
              <w:snapToGrid w:val="0"/>
              <w:spacing w:line="360" w:lineRule="auto"/>
              <w:jc w:val="center"/>
              <w:rPr>
                <w:rFonts w:hAnsi="宋体" w:cs="宋体"/>
                <w:color w:val="auto"/>
                <w:szCs w:val="24"/>
              </w:rPr>
            </w:pPr>
            <w:r>
              <w:rPr>
                <w:rFonts w:hint="eastAsia" w:hAnsi="宋体" w:cs="宋体"/>
                <w:color w:val="auto"/>
                <w:szCs w:val="24"/>
              </w:rPr>
              <w:t>磋商文件商务要求内容</w:t>
            </w:r>
          </w:p>
        </w:tc>
        <w:tc>
          <w:tcPr>
            <w:tcW w:w="2640" w:type="dxa"/>
            <w:noWrap/>
            <w:vAlign w:val="center"/>
          </w:tcPr>
          <w:p w14:paraId="40176418">
            <w:pPr>
              <w:pStyle w:val="14"/>
              <w:adjustRightInd w:val="0"/>
              <w:snapToGrid w:val="0"/>
              <w:spacing w:line="360" w:lineRule="auto"/>
              <w:jc w:val="center"/>
              <w:rPr>
                <w:rFonts w:hAnsi="宋体" w:cs="宋体"/>
                <w:color w:val="auto"/>
                <w:szCs w:val="24"/>
              </w:rPr>
            </w:pPr>
            <w:r>
              <w:rPr>
                <w:rFonts w:hint="eastAsia" w:hAnsi="宋体" w:cs="宋体"/>
                <w:color w:val="auto"/>
                <w:szCs w:val="24"/>
              </w:rPr>
              <w:t>响应文件响应商务内容</w:t>
            </w:r>
          </w:p>
        </w:tc>
        <w:tc>
          <w:tcPr>
            <w:tcW w:w="1515" w:type="dxa"/>
            <w:noWrap/>
            <w:vAlign w:val="center"/>
          </w:tcPr>
          <w:p w14:paraId="1C1C2751">
            <w:pPr>
              <w:pStyle w:val="14"/>
              <w:adjustRightInd w:val="0"/>
              <w:snapToGrid w:val="0"/>
              <w:spacing w:line="360" w:lineRule="auto"/>
              <w:jc w:val="center"/>
              <w:rPr>
                <w:rFonts w:hAnsi="宋体" w:cs="宋体"/>
                <w:color w:val="auto"/>
                <w:szCs w:val="24"/>
              </w:rPr>
            </w:pPr>
            <w:r>
              <w:rPr>
                <w:rFonts w:hint="eastAsia" w:hAnsi="宋体" w:cs="宋体"/>
                <w:color w:val="auto"/>
                <w:szCs w:val="24"/>
              </w:rPr>
              <w:t>偏离情况</w:t>
            </w:r>
          </w:p>
        </w:tc>
        <w:tc>
          <w:tcPr>
            <w:tcW w:w="1283" w:type="dxa"/>
            <w:noWrap/>
            <w:vAlign w:val="center"/>
          </w:tcPr>
          <w:p w14:paraId="3BEEDC54">
            <w:pPr>
              <w:pStyle w:val="14"/>
              <w:adjustRightInd w:val="0"/>
              <w:snapToGrid w:val="0"/>
              <w:spacing w:line="360" w:lineRule="auto"/>
              <w:jc w:val="center"/>
              <w:rPr>
                <w:rFonts w:hAnsi="宋体" w:cs="宋体"/>
                <w:color w:val="auto"/>
                <w:szCs w:val="24"/>
              </w:rPr>
            </w:pPr>
            <w:r>
              <w:rPr>
                <w:rFonts w:hint="eastAsia" w:hAnsi="宋体" w:cs="宋体"/>
                <w:color w:val="auto"/>
                <w:szCs w:val="24"/>
              </w:rPr>
              <w:t>偏离说明</w:t>
            </w:r>
          </w:p>
        </w:tc>
      </w:tr>
      <w:tr w14:paraId="71BA6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80" w:type="dxa"/>
            <w:noWrap/>
          </w:tcPr>
          <w:p w14:paraId="0DF0850A">
            <w:pPr>
              <w:pStyle w:val="14"/>
              <w:adjustRightInd w:val="0"/>
              <w:snapToGrid w:val="0"/>
              <w:spacing w:line="360" w:lineRule="auto"/>
              <w:jc w:val="left"/>
              <w:rPr>
                <w:rFonts w:hAnsi="宋体" w:cs="宋体"/>
                <w:color w:val="auto"/>
                <w:szCs w:val="24"/>
              </w:rPr>
            </w:pPr>
          </w:p>
        </w:tc>
        <w:tc>
          <w:tcPr>
            <w:tcW w:w="2921" w:type="dxa"/>
            <w:noWrap/>
            <w:vAlign w:val="center"/>
          </w:tcPr>
          <w:p w14:paraId="28EC9630">
            <w:pPr>
              <w:pStyle w:val="14"/>
              <w:adjustRightInd w:val="0"/>
              <w:snapToGrid w:val="0"/>
              <w:spacing w:line="360" w:lineRule="auto"/>
              <w:jc w:val="left"/>
              <w:rPr>
                <w:rFonts w:hAnsi="宋体" w:cs="宋体"/>
                <w:color w:val="auto"/>
                <w:szCs w:val="24"/>
              </w:rPr>
            </w:pPr>
          </w:p>
        </w:tc>
        <w:tc>
          <w:tcPr>
            <w:tcW w:w="2640" w:type="dxa"/>
            <w:noWrap/>
            <w:vAlign w:val="center"/>
          </w:tcPr>
          <w:p w14:paraId="64A605B4">
            <w:pPr>
              <w:pStyle w:val="14"/>
              <w:adjustRightInd w:val="0"/>
              <w:snapToGrid w:val="0"/>
              <w:spacing w:line="360" w:lineRule="auto"/>
              <w:jc w:val="left"/>
              <w:rPr>
                <w:rFonts w:hAnsi="宋体" w:cs="宋体"/>
                <w:color w:val="auto"/>
                <w:szCs w:val="24"/>
              </w:rPr>
            </w:pPr>
          </w:p>
        </w:tc>
        <w:tc>
          <w:tcPr>
            <w:tcW w:w="1515" w:type="dxa"/>
            <w:noWrap/>
            <w:vAlign w:val="center"/>
          </w:tcPr>
          <w:p w14:paraId="361419B4">
            <w:pPr>
              <w:pStyle w:val="14"/>
              <w:adjustRightInd w:val="0"/>
              <w:snapToGrid w:val="0"/>
              <w:spacing w:line="360" w:lineRule="auto"/>
              <w:jc w:val="left"/>
              <w:rPr>
                <w:rFonts w:hAnsi="宋体" w:cs="宋体"/>
                <w:color w:val="auto"/>
                <w:szCs w:val="24"/>
              </w:rPr>
            </w:pPr>
          </w:p>
        </w:tc>
        <w:tc>
          <w:tcPr>
            <w:tcW w:w="1283" w:type="dxa"/>
            <w:noWrap/>
            <w:vAlign w:val="center"/>
          </w:tcPr>
          <w:p w14:paraId="550FC103">
            <w:pPr>
              <w:pStyle w:val="14"/>
              <w:adjustRightInd w:val="0"/>
              <w:snapToGrid w:val="0"/>
              <w:spacing w:line="360" w:lineRule="auto"/>
              <w:jc w:val="left"/>
              <w:rPr>
                <w:rFonts w:hAnsi="宋体" w:cs="宋体"/>
                <w:color w:val="auto"/>
                <w:szCs w:val="24"/>
              </w:rPr>
            </w:pPr>
          </w:p>
        </w:tc>
      </w:tr>
      <w:tr w14:paraId="1A8C6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80" w:type="dxa"/>
            <w:noWrap/>
          </w:tcPr>
          <w:p w14:paraId="59C1E23D">
            <w:pPr>
              <w:pStyle w:val="14"/>
              <w:adjustRightInd w:val="0"/>
              <w:snapToGrid w:val="0"/>
              <w:spacing w:line="360" w:lineRule="auto"/>
              <w:jc w:val="left"/>
              <w:rPr>
                <w:rFonts w:hAnsi="宋体" w:cs="宋体"/>
                <w:color w:val="auto"/>
                <w:szCs w:val="24"/>
              </w:rPr>
            </w:pPr>
          </w:p>
        </w:tc>
        <w:tc>
          <w:tcPr>
            <w:tcW w:w="2921" w:type="dxa"/>
            <w:noWrap/>
          </w:tcPr>
          <w:p w14:paraId="58D3DDCF">
            <w:pPr>
              <w:pStyle w:val="14"/>
              <w:adjustRightInd w:val="0"/>
              <w:snapToGrid w:val="0"/>
              <w:spacing w:line="360" w:lineRule="auto"/>
              <w:jc w:val="left"/>
              <w:rPr>
                <w:rFonts w:hAnsi="宋体" w:cs="宋体"/>
                <w:color w:val="auto"/>
                <w:szCs w:val="24"/>
              </w:rPr>
            </w:pPr>
          </w:p>
        </w:tc>
        <w:tc>
          <w:tcPr>
            <w:tcW w:w="2640" w:type="dxa"/>
            <w:noWrap/>
          </w:tcPr>
          <w:p w14:paraId="78B4BB97">
            <w:pPr>
              <w:pStyle w:val="14"/>
              <w:adjustRightInd w:val="0"/>
              <w:snapToGrid w:val="0"/>
              <w:spacing w:line="360" w:lineRule="auto"/>
              <w:jc w:val="left"/>
              <w:rPr>
                <w:rFonts w:hAnsi="宋体" w:cs="宋体"/>
                <w:color w:val="auto"/>
                <w:szCs w:val="24"/>
              </w:rPr>
            </w:pPr>
          </w:p>
        </w:tc>
        <w:tc>
          <w:tcPr>
            <w:tcW w:w="1515" w:type="dxa"/>
            <w:noWrap/>
          </w:tcPr>
          <w:p w14:paraId="61799F30">
            <w:pPr>
              <w:pStyle w:val="14"/>
              <w:adjustRightInd w:val="0"/>
              <w:snapToGrid w:val="0"/>
              <w:spacing w:line="360" w:lineRule="auto"/>
              <w:jc w:val="left"/>
              <w:rPr>
                <w:rFonts w:hAnsi="宋体" w:cs="宋体"/>
                <w:color w:val="auto"/>
                <w:szCs w:val="24"/>
              </w:rPr>
            </w:pPr>
          </w:p>
        </w:tc>
        <w:tc>
          <w:tcPr>
            <w:tcW w:w="1283" w:type="dxa"/>
            <w:noWrap/>
          </w:tcPr>
          <w:p w14:paraId="78416417">
            <w:pPr>
              <w:pStyle w:val="14"/>
              <w:adjustRightInd w:val="0"/>
              <w:snapToGrid w:val="0"/>
              <w:spacing w:line="360" w:lineRule="auto"/>
              <w:jc w:val="left"/>
              <w:rPr>
                <w:rFonts w:hAnsi="宋体" w:cs="宋体"/>
                <w:color w:val="auto"/>
                <w:szCs w:val="24"/>
              </w:rPr>
            </w:pPr>
          </w:p>
        </w:tc>
      </w:tr>
      <w:tr w14:paraId="3C57D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80" w:type="dxa"/>
            <w:noWrap/>
          </w:tcPr>
          <w:p w14:paraId="4E3677F4">
            <w:pPr>
              <w:pStyle w:val="14"/>
              <w:adjustRightInd w:val="0"/>
              <w:snapToGrid w:val="0"/>
              <w:spacing w:line="360" w:lineRule="auto"/>
              <w:jc w:val="left"/>
              <w:rPr>
                <w:rFonts w:hAnsi="宋体" w:cs="宋体"/>
                <w:color w:val="auto"/>
                <w:szCs w:val="24"/>
              </w:rPr>
            </w:pPr>
          </w:p>
        </w:tc>
        <w:tc>
          <w:tcPr>
            <w:tcW w:w="2921" w:type="dxa"/>
            <w:noWrap/>
          </w:tcPr>
          <w:p w14:paraId="72BCF561">
            <w:pPr>
              <w:pStyle w:val="14"/>
              <w:adjustRightInd w:val="0"/>
              <w:snapToGrid w:val="0"/>
              <w:spacing w:line="360" w:lineRule="auto"/>
              <w:jc w:val="left"/>
              <w:rPr>
                <w:rFonts w:hAnsi="宋体" w:cs="宋体"/>
                <w:color w:val="auto"/>
                <w:szCs w:val="24"/>
              </w:rPr>
            </w:pPr>
          </w:p>
        </w:tc>
        <w:tc>
          <w:tcPr>
            <w:tcW w:w="2640" w:type="dxa"/>
            <w:noWrap/>
          </w:tcPr>
          <w:p w14:paraId="145A8CA4">
            <w:pPr>
              <w:pStyle w:val="14"/>
              <w:adjustRightInd w:val="0"/>
              <w:snapToGrid w:val="0"/>
              <w:spacing w:line="360" w:lineRule="auto"/>
              <w:jc w:val="left"/>
              <w:rPr>
                <w:rFonts w:hAnsi="宋体" w:cs="宋体"/>
                <w:color w:val="auto"/>
                <w:szCs w:val="24"/>
              </w:rPr>
            </w:pPr>
          </w:p>
        </w:tc>
        <w:tc>
          <w:tcPr>
            <w:tcW w:w="1515" w:type="dxa"/>
            <w:noWrap/>
          </w:tcPr>
          <w:p w14:paraId="40233799">
            <w:pPr>
              <w:pStyle w:val="14"/>
              <w:adjustRightInd w:val="0"/>
              <w:snapToGrid w:val="0"/>
              <w:spacing w:line="360" w:lineRule="auto"/>
              <w:jc w:val="left"/>
              <w:rPr>
                <w:rFonts w:hAnsi="宋体" w:cs="宋体"/>
                <w:color w:val="auto"/>
                <w:szCs w:val="24"/>
              </w:rPr>
            </w:pPr>
          </w:p>
        </w:tc>
        <w:tc>
          <w:tcPr>
            <w:tcW w:w="1283" w:type="dxa"/>
            <w:noWrap/>
          </w:tcPr>
          <w:p w14:paraId="7CE8DFF2">
            <w:pPr>
              <w:pStyle w:val="14"/>
              <w:adjustRightInd w:val="0"/>
              <w:snapToGrid w:val="0"/>
              <w:spacing w:line="360" w:lineRule="auto"/>
              <w:jc w:val="left"/>
              <w:rPr>
                <w:rFonts w:hAnsi="宋体" w:cs="宋体"/>
                <w:color w:val="auto"/>
                <w:szCs w:val="24"/>
              </w:rPr>
            </w:pPr>
          </w:p>
        </w:tc>
      </w:tr>
      <w:tr w14:paraId="094EC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80" w:type="dxa"/>
            <w:noWrap/>
          </w:tcPr>
          <w:p w14:paraId="4432B6B9">
            <w:pPr>
              <w:pStyle w:val="14"/>
              <w:adjustRightInd w:val="0"/>
              <w:snapToGrid w:val="0"/>
              <w:spacing w:line="360" w:lineRule="auto"/>
              <w:jc w:val="left"/>
              <w:rPr>
                <w:rFonts w:hAnsi="宋体" w:cs="宋体"/>
                <w:color w:val="auto"/>
                <w:szCs w:val="24"/>
              </w:rPr>
            </w:pPr>
          </w:p>
        </w:tc>
        <w:tc>
          <w:tcPr>
            <w:tcW w:w="2921" w:type="dxa"/>
            <w:noWrap/>
          </w:tcPr>
          <w:p w14:paraId="10D7E56C">
            <w:pPr>
              <w:pStyle w:val="14"/>
              <w:adjustRightInd w:val="0"/>
              <w:snapToGrid w:val="0"/>
              <w:spacing w:line="360" w:lineRule="auto"/>
              <w:jc w:val="left"/>
              <w:rPr>
                <w:rFonts w:hAnsi="宋体" w:cs="宋体"/>
                <w:color w:val="auto"/>
                <w:szCs w:val="24"/>
              </w:rPr>
            </w:pPr>
          </w:p>
        </w:tc>
        <w:tc>
          <w:tcPr>
            <w:tcW w:w="2640" w:type="dxa"/>
            <w:noWrap/>
          </w:tcPr>
          <w:p w14:paraId="62CFF8AA">
            <w:pPr>
              <w:pStyle w:val="14"/>
              <w:adjustRightInd w:val="0"/>
              <w:snapToGrid w:val="0"/>
              <w:spacing w:line="360" w:lineRule="auto"/>
              <w:jc w:val="left"/>
              <w:rPr>
                <w:rFonts w:hAnsi="宋体" w:cs="宋体"/>
                <w:color w:val="auto"/>
                <w:szCs w:val="24"/>
              </w:rPr>
            </w:pPr>
          </w:p>
        </w:tc>
        <w:tc>
          <w:tcPr>
            <w:tcW w:w="1515" w:type="dxa"/>
            <w:noWrap/>
          </w:tcPr>
          <w:p w14:paraId="3A5FECD4">
            <w:pPr>
              <w:pStyle w:val="14"/>
              <w:adjustRightInd w:val="0"/>
              <w:snapToGrid w:val="0"/>
              <w:spacing w:line="360" w:lineRule="auto"/>
              <w:jc w:val="left"/>
              <w:rPr>
                <w:rFonts w:hAnsi="宋体" w:cs="宋体"/>
                <w:color w:val="auto"/>
                <w:szCs w:val="24"/>
              </w:rPr>
            </w:pPr>
          </w:p>
        </w:tc>
        <w:tc>
          <w:tcPr>
            <w:tcW w:w="1283" w:type="dxa"/>
            <w:noWrap/>
          </w:tcPr>
          <w:p w14:paraId="78DB7656">
            <w:pPr>
              <w:pStyle w:val="14"/>
              <w:adjustRightInd w:val="0"/>
              <w:snapToGrid w:val="0"/>
              <w:spacing w:line="360" w:lineRule="auto"/>
              <w:jc w:val="left"/>
              <w:rPr>
                <w:rFonts w:hAnsi="宋体" w:cs="宋体"/>
                <w:color w:val="auto"/>
                <w:szCs w:val="24"/>
              </w:rPr>
            </w:pPr>
          </w:p>
        </w:tc>
      </w:tr>
      <w:tr w14:paraId="23AD8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80" w:type="dxa"/>
            <w:noWrap/>
          </w:tcPr>
          <w:p w14:paraId="5201C1DF">
            <w:pPr>
              <w:pStyle w:val="14"/>
              <w:adjustRightInd w:val="0"/>
              <w:snapToGrid w:val="0"/>
              <w:spacing w:line="360" w:lineRule="auto"/>
              <w:jc w:val="left"/>
              <w:rPr>
                <w:rFonts w:hAnsi="宋体" w:cs="宋体"/>
                <w:color w:val="auto"/>
                <w:szCs w:val="24"/>
              </w:rPr>
            </w:pPr>
          </w:p>
        </w:tc>
        <w:tc>
          <w:tcPr>
            <w:tcW w:w="2921" w:type="dxa"/>
            <w:noWrap/>
          </w:tcPr>
          <w:p w14:paraId="270136F6">
            <w:pPr>
              <w:pStyle w:val="14"/>
              <w:adjustRightInd w:val="0"/>
              <w:snapToGrid w:val="0"/>
              <w:spacing w:line="360" w:lineRule="auto"/>
              <w:jc w:val="left"/>
              <w:rPr>
                <w:rFonts w:hAnsi="宋体" w:cs="宋体"/>
                <w:color w:val="auto"/>
                <w:szCs w:val="24"/>
              </w:rPr>
            </w:pPr>
          </w:p>
        </w:tc>
        <w:tc>
          <w:tcPr>
            <w:tcW w:w="2640" w:type="dxa"/>
            <w:noWrap/>
          </w:tcPr>
          <w:p w14:paraId="7E588A6C">
            <w:pPr>
              <w:pStyle w:val="14"/>
              <w:adjustRightInd w:val="0"/>
              <w:snapToGrid w:val="0"/>
              <w:spacing w:line="360" w:lineRule="auto"/>
              <w:jc w:val="left"/>
              <w:rPr>
                <w:rFonts w:hAnsi="宋体" w:cs="宋体"/>
                <w:color w:val="auto"/>
                <w:szCs w:val="24"/>
              </w:rPr>
            </w:pPr>
          </w:p>
        </w:tc>
        <w:tc>
          <w:tcPr>
            <w:tcW w:w="1515" w:type="dxa"/>
            <w:noWrap/>
          </w:tcPr>
          <w:p w14:paraId="61698F15">
            <w:pPr>
              <w:pStyle w:val="14"/>
              <w:adjustRightInd w:val="0"/>
              <w:snapToGrid w:val="0"/>
              <w:spacing w:line="360" w:lineRule="auto"/>
              <w:jc w:val="left"/>
              <w:rPr>
                <w:rFonts w:hAnsi="宋体" w:cs="宋体"/>
                <w:color w:val="auto"/>
                <w:szCs w:val="24"/>
              </w:rPr>
            </w:pPr>
          </w:p>
        </w:tc>
        <w:tc>
          <w:tcPr>
            <w:tcW w:w="1283" w:type="dxa"/>
            <w:noWrap/>
          </w:tcPr>
          <w:p w14:paraId="3B2F2988">
            <w:pPr>
              <w:pStyle w:val="14"/>
              <w:adjustRightInd w:val="0"/>
              <w:snapToGrid w:val="0"/>
              <w:spacing w:line="360" w:lineRule="auto"/>
              <w:jc w:val="left"/>
              <w:rPr>
                <w:rFonts w:hAnsi="宋体" w:cs="宋体"/>
                <w:color w:val="auto"/>
                <w:szCs w:val="24"/>
              </w:rPr>
            </w:pPr>
          </w:p>
        </w:tc>
      </w:tr>
      <w:tr w14:paraId="07640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80" w:type="dxa"/>
            <w:noWrap/>
          </w:tcPr>
          <w:p w14:paraId="0263B20E">
            <w:pPr>
              <w:pStyle w:val="14"/>
              <w:adjustRightInd w:val="0"/>
              <w:snapToGrid w:val="0"/>
              <w:spacing w:line="360" w:lineRule="auto"/>
              <w:jc w:val="left"/>
              <w:rPr>
                <w:rFonts w:hAnsi="宋体" w:cs="宋体"/>
                <w:color w:val="auto"/>
                <w:szCs w:val="24"/>
              </w:rPr>
            </w:pPr>
          </w:p>
        </w:tc>
        <w:tc>
          <w:tcPr>
            <w:tcW w:w="2921" w:type="dxa"/>
            <w:noWrap/>
          </w:tcPr>
          <w:p w14:paraId="3F05CA43">
            <w:pPr>
              <w:pStyle w:val="14"/>
              <w:adjustRightInd w:val="0"/>
              <w:snapToGrid w:val="0"/>
              <w:spacing w:line="360" w:lineRule="auto"/>
              <w:jc w:val="left"/>
              <w:rPr>
                <w:rFonts w:hAnsi="宋体" w:cs="宋体"/>
                <w:color w:val="auto"/>
                <w:szCs w:val="24"/>
              </w:rPr>
            </w:pPr>
          </w:p>
        </w:tc>
        <w:tc>
          <w:tcPr>
            <w:tcW w:w="2640" w:type="dxa"/>
            <w:noWrap/>
          </w:tcPr>
          <w:p w14:paraId="2EBBC1BD">
            <w:pPr>
              <w:pStyle w:val="14"/>
              <w:adjustRightInd w:val="0"/>
              <w:snapToGrid w:val="0"/>
              <w:spacing w:line="360" w:lineRule="auto"/>
              <w:jc w:val="left"/>
              <w:rPr>
                <w:rFonts w:hAnsi="宋体" w:cs="宋体"/>
                <w:color w:val="auto"/>
                <w:szCs w:val="24"/>
              </w:rPr>
            </w:pPr>
          </w:p>
        </w:tc>
        <w:tc>
          <w:tcPr>
            <w:tcW w:w="1515" w:type="dxa"/>
            <w:noWrap/>
          </w:tcPr>
          <w:p w14:paraId="3158F6EE">
            <w:pPr>
              <w:pStyle w:val="14"/>
              <w:adjustRightInd w:val="0"/>
              <w:snapToGrid w:val="0"/>
              <w:spacing w:line="360" w:lineRule="auto"/>
              <w:jc w:val="left"/>
              <w:rPr>
                <w:rFonts w:hAnsi="宋体" w:cs="宋体"/>
                <w:color w:val="auto"/>
                <w:szCs w:val="24"/>
              </w:rPr>
            </w:pPr>
          </w:p>
        </w:tc>
        <w:tc>
          <w:tcPr>
            <w:tcW w:w="1283" w:type="dxa"/>
            <w:noWrap/>
          </w:tcPr>
          <w:p w14:paraId="66B188A5">
            <w:pPr>
              <w:pStyle w:val="14"/>
              <w:adjustRightInd w:val="0"/>
              <w:snapToGrid w:val="0"/>
              <w:spacing w:line="360" w:lineRule="auto"/>
              <w:jc w:val="left"/>
              <w:rPr>
                <w:rFonts w:hAnsi="宋体" w:cs="宋体"/>
                <w:color w:val="auto"/>
                <w:szCs w:val="24"/>
              </w:rPr>
            </w:pPr>
          </w:p>
        </w:tc>
      </w:tr>
      <w:tr w14:paraId="62ED3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80" w:type="dxa"/>
            <w:noWrap/>
          </w:tcPr>
          <w:p w14:paraId="345D306F">
            <w:pPr>
              <w:pStyle w:val="14"/>
              <w:adjustRightInd w:val="0"/>
              <w:snapToGrid w:val="0"/>
              <w:spacing w:line="360" w:lineRule="auto"/>
              <w:jc w:val="left"/>
              <w:rPr>
                <w:rFonts w:hAnsi="宋体" w:cs="宋体"/>
                <w:color w:val="auto"/>
                <w:szCs w:val="24"/>
              </w:rPr>
            </w:pPr>
          </w:p>
        </w:tc>
        <w:tc>
          <w:tcPr>
            <w:tcW w:w="2921" w:type="dxa"/>
            <w:noWrap/>
          </w:tcPr>
          <w:p w14:paraId="5B9ECB1E">
            <w:pPr>
              <w:pStyle w:val="14"/>
              <w:adjustRightInd w:val="0"/>
              <w:snapToGrid w:val="0"/>
              <w:spacing w:line="360" w:lineRule="auto"/>
              <w:jc w:val="left"/>
              <w:rPr>
                <w:rFonts w:hAnsi="宋体" w:cs="宋体"/>
                <w:color w:val="auto"/>
                <w:szCs w:val="24"/>
              </w:rPr>
            </w:pPr>
          </w:p>
        </w:tc>
        <w:tc>
          <w:tcPr>
            <w:tcW w:w="2640" w:type="dxa"/>
            <w:noWrap/>
          </w:tcPr>
          <w:p w14:paraId="0FEE854B">
            <w:pPr>
              <w:pStyle w:val="14"/>
              <w:adjustRightInd w:val="0"/>
              <w:snapToGrid w:val="0"/>
              <w:spacing w:line="360" w:lineRule="auto"/>
              <w:jc w:val="left"/>
              <w:rPr>
                <w:rFonts w:hAnsi="宋体" w:cs="宋体"/>
                <w:color w:val="auto"/>
                <w:szCs w:val="24"/>
              </w:rPr>
            </w:pPr>
          </w:p>
        </w:tc>
        <w:tc>
          <w:tcPr>
            <w:tcW w:w="1515" w:type="dxa"/>
            <w:noWrap/>
          </w:tcPr>
          <w:p w14:paraId="4FCB3206">
            <w:pPr>
              <w:pStyle w:val="14"/>
              <w:adjustRightInd w:val="0"/>
              <w:snapToGrid w:val="0"/>
              <w:spacing w:line="360" w:lineRule="auto"/>
              <w:jc w:val="left"/>
              <w:rPr>
                <w:rFonts w:hAnsi="宋体" w:cs="宋体"/>
                <w:color w:val="auto"/>
                <w:szCs w:val="24"/>
              </w:rPr>
            </w:pPr>
          </w:p>
        </w:tc>
        <w:tc>
          <w:tcPr>
            <w:tcW w:w="1283" w:type="dxa"/>
            <w:noWrap/>
          </w:tcPr>
          <w:p w14:paraId="73DF8F9B">
            <w:pPr>
              <w:pStyle w:val="14"/>
              <w:adjustRightInd w:val="0"/>
              <w:snapToGrid w:val="0"/>
              <w:spacing w:line="360" w:lineRule="auto"/>
              <w:jc w:val="left"/>
              <w:rPr>
                <w:rFonts w:hAnsi="宋体" w:cs="宋体"/>
                <w:color w:val="auto"/>
                <w:szCs w:val="24"/>
              </w:rPr>
            </w:pPr>
          </w:p>
        </w:tc>
      </w:tr>
      <w:tr w14:paraId="61EA1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80" w:type="dxa"/>
            <w:noWrap/>
          </w:tcPr>
          <w:p w14:paraId="6E130497">
            <w:pPr>
              <w:pStyle w:val="14"/>
              <w:adjustRightInd w:val="0"/>
              <w:snapToGrid w:val="0"/>
              <w:spacing w:line="360" w:lineRule="auto"/>
              <w:jc w:val="left"/>
              <w:rPr>
                <w:rFonts w:hAnsi="宋体" w:cs="宋体"/>
                <w:color w:val="auto"/>
                <w:szCs w:val="24"/>
              </w:rPr>
            </w:pPr>
          </w:p>
        </w:tc>
        <w:tc>
          <w:tcPr>
            <w:tcW w:w="2921" w:type="dxa"/>
            <w:noWrap/>
          </w:tcPr>
          <w:p w14:paraId="59ADDC93">
            <w:pPr>
              <w:pStyle w:val="14"/>
              <w:adjustRightInd w:val="0"/>
              <w:snapToGrid w:val="0"/>
              <w:spacing w:line="360" w:lineRule="auto"/>
              <w:jc w:val="left"/>
              <w:rPr>
                <w:rFonts w:hAnsi="宋体" w:cs="宋体"/>
                <w:color w:val="auto"/>
                <w:szCs w:val="24"/>
              </w:rPr>
            </w:pPr>
          </w:p>
        </w:tc>
        <w:tc>
          <w:tcPr>
            <w:tcW w:w="2640" w:type="dxa"/>
            <w:noWrap/>
          </w:tcPr>
          <w:p w14:paraId="63B54356">
            <w:pPr>
              <w:pStyle w:val="14"/>
              <w:adjustRightInd w:val="0"/>
              <w:snapToGrid w:val="0"/>
              <w:spacing w:line="360" w:lineRule="auto"/>
              <w:jc w:val="left"/>
              <w:rPr>
                <w:rFonts w:hAnsi="宋体" w:cs="宋体"/>
                <w:color w:val="auto"/>
                <w:szCs w:val="24"/>
              </w:rPr>
            </w:pPr>
          </w:p>
        </w:tc>
        <w:tc>
          <w:tcPr>
            <w:tcW w:w="1515" w:type="dxa"/>
            <w:noWrap/>
          </w:tcPr>
          <w:p w14:paraId="18CCA83E">
            <w:pPr>
              <w:pStyle w:val="14"/>
              <w:adjustRightInd w:val="0"/>
              <w:snapToGrid w:val="0"/>
              <w:spacing w:line="360" w:lineRule="auto"/>
              <w:jc w:val="left"/>
              <w:rPr>
                <w:rFonts w:hAnsi="宋体" w:cs="宋体"/>
                <w:color w:val="auto"/>
                <w:szCs w:val="24"/>
              </w:rPr>
            </w:pPr>
          </w:p>
        </w:tc>
        <w:tc>
          <w:tcPr>
            <w:tcW w:w="1283" w:type="dxa"/>
            <w:noWrap/>
          </w:tcPr>
          <w:p w14:paraId="2CB804F6">
            <w:pPr>
              <w:pStyle w:val="14"/>
              <w:adjustRightInd w:val="0"/>
              <w:snapToGrid w:val="0"/>
              <w:spacing w:line="360" w:lineRule="auto"/>
              <w:jc w:val="left"/>
              <w:rPr>
                <w:rFonts w:hAnsi="宋体" w:cs="宋体"/>
                <w:color w:val="auto"/>
                <w:szCs w:val="24"/>
              </w:rPr>
            </w:pPr>
          </w:p>
        </w:tc>
      </w:tr>
    </w:tbl>
    <w:p w14:paraId="6D082F42">
      <w:pPr>
        <w:pStyle w:val="8"/>
        <w:adjustRightInd w:val="0"/>
        <w:snapToGrid w:val="0"/>
        <w:spacing w:line="360" w:lineRule="auto"/>
        <w:ind w:firstLine="482" w:firstLineChars="200"/>
        <w:rPr>
          <w:rFonts w:ascii="宋体" w:hAnsi="宋体" w:cs="宋体"/>
          <w:color w:val="auto"/>
          <w:szCs w:val="24"/>
        </w:rPr>
      </w:pPr>
      <w:r>
        <w:rPr>
          <w:rFonts w:hint="eastAsia" w:ascii="宋体" w:hAnsi="宋体" w:cs="宋体"/>
          <w:b/>
          <w:bCs/>
          <w:color w:val="auto"/>
          <w:szCs w:val="24"/>
        </w:rPr>
        <w:t xml:space="preserve"> 填写说明：供应商根据合同条款对本项目付款方式、服务期等商务方面进行响应说明，并保证响应的真实性。商务条款不允许负偏离，未列至商务说明表内的要求均视为符合磋商文件要求（提供空表视为完全满足磋商文件所有商务要求）。</w:t>
      </w:r>
    </w:p>
    <w:p w14:paraId="3D71A465">
      <w:pPr>
        <w:pStyle w:val="8"/>
        <w:adjustRightInd w:val="0"/>
        <w:snapToGrid w:val="0"/>
        <w:spacing w:line="360" w:lineRule="auto"/>
        <w:ind w:firstLine="560" w:firstLineChars="200"/>
        <w:rPr>
          <w:rFonts w:ascii="宋体" w:hAnsi="宋体" w:cs="宋体"/>
          <w:color w:val="auto"/>
          <w:sz w:val="28"/>
          <w:szCs w:val="28"/>
        </w:rPr>
      </w:pPr>
    </w:p>
    <w:p w14:paraId="58625F3D">
      <w:pPr>
        <w:adjustRightInd w:val="0"/>
        <w:snapToGrid w:val="0"/>
        <w:spacing w:line="360" w:lineRule="auto"/>
        <w:ind w:firstLine="480" w:firstLineChars="200"/>
        <w:jc w:val="left"/>
        <w:rPr>
          <w:rFonts w:ascii="宋体" w:hAnsi="宋体" w:cs="宋体"/>
          <w:color w:val="auto"/>
          <w:szCs w:val="24"/>
          <w:u w:val="single"/>
        </w:rPr>
      </w:pPr>
      <w:r>
        <w:rPr>
          <w:rFonts w:hint="eastAsia" w:ascii="宋体" w:hAnsi="宋体" w:cs="宋体"/>
          <w:color w:val="auto"/>
          <w:szCs w:val="24"/>
        </w:rPr>
        <w:t>供应商（单位名称及公章）：</w:t>
      </w:r>
    </w:p>
    <w:p w14:paraId="05B865AE">
      <w:pPr>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法定代表人</w:t>
      </w:r>
      <w:r>
        <w:rPr>
          <w:rFonts w:hint="eastAsia" w:ascii="宋体" w:hAnsi="宋体" w:cs="宋体"/>
          <w:color w:val="auto"/>
        </w:rPr>
        <w:t>或</w:t>
      </w:r>
      <w:r>
        <w:rPr>
          <w:rFonts w:hint="eastAsia" w:ascii="宋体" w:hAnsi="宋体" w:cs="宋体"/>
          <w:color w:val="auto"/>
          <w:szCs w:val="24"/>
        </w:rPr>
        <w:t>被授权人（签字或盖章）：</w:t>
      </w:r>
    </w:p>
    <w:p w14:paraId="5D61C898">
      <w:pPr>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日    期：    年   月    日</w:t>
      </w:r>
    </w:p>
    <w:p w14:paraId="4C0C11D5">
      <w:pPr>
        <w:pStyle w:val="8"/>
        <w:adjustRightInd w:val="0"/>
        <w:snapToGrid w:val="0"/>
        <w:spacing w:line="360" w:lineRule="auto"/>
        <w:ind w:firstLine="560" w:firstLineChars="200"/>
        <w:rPr>
          <w:rFonts w:ascii="宋体" w:hAnsi="宋体" w:cs="宋体"/>
          <w:color w:val="auto"/>
          <w:sz w:val="28"/>
          <w:szCs w:val="28"/>
        </w:rPr>
        <w:sectPr>
          <w:pgSz w:w="11906" w:h="16838"/>
          <w:pgMar w:top="1440" w:right="1803" w:bottom="1440" w:left="1803" w:header="851" w:footer="992" w:gutter="0"/>
          <w:pgNumType w:fmt="decimal"/>
          <w:cols w:space="720" w:num="1"/>
          <w:docGrid w:type="lines" w:linePitch="319" w:charSpace="0"/>
        </w:sectPr>
      </w:pPr>
    </w:p>
    <w:bookmarkEnd w:id="147"/>
    <w:bookmarkEnd w:id="148"/>
    <w:bookmarkEnd w:id="149"/>
    <w:p w14:paraId="3AC1E4BC">
      <w:pPr>
        <w:pStyle w:val="3"/>
        <w:adjustRightInd w:val="0"/>
        <w:snapToGrid w:val="0"/>
        <w:spacing w:line="360" w:lineRule="auto"/>
        <w:rPr>
          <w:rFonts w:ascii="宋体" w:hAnsi="宋体" w:cs="宋体"/>
          <w:color w:val="auto"/>
        </w:rPr>
      </w:pPr>
      <w:bookmarkStart w:id="151" w:name="_Toc32169"/>
      <w:bookmarkStart w:id="152" w:name="_Toc7770"/>
      <w:bookmarkStart w:id="153" w:name="_Toc14564"/>
      <w:bookmarkStart w:id="154" w:name="_Toc26821"/>
      <w:r>
        <w:rPr>
          <w:rFonts w:hint="eastAsia" w:ascii="宋体" w:hAnsi="宋体" w:cs="宋体"/>
          <w:color w:val="auto"/>
        </w:rPr>
        <w:t>第</w:t>
      </w:r>
      <w:r>
        <w:rPr>
          <w:rFonts w:hint="eastAsia" w:ascii="宋体" w:hAnsi="宋体" w:cs="宋体"/>
          <w:color w:val="auto"/>
          <w:lang w:val="en-US" w:eastAsia="zh-CN"/>
        </w:rPr>
        <w:t>五</w:t>
      </w:r>
      <w:r>
        <w:rPr>
          <w:rFonts w:hint="eastAsia" w:ascii="宋体" w:hAnsi="宋体" w:cs="宋体"/>
          <w:color w:val="auto"/>
        </w:rPr>
        <w:t>部分 服务响应偏离表</w:t>
      </w:r>
    </w:p>
    <w:p w14:paraId="1BCF5FE8">
      <w:pPr>
        <w:pStyle w:val="8"/>
        <w:adjustRightInd w:val="0"/>
        <w:snapToGrid w:val="0"/>
        <w:spacing w:line="360" w:lineRule="auto"/>
        <w:ind w:firstLine="480" w:firstLineChars="200"/>
        <w:rPr>
          <w:rFonts w:ascii="宋体" w:hAnsi="宋体" w:cs="宋体"/>
          <w:color w:val="auto"/>
        </w:rPr>
      </w:pPr>
    </w:p>
    <w:p w14:paraId="06897970">
      <w:pPr>
        <w:pStyle w:val="8"/>
        <w:adjustRightInd w:val="0"/>
        <w:snapToGrid w:val="0"/>
        <w:spacing w:line="360" w:lineRule="auto"/>
        <w:ind w:firstLine="0"/>
        <w:rPr>
          <w:rFonts w:hint="eastAsia" w:ascii="宋体" w:hAnsi="宋体" w:cs="宋体"/>
          <w:color w:val="auto"/>
          <w:lang w:eastAsia="zh-CN"/>
        </w:rPr>
      </w:pPr>
      <w:r>
        <w:rPr>
          <w:rFonts w:hint="eastAsia" w:ascii="宋体" w:hAnsi="宋体" w:cs="宋体"/>
          <w:color w:val="auto"/>
        </w:rPr>
        <w:t>项目名称：</w:t>
      </w:r>
      <w:r>
        <w:rPr>
          <w:rFonts w:hint="eastAsia" w:ascii="宋体" w:hAnsi="宋体" w:cs="宋体"/>
          <w:color w:val="auto"/>
          <w:lang w:eastAsia="zh-CN"/>
        </w:rPr>
        <w:t>40排CT和DR维保项目</w:t>
      </w:r>
    </w:p>
    <w:p w14:paraId="2527DE51">
      <w:pPr>
        <w:pStyle w:val="8"/>
        <w:adjustRightInd w:val="0"/>
        <w:snapToGrid w:val="0"/>
        <w:spacing w:line="360" w:lineRule="auto"/>
        <w:ind w:firstLine="0"/>
        <w:rPr>
          <w:rFonts w:ascii="宋体" w:hAnsi="宋体" w:cs="宋体"/>
          <w:color w:val="auto"/>
        </w:rPr>
      </w:pPr>
      <w:r>
        <w:rPr>
          <w:rFonts w:hint="eastAsia" w:ascii="宋体" w:hAnsi="宋体" w:cs="宋体"/>
          <w:color w:val="auto"/>
        </w:rPr>
        <w:t>项目编号：</w:t>
      </w:r>
      <w:r>
        <w:rPr>
          <w:rFonts w:hint="eastAsia" w:ascii="宋体" w:hAnsi="宋体" w:cs="宋体"/>
          <w:color w:val="auto"/>
          <w:lang w:eastAsia="zh-CN"/>
        </w:rPr>
        <w:t>SX-JSZB（2025）-001</w:t>
      </w:r>
      <w:r>
        <w:rPr>
          <w:rFonts w:hint="eastAsia" w:ascii="宋体" w:hAnsi="宋体" w:cs="宋体"/>
          <w:color w:val="auto"/>
        </w:rPr>
        <w:t xml:space="preserve">                      </w:t>
      </w:r>
    </w:p>
    <w:p w14:paraId="4B6CDA88">
      <w:pPr>
        <w:pStyle w:val="8"/>
        <w:adjustRightInd w:val="0"/>
        <w:snapToGrid w:val="0"/>
        <w:spacing w:line="360" w:lineRule="auto"/>
        <w:ind w:firstLine="0"/>
        <w:jc w:val="right"/>
        <w:rPr>
          <w:rFonts w:ascii="宋体" w:hAnsi="宋体" w:cs="宋体"/>
          <w:color w:val="auto"/>
        </w:rPr>
      </w:pPr>
      <w:r>
        <w:rPr>
          <w:rFonts w:hint="eastAsia" w:ascii="宋体" w:hAnsi="宋体" w:cs="宋体"/>
          <w:color w:val="auto"/>
        </w:rPr>
        <w:t xml:space="preserve">  共   页，第   页</w:t>
      </w:r>
    </w:p>
    <w:tbl>
      <w:tblPr>
        <w:tblStyle w:val="28"/>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921"/>
        <w:gridCol w:w="2640"/>
        <w:gridCol w:w="1515"/>
        <w:gridCol w:w="1283"/>
      </w:tblGrid>
      <w:tr w14:paraId="756E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80" w:type="dxa"/>
            <w:noWrap/>
            <w:vAlign w:val="center"/>
          </w:tcPr>
          <w:p w14:paraId="185C27F3">
            <w:pPr>
              <w:pStyle w:val="14"/>
              <w:adjustRightInd w:val="0"/>
              <w:snapToGrid w:val="0"/>
              <w:spacing w:line="360" w:lineRule="auto"/>
              <w:jc w:val="center"/>
              <w:rPr>
                <w:rFonts w:hAnsi="宋体" w:cs="宋体"/>
                <w:color w:val="auto"/>
                <w:szCs w:val="24"/>
              </w:rPr>
            </w:pPr>
            <w:r>
              <w:rPr>
                <w:rFonts w:hint="eastAsia" w:hAnsi="宋体" w:cs="宋体"/>
                <w:color w:val="auto"/>
                <w:szCs w:val="24"/>
              </w:rPr>
              <w:t>序号</w:t>
            </w:r>
          </w:p>
        </w:tc>
        <w:tc>
          <w:tcPr>
            <w:tcW w:w="2921" w:type="dxa"/>
            <w:noWrap/>
            <w:vAlign w:val="center"/>
          </w:tcPr>
          <w:p w14:paraId="0EE90F60">
            <w:pPr>
              <w:pStyle w:val="14"/>
              <w:adjustRightInd w:val="0"/>
              <w:snapToGrid w:val="0"/>
              <w:spacing w:line="360" w:lineRule="auto"/>
              <w:jc w:val="center"/>
              <w:rPr>
                <w:rFonts w:hAnsi="宋体" w:cs="宋体"/>
                <w:color w:val="auto"/>
                <w:szCs w:val="24"/>
              </w:rPr>
            </w:pPr>
            <w:r>
              <w:rPr>
                <w:rFonts w:hint="eastAsia" w:hAnsi="宋体" w:cs="宋体"/>
                <w:color w:val="auto"/>
                <w:szCs w:val="24"/>
              </w:rPr>
              <w:t>磋商文件</w:t>
            </w:r>
            <w:r>
              <w:rPr>
                <w:rFonts w:hint="eastAsia" w:hAnsi="宋体" w:cs="宋体"/>
                <w:color w:val="auto"/>
                <w:szCs w:val="24"/>
                <w:lang w:val="en-US" w:eastAsia="zh-CN"/>
              </w:rPr>
              <w:t>服务</w:t>
            </w:r>
            <w:r>
              <w:rPr>
                <w:rFonts w:hint="eastAsia" w:hAnsi="宋体" w:cs="宋体"/>
                <w:color w:val="auto"/>
                <w:szCs w:val="24"/>
              </w:rPr>
              <w:t>要求内容</w:t>
            </w:r>
          </w:p>
        </w:tc>
        <w:tc>
          <w:tcPr>
            <w:tcW w:w="2640" w:type="dxa"/>
            <w:noWrap/>
            <w:vAlign w:val="center"/>
          </w:tcPr>
          <w:p w14:paraId="04E888C9">
            <w:pPr>
              <w:pStyle w:val="14"/>
              <w:adjustRightInd w:val="0"/>
              <w:snapToGrid w:val="0"/>
              <w:spacing w:line="360" w:lineRule="auto"/>
              <w:jc w:val="center"/>
              <w:rPr>
                <w:rFonts w:hAnsi="宋体" w:cs="宋体"/>
                <w:color w:val="auto"/>
                <w:szCs w:val="24"/>
              </w:rPr>
            </w:pPr>
            <w:r>
              <w:rPr>
                <w:rFonts w:hint="eastAsia" w:hAnsi="宋体" w:cs="宋体"/>
                <w:color w:val="auto"/>
                <w:szCs w:val="24"/>
              </w:rPr>
              <w:t>响应文件响应</w:t>
            </w:r>
            <w:r>
              <w:rPr>
                <w:rFonts w:hint="eastAsia" w:hAnsi="宋体" w:cs="宋体"/>
                <w:color w:val="auto"/>
                <w:szCs w:val="24"/>
                <w:lang w:val="en-US" w:eastAsia="zh-CN"/>
              </w:rPr>
              <w:t>服务</w:t>
            </w:r>
            <w:r>
              <w:rPr>
                <w:rFonts w:hint="eastAsia" w:hAnsi="宋体" w:cs="宋体"/>
                <w:color w:val="auto"/>
                <w:szCs w:val="24"/>
              </w:rPr>
              <w:t>内容</w:t>
            </w:r>
          </w:p>
        </w:tc>
        <w:tc>
          <w:tcPr>
            <w:tcW w:w="1515" w:type="dxa"/>
            <w:noWrap/>
            <w:vAlign w:val="center"/>
          </w:tcPr>
          <w:p w14:paraId="0B4F29FF">
            <w:pPr>
              <w:pStyle w:val="14"/>
              <w:adjustRightInd w:val="0"/>
              <w:snapToGrid w:val="0"/>
              <w:spacing w:line="360" w:lineRule="auto"/>
              <w:jc w:val="center"/>
              <w:rPr>
                <w:rFonts w:hAnsi="宋体" w:cs="宋体"/>
                <w:color w:val="auto"/>
                <w:szCs w:val="24"/>
              </w:rPr>
            </w:pPr>
            <w:r>
              <w:rPr>
                <w:rFonts w:hint="eastAsia" w:hAnsi="宋体" w:cs="宋体"/>
                <w:color w:val="auto"/>
                <w:szCs w:val="24"/>
              </w:rPr>
              <w:t>偏离情况</w:t>
            </w:r>
          </w:p>
        </w:tc>
        <w:tc>
          <w:tcPr>
            <w:tcW w:w="1283" w:type="dxa"/>
            <w:noWrap/>
            <w:vAlign w:val="center"/>
          </w:tcPr>
          <w:p w14:paraId="724194BD">
            <w:pPr>
              <w:pStyle w:val="14"/>
              <w:adjustRightInd w:val="0"/>
              <w:snapToGrid w:val="0"/>
              <w:spacing w:line="360" w:lineRule="auto"/>
              <w:jc w:val="center"/>
              <w:rPr>
                <w:rFonts w:hAnsi="宋体" w:cs="宋体"/>
                <w:color w:val="auto"/>
                <w:szCs w:val="24"/>
              </w:rPr>
            </w:pPr>
            <w:r>
              <w:rPr>
                <w:rFonts w:hint="eastAsia" w:hAnsi="宋体" w:cs="宋体"/>
                <w:color w:val="auto"/>
                <w:szCs w:val="24"/>
              </w:rPr>
              <w:t>偏离说明</w:t>
            </w:r>
          </w:p>
        </w:tc>
      </w:tr>
      <w:tr w14:paraId="06F88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80" w:type="dxa"/>
            <w:noWrap/>
          </w:tcPr>
          <w:p w14:paraId="1643F3CE">
            <w:pPr>
              <w:pStyle w:val="14"/>
              <w:adjustRightInd w:val="0"/>
              <w:snapToGrid w:val="0"/>
              <w:spacing w:line="360" w:lineRule="auto"/>
              <w:jc w:val="left"/>
              <w:rPr>
                <w:rFonts w:hAnsi="宋体" w:cs="宋体"/>
                <w:color w:val="auto"/>
                <w:szCs w:val="24"/>
              </w:rPr>
            </w:pPr>
          </w:p>
        </w:tc>
        <w:tc>
          <w:tcPr>
            <w:tcW w:w="2921" w:type="dxa"/>
            <w:noWrap/>
            <w:vAlign w:val="center"/>
          </w:tcPr>
          <w:p w14:paraId="147D0A9F">
            <w:pPr>
              <w:pStyle w:val="14"/>
              <w:adjustRightInd w:val="0"/>
              <w:snapToGrid w:val="0"/>
              <w:spacing w:line="360" w:lineRule="auto"/>
              <w:jc w:val="left"/>
              <w:rPr>
                <w:rFonts w:hAnsi="宋体" w:cs="宋体"/>
                <w:color w:val="auto"/>
                <w:szCs w:val="24"/>
              </w:rPr>
            </w:pPr>
          </w:p>
        </w:tc>
        <w:tc>
          <w:tcPr>
            <w:tcW w:w="2640" w:type="dxa"/>
            <w:noWrap/>
            <w:vAlign w:val="center"/>
          </w:tcPr>
          <w:p w14:paraId="724926C3">
            <w:pPr>
              <w:pStyle w:val="14"/>
              <w:adjustRightInd w:val="0"/>
              <w:snapToGrid w:val="0"/>
              <w:spacing w:line="360" w:lineRule="auto"/>
              <w:jc w:val="left"/>
              <w:rPr>
                <w:rFonts w:hAnsi="宋体" w:cs="宋体"/>
                <w:color w:val="auto"/>
                <w:szCs w:val="24"/>
              </w:rPr>
            </w:pPr>
          </w:p>
        </w:tc>
        <w:tc>
          <w:tcPr>
            <w:tcW w:w="1515" w:type="dxa"/>
            <w:noWrap/>
            <w:vAlign w:val="center"/>
          </w:tcPr>
          <w:p w14:paraId="4469F8BE">
            <w:pPr>
              <w:pStyle w:val="14"/>
              <w:adjustRightInd w:val="0"/>
              <w:snapToGrid w:val="0"/>
              <w:spacing w:line="360" w:lineRule="auto"/>
              <w:jc w:val="left"/>
              <w:rPr>
                <w:rFonts w:hAnsi="宋体" w:cs="宋体"/>
                <w:color w:val="auto"/>
                <w:szCs w:val="24"/>
              </w:rPr>
            </w:pPr>
          </w:p>
        </w:tc>
        <w:tc>
          <w:tcPr>
            <w:tcW w:w="1283" w:type="dxa"/>
            <w:noWrap/>
            <w:vAlign w:val="center"/>
          </w:tcPr>
          <w:p w14:paraId="0EDAD38E">
            <w:pPr>
              <w:pStyle w:val="14"/>
              <w:adjustRightInd w:val="0"/>
              <w:snapToGrid w:val="0"/>
              <w:spacing w:line="360" w:lineRule="auto"/>
              <w:jc w:val="left"/>
              <w:rPr>
                <w:rFonts w:hAnsi="宋体" w:cs="宋体"/>
                <w:color w:val="auto"/>
                <w:szCs w:val="24"/>
              </w:rPr>
            </w:pPr>
          </w:p>
        </w:tc>
      </w:tr>
      <w:tr w14:paraId="7FF5F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80" w:type="dxa"/>
            <w:noWrap/>
          </w:tcPr>
          <w:p w14:paraId="35A1A964">
            <w:pPr>
              <w:pStyle w:val="14"/>
              <w:adjustRightInd w:val="0"/>
              <w:snapToGrid w:val="0"/>
              <w:spacing w:line="360" w:lineRule="auto"/>
              <w:jc w:val="left"/>
              <w:rPr>
                <w:rFonts w:hAnsi="宋体" w:cs="宋体"/>
                <w:color w:val="auto"/>
                <w:szCs w:val="24"/>
              </w:rPr>
            </w:pPr>
          </w:p>
        </w:tc>
        <w:tc>
          <w:tcPr>
            <w:tcW w:w="2921" w:type="dxa"/>
            <w:noWrap/>
          </w:tcPr>
          <w:p w14:paraId="24984407">
            <w:pPr>
              <w:pStyle w:val="14"/>
              <w:adjustRightInd w:val="0"/>
              <w:snapToGrid w:val="0"/>
              <w:spacing w:line="360" w:lineRule="auto"/>
              <w:jc w:val="left"/>
              <w:rPr>
                <w:rFonts w:hAnsi="宋体" w:cs="宋体"/>
                <w:color w:val="auto"/>
                <w:szCs w:val="24"/>
              </w:rPr>
            </w:pPr>
          </w:p>
        </w:tc>
        <w:tc>
          <w:tcPr>
            <w:tcW w:w="2640" w:type="dxa"/>
            <w:noWrap/>
          </w:tcPr>
          <w:p w14:paraId="1BB17004">
            <w:pPr>
              <w:pStyle w:val="14"/>
              <w:adjustRightInd w:val="0"/>
              <w:snapToGrid w:val="0"/>
              <w:spacing w:line="360" w:lineRule="auto"/>
              <w:jc w:val="left"/>
              <w:rPr>
                <w:rFonts w:hAnsi="宋体" w:cs="宋体"/>
                <w:color w:val="auto"/>
                <w:szCs w:val="24"/>
              </w:rPr>
            </w:pPr>
          </w:p>
        </w:tc>
        <w:tc>
          <w:tcPr>
            <w:tcW w:w="1515" w:type="dxa"/>
            <w:noWrap/>
          </w:tcPr>
          <w:p w14:paraId="64723CD6">
            <w:pPr>
              <w:pStyle w:val="14"/>
              <w:adjustRightInd w:val="0"/>
              <w:snapToGrid w:val="0"/>
              <w:spacing w:line="360" w:lineRule="auto"/>
              <w:jc w:val="left"/>
              <w:rPr>
                <w:rFonts w:hAnsi="宋体" w:cs="宋体"/>
                <w:color w:val="auto"/>
                <w:szCs w:val="24"/>
              </w:rPr>
            </w:pPr>
          </w:p>
        </w:tc>
        <w:tc>
          <w:tcPr>
            <w:tcW w:w="1283" w:type="dxa"/>
            <w:noWrap/>
          </w:tcPr>
          <w:p w14:paraId="4CB9947F">
            <w:pPr>
              <w:pStyle w:val="14"/>
              <w:adjustRightInd w:val="0"/>
              <w:snapToGrid w:val="0"/>
              <w:spacing w:line="360" w:lineRule="auto"/>
              <w:jc w:val="left"/>
              <w:rPr>
                <w:rFonts w:hAnsi="宋体" w:cs="宋体"/>
                <w:color w:val="auto"/>
                <w:szCs w:val="24"/>
              </w:rPr>
            </w:pPr>
          </w:p>
        </w:tc>
      </w:tr>
      <w:tr w14:paraId="78227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80" w:type="dxa"/>
            <w:noWrap/>
          </w:tcPr>
          <w:p w14:paraId="0673780E">
            <w:pPr>
              <w:pStyle w:val="14"/>
              <w:adjustRightInd w:val="0"/>
              <w:snapToGrid w:val="0"/>
              <w:spacing w:line="360" w:lineRule="auto"/>
              <w:jc w:val="left"/>
              <w:rPr>
                <w:rFonts w:hAnsi="宋体" w:cs="宋体"/>
                <w:color w:val="auto"/>
                <w:szCs w:val="24"/>
              </w:rPr>
            </w:pPr>
          </w:p>
        </w:tc>
        <w:tc>
          <w:tcPr>
            <w:tcW w:w="2921" w:type="dxa"/>
            <w:noWrap/>
          </w:tcPr>
          <w:p w14:paraId="15E06856">
            <w:pPr>
              <w:pStyle w:val="14"/>
              <w:adjustRightInd w:val="0"/>
              <w:snapToGrid w:val="0"/>
              <w:spacing w:line="360" w:lineRule="auto"/>
              <w:jc w:val="left"/>
              <w:rPr>
                <w:rFonts w:hAnsi="宋体" w:cs="宋体"/>
                <w:color w:val="auto"/>
                <w:szCs w:val="24"/>
              </w:rPr>
            </w:pPr>
          </w:p>
        </w:tc>
        <w:tc>
          <w:tcPr>
            <w:tcW w:w="2640" w:type="dxa"/>
            <w:noWrap/>
          </w:tcPr>
          <w:p w14:paraId="7D8A824E">
            <w:pPr>
              <w:pStyle w:val="14"/>
              <w:adjustRightInd w:val="0"/>
              <w:snapToGrid w:val="0"/>
              <w:spacing w:line="360" w:lineRule="auto"/>
              <w:jc w:val="left"/>
              <w:rPr>
                <w:rFonts w:hAnsi="宋体" w:cs="宋体"/>
                <w:color w:val="auto"/>
                <w:szCs w:val="24"/>
              </w:rPr>
            </w:pPr>
          </w:p>
        </w:tc>
        <w:tc>
          <w:tcPr>
            <w:tcW w:w="1515" w:type="dxa"/>
            <w:noWrap/>
          </w:tcPr>
          <w:p w14:paraId="0C4AEA03">
            <w:pPr>
              <w:pStyle w:val="14"/>
              <w:adjustRightInd w:val="0"/>
              <w:snapToGrid w:val="0"/>
              <w:spacing w:line="360" w:lineRule="auto"/>
              <w:jc w:val="left"/>
              <w:rPr>
                <w:rFonts w:hAnsi="宋体" w:cs="宋体"/>
                <w:color w:val="auto"/>
                <w:szCs w:val="24"/>
              </w:rPr>
            </w:pPr>
          </w:p>
        </w:tc>
        <w:tc>
          <w:tcPr>
            <w:tcW w:w="1283" w:type="dxa"/>
            <w:noWrap/>
          </w:tcPr>
          <w:p w14:paraId="761CB1FE">
            <w:pPr>
              <w:pStyle w:val="14"/>
              <w:adjustRightInd w:val="0"/>
              <w:snapToGrid w:val="0"/>
              <w:spacing w:line="360" w:lineRule="auto"/>
              <w:jc w:val="left"/>
              <w:rPr>
                <w:rFonts w:hAnsi="宋体" w:cs="宋体"/>
                <w:color w:val="auto"/>
                <w:szCs w:val="24"/>
              </w:rPr>
            </w:pPr>
          </w:p>
        </w:tc>
      </w:tr>
      <w:tr w14:paraId="72CDE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80" w:type="dxa"/>
            <w:noWrap/>
          </w:tcPr>
          <w:p w14:paraId="5DD984E4">
            <w:pPr>
              <w:pStyle w:val="14"/>
              <w:adjustRightInd w:val="0"/>
              <w:snapToGrid w:val="0"/>
              <w:spacing w:line="360" w:lineRule="auto"/>
              <w:jc w:val="left"/>
              <w:rPr>
                <w:rFonts w:hAnsi="宋体" w:cs="宋体"/>
                <w:color w:val="auto"/>
                <w:szCs w:val="24"/>
              </w:rPr>
            </w:pPr>
          </w:p>
        </w:tc>
        <w:tc>
          <w:tcPr>
            <w:tcW w:w="2921" w:type="dxa"/>
            <w:noWrap/>
          </w:tcPr>
          <w:p w14:paraId="117A071B">
            <w:pPr>
              <w:pStyle w:val="14"/>
              <w:adjustRightInd w:val="0"/>
              <w:snapToGrid w:val="0"/>
              <w:spacing w:line="360" w:lineRule="auto"/>
              <w:jc w:val="left"/>
              <w:rPr>
                <w:rFonts w:hAnsi="宋体" w:cs="宋体"/>
                <w:color w:val="auto"/>
                <w:szCs w:val="24"/>
              </w:rPr>
            </w:pPr>
          </w:p>
        </w:tc>
        <w:tc>
          <w:tcPr>
            <w:tcW w:w="2640" w:type="dxa"/>
            <w:noWrap/>
          </w:tcPr>
          <w:p w14:paraId="0FD4818D">
            <w:pPr>
              <w:pStyle w:val="14"/>
              <w:adjustRightInd w:val="0"/>
              <w:snapToGrid w:val="0"/>
              <w:spacing w:line="360" w:lineRule="auto"/>
              <w:jc w:val="left"/>
              <w:rPr>
                <w:rFonts w:hAnsi="宋体" w:cs="宋体"/>
                <w:color w:val="auto"/>
                <w:szCs w:val="24"/>
              </w:rPr>
            </w:pPr>
          </w:p>
        </w:tc>
        <w:tc>
          <w:tcPr>
            <w:tcW w:w="1515" w:type="dxa"/>
            <w:noWrap/>
          </w:tcPr>
          <w:p w14:paraId="686660EF">
            <w:pPr>
              <w:pStyle w:val="14"/>
              <w:adjustRightInd w:val="0"/>
              <w:snapToGrid w:val="0"/>
              <w:spacing w:line="360" w:lineRule="auto"/>
              <w:jc w:val="left"/>
              <w:rPr>
                <w:rFonts w:hAnsi="宋体" w:cs="宋体"/>
                <w:color w:val="auto"/>
                <w:szCs w:val="24"/>
              </w:rPr>
            </w:pPr>
          </w:p>
        </w:tc>
        <w:tc>
          <w:tcPr>
            <w:tcW w:w="1283" w:type="dxa"/>
            <w:noWrap/>
          </w:tcPr>
          <w:p w14:paraId="5EDF64FE">
            <w:pPr>
              <w:pStyle w:val="14"/>
              <w:adjustRightInd w:val="0"/>
              <w:snapToGrid w:val="0"/>
              <w:spacing w:line="360" w:lineRule="auto"/>
              <w:jc w:val="left"/>
              <w:rPr>
                <w:rFonts w:hAnsi="宋体" w:cs="宋体"/>
                <w:color w:val="auto"/>
                <w:szCs w:val="24"/>
              </w:rPr>
            </w:pPr>
          </w:p>
        </w:tc>
      </w:tr>
      <w:tr w14:paraId="6BD2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80" w:type="dxa"/>
            <w:noWrap/>
          </w:tcPr>
          <w:p w14:paraId="25A9DBF2">
            <w:pPr>
              <w:pStyle w:val="14"/>
              <w:adjustRightInd w:val="0"/>
              <w:snapToGrid w:val="0"/>
              <w:spacing w:line="360" w:lineRule="auto"/>
              <w:jc w:val="left"/>
              <w:rPr>
                <w:rFonts w:hAnsi="宋体" w:cs="宋体"/>
                <w:color w:val="auto"/>
                <w:szCs w:val="24"/>
              </w:rPr>
            </w:pPr>
          </w:p>
        </w:tc>
        <w:tc>
          <w:tcPr>
            <w:tcW w:w="2921" w:type="dxa"/>
            <w:noWrap/>
          </w:tcPr>
          <w:p w14:paraId="633B044A">
            <w:pPr>
              <w:pStyle w:val="14"/>
              <w:adjustRightInd w:val="0"/>
              <w:snapToGrid w:val="0"/>
              <w:spacing w:line="360" w:lineRule="auto"/>
              <w:jc w:val="left"/>
              <w:rPr>
                <w:rFonts w:hAnsi="宋体" w:cs="宋体"/>
                <w:color w:val="auto"/>
                <w:szCs w:val="24"/>
              </w:rPr>
            </w:pPr>
          </w:p>
        </w:tc>
        <w:tc>
          <w:tcPr>
            <w:tcW w:w="2640" w:type="dxa"/>
            <w:noWrap/>
          </w:tcPr>
          <w:p w14:paraId="6D167C14">
            <w:pPr>
              <w:pStyle w:val="14"/>
              <w:adjustRightInd w:val="0"/>
              <w:snapToGrid w:val="0"/>
              <w:spacing w:line="360" w:lineRule="auto"/>
              <w:jc w:val="left"/>
              <w:rPr>
                <w:rFonts w:hAnsi="宋体" w:cs="宋体"/>
                <w:color w:val="auto"/>
                <w:szCs w:val="24"/>
              </w:rPr>
            </w:pPr>
          </w:p>
        </w:tc>
        <w:tc>
          <w:tcPr>
            <w:tcW w:w="1515" w:type="dxa"/>
            <w:noWrap/>
          </w:tcPr>
          <w:p w14:paraId="6BBE519D">
            <w:pPr>
              <w:pStyle w:val="14"/>
              <w:adjustRightInd w:val="0"/>
              <w:snapToGrid w:val="0"/>
              <w:spacing w:line="360" w:lineRule="auto"/>
              <w:jc w:val="left"/>
              <w:rPr>
                <w:rFonts w:hAnsi="宋体" w:cs="宋体"/>
                <w:color w:val="auto"/>
                <w:szCs w:val="24"/>
              </w:rPr>
            </w:pPr>
          </w:p>
        </w:tc>
        <w:tc>
          <w:tcPr>
            <w:tcW w:w="1283" w:type="dxa"/>
            <w:noWrap/>
          </w:tcPr>
          <w:p w14:paraId="4F63DD27">
            <w:pPr>
              <w:pStyle w:val="14"/>
              <w:adjustRightInd w:val="0"/>
              <w:snapToGrid w:val="0"/>
              <w:spacing w:line="360" w:lineRule="auto"/>
              <w:jc w:val="left"/>
              <w:rPr>
                <w:rFonts w:hAnsi="宋体" w:cs="宋体"/>
                <w:color w:val="auto"/>
                <w:szCs w:val="24"/>
              </w:rPr>
            </w:pPr>
          </w:p>
        </w:tc>
      </w:tr>
      <w:tr w14:paraId="06223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80" w:type="dxa"/>
            <w:noWrap/>
          </w:tcPr>
          <w:p w14:paraId="32C642B7">
            <w:pPr>
              <w:pStyle w:val="14"/>
              <w:adjustRightInd w:val="0"/>
              <w:snapToGrid w:val="0"/>
              <w:spacing w:line="360" w:lineRule="auto"/>
              <w:jc w:val="left"/>
              <w:rPr>
                <w:rFonts w:hAnsi="宋体" w:cs="宋体"/>
                <w:color w:val="auto"/>
                <w:szCs w:val="24"/>
              </w:rPr>
            </w:pPr>
          </w:p>
        </w:tc>
        <w:tc>
          <w:tcPr>
            <w:tcW w:w="2921" w:type="dxa"/>
            <w:noWrap/>
          </w:tcPr>
          <w:p w14:paraId="5BC9B91D">
            <w:pPr>
              <w:pStyle w:val="14"/>
              <w:adjustRightInd w:val="0"/>
              <w:snapToGrid w:val="0"/>
              <w:spacing w:line="360" w:lineRule="auto"/>
              <w:jc w:val="left"/>
              <w:rPr>
                <w:rFonts w:hAnsi="宋体" w:cs="宋体"/>
                <w:color w:val="auto"/>
                <w:szCs w:val="24"/>
              </w:rPr>
            </w:pPr>
          </w:p>
        </w:tc>
        <w:tc>
          <w:tcPr>
            <w:tcW w:w="2640" w:type="dxa"/>
            <w:noWrap/>
          </w:tcPr>
          <w:p w14:paraId="7512211F">
            <w:pPr>
              <w:pStyle w:val="14"/>
              <w:adjustRightInd w:val="0"/>
              <w:snapToGrid w:val="0"/>
              <w:spacing w:line="360" w:lineRule="auto"/>
              <w:jc w:val="left"/>
              <w:rPr>
                <w:rFonts w:hAnsi="宋体" w:cs="宋体"/>
                <w:color w:val="auto"/>
                <w:szCs w:val="24"/>
              </w:rPr>
            </w:pPr>
          </w:p>
        </w:tc>
        <w:tc>
          <w:tcPr>
            <w:tcW w:w="1515" w:type="dxa"/>
            <w:noWrap/>
          </w:tcPr>
          <w:p w14:paraId="0E5FB935">
            <w:pPr>
              <w:pStyle w:val="14"/>
              <w:adjustRightInd w:val="0"/>
              <w:snapToGrid w:val="0"/>
              <w:spacing w:line="360" w:lineRule="auto"/>
              <w:jc w:val="left"/>
              <w:rPr>
                <w:rFonts w:hAnsi="宋体" w:cs="宋体"/>
                <w:color w:val="auto"/>
                <w:szCs w:val="24"/>
              </w:rPr>
            </w:pPr>
          </w:p>
        </w:tc>
        <w:tc>
          <w:tcPr>
            <w:tcW w:w="1283" w:type="dxa"/>
            <w:noWrap/>
          </w:tcPr>
          <w:p w14:paraId="59D4F2EF">
            <w:pPr>
              <w:pStyle w:val="14"/>
              <w:adjustRightInd w:val="0"/>
              <w:snapToGrid w:val="0"/>
              <w:spacing w:line="360" w:lineRule="auto"/>
              <w:jc w:val="left"/>
              <w:rPr>
                <w:rFonts w:hAnsi="宋体" w:cs="宋体"/>
                <w:color w:val="auto"/>
                <w:szCs w:val="24"/>
              </w:rPr>
            </w:pPr>
          </w:p>
        </w:tc>
      </w:tr>
      <w:tr w14:paraId="53713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80" w:type="dxa"/>
            <w:noWrap/>
          </w:tcPr>
          <w:p w14:paraId="0EEBC05D">
            <w:pPr>
              <w:pStyle w:val="14"/>
              <w:adjustRightInd w:val="0"/>
              <w:snapToGrid w:val="0"/>
              <w:spacing w:line="360" w:lineRule="auto"/>
              <w:jc w:val="left"/>
              <w:rPr>
                <w:rFonts w:hAnsi="宋体" w:cs="宋体"/>
                <w:color w:val="auto"/>
                <w:szCs w:val="24"/>
              </w:rPr>
            </w:pPr>
          </w:p>
        </w:tc>
        <w:tc>
          <w:tcPr>
            <w:tcW w:w="2921" w:type="dxa"/>
            <w:noWrap/>
          </w:tcPr>
          <w:p w14:paraId="7CB6842E">
            <w:pPr>
              <w:pStyle w:val="14"/>
              <w:adjustRightInd w:val="0"/>
              <w:snapToGrid w:val="0"/>
              <w:spacing w:line="360" w:lineRule="auto"/>
              <w:jc w:val="left"/>
              <w:rPr>
                <w:rFonts w:hAnsi="宋体" w:cs="宋体"/>
                <w:color w:val="auto"/>
                <w:szCs w:val="24"/>
              </w:rPr>
            </w:pPr>
          </w:p>
        </w:tc>
        <w:tc>
          <w:tcPr>
            <w:tcW w:w="2640" w:type="dxa"/>
            <w:noWrap/>
          </w:tcPr>
          <w:p w14:paraId="09C976F0">
            <w:pPr>
              <w:pStyle w:val="14"/>
              <w:adjustRightInd w:val="0"/>
              <w:snapToGrid w:val="0"/>
              <w:spacing w:line="360" w:lineRule="auto"/>
              <w:jc w:val="left"/>
              <w:rPr>
                <w:rFonts w:hAnsi="宋体" w:cs="宋体"/>
                <w:color w:val="auto"/>
                <w:szCs w:val="24"/>
              </w:rPr>
            </w:pPr>
          </w:p>
        </w:tc>
        <w:tc>
          <w:tcPr>
            <w:tcW w:w="1515" w:type="dxa"/>
            <w:noWrap/>
          </w:tcPr>
          <w:p w14:paraId="475B8185">
            <w:pPr>
              <w:pStyle w:val="14"/>
              <w:adjustRightInd w:val="0"/>
              <w:snapToGrid w:val="0"/>
              <w:spacing w:line="360" w:lineRule="auto"/>
              <w:jc w:val="left"/>
              <w:rPr>
                <w:rFonts w:hAnsi="宋体" w:cs="宋体"/>
                <w:color w:val="auto"/>
                <w:szCs w:val="24"/>
              </w:rPr>
            </w:pPr>
          </w:p>
        </w:tc>
        <w:tc>
          <w:tcPr>
            <w:tcW w:w="1283" w:type="dxa"/>
            <w:noWrap/>
          </w:tcPr>
          <w:p w14:paraId="6BD5BBF9">
            <w:pPr>
              <w:pStyle w:val="14"/>
              <w:adjustRightInd w:val="0"/>
              <w:snapToGrid w:val="0"/>
              <w:spacing w:line="360" w:lineRule="auto"/>
              <w:jc w:val="left"/>
              <w:rPr>
                <w:rFonts w:hAnsi="宋体" w:cs="宋体"/>
                <w:color w:val="auto"/>
                <w:szCs w:val="24"/>
              </w:rPr>
            </w:pPr>
          </w:p>
        </w:tc>
      </w:tr>
      <w:tr w14:paraId="0F650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80" w:type="dxa"/>
            <w:noWrap/>
          </w:tcPr>
          <w:p w14:paraId="5851526F">
            <w:pPr>
              <w:pStyle w:val="14"/>
              <w:adjustRightInd w:val="0"/>
              <w:snapToGrid w:val="0"/>
              <w:spacing w:line="360" w:lineRule="auto"/>
              <w:jc w:val="left"/>
              <w:rPr>
                <w:rFonts w:hAnsi="宋体" w:cs="宋体"/>
                <w:color w:val="auto"/>
                <w:szCs w:val="24"/>
              </w:rPr>
            </w:pPr>
          </w:p>
        </w:tc>
        <w:tc>
          <w:tcPr>
            <w:tcW w:w="2921" w:type="dxa"/>
            <w:noWrap/>
          </w:tcPr>
          <w:p w14:paraId="02050F7D">
            <w:pPr>
              <w:pStyle w:val="14"/>
              <w:adjustRightInd w:val="0"/>
              <w:snapToGrid w:val="0"/>
              <w:spacing w:line="360" w:lineRule="auto"/>
              <w:jc w:val="left"/>
              <w:rPr>
                <w:rFonts w:hAnsi="宋体" w:cs="宋体"/>
                <w:color w:val="auto"/>
                <w:szCs w:val="24"/>
              </w:rPr>
            </w:pPr>
          </w:p>
        </w:tc>
        <w:tc>
          <w:tcPr>
            <w:tcW w:w="2640" w:type="dxa"/>
            <w:noWrap/>
          </w:tcPr>
          <w:p w14:paraId="5B6B6FD9">
            <w:pPr>
              <w:pStyle w:val="14"/>
              <w:adjustRightInd w:val="0"/>
              <w:snapToGrid w:val="0"/>
              <w:spacing w:line="360" w:lineRule="auto"/>
              <w:jc w:val="left"/>
              <w:rPr>
                <w:rFonts w:hAnsi="宋体" w:cs="宋体"/>
                <w:color w:val="auto"/>
                <w:szCs w:val="24"/>
              </w:rPr>
            </w:pPr>
          </w:p>
        </w:tc>
        <w:tc>
          <w:tcPr>
            <w:tcW w:w="1515" w:type="dxa"/>
            <w:noWrap/>
          </w:tcPr>
          <w:p w14:paraId="1FBAE4C8">
            <w:pPr>
              <w:pStyle w:val="14"/>
              <w:adjustRightInd w:val="0"/>
              <w:snapToGrid w:val="0"/>
              <w:spacing w:line="360" w:lineRule="auto"/>
              <w:jc w:val="left"/>
              <w:rPr>
                <w:rFonts w:hAnsi="宋体" w:cs="宋体"/>
                <w:color w:val="auto"/>
                <w:szCs w:val="24"/>
              </w:rPr>
            </w:pPr>
          </w:p>
        </w:tc>
        <w:tc>
          <w:tcPr>
            <w:tcW w:w="1283" w:type="dxa"/>
            <w:noWrap/>
          </w:tcPr>
          <w:p w14:paraId="50EE8549">
            <w:pPr>
              <w:pStyle w:val="14"/>
              <w:adjustRightInd w:val="0"/>
              <w:snapToGrid w:val="0"/>
              <w:spacing w:line="360" w:lineRule="auto"/>
              <w:jc w:val="left"/>
              <w:rPr>
                <w:rFonts w:hAnsi="宋体" w:cs="宋体"/>
                <w:color w:val="auto"/>
                <w:szCs w:val="24"/>
              </w:rPr>
            </w:pPr>
          </w:p>
        </w:tc>
      </w:tr>
    </w:tbl>
    <w:p w14:paraId="484F73FF">
      <w:pPr>
        <w:pStyle w:val="8"/>
        <w:adjustRightInd w:val="0"/>
        <w:snapToGrid w:val="0"/>
        <w:spacing w:line="360" w:lineRule="auto"/>
        <w:ind w:firstLine="480" w:firstLineChars="200"/>
        <w:rPr>
          <w:rFonts w:hint="eastAsia" w:ascii="宋体" w:hAnsi="宋体" w:cs="宋体"/>
          <w:b w:val="0"/>
          <w:bCs w:val="0"/>
          <w:color w:val="auto"/>
          <w:szCs w:val="24"/>
        </w:rPr>
      </w:pPr>
      <w:r>
        <w:rPr>
          <w:rFonts w:hint="eastAsia" w:ascii="宋体" w:hAnsi="宋体" w:cs="宋体"/>
          <w:b w:val="0"/>
          <w:bCs w:val="0"/>
          <w:color w:val="auto"/>
          <w:szCs w:val="24"/>
        </w:rPr>
        <w:t>填写说明：1、本表即为对本采购文件中第</w:t>
      </w:r>
      <w:r>
        <w:rPr>
          <w:rFonts w:hint="eastAsia" w:ascii="宋体" w:hAnsi="宋体" w:cs="宋体"/>
          <w:b w:val="0"/>
          <w:bCs w:val="0"/>
          <w:color w:val="auto"/>
          <w:szCs w:val="24"/>
          <w:lang w:val="en-US" w:eastAsia="zh-CN"/>
        </w:rPr>
        <w:t>五部分</w:t>
      </w:r>
      <w:r>
        <w:rPr>
          <w:rFonts w:hint="eastAsia" w:ascii="宋体" w:hAnsi="宋体" w:cs="宋体"/>
          <w:b w:val="0"/>
          <w:bCs w:val="0"/>
          <w:color w:val="auto"/>
          <w:szCs w:val="24"/>
        </w:rPr>
        <w:t>“</w:t>
      </w:r>
      <w:r>
        <w:rPr>
          <w:rFonts w:hint="eastAsia" w:ascii="宋体" w:hAnsi="宋体" w:cs="宋体"/>
          <w:b w:val="0"/>
          <w:bCs w:val="0"/>
          <w:color w:val="auto"/>
          <w:szCs w:val="24"/>
          <w:lang w:val="en-US" w:eastAsia="zh-CN"/>
        </w:rPr>
        <w:t>采购内容与服务要求</w:t>
      </w:r>
      <w:r>
        <w:rPr>
          <w:rFonts w:hint="eastAsia" w:ascii="宋体" w:hAnsi="宋体" w:cs="宋体"/>
          <w:b w:val="0"/>
          <w:bCs w:val="0"/>
          <w:color w:val="auto"/>
          <w:szCs w:val="24"/>
        </w:rPr>
        <w:t>”中所列服务内容及服务要求进行比较和响应；如果所有条款均应答满足，在“偏离情况”栏填写“无”，“偏离说明”栏填写“无”，在“备注”栏中注明“所有条款均完全响应”。</w:t>
      </w:r>
    </w:p>
    <w:p w14:paraId="25C88FEF">
      <w:pPr>
        <w:pStyle w:val="8"/>
        <w:adjustRightInd w:val="0"/>
        <w:snapToGrid w:val="0"/>
        <w:spacing w:line="360" w:lineRule="auto"/>
        <w:ind w:firstLine="480" w:firstLineChars="200"/>
        <w:rPr>
          <w:rFonts w:hint="eastAsia" w:ascii="宋体" w:hAnsi="宋体" w:cs="宋体"/>
          <w:b w:val="0"/>
          <w:bCs w:val="0"/>
          <w:color w:val="auto"/>
          <w:szCs w:val="24"/>
        </w:rPr>
      </w:pPr>
      <w:r>
        <w:rPr>
          <w:rFonts w:hint="eastAsia" w:ascii="宋体" w:hAnsi="宋体" w:cs="宋体"/>
          <w:b w:val="0"/>
          <w:bCs w:val="0"/>
          <w:color w:val="auto"/>
          <w:szCs w:val="24"/>
        </w:rPr>
        <w:t>2、对有偏离的条款，在本表“偏离情况”列中填写“正偏离”或“负偏离”，并在“偏离说明”列中加以说明，注明佐证材料所在页码或位置（说明不清楚将导致磋商小组做出对供应商不利判定）。列写完所有偏离项目后，在备注栏填写：除本偏离表所列的偏离指标外，其他所有条款均完全响应采购文件中的要求。</w:t>
      </w:r>
    </w:p>
    <w:p w14:paraId="781F34F9">
      <w:pPr>
        <w:pStyle w:val="8"/>
        <w:adjustRightInd w:val="0"/>
        <w:snapToGrid w:val="0"/>
        <w:spacing w:line="360" w:lineRule="auto"/>
        <w:ind w:firstLine="480" w:firstLineChars="200"/>
        <w:rPr>
          <w:rFonts w:hint="eastAsia" w:ascii="宋体" w:hAnsi="宋体" w:cs="宋体"/>
          <w:b w:val="0"/>
          <w:bCs w:val="0"/>
          <w:color w:val="auto"/>
          <w:szCs w:val="24"/>
        </w:rPr>
      </w:pPr>
      <w:r>
        <w:rPr>
          <w:rFonts w:hint="eastAsia" w:ascii="宋体" w:hAnsi="宋体" w:cs="宋体"/>
          <w:b w:val="0"/>
          <w:bCs w:val="0"/>
          <w:color w:val="auto"/>
          <w:szCs w:val="24"/>
        </w:rPr>
        <w:t>3、正偏离是指应答的服务指标高于采购文件要求，负偏离是指应答的服务指标低于采购文件要求。凡是响应文件的服务响应部分与采购文件的要求之间存在负偏离的（即不能满足采购文件要求），必须在本表格中明确说明，否则在成交后采购人一律不予考虑。如果在响应文件的“服务响应偏离表”之外发现负偏离的，磋商小组将作出对供应商不利的评估。</w:t>
      </w:r>
    </w:p>
    <w:p w14:paraId="65483FF5">
      <w:pPr>
        <w:pStyle w:val="8"/>
        <w:adjustRightInd w:val="0"/>
        <w:snapToGrid w:val="0"/>
        <w:spacing w:line="360" w:lineRule="auto"/>
        <w:ind w:firstLine="480" w:firstLineChars="200"/>
        <w:rPr>
          <w:rFonts w:hint="eastAsia" w:ascii="宋体" w:hAnsi="宋体" w:cs="宋体"/>
          <w:b w:val="0"/>
          <w:bCs w:val="0"/>
          <w:color w:val="auto"/>
          <w:szCs w:val="24"/>
        </w:rPr>
      </w:pPr>
      <w:r>
        <w:rPr>
          <w:rFonts w:hint="eastAsia" w:ascii="宋体" w:hAnsi="宋体" w:cs="宋体"/>
          <w:b w:val="0"/>
          <w:bCs w:val="0"/>
          <w:color w:val="auto"/>
          <w:szCs w:val="24"/>
          <w:lang w:val="en-US" w:eastAsia="zh-CN"/>
        </w:rPr>
        <w:t>4</w:t>
      </w:r>
      <w:r>
        <w:rPr>
          <w:rFonts w:hint="eastAsia" w:ascii="宋体" w:hAnsi="宋体" w:cs="宋体"/>
          <w:b w:val="0"/>
          <w:bCs w:val="0"/>
          <w:color w:val="auto"/>
          <w:szCs w:val="24"/>
        </w:rPr>
        <w:t>、该表可扩展，并逐页签字或盖章。</w:t>
      </w:r>
    </w:p>
    <w:p w14:paraId="7F18955A">
      <w:pPr>
        <w:rPr>
          <w:rFonts w:ascii="宋体" w:hAnsi="宋体" w:cs="宋体"/>
          <w:color w:val="auto"/>
          <w:sz w:val="28"/>
          <w:szCs w:val="28"/>
        </w:rPr>
      </w:pPr>
    </w:p>
    <w:p w14:paraId="0F75390B">
      <w:pPr>
        <w:rPr>
          <w:rFonts w:ascii="宋体" w:hAnsi="宋体" w:cs="宋体"/>
          <w:color w:val="auto"/>
          <w:sz w:val="28"/>
          <w:szCs w:val="28"/>
        </w:rPr>
      </w:pPr>
    </w:p>
    <w:p w14:paraId="468CEA3F">
      <w:pPr>
        <w:adjustRightInd w:val="0"/>
        <w:snapToGrid w:val="0"/>
        <w:spacing w:line="360" w:lineRule="auto"/>
        <w:ind w:firstLine="480" w:firstLineChars="200"/>
        <w:jc w:val="left"/>
        <w:rPr>
          <w:rFonts w:ascii="宋体" w:hAnsi="宋体" w:cs="宋体"/>
          <w:color w:val="auto"/>
          <w:szCs w:val="24"/>
          <w:u w:val="single"/>
        </w:rPr>
      </w:pPr>
      <w:r>
        <w:rPr>
          <w:rFonts w:hint="eastAsia" w:ascii="宋体" w:hAnsi="宋体" w:cs="宋体"/>
          <w:color w:val="auto"/>
          <w:szCs w:val="24"/>
        </w:rPr>
        <w:t>供应商（单位名称及公章）：</w:t>
      </w:r>
    </w:p>
    <w:p w14:paraId="42949D96">
      <w:pPr>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法定代表人</w:t>
      </w:r>
      <w:r>
        <w:rPr>
          <w:rFonts w:hint="eastAsia" w:ascii="宋体" w:hAnsi="宋体" w:cs="宋体"/>
          <w:color w:val="auto"/>
        </w:rPr>
        <w:t>或</w:t>
      </w:r>
      <w:r>
        <w:rPr>
          <w:rFonts w:hint="eastAsia" w:ascii="宋体" w:hAnsi="宋体" w:cs="宋体"/>
          <w:color w:val="auto"/>
          <w:szCs w:val="24"/>
        </w:rPr>
        <w:t>被授权人（签字或盖章）：</w:t>
      </w:r>
    </w:p>
    <w:p w14:paraId="51EF303F">
      <w:pPr>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日    期：    年   月    日</w:t>
      </w:r>
    </w:p>
    <w:p w14:paraId="15EC0BF2">
      <w:pPr>
        <w:pStyle w:val="8"/>
        <w:adjustRightInd w:val="0"/>
        <w:snapToGrid w:val="0"/>
        <w:spacing w:line="360" w:lineRule="auto"/>
        <w:ind w:firstLine="560" w:firstLineChars="200"/>
        <w:rPr>
          <w:rFonts w:ascii="宋体" w:hAnsi="宋体" w:cs="宋体"/>
          <w:color w:val="auto"/>
          <w:sz w:val="28"/>
          <w:szCs w:val="28"/>
        </w:rPr>
        <w:sectPr>
          <w:pgSz w:w="11906" w:h="16838"/>
          <w:pgMar w:top="1440" w:right="1803" w:bottom="1440" w:left="1803" w:header="851" w:footer="992" w:gutter="0"/>
          <w:pgNumType w:fmt="decimal"/>
          <w:cols w:space="720" w:num="1"/>
          <w:docGrid w:type="lines" w:linePitch="319" w:charSpace="0"/>
        </w:sectPr>
      </w:pPr>
    </w:p>
    <w:p w14:paraId="79D52AC5">
      <w:pPr>
        <w:pStyle w:val="3"/>
        <w:adjustRightInd w:val="0"/>
        <w:snapToGrid w:val="0"/>
        <w:spacing w:line="360" w:lineRule="auto"/>
        <w:rPr>
          <w:rFonts w:ascii="宋体" w:hAnsi="宋体" w:cs="宋体"/>
          <w:color w:val="auto"/>
        </w:rPr>
      </w:pPr>
      <w:r>
        <w:rPr>
          <w:rFonts w:hint="eastAsia" w:ascii="宋体" w:hAnsi="宋体" w:cs="宋体"/>
          <w:color w:val="auto"/>
        </w:rPr>
        <w:t>第</w:t>
      </w:r>
      <w:r>
        <w:rPr>
          <w:rFonts w:hint="eastAsia" w:ascii="宋体" w:hAnsi="宋体" w:cs="宋体"/>
          <w:color w:val="auto"/>
          <w:lang w:val="en-US" w:eastAsia="zh-CN"/>
        </w:rPr>
        <w:t>六</w:t>
      </w:r>
      <w:r>
        <w:rPr>
          <w:rFonts w:hint="eastAsia" w:ascii="宋体" w:hAnsi="宋体" w:cs="宋体"/>
          <w:color w:val="auto"/>
        </w:rPr>
        <w:t>部分</w:t>
      </w:r>
      <w:bookmarkStart w:id="155" w:name="_Toc3196"/>
      <w:r>
        <w:rPr>
          <w:rFonts w:hint="eastAsia" w:ascii="宋体" w:hAnsi="宋体" w:cs="宋体"/>
          <w:color w:val="auto"/>
        </w:rPr>
        <w:t xml:space="preserve"> 供应商资质要求</w:t>
      </w:r>
      <w:bookmarkEnd w:id="151"/>
      <w:bookmarkEnd w:id="152"/>
      <w:bookmarkEnd w:id="153"/>
      <w:bookmarkEnd w:id="154"/>
      <w:bookmarkEnd w:id="155"/>
    </w:p>
    <w:p w14:paraId="5B7326EC">
      <w:pPr>
        <w:adjustRightInd w:val="0"/>
        <w:snapToGrid w:val="0"/>
        <w:spacing w:line="360" w:lineRule="auto"/>
        <w:ind w:firstLine="482" w:firstLineChars="200"/>
        <w:rPr>
          <w:rFonts w:ascii="宋体" w:hAnsi="宋体" w:cs="宋体"/>
          <w:b/>
          <w:bCs/>
          <w:color w:val="auto"/>
          <w:szCs w:val="24"/>
        </w:rPr>
      </w:pPr>
      <w:r>
        <w:rPr>
          <w:rFonts w:hint="eastAsia" w:ascii="宋体" w:hAnsi="宋体" w:cs="宋体"/>
          <w:b/>
          <w:bCs/>
          <w:color w:val="auto"/>
          <w:szCs w:val="24"/>
        </w:rPr>
        <w:t>（一）基本资格条件：符合《中华人民共和国政府采购法》第二十二条的规定，并提供以下资料；</w:t>
      </w:r>
    </w:p>
    <w:p w14:paraId="53ACB541">
      <w:pPr>
        <w:numPr>
          <w:ilvl w:val="0"/>
          <w:numId w:val="11"/>
        </w:numPr>
        <w:adjustRightInd w:val="0"/>
        <w:snapToGrid w:val="0"/>
        <w:spacing w:line="360" w:lineRule="auto"/>
        <w:ind w:firstLine="480" w:firstLineChars="200"/>
        <w:jc w:val="left"/>
        <w:rPr>
          <w:rFonts w:ascii="宋体" w:hAnsi="宋体" w:cs="宋体"/>
          <w:color w:val="auto"/>
          <w:kern w:val="0"/>
          <w:szCs w:val="24"/>
        </w:rPr>
      </w:pPr>
      <w:r>
        <w:rPr>
          <w:rFonts w:hint="eastAsia" w:ascii="宋体" w:hAnsi="宋体" w:cs="宋体"/>
          <w:color w:val="auto"/>
          <w:kern w:val="0"/>
          <w:szCs w:val="24"/>
        </w:rPr>
        <w:t>提供合格有效的法人或者其他组织的营业执照等证明文件，自然人的身份证明；供应商是法人或其他组织的应提供营业执照等证明文件，供应商是自然人的应提供有效的自然人身份证明；</w:t>
      </w:r>
    </w:p>
    <w:p w14:paraId="347817CA">
      <w:pPr>
        <w:numPr>
          <w:ilvl w:val="0"/>
          <w:numId w:val="11"/>
        </w:numPr>
        <w:adjustRightInd w:val="0"/>
        <w:snapToGrid w:val="0"/>
        <w:spacing w:line="360" w:lineRule="auto"/>
        <w:ind w:firstLine="480" w:firstLineChars="200"/>
        <w:jc w:val="left"/>
        <w:rPr>
          <w:rFonts w:ascii="宋体" w:hAnsi="宋体" w:cs="宋体"/>
          <w:color w:val="auto"/>
          <w:kern w:val="0"/>
          <w:szCs w:val="24"/>
        </w:rPr>
      </w:pPr>
      <w:r>
        <w:rPr>
          <w:rFonts w:hint="eastAsia" w:ascii="宋体" w:hAnsi="宋体" w:cs="宋体"/>
          <w:color w:val="auto"/>
          <w:kern w:val="0"/>
          <w:szCs w:val="24"/>
        </w:rPr>
        <w:t>提供</w:t>
      </w:r>
      <w:r>
        <w:rPr>
          <w:rFonts w:hint="eastAsia" w:ascii="宋体" w:hAnsi="宋体" w:cs="宋体"/>
          <w:color w:val="auto"/>
          <w:kern w:val="0"/>
          <w:szCs w:val="24"/>
          <w:lang w:eastAsia="zh-CN"/>
        </w:rPr>
        <w:t>2023</w:t>
      </w:r>
      <w:r>
        <w:rPr>
          <w:rFonts w:hint="eastAsia" w:ascii="宋体" w:hAnsi="宋体" w:cs="宋体"/>
          <w:color w:val="auto"/>
          <w:kern w:val="0"/>
          <w:szCs w:val="24"/>
          <w:lang w:val="en-US" w:eastAsia="zh-CN"/>
        </w:rPr>
        <w:t>或2024年度</w:t>
      </w:r>
      <w:r>
        <w:rPr>
          <w:rFonts w:hint="eastAsia" w:ascii="宋体" w:hAnsi="宋体" w:cs="宋体"/>
          <w:color w:val="auto"/>
          <w:kern w:val="0"/>
          <w:szCs w:val="24"/>
          <w:lang w:eastAsia="zh-CN"/>
        </w:rPr>
        <w:t>经审计的财务报告</w:t>
      </w:r>
      <w:r>
        <w:rPr>
          <w:rFonts w:hint="eastAsia" w:ascii="宋体" w:hAnsi="宋体" w:cs="宋体"/>
          <w:color w:val="auto"/>
          <w:kern w:val="0"/>
          <w:szCs w:val="24"/>
        </w:rPr>
        <w:t>（成立时间至提交磋商响应文件截止时间不足一年的可提供成立后任意时段的财务报表（包含资产负债表、利润表、现金流量表）），或其基本存款账户开户银行出具的资信证明及基本存款账户证明；</w:t>
      </w:r>
    </w:p>
    <w:p w14:paraId="3D06C498">
      <w:pPr>
        <w:numPr>
          <w:ilvl w:val="0"/>
          <w:numId w:val="11"/>
        </w:numPr>
        <w:adjustRightInd w:val="0"/>
        <w:snapToGrid w:val="0"/>
        <w:spacing w:line="360" w:lineRule="auto"/>
        <w:ind w:firstLine="480" w:firstLineChars="200"/>
        <w:jc w:val="left"/>
        <w:rPr>
          <w:rFonts w:ascii="宋体" w:hAnsi="宋体" w:cs="宋体"/>
          <w:color w:val="auto"/>
          <w:kern w:val="0"/>
          <w:szCs w:val="24"/>
        </w:rPr>
      </w:pPr>
      <w:r>
        <w:rPr>
          <w:rFonts w:hint="eastAsia" w:ascii="宋体" w:hAnsi="宋体" w:cs="宋体"/>
          <w:color w:val="auto"/>
          <w:kern w:val="0"/>
          <w:szCs w:val="24"/>
        </w:rPr>
        <w:t>提供具有履行合同所必需的设备和专业技术能力的承诺；（格式自拟）</w:t>
      </w:r>
    </w:p>
    <w:p w14:paraId="6457FD21">
      <w:pPr>
        <w:numPr>
          <w:ilvl w:val="0"/>
          <w:numId w:val="11"/>
        </w:numPr>
        <w:adjustRightInd w:val="0"/>
        <w:snapToGrid w:val="0"/>
        <w:spacing w:line="360" w:lineRule="auto"/>
        <w:ind w:firstLine="480" w:firstLineChars="200"/>
        <w:jc w:val="left"/>
        <w:rPr>
          <w:rFonts w:ascii="宋体" w:hAnsi="宋体" w:cs="宋体"/>
          <w:color w:val="auto"/>
          <w:kern w:val="0"/>
          <w:szCs w:val="24"/>
        </w:rPr>
      </w:pPr>
      <w:r>
        <w:rPr>
          <w:rFonts w:hint="eastAsia" w:ascii="宋体" w:hAnsi="宋体" w:cs="宋体"/>
          <w:color w:val="auto"/>
          <w:kern w:val="0"/>
          <w:szCs w:val="24"/>
        </w:rPr>
        <w:t>提供磋商截止日前六个月内已缴纳的至少一个月的纳税证明或完税证明，依法免税的单位应提供相关证明材料；</w:t>
      </w:r>
    </w:p>
    <w:p w14:paraId="4AA1AF48">
      <w:pPr>
        <w:numPr>
          <w:ilvl w:val="0"/>
          <w:numId w:val="11"/>
        </w:numPr>
        <w:adjustRightInd w:val="0"/>
        <w:snapToGrid w:val="0"/>
        <w:spacing w:line="360" w:lineRule="auto"/>
        <w:ind w:firstLine="480" w:firstLineChars="200"/>
        <w:jc w:val="left"/>
        <w:rPr>
          <w:rFonts w:ascii="宋体" w:hAnsi="宋体" w:cs="宋体"/>
          <w:color w:val="auto"/>
          <w:kern w:val="0"/>
          <w:szCs w:val="24"/>
        </w:rPr>
      </w:pPr>
      <w:r>
        <w:rPr>
          <w:rFonts w:hint="eastAsia" w:ascii="宋体" w:hAnsi="宋体" w:cs="宋体"/>
          <w:color w:val="auto"/>
          <w:kern w:val="0"/>
          <w:szCs w:val="24"/>
        </w:rPr>
        <w:t>提供磋商截止日前六个月内已缴存的至少一个月的社会保障资金缴存单据或社保机构开具的社会保险参保缴费情况证明，依法不需要缴纳社会保障资金的单位应提供相关证明材料；</w:t>
      </w:r>
    </w:p>
    <w:p w14:paraId="137D500E">
      <w:pPr>
        <w:numPr>
          <w:ilvl w:val="0"/>
          <w:numId w:val="11"/>
        </w:numPr>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kern w:val="0"/>
          <w:szCs w:val="24"/>
        </w:rPr>
        <w:t>参加政府采购活动前3年内，在经营活动中没有重大违法记录的书面声明。</w:t>
      </w:r>
    </w:p>
    <w:p w14:paraId="79BB2639">
      <w:pPr>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br w:type="page"/>
      </w:r>
    </w:p>
    <w:p w14:paraId="0797032C">
      <w:pPr>
        <w:adjustRightInd w:val="0"/>
        <w:snapToGrid w:val="0"/>
        <w:spacing w:line="360" w:lineRule="auto"/>
        <w:ind w:firstLine="562" w:firstLineChars="200"/>
        <w:rPr>
          <w:rFonts w:ascii="宋体" w:hAnsi="宋体" w:cs="宋体"/>
          <w:b/>
          <w:bCs/>
          <w:color w:val="auto"/>
          <w:sz w:val="22"/>
          <w:szCs w:val="24"/>
        </w:rPr>
      </w:pPr>
      <w:r>
        <w:rPr>
          <w:rFonts w:hint="eastAsia" w:ascii="宋体" w:hAnsi="宋体" w:cs="宋体"/>
          <w:b/>
          <w:bCs/>
          <w:color w:val="auto"/>
          <w:sz w:val="28"/>
          <w:szCs w:val="28"/>
        </w:rPr>
        <w:t>供应商符合《政府采购法》第二十二条规定条件的承诺函</w:t>
      </w:r>
    </w:p>
    <w:p w14:paraId="1AF8BFC5">
      <w:pPr>
        <w:pStyle w:val="12"/>
        <w:adjustRightInd w:val="0"/>
        <w:snapToGrid w:val="0"/>
        <w:spacing w:line="360" w:lineRule="auto"/>
        <w:ind w:left="0" w:leftChars="0" w:firstLine="480" w:firstLineChars="200"/>
        <w:rPr>
          <w:rFonts w:ascii="宋体" w:hAnsi="宋体" w:cs="宋体"/>
          <w:color w:val="auto"/>
          <w:szCs w:val="24"/>
        </w:rPr>
      </w:pPr>
    </w:p>
    <w:p w14:paraId="5D72FF61">
      <w:pPr>
        <w:pStyle w:val="12"/>
        <w:adjustRightInd w:val="0"/>
        <w:snapToGrid w:val="0"/>
        <w:spacing w:line="360" w:lineRule="auto"/>
        <w:ind w:left="0" w:leftChars="0"/>
        <w:rPr>
          <w:rFonts w:ascii="宋体" w:hAnsi="宋体" w:cs="宋体"/>
          <w:color w:val="auto"/>
          <w:szCs w:val="24"/>
        </w:rPr>
      </w:pPr>
      <w:r>
        <w:rPr>
          <w:rFonts w:hint="eastAsia" w:ascii="宋体" w:hAnsi="宋体" w:cs="宋体"/>
          <w:color w:val="auto"/>
          <w:szCs w:val="24"/>
        </w:rPr>
        <w:t xml:space="preserve">致陕西巨思项目管理有限公司： </w:t>
      </w:r>
    </w:p>
    <w:p w14:paraId="01E230F9">
      <w:pPr>
        <w:pStyle w:val="12"/>
        <w:adjustRightInd w:val="0"/>
        <w:snapToGrid w:val="0"/>
        <w:spacing w:line="360" w:lineRule="auto"/>
        <w:ind w:left="0" w:leftChars="0" w:firstLine="480" w:firstLineChars="200"/>
        <w:rPr>
          <w:rFonts w:ascii="宋体" w:hAnsi="宋体" w:cs="宋体"/>
          <w:color w:val="auto"/>
          <w:szCs w:val="24"/>
        </w:rPr>
      </w:pPr>
      <w:r>
        <w:rPr>
          <w:rFonts w:hint="eastAsia" w:ascii="宋体" w:hAnsi="宋体" w:cs="宋体"/>
          <w:color w:val="auto"/>
          <w:szCs w:val="24"/>
        </w:rPr>
        <w:t>本公司</w:t>
      </w:r>
      <w:r>
        <w:rPr>
          <w:rFonts w:hint="eastAsia" w:ascii="宋体" w:hAnsi="宋体" w:cs="宋体"/>
          <w:color w:val="auto"/>
          <w:szCs w:val="24"/>
          <w:u w:val="single"/>
        </w:rPr>
        <w:t xml:space="preserve">                   （公司名称）</w:t>
      </w:r>
      <w:r>
        <w:rPr>
          <w:rFonts w:hint="eastAsia" w:ascii="宋体" w:hAnsi="宋体" w:cs="宋体"/>
          <w:color w:val="auto"/>
          <w:szCs w:val="24"/>
        </w:rPr>
        <w:t>参加</w:t>
      </w:r>
      <w:r>
        <w:rPr>
          <w:rFonts w:hint="eastAsia" w:ascii="宋体" w:hAnsi="宋体" w:cs="宋体"/>
          <w:color w:val="auto"/>
          <w:szCs w:val="24"/>
          <w:u w:val="single"/>
        </w:rPr>
        <w:t xml:space="preserve">                 （项目名称）</w:t>
      </w:r>
      <w:r>
        <w:rPr>
          <w:rFonts w:hint="eastAsia" w:ascii="宋体" w:hAnsi="宋体" w:cs="宋体"/>
          <w:color w:val="auto"/>
          <w:szCs w:val="24"/>
        </w:rPr>
        <w:t>的磋商活动，现承诺：</w:t>
      </w:r>
    </w:p>
    <w:p w14:paraId="5DFB2166">
      <w:pPr>
        <w:pStyle w:val="12"/>
        <w:adjustRightInd w:val="0"/>
        <w:snapToGrid w:val="0"/>
        <w:spacing w:line="360" w:lineRule="auto"/>
        <w:ind w:left="0" w:leftChars="0" w:firstLine="480" w:firstLineChars="200"/>
        <w:rPr>
          <w:rFonts w:ascii="宋体" w:hAnsi="宋体" w:cs="宋体"/>
          <w:color w:val="auto"/>
          <w:szCs w:val="24"/>
        </w:rPr>
      </w:pPr>
      <w:r>
        <w:rPr>
          <w:rFonts w:hint="eastAsia" w:ascii="宋体" w:hAnsi="宋体" w:cs="宋体"/>
          <w:color w:val="auto"/>
          <w:szCs w:val="24"/>
        </w:rPr>
        <w:t>我公司满足政府采购法第二十二条关于供应商的资格要求：</w:t>
      </w:r>
    </w:p>
    <w:p w14:paraId="452277C6">
      <w:pPr>
        <w:pStyle w:val="12"/>
        <w:adjustRightInd w:val="0"/>
        <w:snapToGrid w:val="0"/>
        <w:spacing w:line="360" w:lineRule="auto"/>
        <w:ind w:left="0" w:leftChars="0" w:firstLine="480" w:firstLineChars="200"/>
        <w:rPr>
          <w:rFonts w:ascii="宋体" w:hAnsi="宋体" w:cs="宋体"/>
          <w:color w:val="auto"/>
          <w:szCs w:val="24"/>
        </w:rPr>
      </w:pPr>
      <w:r>
        <w:rPr>
          <w:rFonts w:hint="eastAsia" w:ascii="宋体" w:hAnsi="宋体" w:cs="宋体"/>
          <w:color w:val="auto"/>
          <w:szCs w:val="24"/>
        </w:rPr>
        <w:t xml:space="preserve">（一）具有独立承担民事责任的能力； </w:t>
      </w:r>
    </w:p>
    <w:p w14:paraId="20EDCEBF">
      <w:pPr>
        <w:pStyle w:val="12"/>
        <w:adjustRightInd w:val="0"/>
        <w:snapToGrid w:val="0"/>
        <w:spacing w:line="360" w:lineRule="auto"/>
        <w:ind w:left="0" w:leftChars="0" w:firstLine="480" w:firstLineChars="200"/>
        <w:rPr>
          <w:rFonts w:ascii="宋体" w:hAnsi="宋体" w:cs="宋体"/>
          <w:color w:val="auto"/>
          <w:szCs w:val="24"/>
        </w:rPr>
      </w:pPr>
      <w:r>
        <w:rPr>
          <w:rFonts w:hint="eastAsia" w:ascii="宋体" w:hAnsi="宋体" w:cs="宋体"/>
          <w:color w:val="auto"/>
          <w:szCs w:val="24"/>
        </w:rPr>
        <w:t xml:space="preserve">（二）具有良好的商业信誉和健全的财务会计制度； </w:t>
      </w:r>
    </w:p>
    <w:p w14:paraId="0E994F79">
      <w:pPr>
        <w:pStyle w:val="12"/>
        <w:adjustRightInd w:val="0"/>
        <w:snapToGrid w:val="0"/>
        <w:spacing w:line="360" w:lineRule="auto"/>
        <w:ind w:left="0" w:leftChars="0" w:firstLine="480" w:firstLineChars="200"/>
        <w:rPr>
          <w:rFonts w:ascii="宋体" w:hAnsi="宋体" w:cs="宋体"/>
          <w:color w:val="auto"/>
          <w:szCs w:val="24"/>
        </w:rPr>
      </w:pPr>
      <w:r>
        <w:rPr>
          <w:rFonts w:hint="eastAsia" w:ascii="宋体" w:hAnsi="宋体" w:cs="宋体"/>
          <w:color w:val="auto"/>
          <w:szCs w:val="24"/>
        </w:rPr>
        <w:t xml:space="preserve">（三）具有履行合同所必需的设备和专业技术能力； </w:t>
      </w:r>
    </w:p>
    <w:p w14:paraId="7419C108">
      <w:pPr>
        <w:pStyle w:val="12"/>
        <w:adjustRightInd w:val="0"/>
        <w:snapToGrid w:val="0"/>
        <w:spacing w:line="360" w:lineRule="auto"/>
        <w:ind w:left="0" w:leftChars="0" w:firstLine="480" w:firstLineChars="200"/>
        <w:rPr>
          <w:rFonts w:ascii="宋体" w:hAnsi="宋体" w:cs="宋体"/>
          <w:color w:val="auto"/>
          <w:szCs w:val="24"/>
        </w:rPr>
      </w:pPr>
      <w:r>
        <w:rPr>
          <w:rFonts w:hint="eastAsia" w:ascii="宋体" w:hAnsi="宋体" w:cs="宋体"/>
          <w:color w:val="auto"/>
          <w:szCs w:val="24"/>
        </w:rPr>
        <w:t xml:space="preserve">（四）有依法缴纳税收的良好记录； </w:t>
      </w:r>
    </w:p>
    <w:p w14:paraId="049FC829">
      <w:pPr>
        <w:pStyle w:val="12"/>
        <w:adjustRightInd w:val="0"/>
        <w:snapToGrid w:val="0"/>
        <w:spacing w:line="360" w:lineRule="auto"/>
        <w:ind w:left="0" w:leftChars="0" w:firstLine="480" w:firstLineChars="200"/>
        <w:rPr>
          <w:rFonts w:ascii="宋体" w:hAnsi="宋体" w:cs="宋体"/>
          <w:color w:val="auto"/>
          <w:szCs w:val="24"/>
        </w:rPr>
      </w:pPr>
      <w:r>
        <w:rPr>
          <w:rFonts w:hint="eastAsia" w:ascii="宋体" w:hAnsi="宋体" w:cs="宋体"/>
          <w:color w:val="auto"/>
          <w:szCs w:val="24"/>
        </w:rPr>
        <w:t xml:space="preserve">（五）参加政府采购活动前三年内，在经营活动中没有重大违法记录； </w:t>
      </w:r>
    </w:p>
    <w:p w14:paraId="2CED0322">
      <w:pPr>
        <w:pStyle w:val="12"/>
        <w:adjustRightInd w:val="0"/>
        <w:snapToGrid w:val="0"/>
        <w:spacing w:line="360" w:lineRule="auto"/>
        <w:ind w:left="0" w:leftChars="0" w:firstLine="480" w:firstLineChars="200"/>
        <w:rPr>
          <w:rFonts w:ascii="宋体" w:hAnsi="宋体" w:cs="宋体"/>
          <w:color w:val="auto"/>
          <w:szCs w:val="24"/>
        </w:rPr>
      </w:pPr>
      <w:r>
        <w:rPr>
          <w:rFonts w:hint="eastAsia" w:ascii="宋体" w:hAnsi="宋体" w:cs="宋体"/>
          <w:color w:val="auto"/>
          <w:szCs w:val="24"/>
        </w:rPr>
        <w:t>（六）法律、行政法规规定的其他条件。</w:t>
      </w:r>
    </w:p>
    <w:p w14:paraId="7F90B5B6">
      <w:pPr>
        <w:pStyle w:val="12"/>
        <w:adjustRightInd w:val="0"/>
        <w:snapToGrid w:val="0"/>
        <w:spacing w:line="360" w:lineRule="auto"/>
        <w:ind w:left="0" w:leftChars="0" w:firstLine="480" w:firstLineChars="200"/>
        <w:rPr>
          <w:rFonts w:ascii="宋体" w:hAnsi="宋体" w:cs="宋体"/>
          <w:color w:val="auto"/>
          <w:szCs w:val="24"/>
        </w:rPr>
      </w:pPr>
      <w:r>
        <w:rPr>
          <w:rFonts w:hint="eastAsia" w:ascii="宋体" w:hAnsi="宋体" w:cs="宋体"/>
          <w:color w:val="auto"/>
          <w:szCs w:val="24"/>
        </w:rPr>
        <w:t>同时也满足本项目法律法规规章规定关于供应商的其他资格性条件，未参与本采购项目前期咨询论证，不属于禁止参加磋商的供应商。</w:t>
      </w:r>
    </w:p>
    <w:p w14:paraId="17BB759C">
      <w:pPr>
        <w:pStyle w:val="12"/>
        <w:adjustRightInd w:val="0"/>
        <w:snapToGrid w:val="0"/>
        <w:spacing w:line="360" w:lineRule="auto"/>
        <w:ind w:left="0" w:leftChars="0" w:firstLine="480" w:firstLineChars="200"/>
        <w:rPr>
          <w:rFonts w:ascii="宋体" w:hAnsi="宋体" w:cs="宋体"/>
          <w:color w:val="auto"/>
          <w:szCs w:val="24"/>
        </w:rPr>
      </w:pPr>
      <w:r>
        <w:rPr>
          <w:rFonts w:hint="eastAsia" w:ascii="宋体" w:hAnsi="宋体" w:cs="宋体"/>
          <w:color w:val="auto"/>
          <w:szCs w:val="24"/>
        </w:rPr>
        <w:t>如违反以上承诺，本公司愿承担一切法律责任。</w:t>
      </w:r>
    </w:p>
    <w:p w14:paraId="7507A576">
      <w:pPr>
        <w:pStyle w:val="12"/>
        <w:adjustRightInd w:val="0"/>
        <w:snapToGrid w:val="0"/>
        <w:spacing w:line="360" w:lineRule="auto"/>
        <w:ind w:left="0" w:leftChars="0" w:firstLine="480" w:firstLineChars="200"/>
        <w:rPr>
          <w:rFonts w:ascii="宋体" w:hAnsi="宋体" w:cs="宋体"/>
          <w:color w:val="auto"/>
          <w:szCs w:val="24"/>
        </w:rPr>
      </w:pPr>
    </w:p>
    <w:p w14:paraId="3A1E53A8">
      <w:pPr>
        <w:adjustRightInd w:val="0"/>
        <w:snapToGrid w:val="0"/>
        <w:spacing w:line="360" w:lineRule="auto"/>
        <w:ind w:firstLine="480" w:firstLineChars="200"/>
        <w:rPr>
          <w:rFonts w:ascii="宋体" w:hAnsi="宋体" w:cs="宋体"/>
          <w:color w:val="auto"/>
          <w:szCs w:val="24"/>
          <w:u w:val="single"/>
        </w:rPr>
      </w:pPr>
      <w:r>
        <w:rPr>
          <w:rFonts w:hint="eastAsia" w:ascii="宋体" w:hAnsi="宋体" w:cs="宋体"/>
          <w:color w:val="auto"/>
          <w:szCs w:val="24"/>
        </w:rPr>
        <w:t>供应商名称（盖章）：</w:t>
      </w:r>
    </w:p>
    <w:p w14:paraId="358D9B09">
      <w:pPr>
        <w:adjustRightInd w:val="0"/>
        <w:snapToGrid w:val="0"/>
        <w:spacing w:line="360" w:lineRule="auto"/>
        <w:ind w:firstLine="480" w:firstLineChars="200"/>
        <w:rPr>
          <w:rFonts w:ascii="宋体" w:hAnsi="宋体" w:cs="宋体"/>
          <w:color w:val="auto"/>
          <w:szCs w:val="24"/>
        </w:rPr>
      </w:pPr>
    </w:p>
    <w:p w14:paraId="6D55FB15">
      <w:pPr>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法定代表人或委托代理人（签字或盖章）：</w:t>
      </w:r>
    </w:p>
    <w:p w14:paraId="7E2C8053">
      <w:pPr>
        <w:adjustRightInd w:val="0"/>
        <w:snapToGrid w:val="0"/>
        <w:spacing w:line="360" w:lineRule="auto"/>
        <w:ind w:firstLine="480" w:firstLineChars="200"/>
        <w:rPr>
          <w:rFonts w:ascii="宋体" w:hAnsi="宋体" w:cs="宋体"/>
          <w:color w:val="auto"/>
          <w:szCs w:val="24"/>
        </w:rPr>
      </w:pPr>
    </w:p>
    <w:p w14:paraId="4FBCB50B">
      <w:pPr>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日    期：    年   月    日</w:t>
      </w:r>
    </w:p>
    <w:p w14:paraId="140B7EBB">
      <w:pPr>
        <w:pStyle w:val="8"/>
        <w:adjustRightInd w:val="0"/>
        <w:snapToGrid w:val="0"/>
        <w:spacing w:line="360" w:lineRule="auto"/>
        <w:ind w:firstLine="480" w:firstLineChars="200"/>
        <w:rPr>
          <w:rFonts w:ascii="宋体" w:hAnsi="宋体" w:cs="宋体"/>
          <w:color w:val="auto"/>
        </w:rPr>
      </w:pPr>
    </w:p>
    <w:p w14:paraId="59C7B2F4">
      <w:pPr>
        <w:adjustRightInd w:val="0"/>
        <w:snapToGrid w:val="0"/>
        <w:spacing w:line="360" w:lineRule="auto"/>
        <w:ind w:firstLine="480" w:firstLineChars="200"/>
        <w:rPr>
          <w:rFonts w:ascii="宋体" w:hAnsi="宋体" w:cs="宋体"/>
          <w:color w:val="auto"/>
        </w:rPr>
      </w:pPr>
    </w:p>
    <w:p w14:paraId="427F8F72">
      <w:pPr>
        <w:adjustRightInd w:val="0"/>
        <w:snapToGrid w:val="0"/>
        <w:spacing w:line="360" w:lineRule="auto"/>
        <w:ind w:firstLine="480" w:firstLineChars="200"/>
        <w:rPr>
          <w:rFonts w:ascii="宋体" w:hAnsi="宋体" w:cs="宋体"/>
          <w:color w:val="auto"/>
        </w:rPr>
      </w:pPr>
    </w:p>
    <w:p w14:paraId="06718B3C">
      <w:pPr>
        <w:adjustRightInd w:val="0"/>
        <w:snapToGrid w:val="0"/>
        <w:spacing w:line="360" w:lineRule="auto"/>
        <w:ind w:firstLine="480" w:firstLineChars="200"/>
        <w:rPr>
          <w:rFonts w:ascii="宋体" w:hAnsi="宋体" w:cs="宋体"/>
          <w:color w:val="auto"/>
        </w:rPr>
      </w:pPr>
    </w:p>
    <w:p w14:paraId="0D401FA5">
      <w:pPr>
        <w:adjustRightInd w:val="0"/>
        <w:snapToGrid w:val="0"/>
        <w:spacing w:line="360" w:lineRule="auto"/>
        <w:ind w:firstLine="480" w:firstLineChars="200"/>
        <w:rPr>
          <w:rFonts w:ascii="宋体" w:hAnsi="宋体" w:cs="宋体"/>
          <w:color w:val="auto"/>
        </w:rPr>
      </w:pPr>
    </w:p>
    <w:p w14:paraId="1A73ED8E">
      <w:pPr>
        <w:adjustRightInd w:val="0"/>
        <w:snapToGrid w:val="0"/>
        <w:spacing w:line="360" w:lineRule="auto"/>
        <w:ind w:firstLine="480" w:firstLineChars="200"/>
        <w:rPr>
          <w:rFonts w:ascii="宋体" w:hAnsi="宋体" w:cs="宋体"/>
          <w:color w:val="auto"/>
        </w:rPr>
      </w:pPr>
    </w:p>
    <w:p w14:paraId="08E51FCF">
      <w:pPr>
        <w:adjustRightInd w:val="0"/>
        <w:snapToGrid w:val="0"/>
        <w:spacing w:line="360" w:lineRule="auto"/>
        <w:ind w:firstLine="480" w:firstLineChars="200"/>
        <w:rPr>
          <w:rFonts w:ascii="宋体" w:hAnsi="宋体" w:cs="宋体"/>
          <w:color w:val="auto"/>
        </w:rPr>
      </w:pPr>
    </w:p>
    <w:p w14:paraId="6E7B6626">
      <w:pPr>
        <w:adjustRightInd w:val="0"/>
        <w:snapToGrid w:val="0"/>
        <w:spacing w:line="360" w:lineRule="auto"/>
        <w:ind w:firstLine="480" w:firstLineChars="200"/>
        <w:rPr>
          <w:rFonts w:ascii="宋体" w:hAnsi="宋体" w:cs="宋体"/>
          <w:color w:val="auto"/>
        </w:rPr>
      </w:pPr>
    </w:p>
    <w:p w14:paraId="65A4387C">
      <w:pPr>
        <w:rPr>
          <w:rFonts w:ascii="宋体" w:hAnsi="宋体" w:cs="宋体"/>
          <w:color w:val="auto"/>
          <w:kern w:val="0"/>
          <w:szCs w:val="24"/>
        </w:rPr>
      </w:pPr>
      <w:r>
        <w:rPr>
          <w:rFonts w:hint="eastAsia" w:ascii="宋体" w:hAnsi="宋体" w:cs="宋体"/>
          <w:color w:val="auto"/>
          <w:kern w:val="0"/>
          <w:szCs w:val="24"/>
        </w:rPr>
        <w:br w:type="page"/>
      </w:r>
    </w:p>
    <w:p w14:paraId="2D49584C">
      <w:pPr>
        <w:pStyle w:val="11"/>
        <w:adjustRightInd w:val="0"/>
        <w:snapToGrid w:val="0"/>
        <w:spacing w:line="360" w:lineRule="auto"/>
        <w:rPr>
          <w:rFonts w:ascii="宋体" w:hAnsi="宋体" w:cs="宋体"/>
          <w:color w:val="auto"/>
          <w:sz w:val="22"/>
          <w:szCs w:val="24"/>
        </w:rPr>
      </w:pPr>
      <w:r>
        <w:rPr>
          <w:rFonts w:hint="eastAsia" w:ascii="宋体" w:hAnsi="宋体" w:cs="宋体"/>
          <w:color w:val="auto"/>
          <w:kern w:val="0"/>
          <w:szCs w:val="24"/>
        </w:rPr>
        <w:t>1、提供合格有效的法人或者其他组织的营业执照等证明文件，自然人的身份证明；供应商是法人或其他组织的应提供营业执照等证明文件，供应商是自然人的应提供有效的自然人身份证明：</w:t>
      </w:r>
    </w:p>
    <w:p w14:paraId="2136A70F">
      <w:pPr>
        <w:rPr>
          <w:rFonts w:ascii="宋体" w:hAnsi="宋体" w:cs="宋体"/>
          <w:b/>
          <w:bCs/>
          <w:color w:val="auto"/>
          <w:sz w:val="28"/>
          <w:szCs w:val="28"/>
        </w:rPr>
      </w:pPr>
      <w:r>
        <w:rPr>
          <w:rFonts w:hint="eastAsia" w:ascii="宋体" w:hAnsi="宋体" w:cs="宋体"/>
          <w:b/>
          <w:bCs/>
          <w:color w:val="auto"/>
          <w:sz w:val="28"/>
          <w:szCs w:val="28"/>
        </w:rPr>
        <w:br w:type="page"/>
      </w:r>
    </w:p>
    <w:p w14:paraId="182571AB">
      <w:pPr>
        <w:spacing w:line="360" w:lineRule="auto"/>
        <w:rPr>
          <w:rFonts w:ascii="宋体" w:hAnsi="宋体" w:cs="宋体"/>
          <w:b/>
          <w:bCs/>
          <w:color w:val="auto"/>
          <w:sz w:val="28"/>
          <w:szCs w:val="28"/>
        </w:rPr>
      </w:pPr>
      <w:r>
        <w:rPr>
          <w:rFonts w:hint="eastAsia" w:ascii="宋体" w:hAnsi="宋体" w:cs="宋体"/>
          <w:color w:val="auto"/>
          <w:kern w:val="0"/>
          <w:szCs w:val="24"/>
        </w:rPr>
        <w:t>2、提供</w:t>
      </w:r>
      <w:r>
        <w:rPr>
          <w:rFonts w:hint="eastAsia" w:ascii="宋体" w:hAnsi="宋体" w:cs="宋体"/>
          <w:color w:val="auto"/>
          <w:kern w:val="0"/>
          <w:szCs w:val="24"/>
          <w:lang w:eastAsia="zh-CN"/>
        </w:rPr>
        <w:t>2023</w:t>
      </w:r>
      <w:r>
        <w:rPr>
          <w:rFonts w:hint="eastAsia" w:ascii="宋体" w:hAnsi="宋体" w:cs="宋体"/>
          <w:color w:val="auto"/>
          <w:kern w:val="0"/>
          <w:szCs w:val="24"/>
          <w:lang w:val="en-US" w:eastAsia="zh-CN"/>
        </w:rPr>
        <w:t>或2024年</w:t>
      </w:r>
      <w:r>
        <w:rPr>
          <w:rFonts w:hint="eastAsia" w:ascii="宋体" w:hAnsi="宋体" w:cs="宋体"/>
          <w:color w:val="auto"/>
          <w:kern w:val="0"/>
          <w:szCs w:val="24"/>
          <w:lang w:eastAsia="zh-CN"/>
        </w:rPr>
        <w:t>度经审计的财务报告</w:t>
      </w:r>
      <w:r>
        <w:rPr>
          <w:rFonts w:hint="eastAsia" w:ascii="宋体" w:hAnsi="宋体" w:cs="宋体"/>
          <w:color w:val="auto"/>
          <w:kern w:val="0"/>
          <w:szCs w:val="24"/>
        </w:rPr>
        <w:t>（成立时间至提交磋商响应文件截止时间不足一年的可提供成立后任意时段的财务报表（包含资产负债表、利润表、现金流量表）），或其基本存款账户开户银行出具的资信证明及基本存款账户开户证明：</w:t>
      </w:r>
      <w:r>
        <w:rPr>
          <w:rFonts w:hint="eastAsia" w:ascii="宋体" w:hAnsi="宋体" w:cs="宋体"/>
          <w:b/>
          <w:bCs/>
          <w:color w:val="auto"/>
          <w:sz w:val="28"/>
          <w:szCs w:val="28"/>
        </w:rPr>
        <w:br w:type="page"/>
      </w:r>
    </w:p>
    <w:p w14:paraId="1AD203E6">
      <w:pPr>
        <w:rPr>
          <w:rFonts w:ascii="宋体" w:hAnsi="宋体" w:cs="宋体"/>
          <w:color w:val="auto"/>
          <w:kern w:val="0"/>
          <w:szCs w:val="24"/>
        </w:rPr>
      </w:pPr>
      <w:r>
        <w:rPr>
          <w:rFonts w:hint="eastAsia" w:ascii="宋体" w:hAnsi="宋体" w:cs="宋体"/>
          <w:color w:val="auto"/>
          <w:kern w:val="0"/>
          <w:szCs w:val="24"/>
        </w:rPr>
        <w:t>3、提供具有履行合同所必需的设备和专业技术能力的承诺：</w:t>
      </w:r>
    </w:p>
    <w:p w14:paraId="113F9700">
      <w:pPr>
        <w:widowControl/>
        <w:snapToGrid w:val="0"/>
        <w:spacing w:line="480" w:lineRule="auto"/>
        <w:jc w:val="center"/>
        <w:rPr>
          <w:rFonts w:ascii="宋体" w:hAnsi="宋体" w:cs="宋体"/>
          <w:b/>
          <w:bCs/>
          <w:color w:val="auto"/>
          <w:kern w:val="0"/>
          <w:szCs w:val="24"/>
        </w:rPr>
      </w:pPr>
    </w:p>
    <w:p w14:paraId="32D0E7C3">
      <w:pPr>
        <w:widowControl/>
        <w:snapToGrid w:val="0"/>
        <w:spacing w:line="480" w:lineRule="auto"/>
        <w:jc w:val="center"/>
        <w:rPr>
          <w:rFonts w:ascii="宋体" w:hAnsi="宋体" w:cs="宋体"/>
          <w:b/>
          <w:bCs/>
          <w:color w:val="auto"/>
          <w:kern w:val="0"/>
          <w:szCs w:val="24"/>
        </w:rPr>
      </w:pPr>
      <w:r>
        <w:rPr>
          <w:rFonts w:hint="eastAsia" w:ascii="宋体" w:hAnsi="宋体" w:cs="宋体"/>
          <w:b/>
          <w:bCs/>
          <w:color w:val="auto"/>
          <w:kern w:val="0"/>
          <w:szCs w:val="24"/>
        </w:rPr>
        <w:t>具有履行合同所必需的设备和专业技术能力的承诺</w:t>
      </w:r>
    </w:p>
    <w:p w14:paraId="26230036">
      <w:pPr>
        <w:widowControl/>
        <w:snapToGrid w:val="0"/>
        <w:spacing w:line="480" w:lineRule="auto"/>
        <w:ind w:firstLine="480" w:firstLineChars="200"/>
        <w:jc w:val="left"/>
        <w:rPr>
          <w:rFonts w:ascii="宋体" w:hAnsi="宋体" w:cs="宋体"/>
          <w:color w:val="auto"/>
          <w:kern w:val="0"/>
          <w:szCs w:val="24"/>
        </w:rPr>
      </w:pPr>
    </w:p>
    <w:p w14:paraId="67DFED3E">
      <w:pPr>
        <w:widowControl/>
        <w:snapToGrid w:val="0"/>
        <w:spacing w:line="480" w:lineRule="auto"/>
        <w:jc w:val="left"/>
        <w:rPr>
          <w:rFonts w:ascii="宋体" w:hAnsi="宋体" w:cs="宋体"/>
          <w:color w:val="auto"/>
          <w:kern w:val="0"/>
          <w:szCs w:val="24"/>
        </w:rPr>
      </w:pPr>
      <w:r>
        <w:rPr>
          <w:rFonts w:hint="eastAsia" w:ascii="宋体" w:hAnsi="宋体" w:cs="宋体"/>
          <w:color w:val="auto"/>
          <w:kern w:val="0"/>
          <w:szCs w:val="24"/>
        </w:rPr>
        <w:t>致:</w:t>
      </w:r>
      <w:r>
        <w:rPr>
          <w:rFonts w:hint="eastAsia" w:ascii="宋体" w:hAnsi="宋体" w:cs="宋体"/>
          <w:color w:val="auto"/>
          <w:kern w:val="0"/>
          <w:szCs w:val="24"/>
          <w:u w:val="single"/>
        </w:rPr>
        <w:t xml:space="preserve">             </w:t>
      </w:r>
      <w:r>
        <w:rPr>
          <w:rFonts w:hint="eastAsia" w:ascii="宋体" w:hAnsi="宋体" w:cs="宋体"/>
          <w:color w:val="auto"/>
          <w:kern w:val="0"/>
          <w:szCs w:val="24"/>
        </w:rPr>
        <w:t>(</w:t>
      </w:r>
      <w:r>
        <w:rPr>
          <w:rFonts w:hint="eastAsia" w:ascii="宋体" w:hAnsi="宋体" w:cs="宋体"/>
          <w:color w:val="auto"/>
          <w:kern w:val="0"/>
          <w:szCs w:val="24"/>
          <w:lang w:val="en-US" w:eastAsia="zh-CN"/>
        </w:rPr>
        <w:t>采购代理机构</w:t>
      </w:r>
      <w:r>
        <w:rPr>
          <w:rFonts w:hint="eastAsia" w:ascii="宋体" w:hAnsi="宋体" w:cs="宋体"/>
          <w:color w:val="auto"/>
          <w:kern w:val="0"/>
          <w:szCs w:val="24"/>
        </w:rPr>
        <w:t>)</w:t>
      </w:r>
    </w:p>
    <w:p w14:paraId="20B13984">
      <w:pPr>
        <w:widowControl/>
        <w:snapToGrid w:val="0"/>
        <w:spacing w:line="480" w:lineRule="auto"/>
        <w:ind w:firstLine="480" w:firstLineChars="200"/>
        <w:jc w:val="left"/>
        <w:rPr>
          <w:rFonts w:ascii="宋体" w:hAnsi="宋体" w:cs="宋体"/>
          <w:color w:val="auto"/>
          <w:kern w:val="0"/>
          <w:szCs w:val="24"/>
        </w:rPr>
      </w:pPr>
      <w:r>
        <w:rPr>
          <w:rFonts w:hint="eastAsia" w:ascii="宋体" w:hAnsi="宋体" w:cs="宋体"/>
          <w:color w:val="auto"/>
          <w:kern w:val="0"/>
          <w:szCs w:val="24"/>
        </w:rPr>
        <w:t>我单位参与贵公司组织的</w:t>
      </w:r>
      <w:r>
        <w:rPr>
          <w:rFonts w:hint="eastAsia" w:ascii="宋体" w:hAnsi="宋体" w:cs="宋体"/>
          <w:color w:val="auto"/>
          <w:kern w:val="0"/>
          <w:szCs w:val="24"/>
          <w:u w:val="single"/>
        </w:rPr>
        <w:t xml:space="preserve">   （项目名称 ）    </w:t>
      </w:r>
      <w:r>
        <w:rPr>
          <w:rFonts w:hint="eastAsia" w:ascii="宋体" w:hAnsi="宋体" w:cs="宋体"/>
          <w:color w:val="auto"/>
          <w:kern w:val="0"/>
          <w:szCs w:val="24"/>
        </w:rPr>
        <w:t>竞争性磋商,我公司承诺：</w:t>
      </w:r>
    </w:p>
    <w:p w14:paraId="60AEE15F">
      <w:pPr>
        <w:widowControl/>
        <w:snapToGrid w:val="0"/>
        <w:spacing w:line="480" w:lineRule="auto"/>
        <w:ind w:firstLine="480" w:firstLineChars="200"/>
        <w:jc w:val="left"/>
        <w:rPr>
          <w:rFonts w:ascii="宋体" w:hAnsi="宋体" w:cs="宋体"/>
          <w:color w:val="auto"/>
          <w:kern w:val="0"/>
          <w:szCs w:val="24"/>
        </w:rPr>
      </w:pPr>
      <w:r>
        <w:rPr>
          <w:rFonts w:hint="eastAsia" w:ascii="宋体" w:hAnsi="宋体" w:cs="宋体"/>
          <w:color w:val="auto"/>
          <w:kern w:val="0"/>
          <w:szCs w:val="24"/>
        </w:rPr>
        <w:t>如中标,我公司将提供足够的设备和专业技术能力保证本合同履行。</w:t>
      </w:r>
    </w:p>
    <w:p w14:paraId="7F5D8B91">
      <w:pPr>
        <w:widowControl/>
        <w:snapToGrid w:val="0"/>
        <w:spacing w:line="480" w:lineRule="auto"/>
        <w:ind w:firstLine="480" w:firstLineChars="200"/>
        <w:jc w:val="left"/>
        <w:rPr>
          <w:rFonts w:ascii="宋体" w:hAnsi="宋体" w:cs="宋体"/>
          <w:color w:val="auto"/>
          <w:kern w:val="0"/>
          <w:szCs w:val="24"/>
        </w:rPr>
      </w:pPr>
      <w:r>
        <w:rPr>
          <w:rFonts w:hint="eastAsia" w:ascii="宋体" w:hAnsi="宋体" w:cs="宋体"/>
          <w:color w:val="auto"/>
          <w:kern w:val="0"/>
          <w:szCs w:val="24"/>
        </w:rPr>
        <w:t>我方对上述承诺的真实性负责。如有虚假,我公司将依法承担相应法律责任。</w:t>
      </w:r>
    </w:p>
    <w:p w14:paraId="2AC48D36">
      <w:pPr>
        <w:widowControl/>
        <w:snapToGrid w:val="0"/>
        <w:spacing w:line="480" w:lineRule="auto"/>
        <w:ind w:firstLine="480" w:firstLineChars="200"/>
        <w:jc w:val="left"/>
        <w:rPr>
          <w:rFonts w:ascii="宋体" w:hAnsi="宋体" w:cs="宋体"/>
          <w:color w:val="auto"/>
          <w:kern w:val="0"/>
          <w:szCs w:val="24"/>
        </w:rPr>
      </w:pPr>
    </w:p>
    <w:p w14:paraId="6F93554F">
      <w:pPr>
        <w:widowControl/>
        <w:snapToGrid w:val="0"/>
        <w:spacing w:line="480" w:lineRule="auto"/>
        <w:ind w:firstLine="480" w:firstLineChars="200"/>
        <w:jc w:val="left"/>
        <w:rPr>
          <w:rFonts w:ascii="宋体" w:hAnsi="宋体" w:cs="宋体"/>
          <w:color w:val="auto"/>
          <w:kern w:val="0"/>
          <w:szCs w:val="24"/>
        </w:rPr>
      </w:pPr>
    </w:p>
    <w:p w14:paraId="69EBBF3B">
      <w:pPr>
        <w:widowControl/>
        <w:snapToGrid w:val="0"/>
        <w:spacing w:line="480" w:lineRule="auto"/>
        <w:ind w:firstLine="480" w:firstLineChars="200"/>
        <w:jc w:val="left"/>
        <w:rPr>
          <w:rFonts w:ascii="宋体" w:hAnsi="宋体" w:cs="宋体"/>
          <w:color w:val="auto"/>
          <w:kern w:val="0"/>
          <w:szCs w:val="24"/>
        </w:rPr>
      </w:pPr>
    </w:p>
    <w:p w14:paraId="40852E73">
      <w:pPr>
        <w:adjustRightInd w:val="0"/>
        <w:snapToGrid w:val="0"/>
        <w:spacing w:line="480" w:lineRule="auto"/>
        <w:jc w:val="left"/>
        <w:rPr>
          <w:rFonts w:ascii="宋体" w:hAnsi="宋体" w:cs="宋体"/>
          <w:color w:val="auto"/>
          <w:szCs w:val="24"/>
          <w:u w:val="single"/>
        </w:rPr>
      </w:pPr>
      <w:r>
        <w:rPr>
          <w:rFonts w:hint="eastAsia" w:ascii="宋体" w:hAnsi="宋体" w:cs="宋体"/>
          <w:color w:val="auto"/>
          <w:szCs w:val="24"/>
        </w:rPr>
        <w:t>供应商（单位名称及公章）：</w:t>
      </w:r>
      <w:r>
        <w:rPr>
          <w:rFonts w:hint="eastAsia" w:ascii="宋体" w:hAnsi="宋体" w:cs="宋体"/>
          <w:color w:val="auto"/>
          <w:szCs w:val="24"/>
          <w:u w:val="single"/>
        </w:rPr>
        <w:t xml:space="preserve">                  </w:t>
      </w:r>
    </w:p>
    <w:p w14:paraId="475F0783">
      <w:pPr>
        <w:adjustRightInd w:val="0"/>
        <w:snapToGrid w:val="0"/>
        <w:spacing w:line="480" w:lineRule="auto"/>
        <w:jc w:val="left"/>
        <w:rPr>
          <w:rFonts w:ascii="宋体" w:hAnsi="宋体" w:cs="宋体"/>
          <w:color w:val="auto"/>
          <w:szCs w:val="24"/>
        </w:rPr>
      </w:pPr>
      <w:r>
        <w:rPr>
          <w:rFonts w:hint="eastAsia" w:ascii="宋体" w:hAnsi="宋体" w:cs="宋体"/>
          <w:color w:val="auto"/>
          <w:szCs w:val="24"/>
        </w:rPr>
        <w:t>法定代表人/被授权人（签字或盖章）：</w:t>
      </w:r>
      <w:r>
        <w:rPr>
          <w:rFonts w:hint="eastAsia" w:ascii="宋体" w:hAnsi="宋体" w:cs="宋体"/>
          <w:color w:val="auto"/>
          <w:szCs w:val="24"/>
          <w:u w:val="single"/>
        </w:rPr>
        <w:t xml:space="preserve">                  </w:t>
      </w:r>
    </w:p>
    <w:p w14:paraId="5F6489E4">
      <w:pPr>
        <w:adjustRightInd w:val="0"/>
        <w:snapToGrid w:val="0"/>
        <w:spacing w:line="480" w:lineRule="auto"/>
        <w:rPr>
          <w:rFonts w:ascii="宋体" w:hAnsi="宋体" w:cs="宋体"/>
          <w:color w:val="auto"/>
          <w:szCs w:val="24"/>
          <w:u w:val="single"/>
        </w:rPr>
      </w:pPr>
      <w:r>
        <w:rPr>
          <w:rFonts w:hint="eastAsia" w:ascii="宋体" w:hAnsi="宋体" w:cs="宋体"/>
          <w:color w:val="auto"/>
          <w:szCs w:val="24"/>
        </w:rPr>
        <w:t xml:space="preserve">日    期：    年   月    日  </w:t>
      </w:r>
    </w:p>
    <w:p w14:paraId="7AE43129">
      <w:pPr>
        <w:ind w:firstLine="3935" w:firstLineChars="1400"/>
        <w:rPr>
          <w:rFonts w:ascii="宋体" w:hAnsi="宋体" w:cs="宋体"/>
          <w:b/>
          <w:bCs/>
          <w:color w:val="auto"/>
          <w:sz w:val="28"/>
          <w:szCs w:val="28"/>
        </w:rPr>
      </w:pPr>
      <w:r>
        <w:rPr>
          <w:rFonts w:hint="eastAsia" w:ascii="宋体" w:hAnsi="宋体" w:cs="宋体"/>
          <w:b/>
          <w:bCs/>
          <w:color w:val="auto"/>
          <w:sz w:val="28"/>
          <w:szCs w:val="28"/>
        </w:rPr>
        <w:br w:type="page"/>
      </w:r>
    </w:p>
    <w:p w14:paraId="612817AF">
      <w:pPr>
        <w:rPr>
          <w:rFonts w:ascii="宋体" w:hAnsi="宋体" w:cs="宋体"/>
          <w:b/>
          <w:bCs/>
          <w:color w:val="auto"/>
          <w:sz w:val="28"/>
          <w:szCs w:val="28"/>
        </w:rPr>
      </w:pPr>
      <w:r>
        <w:rPr>
          <w:rFonts w:hint="eastAsia" w:ascii="宋体" w:hAnsi="宋体" w:cs="宋体"/>
          <w:color w:val="auto"/>
          <w:kern w:val="0"/>
          <w:szCs w:val="24"/>
        </w:rPr>
        <w:t>4、提供磋商截止日前六个月内已缴纳的至少一个月的纳税证明或完税证明，依法免税的单位应提供相关证明材料：</w:t>
      </w:r>
      <w:r>
        <w:rPr>
          <w:rFonts w:hint="eastAsia" w:ascii="宋体" w:hAnsi="宋体" w:cs="宋体"/>
          <w:b/>
          <w:bCs/>
          <w:color w:val="auto"/>
          <w:sz w:val="28"/>
          <w:szCs w:val="28"/>
        </w:rPr>
        <w:br w:type="page"/>
      </w:r>
    </w:p>
    <w:p w14:paraId="50BE3673">
      <w:pPr>
        <w:rPr>
          <w:rFonts w:ascii="宋体" w:hAnsi="宋体" w:cs="宋体"/>
          <w:b/>
          <w:bCs/>
          <w:color w:val="auto"/>
          <w:sz w:val="28"/>
          <w:szCs w:val="28"/>
        </w:rPr>
      </w:pPr>
      <w:r>
        <w:rPr>
          <w:rFonts w:hint="eastAsia" w:ascii="宋体" w:hAnsi="宋体" w:cs="宋体"/>
          <w:color w:val="auto"/>
          <w:kern w:val="0"/>
          <w:szCs w:val="24"/>
        </w:rPr>
        <w:t>5、</w:t>
      </w:r>
      <w:r>
        <w:rPr>
          <w:rFonts w:hint="eastAsia" w:ascii="宋体" w:hAnsi="宋体" w:eastAsia="宋体" w:cs="宋体"/>
          <w:color w:val="auto"/>
          <w:kern w:val="0"/>
          <w:szCs w:val="24"/>
        </w:rPr>
        <w:t>提供磋商截止日前六个月内已缴存的至少一个月的社会保障资金缴存单据或社保机构开具的社会保险参保缴费情况证明，依法不需要缴纳社会保障资金的单位应提供相关证明材料</w:t>
      </w:r>
      <w:r>
        <w:rPr>
          <w:rFonts w:hint="eastAsia" w:ascii="宋体" w:hAnsi="宋体" w:cs="宋体"/>
          <w:color w:val="auto"/>
          <w:kern w:val="0"/>
          <w:szCs w:val="24"/>
        </w:rPr>
        <w:t>：</w:t>
      </w:r>
      <w:r>
        <w:rPr>
          <w:rFonts w:hint="eastAsia" w:ascii="宋体" w:hAnsi="宋体" w:cs="宋体"/>
          <w:b/>
          <w:bCs/>
          <w:color w:val="auto"/>
          <w:sz w:val="28"/>
          <w:szCs w:val="28"/>
        </w:rPr>
        <w:br w:type="page"/>
      </w:r>
    </w:p>
    <w:p w14:paraId="407C1425">
      <w:pPr>
        <w:adjustRightInd w:val="0"/>
        <w:snapToGrid w:val="0"/>
        <w:spacing w:line="360" w:lineRule="auto"/>
        <w:rPr>
          <w:rFonts w:ascii="宋体" w:hAnsi="宋体" w:cs="宋体"/>
          <w:color w:val="auto"/>
          <w:kern w:val="0"/>
          <w:szCs w:val="24"/>
        </w:rPr>
      </w:pPr>
      <w:r>
        <w:rPr>
          <w:rFonts w:hint="eastAsia" w:ascii="宋体" w:hAnsi="宋体" w:cs="宋体"/>
          <w:color w:val="auto"/>
          <w:kern w:val="0"/>
          <w:szCs w:val="24"/>
        </w:rPr>
        <w:t>6、参加政府采购活动前3年内，在经营活动中没有重大违法记录的书面声明</w:t>
      </w:r>
      <w:bookmarkStart w:id="156" w:name="_Toc1408"/>
    </w:p>
    <w:p w14:paraId="37A8B154">
      <w:pPr>
        <w:adjustRightInd w:val="0"/>
        <w:snapToGrid w:val="0"/>
        <w:spacing w:line="360" w:lineRule="auto"/>
        <w:jc w:val="center"/>
        <w:rPr>
          <w:rFonts w:ascii="宋体" w:hAnsi="宋体" w:cs="宋体"/>
          <w:b/>
          <w:bCs/>
          <w:color w:val="auto"/>
          <w:kern w:val="0"/>
          <w:sz w:val="28"/>
          <w:szCs w:val="24"/>
        </w:rPr>
      </w:pPr>
    </w:p>
    <w:p w14:paraId="254D44B0">
      <w:pPr>
        <w:adjustRightInd w:val="0"/>
        <w:snapToGrid w:val="0"/>
        <w:spacing w:line="360" w:lineRule="auto"/>
        <w:jc w:val="center"/>
        <w:rPr>
          <w:rFonts w:ascii="宋体" w:hAnsi="宋体" w:cs="宋体"/>
          <w:color w:val="auto"/>
          <w:kern w:val="0"/>
          <w:sz w:val="28"/>
          <w:szCs w:val="24"/>
        </w:rPr>
      </w:pPr>
      <w:r>
        <w:rPr>
          <w:rFonts w:hint="eastAsia" w:ascii="宋体" w:hAnsi="宋体" w:cs="宋体"/>
          <w:b/>
          <w:bCs/>
          <w:color w:val="auto"/>
          <w:kern w:val="0"/>
          <w:sz w:val="28"/>
          <w:szCs w:val="24"/>
        </w:rPr>
        <w:t>参加政府采购活动前3年内，在经营活动中没有重大违法记录的书面声明</w:t>
      </w:r>
    </w:p>
    <w:p w14:paraId="1DD36E7A">
      <w:pPr>
        <w:widowControl/>
        <w:adjustRightInd w:val="0"/>
        <w:snapToGrid w:val="0"/>
        <w:spacing w:line="360" w:lineRule="auto"/>
        <w:ind w:firstLine="480" w:firstLineChars="200"/>
        <w:jc w:val="left"/>
        <w:rPr>
          <w:rFonts w:ascii="宋体" w:hAnsi="宋体" w:cs="宋体"/>
          <w:color w:val="auto"/>
          <w:kern w:val="0"/>
        </w:rPr>
      </w:pPr>
      <w:r>
        <w:rPr>
          <w:rFonts w:hint="eastAsia" w:ascii="宋体" w:hAnsi="宋体" w:cs="宋体"/>
          <w:color w:val="auto"/>
          <w:kern w:val="0"/>
        </w:rPr>
        <w:t>我单位参与</w:t>
      </w:r>
      <w:r>
        <w:rPr>
          <w:rFonts w:hint="eastAsia" w:ascii="宋体" w:hAnsi="宋体" w:cs="宋体"/>
          <w:color w:val="auto"/>
          <w:kern w:val="0"/>
          <w:u w:val="single"/>
        </w:rPr>
        <w:t>陕西巨思项目管理有限公司</w:t>
      </w:r>
      <w:r>
        <w:rPr>
          <w:rFonts w:hint="eastAsia" w:ascii="宋体" w:hAnsi="宋体" w:cs="宋体"/>
          <w:color w:val="auto"/>
          <w:kern w:val="0"/>
        </w:rPr>
        <w:t>组织的</w:t>
      </w:r>
      <w:r>
        <w:rPr>
          <w:rFonts w:hint="eastAsia" w:ascii="宋体" w:hAnsi="宋体" w:cs="宋体"/>
          <w:color w:val="auto"/>
          <w:kern w:val="0"/>
          <w:u w:val="single"/>
        </w:rPr>
        <w:t xml:space="preserve">   （项目名称 ）    </w:t>
      </w:r>
      <w:r>
        <w:rPr>
          <w:rFonts w:hint="eastAsia" w:ascii="宋体" w:hAnsi="宋体" w:cs="宋体"/>
          <w:color w:val="auto"/>
          <w:kern w:val="0"/>
        </w:rPr>
        <w:t>竞争性磋商，我单位郑重声明：我方参加本项目竞争性磋商工作前三年内在经营活动中无重大违法活动记录，符合《中华人民共和国政府采购法》规定的供应商资格条件，我方对此声明负全部法律责任。</w:t>
      </w:r>
    </w:p>
    <w:p w14:paraId="130AA8A4">
      <w:pPr>
        <w:widowControl/>
        <w:adjustRightInd w:val="0"/>
        <w:snapToGrid w:val="0"/>
        <w:spacing w:line="360" w:lineRule="auto"/>
        <w:ind w:firstLine="480" w:firstLineChars="200"/>
        <w:jc w:val="left"/>
        <w:rPr>
          <w:rFonts w:ascii="宋体" w:hAnsi="宋体" w:cs="宋体"/>
          <w:color w:val="auto"/>
          <w:kern w:val="0"/>
        </w:rPr>
      </w:pPr>
      <w:r>
        <w:rPr>
          <w:rFonts w:hint="eastAsia" w:ascii="宋体" w:hAnsi="宋体" w:cs="宋体"/>
          <w:color w:val="auto"/>
          <w:kern w:val="0"/>
        </w:rPr>
        <w:t>特此声明。</w:t>
      </w:r>
    </w:p>
    <w:p w14:paraId="19D1EFF2">
      <w:pPr>
        <w:pStyle w:val="14"/>
        <w:adjustRightInd w:val="0"/>
        <w:snapToGrid w:val="0"/>
        <w:spacing w:line="360" w:lineRule="auto"/>
        <w:ind w:firstLine="480" w:firstLineChars="200"/>
        <w:jc w:val="left"/>
        <w:rPr>
          <w:rFonts w:hAnsi="宋体" w:cs="宋体"/>
          <w:color w:val="auto"/>
          <w:kern w:val="0"/>
        </w:rPr>
      </w:pPr>
    </w:p>
    <w:p w14:paraId="4642B4CC">
      <w:pPr>
        <w:pStyle w:val="14"/>
        <w:adjustRightInd w:val="0"/>
        <w:snapToGrid w:val="0"/>
        <w:spacing w:line="360" w:lineRule="auto"/>
        <w:ind w:firstLine="480" w:firstLineChars="200"/>
        <w:jc w:val="left"/>
        <w:rPr>
          <w:rFonts w:hAnsi="宋体" w:cs="宋体"/>
          <w:color w:val="auto"/>
          <w:kern w:val="0"/>
        </w:rPr>
      </w:pPr>
    </w:p>
    <w:p w14:paraId="60EF0B23">
      <w:pPr>
        <w:pStyle w:val="14"/>
        <w:adjustRightInd w:val="0"/>
        <w:snapToGrid w:val="0"/>
        <w:spacing w:line="360" w:lineRule="auto"/>
        <w:ind w:firstLine="480" w:firstLineChars="200"/>
        <w:jc w:val="left"/>
        <w:rPr>
          <w:rFonts w:hAnsi="宋体" w:cs="宋体"/>
          <w:color w:val="auto"/>
          <w:kern w:val="0"/>
        </w:rPr>
      </w:pPr>
      <w:r>
        <w:rPr>
          <w:rFonts w:hint="eastAsia" w:hAnsi="宋体" w:cs="宋体"/>
          <w:color w:val="auto"/>
          <w:kern w:val="0"/>
        </w:rPr>
        <w:t>供应商（单位名称及公章）：</w:t>
      </w:r>
    </w:p>
    <w:p w14:paraId="7376B917">
      <w:pPr>
        <w:pStyle w:val="14"/>
        <w:adjustRightInd w:val="0"/>
        <w:snapToGrid w:val="0"/>
        <w:spacing w:line="360" w:lineRule="auto"/>
        <w:ind w:firstLine="480" w:firstLineChars="200"/>
        <w:jc w:val="left"/>
        <w:rPr>
          <w:rFonts w:hAnsi="宋体" w:cs="宋体"/>
          <w:color w:val="auto"/>
          <w:kern w:val="0"/>
        </w:rPr>
      </w:pPr>
      <w:r>
        <w:rPr>
          <w:rFonts w:hint="eastAsia" w:hAnsi="宋体" w:cs="宋体"/>
          <w:color w:val="auto"/>
          <w:kern w:val="0"/>
        </w:rPr>
        <w:t>法定代表人</w:t>
      </w:r>
      <w:r>
        <w:rPr>
          <w:rFonts w:hint="eastAsia" w:hAnsi="宋体" w:cs="宋体"/>
          <w:color w:val="auto"/>
        </w:rPr>
        <w:t>或</w:t>
      </w:r>
      <w:r>
        <w:rPr>
          <w:rFonts w:hint="eastAsia" w:hAnsi="宋体" w:cs="宋体"/>
          <w:color w:val="auto"/>
          <w:kern w:val="0"/>
        </w:rPr>
        <w:t>被授权人（签字或盖章）：</w:t>
      </w:r>
    </w:p>
    <w:p w14:paraId="42EE8F78">
      <w:pPr>
        <w:adjustRightInd w:val="0"/>
        <w:snapToGrid w:val="0"/>
        <w:spacing w:line="360" w:lineRule="auto"/>
        <w:ind w:firstLine="480" w:firstLineChars="200"/>
        <w:rPr>
          <w:rFonts w:ascii="宋体" w:hAnsi="宋体" w:cs="宋体"/>
          <w:color w:val="auto"/>
          <w:kern w:val="0"/>
        </w:rPr>
      </w:pPr>
      <w:r>
        <w:rPr>
          <w:rFonts w:hint="eastAsia" w:ascii="宋体" w:hAnsi="宋体" w:cs="宋体"/>
          <w:color w:val="auto"/>
          <w:kern w:val="0"/>
        </w:rPr>
        <w:t>日    期：    年   月    日</w:t>
      </w:r>
    </w:p>
    <w:p w14:paraId="59459CDD">
      <w:pPr>
        <w:adjustRightInd w:val="0"/>
        <w:snapToGrid w:val="0"/>
        <w:spacing w:line="360" w:lineRule="auto"/>
        <w:ind w:firstLine="480" w:firstLineChars="200"/>
        <w:rPr>
          <w:rFonts w:ascii="宋体" w:hAnsi="宋体" w:cs="宋体"/>
          <w:color w:val="auto"/>
          <w:kern w:val="0"/>
        </w:rPr>
      </w:pPr>
      <w:r>
        <w:rPr>
          <w:rFonts w:hint="eastAsia" w:ascii="宋体" w:hAnsi="宋体" w:cs="宋体"/>
          <w:color w:val="auto"/>
          <w:kern w:val="0"/>
        </w:rPr>
        <w:t xml:space="preserve">            </w:t>
      </w:r>
    </w:p>
    <w:p w14:paraId="5595863C">
      <w:pPr>
        <w:widowControl/>
        <w:adjustRightInd w:val="0"/>
        <w:snapToGrid w:val="0"/>
        <w:spacing w:line="360" w:lineRule="auto"/>
        <w:ind w:firstLine="480" w:firstLineChars="200"/>
        <w:jc w:val="left"/>
        <w:rPr>
          <w:rFonts w:ascii="宋体" w:hAnsi="宋体" w:cs="宋体"/>
          <w:color w:val="auto"/>
        </w:rPr>
      </w:pPr>
    </w:p>
    <w:p w14:paraId="3F205179">
      <w:pPr>
        <w:widowControl/>
        <w:adjustRightInd w:val="0"/>
        <w:snapToGrid w:val="0"/>
        <w:spacing w:line="360" w:lineRule="auto"/>
        <w:ind w:firstLine="480" w:firstLineChars="200"/>
        <w:jc w:val="left"/>
        <w:rPr>
          <w:rFonts w:ascii="宋体" w:hAnsi="宋体" w:cs="宋体"/>
          <w:color w:val="auto"/>
        </w:rPr>
      </w:pPr>
    </w:p>
    <w:bookmarkEnd w:id="156"/>
    <w:p w14:paraId="0D7BF531">
      <w:pPr>
        <w:adjustRightInd w:val="0"/>
        <w:snapToGrid w:val="0"/>
        <w:spacing w:line="360" w:lineRule="auto"/>
        <w:ind w:firstLine="560" w:firstLineChars="200"/>
        <w:rPr>
          <w:rFonts w:ascii="宋体" w:hAnsi="宋体" w:cs="宋体"/>
          <w:color w:val="auto"/>
        </w:rPr>
      </w:pPr>
      <w:bookmarkStart w:id="157" w:name="_Toc19652"/>
      <w:bookmarkStart w:id="158" w:name="_Toc16790"/>
      <w:bookmarkStart w:id="159" w:name="_Toc2049"/>
      <w:bookmarkStart w:id="160" w:name="_Toc1803"/>
      <w:r>
        <w:rPr>
          <w:rFonts w:hint="eastAsia" w:ascii="宋体" w:hAnsi="宋体" w:cs="宋体"/>
          <w:color w:val="auto"/>
          <w:sz w:val="28"/>
          <w:szCs w:val="28"/>
        </w:rPr>
        <w:br w:type="page"/>
      </w:r>
    </w:p>
    <w:p w14:paraId="1D83262D">
      <w:pPr>
        <w:adjustRightInd w:val="0"/>
        <w:snapToGrid w:val="0"/>
        <w:spacing w:line="360" w:lineRule="auto"/>
        <w:ind w:firstLine="482" w:firstLineChars="200"/>
        <w:rPr>
          <w:rFonts w:ascii="宋体" w:hAnsi="宋体" w:cs="宋体"/>
          <w:b/>
          <w:bCs/>
          <w:color w:val="auto"/>
          <w:szCs w:val="24"/>
        </w:rPr>
      </w:pPr>
      <w:bookmarkStart w:id="161" w:name="_Toc20973"/>
      <w:bookmarkStart w:id="162" w:name="_Toc16747"/>
      <w:bookmarkStart w:id="163" w:name="_Toc8749"/>
      <w:bookmarkStart w:id="164" w:name="_Toc22950"/>
      <w:bookmarkStart w:id="165" w:name="_Toc22336"/>
      <w:bookmarkStart w:id="166" w:name="_Toc7325"/>
      <w:bookmarkStart w:id="167" w:name="_Toc18252"/>
      <w:r>
        <w:rPr>
          <w:rFonts w:hint="eastAsia" w:ascii="宋体" w:hAnsi="宋体" w:cs="宋体"/>
          <w:b/>
          <w:bCs/>
          <w:color w:val="auto"/>
          <w:szCs w:val="24"/>
        </w:rPr>
        <w:t>二、特定资格条件：</w:t>
      </w:r>
    </w:p>
    <w:p w14:paraId="64828673">
      <w:pPr>
        <w:adjustRightInd w:val="0"/>
        <w:snapToGrid w:val="0"/>
        <w:spacing w:line="360" w:lineRule="auto"/>
        <w:jc w:val="left"/>
        <w:rPr>
          <w:rFonts w:ascii="宋体" w:hAnsi="宋体" w:cs="宋体"/>
          <w:color w:val="auto"/>
          <w:kern w:val="0"/>
          <w:szCs w:val="24"/>
        </w:rPr>
      </w:pPr>
      <w:r>
        <w:rPr>
          <w:rFonts w:hint="eastAsia" w:ascii="宋体" w:hAnsi="宋体" w:cs="宋体"/>
          <w:color w:val="auto"/>
          <w:kern w:val="0"/>
          <w:szCs w:val="24"/>
        </w:rPr>
        <w:t>1、法定代表人授权书（附法定代表人、被授权人身份证复印件）及被授权人身份证（法定代表人直接参加磋商，须提供法定代表人身份证明及身份证原件），非法人单位参照执行：</w:t>
      </w:r>
    </w:p>
    <w:p w14:paraId="246FE3EE">
      <w:pPr>
        <w:adjustRightInd w:val="0"/>
        <w:snapToGrid w:val="0"/>
        <w:spacing w:line="360" w:lineRule="auto"/>
        <w:jc w:val="center"/>
        <w:rPr>
          <w:rFonts w:ascii="宋体" w:hAnsi="宋体" w:cs="宋体"/>
          <w:color w:val="auto"/>
          <w:sz w:val="28"/>
          <w:szCs w:val="28"/>
        </w:rPr>
      </w:pPr>
      <w:r>
        <w:rPr>
          <w:rStyle w:val="46"/>
          <w:rFonts w:hint="eastAsia" w:ascii="宋体" w:hAnsi="宋体" w:cs="宋体"/>
          <w:color w:val="auto"/>
        </w:rPr>
        <w:t>法定代表人证明书及法定代表人授权书</w:t>
      </w:r>
    </w:p>
    <w:p w14:paraId="1769262F">
      <w:pPr>
        <w:overflowPunct w:val="0"/>
        <w:topLinePunct/>
        <w:adjustRightInd w:val="0"/>
        <w:spacing w:line="360" w:lineRule="auto"/>
        <w:jc w:val="center"/>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1</w:t>
      </w:r>
      <w:r>
        <w:rPr>
          <w:rFonts w:hint="eastAsia" w:ascii="宋体" w:hAnsi="宋体" w:eastAsia="宋体" w:cs="宋体"/>
          <w:b/>
          <w:bCs w:val="0"/>
          <w:sz w:val="24"/>
          <w:szCs w:val="24"/>
          <w:lang w:eastAsia="zh-CN"/>
        </w:rPr>
        <w:t>、</w:t>
      </w:r>
      <w:r>
        <w:rPr>
          <w:rFonts w:hint="eastAsia" w:ascii="宋体" w:hAnsi="宋体" w:eastAsia="宋体" w:cs="宋体"/>
          <w:b/>
          <w:bCs w:val="0"/>
          <w:sz w:val="24"/>
          <w:szCs w:val="24"/>
        </w:rPr>
        <w:t>法定代表人身份证明</w:t>
      </w:r>
    </w:p>
    <w:p w14:paraId="341AF7F6">
      <w:pPr>
        <w:overflowPunct w:val="0"/>
        <w:topLinePunct/>
        <w:adjustRightInd w:val="0"/>
        <w:spacing w:line="360" w:lineRule="auto"/>
        <w:rPr>
          <w:rFonts w:hint="eastAsia" w:ascii="宋体" w:hAnsi="宋体" w:eastAsia="宋体" w:cs="宋体"/>
          <w:sz w:val="24"/>
          <w:szCs w:val="24"/>
        </w:rPr>
      </w:pPr>
    </w:p>
    <w:p w14:paraId="0A77B595">
      <w:pPr>
        <w:overflowPunct w:val="0"/>
        <w:topLinePunct/>
        <w:adjustRightInd w:val="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供 应 商</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0492789D">
      <w:pPr>
        <w:overflowPunct w:val="0"/>
        <w:topLinePunct/>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单位性质：</w:t>
      </w:r>
      <w:r>
        <w:rPr>
          <w:rFonts w:hint="eastAsia" w:ascii="宋体" w:hAnsi="宋体" w:eastAsia="宋体" w:cs="宋体"/>
          <w:sz w:val="24"/>
          <w:szCs w:val="24"/>
          <w:u w:val="single"/>
        </w:rPr>
        <w:t xml:space="preserve">                </w:t>
      </w:r>
    </w:p>
    <w:p w14:paraId="795DE13A">
      <w:pPr>
        <w:overflowPunct w:val="0"/>
        <w:topLinePunct/>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w:t>
      </w:r>
      <w:r>
        <w:rPr>
          <w:rFonts w:hint="eastAsia" w:ascii="宋体" w:hAnsi="宋体" w:eastAsia="宋体" w:cs="宋体"/>
          <w:sz w:val="24"/>
          <w:szCs w:val="24"/>
          <w:u w:val="single"/>
        </w:rPr>
        <w:t xml:space="preserve">                </w:t>
      </w:r>
    </w:p>
    <w:p w14:paraId="3446D745">
      <w:pPr>
        <w:overflowPunct w:val="0"/>
        <w:topLinePunct/>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成立时间：</w:t>
      </w:r>
      <w:r>
        <w:rPr>
          <w:rFonts w:hint="eastAsia" w:ascii="宋体" w:hAnsi="宋体" w:eastAsia="宋体" w:cs="宋体"/>
          <w:sz w:val="24"/>
          <w:szCs w:val="24"/>
          <w:u w:val="single"/>
        </w:rPr>
        <w:t xml:space="preserve">                </w:t>
      </w:r>
    </w:p>
    <w:p w14:paraId="29EB96BF">
      <w:pPr>
        <w:overflowPunct w:val="0"/>
        <w:topLinePunct/>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经营期限：</w:t>
      </w:r>
      <w:r>
        <w:rPr>
          <w:rFonts w:hint="eastAsia" w:ascii="宋体" w:hAnsi="宋体" w:eastAsia="宋体" w:cs="宋体"/>
          <w:sz w:val="24"/>
          <w:szCs w:val="24"/>
          <w:u w:val="single"/>
        </w:rPr>
        <w:t xml:space="preserve">                </w:t>
      </w:r>
    </w:p>
    <w:p w14:paraId="0C53405F">
      <w:pPr>
        <w:overflowPunct w:val="0"/>
        <w:topLinePunct/>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r>
        <w:rPr>
          <w:rFonts w:hint="eastAsia" w:ascii="宋体" w:hAnsi="宋体" w:eastAsia="宋体" w:cs="宋体"/>
          <w:sz w:val="24"/>
          <w:szCs w:val="24"/>
          <w:u w:val="none"/>
        </w:rPr>
        <w:t xml:space="preserve"> </w:t>
      </w:r>
      <w:r>
        <w:rPr>
          <w:rFonts w:hint="eastAsia" w:ascii="宋体" w:hAnsi="宋体" w:eastAsia="宋体" w:cs="宋体"/>
          <w:sz w:val="24"/>
          <w:szCs w:val="24"/>
        </w:rPr>
        <w:t>系</w:t>
      </w:r>
      <w:r>
        <w:rPr>
          <w:rFonts w:hint="eastAsia" w:ascii="宋体" w:hAnsi="宋体" w:eastAsia="宋体" w:cs="宋体"/>
          <w:sz w:val="24"/>
          <w:szCs w:val="24"/>
          <w:u w:val="single"/>
        </w:rPr>
        <w:t>（投标人名称）</w:t>
      </w:r>
      <w:r>
        <w:rPr>
          <w:rFonts w:hint="eastAsia" w:ascii="宋体" w:hAnsi="宋体" w:eastAsia="宋体" w:cs="宋体"/>
          <w:sz w:val="24"/>
          <w:szCs w:val="24"/>
        </w:rPr>
        <w:t>的法定代表人（移动通讯：</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7798F0D6">
      <w:pPr>
        <w:overflowPunct w:val="0"/>
        <w:topLinePunct/>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特此证明。</w:t>
      </w:r>
    </w:p>
    <w:p w14:paraId="4AB29438">
      <w:pPr>
        <w:pStyle w:val="14"/>
        <w:spacing w:line="360" w:lineRule="auto"/>
        <w:ind w:firstLine="480" w:firstLineChars="200"/>
        <w:jc w:val="left"/>
        <w:rPr>
          <w:rFonts w:hint="eastAsia" w:ascii="宋体" w:hAnsi="宋体" w:eastAsia="宋体" w:cs="宋体"/>
          <w:sz w:val="24"/>
          <w:szCs w:val="22"/>
          <w:lang w:val="en-US" w:eastAsia="zh-CN"/>
        </w:rPr>
      </w:pPr>
      <w:r>
        <w:rPr>
          <w:rFonts w:hint="eastAsia" w:ascii="宋体" w:hAnsi="宋体" w:cs="宋体"/>
          <w:sz w:val="24"/>
          <w:szCs w:val="22"/>
        </w:rPr>
        <w:t>附：法定代表人身份证复印件</w:t>
      </w:r>
      <w:r>
        <w:rPr>
          <w:rFonts w:hint="eastAsia" w:ascii="宋体" w:hAnsi="宋体" w:cs="宋体"/>
          <w:sz w:val="24"/>
          <w:szCs w:val="22"/>
          <w:lang w:val="en-US" w:eastAsia="zh-CN"/>
        </w:rPr>
        <w:t>正反面</w:t>
      </w:r>
    </w:p>
    <w:tbl>
      <w:tblPr>
        <w:tblStyle w:val="28"/>
        <w:tblpPr w:leftFromText="180" w:rightFromText="180" w:vertAnchor="text" w:horzAnchor="page" w:tblpX="1806" w:tblpY="178"/>
        <w:tblOverlap w:val="never"/>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452"/>
        <w:gridCol w:w="4452"/>
      </w:tblGrid>
      <w:tr w14:paraId="4E5FD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775" w:hRule="atLeast"/>
          <w:jc w:val="center"/>
        </w:trPr>
        <w:tc>
          <w:tcPr>
            <w:tcW w:w="4452" w:type="dxa"/>
            <w:shd w:val="clear" w:color="auto" w:fill="E0E0E0"/>
            <w:noWrap w:val="0"/>
            <w:vAlign w:val="center"/>
          </w:tcPr>
          <w:p w14:paraId="5E40A280">
            <w:pPr>
              <w:pStyle w:val="14"/>
              <w:snapToGrid w:val="0"/>
              <w:spacing w:line="500" w:lineRule="exact"/>
              <w:jc w:val="center"/>
              <w:rPr>
                <w:rFonts w:hint="eastAsia" w:ascii="宋体" w:hAnsi="宋体" w:eastAsia="宋体" w:cs="宋体"/>
                <w:sz w:val="24"/>
                <w:szCs w:val="24"/>
                <w:shd w:val="pct10" w:color="auto" w:fill="FFFFFF"/>
                <w:lang w:val="en-US" w:eastAsia="zh-CN"/>
              </w:rPr>
            </w:pPr>
            <w:r>
              <w:rPr>
                <w:rFonts w:hint="eastAsia" w:ascii="宋体" w:hAnsi="宋体" w:eastAsia="宋体" w:cs="宋体"/>
                <w:sz w:val="24"/>
                <w:szCs w:val="24"/>
                <w:shd w:val="pct10" w:color="auto" w:fill="FFFFFF"/>
                <w:lang w:val="en-US" w:eastAsia="zh-CN"/>
              </w:rPr>
              <w:t>法定代表人身份证正/反面</w:t>
            </w:r>
          </w:p>
        </w:tc>
        <w:tc>
          <w:tcPr>
            <w:tcW w:w="4452" w:type="dxa"/>
            <w:shd w:val="clear" w:color="auto" w:fill="E0E0E0"/>
            <w:noWrap w:val="0"/>
            <w:vAlign w:val="center"/>
          </w:tcPr>
          <w:p w14:paraId="46A14B7F">
            <w:pPr>
              <w:pStyle w:val="14"/>
              <w:snapToGrid w:val="0"/>
              <w:spacing w:line="500" w:lineRule="exact"/>
              <w:jc w:val="center"/>
              <w:rPr>
                <w:rFonts w:hint="eastAsia" w:ascii="宋体" w:hAnsi="宋体" w:eastAsia="宋体" w:cs="宋体"/>
                <w:sz w:val="24"/>
                <w:szCs w:val="24"/>
                <w:shd w:val="pct10" w:color="auto" w:fill="FFFFFF"/>
                <w:lang w:val="en-US" w:eastAsia="zh-CN"/>
              </w:rPr>
            </w:pPr>
            <w:r>
              <w:rPr>
                <w:rFonts w:hint="eastAsia" w:ascii="宋体" w:hAnsi="宋体" w:eastAsia="宋体" w:cs="宋体"/>
                <w:sz w:val="24"/>
                <w:szCs w:val="24"/>
                <w:shd w:val="pct10" w:color="auto" w:fill="FFFFFF"/>
                <w:lang w:val="en-US" w:eastAsia="zh-CN"/>
              </w:rPr>
              <w:t>法定代表人身份证正/反面</w:t>
            </w:r>
          </w:p>
        </w:tc>
      </w:tr>
    </w:tbl>
    <w:p w14:paraId="1900C363">
      <w:pPr>
        <w:overflowPunct w:val="0"/>
        <w:topLinePunct/>
        <w:spacing w:line="360" w:lineRule="auto"/>
        <w:rPr>
          <w:rFonts w:hint="eastAsia" w:ascii="宋体" w:hAnsi="宋体" w:eastAsia="宋体" w:cs="宋体"/>
          <w:sz w:val="24"/>
          <w:szCs w:val="24"/>
        </w:rPr>
      </w:pPr>
    </w:p>
    <w:p w14:paraId="59BC66F9">
      <w:pPr>
        <w:overflowPunct w:val="0"/>
        <w:topLinePunct/>
        <w:spacing w:line="360" w:lineRule="auto"/>
        <w:rPr>
          <w:rFonts w:hint="eastAsia" w:ascii="宋体" w:hAnsi="宋体" w:eastAsia="宋体" w:cs="宋体"/>
          <w:sz w:val="24"/>
          <w:szCs w:val="24"/>
        </w:rPr>
      </w:pPr>
    </w:p>
    <w:p w14:paraId="6FB079D7">
      <w:pPr>
        <w:overflowPunct w:val="0"/>
        <w:topLinePunct/>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供 应 商</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（公章）</w:t>
      </w:r>
    </w:p>
    <w:p w14:paraId="46CB55C5">
      <w:pPr>
        <w:overflowPunct w:val="0"/>
        <w:topLinePunct/>
        <w:spacing w:line="360" w:lineRule="auto"/>
        <w:rPr>
          <w:rFonts w:hint="eastAsia" w:ascii="宋体" w:hAnsi="宋体" w:eastAsia="宋体" w:cs="宋体"/>
          <w:sz w:val="24"/>
          <w:szCs w:val="24"/>
        </w:rPr>
      </w:pP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3842C697">
      <w:pPr>
        <w:rPr>
          <w:rFonts w:hint="default"/>
        </w:rPr>
        <w:sectPr>
          <w:pgSz w:w="11906" w:h="16838"/>
          <w:pgMar w:top="1440" w:right="1803" w:bottom="1440" w:left="1803" w:header="851" w:footer="992" w:gutter="0"/>
          <w:pgNumType w:fmt="decimal"/>
          <w:cols w:space="720" w:num="1"/>
          <w:docGrid w:type="lines" w:linePitch="319" w:charSpace="0"/>
        </w:sectPr>
      </w:pPr>
    </w:p>
    <w:p w14:paraId="31F00771">
      <w:pPr>
        <w:pageBreakBefore/>
        <w:tabs>
          <w:tab w:val="left" w:pos="210"/>
        </w:tabs>
        <w:adjustRightInd w:val="0"/>
        <w:snapToGrid w:val="0"/>
        <w:spacing w:line="360" w:lineRule="auto"/>
        <w:ind w:firstLine="482" w:firstLineChars="200"/>
        <w:jc w:val="left"/>
        <w:rPr>
          <w:rFonts w:ascii="宋体" w:hAnsi="宋体" w:cs="宋体"/>
          <w:b/>
          <w:color w:val="auto"/>
          <w:kern w:val="0"/>
          <w:szCs w:val="24"/>
        </w:rPr>
      </w:pPr>
      <w:r>
        <w:rPr>
          <w:rFonts w:hint="eastAsia" w:ascii="宋体" w:hAnsi="宋体" w:cs="宋体"/>
          <w:b/>
          <w:color w:val="auto"/>
          <w:kern w:val="0"/>
          <w:szCs w:val="24"/>
        </w:rPr>
        <w:t>2.法定代表人授权书</w:t>
      </w:r>
    </w:p>
    <w:p w14:paraId="487131B5">
      <w:pPr>
        <w:pStyle w:val="14"/>
        <w:adjustRightInd w:val="0"/>
        <w:snapToGrid w:val="0"/>
        <w:spacing w:line="360" w:lineRule="auto"/>
        <w:ind w:firstLine="482" w:firstLineChars="200"/>
        <w:jc w:val="center"/>
        <w:rPr>
          <w:rFonts w:hAnsi="宋体" w:cs="宋体"/>
          <w:color w:val="auto"/>
          <w:szCs w:val="24"/>
        </w:rPr>
      </w:pPr>
      <w:r>
        <w:rPr>
          <w:rFonts w:hint="eastAsia" w:hAnsi="宋体" w:cs="宋体"/>
          <w:b/>
          <w:color w:val="auto"/>
          <w:kern w:val="0"/>
          <w:szCs w:val="24"/>
        </w:rPr>
        <w:t>法定代表人授权书</w:t>
      </w:r>
    </w:p>
    <w:p w14:paraId="15DB15D6">
      <w:pPr>
        <w:tabs>
          <w:tab w:val="left" w:pos="8820"/>
        </w:tabs>
        <w:adjustRightInd w:val="0"/>
        <w:snapToGrid w:val="0"/>
        <w:spacing w:line="360" w:lineRule="auto"/>
        <w:ind w:firstLine="480" w:firstLineChars="200"/>
        <w:rPr>
          <w:rFonts w:ascii="宋体" w:hAnsi="宋体" w:cs="宋体"/>
          <w:color w:val="auto"/>
          <w:u w:val="single"/>
        </w:rPr>
      </w:pPr>
      <w:r>
        <w:rPr>
          <w:rFonts w:hint="eastAsia" w:ascii="宋体" w:hAnsi="宋体" w:cs="宋体"/>
          <w:color w:val="auto"/>
        </w:rPr>
        <w:t>本授权委托书声明：我</w:t>
      </w:r>
      <w:r>
        <w:rPr>
          <w:rFonts w:hint="eastAsia" w:ascii="宋体" w:hAnsi="宋体" w:cs="宋体"/>
          <w:color w:val="auto"/>
          <w:u w:val="single"/>
        </w:rPr>
        <w:t xml:space="preserve">（法定代表人姓名）   </w:t>
      </w:r>
      <w:r>
        <w:rPr>
          <w:rFonts w:hint="eastAsia" w:ascii="宋体" w:hAnsi="宋体" w:cs="宋体"/>
          <w:color w:val="auto"/>
        </w:rPr>
        <w:t>系注册于</w:t>
      </w:r>
      <w:r>
        <w:rPr>
          <w:rFonts w:hint="eastAsia" w:ascii="宋体" w:hAnsi="宋体" w:cs="宋体"/>
          <w:color w:val="auto"/>
          <w:u w:val="single"/>
        </w:rPr>
        <w:t xml:space="preserve">  （供应商地址）     </w:t>
      </w:r>
      <w:r>
        <w:rPr>
          <w:rFonts w:hint="eastAsia" w:ascii="宋体" w:hAnsi="宋体" w:cs="宋体"/>
          <w:color w:val="auto"/>
        </w:rPr>
        <w:t>的</w:t>
      </w:r>
      <w:r>
        <w:rPr>
          <w:rFonts w:hint="eastAsia" w:ascii="宋体" w:hAnsi="宋体" w:cs="宋体"/>
          <w:color w:val="auto"/>
          <w:u w:val="single"/>
        </w:rPr>
        <w:t xml:space="preserve">（供应商名称）  </w:t>
      </w:r>
      <w:r>
        <w:rPr>
          <w:rFonts w:hint="eastAsia" w:ascii="宋体" w:hAnsi="宋体" w:cs="宋体"/>
          <w:color w:val="auto"/>
        </w:rPr>
        <w:t>的法定代表人，现代表公司授权下面签字的</w:t>
      </w:r>
      <w:r>
        <w:rPr>
          <w:rFonts w:hint="eastAsia" w:ascii="宋体" w:hAnsi="宋体" w:cs="宋体"/>
          <w:color w:val="auto"/>
          <w:u w:val="single"/>
        </w:rPr>
        <w:t xml:space="preserve">（被授权人的姓名、职务）   </w:t>
      </w:r>
      <w:r>
        <w:rPr>
          <w:rFonts w:hint="eastAsia" w:ascii="宋体" w:hAnsi="宋体" w:cs="宋体"/>
          <w:color w:val="auto"/>
        </w:rPr>
        <w:t>为我公司合法代理人，代表本公司参加</w:t>
      </w:r>
      <w:r>
        <w:rPr>
          <w:rFonts w:hint="eastAsia" w:ascii="宋体" w:hAnsi="宋体" w:cs="宋体"/>
          <w:color w:val="auto"/>
          <w:u w:val="single"/>
        </w:rPr>
        <w:t xml:space="preserve">  （项目名称） </w:t>
      </w:r>
      <w:r>
        <w:rPr>
          <w:rFonts w:hint="eastAsia" w:ascii="宋体" w:hAnsi="宋体" w:cs="宋体"/>
          <w:color w:val="auto"/>
        </w:rPr>
        <w:t>采购项目编号为的采购活动。以我方名义全权处理该项目有关磋商、签订合同以及执行合同等一切事宜。</w:t>
      </w:r>
    </w:p>
    <w:p w14:paraId="73EC7528">
      <w:pPr>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rPr>
        <w:t>本授权书于</w:t>
      </w:r>
      <w:r>
        <w:rPr>
          <w:rFonts w:hint="eastAsia" w:ascii="宋体" w:hAnsi="宋体" w:cs="宋体"/>
          <w:color w:val="auto"/>
          <w:u w:val="single"/>
        </w:rPr>
        <w:t xml:space="preserve">     年    月    日</w:t>
      </w:r>
      <w:r>
        <w:rPr>
          <w:rFonts w:hint="eastAsia" w:ascii="宋体" w:hAnsi="宋体" w:cs="宋体"/>
          <w:color w:val="auto"/>
        </w:rPr>
        <w:t>签字生效，自磋商响应文件递交截止之日</w:t>
      </w:r>
      <w:r>
        <w:rPr>
          <w:rFonts w:hint="eastAsia" w:ascii="宋体" w:hAnsi="宋体" w:cs="宋体"/>
          <w:color w:val="auto"/>
          <w:u w:val="single"/>
        </w:rPr>
        <w:t>起 120 日历天</w:t>
      </w:r>
      <w:r>
        <w:rPr>
          <w:rFonts w:hint="eastAsia" w:ascii="宋体" w:hAnsi="宋体" w:cs="宋体"/>
          <w:color w:val="auto"/>
        </w:rPr>
        <w:t>，特此声明。</w:t>
      </w:r>
    </w:p>
    <w:p w14:paraId="4D50DCCF">
      <w:pPr>
        <w:pStyle w:val="14"/>
        <w:adjustRightInd w:val="0"/>
        <w:snapToGrid w:val="0"/>
        <w:spacing w:line="360" w:lineRule="auto"/>
        <w:ind w:firstLine="480" w:firstLineChars="200"/>
        <w:jc w:val="left"/>
        <w:rPr>
          <w:rFonts w:hAnsi="宋体" w:cs="宋体"/>
          <w:color w:val="auto"/>
          <w:szCs w:val="24"/>
        </w:rPr>
      </w:pPr>
      <w:r>
        <w:rPr>
          <w:rFonts w:hint="eastAsia" w:hAnsi="宋体" w:cs="宋体"/>
          <w:color w:val="auto"/>
          <w:szCs w:val="24"/>
        </w:rPr>
        <w:t>供应商（单位名称及公章）</w:t>
      </w:r>
      <w:r>
        <w:rPr>
          <w:rFonts w:hint="eastAsia" w:hAnsi="宋体" w:cs="宋体"/>
          <w:color w:val="auto"/>
          <w:szCs w:val="24"/>
          <w:u w:val="single"/>
        </w:rPr>
        <w:t xml:space="preserve">：                  </w:t>
      </w:r>
    </w:p>
    <w:p w14:paraId="2BC716ED">
      <w:pPr>
        <w:pStyle w:val="14"/>
        <w:adjustRightInd w:val="0"/>
        <w:snapToGrid w:val="0"/>
        <w:spacing w:line="360" w:lineRule="auto"/>
        <w:ind w:firstLine="480" w:firstLineChars="200"/>
        <w:jc w:val="left"/>
        <w:rPr>
          <w:rFonts w:hAnsi="宋体" w:cs="宋体"/>
          <w:color w:val="auto"/>
          <w:szCs w:val="24"/>
        </w:rPr>
      </w:pPr>
      <w:r>
        <w:rPr>
          <w:rFonts w:hint="eastAsia" w:hAnsi="宋体" w:cs="宋体"/>
          <w:color w:val="auto"/>
          <w:szCs w:val="24"/>
        </w:rPr>
        <w:t>法定代表人（签字或盖章）</w:t>
      </w:r>
      <w:r>
        <w:rPr>
          <w:rFonts w:hint="eastAsia" w:hAnsi="宋体" w:cs="宋体"/>
          <w:color w:val="auto"/>
          <w:szCs w:val="24"/>
          <w:u w:val="single"/>
        </w:rPr>
        <w:t xml:space="preserve">：                  </w:t>
      </w:r>
    </w:p>
    <w:p w14:paraId="5841ED0D">
      <w:pPr>
        <w:pStyle w:val="14"/>
        <w:adjustRightInd w:val="0"/>
        <w:snapToGrid w:val="0"/>
        <w:spacing w:line="360" w:lineRule="auto"/>
        <w:ind w:firstLine="480" w:firstLineChars="200"/>
        <w:jc w:val="left"/>
        <w:rPr>
          <w:rFonts w:hAnsi="宋体" w:cs="宋体"/>
          <w:color w:val="auto"/>
          <w:szCs w:val="24"/>
          <w:u w:val="single"/>
        </w:rPr>
      </w:pPr>
      <w:r>
        <w:rPr>
          <w:rFonts w:hint="eastAsia" w:hAnsi="宋体" w:cs="宋体"/>
          <w:color w:val="auto"/>
          <w:szCs w:val="24"/>
        </w:rPr>
        <w:t>被授权人（签字或盖章）</w:t>
      </w:r>
      <w:r>
        <w:rPr>
          <w:rFonts w:hint="eastAsia" w:hAnsi="宋体" w:cs="宋体"/>
          <w:color w:val="auto"/>
          <w:szCs w:val="24"/>
          <w:u w:val="single"/>
        </w:rPr>
        <w:t xml:space="preserve">：      </w:t>
      </w:r>
      <w:r>
        <w:rPr>
          <w:rFonts w:hint="eastAsia" w:hAnsi="宋体" w:cs="宋体"/>
          <w:color w:val="auto"/>
          <w:szCs w:val="24"/>
        </w:rPr>
        <w:t>性别</w:t>
      </w:r>
      <w:r>
        <w:rPr>
          <w:rFonts w:hint="eastAsia" w:hAnsi="宋体" w:cs="宋体"/>
          <w:color w:val="auto"/>
          <w:szCs w:val="24"/>
          <w:u w:val="single"/>
        </w:rPr>
        <w:t xml:space="preserve">：        </w:t>
      </w:r>
      <w:r>
        <w:rPr>
          <w:rFonts w:hint="eastAsia" w:hAnsi="宋体" w:cs="宋体"/>
          <w:color w:val="auto"/>
          <w:szCs w:val="24"/>
        </w:rPr>
        <w:t>职务</w:t>
      </w:r>
      <w:r>
        <w:rPr>
          <w:rFonts w:hint="eastAsia" w:hAnsi="宋体" w:cs="宋体"/>
          <w:color w:val="auto"/>
          <w:szCs w:val="24"/>
          <w:u w:val="single"/>
        </w:rPr>
        <w:t xml:space="preserve">：        </w:t>
      </w:r>
    </w:p>
    <w:p w14:paraId="16D0B027">
      <w:pPr>
        <w:pStyle w:val="14"/>
        <w:adjustRightInd w:val="0"/>
        <w:snapToGrid w:val="0"/>
        <w:spacing w:line="360" w:lineRule="auto"/>
        <w:ind w:firstLine="480" w:firstLineChars="200"/>
        <w:jc w:val="left"/>
        <w:rPr>
          <w:rFonts w:hAnsi="宋体" w:cs="宋体"/>
          <w:color w:val="auto"/>
          <w:szCs w:val="24"/>
        </w:rPr>
      </w:pPr>
      <w:r>
        <w:rPr>
          <w:rFonts w:hint="eastAsia" w:hAnsi="宋体" w:cs="宋体"/>
          <w:color w:val="auto"/>
          <w:szCs w:val="24"/>
        </w:rPr>
        <w:t>被授权人身份证号码</w:t>
      </w:r>
      <w:r>
        <w:rPr>
          <w:rFonts w:hint="eastAsia" w:hAnsi="宋体" w:cs="宋体"/>
          <w:color w:val="auto"/>
          <w:szCs w:val="24"/>
          <w:u w:val="single"/>
        </w:rPr>
        <w:t xml:space="preserve">：                            </w:t>
      </w:r>
    </w:p>
    <w:p w14:paraId="0F7D7222">
      <w:pPr>
        <w:pStyle w:val="14"/>
        <w:adjustRightInd w:val="0"/>
        <w:snapToGrid w:val="0"/>
        <w:spacing w:line="360" w:lineRule="auto"/>
        <w:ind w:firstLine="480" w:firstLineChars="200"/>
        <w:jc w:val="left"/>
        <w:rPr>
          <w:rFonts w:hAnsi="宋体" w:cs="宋体"/>
          <w:color w:val="auto"/>
          <w:szCs w:val="24"/>
          <w:u w:val="single"/>
        </w:rPr>
      </w:pPr>
      <w:r>
        <w:rPr>
          <w:rFonts w:hint="eastAsia" w:hAnsi="宋体" w:cs="宋体"/>
          <w:color w:val="auto"/>
          <w:szCs w:val="24"/>
        </w:rPr>
        <w:t>联系地址</w:t>
      </w:r>
      <w:r>
        <w:rPr>
          <w:rFonts w:hint="eastAsia" w:hAnsi="宋体" w:cs="宋体"/>
          <w:color w:val="auto"/>
          <w:szCs w:val="24"/>
          <w:u w:val="single"/>
        </w:rPr>
        <w:t xml:space="preserve">：               </w:t>
      </w:r>
    </w:p>
    <w:p w14:paraId="20139FDB">
      <w:pPr>
        <w:pStyle w:val="14"/>
        <w:adjustRightInd w:val="0"/>
        <w:snapToGrid w:val="0"/>
        <w:spacing w:line="360" w:lineRule="auto"/>
        <w:ind w:firstLine="480" w:firstLineChars="200"/>
        <w:jc w:val="left"/>
        <w:rPr>
          <w:rFonts w:hAnsi="宋体" w:cs="宋体"/>
          <w:color w:val="auto"/>
          <w:szCs w:val="24"/>
          <w:u w:val="single"/>
        </w:rPr>
      </w:pPr>
      <w:r>
        <w:rPr>
          <w:rFonts w:hint="eastAsia" w:hAnsi="宋体" w:cs="宋体"/>
          <w:color w:val="auto"/>
          <w:szCs w:val="24"/>
        </w:rPr>
        <w:t>联系电话</w:t>
      </w:r>
      <w:r>
        <w:rPr>
          <w:rFonts w:hint="eastAsia" w:hAnsi="宋体" w:cs="宋体"/>
          <w:color w:val="auto"/>
          <w:szCs w:val="24"/>
          <w:u w:val="single"/>
        </w:rPr>
        <w:t xml:space="preserve">：               </w:t>
      </w:r>
    </w:p>
    <w:p w14:paraId="52059F33">
      <w:pPr>
        <w:pStyle w:val="14"/>
        <w:adjustRightInd w:val="0"/>
        <w:snapToGrid w:val="0"/>
        <w:spacing w:line="360" w:lineRule="auto"/>
        <w:ind w:firstLine="480" w:firstLineChars="200"/>
        <w:jc w:val="left"/>
        <w:rPr>
          <w:rFonts w:hAnsi="宋体" w:cs="宋体"/>
          <w:color w:val="auto"/>
          <w:szCs w:val="24"/>
        </w:rPr>
      </w:pPr>
      <w:r>
        <w:rPr>
          <w:rFonts w:hint="eastAsia" w:hAnsi="宋体" w:cs="宋体"/>
          <w:color w:val="auto"/>
          <w:szCs w:val="24"/>
        </w:rPr>
        <w:t>法定代表人及被授权人身份证复印件</w:t>
      </w:r>
    </w:p>
    <w:tbl>
      <w:tblPr>
        <w:tblStyle w:val="28"/>
        <w:tblW w:w="888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5"/>
        <w:gridCol w:w="4515"/>
      </w:tblGrid>
      <w:tr w14:paraId="582CE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trPr>
        <w:tc>
          <w:tcPr>
            <w:tcW w:w="4365" w:type="dxa"/>
            <w:shd w:val="clear" w:color="auto" w:fill="D9D9D9"/>
            <w:noWrap/>
            <w:vAlign w:val="center"/>
          </w:tcPr>
          <w:p w14:paraId="655D6EF4">
            <w:pPr>
              <w:pStyle w:val="14"/>
              <w:adjustRightInd w:val="0"/>
              <w:snapToGrid w:val="0"/>
              <w:spacing w:line="360" w:lineRule="auto"/>
              <w:jc w:val="center"/>
              <w:rPr>
                <w:rFonts w:hAnsi="宋体" w:cs="宋体"/>
                <w:color w:val="auto"/>
                <w:szCs w:val="24"/>
                <w:shd w:val="pct10" w:color="auto" w:fill="FFFFFF"/>
              </w:rPr>
            </w:pPr>
            <w:r>
              <w:rPr>
                <w:rFonts w:hint="eastAsia" w:hAnsi="宋体" w:cs="宋体"/>
                <w:color w:val="auto"/>
                <w:szCs w:val="24"/>
                <w:shd w:val="pct10" w:color="auto" w:fill="FFFFFF"/>
              </w:rPr>
              <w:t>法定代表人身份证复印件（正/反面）</w:t>
            </w:r>
          </w:p>
        </w:tc>
        <w:tc>
          <w:tcPr>
            <w:tcW w:w="4515" w:type="dxa"/>
            <w:shd w:val="clear" w:color="auto" w:fill="D9D9D9"/>
            <w:noWrap/>
            <w:vAlign w:val="center"/>
          </w:tcPr>
          <w:p w14:paraId="52C37395">
            <w:pPr>
              <w:pStyle w:val="14"/>
              <w:adjustRightInd w:val="0"/>
              <w:snapToGrid w:val="0"/>
              <w:spacing w:line="360" w:lineRule="auto"/>
              <w:jc w:val="center"/>
              <w:rPr>
                <w:rFonts w:hAnsi="宋体" w:cs="宋体"/>
                <w:color w:val="auto"/>
                <w:szCs w:val="24"/>
                <w:shd w:val="pct10" w:color="auto" w:fill="FFFFFF"/>
              </w:rPr>
            </w:pPr>
            <w:r>
              <w:rPr>
                <w:rFonts w:hint="eastAsia" w:hAnsi="宋体" w:cs="宋体"/>
                <w:color w:val="auto"/>
                <w:szCs w:val="24"/>
                <w:shd w:val="pct10" w:color="auto" w:fill="FFFFFF"/>
              </w:rPr>
              <w:t>被授权人身份证复印件（正/反面）</w:t>
            </w:r>
          </w:p>
        </w:tc>
      </w:tr>
      <w:tr w14:paraId="6CD46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5" w:hRule="atLeast"/>
        </w:trPr>
        <w:tc>
          <w:tcPr>
            <w:tcW w:w="4365" w:type="dxa"/>
            <w:shd w:val="clear" w:color="auto" w:fill="D9D9D9"/>
            <w:noWrap/>
            <w:vAlign w:val="center"/>
          </w:tcPr>
          <w:p w14:paraId="0C4F642E">
            <w:pPr>
              <w:pStyle w:val="14"/>
              <w:adjustRightInd w:val="0"/>
              <w:snapToGrid w:val="0"/>
              <w:spacing w:line="360" w:lineRule="auto"/>
              <w:jc w:val="center"/>
              <w:rPr>
                <w:rFonts w:hAnsi="宋体" w:cs="宋体"/>
                <w:color w:val="auto"/>
                <w:szCs w:val="24"/>
                <w:shd w:val="pct10" w:color="auto" w:fill="FFFFFF"/>
              </w:rPr>
            </w:pPr>
            <w:r>
              <w:rPr>
                <w:rFonts w:hint="eastAsia" w:hAnsi="宋体" w:cs="宋体"/>
                <w:color w:val="auto"/>
                <w:szCs w:val="24"/>
                <w:shd w:val="pct10" w:color="auto" w:fill="FFFFFF"/>
              </w:rPr>
              <w:t>法定代表人身份证复印件（正/反面）</w:t>
            </w:r>
          </w:p>
        </w:tc>
        <w:tc>
          <w:tcPr>
            <w:tcW w:w="4515" w:type="dxa"/>
            <w:shd w:val="clear" w:color="auto" w:fill="D9D9D9"/>
            <w:noWrap/>
            <w:vAlign w:val="center"/>
          </w:tcPr>
          <w:p w14:paraId="4C31688D">
            <w:pPr>
              <w:pStyle w:val="14"/>
              <w:adjustRightInd w:val="0"/>
              <w:snapToGrid w:val="0"/>
              <w:spacing w:line="360" w:lineRule="auto"/>
              <w:jc w:val="center"/>
              <w:rPr>
                <w:rFonts w:hAnsi="宋体" w:cs="宋体"/>
                <w:color w:val="auto"/>
                <w:szCs w:val="24"/>
                <w:shd w:val="pct10" w:color="auto" w:fill="FFFFFF"/>
              </w:rPr>
            </w:pPr>
            <w:r>
              <w:rPr>
                <w:rFonts w:hint="eastAsia" w:hAnsi="宋体" w:cs="宋体"/>
                <w:color w:val="auto"/>
                <w:szCs w:val="24"/>
                <w:shd w:val="pct10" w:color="auto" w:fill="FFFFFF"/>
              </w:rPr>
              <w:t>被授权人身份证复印件（正/反面）</w:t>
            </w:r>
          </w:p>
        </w:tc>
      </w:tr>
    </w:tbl>
    <w:p w14:paraId="11A835F0">
      <w:pPr>
        <w:pStyle w:val="14"/>
        <w:adjustRightInd w:val="0"/>
        <w:snapToGrid w:val="0"/>
        <w:spacing w:line="360" w:lineRule="auto"/>
        <w:ind w:firstLine="480" w:firstLineChars="200"/>
        <w:jc w:val="left"/>
        <w:rPr>
          <w:rFonts w:hAnsi="宋体" w:cs="宋体"/>
          <w:color w:val="auto"/>
          <w:szCs w:val="24"/>
        </w:rPr>
      </w:pPr>
      <w:r>
        <w:rPr>
          <w:rFonts w:hint="eastAsia" w:hAnsi="宋体" w:cs="宋体"/>
          <w:color w:val="auto"/>
          <w:szCs w:val="24"/>
        </w:rPr>
        <w:t>说明：</w:t>
      </w:r>
    </w:p>
    <w:p w14:paraId="13E13D8B">
      <w:pPr>
        <w:pStyle w:val="14"/>
        <w:adjustRightInd w:val="0"/>
        <w:snapToGrid w:val="0"/>
        <w:spacing w:line="360" w:lineRule="auto"/>
        <w:ind w:firstLine="482" w:firstLineChars="200"/>
        <w:jc w:val="left"/>
        <w:rPr>
          <w:rFonts w:hAnsi="宋体" w:cs="宋体"/>
          <w:b/>
          <w:bCs/>
          <w:color w:val="auto"/>
          <w:szCs w:val="24"/>
        </w:rPr>
      </w:pPr>
      <w:r>
        <w:rPr>
          <w:rFonts w:hint="eastAsia" w:hAnsi="宋体" w:cs="宋体"/>
          <w:b/>
          <w:bCs/>
          <w:color w:val="auto"/>
          <w:szCs w:val="24"/>
        </w:rPr>
        <w:t>1．本授权书有效期自磋商会议之日计算不得少于120日历日。</w:t>
      </w:r>
    </w:p>
    <w:p w14:paraId="17C62983">
      <w:pPr>
        <w:adjustRightInd w:val="0"/>
        <w:snapToGrid w:val="0"/>
        <w:spacing w:line="360" w:lineRule="auto"/>
        <w:ind w:firstLine="480" w:firstLineChars="200"/>
        <w:rPr>
          <w:rFonts w:ascii="宋体" w:hAnsi="宋体" w:cs="宋体"/>
          <w:b/>
          <w:bCs/>
          <w:color w:val="auto"/>
          <w:sz w:val="32"/>
          <w:szCs w:val="36"/>
        </w:rPr>
        <w:sectPr>
          <w:footerReference r:id="rId17" w:type="default"/>
          <w:pgSz w:w="11906" w:h="16838"/>
          <w:pgMar w:top="1440" w:right="1283" w:bottom="1440" w:left="1803" w:header="851" w:footer="992" w:gutter="0"/>
          <w:pgNumType w:fmt="decimal"/>
          <w:cols w:space="720" w:num="1"/>
          <w:docGrid w:type="lines" w:linePitch="319" w:charSpace="0"/>
        </w:sectPr>
      </w:pPr>
      <w:r>
        <w:rPr>
          <w:rFonts w:hint="eastAsia" w:ascii="宋体" w:hAnsi="宋体" w:cs="宋体"/>
          <w:color w:val="auto"/>
          <w:szCs w:val="24"/>
        </w:rPr>
        <w:t>2．授权书内容填写要明确，文字要工整清楚，涂改无效。</w:t>
      </w:r>
      <w:r>
        <w:rPr>
          <w:rFonts w:hint="eastAsia" w:ascii="宋体" w:hAnsi="宋体" w:cs="宋体"/>
          <w:color w:val="auto"/>
        </w:rPr>
        <w:br w:type="page"/>
      </w:r>
    </w:p>
    <w:p w14:paraId="4BA6A628">
      <w:pPr>
        <w:rPr>
          <w:rFonts w:ascii="宋体" w:hAnsi="宋体" w:cs="宋体"/>
          <w:b/>
          <w:bCs/>
          <w:color w:val="auto"/>
          <w:sz w:val="32"/>
          <w:szCs w:val="36"/>
        </w:rPr>
      </w:pPr>
      <w:r>
        <w:rPr>
          <w:rFonts w:hint="eastAsia" w:ascii="宋体" w:hAnsi="宋体" w:cs="宋体"/>
          <w:color w:val="auto"/>
          <w:kern w:val="0"/>
          <w:szCs w:val="24"/>
          <w:lang w:val="en-US" w:eastAsia="zh-CN"/>
        </w:rPr>
        <w:t>3</w:t>
      </w:r>
      <w:r>
        <w:rPr>
          <w:rFonts w:hint="eastAsia" w:ascii="宋体" w:hAnsi="宋体" w:cs="宋体"/>
          <w:color w:val="auto"/>
          <w:kern w:val="0"/>
          <w:szCs w:val="24"/>
        </w:rPr>
        <w:t>、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5118E654">
      <w:pPr>
        <w:rPr>
          <w:rFonts w:ascii="宋体" w:hAnsi="宋体" w:cs="宋体"/>
          <w:b/>
          <w:bCs/>
          <w:color w:val="auto"/>
          <w:sz w:val="32"/>
          <w:szCs w:val="36"/>
        </w:rPr>
      </w:pPr>
      <w:r>
        <w:rPr>
          <w:rFonts w:hint="eastAsia" w:ascii="宋体" w:hAnsi="宋体" w:cs="宋体"/>
          <w:b/>
          <w:bCs/>
          <w:color w:val="auto"/>
          <w:sz w:val="32"/>
          <w:szCs w:val="36"/>
        </w:rPr>
        <w:br w:type="page"/>
      </w:r>
    </w:p>
    <w:p w14:paraId="0D78DE29">
      <w:pPr>
        <w:adjustRightInd w:val="0"/>
        <w:snapToGrid w:val="0"/>
        <w:spacing w:line="360" w:lineRule="auto"/>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lang w:eastAsia="zh-CN"/>
        </w:rPr>
        <w:t>本项目为专门面向中小企业采购项目</w:t>
      </w:r>
      <w:r>
        <w:rPr>
          <w:rFonts w:hint="eastAsia" w:ascii="宋体" w:hAnsi="宋体" w:cs="宋体"/>
          <w:kern w:val="0"/>
          <w:sz w:val="24"/>
          <w:szCs w:val="24"/>
          <w:lang w:eastAsia="zh-CN"/>
        </w:rPr>
        <w:t>，</w:t>
      </w:r>
      <w:r>
        <w:rPr>
          <w:rFonts w:hint="eastAsia" w:ascii="宋体" w:hAnsi="宋体" w:eastAsia="宋体" w:cs="宋体"/>
          <w:kern w:val="0"/>
          <w:sz w:val="24"/>
          <w:szCs w:val="24"/>
          <w:lang w:eastAsia="zh-CN"/>
        </w:rPr>
        <w:t>须根据《政府采购促进中小企业发展管理办法》（财库﹝2020﹞46 号）的规定提供《中小企业声明函》；</w:t>
      </w:r>
    </w:p>
    <w:p w14:paraId="6B4159E8">
      <w:pPr>
        <w:adjustRightInd w:val="0"/>
        <w:snapToGrid w:val="0"/>
        <w:spacing w:line="360" w:lineRule="auto"/>
        <w:ind w:firstLine="504" w:firstLineChars="200"/>
        <w:rPr>
          <w:rFonts w:hint="eastAsia" w:ascii="宋体" w:hAnsi="宋体" w:eastAsia="宋体" w:cs="宋体"/>
          <w:spacing w:val="6"/>
          <w:sz w:val="24"/>
          <w:szCs w:val="24"/>
        </w:rPr>
      </w:pPr>
    </w:p>
    <w:p w14:paraId="556BCA2D">
      <w:pPr>
        <w:adjustRightInd w:val="0"/>
        <w:snapToGrid w:val="0"/>
        <w:spacing w:line="360" w:lineRule="auto"/>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根据《政府采购促进中小企业发展管理办法》（财库﹝2020﹞46 号）的规定，由供应商自行声明并对真实性负责。如有虚假，将依法承担相应责任。</w:t>
      </w:r>
    </w:p>
    <w:p w14:paraId="561D5F51">
      <w:pPr>
        <w:adjustRightInd w:val="0"/>
        <w:snapToGrid w:val="0"/>
        <w:spacing w:line="360" w:lineRule="auto"/>
        <w:ind w:firstLine="506" w:firstLineChars="200"/>
        <w:jc w:val="center"/>
        <w:rPr>
          <w:rFonts w:hint="eastAsia" w:ascii="宋体" w:hAnsi="宋体" w:eastAsia="宋体" w:cs="宋体"/>
          <w:b/>
          <w:spacing w:val="6"/>
          <w:sz w:val="24"/>
          <w:szCs w:val="24"/>
        </w:rPr>
      </w:pPr>
      <w:r>
        <w:rPr>
          <w:rFonts w:hint="eastAsia" w:ascii="宋体" w:hAnsi="宋体" w:eastAsia="宋体" w:cs="宋体"/>
          <w:b/>
          <w:spacing w:val="6"/>
          <w:sz w:val="24"/>
          <w:szCs w:val="24"/>
        </w:rPr>
        <w:t>中小企业声明函</w:t>
      </w:r>
    </w:p>
    <w:p w14:paraId="12F97AEC">
      <w:pPr>
        <w:adjustRightInd w:val="0"/>
        <w:snapToGrid w:val="0"/>
        <w:spacing w:line="360" w:lineRule="auto"/>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本公司（联合体）郑重声明，根据《政府采购促进中小企业发展管理办法》（财库﹝2020﹞46 号）的规定，本公司（联合体）参加（单位名称）的（项目名称）采购活动，工程的施工单位全部为符合政策要求的中小企业承接。相关企业（含联合体中的中小企业、签订分包意向协议的中小企业）的具体情况如下：</w:t>
      </w:r>
    </w:p>
    <w:p w14:paraId="5F3DE168">
      <w:pPr>
        <w:adjustRightInd w:val="0"/>
        <w:snapToGrid w:val="0"/>
        <w:spacing w:line="360" w:lineRule="auto"/>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 xml:space="preserve">1. </w:t>
      </w:r>
      <w:r>
        <w:rPr>
          <w:rFonts w:hint="eastAsia" w:ascii="宋体" w:hAnsi="宋体" w:eastAsia="宋体" w:cs="宋体"/>
          <w:spacing w:val="6"/>
          <w:sz w:val="24"/>
          <w:szCs w:val="24"/>
          <w:u w:val="single"/>
        </w:rPr>
        <w:t xml:space="preserve">（标的名称） </w:t>
      </w:r>
      <w:r>
        <w:rPr>
          <w:rFonts w:hint="eastAsia" w:ascii="宋体" w:hAnsi="宋体" w:eastAsia="宋体" w:cs="宋体"/>
          <w:spacing w:val="6"/>
          <w:sz w:val="24"/>
          <w:szCs w:val="24"/>
        </w:rPr>
        <w:t>，属于</w:t>
      </w:r>
      <w:r>
        <w:rPr>
          <w:rFonts w:hint="eastAsia" w:ascii="宋体" w:hAnsi="宋体" w:eastAsia="宋体" w:cs="宋体"/>
          <w:spacing w:val="6"/>
          <w:sz w:val="24"/>
          <w:szCs w:val="24"/>
          <w:u w:val="single"/>
        </w:rPr>
        <w:t>（</w:t>
      </w:r>
      <w:r>
        <w:rPr>
          <w:rFonts w:hint="eastAsia" w:ascii="宋体" w:hAnsi="宋体" w:eastAsia="宋体" w:cs="宋体"/>
          <w:spacing w:val="6"/>
          <w:sz w:val="24"/>
          <w:szCs w:val="24"/>
          <w:u w:val="single"/>
          <w:lang w:val="en-US" w:eastAsia="zh-CN"/>
        </w:rPr>
        <w:t>租赁和商务服务业</w:t>
      </w:r>
      <w:r>
        <w:rPr>
          <w:rFonts w:hint="eastAsia" w:ascii="宋体" w:hAnsi="宋体" w:eastAsia="宋体" w:cs="宋体"/>
          <w:spacing w:val="6"/>
          <w:sz w:val="24"/>
          <w:szCs w:val="24"/>
          <w:u w:val="single"/>
        </w:rPr>
        <w:t>）</w:t>
      </w:r>
      <w:r>
        <w:rPr>
          <w:rFonts w:hint="eastAsia" w:ascii="宋体" w:hAnsi="宋体" w:eastAsia="宋体" w:cs="宋体"/>
          <w:spacing w:val="6"/>
          <w:sz w:val="24"/>
          <w:szCs w:val="24"/>
        </w:rPr>
        <w:t>；承建（承接）企业为</w:t>
      </w:r>
      <w:r>
        <w:rPr>
          <w:rFonts w:hint="eastAsia" w:ascii="宋体" w:hAnsi="宋体" w:eastAsia="宋体" w:cs="宋体"/>
          <w:spacing w:val="6"/>
          <w:sz w:val="24"/>
          <w:szCs w:val="24"/>
          <w:u w:val="single"/>
        </w:rPr>
        <w:t>（企业名称）</w:t>
      </w:r>
      <w:r>
        <w:rPr>
          <w:rFonts w:hint="eastAsia" w:ascii="宋体" w:hAnsi="宋体" w:eastAsia="宋体" w:cs="宋体"/>
          <w:spacing w:val="6"/>
          <w:sz w:val="24"/>
          <w:szCs w:val="24"/>
        </w:rPr>
        <w:t>，从业人员</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人，营业收入为</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万元，资产总额为</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万元，属于</w:t>
      </w:r>
      <w:r>
        <w:rPr>
          <w:rFonts w:hint="eastAsia" w:ascii="宋体" w:hAnsi="宋体" w:eastAsia="宋体" w:cs="宋体"/>
          <w:spacing w:val="6"/>
          <w:sz w:val="24"/>
          <w:szCs w:val="24"/>
          <w:u w:val="single"/>
        </w:rPr>
        <w:t>（中型企业、小型企业、微型企业）</w:t>
      </w:r>
      <w:r>
        <w:rPr>
          <w:rFonts w:hint="eastAsia" w:ascii="宋体" w:hAnsi="宋体" w:eastAsia="宋体" w:cs="宋体"/>
          <w:spacing w:val="6"/>
          <w:sz w:val="24"/>
          <w:szCs w:val="24"/>
        </w:rPr>
        <w:t xml:space="preserve">； </w:t>
      </w:r>
    </w:p>
    <w:p w14:paraId="762A56F2">
      <w:pPr>
        <w:adjustRightInd w:val="0"/>
        <w:snapToGrid w:val="0"/>
        <w:spacing w:line="360" w:lineRule="auto"/>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2.</w:t>
      </w:r>
      <w:r>
        <w:rPr>
          <w:rFonts w:hint="eastAsia" w:ascii="宋体" w:hAnsi="宋体" w:eastAsia="宋体" w:cs="宋体"/>
          <w:spacing w:val="6"/>
          <w:sz w:val="24"/>
          <w:szCs w:val="24"/>
          <w:u w:val="single"/>
        </w:rPr>
        <w:t xml:space="preserve"> （标的名称） </w:t>
      </w:r>
      <w:r>
        <w:rPr>
          <w:rFonts w:hint="eastAsia" w:ascii="宋体" w:hAnsi="宋体" w:eastAsia="宋体" w:cs="宋体"/>
          <w:spacing w:val="6"/>
          <w:sz w:val="24"/>
          <w:szCs w:val="24"/>
        </w:rPr>
        <w:t>，属于</w:t>
      </w:r>
      <w:r>
        <w:rPr>
          <w:rFonts w:hint="eastAsia" w:ascii="宋体" w:hAnsi="宋体" w:eastAsia="宋体" w:cs="宋体"/>
          <w:spacing w:val="6"/>
          <w:sz w:val="24"/>
          <w:szCs w:val="24"/>
          <w:u w:val="single"/>
        </w:rPr>
        <w:t>（</w:t>
      </w:r>
      <w:r>
        <w:rPr>
          <w:rFonts w:hint="eastAsia" w:ascii="宋体" w:hAnsi="宋体" w:eastAsia="宋体" w:cs="宋体"/>
          <w:spacing w:val="6"/>
          <w:sz w:val="24"/>
          <w:szCs w:val="24"/>
          <w:u w:val="single"/>
          <w:lang w:val="en-US" w:eastAsia="zh-CN"/>
        </w:rPr>
        <w:t>租赁和商务服务业</w:t>
      </w:r>
      <w:r>
        <w:rPr>
          <w:rFonts w:hint="eastAsia" w:ascii="宋体" w:hAnsi="宋体" w:eastAsia="宋体" w:cs="宋体"/>
          <w:spacing w:val="6"/>
          <w:sz w:val="24"/>
          <w:szCs w:val="24"/>
          <w:u w:val="single"/>
        </w:rPr>
        <w:t>）</w:t>
      </w:r>
      <w:r>
        <w:rPr>
          <w:rFonts w:hint="eastAsia" w:ascii="宋体" w:hAnsi="宋体" w:eastAsia="宋体" w:cs="宋体"/>
          <w:spacing w:val="6"/>
          <w:sz w:val="24"/>
          <w:szCs w:val="24"/>
        </w:rPr>
        <w:t>；承建（承接）企业为</w:t>
      </w:r>
      <w:r>
        <w:rPr>
          <w:rFonts w:hint="eastAsia" w:ascii="宋体" w:hAnsi="宋体" w:eastAsia="宋体" w:cs="宋体"/>
          <w:spacing w:val="6"/>
          <w:sz w:val="24"/>
          <w:szCs w:val="24"/>
          <w:u w:val="single"/>
        </w:rPr>
        <w:t>（企业名称）</w:t>
      </w:r>
      <w:r>
        <w:rPr>
          <w:rFonts w:hint="eastAsia" w:ascii="宋体" w:hAnsi="宋体" w:eastAsia="宋体" w:cs="宋体"/>
          <w:spacing w:val="6"/>
          <w:sz w:val="24"/>
          <w:szCs w:val="24"/>
        </w:rPr>
        <w:t>，从业人员</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人，营业收入为</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万元，资产总额为</w:t>
      </w:r>
      <w:r>
        <w:rPr>
          <w:rFonts w:hint="eastAsia" w:ascii="宋体" w:hAnsi="宋体" w:eastAsia="宋体" w:cs="宋体"/>
          <w:spacing w:val="6"/>
          <w:sz w:val="24"/>
          <w:szCs w:val="24"/>
          <w:u w:val="single"/>
        </w:rPr>
        <w:t xml:space="preserve">     </w:t>
      </w:r>
      <w:r>
        <w:rPr>
          <w:rFonts w:hint="eastAsia" w:ascii="宋体" w:hAnsi="宋体" w:eastAsia="宋体" w:cs="宋体"/>
          <w:spacing w:val="6"/>
          <w:sz w:val="24"/>
          <w:szCs w:val="24"/>
        </w:rPr>
        <w:t>万元，属于</w:t>
      </w:r>
      <w:r>
        <w:rPr>
          <w:rFonts w:hint="eastAsia" w:ascii="宋体" w:hAnsi="宋体" w:eastAsia="宋体" w:cs="宋体"/>
          <w:spacing w:val="6"/>
          <w:sz w:val="24"/>
          <w:szCs w:val="24"/>
          <w:u w:val="single"/>
        </w:rPr>
        <w:t>（中型企业、小型企业、微型企业）</w:t>
      </w:r>
      <w:r>
        <w:rPr>
          <w:rFonts w:hint="eastAsia" w:ascii="宋体" w:hAnsi="宋体" w:eastAsia="宋体" w:cs="宋体"/>
          <w:spacing w:val="6"/>
          <w:sz w:val="24"/>
          <w:szCs w:val="24"/>
        </w:rPr>
        <w:t xml:space="preserve">； </w:t>
      </w:r>
    </w:p>
    <w:p w14:paraId="2256603B">
      <w:pPr>
        <w:adjustRightInd w:val="0"/>
        <w:snapToGrid w:val="0"/>
        <w:spacing w:line="360" w:lineRule="auto"/>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w:t>
      </w:r>
    </w:p>
    <w:p w14:paraId="4F8D7155">
      <w:pPr>
        <w:adjustRightInd w:val="0"/>
        <w:snapToGrid w:val="0"/>
        <w:spacing w:line="360" w:lineRule="auto"/>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以上企业，不属于大企业的分支机构，不存在控股股东为大企业的情形，也不存在与大企业的负责人为同一人的情形。</w:t>
      </w:r>
    </w:p>
    <w:p w14:paraId="14060FA8">
      <w:pPr>
        <w:adjustRightInd w:val="0"/>
        <w:snapToGrid w:val="0"/>
        <w:spacing w:line="360" w:lineRule="auto"/>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 xml:space="preserve">本企业对上述声明内容的真实性负责。如有虚假，将依法承担相应责任。 </w:t>
      </w:r>
    </w:p>
    <w:p w14:paraId="058949FD">
      <w:pPr>
        <w:adjustRightInd w:val="0"/>
        <w:snapToGrid w:val="0"/>
        <w:spacing w:line="360" w:lineRule="auto"/>
        <w:ind w:firstLine="504" w:firstLineChars="200"/>
        <w:rPr>
          <w:rFonts w:hint="eastAsia" w:ascii="宋体" w:hAnsi="宋体" w:eastAsia="宋体" w:cs="宋体"/>
          <w:spacing w:val="6"/>
          <w:sz w:val="24"/>
          <w:szCs w:val="24"/>
        </w:rPr>
      </w:pPr>
    </w:p>
    <w:p w14:paraId="00C4B2F9">
      <w:pPr>
        <w:adjustRightInd w:val="0"/>
        <w:snapToGrid w:val="0"/>
        <w:spacing w:line="360" w:lineRule="auto"/>
        <w:ind w:firstLine="504" w:firstLineChars="200"/>
        <w:rPr>
          <w:rFonts w:hint="eastAsia" w:ascii="宋体" w:hAnsi="宋体" w:eastAsia="宋体" w:cs="宋体"/>
          <w:spacing w:val="6"/>
          <w:sz w:val="24"/>
          <w:szCs w:val="24"/>
        </w:rPr>
      </w:pPr>
    </w:p>
    <w:p w14:paraId="375A1C0F">
      <w:pPr>
        <w:adjustRightInd w:val="0"/>
        <w:snapToGrid w:val="0"/>
        <w:spacing w:line="360" w:lineRule="auto"/>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 xml:space="preserve">企业名称（盖章）： </w:t>
      </w:r>
    </w:p>
    <w:p w14:paraId="66C8A3C6">
      <w:pPr>
        <w:adjustRightInd w:val="0"/>
        <w:snapToGrid w:val="0"/>
        <w:spacing w:line="360" w:lineRule="auto"/>
        <w:ind w:firstLine="504" w:firstLineChars="200"/>
        <w:rPr>
          <w:rFonts w:hint="eastAsia" w:ascii="宋体" w:hAnsi="宋体" w:eastAsia="宋体" w:cs="宋体"/>
          <w:spacing w:val="6"/>
          <w:sz w:val="24"/>
          <w:szCs w:val="24"/>
        </w:rPr>
      </w:pPr>
      <w:r>
        <w:rPr>
          <w:rFonts w:hint="eastAsia" w:ascii="宋体" w:hAnsi="宋体" w:eastAsia="宋体" w:cs="宋体"/>
          <w:spacing w:val="6"/>
          <w:sz w:val="24"/>
          <w:szCs w:val="24"/>
        </w:rPr>
        <w:t xml:space="preserve">日 期： </w:t>
      </w:r>
    </w:p>
    <w:p w14:paraId="002F9404">
      <w:pPr>
        <w:rPr>
          <w:rFonts w:hint="eastAsia" w:ascii="宋体" w:hAnsi="宋体" w:cs="宋体"/>
          <w:color w:val="auto"/>
          <w:kern w:val="0"/>
          <w:szCs w:val="24"/>
          <w:lang w:val="en-US" w:eastAsia="zh-CN"/>
        </w:rPr>
      </w:pPr>
      <w:r>
        <w:rPr>
          <w:rFonts w:hint="eastAsia" w:ascii="宋体" w:hAnsi="宋体" w:cs="宋体"/>
          <w:color w:val="auto"/>
          <w:kern w:val="0"/>
          <w:szCs w:val="24"/>
          <w:lang w:val="en-US" w:eastAsia="zh-CN"/>
        </w:rPr>
        <w:br w:type="page"/>
      </w:r>
    </w:p>
    <w:p w14:paraId="1C0A4C89">
      <w:pPr>
        <w:adjustRightInd w:val="0"/>
        <w:snapToGrid w:val="0"/>
        <w:spacing w:line="360" w:lineRule="auto"/>
        <w:jc w:val="left"/>
        <w:rPr>
          <w:rFonts w:ascii="宋体" w:hAnsi="宋体" w:cs="宋体"/>
          <w:color w:val="auto"/>
        </w:rPr>
      </w:pPr>
      <w:r>
        <w:rPr>
          <w:rFonts w:hint="eastAsia" w:ascii="宋体" w:hAnsi="宋体" w:cs="宋体"/>
          <w:color w:val="auto"/>
          <w:kern w:val="0"/>
          <w:szCs w:val="24"/>
          <w:lang w:val="en-US" w:eastAsia="zh-CN"/>
        </w:rPr>
        <w:t>5</w:t>
      </w:r>
      <w:r>
        <w:rPr>
          <w:rFonts w:hint="eastAsia" w:ascii="宋体" w:hAnsi="宋体" w:cs="宋体"/>
          <w:color w:val="auto"/>
          <w:kern w:val="0"/>
          <w:szCs w:val="24"/>
        </w:rPr>
        <w:t>、本项目不接受联合体投标，单位负责人为同一人或者存在控股、管理关系的不同单位不得同时</w:t>
      </w:r>
      <w:r>
        <w:rPr>
          <w:rFonts w:hint="eastAsia" w:ascii="宋体" w:hAnsi="宋体" w:cs="宋体"/>
          <w:color w:val="auto"/>
        </w:rPr>
        <w:t>投标；</w:t>
      </w:r>
    </w:p>
    <w:p w14:paraId="5F5EF87C">
      <w:pPr>
        <w:adjustRightInd w:val="0"/>
        <w:snapToGrid w:val="0"/>
        <w:spacing w:line="360" w:lineRule="auto"/>
        <w:ind w:firstLine="482" w:firstLineChars="200"/>
        <w:jc w:val="center"/>
        <w:rPr>
          <w:rFonts w:ascii="宋体" w:hAnsi="宋体" w:cs="宋体"/>
          <w:b/>
          <w:color w:val="auto"/>
          <w:szCs w:val="24"/>
        </w:rPr>
      </w:pPr>
      <w:r>
        <w:rPr>
          <w:rFonts w:hint="eastAsia" w:ascii="宋体" w:hAnsi="宋体" w:cs="宋体"/>
          <w:b/>
          <w:bCs/>
          <w:color w:val="auto"/>
          <w:szCs w:val="28"/>
        </w:rPr>
        <w:t>供应商承诺书</w:t>
      </w:r>
    </w:p>
    <w:p w14:paraId="1B1678B4">
      <w:pPr>
        <w:pStyle w:val="19"/>
        <w:spacing w:line="360" w:lineRule="auto"/>
        <w:ind w:firstLine="480" w:firstLineChars="200"/>
        <w:rPr>
          <w:color w:val="auto"/>
        </w:rPr>
      </w:pPr>
      <w:r>
        <w:rPr>
          <w:rFonts w:hint="eastAsia" w:ascii="宋体" w:hAnsi="宋体" w:cs="宋体"/>
          <w:color w:val="auto"/>
          <w:sz w:val="24"/>
          <w:szCs w:val="24"/>
        </w:rPr>
        <w:t>1、</w:t>
      </w:r>
      <w:r>
        <w:rPr>
          <w:rFonts w:ascii="宋体" w:hAnsi="宋体" w:cs="宋体"/>
          <w:color w:val="auto"/>
          <w:sz w:val="24"/>
          <w:szCs w:val="24"/>
        </w:rPr>
        <w:t>我单位参加本项目</w:t>
      </w:r>
      <w:r>
        <w:rPr>
          <w:rFonts w:hint="eastAsia" w:ascii="宋体" w:hAnsi="宋体" w:cs="宋体"/>
          <w:color w:val="auto"/>
          <w:sz w:val="24"/>
          <w:szCs w:val="24"/>
          <w:u w:val="single"/>
          <w:lang w:val="en-US" w:eastAsia="zh-CN"/>
        </w:rPr>
        <w:t xml:space="preserve">      </w:t>
      </w:r>
      <w:r>
        <w:rPr>
          <w:rFonts w:ascii="宋体" w:hAnsi="宋体" w:cs="宋体"/>
          <w:color w:val="auto"/>
          <w:sz w:val="24"/>
          <w:szCs w:val="24"/>
        </w:rPr>
        <w:t>（是或否）联合体投标。</w:t>
      </w:r>
    </w:p>
    <w:p w14:paraId="3AB06CC3">
      <w:pPr>
        <w:adjustRightInd w:val="0"/>
        <w:snapToGrid w:val="0"/>
        <w:spacing w:line="360" w:lineRule="auto"/>
        <w:ind w:firstLine="480" w:firstLineChars="200"/>
        <w:jc w:val="left"/>
        <w:rPr>
          <w:rFonts w:ascii="宋体" w:hAnsi="宋体" w:cs="宋体"/>
          <w:color w:val="auto"/>
          <w:szCs w:val="28"/>
        </w:rPr>
      </w:pPr>
      <w:r>
        <w:rPr>
          <w:rFonts w:hint="eastAsia" w:ascii="宋体" w:hAnsi="宋体" w:cs="宋体"/>
          <w:color w:val="auto"/>
          <w:szCs w:val="28"/>
        </w:rPr>
        <w:t>2、供应商在本项目响应中，不存在与其它供应商负责人为同一人，有控股、管理等关联关系承诺。</w:t>
      </w:r>
    </w:p>
    <w:p w14:paraId="5EF8ED05">
      <w:pPr>
        <w:adjustRightInd w:val="0"/>
        <w:snapToGrid w:val="0"/>
        <w:spacing w:line="360" w:lineRule="auto"/>
        <w:ind w:firstLine="480" w:firstLineChars="200"/>
        <w:jc w:val="left"/>
        <w:rPr>
          <w:rFonts w:ascii="宋体" w:hAnsi="宋体" w:cs="宋体"/>
          <w:color w:val="auto"/>
          <w:szCs w:val="28"/>
        </w:rPr>
      </w:pPr>
      <w:r>
        <w:rPr>
          <w:rFonts w:hint="eastAsia" w:ascii="宋体" w:hAnsi="宋体" w:cs="宋体"/>
          <w:color w:val="auto"/>
          <w:szCs w:val="28"/>
        </w:rPr>
        <w:t>2-1、管理关系说明：</w:t>
      </w:r>
    </w:p>
    <w:p w14:paraId="49F0A010">
      <w:pPr>
        <w:adjustRightInd w:val="0"/>
        <w:snapToGrid w:val="0"/>
        <w:spacing w:line="360" w:lineRule="auto"/>
        <w:ind w:firstLine="480" w:firstLineChars="200"/>
        <w:jc w:val="left"/>
        <w:rPr>
          <w:rFonts w:ascii="宋体" w:hAnsi="宋体" w:cs="宋体"/>
          <w:color w:val="auto"/>
          <w:szCs w:val="28"/>
        </w:rPr>
      </w:pPr>
      <w:r>
        <w:rPr>
          <w:rFonts w:hint="eastAsia" w:ascii="宋体" w:hAnsi="宋体" w:cs="宋体"/>
          <w:color w:val="auto"/>
          <w:szCs w:val="28"/>
        </w:rPr>
        <w:t>我单位管理的具有独立法人的下属单位有：</w:t>
      </w:r>
      <w:r>
        <w:rPr>
          <w:rFonts w:hint="eastAsia" w:ascii="宋体" w:hAnsi="宋体" w:cs="宋体"/>
          <w:color w:val="auto"/>
          <w:szCs w:val="28"/>
          <w:u w:val="single"/>
        </w:rPr>
        <w:t xml:space="preserve">                 </w:t>
      </w:r>
      <w:r>
        <w:rPr>
          <w:rFonts w:hint="eastAsia" w:ascii="宋体" w:hAnsi="宋体" w:cs="宋体"/>
          <w:color w:val="auto"/>
          <w:szCs w:val="28"/>
        </w:rPr>
        <w:t>。</w:t>
      </w:r>
    </w:p>
    <w:p w14:paraId="5B41F664">
      <w:pPr>
        <w:adjustRightInd w:val="0"/>
        <w:snapToGrid w:val="0"/>
        <w:spacing w:line="360" w:lineRule="auto"/>
        <w:ind w:firstLine="480" w:firstLineChars="200"/>
        <w:jc w:val="left"/>
        <w:rPr>
          <w:rFonts w:ascii="宋体" w:hAnsi="宋体" w:cs="宋体"/>
          <w:color w:val="auto"/>
          <w:szCs w:val="28"/>
        </w:rPr>
      </w:pPr>
      <w:r>
        <w:rPr>
          <w:rFonts w:hint="eastAsia" w:ascii="宋体" w:hAnsi="宋体" w:cs="宋体"/>
          <w:color w:val="auto"/>
          <w:szCs w:val="28"/>
        </w:rPr>
        <w:t>我单位的上级管理单位有</w:t>
      </w:r>
      <w:r>
        <w:rPr>
          <w:rFonts w:hint="eastAsia" w:ascii="宋体" w:hAnsi="宋体" w:cs="宋体"/>
          <w:color w:val="auto"/>
          <w:szCs w:val="28"/>
          <w:u w:val="single"/>
        </w:rPr>
        <w:t xml:space="preserve">              </w:t>
      </w:r>
      <w:r>
        <w:rPr>
          <w:rFonts w:hint="eastAsia" w:ascii="宋体" w:hAnsi="宋体" w:cs="宋体"/>
          <w:color w:val="auto"/>
          <w:szCs w:val="28"/>
        </w:rPr>
        <w:t>。</w:t>
      </w:r>
    </w:p>
    <w:p w14:paraId="21BA36FD">
      <w:pPr>
        <w:adjustRightInd w:val="0"/>
        <w:snapToGrid w:val="0"/>
        <w:spacing w:line="360" w:lineRule="auto"/>
        <w:ind w:firstLine="480" w:firstLineChars="200"/>
        <w:jc w:val="left"/>
        <w:rPr>
          <w:rFonts w:ascii="宋体" w:hAnsi="宋体" w:cs="宋体"/>
          <w:color w:val="auto"/>
          <w:szCs w:val="28"/>
        </w:rPr>
      </w:pPr>
      <w:r>
        <w:rPr>
          <w:rFonts w:hint="eastAsia" w:ascii="宋体" w:hAnsi="宋体" w:cs="宋体"/>
          <w:color w:val="auto"/>
          <w:szCs w:val="28"/>
        </w:rPr>
        <w:t>2-2、股权关系说明：</w:t>
      </w:r>
    </w:p>
    <w:p w14:paraId="09A36CD2">
      <w:pPr>
        <w:adjustRightInd w:val="0"/>
        <w:snapToGrid w:val="0"/>
        <w:spacing w:line="360" w:lineRule="auto"/>
        <w:ind w:firstLine="480" w:firstLineChars="200"/>
        <w:jc w:val="left"/>
        <w:rPr>
          <w:rFonts w:ascii="宋体" w:hAnsi="宋体" w:cs="宋体"/>
          <w:color w:val="auto"/>
          <w:szCs w:val="28"/>
        </w:rPr>
      </w:pPr>
      <w:r>
        <w:rPr>
          <w:rFonts w:hint="eastAsia" w:ascii="宋体" w:hAnsi="宋体" w:cs="宋体"/>
          <w:color w:val="auto"/>
          <w:szCs w:val="28"/>
        </w:rPr>
        <w:t>我单位控股的单位有</w:t>
      </w:r>
      <w:r>
        <w:rPr>
          <w:rFonts w:hint="eastAsia" w:ascii="宋体" w:hAnsi="宋体" w:cs="宋体"/>
          <w:color w:val="auto"/>
          <w:szCs w:val="28"/>
          <w:u w:val="single"/>
        </w:rPr>
        <w:t xml:space="preserve">          </w:t>
      </w:r>
      <w:r>
        <w:rPr>
          <w:rFonts w:hint="eastAsia" w:ascii="宋体" w:hAnsi="宋体" w:cs="宋体"/>
          <w:color w:val="auto"/>
          <w:szCs w:val="28"/>
        </w:rPr>
        <w:t xml:space="preserve"> 。</w:t>
      </w:r>
    </w:p>
    <w:p w14:paraId="4833B1FC">
      <w:pPr>
        <w:adjustRightInd w:val="0"/>
        <w:snapToGrid w:val="0"/>
        <w:spacing w:line="360" w:lineRule="auto"/>
        <w:ind w:firstLine="480" w:firstLineChars="200"/>
        <w:jc w:val="left"/>
        <w:rPr>
          <w:rFonts w:ascii="宋体" w:hAnsi="宋体" w:cs="宋体"/>
          <w:color w:val="auto"/>
          <w:szCs w:val="28"/>
        </w:rPr>
      </w:pPr>
      <w:r>
        <w:rPr>
          <w:rFonts w:hint="eastAsia" w:ascii="宋体" w:hAnsi="宋体" w:cs="宋体"/>
          <w:color w:val="auto"/>
          <w:szCs w:val="28"/>
        </w:rPr>
        <w:t>我单位被</w:t>
      </w:r>
      <w:r>
        <w:rPr>
          <w:rFonts w:hint="eastAsia" w:ascii="宋体" w:hAnsi="宋体" w:cs="宋体"/>
          <w:color w:val="auto"/>
          <w:szCs w:val="28"/>
          <w:u w:val="single"/>
        </w:rPr>
        <w:t xml:space="preserve">              </w:t>
      </w:r>
      <w:r>
        <w:rPr>
          <w:rFonts w:hint="eastAsia" w:ascii="宋体" w:hAnsi="宋体" w:cs="宋体"/>
          <w:color w:val="auto"/>
          <w:szCs w:val="28"/>
        </w:rPr>
        <w:t>单位控股。</w:t>
      </w:r>
    </w:p>
    <w:p w14:paraId="638D1EC3">
      <w:pPr>
        <w:adjustRightInd w:val="0"/>
        <w:snapToGrid w:val="0"/>
        <w:spacing w:line="360" w:lineRule="auto"/>
        <w:ind w:firstLine="480" w:firstLineChars="200"/>
        <w:jc w:val="left"/>
        <w:rPr>
          <w:rFonts w:ascii="宋体" w:hAnsi="宋体" w:cs="宋体"/>
          <w:color w:val="auto"/>
          <w:szCs w:val="28"/>
        </w:rPr>
      </w:pPr>
      <w:r>
        <w:rPr>
          <w:rFonts w:hint="eastAsia" w:ascii="宋体" w:hAnsi="宋体" w:cs="宋体"/>
          <w:color w:val="auto"/>
          <w:szCs w:val="28"/>
        </w:rPr>
        <w:t xml:space="preserve">2-3、单位负责人： </w:t>
      </w:r>
      <w:r>
        <w:rPr>
          <w:rFonts w:hint="eastAsia" w:ascii="宋体" w:hAnsi="宋体" w:cs="宋体"/>
          <w:color w:val="auto"/>
          <w:szCs w:val="28"/>
          <w:u w:val="single"/>
        </w:rPr>
        <w:t xml:space="preserve">            </w:t>
      </w:r>
      <w:r>
        <w:rPr>
          <w:rFonts w:hint="eastAsia" w:ascii="宋体" w:hAnsi="宋体" w:cs="宋体"/>
          <w:color w:val="auto"/>
          <w:szCs w:val="28"/>
        </w:rPr>
        <w:t xml:space="preserve"> </w:t>
      </w:r>
    </w:p>
    <w:p w14:paraId="4FADE3EC">
      <w:pPr>
        <w:adjustRightInd w:val="0"/>
        <w:snapToGrid w:val="0"/>
        <w:spacing w:line="360" w:lineRule="auto"/>
        <w:ind w:firstLine="480" w:firstLineChars="200"/>
        <w:jc w:val="left"/>
        <w:rPr>
          <w:rFonts w:ascii="宋体" w:hAnsi="宋体" w:cs="宋体"/>
          <w:color w:val="auto"/>
          <w:szCs w:val="28"/>
        </w:rPr>
      </w:pPr>
      <w:r>
        <w:rPr>
          <w:rFonts w:hint="eastAsia" w:ascii="宋体" w:hAnsi="宋体" w:cs="宋体"/>
          <w:color w:val="auto"/>
          <w:szCs w:val="28"/>
        </w:rPr>
        <w:t>3、</w:t>
      </w:r>
      <w:r>
        <w:rPr>
          <w:rFonts w:hint="eastAsia" w:ascii="宋体" w:hAnsi="宋体" w:cs="宋体"/>
          <w:color w:val="auto"/>
          <w:szCs w:val="28"/>
          <w:u w:val="single"/>
        </w:rPr>
        <w:t xml:space="preserve">        </w:t>
      </w:r>
      <w:r>
        <w:rPr>
          <w:rFonts w:hint="eastAsia" w:ascii="宋体" w:hAnsi="宋体" w:cs="宋体"/>
          <w:color w:val="auto"/>
          <w:szCs w:val="28"/>
        </w:rPr>
        <w:t>（是或否） 为采购项目提供整体设计、规范编制或者项目管理、监理、检测等服务的供应商。</w:t>
      </w:r>
    </w:p>
    <w:p w14:paraId="6F3FBF8B">
      <w:pPr>
        <w:adjustRightInd w:val="0"/>
        <w:snapToGrid w:val="0"/>
        <w:spacing w:line="360" w:lineRule="auto"/>
        <w:ind w:firstLine="480" w:firstLineChars="200"/>
        <w:jc w:val="left"/>
        <w:rPr>
          <w:rFonts w:ascii="宋体" w:hAnsi="宋体" w:cs="宋体"/>
          <w:color w:val="auto"/>
          <w:szCs w:val="28"/>
        </w:rPr>
      </w:pPr>
      <w:r>
        <w:rPr>
          <w:rFonts w:hint="eastAsia" w:ascii="宋体" w:hAnsi="宋体" w:cs="宋体"/>
          <w:color w:val="auto"/>
          <w:szCs w:val="28"/>
        </w:rPr>
        <w:t xml:space="preserve">4、其他与本项目有关的利害关系说明：                </w:t>
      </w:r>
    </w:p>
    <w:p w14:paraId="5D5AAA6F">
      <w:pPr>
        <w:adjustRightInd w:val="0"/>
        <w:snapToGrid w:val="0"/>
        <w:spacing w:line="360" w:lineRule="auto"/>
        <w:ind w:firstLine="480" w:firstLineChars="200"/>
        <w:jc w:val="left"/>
        <w:rPr>
          <w:rFonts w:ascii="宋体" w:hAnsi="宋体" w:cs="宋体"/>
          <w:color w:val="auto"/>
          <w:szCs w:val="28"/>
        </w:rPr>
      </w:pPr>
    </w:p>
    <w:p w14:paraId="0204C271">
      <w:pPr>
        <w:adjustRightInd w:val="0"/>
        <w:snapToGrid w:val="0"/>
        <w:spacing w:line="360" w:lineRule="auto"/>
        <w:ind w:firstLine="480" w:firstLineChars="200"/>
        <w:jc w:val="left"/>
        <w:rPr>
          <w:rFonts w:ascii="宋体" w:hAnsi="宋体" w:cs="宋体"/>
          <w:color w:val="auto"/>
          <w:szCs w:val="28"/>
        </w:rPr>
      </w:pPr>
      <w:r>
        <w:rPr>
          <w:rFonts w:hint="eastAsia" w:ascii="宋体" w:hAnsi="宋体" w:cs="宋体"/>
          <w:color w:val="auto"/>
          <w:szCs w:val="28"/>
        </w:rPr>
        <w:t>我单位承诺以上说明真实有效，无虚假内容或隐瞒。</w:t>
      </w:r>
    </w:p>
    <w:p w14:paraId="461BBE22">
      <w:pPr>
        <w:adjustRightInd w:val="0"/>
        <w:snapToGrid w:val="0"/>
        <w:spacing w:line="360" w:lineRule="auto"/>
        <w:ind w:firstLine="480" w:firstLineChars="200"/>
        <w:jc w:val="left"/>
        <w:rPr>
          <w:rFonts w:ascii="宋体" w:hAnsi="宋体" w:cs="宋体"/>
          <w:color w:val="auto"/>
          <w:szCs w:val="28"/>
        </w:rPr>
      </w:pPr>
    </w:p>
    <w:p w14:paraId="10A2903B">
      <w:pPr>
        <w:adjustRightInd w:val="0"/>
        <w:snapToGrid w:val="0"/>
        <w:spacing w:line="360" w:lineRule="auto"/>
        <w:ind w:firstLine="480" w:firstLineChars="200"/>
        <w:jc w:val="left"/>
        <w:rPr>
          <w:rFonts w:ascii="宋体" w:hAnsi="宋体" w:cs="宋体"/>
          <w:color w:val="auto"/>
          <w:szCs w:val="28"/>
        </w:rPr>
      </w:pPr>
    </w:p>
    <w:p w14:paraId="42840670">
      <w:pPr>
        <w:adjustRightInd w:val="0"/>
        <w:snapToGrid w:val="0"/>
        <w:spacing w:line="360" w:lineRule="auto"/>
        <w:ind w:firstLine="480" w:firstLineChars="200"/>
        <w:jc w:val="left"/>
        <w:rPr>
          <w:rFonts w:ascii="宋体" w:hAnsi="宋体" w:cs="宋体"/>
          <w:color w:val="auto"/>
          <w:szCs w:val="28"/>
        </w:rPr>
      </w:pPr>
      <w:r>
        <w:rPr>
          <w:rFonts w:hint="eastAsia" w:ascii="宋体" w:hAnsi="宋体" w:cs="宋体"/>
          <w:color w:val="auto"/>
          <w:szCs w:val="28"/>
        </w:rPr>
        <w:t>供应商全称：                            （公章）</w:t>
      </w:r>
    </w:p>
    <w:p w14:paraId="2A717B8D">
      <w:pPr>
        <w:adjustRightInd w:val="0"/>
        <w:snapToGrid w:val="0"/>
        <w:spacing w:line="360" w:lineRule="auto"/>
        <w:ind w:firstLine="480" w:firstLineChars="200"/>
        <w:jc w:val="left"/>
        <w:rPr>
          <w:rFonts w:ascii="宋体" w:hAnsi="宋体" w:cs="宋体"/>
          <w:color w:val="auto"/>
          <w:szCs w:val="28"/>
        </w:rPr>
      </w:pPr>
    </w:p>
    <w:p w14:paraId="50D868CA">
      <w:pPr>
        <w:adjustRightInd w:val="0"/>
        <w:snapToGrid w:val="0"/>
        <w:spacing w:line="360" w:lineRule="auto"/>
        <w:ind w:firstLine="480" w:firstLineChars="200"/>
        <w:jc w:val="left"/>
        <w:rPr>
          <w:rFonts w:ascii="宋体" w:hAnsi="宋体" w:cs="宋体"/>
          <w:color w:val="auto"/>
          <w:szCs w:val="28"/>
        </w:rPr>
      </w:pPr>
      <w:r>
        <w:rPr>
          <w:rFonts w:hint="eastAsia" w:ascii="宋体" w:hAnsi="宋体" w:cs="宋体"/>
          <w:color w:val="auto"/>
          <w:szCs w:val="28"/>
        </w:rPr>
        <w:t>法定代表人或授权代表：                  （签字）</w:t>
      </w:r>
    </w:p>
    <w:p w14:paraId="735F1D22">
      <w:pPr>
        <w:adjustRightInd w:val="0"/>
        <w:snapToGrid w:val="0"/>
        <w:spacing w:line="360" w:lineRule="auto"/>
        <w:ind w:firstLine="480" w:firstLineChars="200"/>
        <w:jc w:val="left"/>
        <w:rPr>
          <w:rFonts w:ascii="宋体" w:hAnsi="宋体" w:cs="宋体"/>
          <w:color w:val="auto"/>
          <w:szCs w:val="28"/>
        </w:rPr>
      </w:pPr>
      <w:r>
        <w:rPr>
          <w:rFonts w:hint="eastAsia" w:ascii="宋体" w:hAnsi="宋体" w:cs="宋体"/>
          <w:color w:val="auto"/>
          <w:szCs w:val="28"/>
        </w:rPr>
        <w:t xml:space="preserve">  </w:t>
      </w:r>
    </w:p>
    <w:p w14:paraId="63B6AA09">
      <w:pPr>
        <w:pStyle w:val="19"/>
        <w:ind w:left="480" w:leftChars="200"/>
        <w:rPr>
          <w:color w:val="auto"/>
        </w:rPr>
      </w:pPr>
      <w:r>
        <w:rPr>
          <w:rFonts w:hint="eastAsia" w:ascii="宋体" w:hAnsi="宋体" w:cs="宋体"/>
          <w:color w:val="auto"/>
          <w:sz w:val="24"/>
          <w:szCs w:val="28"/>
        </w:rPr>
        <w:t>日   期：      年   月    日</w:t>
      </w:r>
    </w:p>
    <w:p w14:paraId="2CD541BE">
      <w:pPr>
        <w:rPr>
          <w:rFonts w:ascii="宋体" w:hAnsi="宋体" w:cs="宋体"/>
          <w:color w:val="auto"/>
        </w:rPr>
      </w:pPr>
      <w:r>
        <w:rPr>
          <w:rFonts w:hint="eastAsia" w:ascii="宋体" w:hAnsi="宋体" w:cs="宋体"/>
          <w:color w:val="auto"/>
        </w:rPr>
        <w:br w:type="page"/>
      </w:r>
    </w:p>
    <w:p w14:paraId="10CE6DC5">
      <w:pPr>
        <w:adjustRightInd w:val="0"/>
        <w:snapToGrid w:val="0"/>
        <w:spacing w:line="360" w:lineRule="auto"/>
        <w:jc w:val="center"/>
        <w:rPr>
          <w:rFonts w:ascii="宋体" w:hAnsi="宋体" w:cs="宋体"/>
          <w:b/>
          <w:bCs/>
          <w:color w:val="auto"/>
          <w:sz w:val="32"/>
          <w:szCs w:val="36"/>
        </w:rPr>
      </w:pPr>
      <w:r>
        <w:rPr>
          <w:rFonts w:hint="eastAsia" w:ascii="宋体" w:hAnsi="宋体" w:cs="宋体"/>
          <w:b/>
          <w:bCs/>
          <w:color w:val="auto"/>
          <w:sz w:val="32"/>
          <w:szCs w:val="36"/>
        </w:rPr>
        <w:t>保证金缴纳凭证及基本户证明</w:t>
      </w:r>
    </w:p>
    <w:p w14:paraId="3943C4FE">
      <w:pPr>
        <w:adjustRightInd w:val="0"/>
        <w:snapToGrid w:val="0"/>
        <w:spacing w:line="360" w:lineRule="auto"/>
        <w:ind w:firstLine="480" w:firstLineChars="200"/>
        <w:jc w:val="center"/>
        <w:rPr>
          <w:rFonts w:ascii="宋体" w:hAnsi="宋体" w:cs="宋体"/>
          <w:color w:val="auto"/>
        </w:rPr>
      </w:pPr>
      <w:r>
        <w:rPr>
          <w:rFonts w:hint="eastAsia" w:ascii="宋体" w:hAnsi="宋体" w:cs="宋体"/>
          <w:color w:val="auto"/>
        </w:rPr>
        <w:br w:type="page"/>
      </w:r>
    </w:p>
    <w:p w14:paraId="57265261">
      <w:pPr>
        <w:pStyle w:val="3"/>
        <w:adjustRightInd w:val="0"/>
        <w:snapToGrid w:val="0"/>
        <w:spacing w:line="360" w:lineRule="auto"/>
        <w:ind w:firstLine="562" w:firstLineChars="200"/>
        <w:rPr>
          <w:rFonts w:hint="eastAsia" w:ascii="宋体" w:hAnsi="宋体" w:eastAsia="宋体" w:cs="宋体"/>
          <w:color w:val="auto"/>
          <w:lang w:eastAsia="zh-CN"/>
        </w:rPr>
      </w:pPr>
      <w:r>
        <w:rPr>
          <w:rFonts w:hint="eastAsia" w:ascii="宋体" w:hAnsi="宋体" w:cs="宋体"/>
          <w:color w:val="auto"/>
        </w:rPr>
        <w:t>第</w:t>
      </w:r>
      <w:r>
        <w:rPr>
          <w:rFonts w:hint="eastAsia" w:ascii="宋体" w:hAnsi="宋体" w:cs="宋体"/>
          <w:color w:val="auto"/>
          <w:lang w:val="en-US" w:eastAsia="zh-CN"/>
        </w:rPr>
        <w:t>七</w:t>
      </w:r>
      <w:r>
        <w:rPr>
          <w:rFonts w:hint="eastAsia" w:ascii="宋体" w:hAnsi="宋体" w:cs="宋体"/>
          <w:color w:val="auto"/>
        </w:rPr>
        <w:t xml:space="preserve">部分 </w:t>
      </w:r>
      <w:bookmarkEnd w:id="157"/>
      <w:bookmarkEnd w:id="158"/>
      <w:bookmarkEnd w:id="159"/>
      <w:bookmarkEnd w:id="161"/>
      <w:bookmarkEnd w:id="162"/>
      <w:bookmarkEnd w:id="163"/>
      <w:bookmarkEnd w:id="164"/>
      <w:bookmarkEnd w:id="165"/>
      <w:bookmarkEnd w:id="166"/>
      <w:bookmarkEnd w:id="167"/>
      <w:r>
        <w:rPr>
          <w:rFonts w:hint="eastAsia" w:ascii="宋体" w:hAnsi="宋体" w:cs="宋体"/>
          <w:color w:val="auto"/>
        </w:rPr>
        <w:t>服务方案</w:t>
      </w:r>
    </w:p>
    <w:p w14:paraId="24907447">
      <w:pPr>
        <w:adjustRightInd w:val="0"/>
        <w:snapToGrid w:val="0"/>
        <w:spacing w:line="360" w:lineRule="auto"/>
        <w:ind w:firstLine="562" w:firstLineChars="200"/>
        <w:rPr>
          <w:rFonts w:ascii="宋体" w:hAnsi="宋体" w:cs="宋体"/>
          <w:b/>
          <w:bCs/>
          <w:color w:val="auto"/>
          <w:sz w:val="28"/>
          <w:szCs w:val="32"/>
        </w:rPr>
      </w:pPr>
    </w:p>
    <w:p w14:paraId="5BB975E7">
      <w:pPr>
        <w:adjustRightInd w:val="0"/>
        <w:snapToGrid w:val="0"/>
        <w:spacing w:line="360" w:lineRule="auto"/>
        <w:ind w:firstLine="562" w:firstLineChars="200"/>
        <w:rPr>
          <w:rFonts w:ascii="宋体" w:hAnsi="宋体" w:cs="宋体"/>
          <w:color w:val="auto"/>
          <w:szCs w:val="24"/>
        </w:rPr>
        <w:sectPr>
          <w:pgSz w:w="11906" w:h="16838"/>
          <w:pgMar w:top="1440" w:right="1283" w:bottom="1440" w:left="1803" w:header="851" w:footer="992" w:gutter="0"/>
          <w:pgNumType w:fmt="decimal"/>
          <w:cols w:space="720" w:num="1"/>
          <w:docGrid w:type="lines" w:linePitch="319" w:charSpace="0"/>
        </w:sectPr>
      </w:pPr>
      <w:r>
        <w:rPr>
          <w:rFonts w:hint="eastAsia" w:ascii="宋体" w:hAnsi="宋体" w:cs="宋体"/>
          <w:b/>
          <w:bCs/>
          <w:color w:val="auto"/>
          <w:sz w:val="28"/>
          <w:szCs w:val="32"/>
        </w:rPr>
        <w:t>供应商按照磋商文件第四部分评审</w:t>
      </w:r>
      <w:r>
        <w:rPr>
          <w:rFonts w:hint="eastAsia" w:ascii="宋体" w:hAnsi="宋体" w:cs="宋体"/>
          <w:b/>
          <w:bCs/>
          <w:color w:val="auto"/>
          <w:sz w:val="28"/>
          <w:szCs w:val="32"/>
          <w:lang w:val="en-US" w:eastAsia="zh-CN"/>
        </w:rPr>
        <w:t>标准</w:t>
      </w:r>
      <w:r>
        <w:rPr>
          <w:rFonts w:hint="eastAsia" w:ascii="宋体" w:hAnsi="宋体" w:cs="宋体"/>
          <w:b/>
          <w:bCs/>
          <w:color w:val="auto"/>
          <w:sz w:val="28"/>
          <w:szCs w:val="32"/>
        </w:rPr>
        <w:t>自行编写，无具体格式。</w:t>
      </w:r>
    </w:p>
    <w:p w14:paraId="673D307A">
      <w:pPr>
        <w:pStyle w:val="3"/>
        <w:adjustRightInd w:val="0"/>
        <w:snapToGrid w:val="0"/>
        <w:spacing w:line="360" w:lineRule="auto"/>
        <w:ind w:firstLine="562" w:firstLineChars="200"/>
        <w:rPr>
          <w:rFonts w:ascii="宋体" w:hAnsi="宋体" w:cs="宋体"/>
          <w:color w:val="auto"/>
        </w:rPr>
      </w:pPr>
      <w:bookmarkStart w:id="168" w:name="_Toc21685"/>
      <w:bookmarkStart w:id="169" w:name="_Toc4340"/>
      <w:r>
        <w:rPr>
          <w:rFonts w:hint="eastAsia" w:ascii="宋体" w:hAnsi="宋体" w:cs="宋体"/>
          <w:color w:val="auto"/>
        </w:rPr>
        <w:t>第</w:t>
      </w:r>
      <w:r>
        <w:rPr>
          <w:rFonts w:hint="eastAsia" w:ascii="宋体" w:hAnsi="宋体" w:cs="宋体"/>
          <w:color w:val="auto"/>
          <w:lang w:val="en-US" w:eastAsia="zh-CN"/>
        </w:rPr>
        <w:t>八</w:t>
      </w:r>
      <w:r>
        <w:rPr>
          <w:rFonts w:hint="eastAsia" w:ascii="宋体" w:hAnsi="宋体" w:cs="宋体"/>
          <w:color w:val="auto"/>
        </w:rPr>
        <w:t>部分 拟投入本项目人员配置情况</w:t>
      </w:r>
    </w:p>
    <w:tbl>
      <w:tblPr>
        <w:tblStyle w:val="106"/>
        <w:tblW w:w="8976" w:type="dxa"/>
        <w:tblInd w:w="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4"/>
        <w:gridCol w:w="1053"/>
        <w:gridCol w:w="726"/>
        <w:gridCol w:w="725"/>
        <w:gridCol w:w="726"/>
        <w:gridCol w:w="726"/>
        <w:gridCol w:w="1441"/>
        <w:gridCol w:w="1619"/>
        <w:gridCol w:w="1086"/>
      </w:tblGrid>
      <w:tr w14:paraId="400B0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874" w:type="dxa"/>
            <w:vAlign w:val="center"/>
          </w:tcPr>
          <w:p w14:paraId="13E1FD91">
            <w:pPr>
              <w:pStyle w:val="3"/>
              <w:adjustRightInd w:val="0"/>
              <w:snapToGrid w:val="0"/>
              <w:spacing w:line="360" w:lineRule="auto"/>
              <w:rPr>
                <w:rFonts w:ascii="宋体" w:hAnsi="宋体" w:cs="宋体"/>
                <w:b w:val="0"/>
                <w:bCs w:val="0"/>
                <w:color w:val="auto"/>
                <w:sz w:val="24"/>
                <w:szCs w:val="24"/>
              </w:rPr>
            </w:pPr>
            <w:r>
              <w:rPr>
                <w:rFonts w:hint="eastAsia" w:ascii="宋体" w:hAnsi="宋体" w:cs="宋体"/>
                <w:b w:val="0"/>
                <w:bCs w:val="0"/>
                <w:color w:val="auto"/>
                <w:sz w:val="24"/>
                <w:szCs w:val="24"/>
              </w:rPr>
              <w:t>序号</w:t>
            </w:r>
          </w:p>
        </w:tc>
        <w:tc>
          <w:tcPr>
            <w:tcW w:w="1053" w:type="dxa"/>
            <w:vAlign w:val="center"/>
          </w:tcPr>
          <w:p w14:paraId="76581025">
            <w:pPr>
              <w:pStyle w:val="3"/>
              <w:adjustRightInd w:val="0"/>
              <w:snapToGrid w:val="0"/>
              <w:spacing w:line="360" w:lineRule="auto"/>
              <w:rPr>
                <w:rFonts w:ascii="宋体" w:hAnsi="宋体" w:cs="宋体"/>
                <w:b w:val="0"/>
                <w:bCs w:val="0"/>
                <w:color w:val="auto"/>
                <w:sz w:val="24"/>
                <w:szCs w:val="24"/>
              </w:rPr>
            </w:pPr>
            <w:r>
              <w:rPr>
                <w:rFonts w:hint="eastAsia" w:ascii="宋体" w:hAnsi="宋体" w:cs="宋体"/>
                <w:b w:val="0"/>
                <w:bCs w:val="0"/>
                <w:color w:val="auto"/>
                <w:sz w:val="24"/>
                <w:szCs w:val="24"/>
              </w:rPr>
              <w:t>姓名</w:t>
            </w:r>
          </w:p>
        </w:tc>
        <w:tc>
          <w:tcPr>
            <w:tcW w:w="726" w:type="dxa"/>
            <w:vAlign w:val="center"/>
          </w:tcPr>
          <w:p w14:paraId="05FE1F24">
            <w:pPr>
              <w:pStyle w:val="3"/>
              <w:adjustRightInd w:val="0"/>
              <w:snapToGrid w:val="0"/>
              <w:spacing w:line="360" w:lineRule="auto"/>
              <w:rPr>
                <w:rFonts w:ascii="宋体" w:hAnsi="宋体" w:cs="宋体"/>
                <w:b w:val="0"/>
                <w:bCs w:val="0"/>
                <w:color w:val="auto"/>
                <w:sz w:val="24"/>
                <w:szCs w:val="24"/>
              </w:rPr>
            </w:pPr>
            <w:r>
              <w:rPr>
                <w:rFonts w:hint="eastAsia" w:ascii="宋体" w:hAnsi="宋体" w:cs="宋体"/>
                <w:b w:val="0"/>
                <w:bCs w:val="0"/>
                <w:color w:val="auto"/>
                <w:sz w:val="24"/>
                <w:szCs w:val="24"/>
              </w:rPr>
              <w:t>年龄</w:t>
            </w:r>
          </w:p>
        </w:tc>
        <w:tc>
          <w:tcPr>
            <w:tcW w:w="725" w:type="dxa"/>
            <w:vAlign w:val="center"/>
          </w:tcPr>
          <w:p w14:paraId="520EC426">
            <w:pPr>
              <w:pStyle w:val="3"/>
              <w:adjustRightInd w:val="0"/>
              <w:snapToGrid w:val="0"/>
              <w:spacing w:line="360" w:lineRule="auto"/>
              <w:rPr>
                <w:rFonts w:ascii="宋体" w:hAnsi="宋体" w:cs="宋体"/>
                <w:b w:val="0"/>
                <w:bCs w:val="0"/>
                <w:color w:val="auto"/>
                <w:sz w:val="24"/>
                <w:szCs w:val="24"/>
              </w:rPr>
            </w:pPr>
            <w:r>
              <w:rPr>
                <w:rFonts w:hint="eastAsia" w:ascii="宋体" w:hAnsi="宋体" w:cs="宋体"/>
                <w:b w:val="0"/>
                <w:bCs w:val="0"/>
                <w:color w:val="auto"/>
                <w:sz w:val="24"/>
                <w:szCs w:val="24"/>
              </w:rPr>
              <w:t>性别</w:t>
            </w:r>
          </w:p>
        </w:tc>
        <w:tc>
          <w:tcPr>
            <w:tcW w:w="726" w:type="dxa"/>
            <w:vAlign w:val="center"/>
          </w:tcPr>
          <w:p w14:paraId="39FBB78A">
            <w:pPr>
              <w:pStyle w:val="3"/>
              <w:adjustRightInd w:val="0"/>
              <w:snapToGrid w:val="0"/>
              <w:spacing w:line="360" w:lineRule="auto"/>
              <w:rPr>
                <w:rFonts w:ascii="宋体" w:hAnsi="宋体" w:cs="宋体"/>
                <w:b w:val="0"/>
                <w:bCs w:val="0"/>
                <w:color w:val="auto"/>
                <w:sz w:val="24"/>
                <w:szCs w:val="24"/>
              </w:rPr>
            </w:pPr>
            <w:r>
              <w:rPr>
                <w:rFonts w:hint="eastAsia" w:ascii="宋体" w:hAnsi="宋体" w:cs="宋体"/>
                <w:b w:val="0"/>
                <w:bCs w:val="0"/>
                <w:color w:val="auto"/>
                <w:sz w:val="24"/>
                <w:szCs w:val="24"/>
              </w:rPr>
              <w:t>学历</w:t>
            </w:r>
          </w:p>
        </w:tc>
        <w:tc>
          <w:tcPr>
            <w:tcW w:w="726" w:type="dxa"/>
            <w:vAlign w:val="center"/>
          </w:tcPr>
          <w:p w14:paraId="24578864">
            <w:pPr>
              <w:pStyle w:val="3"/>
              <w:adjustRightInd w:val="0"/>
              <w:snapToGrid w:val="0"/>
              <w:spacing w:line="360" w:lineRule="auto"/>
              <w:rPr>
                <w:rFonts w:ascii="宋体" w:hAnsi="宋体" w:cs="宋体"/>
                <w:b w:val="0"/>
                <w:bCs w:val="0"/>
                <w:color w:val="auto"/>
                <w:sz w:val="24"/>
                <w:szCs w:val="24"/>
              </w:rPr>
            </w:pPr>
            <w:r>
              <w:rPr>
                <w:rFonts w:hint="eastAsia" w:ascii="宋体" w:hAnsi="宋体" w:cs="宋体"/>
                <w:b w:val="0"/>
                <w:bCs w:val="0"/>
                <w:color w:val="auto"/>
                <w:sz w:val="24"/>
                <w:szCs w:val="24"/>
              </w:rPr>
              <w:t>专业</w:t>
            </w:r>
          </w:p>
        </w:tc>
        <w:tc>
          <w:tcPr>
            <w:tcW w:w="1441" w:type="dxa"/>
            <w:vAlign w:val="center"/>
          </w:tcPr>
          <w:p w14:paraId="7329AE7C">
            <w:pPr>
              <w:pStyle w:val="3"/>
              <w:adjustRightInd w:val="0"/>
              <w:snapToGrid w:val="0"/>
              <w:spacing w:line="360" w:lineRule="auto"/>
              <w:rPr>
                <w:rFonts w:ascii="宋体" w:hAnsi="宋体" w:cs="宋体"/>
                <w:b w:val="0"/>
                <w:bCs w:val="0"/>
                <w:color w:val="auto"/>
                <w:sz w:val="24"/>
                <w:szCs w:val="24"/>
              </w:rPr>
            </w:pPr>
            <w:r>
              <w:rPr>
                <w:rFonts w:hint="eastAsia" w:ascii="宋体" w:hAnsi="宋体" w:cs="宋体"/>
                <w:b w:val="0"/>
                <w:bCs w:val="0"/>
                <w:color w:val="auto"/>
                <w:sz w:val="24"/>
                <w:szCs w:val="24"/>
              </w:rPr>
              <w:t>职称 /资格证书</w:t>
            </w:r>
          </w:p>
        </w:tc>
        <w:tc>
          <w:tcPr>
            <w:tcW w:w="1619" w:type="dxa"/>
            <w:vAlign w:val="center"/>
          </w:tcPr>
          <w:p w14:paraId="0CA74A84">
            <w:pPr>
              <w:pStyle w:val="3"/>
              <w:adjustRightInd w:val="0"/>
              <w:snapToGrid w:val="0"/>
              <w:spacing w:line="360" w:lineRule="auto"/>
              <w:rPr>
                <w:rFonts w:ascii="宋体" w:hAnsi="宋体" w:cs="宋体"/>
                <w:b w:val="0"/>
                <w:bCs w:val="0"/>
                <w:color w:val="auto"/>
                <w:sz w:val="24"/>
                <w:szCs w:val="24"/>
              </w:rPr>
            </w:pPr>
            <w:r>
              <w:rPr>
                <w:rFonts w:hint="eastAsia" w:ascii="宋体" w:hAnsi="宋体" w:cs="宋体"/>
                <w:b w:val="0"/>
                <w:bCs w:val="0"/>
                <w:color w:val="auto"/>
                <w:sz w:val="24"/>
                <w:szCs w:val="24"/>
              </w:rPr>
              <w:t>拟承担职务</w:t>
            </w:r>
          </w:p>
        </w:tc>
        <w:tc>
          <w:tcPr>
            <w:tcW w:w="1086" w:type="dxa"/>
            <w:vAlign w:val="center"/>
          </w:tcPr>
          <w:p w14:paraId="46CCA92A">
            <w:pPr>
              <w:pStyle w:val="3"/>
              <w:adjustRightInd w:val="0"/>
              <w:snapToGrid w:val="0"/>
              <w:spacing w:line="360" w:lineRule="auto"/>
              <w:rPr>
                <w:rFonts w:ascii="宋体" w:hAnsi="宋体" w:cs="宋体"/>
                <w:b w:val="0"/>
                <w:bCs w:val="0"/>
                <w:color w:val="auto"/>
                <w:sz w:val="24"/>
                <w:szCs w:val="24"/>
              </w:rPr>
            </w:pPr>
            <w:r>
              <w:rPr>
                <w:rFonts w:hint="eastAsia" w:ascii="宋体" w:hAnsi="宋体" w:cs="宋体"/>
                <w:b w:val="0"/>
                <w:bCs w:val="0"/>
                <w:color w:val="auto"/>
                <w:sz w:val="24"/>
                <w:szCs w:val="24"/>
              </w:rPr>
              <w:t>备注</w:t>
            </w:r>
          </w:p>
        </w:tc>
      </w:tr>
      <w:tr w14:paraId="0FB60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74" w:type="dxa"/>
          </w:tcPr>
          <w:p w14:paraId="43045F48">
            <w:pPr>
              <w:pStyle w:val="3"/>
              <w:adjustRightInd w:val="0"/>
              <w:snapToGrid w:val="0"/>
              <w:spacing w:line="360" w:lineRule="auto"/>
              <w:ind w:firstLine="480" w:firstLineChars="200"/>
              <w:rPr>
                <w:rFonts w:ascii="宋体" w:hAnsi="宋体" w:cs="宋体"/>
                <w:b w:val="0"/>
                <w:bCs w:val="0"/>
                <w:color w:val="auto"/>
                <w:sz w:val="24"/>
                <w:szCs w:val="24"/>
              </w:rPr>
            </w:pPr>
          </w:p>
        </w:tc>
        <w:tc>
          <w:tcPr>
            <w:tcW w:w="1053" w:type="dxa"/>
          </w:tcPr>
          <w:p w14:paraId="7DB6D8E1">
            <w:pPr>
              <w:pStyle w:val="3"/>
              <w:adjustRightInd w:val="0"/>
              <w:snapToGrid w:val="0"/>
              <w:spacing w:line="360" w:lineRule="auto"/>
              <w:ind w:firstLine="480" w:firstLineChars="200"/>
              <w:rPr>
                <w:rFonts w:ascii="宋体" w:hAnsi="宋体" w:cs="宋体"/>
                <w:b w:val="0"/>
                <w:bCs w:val="0"/>
                <w:color w:val="auto"/>
                <w:sz w:val="24"/>
                <w:szCs w:val="24"/>
              </w:rPr>
            </w:pPr>
          </w:p>
        </w:tc>
        <w:tc>
          <w:tcPr>
            <w:tcW w:w="726" w:type="dxa"/>
          </w:tcPr>
          <w:p w14:paraId="56456918">
            <w:pPr>
              <w:pStyle w:val="3"/>
              <w:adjustRightInd w:val="0"/>
              <w:snapToGrid w:val="0"/>
              <w:spacing w:line="360" w:lineRule="auto"/>
              <w:ind w:firstLine="480" w:firstLineChars="200"/>
              <w:rPr>
                <w:rFonts w:ascii="宋体" w:hAnsi="宋体" w:cs="宋体"/>
                <w:b w:val="0"/>
                <w:bCs w:val="0"/>
                <w:color w:val="auto"/>
                <w:sz w:val="24"/>
                <w:szCs w:val="24"/>
              </w:rPr>
            </w:pPr>
          </w:p>
        </w:tc>
        <w:tc>
          <w:tcPr>
            <w:tcW w:w="725" w:type="dxa"/>
          </w:tcPr>
          <w:p w14:paraId="175D0B00">
            <w:pPr>
              <w:pStyle w:val="3"/>
              <w:adjustRightInd w:val="0"/>
              <w:snapToGrid w:val="0"/>
              <w:spacing w:line="360" w:lineRule="auto"/>
              <w:ind w:firstLine="480" w:firstLineChars="200"/>
              <w:rPr>
                <w:rFonts w:ascii="宋体" w:hAnsi="宋体" w:cs="宋体"/>
                <w:b w:val="0"/>
                <w:bCs w:val="0"/>
                <w:color w:val="auto"/>
                <w:sz w:val="24"/>
                <w:szCs w:val="24"/>
              </w:rPr>
            </w:pPr>
          </w:p>
        </w:tc>
        <w:tc>
          <w:tcPr>
            <w:tcW w:w="726" w:type="dxa"/>
          </w:tcPr>
          <w:p w14:paraId="08156FDC">
            <w:pPr>
              <w:pStyle w:val="3"/>
              <w:adjustRightInd w:val="0"/>
              <w:snapToGrid w:val="0"/>
              <w:spacing w:line="360" w:lineRule="auto"/>
              <w:ind w:firstLine="480" w:firstLineChars="200"/>
              <w:rPr>
                <w:rFonts w:ascii="宋体" w:hAnsi="宋体" w:cs="宋体"/>
                <w:b w:val="0"/>
                <w:bCs w:val="0"/>
                <w:color w:val="auto"/>
                <w:sz w:val="24"/>
                <w:szCs w:val="24"/>
              </w:rPr>
            </w:pPr>
          </w:p>
        </w:tc>
        <w:tc>
          <w:tcPr>
            <w:tcW w:w="726" w:type="dxa"/>
          </w:tcPr>
          <w:p w14:paraId="51B4C754">
            <w:pPr>
              <w:pStyle w:val="3"/>
              <w:adjustRightInd w:val="0"/>
              <w:snapToGrid w:val="0"/>
              <w:spacing w:line="360" w:lineRule="auto"/>
              <w:ind w:firstLine="480" w:firstLineChars="200"/>
              <w:rPr>
                <w:rFonts w:ascii="宋体" w:hAnsi="宋体" w:cs="宋体"/>
                <w:b w:val="0"/>
                <w:bCs w:val="0"/>
                <w:color w:val="auto"/>
                <w:sz w:val="24"/>
                <w:szCs w:val="24"/>
              </w:rPr>
            </w:pPr>
          </w:p>
        </w:tc>
        <w:tc>
          <w:tcPr>
            <w:tcW w:w="1441" w:type="dxa"/>
          </w:tcPr>
          <w:p w14:paraId="7E831DCD">
            <w:pPr>
              <w:pStyle w:val="3"/>
              <w:adjustRightInd w:val="0"/>
              <w:snapToGrid w:val="0"/>
              <w:spacing w:line="360" w:lineRule="auto"/>
              <w:ind w:firstLine="480" w:firstLineChars="200"/>
              <w:rPr>
                <w:rFonts w:ascii="宋体" w:hAnsi="宋体" w:cs="宋体"/>
                <w:b w:val="0"/>
                <w:bCs w:val="0"/>
                <w:color w:val="auto"/>
                <w:sz w:val="24"/>
                <w:szCs w:val="24"/>
              </w:rPr>
            </w:pPr>
          </w:p>
        </w:tc>
        <w:tc>
          <w:tcPr>
            <w:tcW w:w="1619" w:type="dxa"/>
          </w:tcPr>
          <w:p w14:paraId="104C2EE1">
            <w:pPr>
              <w:pStyle w:val="3"/>
              <w:adjustRightInd w:val="0"/>
              <w:snapToGrid w:val="0"/>
              <w:spacing w:line="360" w:lineRule="auto"/>
              <w:ind w:firstLine="480" w:firstLineChars="200"/>
              <w:rPr>
                <w:rFonts w:ascii="宋体" w:hAnsi="宋体" w:cs="宋体"/>
                <w:b w:val="0"/>
                <w:bCs w:val="0"/>
                <w:color w:val="auto"/>
                <w:sz w:val="24"/>
                <w:szCs w:val="24"/>
              </w:rPr>
            </w:pPr>
          </w:p>
        </w:tc>
        <w:tc>
          <w:tcPr>
            <w:tcW w:w="1086" w:type="dxa"/>
          </w:tcPr>
          <w:p w14:paraId="3E0B9926">
            <w:pPr>
              <w:pStyle w:val="3"/>
              <w:adjustRightInd w:val="0"/>
              <w:snapToGrid w:val="0"/>
              <w:spacing w:line="360" w:lineRule="auto"/>
              <w:ind w:firstLine="480" w:firstLineChars="200"/>
              <w:rPr>
                <w:rFonts w:ascii="宋体" w:hAnsi="宋体" w:cs="宋体"/>
                <w:b w:val="0"/>
                <w:bCs w:val="0"/>
                <w:color w:val="auto"/>
                <w:sz w:val="24"/>
                <w:szCs w:val="24"/>
              </w:rPr>
            </w:pPr>
          </w:p>
        </w:tc>
      </w:tr>
      <w:tr w14:paraId="65463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74" w:type="dxa"/>
          </w:tcPr>
          <w:p w14:paraId="0E4C69FC">
            <w:pPr>
              <w:pStyle w:val="3"/>
              <w:adjustRightInd w:val="0"/>
              <w:snapToGrid w:val="0"/>
              <w:spacing w:line="360" w:lineRule="auto"/>
              <w:ind w:firstLine="480" w:firstLineChars="200"/>
              <w:rPr>
                <w:rFonts w:ascii="宋体" w:hAnsi="宋体" w:cs="宋体"/>
                <w:b w:val="0"/>
                <w:bCs w:val="0"/>
                <w:color w:val="auto"/>
                <w:sz w:val="24"/>
                <w:szCs w:val="24"/>
              </w:rPr>
            </w:pPr>
          </w:p>
        </w:tc>
        <w:tc>
          <w:tcPr>
            <w:tcW w:w="1053" w:type="dxa"/>
          </w:tcPr>
          <w:p w14:paraId="7BC48A9D">
            <w:pPr>
              <w:pStyle w:val="3"/>
              <w:adjustRightInd w:val="0"/>
              <w:snapToGrid w:val="0"/>
              <w:spacing w:line="360" w:lineRule="auto"/>
              <w:ind w:firstLine="480" w:firstLineChars="200"/>
              <w:rPr>
                <w:rFonts w:ascii="宋体" w:hAnsi="宋体" w:cs="宋体"/>
                <w:b w:val="0"/>
                <w:bCs w:val="0"/>
                <w:color w:val="auto"/>
                <w:sz w:val="24"/>
                <w:szCs w:val="24"/>
              </w:rPr>
            </w:pPr>
          </w:p>
        </w:tc>
        <w:tc>
          <w:tcPr>
            <w:tcW w:w="726" w:type="dxa"/>
          </w:tcPr>
          <w:p w14:paraId="0D40ABA9">
            <w:pPr>
              <w:pStyle w:val="3"/>
              <w:adjustRightInd w:val="0"/>
              <w:snapToGrid w:val="0"/>
              <w:spacing w:line="360" w:lineRule="auto"/>
              <w:ind w:firstLine="480" w:firstLineChars="200"/>
              <w:rPr>
                <w:rFonts w:ascii="宋体" w:hAnsi="宋体" w:cs="宋体"/>
                <w:b w:val="0"/>
                <w:bCs w:val="0"/>
                <w:color w:val="auto"/>
                <w:sz w:val="24"/>
                <w:szCs w:val="24"/>
              </w:rPr>
            </w:pPr>
          </w:p>
        </w:tc>
        <w:tc>
          <w:tcPr>
            <w:tcW w:w="725" w:type="dxa"/>
          </w:tcPr>
          <w:p w14:paraId="113B367F">
            <w:pPr>
              <w:pStyle w:val="3"/>
              <w:adjustRightInd w:val="0"/>
              <w:snapToGrid w:val="0"/>
              <w:spacing w:line="360" w:lineRule="auto"/>
              <w:ind w:firstLine="480" w:firstLineChars="200"/>
              <w:rPr>
                <w:rFonts w:ascii="宋体" w:hAnsi="宋体" w:cs="宋体"/>
                <w:b w:val="0"/>
                <w:bCs w:val="0"/>
                <w:color w:val="auto"/>
                <w:sz w:val="24"/>
                <w:szCs w:val="24"/>
              </w:rPr>
            </w:pPr>
          </w:p>
        </w:tc>
        <w:tc>
          <w:tcPr>
            <w:tcW w:w="726" w:type="dxa"/>
          </w:tcPr>
          <w:p w14:paraId="47ABF56D">
            <w:pPr>
              <w:pStyle w:val="3"/>
              <w:adjustRightInd w:val="0"/>
              <w:snapToGrid w:val="0"/>
              <w:spacing w:line="360" w:lineRule="auto"/>
              <w:ind w:firstLine="480" w:firstLineChars="200"/>
              <w:rPr>
                <w:rFonts w:ascii="宋体" w:hAnsi="宋体" w:cs="宋体"/>
                <w:b w:val="0"/>
                <w:bCs w:val="0"/>
                <w:color w:val="auto"/>
                <w:sz w:val="24"/>
                <w:szCs w:val="24"/>
              </w:rPr>
            </w:pPr>
          </w:p>
        </w:tc>
        <w:tc>
          <w:tcPr>
            <w:tcW w:w="726" w:type="dxa"/>
          </w:tcPr>
          <w:p w14:paraId="7F91AA04">
            <w:pPr>
              <w:pStyle w:val="3"/>
              <w:adjustRightInd w:val="0"/>
              <w:snapToGrid w:val="0"/>
              <w:spacing w:line="360" w:lineRule="auto"/>
              <w:ind w:firstLine="480" w:firstLineChars="200"/>
              <w:rPr>
                <w:rFonts w:ascii="宋体" w:hAnsi="宋体" w:cs="宋体"/>
                <w:b w:val="0"/>
                <w:bCs w:val="0"/>
                <w:color w:val="auto"/>
                <w:sz w:val="24"/>
                <w:szCs w:val="24"/>
              </w:rPr>
            </w:pPr>
          </w:p>
        </w:tc>
        <w:tc>
          <w:tcPr>
            <w:tcW w:w="1441" w:type="dxa"/>
          </w:tcPr>
          <w:p w14:paraId="5818E96E">
            <w:pPr>
              <w:pStyle w:val="3"/>
              <w:adjustRightInd w:val="0"/>
              <w:snapToGrid w:val="0"/>
              <w:spacing w:line="360" w:lineRule="auto"/>
              <w:ind w:firstLine="480" w:firstLineChars="200"/>
              <w:rPr>
                <w:rFonts w:ascii="宋体" w:hAnsi="宋体" w:cs="宋体"/>
                <w:b w:val="0"/>
                <w:bCs w:val="0"/>
                <w:color w:val="auto"/>
                <w:sz w:val="24"/>
                <w:szCs w:val="24"/>
              </w:rPr>
            </w:pPr>
          </w:p>
        </w:tc>
        <w:tc>
          <w:tcPr>
            <w:tcW w:w="1619" w:type="dxa"/>
          </w:tcPr>
          <w:p w14:paraId="0D3044DA">
            <w:pPr>
              <w:pStyle w:val="3"/>
              <w:adjustRightInd w:val="0"/>
              <w:snapToGrid w:val="0"/>
              <w:spacing w:line="360" w:lineRule="auto"/>
              <w:ind w:firstLine="480" w:firstLineChars="200"/>
              <w:rPr>
                <w:rFonts w:ascii="宋体" w:hAnsi="宋体" w:cs="宋体"/>
                <w:b w:val="0"/>
                <w:bCs w:val="0"/>
                <w:color w:val="auto"/>
                <w:sz w:val="24"/>
                <w:szCs w:val="24"/>
              </w:rPr>
            </w:pPr>
          </w:p>
        </w:tc>
        <w:tc>
          <w:tcPr>
            <w:tcW w:w="1086" w:type="dxa"/>
          </w:tcPr>
          <w:p w14:paraId="28B54DF1">
            <w:pPr>
              <w:pStyle w:val="3"/>
              <w:adjustRightInd w:val="0"/>
              <w:snapToGrid w:val="0"/>
              <w:spacing w:line="360" w:lineRule="auto"/>
              <w:ind w:firstLine="480" w:firstLineChars="200"/>
              <w:rPr>
                <w:rFonts w:ascii="宋体" w:hAnsi="宋体" w:cs="宋体"/>
                <w:b w:val="0"/>
                <w:bCs w:val="0"/>
                <w:color w:val="auto"/>
                <w:sz w:val="24"/>
                <w:szCs w:val="24"/>
              </w:rPr>
            </w:pPr>
          </w:p>
        </w:tc>
      </w:tr>
      <w:tr w14:paraId="7D4F8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874" w:type="dxa"/>
          </w:tcPr>
          <w:p w14:paraId="710D1EC6">
            <w:pPr>
              <w:pStyle w:val="3"/>
              <w:adjustRightInd w:val="0"/>
              <w:snapToGrid w:val="0"/>
              <w:spacing w:line="360" w:lineRule="auto"/>
              <w:ind w:firstLine="480" w:firstLineChars="200"/>
              <w:rPr>
                <w:rFonts w:ascii="宋体" w:hAnsi="宋体" w:cs="宋体"/>
                <w:b w:val="0"/>
                <w:bCs w:val="0"/>
                <w:color w:val="auto"/>
                <w:sz w:val="24"/>
                <w:szCs w:val="24"/>
              </w:rPr>
            </w:pPr>
          </w:p>
        </w:tc>
        <w:tc>
          <w:tcPr>
            <w:tcW w:w="1053" w:type="dxa"/>
          </w:tcPr>
          <w:p w14:paraId="3FDC8BE5">
            <w:pPr>
              <w:pStyle w:val="3"/>
              <w:adjustRightInd w:val="0"/>
              <w:snapToGrid w:val="0"/>
              <w:spacing w:line="360" w:lineRule="auto"/>
              <w:ind w:firstLine="480" w:firstLineChars="200"/>
              <w:rPr>
                <w:rFonts w:ascii="宋体" w:hAnsi="宋体" w:cs="宋体"/>
                <w:b w:val="0"/>
                <w:bCs w:val="0"/>
                <w:color w:val="auto"/>
                <w:sz w:val="24"/>
                <w:szCs w:val="24"/>
              </w:rPr>
            </w:pPr>
          </w:p>
        </w:tc>
        <w:tc>
          <w:tcPr>
            <w:tcW w:w="726" w:type="dxa"/>
          </w:tcPr>
          <w:p w14:paraId="17A1C0A4">
            <w:pPr>
              <w:pStyle w:val="3"/>
              <w:adjustRightInd w:val="0"/>
              <w:snapToGrid w:val="0"/>
              <w:spacing w:line="360" w:lineRule="auto"/>
              <w:ind w:firstLine="480" w:firstLineChars="200"/>
              <w:rPr>
                <w:rFonts w:ascii="宋体" w:hAnsi="宋体" w:cs="宋体"/>
                <w:b w:val="0"/>
                <w:bCs w:val="0"/>
                <w:color w:val="auto"/>
                <w:sz w:val="24"/>
                <w:szCs w:val="24"/>
              </w:rPr>
            </w:pPr>
          </w:p>
        </w:tc>
        <w:tc>
          <w:tcPr>
            <w:tcW w:w="725" w:type="dxa"/>
          </w:tcPr>
          <w:p w14:paraId="3BC46855">
            <w:pPr>
              <w:pStyle w:val="3"/>
              <w:adjustRightInd w:val="0"/>
              <w:snapToGrid w:val="0"/>
              <w:spacing w:line="360" w:lineRule="auto"/>
              <w:ind w:firstLine="480" w:firstLineChars="200"/>
              <w:rPr>
                <w:rFonts w:ascii="宋体" w:hAnsi="宋体" w:cs="宋体"/>
                <w:b w:val="0"/>
                <w:bCs w:val="0"/>
                <w:color w:val="auto"/>
                <w:sz w:val="24"/>
                <w:szCs w:val="24"/>
              </w:rPr>
            </w:pPr>
          </w:p>
        </w:tc>
        <w:tc>
          <w:tcPr>
            <w:tcW w:w="726" w:type="dxa"/>
          </w:tcPr>
          <w:p w14:paraId="70FD130B">
            <w:pPr>
              <w:pStyle w:val="3"/>
              <w:adjustRightInd w:val="0"/>
              <w:snapToGrid w:val="0"/>
              <w:spacing w:line="360" w:lineRule="auto"/>
              <w:ind w:firstLine="480" w:firstLineChars="200"/>
              <w:rPr>
                <w:rFonts w:ascii="宋体" w:hAnsi="宋体" w:cs="宋体"/>
                <w:b w:val="0"/>
                <w:bCs w:val="0"/>
                <w:color w:val="auto"/>
                <w:sz w:val="24"/>
                <w:szCs w:val="24"/>
              </w:rPr>
            </w:pPr>
          </w:p>
        </w:tc>
        <w:tc>
          <w:tcPr>
            <w:tcW w:w="726" w:type="dxa"/>
          </w:tcPr>
          <w:p w14:paraId="43B4725F">
            <w:pPr>
              <w:pStyle w:val="3"/>
              <w:adjustRightInd w:val="0"/>
              <w:snapToGrid w:val="0"/>
              <w:spacing w:line="360" w:lineRule="auto"/>
              <w:ind w:firstLine="480" w:firstLineChars="200"/>
              <w:rPr>
                <w:rFonts w:ascii="宋体" w:hAnsi="宋体" w:cs="宋体"/>
                <w:b w:val="0"/>
                <w:bCs w:val="0"/>
                <w:color w:val="auto"/>
                <w:sz w:val="24"/>
                <w:szCs w:val="24"/>
              </w:rPr>
            </w:pPr>
          </w:p>
        </w:tc>
        <w:tc>
          <w:tcPr>
            <w:tcW w:w="1441" w:type="dxa"/>
          </w:tcPr>
          <w:p w14:paraId="52593B3A">
            <w:pPr>
              <w:pStyle w:val="3"/>
              <w:adjustRightInd w:val="0"/>
              <w:snapToGrid w:val="0"/>
              <w:spacing w:line="360" w:lineRule="auto"/>
              <w:ind w:firstLine="480" w:firstLineChars="200"/>
              <w:rPr>
                <w:rFonts w:ascii="宋体" w:hAnsi="宋体" w:cs="宋体"/>
                <w:b w:val="0"/>
                <w:bCs w:val="0"/>
                <w:color w:val="auto"/>
                <w:sz w:val="24"/>
                <w:szCs w:val="24"/>
              </w:rPr>
            </w:pPr>
          </w:p>
        </w:tc>
        <w:tc>
          <w:tcPr>
            <w:tcW w:w="1619" w:type="dxa"/>
          </w:tcPr>
          <w:p w14:paraId="286AD738">
            <w:pPr>
              <w:pStyle w:val="3"/>
              <w:adjustRightInd w:val="0"/>
              <w:snapToGrid w:val="0"/>
              <w:spacing w:line="360" w:lineRule="auto"/>
              <w:ind w:firstLine="480" w:firstLineChars="200"/>
              <w:rPr>
                <w:rFonts w:ascii="宋体" w:hAnsi="宋体" w:cs="宋体"/>
                <w:b w:val="0"/>
                <w:bCs w:val="0"/>
                <w:color w:val="auto"/>
                <w:sz w:val="24"/>
                <w:szCs w:val="24"/>
              </w:rPr>
            </w:pPr>
          </w:p>
        </w:tc>
        <w:tc>
          <w:tcPr>
            <w:tcW w:w="1086" w:type="dxa"/>
          </w:tcPr>
          <w:p w14:paraId="132CD8F9">
            <w:pPr>
              <w:pStyle w:val="3"/>
              <w:adjustRightInd w:val="0"/>
              <w:snapToGrid w:val="0"/>
              <w:spacing w:line="360" w:lineRule="auto"/>
              <w:ind w:firstLine="480" w:firstLineChars="200"/>
              <w:rPr>
                <w:rFonts w:ascii="宋体" w:hAnsi="宋体" w:cs="宋体"/>
                <w:b w:val="0"/>
                <w:bCs w:val="0"/>
                <w:color w:val="auto"/>
                <w:sz w:val="24"/>
                <w:szCs w:val="24"/>
              </w:rPr>
            </w:pPr>
          </w:p>
        </w:tc>
      </w:tr>
      <w:tr w14:paraId="586A4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74" w:type="dxa"/>
          </w:tcPr>
          <w:p w14:paraId="2B813D00">
            <w:pPr>
              <w:pStyle w:val="3"/>
              <w:adjustRightInd w:val="0"/>
              <w:snapToGrid w:val="0"/>
              <w:spacing w:line="360" w:lineRule="auto"/>
              <w:ind w:firstLine="480" w:firstLineChars="200"/>
              <w:rPr>
                <w:rFonts w:ascii="宋体" w:hAnsi="宋体" w:cs="宋体"/>
                <w:b w:val="0"/>
                <w:bCs w:val="0"/>
                <w:color w:val="auto"/>
                <w:sz w:val="24"/>
                <w:szCs w:val="24"/>
              </w:rPr>
            </w:pPr>
          </w:p>
        </w:tc>
        <w:tc>
          <w:tcPr>
            <w:tcW w:w="1053" w:type="dxa"/>
          </w:tcPr>
          <w:p w14:paraId="3CA134A2">
            <w:pPr>
              <w:pStyle w:val="3"/>
              <w:adjustRightInd w:val="0"/>
              <w:snapToGrid w:val="0"/>
              <w:spacing w:line="360" w:lineRule="auto"/>
              <w:ind w:firstLine="480" w:firstLineChars="200"/>
              <w:rPr>
                <w:rFonts w:ascii="宋体" w:hAnsi="宋体" w:cs="宋体"/>
                <w:b w:val="0"/>
                <w:bCs w:val="0"/>
                <w:color w:val="auto"/>
                <w:sz w:val="24"/>
                <w:szCs w:val="24"/>
              </w:rPr>
            </w:pPr>
          </w:p>
        </w:tc>
        <w:tc>
          <w:tcPr>
            <w:tcW w:w="726" w:type="dxa"/>
          </w:tcPr>
          <w:p w14:paraId="0EDEC9C9">
            <w:pPr>
              <w:pStyle w:val="3"/>
              <w:adjustRightInd w:val="0"/>
              <w:snapToGrid w:val="0"/>
              <w:spacing w:line="360" w:lineRule="auto"/>
              <w:ind w:firstLine="480" w:firstLineChars="200"/>
              <w:rPr>
                <w:rFonts w:ascii="宋体" w:hAnsi="宋体" w:cs="宋体"/>
                <w:b w:val="0"/>
                <w:bCs w:val="0"/>
                <w:color w:val="auto"/>
                <w:sz w:val="24"/>
                <w:szCs w:val="24"/>
              </w:rPr>
            </w:pPr>
          </w:p>
        </w:tc>
        <w:tc>
          <w:tcPr>
            <w:tcW w:w="725" w:type="dxa"/>
          </w:tcPr>
          <w:p w14:paraId="13D2C8BE">
            <w:pPr>
              <w:pStyle w:val="3"/>
              <w:adjustRightInd w:val="0"/>
              <w:snapToGrid w:val="0"/>
              <w:spacing w:line="360" w:lineRule="auto"/>
              <w:ind w:firstLine="480" w:firstLineChars="200"/>
              <w:rPr>
                <w:rFonts w:ascii="宋体" w:hAnsi="宋体" w:cs="宋体"/>
                <w:b w:val="0"/>
                <w:bCs w:val="0"/>
                <w:color w:val="auto"/>
                <w:sz w:val="24"/>
                <w:szCs w:val="24"/>
              </w:rPr>
            </w:pPr>
          </w:p>
        </w:tc>
        <w:tc>
          <w:tcPr>
            <w:tcW w:w="726" w:type="dxa"/>
          </w:tcPr>
          <w:p w14:paraId="716CF440">
            <w:pPr>
              <w:pStyle w:val="3"/>
              <w:adjustRightInd w:val="0"/>
              <w:snapToGrid w:val="0"/>
              <w:spacing w:line="360" w:lineRule="auto"/>
              <w:ind w:firstLine="480" w:firstLineChars="200"/>
              <w:rPr>
                <w:rFonts w:ascii="宋体" w:hAnsi="宋体" w:cs="宋体"/>
                <w:b w:val="0"/>
                <w:bCs w:val="0"/>
                <w:color w:val="auto"/>
                <w:sz w:val="24"/>
                <w:szCs w:val="24"/>
              </w:rPr>
            </w:pPr>
          </w:p>
        </w:tc>
        <w:tc>
          <w:tcPr>
            <w:tcW w:w="726" w:type="dxa"/>
          </w:tcPr>
          <w:p w14:paraId="11D696E7">
            <w:pPr>
              <w:pStyle w:val="3"/>
              <w:adjustRightInd w:val="0"/>
              <w:snapToGrid w:val="0"/>
              <w:spacing w:line="360" w:lineRule="auto"/>
              <w:ind w:firstLine="480" w:firstLineChars="200"/>
              <w:rPr>
                <w:rFonts w:ascii="宋体" w:hAnsi="宋体" w:cs="宋体"/>
                <w:b w:val="0"/>
                <w:bCs w:val="0"/>
                <w:color w:val="auto"/>
                <w:sz w:val="24"/>
                <w:szCs w:val="24"/>
              </w:rPr>
            </w:pPr>
          </w:p>
        </w:tc>
        <w:tc>
          <w:tcPr>
            <w:tcW w:w="1441" w:type="dxa"/>
          </w:tcPr>
          <w:p w14:paraId="1309F6D6">
            <w:pPr>
              <w:pStyle w:val="3"/>
              <w:adjustRightInd w:val="0"/>
              <w:snapToGrid w:val="0"/>
              <w:spacing w:line="360" w:lineRule="auto"/>
              <w:ind w:firstLine="480" w:firstLineChars="200"/>
              <w:rPr>
                <w:rFonts w:ascii="宋体" w:hAnsi="宋体" w:cs="宋体"/>
                <w:b w:val="0"/>
                <w:bCs w:val="0"/>
                <w:color w:val="auto"/>
                <w:sz w:val="24"/>
                <w:szCs w:val="24"/>
              </w:rPr>
            </w:pPr>
          </w:p>
        </w:tc>
        <w:tc>
          <w:tcPr>
            <w:tcW w:w="1619" w:type="dxa"/>
          </w:tcPr>
          <w:p w14:paraId="1067716E">
            <w:pPr>
              <w:pStyle w:val="3"/>
              <w:adjustRightInd w:val="0"/>
              <w:snapToGrid w:val="0"/>
              <w:spacing w:line="360" w:lineRule="auto"/>
              <w:ind w:firstLine="480" w:firstLineChars="200"/>
              <w:rPr>
                <w:rFonts w:ascii="宋体" w:hAnsi="宋体" w:cs="宋体"/>
                <w:b w:val="0"/>
                <w:bCs w:val="0"/>
                <w:color w:val="auto"/>
                <w:sz w:val="24"/>
                <w:szCs w:val="24"/>
              </w:rPr>
            </w:pPr>
          </w:p>
        </w:tc>
        <w:tc>
          <w:tcPr>
            <w:tcW w:w="1086" w:type="dxa"/>
          </w:tcPr>
          <w:p w14:paraId="03A6248D">
            <w:pPr>
              <w:pStyle w:val="3"/>
              <w:adjustRightInd w:val="0"/>
              <w:snapToGrid w:val="0"/>
              <w:spacing w:line="360" w:lineRule="auto"/>
              <w:ind w:firstLine="480" w:firstLineChars="200"/>
              <w:rPr>
                <w:rFonts w:ascii="宋体" w:hAnsi="宋体" w:cs="宋体"/>
                <w:b w:val="0"/>
                <w:bCs w:val="0"/>
                <w:color w:val="auto"/>
                <w:sz w:val="24"/>
                <w:szCs w:val="24"/>
              </w:rPr>
            </w:pPr>
          </w:p>
        </w:tc>
      </w:tr>
      <w:tr w14:paraId="66F45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74" w:type="dxa"/>
          </w:tcPr>
          <w:p w14:paraId="69004A52">
            <w:pPr>
              <w:pStyle w:val="3"/>
              <w:adjustRightInd w:val="0"/>
              <w:snapToGrid w:val="0"/>
              <w:spacing w:line="360" w:lineRule="auto"/>
              <w:ind w:firstLine="480" w:firstLineChars="200"/>
              <w:rPr>
                <w:rFonts w:ascii="宋体" w:hAnsi="宋体" w:cs="宋体"/>
                <w:b w:val="0"/>
                <w:bCs w:val="0"/>
                <w:color w:val="auto"/>
                <w:sz w:val="24"/>
                <w:szCs w:val="24"/>
              </w:rPr>
            </w:pPr>
          </w:p>
        </w:tc>
        <w:tc>
          <w:tcPr>
            <w:tcW w:w="1053" w:type="dxa"/>
          </w:tcPr>
          <w:p w14:paraId="6797052D">
            <w:pPr>
              <w:pStyle w:val="3"/>
              <w:adjustRightInd w:val="0"/>
              <w:snapToGrid w:val="0"/>
              <w:spacing w:line="360" w:lineRule="auto"/>
              <w:ind w:firstLine="480" w:firstLineChars="200"/>
              <w:rPr>
                <w:rFonts w:ascii="宋体" w:hAnsi="宋体" w:cs="宋体"/>
                <w:b w:val="0"/>
                <w:bCs w:val="0"/>
                <w:color w:val="auto"/>
                <w:sz w:val="24"/>
                <w:szCs w:val="24"/>
              </w:rPr>
            </w:pPr>
          </w:p>
        </w:tc>
        <w:tc>
          <w:tcPr>
            <w:tcW w:w="726" w:type="dxa"/>
          </w:tcPr>
          <w:p w14:paraId="55A95FB2">
            <w:pPr>
              <w:pStyle w:val="3"/>
              <w:adjustRightInd w:val="0"/>
              <w:snapToGrid w:val="0"/>
              <w:spacing w:line="360" w:lineRule="auto"/>
              <w:ind w:firstLine="480" w:firstLineChars="200"/>
              <w:rPr>
                <w:rFonts w:ascii="宋体" w:hAnsi="宋体" w:cs="宋体"/>
                <w:b w:val="0"/>
                <w:bCs w:val="0"/>
                <w:color w:val="auto"/>
                <w:sz w:val="24"/>
                <w:szCs w:val="24"/>
              </w:rPr>
            </w:pPr>
          </w:p>
        </w:tc>
        <w:tc>
          <w:tcPr>
            <w:tcW w:w="725" w:type="dxa"/>
          </w:tcPr>
          <w:p w14:paraId="34CA3FD6">
            <w:pPr>
              <w:pStyle w:val="3"/>
              <w:adjustRightInd w:val="0"/>
              <w:snapToGrid w:val="0"/>
              <w:spacing w:line="360" w:lineRule="auto"/>
              <w:ind w:firstLine="480" w:firstLineChars="200"/>
              <w:rPr>
                <w:rFonts w:ascii="宋体" w:hAnsi="宋体" w:cs="宋体"/>
                <w:b w:val="0"/>
                <w:bCs w:val="0"/>
                <w:color w:val="auto"/>
                <w:sz w:val="24"/>
                <w:szCs w:val="24"/>
              </w:rPr>
            </w:pPr>
          </w:p>
        </w:tc>
        <w:tc>
          <w:tcPr>
            <w:tcW w:w="726" w:type="dxa"/>
          </w:tcPr>
          <w:p w14:paraId="3AC55684">
            <w:pPr>
              <w:pStyle w:val="3"/>
              <w:adjustRightInd w:val="0"/>
              <w:snapToGrid w:val="0"/>
              <w:spacing w:line="360" w:lineRule="auto"/>
              <w:ind w:firstLine="480" w:firstLineChars="200"/>
              <w:rPr>
                <w:rFonts w:ascii="宋体" w:hAnsi="宋体" w:cs="宋体"/>
                <w:b w:val="0"/>
                <w:bCs w:val="0"/>
                <w:color w:val="auto"/>
                <w:sz w:val="24"/>
                <w:szCs w:val="24"/>
              </w:rPr>
            </w:pPr>
          </w:p>
        </w:tc>
        <w:tc>
          <w:tcPr>
            <w:tcW w:w="726" w:type="dxa"/>
          </w:tcPr>
          <w:p w14:paraId="38F64A68">
            <w:pPr>
              <w:pStyle w:val="3"/>
              <w:adjustRightInd w:val="0"/>
              <w:snapToGrid w:val="0"/>
              <w:spacing w:line="360" w:lineRule="auto"/>
              <w:ind w:firstLine="480" w:firstLineChars="200"/>
              <w:rPr>
                <w:rFonts w:ascii="宋体" w:hAnsi="宋体" w:cs="宋体"/>
                <w:b w:val="0"/>
                <w:bCs w:val="0"/>
                <w:color w:val="auto"/>
                <w:sz w:val="24"/>
                <w:szCs w:val="24"/>
              </w:rPr>
            </w:pPr>
          </w:p>
        </w:tc>
        <w:tc>
          <w:tcPr>
            <w:tcW w:w="1441" w:type="dxa"/>
          </w:tcPr>
          <w:p w14:paraId="25F53DE7">
            <w:pPr>
              <w:pStyle w:val="3"/>
              <w:adjustRightInd w:val="0"/>
              <w:snapToGrid w:val="0"/>
              <w:spacing w:line="360" w:lineRule="auto"/>
              <w:ind w:firstLine="480" w:firstLineChars="200"/>
              <w:rPr>
                <w:rFonts w:ascii="宋体" w:hAnsi="宋体" w:cs="宋体"/>
                <w:b w:val="0"/>
                <w:bCs w:val="0"/>
                <w:color w:val="auto"/>
                <w:sz w:val="24"/>
                <w:szCs w:val="24"/>
              </w:rPr>
            </w:pPr>
          </w:p>
        </w:tc>
        <w:tc>
          <w:tcPr>
            <w:tcW w:w="1619" w:type="dxa"/>
          </w:tcPr>
          <w:p w14:paraId="59AB0A80">
            <w:pPr>
              <w:pStyle w:val="3"/>
              <w:adjustRightInd w:val="0"/>
              <w:snapToGrid w:val="0"/>
              <w:spacing w:line="360" w:lineRule="auto"/>
              <w:ind w:firstLine="480" w:firstLineChars="200"/>
              <w:rPr>
                <w:rFonts w:ascii="宋体" w:hAnsi="宋体" w:cs="宋体"/>
                <w:b w:val="0"/>
                <w:bCs w:val="0"/>
                <w:color w:val="auto"/>
                <w:sz w:val="24"/>
                <w:szCs w:val="24"/>
              </w:rPr>
            </w:pPr>
          </w:p>
        </w:tc>
        <w:tc>
          <w:tcPr>
            <w:tcW w:w="1086" w:type="dxa"/>
          </w:tcPr>
          <w:p w14:paraId="4AF73FE2">
            <w:pPr>
              <w:pStyle w:val="3"/>
              <w:adjustRightInd w:val="0"/>
              <w:snapToGrid w:val="0"/>
              <w:spacing w:line="360" w:lineRule="auto"/>
              <w:ind w:firstLine="480" w:firstLineChars="200"/>
              <w:rPr>
                <w:rFonts w:ascii="宋体" w:hAnsi="宋体" w:cs="宋体"/>
                <w:b w:val="0"/>
                <w:bCs w:val="0"/>
                <w:color w:val="auto"/>
                <w:sz w:val="24"/>
                <w:szCs w:val="24"/>
              </w:rPr>
            </w:pPr>
          </w:p>
        </w:tc>
      </w:tr>
      <w:tr w14:paraId="33656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874" w:type="dxa"/>
          </w:tcPr>
          <w:p w14:paraId="287B1374">
            <w:pPr>
              <w:pStyle w:val="3"/>
              <w:adjustRightInd w:val="0"/>
              <w:snapToGrid w:val="0"/>
              <w:spacing w:line="360" w:lineRule="auto"/>
              <w:ind w:firstLine="480" w:firstLineChars="200"/>
              <w:rPr>
                <w:rFonts w:ascii="宋体" w:hAnsi="宋体" w:cs="宋体"/>
                <w:b w:val="0"/>
                <w:bCs w:val="0"/>
                <w:color w:val="auto"/>
                <w:sz w:val="24"/>
                <w:szCs w:val="24"/>
              </w:rPr>
            </w:pPr>
          </w:p>
        </w:tc>
        <w:tc>
          <w:tcPr>
            <w:tcW w:w="1053" w:type="dxa"/>
          </w:tcPr>
          <w:p w14:paraId="071020B9">
            <w:pPr>
              <w:pStyle w:val="3"/>
              <w:adjustRightInd w:val="0"/>
              <w:snapToGrid w:val="0"/>
              <w:spacing w:line="360" w:lineRule="auto"/>
              <w:ind w:firstLine="480" w:firstLineChars="200"/>
              <w:rPr>
                <w:rFonts w:ascii="宋体" w:hAnsi="宋体" w:cs="宋体"/>
                <w:b w:val="0"/>
                <w:bCs w:val="0"/>
                <w:color w:val="auto"/>
                <w:sz w:val="24"/>
                <w:szCs w:val="24"/>
              </w:rPr>
            </w:pPr>
          </w:p>
        </w:tc>
        <w:tc>
          <w:tcPr>
            <w:tcW w:w="726" w:type="dxa"/>
          </w:tcPr>
          <w:p w14:paraId="1C8E99CE">
            <w:pPr>
              <w:pStyle w:val="3"/>
              <w:adjustRightInd w:val="0"/>
              <w:snapToGrid w:val="0"/>
              <w:spacing w:line="360" w:lineRule="auto"/>
              <w:ind w:firstLine="480" w:firstLineChars="200"/>
              <w:rPr>
                <w:rFonts w:ascii="宋体" w:hAnsi="宋体" w:cs="宋体"/>
                <w:b w:val="0"/>
                <w:bCs w:val="0"/>
                <w:color w:val="auto"/>
                <w:sz w:val="24"/>
                <w:szCs w:val="24"/>
              </w:rPr>
            </w:pPr>
          </w:p>
        </w:tc>
        <w:tc>
          <w:tcPr>
            <w:tcW w:w="725" w:type="dxa"/>
          </w:tcPr>
          <w:p w14:paraId="7228B163">
            <w:pPr>
              <w:pStyle w:val="3"/>
              <w:adjustRightInd w:val="0"/>
              <w:snapToGrid w:val="0"/>
              <w:spacing w:line="360" w:lineRule="auto"/>
              <w:ind w:firstLine="480" w:firstLineChars="200"/>
              <w:rPr>
                <w:rFonts w:ascii="宋体" w:hAnsi="宋体" w:cs="宋体"/>
                <w:b w:val="0"/>
                <w:bCs w:val="0"/>
                <w:color w:val="auto"/>
                <w:sz w:val="24"/>
                <w:szCs w:val="24"/>
              </w:rPr>
            </w:pPr>
          </w:p>
        </w:tc>
        <w:tc>
          <w:tcPr>
            <w:tcW w:w="726" w:type="dxa"/>
          </w:tcPr>
          <w:p w14:paraId="0D44A30E">
            <w:pPr>
              <w:pStyle w:val="3"/>
              <w:adjustRightInd w:val="0"/>
              <w:snapToGrid w:val="0"/>
              <w:spacing w:line="360" w:lineRule="auto"/>
              <w:ind w:firstLine="480" w:firstLineChars="200"/>
              <w:rPr>
                <w:rFonts w:ascii="宋体" w:hAnsi="宋体" w:cs="宋体"/>
                <w:b w:val="0"/>
                <w:bCs w:val="0"/>
                <w:color w:val="auto"/>
                <w:sz w:val="24"/>
                <w:szCs w:val="24"/>
              </w:rPr>
            </w:pPr>
          </w:p>
        </w:tc>
        <w:tc>
          <w:tcPr>
            <w:tcW w:w="726" w:type="dxa"/>
          </w:tcPr>
          <w:p w14:paraId="39F6FA15">
            <w:pPr>
              <w:pStyle w:val="3"/>
              <w:adjustRightInd w:val="0"/>
              <w:snapToGrid w:val="0"/>
              <w:spacing w:line="360" w:lineRule="auto"/>
              <w:ind w:firstLine="480" w:firstLineChars="200"/>
              <w:rPr>
                <w:rFonts w:ascii="宋体" w:hAnsi="宋体" w:cs="宋体"/>
                <w:b w:val="0"/>
                <w:bCs w:val="0"/>
                <w:color w:val="auto"/>
                <w:sz w:val="24"/>
                <w:szCs w:val="24"/>
              </w:rPr>
            </w:pPr>
          </w:p>
        </w:tc>
        <w:tc>
          <w:tcPr>
            <w:tcW w:w="1441" w:type="dxa"/>
          </w:tcPr>
          <w:p w14:paraId="1D35BA7F">
            <w:pPr>
              <w:pStyle w:val="3"/>
              <w:adjustRightInd w:val="0"/>
              <w:snapToGrid w:val="0"/>
              <w:spacing w:line="360" w:lineRule="auto"/>
              <w:ind w:firstLine="480" w:firstLineChars="200"/>
              <w:rPr>
                <w:rFonts w:ascii="宋体" w:hAnsi="宋体" w:cs="宋体"/>
                <w:b w:val="0"/>
                <w:bCs w:val="0"/>
                <w:color w:val="auto"/>
                <w:sz w:val="24"/>
                <w:szCs w:val="24"/>
              </w:rPr>
            </w:pPr>
          </w:p>
        </w:tc>
        <w:tc>
          <w:tcPr>
            <w:tcW w:w="1619" w:type="dxa"/>
          </w:tcPr>
          <w:p w14:paraId="7EC228A9">
            <w:pPr>
              <w:pStyle w:val="3"/>
              <w:adjustRightInd w:val="0"/>
              <w:snapToGrid w:val="0"/>
              <w:spacing w:line="360" w:lineRule="auto"/>
              <w:ind w:firstLine="480" w:firstLineChars="200"/>
              <w:rPr>
                <w:rFonts w:ascii="宋体" w:hAnsi="宋体" w:cs="宋体"/>
                <w:b w:val="0"/>
                <w:bCs w:val="0"/>
                <w:color w:val="auto"/>
                <w:sz w:val="24"/>
                <w:szCs w:val="24"/>
              </w:rPr>
            </w:pPr>
          </w:p>
        </w:tc>
        <w:tc>
          <w:tcPr>
            <w:tcW w:w="1086" w:type="dxa"/>
          </w:tcPr>
          <w:p w14:paraId="5FF98E1F">
            <w:pPr>
              <w:pStyle w:val="3"/>
              <w:adjustRightInd w:val="0"/>
              <w:snapToGrid w:val="0"/>
              <w:spacing w:line="360" w:lineRule="auto"/>
              <w:ind w:firstLine="480" w:firstLineChars="200"/>
              <w:rPr>
                <w:rFonts w:ascii="宋体" w:hAnsi="宋体" w:cs="宋体"/>
                <w:b w:val="0"/>
                <w:bCs w:val="0"/>
                <w:color w:val="auto"/>
                <w:sz w:val="24"/>
                <w:szCs w:val="24"/>
              </w:rPr>
            </w:pPr>
          </w:p>
        </w:tc>
      </w:tr>
      <w:tr w14:paraId="55D3E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74" w:type="dxa"/>
          </w:tcPr>
          <w:p w14:paraId="2DEB051A">
            <w:pPr>
              <w:pStyle w:val="3"/>
              <w:adjustRightInd w:val="0"/>
              <w:snapToGrid w:val="0"/>
              <w:spacing w:line="360" w:lineRule="auto"/>
              <w:ind w:firstLine="480" w:firstLineChars="200"/>
              <w:rPr>
                <w:rFonts w:ascii="宋体" w:hAnsi="宋体" w:cs="宋体"/>
                <w:b w:val="0"/>
                <w:bCs w:val="0"/>
                <w:color w:val="auto"/>
                <w:sz w:val="24"/>
                <w:szCs w:val="24"/>
              </w:rPr>
            </w:pPr>
          </w:p>
        </w:tc>
        <w:tc>
          <w:tcPr>
            <w:tcW w:w="1053" w:type="dxa"/>
          </w:tcPr>
          <w:p w14:paraId="647B0E4D">
            <w:pPr>
              <w:pStyle w:val="3"/>
              <w:adjustRightInd w:val="0"/>
              <w:snapToGrid w:val="0"/>
              <w:spacing w:line="360" w:lineRule="auto"/>
              <w:ind w:firstLine="480" w:firstLineChars="200"/>
              <w:rPr>
                <w:rFonts w:ascii="宋体" w:hAnsi="宋体" w:cs="宋体"/>
                <w:b w:val="0"/>
                <w:bCs w:val="0"/>
                <w:color w:val="auto"/>
                <w:sz w:val="24"/>
                <w:szCs w:val="24"/>
              </w:rPr>
            </w:pPr>
          </w:p>
        </w:tc>
        <w:tc>
          <w:tcPr>
            <w:tcW w:w="726" w:type="dxa"/>
          </w:tcPr>
          <w:p w14:paraId="257EDBB1">
            <w:pPr>
              <w:pStyle w:val="3"/>
              <w:adjustRightInd w:val="0"/>
              <w:snapToGrid w:val="0"/>
              <w:spacing w:line="360" w:lineRule="auto"/>
              <w:ind w:firstLine="480" w:firstLineChars="200"/>
              <w:rPr>
                <w:rFonts w:ascii="宋体" w:hAnsi="宋体" w:cs="宋体"/>
                <w:b w:val="0"/>
                <w:bCs w:val="0"/>
                <w:color w:val="auto"/>
                <w:sz w:val="24"/>
                <w:szCs w:val="24"/>
              </w:rPr>
            </w:pPr>
          </w:p>
        </w:tc>
        <w:tc>
          <w:tcPr>
            <w:tcW w:w="725" w:type="dxa"/>
          </w:tcPr>
          <w:p w14:paraId="38E48732">
            <w:pPr>
              <w:pStyle w:val="3"/>
              <w:adjustRightInd w:val="0"/>
              <w:snapToGrid w:val="0"/>
              <w:spacing w:line="360" w:lineRule="auto"/>
              <w:ind w:firstLine="480" w:firstLineChars="200"/>
              <w:rPr>
                <w:rFonts w:ascii="宋体" w:hAnsi="宋体" w:cs="宋体"/>
                <w:b w:val="0"/>
                <w:bCs w:val="0"/>
                <w:color w:val="auto"/>
                <w:sz w:val="24"/>
                <w:szCs w:val="24"/>
              </w:rPr>
            </w:pPr>
          </w:p>
        </w:tc>
        <w:tc>
          <w:tcPr>
            <w:tcW w:w="726" w:type="dxa"/>
          </w:tcPr>
          <w:p w14:paraId="1EE7877D">
            <w:pPr>
              <w:pStyle w:val="3"/>
              <w:adjustRightInd w:val="0"/>
              <w:snapToGrid w:val="0"/>
              <w:spacing w:line="360" w:lineRule="auto"/>
              <w:ind w:firstLine="480" w:firstLineChars="200"/>
              <w:rPr>
                <w:rFonts w:ascii="宋体" w:hAnsi="宋体" w:cs="宋体"/>
                <w:b w:val="0"/>
                <w:bCs w:val="0"/>
                <w:color w:val="auto"/>
                <w:sz w:val="24"/>
                <w:szCs w:val="24"/>
              </w:rPr>
            </w:pPr>
          </w:p>
        </w:tc>
        <w:tc>
          <w:tcPr>
            <w:tcW w:w="726" w:type="dxa"/>
          </w:tcPr>
          <w:p w14:paraId="5D8B34FD">
            <w:pPr>
              <w:pStyle w:val="3"/>
              <w:adjustRightInd w:val="0"/>
              <w:snapToGrid w:val="0"/>
              <w:spacing w:line="360" w:lineRule="auto"/>
              <w:ind w:firstLine="480" w:firstLineChars="200"/>
              <w:rPr>
                <w:rFonts w:ascii="宋体" w:hAnsi="宋体" w:cs="宋体"/>
                <w:b w:val="0"/>
                <w:bCs w:val="0"/>
                <w:color w:val="auto"/>
                <w:sz w:val="24"/>
                <w:szCs w:val="24"/>
              </w:rPr>
            </w:pPr>
          </w:p>
        </w:tc>
        <w:tc>
          <w:tcPr>
            <w:tcW w:w="1441" w:type="dxa"/>
          </w:tcPr>
          <w:p w14:paraId="3D4BD39A">
            <w:pPr>
              <w:pStyle w:val="3"/>
              <w:adjustRightInd w:val="0"/>
              <w:snapToGrid w:val="0"/>
              <w:spacing w:line="360" w:lineRule="auto"/>
              <w:ind w:firstLine="480" w:firstLineChars="200"/>
              <w:rPr>
                <w:rFonts w:ascii="宋体" w:hAnsi="宋体" w:cs="宋体"/>
                <w:b w:val="0"/>
                <w:bCs w:val="0"/>
                <w:color w:val="auto"/>
                <w:sz w:val="24"/>
                <w:szCs w:val="24"/>
              </w:rPr>
            </w:pPr>
          </w:p>
        </w:tc>
        <w:tc>
          <w:tcPr>
            <w:tcW w:w="1619" w:type="dxa"/>
          </w:tcPr>
          <w:p w14:paraId="6B76622F">
            <w:pPr>
              <w:pStyle w:val="3"/>
              <w:adjustRightInd w:val="0"/>
              <w:snapToGrid w:val="0"/>
              <w:spacing w:line="360" w:lineRule="auto"/>
              <w:ind w:firstLine="480" w:firstLineChars="200"/>
              <w:rPr>
                <w:rFonts w:ascii="宋体" w:hAnsi="宋体" w:cs="宋体"/>
                <w:b w:val="0"/>
                <w:bCs w:val="0"/>
                <w:color w:val="auto"/>
                <w:sz w:val="24"/>
                <w:szCs w:val="24"/>
              </w:rPr>
            </w:pPr>
          </w:p>
        </w:tc>
        <w:tc>
          <w:tcPr>
            <w:tcW w:w="1086" w:type="dxa"/>
          </w:tcPr>
          <w:p w14:paraId="2CACCEEB">
            <w:pPr>
              <w:pStyle w:val="3"/>
              <w:adjustRightInd w:val="0"/>
              <w:snapToGrid w:val="0"/>
              <w:spacing w:line="360" w:lineRule="auto"/>
              <w:ind w:firstLine="480" w:firstLineChars="200"/>
              <w:rPr>
                <w:rFonts w:ascii="宋体" w:hAnsi="宋体" w:cs="宋体"/>
                <w:b w:val="0"/>
                <w:bCs w:val="0"/>
                <w:color w:val="auto"/>
                <w:sz w:val="24"/>
                <w:szCs w:val="24"/>
              </w:rPr>
            </w:pPr>
          </w:p>
        </w:tc>
      </w:tr>
      <w:tr w14:paraId="2A827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74" w:type="dxa"/>
          </w:tcPr>
          <w:p w14:paraId="46F6A37C">
            <w:pPr>
              <w:pStyle w:val="3"/>
              <w:adjustRightInd w:val="0"/>
              <w:snapToGrid w:val="0"/>
              <w:spacing w:line="360" w:lineRule="auto"/>
              <w:ind w:firstLine="480" w:firstLineChars="200"/>
              <w:rPr>
                <w:rFonts w:ascii="宋体" w:hAnsi="宋体" w:cs="宋体"/>
                <w:b w:val="0"/>
                <w:bCs w:val="0"/>
                <w:color w:val="auto"/>
                <w:sz w:val="24"/>
                <w:szCs w:val="24"/>
              </w:rPr>
            </w:pPr>
          </w:p>
        </w:tc>
        <w:tc>
          <w:tcPr>
            <w:tcW w:w="1053" w:type="dxa"/>
          </w:tcPr>
          <w:p w14:paraId="1DDD7B3F">
            <w:pPr>
              <w:pStyle w:val="3"/>
              <w:adjustRightInd w:val="0"/>
              <w:snapToGrid w:val="0"/>
              <w:spacing w:line="360" w:lineRule="auto"/>
              <w:ind w:firstLine="480" w:firstLineChars="200"/>
              <w:rPr>
                <w:rFonts w:ascii="宋体" w:hAnsi="宋体" w:cs="宋体"/>
                <w:b w:val="0"/>
                <w:bCs w:val="0"/>
                <w:color w:val="auto"/>
                <w:sz w:val="24"/>
                <w:szCs w:val="24"/>
              </w:rPr>
            </w:pPr>
          </w:p>
        </w:tc>
        <w:tc>
          <w:tcPr>
            <w:tcW w:w="726" w:type="dxa"/>
          </w:tcPr>
          <w:p w14:paraId="793EED48">
            <w:pPr>
              <w:pStyle w:val="3"/>
              <w:adjustRightInd w:val="0"/>
              <w:snapToGrid w:val="0"/>
              <w:spacing w:line="360" w:lineRule="auto"/>
              <w:ind w:firstLine="480" w:firstLineChars="200"/>
              <w:rPr>
                <w:rFonts w:ascii="宋体" w:hAnsi="宋体" w:cs="宋体"/>
                <w:b w:val="0"/>
                <w:bCs w:val="0"/>
                <w:color w:val="auto"/>
                <w:sz w:val="24"/>
                <w:szCs w:val="24"/>
              </w:rPr>
            </w:pPr>
          </w:p>
        </w:tc>
        <w:tc>
          <w:tcPr>
            <w:tcW w:w="725" w:type="dxa"/>
          </w:tcPr>
          <w:p w14:paraId="1E9A52A4">
            <w:pPr>
              <w:pStyle w:val="3"/>
              <w:adjustRightInd w:val="0"/>
              <w:snapToGrid w:val="0"/>
              <w:spacing w:line="360" w:lineRule="auto"/>
              <w:ind w:firstLine="480" w:firstLineChars="200"/>
              <w:rPr>
                <w:rFonts w:ascii="宋体" w:hAnsi="宋体" w:cs="宋体"/>
                <w:b w:val="0"/>
                <w:bCs w:val="0"/>
                <w:color w:val="auto"/>
                <w:sz w:val="24"/>
                <w:szCs w:val="24"/>
              </w:rPr>
            </w:pPr>
          </w:p>
        </w:tc>
        <w:tc>
          <w:tcPr>
            <w:tcW w:w="726" w:type="dxa"/>
          </w:tcPr>
          <w:p w14:paraId="4C89CA86">
            <w:pPr>
              <w:pStyle w:val="3"/>
              <w:adjustRightInd w:val="0"/>
              <w:snapToGrid w:val="0"/>
              <w:spacing w:line="360" w:lineRule="auto"/>
              <w:ind w:firstLine="480" w:firstLineChars="200"/>
              <w:rPr>
                <w:rFonts w:ascii="宋体" w:hAnsi="宋体" w:cs="宋体"/>
                <w:b w:val="0"/>
                <w:bCs w:val="0"/>
                <w:color w:val="auto"/>
                <w:sz w:val="24"/>
                <w:szCs w:val="24"/>
              </w:rPr>
            </w:pPr>
          </w:p>
        </w:tc>
        <w:tc>
          <w:tcPr>
            <w:tcW w:w="726" w:type="dxa"/>
          </w:tcPr>
          <w:p w14:paraId="4E0B7983">
            <w:pPr>
              <w:pStyle w:val="3"/>
              <w:adjustRightInd w:val="0"/>
              <w:snapToGrid w:val="0"/>
              <w:spacing w:line="360" w:lineRule="auto"/>
              <w:ind w:firstLine="480" w:firstLineChars="200"/>
              <w:rPr>
                <w:rFonts w:ascii="宋体" w:hAnsi="宋体" w:cs="宋体"/>
                <w:b w:val="0"/>
                <w:bCs w:val="0"/>
                <w:color w:val="auto"/>
                <w:sz w:val="24"/>
                <w:szCs w:val="24"/>
              </w:rPr>
            </w:pPr>
          </w:p>
        </w:tc>
        <w:tc>
          <w:tcPr>
            <w:tcW w:w="1441" w:type="dxa"/>
          </w:tcPr>
          <w:p w14:paraId="0B6595FD">
            <w:pPr>
              <w:pStyle w:val="3"/>
              <w:adjustRightInd w:val="0"/>
              <w:snapToGrid w:val="0"/>
              <w:spacing w:line="360" w:lineRule="auto"/>
              <w:ind w:firstLine="480" w:firstLineChars="200"/>
              <w:rPr>
                <w:rFonts w:ascii="宋体" w:hAnsi="宋体" w:cs="宋体"/>
                <w:b w:val="0"/>
                <w:bCs w:val="0"/>
                <w:color w:val="auto"/>
                <w:sz w:val="24"/>
                <w:szCs w:val="24"/>
              </w:rPr>
            </w:pPr>
          </w:p>
        </w:tc>
        <w:tc>
          <w:tcPr>
            <w:tcW w:w="1619" w:type="dxa"/>
          </w:tcPr>
          <w:p w14:paraId="0390740E">
            <w:pPr>
              <w:pStyle w:val="3"/>
              <w:adjustRightInd w:val="0"/>
              <w:snapToGrid w:val="0"/>
              <w:spacing w:line="360" w:lineRule="auto"/>
              <w:ind w:firstLine="480" w:firstLineChars="200"/>
              <w:rPr>
                <w:rFonts w:ascii="宋体" w:hAnsi="宋体" w:cs="宋体"/>
                <w:b w:val="0"/>
                <w:bCs w:val="0"/>
                <w:color w:val="auto"/>
                <w:sz w:val="24"/>
                <w:szCs w:val="24"/>
              </w:rPr>
            </w:pPr>
          </w:p>
        </w:tc>
        <w:tc>
          <w:tcPr>
            <w:tcW w:w="1086" w:type="dxa"/>
          </w:tcPr>
          <w:p w14:paraId="4E9211A4">
            <w:pPr>
              <w:pStyle w:val="3"/>
              <w:adjustRightInd w:val="0"/>
              <w:snapToGrid w:val="0"/>
              <w:spacing w:line="360" w:lineRule="auto"/>
              <w:ind w:firstLine="480" w:firstLineChars="200"/>
              <w:rPr>
                <w:rFonts w:ascii="宋体" w:hAnsi="宋体" w:cs="宋体"/>
                <w:b w:val="0"/>
                <w:bCs w:val="0"/>
                <w:color w:val="auto"/>
                <w:sz w:val="24"/>
                <w:szCs w:val="24"/>
              </w:rPr>
            </w:pPr>
          </w:p>
        </w:tc>
      </w:tr>
      <w:tr w14:paraId="4E03B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74" w:type="dxa"/>
          </w:tcPr>
          <w:p w14:paraId="5BBF3D22">
            <w:pPr>
              <w:pStyle w:val="3"/>
              <w:adjustRightInd w:val="0"/>
              <w:snapToGrid w:val="0"/>
              <w:spacing w:line="360" w:lineRule="auto"/>
              <w:ind w:firstLine="480" w:firstLineChars="200"/>
              <w:rPr>
                <w:rFonts w:ascii="宋体" w:hAnsi="宋体" w:cs="宋体"/>
                <w:b w:val="0"/>
                <w:bCs w:val="0"/>
                <w:color w:val="auto"/>
                <w:sz w:val="24"/>
                <w:szCs w:val="24"/>
              </w:rPr>
            </w:pPr>
          </w:p>
        </w:tc>
        <w:tc>
          <w:tcPr>
            <w:tcW w:w="1053" w:type="dxa"/>
          </w:tcPr>
          <w:p w14:paraId="0960507C">
            <w:pPr>
              <w:pStyle w:val="3"/>
              <w:adjustRightInd w:val="0"/>
              <w:snapToGrid w:val="0"/>
              <w:spacing w:line="360" w:lineRule="auto"/>
              <w:ind w:firstLine="480" w:firstLineChars="200"/>
              <w:rPr>
                <w:rFonts w:ascii="宋体" w:hAnsi="宋体" w:cs="宋体"/>
                <w:b w:val="0"/>
                <w:bCs w:val="0"/>
                <w:color w:val="auto"/>
                <w:sz w:val="24"/>
                <w:szCs w:val="24"/>
              </w:rPr>
            </w:pPr>
          </w:p>
        </w:tc>
        <w:tc>
          <w:tcPr>
            <w:tcW w:w="726" w:type="dxa"/>
          </w:tcPr>
          <w:p w14:paraId="513B3B02">
            <w:pPr>
              <w:pStyle w:val="3"/>
              <w:adjustRightInd w:val="0"/>
              <w:snapToGrid w:val="0"/>
              <w:spacing w:line="360" w:lineRule="auto"/>
              <w:ind w:firstLine="480" w:firstLineChars="200"/>
              <w:rPr>
                <w:rFonts w:ascii="宋体" w:hAnsi="宋体" w:cs="宋体"/>
                <w:b w:val="0"/>
                <w:bCs w:val="0"/>
                <w:color w:val="auto"/>
                <w:sz w:val="24"/>
                <w:szCs w:val="24"/>
              </w:rPr>
            </w:pPr>
          </w:p>
        </w:tc>
        <w:tc>
          <w:tcPr>
            <w:tcW w:w="725" w:type="dxa"/>
          </w:tcPr>
          <w:p w14:paraId="356612A4">
            <w:pPr>
              <w:pStyle w:val="3"/>
              <w:adjustRightInd w:val="0"/>
              <w:snapToGrid w:val="0"/>
              <w:spacing w:line="360" w:lineRule="auto"/>
              <w:ind w:firstLine="480" w:firstLineChars="200"/>
              <w:rPr>
                <w:rFonts w:ascii="宋体" w:hAnsi="宋体" w:cs="宋体"/>
                <w:b w:val="0"/>
                <w:bCs w:val="0"/>
                <w:color w:val="auto"/>
                <w:sz w:val="24"/>
                <w:szCs w:val="24"/>
              </w:rPr>
            </w:pPr>
          </w:p>
        </w:tc>
        <w:tc>
          <w:tcPr>
            <w:tcW w:w="726" w:type="dxa"/>
          </w:tcPr>
          <w:p w14:paraId="012C951D">
            <w:pPr>
              <w:pStyle w:val="3"/>
              <w:adjustRightInd w:val="0"/>
              <w:snapToGrid w:val="0"/>
              <w:spacing w:line="360" w:lineRule="auto"/>
              <w:ind w:firstLine="480" w:firstLineChars="200"/>
              <w:rPr>
                <w:rFonts w:ascii="宋体" w:hAnsi="宋体" w:cs="宋体"/>
                <w:b w:val="0"/>
                <w:bCs w:val="0"/>
                <w:color w:val="auto"/>
                <w:sz w:val="24"/>
                <w:szCs w:val="24"/>
              </w:rPr>
            </w:pPr>
          </w:p>
        </w:tc>
        <w:tc>
          <w:tcPr>
            <w:tcW w:w="726" w:type="dxa"/>
          </w:tcPr>
          <w:p w14:paraId="3A34E37C">
            <w:pPr>
              <w:pStyle w:val="3"/>
              <w:adjustRightInd w:val="0"/>
              <w:snapToGrid w:val="0"/>
              <w:spacing w:line="360" w:lineRule="auto"/>
              <w:ind w:firstLine="480" w:firstLineChars="200"/>
              <w:rPr>
                <w:rFonts w:ascii="宋体" w:hAnsi="宋体" w:cs="宋体"/>
                <w:b w:val="0"/>
                <w:bCs w:val="0"/>
                <w:color w:val="auto"/>
                <w:sz w:val="24"/>
                <w:szCs w:val="24"/>
              </w:rPr>
            </w:pPr>
          </w:p>
        </w:tc>
        <w:tc>
          <w:tcPr>
            <w:tcW w:w="1441" w:type="dxa"/>
          </w:tcPr>
          <w:p w14:paraId="572A21C5">
            <w:pPr>
              <w:pStyle w:val="3"/>
              <w:adjustRightInd w:val="0"/>
              <w:snapToGrid w:val="0"/>
              <w:spacing w:line="360" w:lineRule="auto"/>
              <w:ind w:firstLine="480" w:firstLineChars="200"/>
              <w:rPr>
                <w:rFonts w:ascii="宋体" w:hAnsi="宋体" w:cs="宋体"/>
                <w:b w:val="0"/>
                <w:bCs w:val="0"/>
                <w:color w:val="auto"/>
                <w:sz w:val="24"/>
                <w:szCs w:val="24"/>
              </w:rPr>
            </w:pPr>
          </w:p>
        </w:tc>
        <w:tc>
          <w:tcPr>
            <w:tcW w:w="1619" w:type="dxa"/>
          </w:tcPr>
          <w:p w14:paraId="36A1C182">
            <w:pPr>
              <w:pStyle w:val="3"/>
              <w:adjustRightInd w:val="0"/>
              <w:snapToGrid w:val="0"/>
              <w:spacing w:line="360" w:lineRule="auto"/>
              <w:ind w:firstLine="480" w:firstLineChars="200"/>
              <w:rPr>
                <w:rFonts w:ascii="宋体" w:hAnsi="宋体" w:cs="宋体"/>
                <w:b w:val="0"/>
                <w:bCs w:val="0"/>
                <w:color w:val="auto"/>
                <w:sz w:val="24"/>
                <w:szCs w:val="24"/>
              </w:rPr>
            </w:pPr>
          </w:p>
        </w:tc>
        <w:tc>
          <w:tcPr>
            <w:tcW w:w="1086" w:type="dxa"/>
          </w:tcPr>
          <w:p w14:paraId="7823AA14">
            <w:pPr>
              <w:pStyle w:val="3"/>
              <w:adjustRightInd w:val="0"/>
              <w:snapToGrid w:val="0"/>
              <w:spacing w:line="360" w:lineRule="auto"/>
              <w:ind w:firstLine="480" w:firstLineChars="200"/>
              <w:rPr>
                <w:rFonts w:ascii="宋体" w:hAnsi="宋体" w:cs="宋体"/>
                <w:b w:val="0"/>
                <w:bCs w:val="0"/>
                <w:color w:val="auto"/>
                <w:sz w:val="24"/>
                <w:szCs w:val="24"/>
              </w:rPr>
            </w:pPr>
          </w:p>
        </w:tc>
      </w:tr>
      <w:tr w14:paraId="7397D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874" w:type="dxa"/>
          </w:tcPr>
          <w:p w14:paraId="70FDFC39">
            <w:pPr>
              <w:pStyle w:val="3"/>
              <w:adjustRightInd w:val="0"/>
              <w:snapToGrid w:val="0"/>
              <w:spacing w:line="360" w:lineRule="auto"/>
              <w:ind w:firstLine="480" w:firstLineChars="200"/>
              <w:rPr>
                <w:rFonts w:ascii="宋体" w:hAnsi="宋体" w:cs="宋体"/>
                <w:b w:val="0"/>
                <w:bCs w:val="0"/>
                <w:color w:val="auto"/>
                <w:sz w:val="24"/>
                <w:szCs w:val="24"/>
              </w:rPr>
            </w:pPr>
          </w:p>
        </w:tc>
        <w:tc>
          <w:tcPr>
            <w:tcW w:w="1053" w:type="dxa"/>
          </w:tcPr>
          <w:p w14:paraId="652E4FB6">
            <w:pPr>
              <w:pStyle w:val="3"/>
              <w:adjustRightInd w:val="0"/>
              <w:snapToGrid w:val="0"/>
              <w:spacing w:line="360" w:lineRule="auto"/>
              <w:ind w:firstLine="480" w:firstLineChars="200"/>
              <w:rPr>
                <w:rFonts w:ascii="宋体" w:hAnsi="宋体" w:cs="宋体"/>
                <w:b w:val="0"/>
                <w:bCs w:val="0"/>
                <w:color w:val="auto"/>
                <w:sz w:val="24"/>
                <w:szCs w:val="24"/>
              </w:rPr>
            </w:pPr>
          </w:p>
        </w:tc>
        <w:tc>
          <w:tcPr>
            <w:tcW w:w="726" w:type="dxa"/>
          </w:tcPr>
          <w:p w14:paraId="59ACE17B">
            <w:pPr>
              <w:pStyle w:val="3"/>
              <w:adjustRightInd w:val="0"/>
              <w:snapToGrid w:val="0"/>
              <w:spacing w:line="360" w:lineRule="auto"/>
              <w:ind w:firstLine="480" w:firstLineChars="200"/>
              <w:rPr>
                <w:rFonts w:ascii="宋体" w:hAnsi="宋体" w:cs="宋体"/>
                <w:b w:val="0"/>
                <w:bCs w:val="0"/>
                <w:color w:val="auto"/>
                <w:sz w:val="24"/>
                <w:szCs w:val="24"/>
              </w:rPr>
            </w:pPr>
          </w:p>
        </w:tc>
        <w:tc>
          <w:tcPr>
            <w:tcW w:w="725" w:type="dxa"/>
          </w:tcPr>
          <w:p w14:paraId="459B5DA3">
            <w:pPr>
              <w:pStyle w:val="3"/>
              <w:adjustRightInd w:val="0"/>
              <w:snapToGrid w:val="0"/>
              <w:spacing w:line="360" w:lineRule="auto"/>
              <w:ind w:firstLine="480" w:firstLineChars="200"/>
              <w:rPr>
                <w:rFonts w:ascii="宋体" w:hAnsi="宋体" w:cs="宋体"/>
                <w:b w:val="0"/>
                <w:bCs w:val="0"/>
                <w:color w:val="auto"/>
                <w:sz w:val="24"/>
                <w:szCs w:val="24"/>
              </w:rPr>
            </w:pPr>
          </w:p>
        </w:tc>
        <w:tc>
          <w:tcPr>
            <w:tcW w:w="726" w:type="dxa"/>
          </w:tcPr>
          <w:p w14:paraId="25123C51">
            <w:pPr>
              <w:pStyle w:val="3"/>
              <w:adjustRightInd w:val="0"/>
              <w:snapToGrid w:val="0"/>
              <w:spacing w:line="360" w:lineRule="auto"/>
              <w:ind w:firstLine="480" w:firstLineChars="200"/>
              <w:rPr>
                <w:rFonts w:ascii="宋体" w:hAnsi="宋体" w:cs="宋体"/>
                <w:b w:val="0"/>
                <w:bCs w:val="0"/>
                <w:color w:val="auto"/>
                <w:sz w:val="24"/>
                <w:szCs w:val="24"/>
              </w:rPr>
            </w:pPr>
          </w:p>
        </w:tc>
        <w:tc>
          <w:tcPr>
            <w:tcW w:w="726" w:type="dxa"/>
          </w:tcPr>
          <w:p w14:paraId="522EC24C">
            <w:pPr>
              <w:pStyle w:val="3"/>
              <w:adjustRightInd w:val="0"/>
              <w:snapToGrid w:val="0"/>
              <w:spacing w:line="360" w:lineRule="auto"/>
              <w:ind w:firstLine="480" w:firstLineChars="200"/>
              <w:rPr>
                <w:rFonts w:ascii="宋体" w:hAnsi="宋体" w:cs="宋体"/>
                <w:b w:val="0"/>
                <w:bCs w:val="0"/>
                <w:color w:val="auto"/>
                <w:sz w:val="24"/>
                <w:szCs w:val="24"/>
              </w:rPr>
            </w:pPr>
          </w:p>
        </w:tc>
        <w:tc>
          <w:tcPr>
            <w:tcW w:w="1441" w:type="dxa"/>
          </w:tcPr>
          <w:p w14:paraId="6BE5BDD9">
            <w:pPr>
              <w:pStyle w:val="3"/>
              <w:adjustRightInd w:val="0"/>
              <w:snapToGrid w:val="0"/>
              <w:spacing w:line="360" w:lineRule="auto"/>
              <w:ind w:firstLine="480" w:firstLineChars="200"/>
              <w:rPr>
                <w:rFonts w:ascii="宋体" w:hAnsi="宋体" w:cs="宋体"/>
                <w:b w:val="0"/>
                <w:bCs w:val="0"/>
                <w:color w:val="auto"/>
                <w:sz w:val="24"/>
                <w:szCs w:val="24"/>
              </w:rPr>
            </w:pPr>
          </w:p>
        </w:tc>
        <w:tc>
          <w:tcPr>
            <w:tcW w:w="1619" w:type="dxa"/>
          </w:tcPr>
          <w:p w14:paraId="67E69B2B">
            <w:pPr>
              <w:pStyle w:val="3"/>
              <w:adjustRightInd w:val="0"/>
              <w:snapToGrid w:val="0"/>
              <w:spacing w:line="360" w:lineRule="auto"/>
              <w:ind w:firstLine="480" w:firstLineChars="200"/>
              <w:rPr>
                <w:rFonts w:ascii="宋体" w:hAnsi="宋体" w:cs="宋体"/>
                <w:b w:val="0"/>
                <w:bCs w:val="0"/>
                <w:color w:val="auto"/>
                <w:sz w:val="24"/>
                <w:szCs w:val="24"/>
              </w:rPr>
            </w:pPr>
          </w:p>
        </w:tc>
        <w:tc>
          <w:tcPr>
            <w:tcW w:w="1086" w:type="dxa"/>
          </w:tcPr>
          <w:p w14:paraId="138004C3">
            <w:pPr>
              <w:pStyle w:val="3"/>
              <w:adjustRightInd w:val="0"/>
              <w:snapToGrid w:val="0"/>
              <w:spacing w:line="360" w:lineRule="auto"/>
              <w:ind w:firstLine="480" w:firstLineChars="200"/>
              <w:rPr>
                <w:rFonts w:ascii="宋体" w:hAnsi="宋体" w:cs="宋体"/>
                <w:b w:val="0"/>
                <w:bCs w:val="0"/>
                <w:color w:val="auto"/>
                <w:sz w:val="24"/>
                <w:szCs w:val="24"/>
              </w:rPr>
            </w:pPr>
          </w:p>
        </w:tc>
      </w:tr>
      <w:tr w14:paraId="768A1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74" w:type="dxa"/>
          </w:tcPr>
          <w:p w14:paraId="25CAADF6">
            <w:pPr>
              <w:pStyle w:val="3"/>
              <w:adjustRightInd w:val="0"/>
              <w:snapToGrid w:val="0"/>
              <w:spacing w:line="360" w:lineRule="auto"/>
              <w:ind w:firstLine="480" w:firstLineChars="200"/>
              <w:rPr>
                <w:rFonts w:ascii="宋体" w:hAnsi="宋体" w:cs="宋体"/>
                <w:b w:val="0"/>
                <w:bCs w:val="0"/>
                <w:color w:val="auto"/>
                <w:sz w:val="24"/>
                <w:szCs w:val="24"/>
              </w:rPr>
            </w:pPr>
          </w:p>
        </w:tc>
        <w:tc>
          <w:tcPr>
            <w:tcW w:w="1053" w:type="dxa"/>
          </w:tcPr>
          <w:p w14:paraId="71E19C08">
            <w:pPr>
              <w:pStyle w:val="3"/>
              <w:adjustRightInd w:val="0"/>
              <w:snapToGrid w:val="0"/>
              <w:spacing w:line="360" w:lineRule="auto"/>
              <w:ind w:firstLine="480" w:firstLineChars="200"/>
              <w:rPr>
                <w:rFonts w:ascii="宋体" w:hAnsi="宋体" w:cs="宋体"/>
                <w:b w:val="0"/>
                <w:bCs w:val="0"/>
                <w:color w:val="auto"/>
                <w:sz w:val="24"/>
                <w:szCs w:val="24"/>
              </w:rPr>
            </w:pPr>
          </w:p>
        </w:tc>
        <w:tc>
          <w:tcPr>
            <w:tcW w:w="726" w:type="dxa"/>
          </w:tcPr>
          <w:p w14:paraId="6416152A">
            <w:pPr>
              <w:pStyle w:val="3"/>
              <w:adjustRightInd w:val="0"/>
              <w:snapToGrid w:val="0"/>
              <w:spacing w:line="360" w:lineRule="auto"/>
              <w:ind w:firstLine="480" w:firstLineChars="200"/>
              <w:rPr>
                <w:rFonts w:ascii="宋体" w:hAnsi="宋体" w:cs="宋体"/>
                <w:b w:val="0"/>
                <w:bCs w:val="0"/>
                <w:color w:val="auto"/>
                <w:sz w:val="24"/>
                <w:szCs w:val="24"/>
              </w:rPr>
            </w:pPr>
          </w:p>
        </w:tc>
        <w:tc>
          <w:tcPr>
            <w:tcW w:w="725" w:type="dxa"/>
          </w:tcPr>
          <w:p w14:paraId="5CCAAA91">
            <w:pPr>
              <w:pStyle w:val="3"/>
              <w:adjustRightInd w:val="0"/>
              <w:snapToGrid w:val="0"/>
              <w:spacing w:line="360" w:lineRule="auto"/>
              <w:ind w:firstLine="480" w:firstLineChars="200"/>
              <w:rPr>
                <w:rFonts w:ascii="宋体" w:hAnsi="宋体" w:cs="宋体"/>
                <w:b w:val="0"/>
                <w:bCs w:val="0"/>
                <w:color w:val="auto"/>
                <w:sz w:val="24"/>
                <w:szCs w:val="24"/>
              </w:rPr>
            </w:pPr>
          </w:p>
        </w:tc>
        <w:tc>
          <w:tcPr>
            <w:tcW w:w="726" w:type="dxa"/>
          </w:tcPr>
          <w:p w14:paraId="646B08E7">
            <w:pPr>
              <w:pStyle w:val="3"/>
              <w:adjustRightInd w:val="0"/>
              <w:snapToGrid w:val="0"/>
              <w:spacing w:line="360" w:lineRule="auto"/>
              <w:ind w:firstLine="480" w:firstLineChars="200"/>
              <w:rPr>
                <w:rFonts w:ascii="宋体" w:hAnsi="宋体" w:cs="宋体"/>
                <w:b w:val="0"/>
                <w:bCs w:val="0"/>
                <w:color w:val="auto"/>
                <w:sz w:val="24"/>
                <w:szCs w:val="24"/>
              </w:rPr>
            </w:pPr>
          </w:p>
        </w:tc>
        <w:tc>
          <w:tcPr>
            <w:tcW w:w="726" w:type="dxa"/>
          </w:tcPr>
          <w:p w14:paraId="0F844DB3">
            <w:pPr>
              <w:pStyle w:val="3"/>
              <w:adjustRightInd w:val="0"/>
              <w:snapToGrid w:val="0"/>
              <w:spacing w:line="360" w:lineRule="auto"/>
              <w:ind w:firstLine="480" w:firstLineChars="200"/>
              <w:rPr>
                <w:rFonts w:ascii="宋体" w:hAnsi="宋体" w:cs="宋体"/>
                <w:b w:val="0"/>
                <w:bCs w:val="0"/>
                <w:color w:val="auto"/>
                <w:sz w:val="24"/>
                <w:szCs w:val="24"/>
              </w:rPr>
            </w:pPr>
          </w:p>
        </w:tc>
        <w:tc>
          <w:tcPr>
            <w:tcW w:w="1441" w:type="dxa"/>
          </w:tcPr>
          <w:p w14:paraId="4FB0D66B">
            <w:pPr>
              <w:pStyle w:val="3"/>
              <w:adjustRightInd w:val="0"/>
              <w:snapToGrid w:val="0"/>
              <w:spacing w:line="360" w:lineRule="auto"/>
              <w:ind w:firstLine="480" w:firstLineChars="200"/>
              <w:rPr>
                <w:rFonts w:ascii="宋体" w:hAnsi="宋体" w:cs="宋体"/>
                <w:b w:val="0"/>
                <w:bCs w:val="0"/>
                <w:color w:val="auto"/>
                <w:sz w:val="24"/>
                <w:szCs w:val="24"/>
              </w:rPr>
            </w:pPr>
          </w:p>
        </w:tc>
        <w:tc>
          <w:tcPr>
            <w:tcW w:w="1619" w:type="dxa"/>
          </w:tcPr>
          <w:p w14:paraId="032D8DB4">
            <w:pPr>
              <w:pStyle w:val="3"/>
              <w:adjustRightInd w:val="0"/>
              <w:snapToGrid w:val="0"/>
              <w:spacing w:line="360" w:lineRule="auto"/>
              <w:ind w:firstLine="480" w:firstLineChars="200"/>
              <w:rPr>
                <w:rFonts w:ascii="宋体" w:hAnsi="宋体" w:cs="宋体"/>
                <w:b w:val="0"/>
                <w:bCs w:val="0"/>
                <w:color w:val="auto"/>
                <w:sz w:val="24"/>
                <w:szCs w:val="24"/>
              </w:rPr>
            </w:pPr>
          </w:p>
        </w:tc>
        <w:tc>
          <w:tcPr>
            <w:tcW w:w="1086" w:type="dxa"/>
          </w:tcPr>
          <w:p w14:paraId="701A5DB2">
            <w:pPr>
              <w:pStyle w:val="3"/>
              <w:adjustRightInd w:val="0"/>
              <w:snapToGrid w:val="0"/>
              <w:spacing w:line="360" w:lineRule="auto"/>
              <w:ind w:firstLine="480" w:firstLineChars="200"/>
              <w:rPr>
                <w:rFonts w:ascii="宋体" w:hAnsi="宋体" w:cs="宋体"/>
                <w:b w:val="0"/>
                <w:bCs w:val="0"/>
                <w:color w:val="auto"/>
                <w:sz w:val="24"/>
                <w:szCs w:val="24"/>
              </w:rPr>
            </w:pPr>
          </w:p>
        </w:tc>
      </w:tr>
      <w:tr w14:paraId="71FD87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874" w:type="dxa"/>
          </w:tcPr>
          <w:p w14:paraId="03755DB1">
            <w:pPr>
              <w:pStyle w:val="3"/>
              <w:adjustRightInd w:val="0"/>
              <w:snapToGrid w:val="0"/>
              <w:spacing w:line="360" w:lineRule="auto"/>
              <w:ind w:firstLine="480" w:firstLineChars="200"/>
              <w:rPr>
                <w:rFonts w:ascii="宋体" w:hAnsi="宋体" w:cs="宋体"/>
                <w:b w:val="0"/>
                <w:bCs w:val="0"/>
                <w:color w:val="auto"/>
                <w:sz w:val="24"/>
                <w:szCs w:val="24"/>
              </w:rPr>
            </w:pPr>
          </w:p>
        </w:tc>
        <w:tc>
          <w:tcPr>
            <w:tcW w:w="1053" w:type="dxa"/>
          </w:tcPr>
          <w:p w14:paraId="42A4E49B">
            <w:pPr>
              <w:pStyle w:val="3"/>
              <w:adjustRightInd w:val="0"/>
              <w:snapToGrid w:val="0"/>
              <w:spacing w:line="360" w:lineRule="auto"/>
              <w:ind w:firstLine="480" w:firstLineChars="200"/>
              <w:rPr>
                <w:rFonts w:ascii="宋体" w:hAnsi="宋体" w:cs="宋体"/>
                <w:b w:val="0"/>
                <w:bCs w:val="0"/>
                <w:color w:val="auto"/>
                <w:sz w:val="24"/>
                <w:szCs w:val="24"/>
              </w:rPr>
            </w:pPr>
          </w:p>
        </w:tc>
        <w:tc>
          <w:tcPr>
            <w:tcW w:w="726" w:type="dxa"/>
          </w:tcPr>
          <w:p w14:paraId="52943132">
            <w:pPr>
              <w:pStyle w:val="3"/>
              <w:adjustRightInd w:val="0"/>
              <w:snapToGrid w:val="0"/>
              <w:spacing w:line="360" w:lineRule="auto"/>
              <w:ind w:firstLine="480" w:firstLineChars="200"/>
              <w:rPr>
                <w:rFonts w:ascii="宋体" w:hAnsi="宋体" w:cs="宋体"/>
                <w:b w:val="0"/>
                <w:bCs w:val="0"/>
                <w:color w:val="auto"/>
                <w:sz w:val="24"/>
                <w:szCs w:val="24"/>
              </w:rPr>
            </w:pPr>
          </w:p>
        </w:tc>
        <w:tc>
          <w:tcPr>
            <w:tcW w:w="725" w:type="dxa"/>
          </w:tcPr>
          <w:p w14:paraId="4375DE29">
            <w:pPr>
              <w:pStyle w:val="3"/>
              <w:adjustRightInd w:val="0"/>
              <w:snapToGrid w:val="0"/>
              <w:spacing w:line="360" w:lineRule="auto"/>
              <w:ind w:firstLine="480" w:firstLineChars="200"/>
              <w:rPr>
                <w:rFonts w:ascii="宋体" w:hAnsi="宋体" w:cs="宋体"/>
                <w:b w:val="0"/>
                <w:bCs w:val="0"/>
                <w:color w:val="auto"/>
                <w:sz w:val="24"/>
                <w:szCs w:val="24"/>
              </w:rPr>
            </w:pPr>
          </w:p>
        </w:tc>
        <w:tc>
          <w:tcPr>
            <w:tcW w:w="726" w:type="dxa"/>
          </w:tcPr>
          <w:p w14:paraId="2948511B">
            <w:pPr>
              <w:pStyle w:val="3"/>
              <w:adjustRightInd w:val="0"/>
              <w:snapToGrid w:val="0"/>
              <w:spacing w:line="360" w:lineRule="auto"/>
              <w:ind w:firstLine="480" w:firstLineChars="200"/>
              <w:rPr>
                <w:rFonts w:ascii="宋体" w:hAnsi="宋体" w:cs="宋体"/>
                <w:b w:val="0"/>
                <w:bCs w:val="0"/>
                <w:color w:val="auto"/>
                <w:sz w:val="24"/>
                <w:szCs w:val="24"/>
              </w:rPr>
            </w:pPr>
          </w:p>
        </w:tc>
        <w:tc>
          <w:tcPr>
            <w:tcW w:w="726" w:type="dxa"/>
          </w:tcPr>
          <w:p w14:paraId="59C32C06">
            <w:pPr>
              <w:pStyle w:val="3"/>
              <w:adjustRightInd w:val="0"/>
              <w:snapToGrid w:val="0"/>
              <w:spacing w:line="360" w:lineRule="auto"/>
              <w:ind w:firstLine="480" w:firstLineChars="200"/>
              <w:rPr>
                <w:rFonts w:ascii="宋体" w:hAnsi="宋体" w:cs="宋体"/>
                <w:b w:val="0"/>
                <w:bCs w:val="0"/>
                <w:color w:val="auto"/>
                <w:sz w:val="24"/>
                <w:szCs w:val="24"/>
              </w:rPr>
            </w:pPr>
          </w:p>
        </w:tc>
        <w:tc>
          <w:tcPr>
            <w:tcW w:w="1441" w:type="dxa"/>
          </w:tcPr>
          <w:p w14:paraId="2FB0173B">
            <w:pPr>
              <w:pStyle w:val="3"/>
              <w:adjustRightInd w:val="0"/>
              <w:snapToGrid w:val="0"/>
              <w:spacing w:line="360" w:lineRule="auto"/>
              <w:ind w:firstLine="480" w:firstLineChars="200"/>
              <w:rPr>
                <w:rFonts w:ascii="宋体" w:hAnsi="宋体" w:cs="宋体"/>
                <w:b w:val="0"/>
                <w:bCs w:val="0"/>
                <w:color w:val="auto"/>
                <w:sz w:val="24"/>
                <w:szCs w:val="24"/>
              </w:rPr>
            </w:pPr>
          </w:p>
        </w:tc>
        <w:tc>
          <w:tcPr>
            <w:tcW w:w="1619" w:type="dxa"/>
          </w:tcPr>
          <w:p w14:paraId="4157D259">
            <w:pPr>
              <w:pStyle w:val="3"/>
              <w:adjustRightInd w:val="0"/>
              <w:snapToGrid w:val="0"/>
              <w:spacing w:line="360" w:lineRule="auto"/>
              <w:ind w:firstLine="480" w:firstLineChars="200"/>
              <w:rPr>
                <w:rFonts w:ascii="宋体" w:hAnsi="宋体" w:cs="宋体"/>
                <w:b w:val="0"/>
                <w:bCs w:val="0"/>
                <w:color w:val="auto"/>
                <w:sz w:val="24"/>
                <w:szCs w:val="24"/>
              </w:rPr>
            </w:pPr>
          </w:p>
        </w:tc>
        <w:tc>
          <w:tcPr>
            <w:tcW w:w="1086" w:type="dxa"/>
          </w:tcPr>
          <w:p w14:paraId="021B78A3">
            <w:pPr>
              <w:pStyle w:val="3"/>
              <w:adjustRightInd w:val="0"/>
              <w:snapToGrid w:val="0"/>
              <w:spacing w:line="360" w:lineRule="auto"/>
              <w:ind w:firstLine="480" w:firstLineChars="200"/>
              <w:rPr>
                <w:rFonts w:ascii="宋体" w:hAnsi="宋体" w:cs="宋体"/>
                <w:b w:val="0"/>
                <w:bCs w:val="0"/>
                <w:color w:val="auto"/>
                <w:sz w:val="24"/>
                <w:szCs w:val="24"/>
              </w:rPr>
            </w:pPr>
          </w:p>
        </w:tc>
      </w:tr>
    </w:tbl>
    <w:p w14:paraId="4078B1AD">
      <w:pPr>
        <w:rPr>
          <w:color w:val="auto"/>
        </w:rPr>
      </w:pPr>
      <w:r>
        <w:rPr>
          <w:rFonts w:hint="eastAsia"/>
          <w:color w:val="auto"/>
        </w:rPr>
        <w:t>注： 拟派往本项目的人员应包括但不限于项目负责人、项目实施人员等。同时须项目负责人</w:t>
      </w:r>
      <w:r>
        <w:rPr>
          <w:rFonts w:hint="eastAsia"/>
          <w:color w:val="auto"/>
          <w:lang w:eastAsia="zh-CN"/>
        </w:rPr>
        <w:t>的</w:t>
      </w:r>
      <w:r>
        <w:rPr>
          <w:rFonts w:hint="eastAsia"/>
          <w:color w:val="auto"/>
        </w:rPr>
        <w:t xml:space="preserve">资料复印件加盖投标单位公章。 </w:t>
      </w:r>
    </w:p>
    <w:p w14:paraId="6BA30E54">
      <w:pPr>
        <w:rPr>
          <w:rFonts w:ascii="宋体" w:hAnsi="宋体" w:cs="宋体"/>
          <w:color w:val="auto"/>
        </w:rPr>
      </w:pPr>
      <w:r>
        <w:rPr>
          <w:rFonts w:hint="eastAsia" w:ascii="宋体" w:hAnsi="宋体" w:cs="宋体"/>
          <w:color w:val="auto"/>
        </w:rPr>
        <w:br w:type="page"/>
      </w:r>
    </w:p>
    <w:bookmarkEnd w:id="160"/>
    <w:bookmarkEnd w:id="168"/>
    <w:bookmarkEnd w:id="169"/>
    <w:p w14:paraId="6C20FA7E">
      <w:pPr>
        <w:pStyle w:val="3"/>
        <w:adjustRightInd w:val="0"/>
        <w:snapToGrid w:val="0"/>
        <w:spacing w:line="360" w:lineRule="auto"/>
        <w:ind w:firstLine="562" w:firstLineChars="200"/>
        <w:rPr>
          <w:rFonts w:hint="eastAsia" w:ascii="宋体" w:hAnsi="宋体" w:eastAsia="宋体" w:cs="宋体"/>
          <w:color w:val="auto"/>
          <w:lang w:eastAsia="zh-CN"/>
        </w:rPr>
      </w:pPr>
      <w:bookmarkStart w:id="170" w:name="_Toc18107"/>
      <w:bookmarkStart w:id="171" w:name="_Toc23571"/>
      <w:bookmarkStart w:id="172" w:name="_Toc26949"/>
      <w:bookmarkStart w:id="173" w:name="_Toc31605"/>
      <w:bookmarkStart w:id="174" w:name="_Toc32755"/>
      <w:r>
        <w:rPr>
          <w:rFonts w:hint="eastAsia" w:ascii="宋体" w:hAnsi="宋体" w:cs="宋体"/>
          <w:color w:val="auto"/>
        </w:rPr>
        <w:t>第</w:t>
      </w:r>
      <w:r>
        <w:rPr>
          <w:rFonts w:hint="eastAsia" w:ascii="宋体" w:hAnsi="宋体" w:cs="宋体"/>
          <w:color w:val="auto"/>
          <w:lang w:val="en-US" w:eastAsia="zh-CN"/>
        </w:rPr>
        <w:t>九</w:t>
      </w:r>
      <w:r>
        <w:rPr>
          <w:rFonts w:hint="eastAsia" w:ascii="宋体" w:hAnsi="宋体" w:cs="宋体"/>
          <w:color w:val="auto"/>
        </w:rPr>
        <w:t xml:space="preserve">部分 </w:t>
      </w:r>
      <w:r>
        <w:rPr>
          <w:rFonts w:hint="eastAsia" w:ascii="宋体" w:hAnsi="宋体" w:cs="宋体"/>
          <w:color w:val="auto"/>
          <w:lang w:val="en-US" w:eastAsia="zh-CN"/>
        </w:rPr>
        <w:t>服务承诺</w:t>
      </w:r>
    </w:p>
    <w:p w14:paraId="36AC2912">
      <w:pPr>
        <w:rPr>
          <w:rFonts w:hint="eastAsia" w:ascii="宋体" w:hAnsi="宋体" w:cs="宋体"/>
          <w:b/>
          <w:bCs/>
          <w:color w:val="auto"/>
          <w:sz w:val="28"/>
          <w:szCs w:val="32"/>
        </w:rPr>
      </w:pPr>
      <w:r>
        <w:rPr>
          <w:rFonts w:hint="eastAsia" w:ascii="宋体" w:hAnsi="宋体" w:cs="宋体"/>
          <w:b/>
          <w:bCs/>
          <w:color w:val="auto"/>
          <w:sz w:val="28"/>
          <w:szCs w:val="32"/>
        </w:rPr>
        <w:t>供应商按照磋商文件第四部分评审</w:t>
      </w:r>
      <w:r>
        <w:rPr>
          <w:rFonts w:hint="eastAsia" w:ascii="宋体" w:hAnsi="宋体" w:cs="宋体"/>
          <w:b/>
          <w:bCs/>
          <w:color w:val="auto"/>
          <w:sz w:val="28"/>
          <w:szCs w:val="32"/>
          <w:lang w:val="en-US" w:eastAsia="zh-CN"/>
        </w:rPr>
        <w:t>标准</w:t>
      </w:r>
      <w:r>
        <w:rPr>
          <w:rFonts w:hint="eastAsia" w:ascii="宋体" w:hAnsi="宋体" w:cs="宋体"/>
          <w:b/>
          <w:bCs/>
          <w:color w:val="auto"/>
          <w:sz w:val="28"/>
          <w:szCs w:val="32"/>
        </w:rPr>
        <w:t>自行编写，无具体格式。</w:t>
      </w:r>
    </w:p>
    <w:p w14:paraId="2C0FBE1B">
      <w:pPr>
        <w:rPr>
          <w:rFonts w:hint="eastAsia" w:ascii="宋体" w:hAnsi="宋体" w:cs="宋体"/>
          <w:b/>
          <w:bCs/>
          <w:color w:val="auto"/>
          <w:sz w:val="28"/>
          <w:szCs w:val="32"/>
        </w:rPr>
      </w:pPr>
      <w:r>
        <w:rPr>
          <w:rFonts w:hint="eastAsia" w:ascii="宋体" w:hAnsi="宋体" w:cs="宋体"/>
          <w:b/>
          <w:bCs/>
          <w:color w:val="auto"/>
          <w:sz w:val="28"/>
          <w:szCs w:val="32"/>
        </w:rPr>
        <w:br w:type="page"/>
      </w:r>
    </w:p>
    <w:p w14:paraId="17798FFF">
      <w:pPr>
        <w:pStyle w:val="3"/>
        <w:bidi w:val="0"/>
        <w:jc w:val="center"/>
        <w:rPr>
          <w:rFonts w:hint="eastAsia" w:ascii="宋体" w:hAnsi="宋体" w:eastAsia="宋体" w:cs="宋体"/>
          <w:color w:val="auto"/>
          <w:sz w:val="28"/>
          <w:szCs w:val="28"/>
          <w:lang w:eastAsia="zh-CN"/>
        </w:rPr>
      </w:pPr>
      <w:bookmarkStart w:id="175" w:name="_Toc1350"/>
      <w:r>
        <w:rPr>
          <w:rFonts w:hint="eastAsia" w:ascii="宋体" w:hAnsi="宋体" w:eastAsia="宋体" w:cs="宋体"/>
          <w:color w:val="auto"/>
          <w:sz w:val="28"/>
          <w:szCs w:val="28"/>
        </w:rPr>
        <w:t>第</w:t>
      </w:r>
      <w:r>
        <w:rPr>
          <w:rFonts w:hint="eastAsia" w:ascii="宋体" w:hAnsi="宋体" w:cs="宋体"/>
          <w:color w:val="auto"/>
          <w:sz w:val="28"/>
          <w:szCs w:val="28"/>
          <w:lang w:val="en-US" w:eastAsia="zh-CN"/>
        </w:rPr>
        <w:t>十</w:t>
      </w:r>
      <w:r>
        <w:rPr>
          <w:rFonts w:hint="eastAsia" w:ascii="宋体" w:hAnsi="宋体" w:eastAsia="宋体" w:cs="宋体"/>
          <w:color w:val="auto"/>
          <w:sz w:val="28"/>
          <w:szCs w:val="28"/>
        </w:rPr>
        <w:t xml:space="preserve">部分 </w:t>
      </w:r>
      <w:r>
        <w:rPr>
          <w:rFonts w:hint="eastAsia" w:ascii="宋体" w:hAnsi="宋体" w:eastAsia="宋体" w:cs="宋体"/>
          <w:color w:val="auto"/>
          <w:sz w:val="28"/>
          <w:szCs w:val="28"/>
          <w:lang w:eastAsia="zh-CN"/>
        </w:rPr>
        <w:t>业绩证明文件</w:t>
      </w:r>
      <w:bookmarkEnd w:id="175"/>
    </w:p>
    <w:p w14:paraId="6A429D35">
      <w:pPr>
        <w:spacing w:line="360" w:lineRule="auto"/>
        <w:rPr>
          <w:rFonts w:hint="eastAsia" w:ascii="宋体" w:hAnsi="宋体" w:cs="宋体"/>
          <w:color w:val="auto"/>
          <w:sz w:val="24"/>
          <w:szCs w:val="24"/>
        </w:rPr>
      </w:pPr>
    </w:p>
    <w:p w14:paraId="5957A171">
      <w:pPr>
        <w:spacing w:line="360" w:lineRule="auto"/>
        <w:jc w:val="center"/>
        <w:rPr>
          <w:rFonts w:hint="eastAsia" w:ascii="宋体" w:hAnsi="宋体" w:cs="宋体"/>
          <w:b/>
          <w:bCs/>
          <w:color w:val="auto"/>
          <w:sz w:val="24"/>
          <w:szCs w:val="24"/>
        </w:rPr>
      </w:pPr>
      <w:r>
        <w:rPr>
          <w:rFonts w:hint="eastAsia" w:ascii="宋体" w:hAnsi="宋体" w:cs="宋体"/>
          <w:b/>
          <w:bCs/>
          <w:color w:val="auto"/>
          <w:sz w:val="24"/>
          <w:szCs w:val="24"/>
          <w:lang w:val="en-US" w:eastAsia="zh-CN"/>
        </w:rPr>
        <w:t>供应商</w:t>
      </w:r>
      <w:r>
        <w:rPr>
          <w:rFonts w:hint="eastAsia" w:ascii="宋体" w:hAnsi="宋体" w:cs="宋体"/>
          <w:b/>
          <w:bCs/>
          <w:color w:val="auto"/>
          <w:sz w:val="24"/>
          <w:szCs w:val="24"/>
        </w:rPr>
        <w:t>类似项目业绩一览表</w:t>
      </w:r>
    </w:p>
    <w:tbl>
      <w:tblPr>
        <w:tblStyle w:val="28"/>
        <w:tblpPr w:leftFromText="180" w:rightFromText="180" w:vertAnchor="text" w:horzAnchor="page" w:tblpX="2066" w:tblpY="299"/>
        <w:tblOverlap w:val="never"/>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709"/>
        <w:gridCol w:w="2100"/>
        <w:gridCol w:w="1583"/>
        <w:gridCol w:w="1083"/>
        <w:gridCol w:w="1267"/>
      </w:tblGrid>
      <w:tr w14:paraId="5C3997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20" w:type="dxa"/>
            <w:tcBorders>
              <w:top w:val="single" w:color="auto" w:sz="4" w:space="0"/>
            </w:tcBorders>
            <w:noWrap w:val="0"/>
            <w:vAlign w:val="center"/>
          </w:tcPr>
          <w:p w14:paraId="519B37A2">
            <w:pPr>
              <w:spacing w:line="360" w:lineRule="auto"/>
              <w:rPr>
                <w:rFonts w:hint="eastAsia" w:ascii="宋体" w:hAnsi="宋体" w:cs="宋体"/>
                <w:bCs/>
                <w:color w:val="auto"/>
                <w:sz w:val="24"/>
                <w:szCs w:val="24"/>
              </w:rPr>
            </w:pPr>
            <w:r>
              <w:rPr>
                <w:rFonts w:hint="eastAsia" w:ascii="宋体" w:hAnsi="宋体" w:cs="宋体"/>
                <w:bCs/>
                <w:color w:val="auto"/>
                <w:sz w:val="24"/>
                <w:szCs w:val="24"/>
              </w:rPr>
              <w:t>年份</w:t>
            </w:r>
          </w:p>
        </w:tc>
        <w:tc>
          <w:tcPr>
            <w:tcW w:w="1709" w:type="dxa"/>
            <w:tcBorders>
              <w:top w:val="single" w:color="auto" w:sz="4" w:space="0"/>
            </w:tcBorders>
            <w:noWrap w:val="0"/>
            <w:vAlign w:val="center"/>
          </w:tcPr>
          <w:p w14:paraId="6DA2205B">
            <w:pPr>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用户名称</w:t>
            </w:r>
          </w:p>
        </w:tc>
        <w:tc>
          <w:tcPr>
            <w:tcW w:w="2100" w:type="dxa"/>
            <w:tcBorders>
              <w:top w:val="single" w:color="auto" w:sz="4" w:space="0"/>
            </w:tcBorders>
            <w:noWrap w:val="0"/>
            <w:vAlign w:val="center"/>
          </w:tcPr>
          <w:p w14:paraId="0174024B">
            <w:pPr>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项目名称</w:t>
            </w:r>
          </w:p>
        </w:tc>
        <w:tc>
          <w:tcPr>
            <w:tcW w:w="1583" w:type="dxa"/>
            <w:tcBorders>
              <w:top w:val="single" w:color="auto" w:sz="4" w:space="0"/>
            </w:tcBorders>
            <w:noWrap w:val="0"/>
            <w:vAlign w:val="center"/>
          </w:tcPr>
          <w:p w14:paraId="12AA2C20">
            <w:pPr>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完成时间</w:t>
            </w:r>
          </w:p>
        </w:tc>
        <w:tc>
          <w:tcPr>
            <w:tcW w:w="1083" w:type="dxa"/>
            <w:tcBorders>
              <w:top w:val="single" w:color="auto" w:sz="4" w:space="0"/>
            </w:tcBorders>
            <w:noWrap w:val="0"/>
            <w:vAlign w:val="center"/>
          </w:tcPr>
          <w:p w14:paraId="30C65AD3">
            <w:pPr>
              <w:spacing w:line="360" w:lineRule="auto"/>
              <w:rPr>
                <w:rFonts w:hint="eastAsia" w:ascii="宋体" w:hAnsi="宋体" w:cs="宋体"/>
                <w:bCs/>
                <w:color w:val="auto"/>
                <w:sz w:val="24"/>
                <w:szCs w:val="24"/>
              </w:rPr>
            </w:pPr>
            <w:r>
              <w:rPr>
                <w:rFonts w:hint="eastAsia" w:ascii="宋体" w:hAnsi="宋体" w:cs="宋体"/>
                <w:bCs/>
                <w:color w:val="auto"/>
                <w:sz w:val="24"/>
                <w:szCs w:val="24"/>
              </w:rPr>
              <w:t>合同金额</w:t>
            </w:r>
          </w:p>
        </w:tc>
        <w:tc>
          <w:tcPr>
            <w:tcW w:w="1267" w:type="dxa"/>
            <w:tcBorders>
              <w:top w:val="single" w:color="auto" w:sz="4" w:space="0"/>
              <w:left w:val="single" w:color="auto" w:sz="4" w:space="0"/>
            </w:tcBorders>
            <w:noWrap w:val="0"/>
            <w:vAlign w:val="center"/>
          </w:tcPr>
          <w:p w14:paraId="41361F8A">
            <w:pPr>
              <w:spacing w:line="360" w:lineRule="auto"/>
              <w:jc w:val="center"/>
              <w:rPr>
                <w:rFonts w:hint="eastAsia" w:ascii="宋体" w:hAnsi="宋体" w:cs="宋体"/>
                <w:bCs/>
                <w:color w:val="auto"/>
                <w:sz w:val="24"/>
                <w:szCs w:val="24"/>
              </w:rPr>
            </w:pPr>
            <w:r>
              <w:rPr>
                <w:rFonts w:hint="eastAsia" w:ascii="宋体" w:hAnsi="宋体" w:cs="宋体"/>
                <w:bCs/>
                <w:color w:val="auto"/>
                <w:sz w:val="24"/>
                <w:szCs w:val="24"/>
              </w:rPr>
              <w:t>备注</w:t>
            </w:r>
          </w:p>
        </w:tc>
      </w:tr>
      <w:tr w14:paraId="5A0416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20" w:type="dxa"/>
            <w:noWrap w:val="0"/>
            <w:vAlign w:val="center"/>
          </w:tcPr>
          <w:p w14:paraId="26D1F38F">
            <w:pPr>
              <w:spacing w:line="360" w:lineRule="auto"/>
              <w:jc w:val="center"/>
              <w:rPr>
                <w:rFonts w:hint="eastAsia" w:ascii="宋体" w:hAnsi="宋体" w:cs="宋体"/>
                <w:bCs/>
                <w:color w:val="auto"/>
                <w:sz w:val="24"/>
                <w:szCs w:val="24"/>
              </w:rPr>
            </w:pPr>
          </w:p>
        </w:tc>
        <w:tc>
          <w:tcPr>
            <w:tcW w:w="1709" w:type="dxa"/>
            <w:noWrap w:val="0"/>
            <w:vAlign w:val="center"/>
          </w:tcPr>
          <w:p w14:paraId="53593C41">
            <w:pPr>
              <w:spacing w:line="360" w:lineRule="auto"/>
              <w:jc w:val="center"/>
              <w:rPr>
                <w:rFonts w:hint="eastAsia" w:ascii="宋体" w:hAnsi="宋体" w:cs="宋体"/>
                <w:bCs/>
                <w:color w:val="auto"/>
                <w:sz w:val="24"/>
                <w:szCs w:val="24"/>
              </w:rPr>
            </w:pPr>
          </w:p>
        </w:tc>
        <w:tc>
          <w:tcPr>
            <w:tcW w:w="2100" w:type="dxa"/>
            <w:noWrap w:val="0"/>
            <w:vAlign w:val="center"/>
          </w:tcPr>
          <w:p w14:paraId="22756021">
            <w:pPr>
              <w:spacing w:line="360" w:lineRule="auto"/>
              <w:jc w:val="center"/>
              <w:rPr>
                <w:rFonts w:hint="eastAsia" w:ascii="宋体" w:hAnsi="宋体" w:cs="宋体"/>
                <w:bCs/>
                <w:color w:val="auto"/>
                <w:sz w:val="24"/>
                <w:szCs w:val="24"/>
              </w:rPr>
            </w:pPr>
          </w:p>
        </w:tc>
        <w:tc>
          <w:tcPr>
            <w:tcW w:w="1583" w:type="dxa"/>
            <w:noWrap w:val="0"/>
            <w:vAlign w:val="center"/>
          </w:tcPr>
          <w:p w14:paraId="3DFB52CD">
            <w:pPr>
              <w:spacing w:line="360" w:lineRule="auto"/>
              <w:jc w:val="center"/>
              <w:rPr>
                <w:rFonts w:hint="eastAsia" w:ascii="宋体" w:hAnsi="宋体" w:cs="宋体"/>
                <w:bCs/>
                <w:color w:val="auto"/>
                <w:sz w:val="24"/>
                <w:szCs w:val="24"/>
              </w:rPr>
            </w:pPr>
          </w:p>
        </w:tc>
        <w:tc>
          <w:tcPr>
            <w:tcW w:w="1083" w:type="dxa"/>
            <w:noWrap w:val="0"/>
            <w:vAlign w:val="center"/>
          </w:tcPr>
          <w:p w14:paraId="6D65BD7C">
            <w:pPr>
              <w:spacing w:line="360" w:lineRule="auto"/>
              <w:jc w:val="center"/>
              <w:rPr>
                <w:rFonts w:hint="eastAsia" w:ascii="宋体" w:hAnsi="宋体" w:cs="宋体"/>
                <w:bCs/>
                <w:color w:val="auto"/>
                <w:sz w:val="24"/>
                <w:szCs w:val="24"/>
              </w:rPr>
            </w:pPr>
          </w:p>
        </w:tc>
        <w:tc>
          <w:tcPr>
            <w:tcW w:w="1267" w:type="dxa"/>
            <w:tcBorders>
              <w:left w:val="single" w:color="auto" w:sz="4" w:space="0"/>
            </w:tcBorders>
            <w:noWrap w:val="0"/>
            <w:vAlign w:val="center"/>
          </w:tcPr>
          <w:p w14:paraId="104EDD2F">
            <w:pPr>
              <w:spacing w:line="360" w:lineRule="auto"/>
              <w:jc w:val="center"/>
              <w:rPr>
                <w:rFonts w:hint="eastAsia" w:ascii="宋体" w:hAnsi="宋体" w:cs="宋体"/>
                <w:bCs/>
                <w:color w:val="auto"/>
                <w:sz w:val="24"/>
                <w:szCs w:val="24"/>
              </w:rPr>
            </w:pPr>
          </w:p>
        </w:tc>
      </w:tr>
      <w:tr w14:paraId="29AEEE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20" w:type="dxa"/>
            <w:noWrap w:val="0"/>
            <w:vAlign w:val="center"/>
          </w:tcPr>
          <w:p w14:paraId="7AD7601C">
            <w:pPr>
              <w:spacing w:line="360" w:lineRule="auto"/>
              <w:jc w:val="center"/>
              <w:rPr>
                <w:rFonts w:hint="eastAsia" w:ascii="宋体" w:hAnsi="宋体" w:cs="宋体"/>
                <w:bCs/>
                <w:color w:val="auto"/>
                <w:sz w:val="24"/>
                <w:szCs w:val="24"/>
              </w:rPr>
            </w:pPr>
          </w:p>
        </w:tc>
        <w:tc>
          <w:tcPr>
            <w:tcW w:w="1709" w:type="dxa"/>
            <w:noWrap w:val="0"/>
            <w:vAlign w:val="center"/>
          </w:tcPr>
          <w:p w14:paraId="50897693">
            <w:pPr>
              <w:spacing w:line="360" w:lineRule="auto"/>
              <w:jc w:val="center"/>
              <w:rPr>
                <w:rFonts w:hint="eastAsia" w:ascii="宋体" w:hAnsi="宋体" w:cs="宋体"/>
                <w:bCs/>
                <w:color w:val="auto"/>
                <w:sz w:val="24"/>
                <w:szCs w:val="24"/>
              </w:rPr>
            </w:pPr>
          </w:p>
        </w:tc>
        <w:tc>
          <w:tcPr>
            <w:tcW w:w="2100" w:type="dxa"/>
            <w:noWrap w:val="0"/>
            <w:vAlign w:val="center"/>
          </w:tcPr>
          <w:p w14:paraId="53181489">
            <w:pPr>
              <w:spacing w:line="360" w:lineRule="auto"/>
              <w:jc w:val="center"/>
              <w:rPr>
                <w:rFonts w:hint="eastAsia" w:ascii="宋体" w:hAnsi="宋体" w:cs="宋体"/>
                <w:bCs/>
                <w:color w:val="auto"/>
                <w:sz w:val="24"/>
                <w:szCs w:val="24"/>
              </w:rPr>
            </w:pPr>
          </w:p>
        </w:tc>
        <w:tc>
          <w:tcPr>
            <w:tcW w:w="1583" w:type="dxa"/>
            <w:noWrap w:val="0"/>
            <w:vAlign w:val="center"/>
          </w:tcPr>
          <w:p w14:paraId="791C8E9C">
            <w:pPr>
              <w:spacing w:line="360" w:lineRule="auto"/>
              <w:jc w:val="center"/>
              <w:rPr>
                <w:rFonts w:hint="eastAsia" w:ascii="宋体" w:hAnsi="宋体" w:cs="宋体"/>
                <w:bCs/>
                <w:color w:val="auto"/>
                <w:sz w:val="24"/>
                <w:szCs w:val="24"/>
              </w:rPr>
            </w:pPr>
          </w:p>
        </w:tc>
        <w:tc>
          <w:tcPr>
            <w:tcW w:w="1083" w:type="dxa"/>
            <w:noWrap w:val="0"/>
            <w:vAlign w:val="center"/>
          </w:tcPr>
          <w:p w14:paraId="4E847A16">
            <w:pPr>
              <w:spacing w:line="360" w:lineRule="auto"/>
              <w:jc w:val="center"/>
              <w:rPr>
                <w:rFonts w:hint="eastAsia" w:ascii="宋体" w:hAnsi="宋体" w:cs="宋体"/>
                <w:bCs/>
                <w:color w:val="auto"/>
                <w:sz w:val="24"/>
                <w:szCs w:val="24"/>
              </w:rPr>
            </w:pPr>
          </w:p>
        </w:tc>
        <w:tc>
          <w:tcPr>
            <w:tcW w:w="1267" w:type="dxa"/>
            <w:tcBorders>
              <w:left w:val="single" w:color="auto" w:sz="4" w:space="0"/>
            </w:tcBorders>
            <w:noWrap w:val="0"/>
            <w:vAlign w:val="center"/>
          </w:tcPr>
          <w:p w14:paraId="42CFCF3D">
            <w:pPr>
              <w:spacing w:line="360" w:lineRule="auto"/>
              <w:jc w:val="center"/>
              <w:rPr>
                <w:rFonts w:hint="eastAsia" w:ascii="宋体" w:hAnsi="宋体" w:cs="宋体"/>
                <w:bCs/>
                <w:color w:val="auto"/>
                <w:sz w:val="24"/>
                <w:szCs w:val="24"/>
              </w:rPr>
            </w:pPr>
          </w:p>
        </w:tc>
      </w:tr>
      <w:tr w14:paraId="6D1DF6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20" w:type="dxa"/>
            <w:noWrap w:val="0"/>
            <w:vAlign w:val="center"/>
          </w:tcPr>
          <w:p w14:paraId="1D737561">
            <w:pPr>
              <w:spacing w:line="360" w:lineRule="auto"/>
              <w:jc w:val="center"/>
              <w:rPr>
                <w:rFonts w:hint="eastAsia" w:ascii="宋体" w:hAnsi="宋体" w:cs="宋体"/>
                <w:bCs/>
                <w:color w:val="auto"/>
                <w:sz w:val="24"/>
                <w:szCs w:val="24"/>
              </w:rPr>
            </w:pPr>
          </w:p>
        </w:tc>
        <w:tc>
          <w:tcPr>
            <w:tcW w:w="1709" w:type="dxa"/>
            <w:noWrap w:val="0"/>
            <w:vAlign w:val="center"/>
          </w:tcPr>
          <w:p w14:paraId="154F93AD">
            <w:pPr>
              <w:spacing w:line="360" w:lineRule="auto"/>
              <w:jc w:val="center"/>
              <w:rPr>
                <w:rFonts w:hint="eastAsia" w:ascii="宋体" w:hAnsi="宋体" w:cs="宋体"/>
                <w:bCs/>
                <w:color w:val="auto"/>
                <w:sz w:val="24"/>
                <w:szCs w:val="24"/>
              </w:rPr>
            </w:pPr>
          </w:p>
        </w:tc>
        <w:tc>
          <w:tcPr>
            <w:tcW w:w="2100" w:type="dxa"/>
            <w:noWrap w:val="0"/>
            <w:vAlign w:val="center"/>
          </w:tcPr>
          <w:p w14:paraId="0394E93B">
            <w:pPr>
              <w:spacing w:line="360" w:lineRule="auto"/>
              <w:jc w:val="center"/>
              <w:rPr>
                <w:rFonts w:hint="eastAsia" w:ascii="宋体" w:hAnsi="宋体" w:cs="宋体"/>
                <w:bCs/>
                <w:color w:val="auto"/>
                <w:sz w:val="24"/>
                <w:szCs w:val="24"/>
              </w:rPr>
            </w:pPr>
          </w:p>
        </w:tc>
        <w:tc>
          <w:tcPr>
            <w:tcW w:w="1583" w:type="dxa"/>
            <w:noWrap w:val="0"/>
            <w:vAlign w:val="center"/>
          </w:tcPr>
          <w:p w14:paraId="7E72655D">
            <w:pPr>
              <w:spacing w:line="360" w:lineRule="auto"/>
              <w:jc w:val="center"/>
              <w:rPr>
                <w:rFonts w:hint="eastAsia" w:ascii="宋体" w:hAnsi="宋体" w:cs="宋体"/>
                <w:bCs/>
                <w:color w:val="auto"/>
                <w:sz w:val="24"/>
                <w:szCs w:val="24"/>
              </w:rPr>
            </w:pPr>
          </w:p>
        </w:tc>
        <w:tc>
          <w:tcPr>
            <w:tcW w:w="1083" w:type="dxa"/>
            <w:noWrap w:val="0"/>
            <w:vAlign w:val="center"/>
          </w:tcPr>
          <w:p w14:paraId="64342592">
            <w:pPr>
              <w:spacing w:line="360" w:lineRule="auto"/>
              <w:jc w:val="center"/>
              <w:rPr>
                <w:rFonts w:hint="eastAsia" w:ascii="宋体" w:hAnsi="宋体" w:cs="宋体"/>
                <w:bCs/>
                <w:color w:val="auto"/>
                <w:sz w:val="24"/>
                <w:szCs w:val="24"/>
              </w:rPr>
            </w:pPr>
          </w:p>
        </w:tc>
        <w:tc>
          <w:tcPr>
            <w:tcW w:w="1267" w:type="dxa"/>
            <w:tcBorders>
              <w:left w:val="single" w:color="auto" w:sz="4" w:space="0"/>
            </w:tcBorders>
            <w:noWrap w:val="0"/>
            <w:vAlign w:val="center"/>
          </w:tcPr>
          <w:p w14:paraId="43E11FD7">
            <w:pPr>
              <w:spacing w:line="360" w:lineRule="auto"/>
              <w:jc w:val="center"/>
              <w:rPr>
                <w:rFonts w:hint="eastAsia" w:ascii="宋体" w:hAnsi="宋体" w:cs="宋体"/>
                <w:bCs/>
                <w:color w:val="auto"/>
                <w:sz w:val="24"/>
                <w:szCs w:val="24"/>
              </w:rPr>
            </w:pPr>
          </w:p>
        </w:tc>
      </w:tr>
      <w:tr w14:paraId="48D5C2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20" w:type="dxa"/>
            <w:noWrap w:val="0"/>
            <w:vAlign w:val="center"/>
          </w:tcPr>
          <w:p w14:paraId="14281939">
            <w:pPr>
              <w:spacing w:line="360" w:lineRule="auto"/>
              <w:jc w:val="center"/>
              <w:rPr>
                <w:rFonts w:hint="eastAsia" w:ascii="宋体" w:hAnsi="宋体" w:cs="宋体"/>
                <w:bCs/>
                <w:color w:val="auto"/>
                <w:sz w:val="24"/>
                <w:szCs w:val="24"/>
              </w:rPr>
            </w:pPr>
          </w:p>
        </w:tc>
        <w:tc>
          <w:tcPr>
            <w:tcW w:w="1709" w:type="dxa"/>
            <w:tcBorders>
              <w:right w:val="single" w:color="auto" w:sz="4" w:space="0"/>
            </w:tcBorders>
            <w:noWrap w:val="0"/>
            <w:vAlign w:val="center"/>
          </w:tcPr>
          <w:p w14:paraId="0244F804">
            <w:pPr>
              <w:spacing w:line="360" w:lineRule="auto"/>
              <w:jc w:val="center"/>
              <w:rPr>
                <w:rFonts w:hint="eastAsia" w:ascii="宋体" w:hAnsi="宋体" w:cs="宋体"/>
                <w:bCs/>
                <w:color w:val="auto"/>
                <w:sz w:val="24"/>
                <w:szCs w:val="24"/>
              </w:rPr>
            </w:pPr>
          </w:p>
        </w:tc>
        <w:tc>
          <w:tcPr>
            <w:tcW w:w="2100" w:type="dxa"/>
            <w:tcBorders>
              <w:left w:val="single" w:color="auto" w:sz="4" w:space="0"/>
            </w:tcBorders>
            <w:noWrap w:val="0"/>
            <w:vAlign w:val="center"/>
          </w:tcPr>
          <w:p w14:paraId="0CD89099">
            <w:pPr>
              <w:spacing w:line="360" w:lineRule="auto"/>
              <w:jc w:val="center"/>
              <w:rPr>
                <w:rFonts w:hint="eastAsia" w:ascii="宋体" w:hAnsi="宋体" w:cs="宋体"/>
                <w:bCs/>
                <w:color w:val="auto"/>
                <w:sz w:val="24"/>
                <w:szCs w:val="24"/>
              </w:rPr>
            </w:pPr>
          </w:p>
        </w:tc>
        <w:tc>
          <w:tcPr>
            <w:tcW w:w="1583" w:type="dxa"/>
            <w:noWrap w:val="0"/>
            <w:vAlign w:val="center"/>
          </w:tcPr>
          <w:p w14:paraId="05FF958D">
            <w:pPr>
              <w:spacing w:line="360" w:lineRule="auto"/>
              <w:jc w:val="center"/>
              <w:rPr>
                <w:rFonts w:hint="eastAsia" w:ascii="宋体" w:hAnsi="宋体" w:cs="宋体"/>
                <w:bCs/>
                <w:color w:val="auto"/>
                <w:sz w:val="24"/>
                <w:szCs w:val="24"/>
              </w:rPr>
            </w:pPr>
          </w:p>
        </w:tc>
        <w:tc>
          <w:tcPr>
            <w:tcW w:w="1083" w:type="dxa"/>
            <w:noWrap w:val="0"/>
            <w:vAlign w:val="center"/>
          </w:tcPr>
          <w:p w14:paraId="1CA74701">
            <w:pPr>
              <w:spacing w:line="360" w:lineRule="auto"/>
              <w:jc w:val="center"/>
              <w:rPr>
                <w:rFonts w:hint="eastAsia" w:ascii="宋体" w:hAnsi="宋体" w:cs="宋体"/>
                <w:bCs/>
                <w:color w:val="auto"/>
                <w:sz w:val="24"/>
                <w:szCs w:val="24"/>
              </w:rPr>
            </w:pPr>
          </w:p>
        </w:tc>
        <w:tc>
          <w:tcPr>
            <w:tcW w:w="1267" w:type="dxa"/>
            <w:tcBorders>
              <w:left w:val="single" w:color="auto" w:sz="4" w:space="0"/>
            </w:tcBorders>
            <w:noWrap w:val="0"/>
            <w:vAlign w:val="center"/>
          </w:tcPr>
          <w:p w14:paraId="0F44F491">
            <w:pPr>
              <w:spacing w:line="360" w:lineRule="auto"/>
              <w:jc w:val="center"/>
              <w:rPr>
                <w:rFonts w:hint="eastAsia" w:ascii="宋体" w:hAnsi="宋体" w:cs="宋体"/>
                <w:bCs/>
                <w:color w:val="auto"/>
                <w:sz w:val="24"/>
                <w:szCs w:val="24"/>
              </w:rPr>
            </w:pPr>
          </w:p>
        </w:tc>
      </w:tr>
      <w:tr w14:paraId="3B8A30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20" w:type="dxa"/>
            <w:tcBorders>
              <w:right w:val="single" w:color="auto" w:sz="4" w:space="0"/>
            </w:tcBorders>
            <w:noWrap w:val="0"/>
            <w:vAlign w:val="center"/>
          </w:tcPr>
          <w:p w14:paraId="7D490E41">
            <w:pPr>
              <w:spacing w:line="360" w:lineRule="auto"/>
              <w:rPr>
                <w:rFonts w:hint="eastAsia" w:ascii="宋体" w:hAnsi="宋体" w:cs="宋体"/>
                <w:bCs/>
                <w:color w:val="auto"/>
                <w:sz w:val="24"/>
                <w:szCs w:val="24"/>
              </w:rPr>
            </w:pPr>
          </w:p>
        </w:tc>
        <w:tc>
          <w:tcPr>
            <w:tcW w:w="1709" w:type="dxa"/>
            <w:tcBorders>
              <w:left w:val="single" w:color="auto" w:sz="4" w:space="0"/>
              <w:right w:val="single" w:color="auto" w:sz="4" w:space="0"/>
            </w:tcBorders>
            <w:noWrap w:val="0"/>
            <w:vAlign w:val="center"/>
          </w:tcPr>
          <w:p w14:paraId="3226B9D6">
            <w:pPr>
              <w:spacing w:line="360" w:lineRule="auto"/>
              <w:rPr>
                <w:rFonts w:hint="eastAsia" w:ascii="宋体" w:hAnsi="宋体" w:cs="宋体"/>
                <w:bCs/>
                <w:color w:val="auto"/>
                <w:sz w:val="24"/>
                <w:szCs w:val="24"/>
              </w:rPr>
            </w:pPr>
          </w:p>
        </w:tc>
        <w:tc>
          <w:tcPr>
            <w:tcW w:w="2100" w:type="dxa"/>
            <w:tcBorders>
              <w:left w:val="single" w:color="auto" w:sz="4" w:space="0"/>
              <w:right w:val="single" w:color="auto" w:sz="4" w:space="0"/>
            </w:tcBorders>
            <w:noWrap w:val="0"/>
            <w:vAlign w:val="center"/>
          </w:tcPr>
          <w:p w14:paraId="1C003857">
            <w:pPr>
              <w:spacing w:line="360" w:lineRule="auto"/>
              <w:rPr>
                <w:rFonts w:hint="eastAsia" w:ascii="宋体" w:hAnsi="宋体" w:cs="宋体"/>
                <w:bCs/>
                <w:color w:val="auto"/>
                <w:sz w:val="24"/>
                <w:szCs w:val="24"/>
              </w:rPr>
            </w:pPr>
          </w:p>
        </w:tc>
        <w:tc>
          <w:tcPr>
            <w:tcW w:w="1583" w:type="dxa"/>
            <w:tcBorders>
              <w:left w:val="single" w:color="auto" w:sz="4" w:space="0"/>
              <w:right w:val="single" w:color="auto" w:sz="4" w:space="0"/>
            </w:tcBorders>
            <w:noWrap w:val="0"/>
            <w:vAlign w:val="center"/>
          </w:tcPr>
          <w:p w14:paraId="2C596B3C">
            <w:pPr>
              <w:spacing w:line="360" w:lineRule="auto"/>
              <w:rPr>
                <w:rFonts w:hint="eastAsia" w:ascii="宋体" w:hAnsi="宋体" w:cs="宋体"/>
                <w:bCs/>
                <w:color w:val="auto"/>
                <w:sz w:val="24"/>
                <w:szCs w:val="24"/>
              </w:rPr>
            </w:pPr>
          </w:p>
        </w:tc>
        <w:tc>
          <w:tcPr>
            <w:tcW w:w="1083" w:type="dxa"/>
            <w:tcBorders>
              <w:left w:val="single" w:color="auto" w:sz="4" w:space="0"/>
              <w:right w:val="single" w:color="auto" w:sz="4" w:space="0"/>
            </w:tcBorders>
            <w:noWrap w:val="0"/>
            <w:vAlign w:val="center"/>
          </w:tcPr>
          <w:p w14:paraId="61DBF0F7">
            <w:pPr>
              <w:spacing w:line="360" w:lineRule="auto"/>
              <w:rPr>
                <w:rFonts w:hint="eastAsia" w:ascii="宋体" w:hAnsi="宋体" w:cs="宋体"/>
                <w:bCs/>
                <w:color w:val="auto"/>
                <w:sz w:val="24"/>
                <w:szCs w:val="24"/>
              </w:rPr>
            </w:pPr>
          </w:p>
        </w:tc>
        <w:tc>
          <w:tcPr>
            <w:tcW w:w="1267" w:type="dxa"/>
            <w:tcBorders>
              <w:left w:val="single" w:color="auto" w:sz="4" w:space="0"/>
            </w:tcBorders>
            <w:noWrap w:val="0"/>
            <w:vAlign w:val="center"/>
          </w:tcPr>
          <w:p w14:paraId="7C22F6B3">
            <w:pPr>
              <w:spacing w:line="360" w:lineRule="auto"/>
              <w:rPr>
                <w:rFonts w:hint="eastAsia" w:ascii="宋体" w:hAnsi="宋体" w:cs="宋体"/>
                <w:bCs/>
                <w:color w:val="auto"/>
                <w:sz w:val="24"/>
                <w:szCs w:val="24"/>
              </w:rPr>
            </w:pPr>
          </w:p>
        </w:tc>
      </w:tr>
      <w:tr w14:paraId="2B6C73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20" w:type="dxa"/>
            <w:noWrap w:val="0"/>
            <w:vAlign w:val="center"/>
          </w:tcPr>
          <w:p w14:paraId="170808F8">
            <w:pPr>
              <w:spacing w:line="360" w:lineRule="auto"/>
              <w:rPr>
                <w:rFonts w:hint="eastAsia" w:ascii="宋体" w:hAnsi="宋体" w:cs="宋体"/>
                <w:bCs/>
                <w:color w:val="auto"/>
                <w:sz w:val="24"/>
                <w:szCs w:val="24"/>
              </w:rPr>
            </w:pPr>
          </w:p>
        </w:tc>
        <w:tc>
          <w:tcPr>
            <w:tcW w:w="1709" w:type="dxa"/>
            <w:noWrap w:val="0"/>
            <w:vAlign w:val="center"/>
          </w:tcPr>
          <w:p w14:paraId="0076C6C3">
            <w:pPr>
              <w:spacing w:line="360" w:lineRule="auto"/>
              <w:rPr>
                <w:rFonts w:hint="eastAsia" w:ascii="宋体" w:hAnsi="宋体" w:cs="宋体"/>
                <w:bCs/>
                <w:color w:val="auto"/>
                <w:sz w:val="24"/>
                <w:szCs w:val="24"/>
              </w:rPr>
            </w:pPr>
          </w:p>
        </w:tc>
        <w:tc>
          <w:tcPr>
            <w:tcW w:w="2100" w:type="dxa"/>
            <w:noWrap w:val="0"/>
            <w:vAlign w:val="center"/>
          </w:tcPr>
          <w:p w14:paraId="3D7C2962">
            <w:pPr>
              <w:spacing w:line="360" w:lineRule="auto"/>
              <w:rPr>
                <w:rFonts w:hint="eastAsia" w:ascii="宋体" w:hAnsi="宋体" w:cs="宋体"/>
                <w:bCs/>
                <w:color w:val="auto"/>
                <w:sz w:val="24"/>
                <w:szCs w:val="24"/>
              </w:rPr>
            </w:pPr>
          </w:p>
        </w:tc>
        <w:tc>
          <w:tcPr>
            <w:tcW w:w="1583" w:type="dxa"/>
            <w:noWrap w:val="0"/>
            <w:vAlign w:val="center"/>
          </w:tcPr>
          <w:p w14:paraId="20BC88AB">
            <w:pPr>
              <w:spacing w:line="360" w:lineRule="auto"/>
              <w:rPr>
                <w:rFonts w:hint="eastAsia" w:ascii="宋体" w:hAnsi="宋体" w:cs="宋体"/>
                <w:bCs/>
                <w:color w:val="auto"/>
                <w:sz w:val="24"/>
                <w:szCs w:val="24"/>
              </w:rPr>
            </w:pPr>
          </w:p>
        </w:tc>
        <w:tc>
          <w:tcPr>
            <w:tcW w:w="1083" w:type="dxa"/>
            <w:tcBorders>
              <w:right w:val="single" w:color="auto" w:sz="4" w:space="0"/>
            </w:tcBorders>
            <w:noWrap w:val="0"/>
            <w:vAlign w:val="center"/>
          </w:tcPr>
          <w:p w14:paraId="0ABC68EE">
            <w:pPr>
              <w:spacing w:line="360" w:lineRule="auto"/>
              <w:rPr>
                <w:rFonts w:hint="eastAsia" w:ascii="宋体" w:hAnsi="宋体" w:cs="宋体"/>
                <w:bCs/>
                <w:color w:val="auto"/>
                <w:sz w:val="24"/>
                <w:szCs w:val="24"/>
              </w:rPr>
            </w:pPr>
          </w:p>
        </w:tc>
        <w:tc>
          <w:tcPr>
            <w:tcW w:w="1267" w:type="dxa"/>
            <w:tcBorders>
              <w:left w:val="single" w:color="auto" w:sz="4" w:space="0"/>
            </w:tcBorders>
            <w:noWrap w:val="0"/>
            <w:vAlign w:val="center"/>
          </w:tcPr>
          <w:p w14:paraId="3BFC0BB7">
            <w:pPr>
              <w:spacing w:line="360" w:lineRule="auto"/>
              <w:rPr>
                <w:rFonts w:hint="eastAsia" w:ascii="宋体" w:hAnsi="宋体" w:cs="宋体"/>
                <w:bCs/>
                <w:color w:val="auto"/>
                <w:sz w:val="24"/>
                <w:szCs w:val="24"/>
              </w:rPr>
            </w:pPr>
          </w:p>
        </w:tc>
      </w:tr>
      <w:tr w14:paraId="4826F4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trPr>
        <w:tc>
          <w:tcPr>
            <w:tcW w:w="720" w:type="dxa"/>
            <w:tcBorders>
              <w:bottom w:val="single" w:color="auto" w:sz="4" w:space="0"/>
            </w:tcBorders>
            <w:noWrap w:val="0"/>
            <w:vAlign w:val="center"/>
          </w:tcPr>
          <w:p w14:paraId="29541B25">
            <w:pPr>
              <w:spacing w:line="360" w:lineRule="auto"/>
              <w:jc w:val="center"/>
              <w:rPr>
                <w:rFonts w:hint="eastAsia" w:ascii="宋体" w:hAnsi="宋体" w:cs="宋体"/>
                <w:bCs/>
                <w:color w:val="auto"/>
                <w:sz w:val="24"/>
                <w:szCs w:val="24"/>
              </w:rPr>
            </w:pPr>
          </w:p>
        </w:tc>
        <w:tc>
          <w:tcPr>
            <w:tcW w:w="1709" w:type="dxa"/>
            <w:tcBorders>
              <w:bottom w:val="single" w:color="auto" w:sz="4" w:space="0"/>
            </w:tcBorders>
            <w:noWrap w:val="0"/>
            <w:vAlign w:val="center"/>
          </w:tcPr>
          <w:p w14:paraId="44F4F6B2">
            <w:pPr>
              <w:spacing w:line="360" w:lineRule="auto"/>
              <w:jc w:val="center"/>
              <w:rPr>
                <w:rFonts w:hint="eastAsia" w:ascii="宋体" w:hAnsi="宋体" w:cs="宋体"/>
                <w:bCs/>
                <w:color w:val="auto"/>
                <w:sz w:val="24"/>
                <w:szCs w:val="24"/>
              </w:rPr>
            </w:pPr>
          </w:p>
        </w:tc>
        <w:tc>
          <w:tcPr>
            <w:tcW w:w="2100" w:type="dxa"/>
            <w:tcBorders>
              <w:bottom w:val="single" w:color="auto" w:sz="4" w:space="0"/>
            </w:tcBorders>
            <w:noWrap w:val="0"/>
            <w:vAlign w:val="center"/>
          </w:tcPr>
          <w:p w14:paraId="70E2D7E3">
            <w:pPr>
              <w:spacing w:line="360" w:lineRule="auto"/>
              <w:jc w:val="center"/>
              <w:rPr>
                <w:rFonts w:hint="eastAsia" w:ascii="宋体" w:hAnsi="宋体" w:cs="宋体"/>
                <w:bCs/>
                <w:color w:val="auto"/>
                <w:sz w:val="24"/>
                <w:szCs w:val="24"/>
              </w:rPr>
            </w:pPr>
          </w:p>
        </w:tc>
        <w:tc>
          <w:tcPr>
            <w:tcW w:w="1583" w:type="dxa"/>
            <w:tcBorders>
              <w:bottom w:val="single" w:color="auto" w:sz="4" w:space="0"/>
            </w:tcBorders>
            <w:noWrap w:val="0"/>
            <w:vAlign w:val="center"/>
          </w:tcPr>
          <w:p w14:paraId="31F5782C">
            <w:pPr>
              <w:spacing w:line="360" w:lineRule="auto"/>
              <w:jc w:val="center"/>
              <w:rPr>
                <w:rFonts w:hint="eastAsia" w:ascii="宋体" w:hAnsi="宋体" w:cs="宋体"/>
                <w:bCs/>
                <w:color w:val="auto"/>
                <w:sz w:val="24"/>
                <w:szCs w:val="24"/>
              </w:rPr>
            </w:pPr>
          </w:p>
        </w:tc>
        <w:tc>
          <w:tcPr>
            <w:tcW w:w="1083" w:type="dxa"/>
            <w:tcBorders>
              <w:bottom w:val="single" w:color="auto" w:sz="4" w:space="0"/>
              <w:right w:val="single" w:color="auto" w:sz="4" w:space="0"/>
            </w:tcBorders>
            <w:noWrap w:val="0"/>
            <w:vAlign w:val="center"/>
          </w:tcPr>
          <w:p w14:paraId="0402881A">
            <w:pPr>
              <w:spacing w:line="360" w:lineRule="auto"/>
              <w:jc w:val="center"/>
              <w:rPr>
                <w:rFonts w:hint="eastAsia" w:ascii="宋体" w:hAnsi="宋体" w:cs="宋体"/>
                <w:bCs/>
                <w:color w:val="auto"/>
                <w:sz w:val="24"/>
                <w:szCs w:val="24"/>
              </w:rPr>
            </w:pPr>
          </w:p>
        </w:tc>
        <w:tc>
          <w:tcPr>
            <w:tcW w:w="1267" w:type="dxa"/>
            <w:tcBorders>
              <w:left w:val="single" w:color="auto" w:sz="4" w:space="0"/>
              <w:bottom w:val="single" w:color="auto" w:sz="4" w:space="0"/>
            </w:tcBorders>
            <w:noWrap w:val="0"/>
            <w:vAlign w:val="center"/>
          </w:tcPr>
          <w:p w14:paraId="4CA52D65">
            <w:pPr>
              <w:spacing w:line="360" w:lineRule="auto"/>
              <w:jc w:val="center"/>
              <w:rPr>
                <w:rFonts w:hint="eastAsia" w:ascii="宋体" w:hAnsi="宋体" w:cs="宋体"/>
                <w:bCs/>
                <w:color w:val="auto"/>
                <w:sz w:val="24"/>
                <w:szCs w:val="24"/>
              </w:rPr>
            </w:pPr>
          </w:p>
        </w:tc>
      </w:tr>
    </w:tbl>
    <w:p w14:paraId="3ABC19AB">
      <w:pPr>
        <w:spacing w:line="360" w:lineRule="auto"/>
        <w:rPr>
          <w:rFonts w:hint="eastAsia" w:ascii="宋体" w:hAnsi="宋体" w:cs="宋体"/>
          <w:color w:val="auto"/>
          <w:sz w:val="24"/>
          <w:szCs w:val="24"/>
        </w:rPr>
      </w:pPr>
    </w:p>
    <w:p w14:paraId="3FB79782">
      <w:pPr>
        <w:tabs>
          <w:tab w:val="left" w:pos="555"/>
          <w:tab w:val="left" w:pos="2214"/>
          <w:tab w:val="left" w:pos="3774"/>
          <w:tab w:val="left" w:pos="4854"/>
          <w:tab w:val="left" w:pos="5934"/>
          <w:tab w:val="left" w:pos="7014"/>
          <w:tab w:val="left" w:pos="8214"/>
          <w:tab w:val="left" w:pos="10134"/>
          <w:tab w:val="left" w:pos="11124"/>
        </w:tabs>
        <w:spacing w:line="360" w:lineRule="auto"/>
        <w:rPr>
          <w:rFonts w:hint="eastAsia" w:ascii="宋体" w:hAnsi="宋体" w:cs="宋体"/>
          <w:color w:val="auto"/>
          <w:sz w:val="24"/>
          <w:szCs w:val="24"/>
        </w:rPr>
      </w:pPr>
      <w:r>
        <w:rPr>
          <w:rFonts w:hint="eastAsia" w:ascii="宋体" w:hAnsi="宋体" w:cs="宋体"/>
          <w:color w:val="auto"/>
          <w:sz w:val="24"/>
          <w:szCs w:val="24"/>
        </w:rPr>
        <w:t>注：以上业绩需提供合同复印件加盖公章。</w:t>
      </w:r>
    </w:p>
    <w:p w14:paraId="2DA4E5FC">
      <w:pPr>
        <w:tabs>
          <w:tab w:val="left" w:pos="555"/>
          <w:tab w:val="left" w:pos="2214"/>
          <w:tab w:val="left" w:pos="3774"/>
          <w:tab w:val="left" w:pos="4854"/>
          <w:tab w:val="left" w:pos="5934"/>
          <w:tab w:val="left" w:pos="7014"/>
          <w:tab w:val="left" w:pos="8214"/>
          <w:tab w:val="left" w:pos="10134"/>
          <w:tab w:val="left" w:pos="11124"/>
        </w:tabs>
        <w:spacing w:line="360" w:lineRule="auto"/>
        <w:ind w:left="410" w:leftChars="171" w:firstLine="360" w:firstLineChars="150"/>
        <w:rPr>
          <w:rFonts w:hint="eastAsia" w:ascii="宋体" w:hAnsi="宋体" w:cs="宋体"/>
          <w:color w:val="auto"/>
          <w:sz w:val="24"/>
          <w:szCs w:val="24"/>
        </w:rPr>
      </w:pPr>
    </w:p>
    <w:p w14:paraId="567B6B2A">
      <w:pPr>
        <w:spacing w:line="360" w:lineRule="auto"/>
        <w:ind w:left="360"/>
        <w:jc w:val="center"/>
        <w:rPr>
          <w:rFonts w:hint="eastAsia" w:ascii="宋体" w:hAnsi="宋体" w:cs="宋体"/>
          <w:color w:val="auto"/>
          <w:sz w:val="24"/>
          <w:szCs w:val="24"/>
        </w:rPr>
      </w:pPr>
    </w:p>
    <w:p w14:paraId="334C4E15">
      <w:pPr>
        <w:tabs>
          <w:tab w:val="left" w:pos="555"/>
          <w:tab w:val="left" w:pos="2214"/>
          <w:tab w:val="left" w:pos="3774"/>
          <w:tab w:val="left" w:pos="4854"/>
          <w:tab w:val="left" w:pos="5934"/>
          <w:tab w:val="left" w:pos="7014"/>
          <w:tab w:val="left" w:pos="8214"/>
          <w:tab w:val="left" w:pos="10134"/>
          <w:tab w:val="left" w:pos="11124"/>
        </w:tabs>
        <w:spacing w:line="360" w:lineRule="auto"/>
        <w:rPr>
          <w:rFonts w:hint="eastAsia" w:ascii="宋体" w:hAnsi="宋体" w:cs="宋体"/>
          <w:color w:val="auto"/>
          <w:sz w:val="24"/>
          <w:szCs w:val="24"/>
        </w:rPr>
      </w:pPr>
      <w:r>
        <w:rPr>
          <w:rFonts w:hint="eastAsia" w:ascii="宋体" w:hAnsi="宋体" w:cs="宋体"/>
          <w:color w:val="auto"/>
          <w:sz w:val="24"/>
          <w:szCs w:val="24"/>
          <w:lang w:val="en-US" w:eastAsia="zh-CN"/>
        </w:rPr>
        <w:t>供应商</w:t>
      </w:r>
      <w:r>
        <w:rPr>
          <w:rFonts w:hint="eastAsia" w:ascii="宋体" w:hAnsi="宋体" w:cs="宋体"/>
          <w:color w:val="auto"/>
          <w:sz w:val="24"/>
          <w:szCs w:val="24"/>
        </w:rPr>
        <w:t>（单位名称及公章）：</w:t>
      </w:r>
    </w:p>
    <w:p w14:paraId="78920E24">
      <w:pPr>
        <w:tabs>
          <w:tab w:val="left" w:pos="555"/>
          <w:tab w:val="left" w:pos="2214"/>
          <w:tab w:val="left" w:pos="3774"/>
          <w:tab w:val="left" w:pos="4854"/>
          <w:tab w:val="left" w:pos="5934"/>
          <w:tab w:val="left" w:pos="7014"/>
          <w:tab w:val="left" w:pos="8214"/>
          <w:tab w:val="left" w:pos="10134"/>
          <w:tab w:val="left" w:pos="11124"/>
        </w:tabs>
        <w:spacing w:line="360" w:lineRule="auto"/>
        <w:rPr>
          <w:rFonts w:hint="eastAsia" w:ascii="宋体" w:hAnsi="宋体" w:cs="宋体"/>
          <w:color w:val="auto"/>
          <w:sz w:val="24"/>
          <w:szCs w:val="24"/>
        </w:rPr>
      </w:pPr>
      <w:r>
        <w:rPr>
          <w:rFonts w:hint="eastAsia" w:ascii="宋体" w:hAnsi="宋体" w:cs="宋体"/>
          <w:color w:val="auto"/>
          <w:sz w:val="24"/>
          <w:szCs w:val="24"/>
        </w:rPr>
        <w:t>法定代表人</w:t>
      </w:r>
      <w:r>
        <w:rPr>
          <w:rFonts w:hint="eastAsia" w:ascii="宋体" w:hAnsi="宋体" w:cs="宋体"/>
          <w:color w:val="auto"/>
          <w:sz w:val="24"/>
          <w:szCs w:val="24"/>
          <w:lang w:eastAsia="zh-CN"/>
        </w:rPr>
        <w:t>或</w:t>
      </w:r>
      <w:r>
        <w:rPr>
          <w:rFonts w:hint="eastAsia" w:ascii="宋体" w:hAnsi="宋体" w:cs="宋体"/>
          <w:color w:val="auto"/>
          <w:sz w:val="24"/>
          <w:szCs w:val="24"/>
        </w:rPr>
        <w:t>被授权人（签字）：</w:t>
      </w:r>
    </w:p>
    <w:p w14:paraId="4670A543">
      <w:pPr>
        <w:tabs>
          <w:tab w:val="left" w:pos="555"/>
          <w:tab w:val="left" w:pos="2214"/>
          <w:tab w:val="left" w:pos="3774"/>
          <w:tab w:val="left" w:pos="4854"/>
          <w:tab w:val="left" w:pos="5934"/>
          <w:tab w:val="left" w:pos="7014"/>
          <w:tab w:val="left" w:pos="8214"/>
          <w:tab w:val="left" w:pos="10134"/>
          <w:tab w:val="left" w:pos="11124"/>
        </w:tabs>
        <w:spacing w:line="360" w:lineRule="auto"/>
        <w:rPr>
          <w:rFonts w:hint="eastAsia" w:ascii="宋体" w:hAnsi="宋体" w:cs="宋体"/>
          <w:color w:val="auto"/>
          <w:sz w:val="24"/>
          <w:szCs w:val="24"/>
        </w:rPr>
      </w:pPr>
      <w:r>
        <w:rPr>
          <w:rFonts w:hint="eastAsia" w:ascii="宋体" w:hAnsi="宋体" w:cs="宋体"/>
          <w:color w:val="auto"/>
          <w:sz w:val="24"/>
          <w:szCs w:val="24"/>
        </w:rPr>
        <w:t>日    期：   年   月    日</w:t>
      </w:r>
    </w:p>
    <w:p w14:paraId="1B2F1998">
      <w:pPr>
        <w:pStyle w:val="21"/>
        <w:rPr>
          <w:rFonts w:hint="eastAsia"/>
          <w:color w:val="auto"/>
        </w:rPr>
        <w:sectPr>
          <w:pgSz w:w="11906" w:h="16838"/>
          <w:pgMar w:top="1440" w:right="1283" w:bottom="1440" w:left="1803" w:header="851" w:footer="992" w:gutter="0"/>
          <w:pgNumType w:fmt="decimal"/>
          <w:cols w:space="720" w:num="1"/>
          <w:docGrid w:type="lines" w:linePitch="319" w:charSpace="0"/>
        </w:sectPr>
      </w:pPr>
    </w:p>
    <w:p w14:paraId="7F6A71D3">
      <w:pPr>
        <w:rPr>
          <w:rFonts w:hint="eastAsia" w:ascii="宋体" w:hAnsi="宋体" w:cs="宋体"/>
          <w:color w:val="auto"/>
        </w:rPr>
      </w:pPr>
    </w:p>
    <w:p w14:paraId="5AA5E3F7">
      <w:pPr>
        <w:pStyle w:val="3"/>
        <w:adjustRightInd w:val="0"/>
        <w:snapToGrid w:val="0"/>
        <w:spacing w:line="360" w:lineRule="auto"/>
        <w:ind w:firstLine="562" w:firstLineChars="200"/>
        <w:rPr>
          <w:rFonts w:ascii="宋体" w:hAnsi="宋体" w:cs="宋体"/>
          <w:color w:val="auto"/>
        </w:rPr>
      </w:pPr>
      <w:r>
        <w:rPr>
          <w:rFonts w:hint="eastAsia" w:ascii="宋体" w:hAnsi="宋体" w:cs="宋体"/>
          <w:color w:val="auto"/>
        </w:rPr>
        <w:t>第</w:t>
      </w:r>
      <w:r>
        <w:rPr>
          <w:rFonts w:hint="eastAsia" w:ascii="宋体" w:hAnsi="宋体" w:cs="宋体"/>
          <w:color w:val="auto"/>
          <w:lang w:val="en-US" w:eastAsia="zh-CN"/>
        </w:rPr>
        <w:t>十一</w:t>
      </w:r>
      <w:r>
        <w:rPr>
          <w:rFonts w:hint="eastAsia" w:ascii="宋体" w:hAnsi="宋体" w:cs="宋体"/>
          <w:color w:val="auto"/>
        </w:rPr>
        <w:t>部分 供应商认为有必要说明的其他问题</w:t>
      </w:r>
      <w:bookmarkEnd w:id="170"/>
      <w:bookmarkEnd w:id="171"/>
      <w:bookmarkEnd w:id="172"/>
      <w:bookmarkEnd w:id="173"/>
      <w:bookmarkEnd w:id="174"/>
    </w:p>
    <w:p w14:paraId="01DB3442">
      <w:pPr>
        <w:adjustRightInd w:val="0"/>
        <w:snapToGrid w:val="0"/>
        <w:spacing w:line="360" w:lineRule="auto"/>
        <w:ind w:firstLine="480" w:firstLineChars="200"/>
        <w:rPr>
          <w:rFonts w:ascii="宋体" w:hAnsi="宋体" w:cs="宋体"/>
          <w:b/>
          <w:bCs/>
          <w:color w:val="auto"/>
          <w:sz w:val="28"/>
          <w:szCs w:val="28"/>
        </w:rPr>
      </w:pPr>
      <w:r>
        <w:rPr>
          <w:rFonts w:hint="eastAsia" w:ascii="宋体" w:hAnsi="宋体" w:cs="宋体"/>
          <w:color w:val="auto"/>
          <w:szCs w:val="24"/>
        </w:rPr>
        <w:t xml:space="preserve"> 供应商认为有必要提供的其他证明文件（如没有提供，视为无。）</w:t>
      </w:r>
    </w:p>
    <w:p w14:paraId="32060B36">
      <w:pPr>
        <w:adjustRightInd w:val="0"/>
        <w:snapToGrid w:val="0"/>
        <w:spacing w:line="360" w:lineRule="auto"/>
        <w:ind w:firstLine="480" w:firstLineChars="200"/>
        <w:rPr>
          <w:rFonts w:ascii="宋体" w:hAnsi="宋体" w:cs="宋体"/>
          <w:color w:val="auto"/>
        </w:rPr>
      </w:pPr>
    </w:p>
    <w:p w14:paraId="3C5B6F76">
      <w:pPr>
        <w:adjustRightInd w:val="0"/>
        <w:snapToGrid w:val="0"/>
        <w:spacing w:line="360" w:lineRule="auto"/>
        <w:ind w:firstLine="480" w:firstLineChars="200"/>
        <w:rPr>
          <w:rFonts w:ascii="宋体" w:hAnsi="宋体" w:cs="宋体"/>
          <w:color w:val="auto"/>
        </w:rPr>
      </w:pPr>
    </w:p>
    <w:p w14:paraId="74B52DD2">
      <w:pPr>
        <w:adjustRightInd w:val="0"/>
        <w:snapToGrid w:val="0"/>
        <w:spacing w:line="360" w:lineRule="auto"/>
        <w:ind w:firstLine="480" w:firstLineChars="200"/>
        <w:rPr>
          <w:rFonts w:ascii="宋体" w:hAnsi="宋体" w:cs="宋体"/>
          <w:color w:val="auto"/>
        </w:rPr>
      </w:pPr>
    </w:p>
    <w:p w14:paraId="2D8FA797">
      <w:pPr>
        <w:adjustRightInd w:val="0"/>
        <w:snapToGrid w:val="0"/>
        <w:spacing w:line="360" w:lineRule="auto"/>
        <w:ind w:firstLine="480" w:firstLineChars="200"/>
        <w:rPr>
          <w:rFonts w:ascii="宋体" w:hAnsi="宋体" w:cs="宋体"/>
          <w:color w:val="auto"/>
        </w:rPr>
      </w:pPr>
    </w:p>
    <w:p w14:paraId="66C98281">
      <w:pPr>
        <w:pStyle w:val="3"/>
        <w:adjustRightInd w:val="0"/>
        <w:snapToGrid w:val="0"/>
        <w:spacing w:line="360" w:lineRule="auto"/>
        <w:ind w:firstLine="562" w:firstLineChars="200"/>
        <w:rPr>
          <w:rFonts w:ascii="宋体" w:hAnsi="宋体" w:cs="宋体"/>
          <w:color w:val="auto"/>
        </w:rPr>
        <w:sectPr>
          <w:pgSz w:w="11906" w:h="16838"/>
          <w:pgMar w:top="1440" w:right="1803" w:bottom="1440" w:left="1803" w:header="851" w:footer="992" w:gutter="0"/>
          <w:pgNumType w:fmt="decimal"/>
          <w:cols w:space="720" w:num="1"/>
          <w:docGrid w:type="lines" w:linePitch="319" w:charSpace="0"/>
        </w:sectPr>
      </w:pPr>
      <w:bookmarkStart w:id="176" w:name="_Toc2911"/>
      <w:bookmarkStart w:id="177" w:name="_Toc10667"/>
      <w:bookmarkStart w:id="178" w:name="_Toc8964"/>
    </w:p>
    <w:p w14:paraId="5C2B2DDB">
      <w:pPr>
        <w:pStyle w:val="3"/>
        <w:adjustRightInd w:val="0"/>
        <w:snapToGrid w:val="0"/>
        <w:spacing w:line="360" w:lineRule="auto"/>
        <w:ind w:firstLine="562" w:firstLineChars="200"/>
        <w:rPr>
          <w:rFonts w:ascii="宋体" w:hAnsi="宋体" w:cs="宋体"/>
          <w:color w:val="auto"/>
        </w:rPr>
      </w:pPr>
      <w:bookmarkStart w:id="179" w:name="_Toc11430"/>
      <w:bookmarkStart w:id="180" w:name="_Toc31155"/>
      <w:bookmarkStart w:id="181" w:name="_Toc13080"/>
      <w:r>
        <w:rPr>
          <w:rFonts w:hint="eastAsia" w:ascii="宋体" w:hAnsi="宋体" w:cs="宋体"/>
          <w:color w:val="auto"/>
        </w:rPr>
        <w:t>第</w:t>
      </w:r>
      <w:r>
        <w:rPr>
          <w:rFonts w:hint="eastAsia" w:ascii="宋体" w:hAnsi="宋体" w:cs="宋体"/>
          <w:color w:val="auto"/>
          <w:lang w:val="en-US" w:eastAsia="zh-CN"/>
        </w:rPr>
        <w:t>十二</w:t>
      </w:r>
      <w:r>
        <w:rPr>
          <w:rFonts w:hint="eastAsia" w:ascii="宋体" w:hAnsi="宋体" w:cs="宋体"/>
          <w:color w:val="auto"/>
        </w:rPr>
        <w:t>部分 供应商基本情况</w:t>
      </w:r>
    </w:p>
    <w:p w14:paraId="1ABF7B34">
      <w:pPr>
        <w:adjustRightInd w:val="0"/>
        <w:snapToGrid w:val="0"/>
        <w:spacing w:line="360" w:lineRule="auto"/>
        <w:ind w:firstLine="560" w:firstLineChars="200"/>
        <w:jc w:val="center"/>
        <w:rPr>
          <w:rFonts w:ascii="宋体" w:hAnsi="宋体" w:cs="宋体"/>
          <w:color w:val="auto"/>
          <w:sz w:val="28"/>
          <w:szCs w:val="28"/>
        </w:rPr>
      </w:pPr>
      <w:r>
        <w:rPr>
          <w:rFonts w:hint="eastAsia" w:ascii="宋体" w:hAnsi="宋体" w:cs="宋体"/>
          <w:color w:val="auto"/>
          <w:sz w:val="28"/>
          <w:szCs w:val="28"/>
        </w:rPr>
        <w:t>供应商基本情况一览表</w:t>
      </w:r>
    </w:p>
    <w:tbl>
      <w:tblPr>
        <w:tblStyle w:val="28"/>
        <w:tblW w:w="8720"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15"/>
        <w:gridCol w:w="1016"/>
        <w:gridCol w:w="1315"/>
        <w:gridCol w:w="1204"/>
        <w:gridCol w:w="1521"/>
        <w:gridCol w:w="902"/>
        <w:gridCol w:w="1147"/>
      </w:tblGrid>
      <w:tr w14:paraId="7478B7F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623" w:hRule="atLeast"/>
        </w:trPr>
        <w:tc>
          <w:tcPr>
            <w:tcW w:w="1615" w:type="dxa"/>
            <w:noWrap/>
            <w:vAlign w:val="center"/>
          </w:tcPr>
          <w:p w14:paraId="3D235C34">
            <w:pPr>
              <w:adjustRightInd w:val="0"/>
              <w:snapToGrid w:val="0"/>
              <w:spacing w:line="360" w:lineRule="auto"/>
              <w:jc w:val="center"/>
              <w:outlineLvl w:val="1"/>
              <w:rPr>
                <w:rFonts w:ascii="宋体" w:hAnsi="宋体" w:cs="宋体"/>
                <w:color w:val="auto"/>
                <w:szCs w:val="21"/>
              </w:rPr>
            </w:pPr>
            <w:bookmarkStart w:id="182" w:name="_Toc11566"/>
            <w:bookmarkStart w:id="183" w:name="_Toc15022"/>
            <w:bookmarkStart w:id="184" w:name="_Toc19591"/>
            <w:bookmarkStart w:id="185" w:name="_Toc18692"/>
            <w:r>
              <w:rPr>
                <w:rFonts w:hint="eastAsia" w:ascii="宋体" w:hAnsi="宋体" w:cs="宋体"/>
                <w:color w:val="auto"/>
                <w:szCs w:val="21"/>
              </w:rPr>
              <w:t>供应商名称</w:t>
            </w:r>
            <w:bookmarkEnd w:id="182"/>
            <w:bookmarkEnd w:id="183"/>
            <w:bookmarkEnd w:id="184"/>
            <w:bookmarkEnd w:id="185"/>
          </w:p>
        </w:tc>
        <w:tc>
          <w:tcPr>
            <w:tcW w:w="7105" w:type="dxa"/>
            <w:gridSpan w:val="6"/>
            <w:noWrap/>
            <w:vAlign w:val="center"/>
          </w:tcPr>
          <w:p w14:paraId="0FBDD67B">
            <w:pPr>
              <w:adjustRightInd w:val="0"/>
              <w:snapToGrid w:val="0"/>
              <w:spacing w:line="360" w:lineRule="auto"/>
              <w:outlineLvl w:val="1"/>
              <w:rPr>
                <w:rFonts w:ascii="宋体" w:hAnsi="宋体" w:cs="宋体"/>
                <w:color w:val="auto"/>
                <w:szCs w:val="21"/>
              </w:rPr>
            </w:pPr>
          </w:p>
        </w:tc>
      </w:tr>
      <w:tr w14:paraId="4392ECA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3" w:hRule="atLeast"/>
        </w:trPr>
        <w:tc>
          <w:tcPr>
            <w:tcW w:w="1615" w:type="dxa"/>
            <w:noWrap/>
            <w:vAlign w:val="center"/>
          </w:tcPr>
          <w:p w14:paraId="29C3B41F">
            <w:pPr>
              <w:adjustRightInd w:val="0"/>
              <w:snapToGrid w:val="0"/>
              <w:spacing w:line="360" w:lineRule="auto"/>
              <w:jc w:val="center"/>
              <w:outlineLvl w:val="1"/>
              <w:rPr>
                <w:rFonts w:ascii="宋体" w:hAnsi="宋体" w:cs="宋体"/>
                <w:color w:val="auto"/>
                <w:szCs w:val="21"/>
              </w:rPr>
            </w:pPr>
            <w:bookmarkStart w:id="186" w:name="_Toc25414"/>
            <w:bookmarkStart w:id="187" w:name="_Toc19827"/>
            <w:bookmarkStart w:id="188" w:name="_Toc14497"/>
            <w:bookmarkStart w:id="189" w:name="_Toc680"/>
            <w:r>
              <w:rPr>
                <w:rFonts w:hint="eastAsia" w:ascii="宋体" w:hAnsi="宋体" w:cs="宋体"/>
                <w:color w:val="auto"/>
                <w:szCs w:val="21"/>
              </w:rPr>
              <w:t>注册地址</w:t>
            </w:r>
            <w:bookmarkEnd w:id="186"/>
            <w:bookmarkEnd w:id="187"/>
            <w:bookmarkEnd w:id="188"/>
            <w:bookmarkEnd w:id="189"/>
          </w:p>
        </w:tc>
        <w:tc>
          <w:tcPr>
            <w:tcW w:w="3535" w:type="dxa"/>
            <w:gridSpan w:val="3"/>
            <w:noWrap/>
            <w:vAlign w:val="center"/>
          </w:tcPr>
          <w:p w14:paraId="14E2B19F">
            <w:pPr>
              <w:adjustRightInd w:val="0"/>
              <w:snapToGrid w:val="0"/>
              <w:spacing w:line="360" w:lineRule="auto"/>
              <w:outlineLvl w:val="1"/>
              <w:rPr>
                <w:rFonts w:ascii="宋体" w:hAnsi="宋体" w:cs="宋体"/>
                <w:color w:val="auto"/>
                <w:szCs w:val="21"/>
              </w:rPr>
            </w:pPr>
          </w:p>
        </w:tc>
        <w:tc>
          <w:tcPr>
            <w:tcW w:w="1521" w:type="dxa"/>
            <w:noWrap/>
            <w:vAlign w:val="center"/>
          </w:tcPr>
          <w:p w14:paraId="416335CE">
            <w:pPr>
              <w:adjustRightInd w:val="0"/>
              <w:snapToGrid w:val="0"/>
              <w:spacing w:line="360" w:lineRule="auto"/>
              <w:jc w:val="center"/>
              <w:outlineLvl w:val="1"/>
              <w:rPr>
                <w:rFonts w:ascii="宋体" w:hAnsi="宋体" w:cs="宋体"/>
                <w:color w:val="auto"/>
                <w:szCs w:val="21"/>
              </w:rPr>
            </w:pPr>
            <w:bookmarkStart w:id="190" w:name="_Toc1906"/>
            <w:bookmarkStart w:id="191" w:name="_Toc11538"/>
            <w:bookmarkStart w:id="192" w:name="_Toc18621"/>
            <w:bookmarkStart w:id="193" w:name="_Toc5086"/>
            <w:r>
              <w:rPr>
                <w:rFonts w:hint="eastAsia" w:ascii="宋体" w:hAnsi="宋体" w:cs="宋体"/>
                <w:color w:val="auto"/>
                <w:szCs w:val="21"/>
              </w:rPr>
              <w:t>邮政编码</w:t>
            </w:r>
            <w:bookmarkEnd w:id="190"/>
            <w:bookmarkEnd w:id="191"/>
            <w:bookmarkEnd w:id="192"/>
            <w:bookmarkEnd w:id="193"/>
          </w:p>
        </w:tc>
        <w:tc>
          <w:tcPr>
            <w:tcW w:w="2049" w:type="dxa"/>
            <w:gridSpan w:val="2"/>
            <w:noWrap/>
            <w:vAlign w:val="center"/>
          </w:tcPr>
          <w:p w14:paraId="0B3D11E2">
            <w:pPr>
              <w:adjustRightInd w:val="0"/>
              <w:snapToGrid w:val="0"/>
              <w:spacing w:line="360" w:lineRule="auto"/>
              <w:jc w:val="center"/>
              <w:outlineLvl w:val="1"/>
              <w:rPr>
                <w:rFonts w:ascii="宋体" w:hAnsi="宋体" w:cs="宋体"/>
                <w:color w:val="auto"/>
                <w:szCs w:val="21"/>
              </w:rPr>
            </w:pPr>
          </w:p>
        </w:tc>
      </w:tr>
      <w:tr w14:paraId="3B8D0C3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3" w:hRule="atLeast"/>
        </w:trPr>
        <w:tc>
          <w:tcPr>
            <w:tcW w:w="1615" w:type="dxa"/>
            <w:noWrap/>
            <w:vAlign w:val="center"/>
          </w:tcPr>
          <w:p w14:paraId="73599973">
            <w:pPr>
              <w:adjustRightInd w:val="0"/>
              <w:snapToGrid w:val="0"/>
              <w:spacing w:line="360" w:lineRule="auto"/>
              <w:jc w:val="center"/>
              <w:outlineLvl w:val="1"/>
              <w:rPr>
                <w:rFonts w:ascii="宋体" w:hAnsi="宋体" w:cs="宋体"/>
                <w:color w:val="auto"/>
                <w:szCs w:val="21"/>
              </w:rPr>
            </w:pPr>
            <w:bookmarkStart w:id="194" w:name="_Toc29219"/>
            <w:bookmarkStart w:id="195" w:name="_Toc14834"/>
            <w:bookmarkStart w:id="196" w:name="_Toc30504"/>
            <w:bookmarkStart w:id="197" w:name="_Toc32196"/>
            <w:r>
              <w:rPr>
                <w:rFonts w:hint="eastAsia" w:ascii="宋体" w:hAnsi="宋体" w:cs="宋体"/>
                <w:color w:val="auto"/>
                <w:szCs w:val="21"/>
              </w:rPr>
              <w:t>联系方式</w:t>
            </w:r>
            <w:bookmarkEnd w:id="194"/>
            <w:bookmarkEnd w:id="195"/>
            <w:bookmarkEnd w:id="196"/>
            <w:bookmarkEnd w:id="197"/>
          </w:p>
        </w:tc>
        <w:tc>
          <w:tcPr>
            <w:tcW w:w="1016" w:type="dxa"/>
            <w:noWrap/>
            <w:vAlign w:val="center"/>
          </w:tcPr>
          <w:p w14:paraId="277C0B8A">
            <w:pPr>
              <w:adjustRightInd w:val="0"/>
              <w:snapToGrid w:val="0"/>
              <w:spacing w:line="360" w:lineRule="auto"/>
              <w:jc w:val="center"/>
              <w:outlineLvl w:val="1"/>
              <w:rPr>
                <w:rFonts w:ascii="宋体" w:hAnsi="宋体" w:cs="宋体"/>
                <w:color w:val="auto"/>
                <w:szCs w:val="21"/>
              </w:rPr>
            </w:pPr>
            <w:bookmarkStart w:id="198" w:name="_Toc14098"/>
            <w:bookmarkStart w:id="199" w:name="_Toc18123"/>
            <w:bookmarkStart w:id="200" w:name="_Toc25864"/>
            <w:bookmarkStart w:id="201" w:name="_Toc6855"/>
            <w:r>
              <w:rPr>
                <w:rFonts w:hint="eastAsia" w:ascii="宋体" w:hAnsi="宋体" w:cs="宋体"/>
                <w:color w:val="auto"/>
                <w:szCs w:val="21"/>
              </w:rPr>
              <w:t>联系人</w:t>
            </w:r>
            <w:bookmarkEnd w:id="198"/>
            <w:bookmarkEnd w:id="199"/>
            <w:bookmarkEnd w:id="200"/>
            <w:bookmarkEnd w:id="201"/>
          </w:p>
        </w:tc>
        <w:tc>
          <w:tcPr>
            <w:tcW w:w="2519" w:type="dxa"/>
            <w:gridSpan w:val="2"/>
            <w:noWrap/>
            <w:vAlign w:val="center"/>
          </w:tcPr>
          <w:p w14:paraId="21B8B7C6">
            <w:pPr>
              <w:adjustRightInd w:val="0"/>
              <w:snapToGrid w:val="0"/>
              <w:spacing w:line="360" w:lineRule="auto"/>
              <w:outlineLvl w:val="1"/>
              <w:rPr>
                <w:rFonts w:ascii="宋体" w:hAnsi="宋体" w:cs="宋体"/>
                <w:color w:val="auto"/>
                <w:szCs w:val="21"/>
              </w:rPr>
            </w:pPr>
          </w:p>
        </w:tc>
        <w:tc>
          <w:tcPr>
            <w:tcW w:w="1521" w:type="dxa"/>
            <w:noWrap/>
            <w:vAlign w:val="center"/>
          </w:tcPr>
          <w:p w14:paraId="7351A5BF">
            <w:pPr>
              <w:adjustRightInd w:val="0"/>
              <w:snapToGrid w:val="0"/>
              <w:spacing w:line="360" w:lineRule="auto"/>
              <w:jc w:val="center"/>
              <w:outlineLvl w:val="1"/>
              <w:rPr>
                <w:rFonts w:ascii="宋体" w:hAnsi="宋体" w:cs="宋体"/>
                <w:color w:val="auto"/>
                <w:szCs w:val="21"/>
              </w:rPr>
            </w:pPr>
            <w:bookmarkStart w:id="202" w:name="_Toc11279"/>
            <w:bookmarkStart w:id="203" w:name="_Toc20407"/>
            <w:bookmarkStart w:id="204" w:name="_Toc31122"/>
            <w:bookmarkStart w:id="205" w:name="_Toc12130"/>
            <w:r>
              <w:rPr>
                <w:rFonts w:hint="eastAsia" w:ascii="宋体" w:hAnsi="宋体" w:cs="宋体"/>
                <w:color w:val="auto"/>
                <w:szCs w:val="21"/>
              </w:rPr>
              <w:t>电    话</w:t>
            </w:r>
            <w:bookmarkEnd w:id="202"/>
            <w:bookmarkEnd w:id="203"/>
            <w:bookmarkEnd w:id="204"/>
            <w:bookmarkEnd w:id="205"/>
          </w:p>
        </w:tc>
        <w:tc>
          <w:tcPr>
            <w:tcW w:w="2049" w:type="dxa"/>
            <w:gridSpan w:val="2"/>
            <w:noWrap/>
            <w:vAlign w:val="center"/>
          </w:tcPr>
          <w:p w14:paraId="5B0FA3E4">
            <w:pPr>
              <w:adjustRightInd w:val="0"/>
              <w:snapToGrid w:val="0"/>
              <w:spacing w:line="360" w:lineRule="auto"/>
              <w:jc w:val="center"/>
              <w:outlineLvl w:val="1"/>
              <w:rPr>
                <w:rFonts w:ascii="宋体" w:hAnsi="宋体" w:cs="宋体"/>
                <w:color w:val="auto"/>
                <w:szCs w:val="21"/>
              </w:rPr>
            </w:pPr>
          </w:p>
        </w:tc>
      </w:tr>
      <w:tr w14:paraId="7F2D993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3" w:hRule="atLeast"/>
        </w:trPr>
        <w:tc>
          <w:tcPr>
            <w:tcW w:w="1615" w:type="dxa"/>
            <w:noWrap/>
            <w:vAlign w:val="center"/>
          </w:tcPr>
          <w:p w14:paraId="17A43138">
            <w:pPr>
              <w:adjustRightInd w:val="0"/>
              <w:snapToGrid w:val="0"/>
              <w:spacing w:line="360" w:lineRule="auto"/>
              <w:jc w:val="center"/>
              <w:outlineLvl w:val="1"/>
              <w:rPr>
                <w:rFonts w:ascii="宋体" w:hAnsi="宋体" w:cs="宋体"/>
                <w:color w:val="auto"/>
                <w:szCs w:val="21"/>
              </w:rPr>
            </w:pPr>
            <w:bookmarkStart w:id="206" w:name="_Toc26004"/>
            <w:bookmarkStart w:id="207" w:name="_Toc30565"/>
            <w:bookmarkStart w:id="208" w:name="_Toc10052"/>
            <w:bookmarkStart w:id="209" w:name="_Toc20137"/>
            <w:r>
              <w:rPr>
                <w:rFonts w:hint="eastAsia" w:ascii="宋体" w:hAnsi="宋体" w:cs="宋体"/>
                <w:color w:val="auto"/>
                <w:szCs w:val="21"/>
              </w:rPr>
              <w:t>法定代表人</w:t>
            </w:r>
            <w:bookmarkEnd w:id="206"/>
            <w:bookmarkEnd w:id="207"/>
            <w:bookmarkEnd w:id="208"/>
            <w:bookmarkEnd w:id="209"/>
          </w:p>
        </w:tc>
        <w:tc>
          <w:tcPr>
            <w:tcW w:w="1016" w:type="dxa"/>
            <w:noWrap/>
            <w:vAlign w:val="center"/>
          </w:tcPr>
          <w:p w14:paraId="59D623D9">
            <w:pPr>
              <w:adjustRightInd w:val="0"/>
              <w:snapToGrid w:val="0"/>
              <w:spacing w:line="360" w:lineRule="auto"/>
              <w:jc w:val="center"/>
              <w:outlineLvl w:val="1"/>
              <w:rPr>
                <w:rFonts w:ascii="宋体" w:hAnsi="宋体" w:cs="宋体"/>
                <w:color w:val="auto"/>
                <w:szCs w:val="21"/>
              </w:rPr>
            </w:pPr>
            <w:bookmarkStart w:id="210" w:name="_Toc16281"/>
            <w:bookmarkStart w:id="211" w:name="_Toc9855"/>
            <w:bookmarkStart w:id="212" w:name="_Toc28881"/>
            <w:bookmarkStart w:id="213" w:name="_Toc2036"/>
            <w:r>
              <w:rPr>
                <w:rFonts w:hint="eastAsia" w:ascii="宋体" w:hAnsi="宋体" w:cs="宋体"/>
                <w:color w:val="auto"/>
                <w:szCs w:val="21"/>
              </w:rPr>
              <w:t>姓名</w:t>
            </w:r>
            <w:bookmarkEnd w:id="210"/>
            <w:bookmarkEnd w:id="211"/>
            <w:bookmarkEnd w:id="212"/>
            <w:bookmarkEnd w:id="213"/>
          </w:p>
        </w:tc>
        <w:tc>
          <w:tcPr>
            <w:tcW w:w="1315" w:type="dxa"/>
            <w:noWrap/>
            <w:vAlign w:val="center"/>
          </w:tcPr>
          <w:p w14:paraId="60F01660">
            <w:pPr>
              <w:adjustRightInd w:val="0"/>
              <w:snapToGrid w:val="0"/>
              <w:spacing w:line="360" w:lineRule="auto"/>
              <w:outlineLvl w:val="1"/>
              <w:rPr>
                <w:rFonts w:ascii="宋体" w:hAnsi="宋体" w:cs="宋体"/>
                <w:color w:val="auto"/>
                <w:szCs w:val="21"/>
              </w:rPr>
            </w:pPr>
          </w:p>
        </w:tc>
        <w:tc>
          <w:tcPr>
            <w:tcW w:w="1204" w:type="dxa"/>
            <w:noWrap/>
            <w:vAlign w:val="center"/>
          </w:tcPr>
          <w:p w14:paraId="3C90EA32">
            <w:pPr>
              <w:adjustRightInd w:val="0"/>
              <w:snapToGrid w:val="0"/>
              <w:spacing w:line="360" w:lineRule="auto"/>
              <w:jc w:val="center"/>
              <w:outlineLvl w:val="1"/>
              <w:rPr>
                <w:rFonts w:ascii="宋体" w:hAnsi="宋体" w:cs="宋体"/>
                <w:color w:val="auto"/>
                <w:szCs w:val="21"/>
              </w:rPr>
            </w:pPr>
            <w:r>
              <w:rPr>
                <w:rFonts w:hint="eastAsia" w:ascii="宋体" w:hAnsi="宋体" w:cs="宋体"/>
                <w:color w:val="auto"/>
                <w:szCs w:val="21"/>
              </w:rPr>
              <w:t>职务</w:t>
            </w:r>
          </w:p>
        </w:tc>
        <w:tc>
          <w:tcPr>
            <w:tcW w:w="1521" w:type="dxa"/>
            <w:noWrap/>
            <w:vAlign w:val="center"/>
          </w:tcPr>
          <w:p w14:paraId="5F731561">
            <w:pPr>
              <w:adjustRightInd w:val="0"/>
              <w:snapToGrid w:val="0"/>
              <w:spacing w:line="360" w:lineRule="auto"/>
              <w:jc w:val="center"/>
              <w:outlineLvl w:val="1"/>
              <w:rPr>
                <w:rFonts w:ascii="宋体" w:hAnsi="宋体" w:cs="宋体"/>
                <w:color w:val="auto"/>
                <w:szCs w:val="21"/>
              </w:rPr>
            </w:pPr>
          </w:p>
        </w:tc>
        <w:tc>
          <w:tcPr>
            <w:tcW w:w="902" w:type="dxa"/>
            <w:noWrap/>
            <w:vAlign w:val="center"/>
          </w:tcPr>
          <w:p w14:paraId="7F1F9132">
            <w:pPr>
              <w:adjustRightInd w:val="0"/>
              <w:snapToGrid w:val="0"/>
              <w:spacing w:line="360" w:lineRule="auto"/>
              <w:jc w:val="center"/>
              <w:outlineLvl w:val="1"/>
              <w:rPr>
                <w:rFonts w:ascii="宋体" w:hAnsi="宋体" w:cs="宋体"/>
                <w:color w:val="auto"/>
                <w:szCs w:val="21"/>
              </w:rPr>
            </w:pPr>
            <w:bookmarkStart w:id="214" w:name="_Toc25391"/>
            <w:bookmarkStart w:id="215" w:name="_Toc16435"/>
            <w:bookmarkStart w:id="216" w:name="_Toc30496"/>
            <w:bookmarkStart w:id="217" w:name="_Toc17982"/>
            <w:r>
              <w:rPr>
                <w:rFonts w:hint="eastAsia" w:ascii="宋体" w:hAnsi="宋体" w:cs="宋体"/>
                <w:color w:val="auto"/>
                <w:szCs w:val="21"/>
              </w:rPr>
              <w:t>电话</w:t>
            </w:r>
            <w:bookmarkEnd w:id="214"/>
            <w:bookmarkEnd w:id="215"/>
            <w:bookmarkEnd w:id="216"/>
            <w:bookmarkEnd w:id="217"/>
          </w:p>
        </w:tc>
        <w:tc>
          <w:tcPr>
            <w:tcW w:w="1147" w:type="dxa"/>
            <w:noWrap/>
            <w:vAlign w:val="center"/>
          </w:tcPr>
          <w:p w14:paraId="431C92B2">
            <w:pPr>
              <w:adjustRightInd w:val="0"/>
              <w:snapToGrid w:val="0"/>
              <w:spacing w:line="360" w:lineRule="auto"/>
              <w:outlineLvl w:val="1"/>
              <w:rPr>
                <w:rFonts w:ascii="宋体" w:hAnsi="宋体" w:cs="宋体"/>
                <w:color w:val="auto"/>
                <w:szCs w:val="21"/>
              </w:rPr>
            </w:pPr>
          </w:p>
        </w:tc>
      </w:tr>
      <w:tr w14:paraId="5DD8A4D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3" w:hRule="atLeast"/>
        </w:trPr>
        <w:tc>
          <w:tcPr>
            <w:tcW w:w="1615" w:type="dxa"/>
            <w:noWrap/>
            <w:vAlign w:val="center"/>
          </w:tcPr>
          <w:p w14:paraId="7DE4A005">
            <w:pPr>
              <w:adjustRightInd w:val="0"/>
              <w:snapToGrid w:val="0"/>
              <w:spacing w:line="360" w:lineRule="auto"/>
              <w:jc w:val="center"/>
              <w:outlineLvl w:val="1"/>
              <w:rPr>
                <w:rFonts w:ascii="宋体" w:hAnsi="宋体" w:cs="宋体"/>
                <w:color w:val="auto"/>
                <w:szCs w:val="21"/>
              </w:rPr>
            </w:pPr>
            <w:bookmarkStart w:id="218" w:name="_Toc19675"/>
            <w:bookmarkStart w:id="219" w:name="_Toc18712"/>
            <w:bookmarkStart w:id="220" w:name="_Toc17124"/>
            <w:bookmarkStart w:id="221" w:name="_Toc24784"/>
            <w:r>
              <w:rPr>
                <w:rFonts w:hint="eastAsia" w:ascii="宋体" w:hAnsi="宋体" w:cs="宋体"/>
                <w:color w:val="auto"/>
                <w:szCs w:val="21"/>
              </w:rPr>
              <w:t>成立时间</w:t>
            </w:r>
            <w:bookmarkEnd w:id="218"/>
            <w:bookmarkEnd w:id="219"/>
            <w:bookmarkEnd w:id="220"/>
            <w:bookmarkEnd w:id="221"/>
          </w:p>
        </w:tc>
        <w:tc>
          <w:tcPr>
            <w:tcW w:w="2331" w:type="dxa"/>
            <w:gridSpan w:val="2"/>
            <w:noWrap/>
            <w:vAlign w:val="center"/>
          </w:tcPr>
          <w:p w14:paraId="51D79CED">
            <w:pPr>
              <w:adjustRightInd w:val="0"/>
              <w:snapToGrid w:val="0"/>
              <w:spacing w:line="360" w:lineRule="auto"/>
              <w:outlineLvl w:val="1"/>
              <w:rPr>
                <w:rFonts w:ascii="宋体" w:hAnsi="宋体" w:cs="宋体"/>
                <w:color w:val="auto"/>
                <w:szCs w:val="21"/>
              </w:rPr>
            </w:pPr>
          </w:p>
        </w:tc>
        <w:tc>
          <w:tcPr>
            <w:tcW w:w="4774" w:type="dxa"/>
            <w:gridSpan w:val="4"/>
            <w:noWrap/>
            <w:vAlign w:val="center"/>
          </w:tcPr>
          <w:p w14:paraId="269ECE35">
            <w:pPr>
              <w:adjustRightInd w:val="0"/>
              <w:snapToGrid w:val="0"/>
              <w:spacing w:line="360" w:lineRule="auto"/>
              <w:outlineLvl w:val="1"/>
              <w:rPr>
                <w:rFonts w:ascii="宋体" w:hAnsi="宋体" w:cs="宋体"/>
                <w:color w:val="auto"/>
                <w:szCs w:val="21"/>
              </w:rPr>
            </w:pPr>
            <w:bookmarkStart w:id="222" w:name="_Toc15064"/>
            <w:bookmarkStart w:id="223" w:name="_Toc11897"/>
            <w:bookmarkStart w:id="224" w:name="_Toc16940"/>
            <w:bookmarkStart w:id="225" w:name="_Toc11000"/>
            <w:r>
              <w:rPr>
                <w:rFonts w:hint="eastAsia" w:ascii="宋体" w:hAnsi="宋体" w:cs="宋体"/>
                <w:color w:val="auto"/>
                <w:szCs w:val="21"/>
              </w:rPr>
              <w:t>员工总人数：</w:t>
            </w:r>
            <w:bookmarkEnd w:id="222"/>
            <w:bookmarkEnd w:id="223"/>
            <w:bookmarkEnd w:id="224"/>
            <w:bookmarkEnd w:id="225"/>
          </w:p>
        </w:tc>
      </w:tr>
      <w:tr w14:paraId="185024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3" w:hRule="atLeast"/>
        </w:trPr>
        <w:tc>
          <w:tcPr>
            <w:tcW w:w="1615" w:type="dxa"/>
            <w:noWrap/>
            <w:vAlign w:val="center"/>
          </w:tcPr>
          <w:p w14:paraId="0B68A1B0">
            <w:pPr>
              <w:adjustRightInd w:val="0"/>
              <w:snapToGrid w:val="0"/>
              <w:spacing w:line="360" w:lineRule="auto"/>
              <w:jc w:val="center"/>
              <w:outlineLvl w:val="1"/>
              <w:rPr>
                <w:rFonts w:ascii="宋体" w:hAnsi="宋体" w:cs="宋体"/>
                <w:color w:val="auto"/>
                <w:szCs w:val="21"/>
              </w:rPr>
            </w:pPr>
            <w:bookmarkStart w:id="226" w:name="_Toc21521"/>
            <w:bookmarkStart w:id="227" w:name="_Toc9919"/>
            <w:bookmarkStart w:id="228" w:name="_Toc17180"/>
            <w:bookmarkStart w:id="229" w:name="_Toc23618"/>
            <w:r>
              <w:rPr>
                <w:rFonts w:hint="eastAsia" w:ascii="宋体" w:hAnsi="宋体" w:cs="宋体"/>
                <w:color w:val="auto"/>
                <w:szCs w:val="21"/>
              </w:rPr>
              <w:t>营业执照号</w:t>
            </w:r>
            <w:bookmarkEnd w:id="226"/>
            <w:bookmarkEnd w:id="227"/>
            <w:bookmarkEnd w:id="228"/>
            <w:bookmarkEnd w:id="229"/>
          </w:p>
        </w:tc>
        <w:tc>
          <w:tcPr>
            <w:tcW w:w="7105" w:type="dxa"/>
            <w:gridSpan w:val="6"/>
            <w:tcBorders>
              <w:bottom w:val="single" w:color="auto" w:sz="4" w:space="0"/>
            </w:tcBorders>
            <w:noWrap/>
            <w:vAlign w:val="center"/>
          </w:tcPr>
          <w:p w14:paraId="6A2FA5C5">
            <w:pPr>
              <w:adjustRightInd w:val="0"/>
              <w:snapToGrid w:val="0"/>
              <w:spacing w:line="360" w:lineRule="auto"/>
              <w:outlineLvl w:val="1"/>
              <w:rPr>
                <w:rFonts w:ascii="宋体" w:hAnsi="宋体" w:cs="宋体"/>
                <w:color w:val="auto"/>
                <w:szCs w:val="21"/>
              </w:rPr>
            </w:pPr>
          </w:p>
        </w:tc>
      </w:tr>
      <w:tr w14:paraId="6D355D2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85" w:hRule="atLeast"/>
        </w:trPr>
        <w:tc>
          <w:tcPr>
            <w:tcW w:w="1615" w:type="dxa"/>
            <w:noWrap/>
            <w:vAlign w:val="center"/>
          </w:tcPr>
          <w:p w14:paraId="34F568B3">
            <w:pPr>
              <w:adjustRightInd w:val="0"/>
              <w:snapToGrid w:val="0"/>
              <w:spacing w:line="360" w:lineRule="auto"/>
              <w:jc w:val="center"/>
              <w:outlineLvl w:val="1"/>
              <w:rPr>
                <w:rFonts w:ascii="宋体" w:hAnsi="宋体" w:cs="宋体"/>
                <w:color w:val="auto"/>
                <w:szCs w:val="21"/>
              </w:rPr>
            </w:pPr>
            <w:bookmarkStart w:id="230" w:name="_Toc18656"/>
            <w:bookmarkStart w:id="231" w:name="_Toc10155"/>
            <w:bookmarkStart w:id="232" w:name="_Toc5963"/>
            <w:bookmarkStart w:id="233" w:name="_Toc3171"/>
            <w:r>
              <w:rPr>
                <w:rFonts w:hint="eastAsia" w:ascii="宋体" w:hAnsi="宋体" w:cs="宋体"/>
                <w:color w:val="auto"/>
                <w:szCs w:val="21"/>
              </w:rPr>
              <w:t>注册资金</w:t>
            </w:r>
          </w:p>
        </w:tc>
        <w:tc>
          <w:tcPr>
            <w:tcW w:w="7105" w:type="dxa"/>
            <w:gridSpan w:val="6"/>
            <w:tcBorders>
              <w:top w:val="single" w:color="auto" w:sz="4" w:space="0"/>
              <w:bottom w:val="single" w:color="auto" w:sz="4" w:space="0"/>
            </w:tcBorders>
            <w:noWrap/>
            <w:vAlign w:val="center"/>
          </w:tcPr>
          <w:p w14:paraId="0D8A2903">
            <w:pPr>
              <w:adjustRightInd w:val="0"/>
              <w:snapToGrid w:val="0"/>
              <w:spacing w:line="360" w:lineRule="auto"/>
              <w:outlineLvl w:val="1"/>
              <w:rPr>
                <w:rFonts w:ascii="宋体" w:hAnsi="宋体" w:cs="宋体"/>
                <w:color w:val="auto"/>
                <w:szCs w:val="21"/>
              </w:rPr>
            </w:pPr>
          </w:p>
        </w:tc>
      </w:tr>
      <w:tr w14:paraId="6CECF62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3" w:hRule="atLeast"/>
        </w:trPr>
        <w:tc>
          <w:tcPr>
            <w:tcW w:w="1615" w:type="dxa"/>
            <w:noWrap/>
            <w:vAlign w:val="center"/>
          </w:tcPr>
          <w:p w14:paraId="2B32BC6E">
            <w:pPr>
              <w:adjustRightInd w:val="0"/>
              <w:snapToGrid w:val="0"/>
              <w:spacing w:line="360" w:lineRule="auto"/>
              <w:jc w:val="center"/>
              <w:outlineLvl w:val="1"/>
              <w:rPr>
                <w:rFonts w:ascii="宋体" w:hAnsi="宋体" w:cs="宋体"/>
                <w:color w:val="auto"/>
                <w:szCs w:val="21"/>
              </w:rPr>
            </w:pPr>
            <w:r>
              <w:rPr>
                <w:rFonts w:hint="eastAsia" w:ascii="宋体" w:hAnsi="宋体" w:cs="宋体"/>
                <w:color w:val="auto"/>
                <w:szCs w:val="21"/>
              </w:rPr>
              <w:t>开户银行</w:t>
            </w:r>
            <w:bookmarkEnd w:id="230"/>
            <w:bookmarkEnd w:id="231"/>
            <w:bookmarkEnd w:id="232"/>
            <w:bookmarkEnd w:id="233"/>
          </w:p>
        </w:tc>
        <w:tc>
          <w:tcPr>
            <w:tcW w:w="7105" w:type="dxa"/>
            <w:gridSpan w:val="6"/>
            <w:tcBorders>
              <w:top w:val="single" w:color="auto" w:sz="4" w:space="0"/>
            </w:tcBorders>
            <w:noWrap/>
            <w:vAlign w:val="center"/>
          </w:tcPr>
          <w:p w14:paraId="6971B7F5">
            <w:pPr>
              <w:adjustRightInd w:val="0"/>
              <w:snapToGrid w:val="0"/>
              <w:spacing w:line="360" w:lineRule="auto"/>
              <w:outlineLvl w:val="1"/>
              <w:rPr>
                <w:rFonts w:ascii="宋体" w:hAnsi="宋体" w:cs="宋体"/>
                <w:color w:val="auto"/>
                <w:szCs w:val="21"/>
              </w:rPr>
            </w:pPr>
          </w:p>
        </w:tc>
      </w:tr>
      <w:tr w14:paraId="5B128F1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3" w:hRule="atLeast"/>
        </w:trPr>
        <w:tc>
          <w:tcPr>
            <w:tcW w:w="1615" w:type="dxa"/>
            <w:noWrap/>
            <w:vAlign w:val="center"/>
          </w:tcPr>
          <w:p w14:paraId="7484EB1D">
            <w:pPr>
              <w:adjustRightInd w:val="0"/>
              <w:snapToGrid w:val="0"/>
              <w:spacing w:line="360" w:lineRule="auto"/>
              <w:jc w:val="center"/>
              <w:outlineLvl w:val="1"/>
              <w:rPr>
                <w:rFonts w:ascii="宋体" w:hAnsi="宋体" w:cs="宋体"/>
                <w:color w:val="auto"/>
                <w:szCs w:val="21"/>
              </w:rPr>
            </w:pPr>
            <w:bookmarkStart w:id="234" w:name="_Toc25307"/>
            <w:bookmarkStart w:id="235" w:name="_Toc17832"/>
            <w:bookmarkStart w:id="236" w:name="_Toc21618"/>
            <w:bookmarkStart w:id="237" w:name="_Toc30862"/>
            <w:r>
              <w:rPr>
                <w:rFonts w:hint="eastAsia" w:ascii="宋体" w:hAnsi="宋体" w:cs="宋体"/>
                <w:color w:val="auto"/>
                <w:szCs w:val="21"/>
              </w:rPr>
              <w:t>账    号</w:t>
            </w:r>
            <w:bookmarkEnd w:id="234"/>
            <w:bookmarkEnd w:id="235"/>
            <w:bookmarkEnd w:id="236"/>
            <w:bookmarkEnd w:id="237"/>
          </w:p>
        </w:tc>
        <w:tc>
          <w:tcPr>
            <w:tcW w:w="7105" w:type="dxa"/>
            <w:gridSpan w:val="6"/>
            <w:noWrap/>
            <w:vAlign w:val="center"/>
          </w:tcPr>
          <w:p w14:paraId="516F4503">
            <w:pPr>
              <w:adjustRightInd w:val="0"/>
              <w:snapToGrid w:val="0"/>
              <w:spacing w:line="360" w:lineRule="auto"/>
              <w:jc w:val="center"/>
              <w:outlineLvl w:val="1"/>
              <w:rPr>
                <w:rFonts w:ascii="宋体" w:hAnsi="宋体" w:cs="宋体"/>
                <w:color w:val="auto"/>
                <w:szCs w:val="21"/>
              </w:rPr>
            </w:pPr>
          </w:p>
        </w:tc>
      </w:tr>
      <w:tr w14:paraId="2AEBE34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3" w:hRule="atLeast"/>
        </w:trPr>
        <w:tc>
          <w:tcPr>
            <w:tcW w:w="1615" w:type="dxa"/>
            <w:noWrap/>
            <w:vAlign w:val="center"/>
          </w:tcPr>
          <w:p w14:paraId="3FF8AB04">
            <w:pPr>
              <w:adjustRightInd w:val="0"/>
              <w:snapToGrid w:val="0"/>
              <w:spacing w:line="360" w:lineRule="auto"/>
              <w:jc w:val="center"/>
              <w:outlineLvl w:val="1"/>
              <w:rPr>
                <w:rFonts w:ascii="宋体" w:hAnsi="宋体" w:cs="宋体"/>
                <w:color w:val="auto"/>
                <w:szCs w:val="21"/>
              </w:rPr>
            </w:pPr>
            <w:bookmarkStart w:id="238" w:name="_Toc20726"/>
            <w:bookmarkStart w:id="239" w:name="_Toc28906"/>
            <w:bookmarkStart w:id="240" w:name="_Toc28659"/>
            <w:bookmarkStart w:id="241" w:name="_Toc2805"/>
            <w:r>
              <w:rPr>
                <w:rFonts w:hint="eastAsia" w:ascii="宋体" w:hAnsi="宋体" w:cs="宋体"/>
                <w:color w:val="auto"/>
                <w:szCs w:val="21"/>
              </w:rPr>
              <w:t>经营范围</w:t>
            </w:r>
            <w:bookmarkEnd w:id="238"/>
            <w:bookmarkEnd w:id="239"/>
            <w:bookmarkEnd w:id="240"/>
            <w:bookmarkEnd w:id="241"/>
          </w:p>
        </w:tc>
        <w:tc>
          <w:tcPr>
            <w:tcW w:w="7105" w:type="dxa"/>
            <w:gridSpan w:val="6"/>
            <w:noWrap/>
            <w:vAlign w:val="center"/>
          </w:tcPr>
          <w:p w14:paraId="4ECF6AF5">
            <w:pPr>
              <w:adjustRightInd w:val="0"/>
              <w:snapToGrid w:val="0"/>
              <w:spacing w:line="360" w:lineRule="auto"/>
              <w:outlineLvl w:val="1"/>
              <w:rPr>
                <w:rFonts w:ascii="宋体" w:hAnsi="宋体" w:cs="宋体"/>
                <w:color w:val="auto"/>
                <w:szCs w:val="21"/>
              </w:rPr>
            </w:pPr>
          </w:p>
        </w:tc>
      </w:tr>
      <w:tr w14:paraId="7212A71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23" w:hRule="atLeast"/>
        </w:trPr>
        <w:tc>
          <w:tcPr>
            <w:tcW w:w="1615" w:type="dxa"/>
            <w:noWrap/>
            <w:vAlign w:val="center"/>
          </w:tcPr>
          <w:p w14:paraId="0DBDA35B">
            <w:pPr>
              <w:adjustRightInd w:val="0"/>
              <w:snapToGrid w:val="0"/>
              <w:spacing w:line="360" w:lineRule="auto"/>
              <w:jc w:val="center"/>
              <w:outlineLvl w:val="1"/>
              <w:rPr>
                <w:rFonts w:ascii="宋体" w:hAnsi="宋体" w:cs="宋体"/>
                <w:color w:val="auto"/>
                <w:szCs w:val="21"/>
              </w:rPr>
            </w:pPr>
            <w:bookmarkStart w:id="242" w:name="_Toc16758"/>
            <w:bookmarkStart w:id="243" w:name="_Toc1681"/>
            <w:bookmarkStart w:id="244" w:name="_Toc29388"/>
            <w:bookmarkStart w:id="245" w:name="_Toc5165"/>
            <w:r>
              <w:rPr>
                <w:rFonts w:hint="eastAsia" w:ascii="宋体" w:hAnsi="宋体" w:cs="宋体"/>
                <w:color w:val="auto"/>
                <w:szCs w:val="21"/>
              </w:rPr>
              <w:t>备    注</w:t>
            </w:r>
            <w:bookmarkEnd w:id="242"/>
            <w:bookmarkEnd w:id="243"/>
            <w:bookmarkEnd w:id="244"/>
            <w:bookmarkEnd w:id="245"/>
          </w:p>
        </w:tc>
        <w:tc>
          <w:tcPr>
            <w:tcW w:w="7105" w:type="dxa"/>
            <w:gridSpan w:val="6"/>
            <w:noWrap/>
          </w:tcPr>
          <w:p w14:paraId="55C66672">
            <w:pPr>
              <w:adjustRightInd w:val="0"/>
              <w:snapToGrid w:val="0"/>
              <w:spacing w:line="360" w:lineRule="auto"/>
              <w:outlineLvl w:val="1"/>
              <w:rPr>
                <w:rFonts w:ascii="宋体" w:hAnsi="宋体" w:cs="宋体"/>
                <w:color w:val="auto"/>
                <w:szCs w:val="21"/>
              </w:rPr>
            </w:pPr>
          </w:p>
        </w:tc>
      </w:tr>
    </w:tbl>
    <w:p w14:paraId="072EA95B">
      <w:pPr>
        <w:adjustRightInd w:val="0"/>
        <w:snapToGrid w:val="0"/>
        <w:spacing w:line="360" w:lineRule="auto"/>
        <w:ind w:firstLine="480" w:firstLineChars="200"/>
        <w:rPr>
          <w:rFonts w:ascii="宋体" w:hAnsi="宋体" w:cs="宋体"/>
          <w:color w:val="auto"/>
        </w:rPr>
      </w:pPr>
    </w:p>
    <w:p w14:paraId="1EE5C37D">
      <w:pPr>
        <w:adjustRightInd w:val="0"/>
        <w:snapToGrid w:val="0"/>
        <w:spacing w:line="360" w:lineRule="auto"/>
        <w:ind w:firstLine="480" w:firstLineChars="200"/>
        <w:rPr>
          <w:rFonts w:ascii="宋体" w:hAnsi="宋体" w:cs="宋体"/>
          <w:color w:val="auto"/>
          <w:szCs w:val="24"/>
        </w:rPr>
      </w:pPr>
    </w:p>
    <w:p w14:paraId="241F4D70">
      <w:pPr>
        <w:adjustRightInd w:val="0"/>
        <w:snapToGrid w:val="0"/>
        <w:spacing w:line="360" w:lineRule="auto"/>
        <w:ind w:firstLine="480" w:firstLineChars="200"/>
        <w:jc w:val="left"/>
        <w:rPr>
          <w:rFonts w:ascii="宋体" w:hAnsi="宋体" w:cs="宋体"/>
          <w:color w:val="auto"/>
          <w:szCs w:val="24"/>
          <w:u w:val="single"/>
        </w:rPr>
      </w:pPr>
      <w:r>
        <w:rPr>
          <w:rFonts w:hint="eastAsia" w:ascii="宋体" w:hAnsi="宋体" w:cs="宋体"/>
          <w:color w:val="auto"/>
          <w:szCs w:val="24"/>
        </w:rPr>
        <w:t>供应商（单位名称及公章）：</w:t>
      </w:r>
    </w:p>
    <w:p w14:paraId="0A9324B4">
      <w:pPr>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法定代表人或被授权人（签字或盖章）：</w:t>
      </w:r>
    </w:p>
    <w:p w14:paraId="26480978">
      <w:pPr>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t>日    期：    年   月    日</w:t>
      </w:r>
    </w:p>
    <w:p w14:paraId="703EBF28">
      <w:pPr>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br w:type="page"/>
      </w:r>
    </w:p>
    <w:p w14:paraId="1BA858C6">
      <w:pPr>
        <w:pStyle w:val="3"/>
        <w:adjustRightInd w:val="0"/>
        <w:snapToGrid w:val="0"/>
        <w:spacing w:line="360" w:lineRule="auto"/>
        <w:ind w:firstLine="562" w:firstLineChars="200"/>
        <w:rPr>
          <w:rFonts w:ascii="宋体" w:hAnsi="宋体" w:cs="宋体"/>
          <w:color w:val="auto"/>
        </w:rPr>
      </w:pPr>
      <w:r>
        <w:rPr>
          <w:rFonts w:hint="eastAsia" w:ascii="宋体" w:hAnsi="宋体" w:cs="宋体"/>
          <w:color w:val="auto"/>
        </w:rPr>
        <w:t>第十</w:t>
      </w:r>
      <w:r>
        <w:rPr>
          <w:rFonts w:hint="eastAsia" w:ascii="宋体" w:hAnsi="宋体" w:cs="宋体"/>
          <w:color w:val="auto"/>
          <w:lang w:val="en-US" w:eastAsia="zh-CN"/>
        </w:rPr>
        <w:t>三</w:t>
      </w:r>
      <w:r>
        <w:rPr>
          <w:rFonts w:hint="eastAsia" w:ascii="宋体" w:hAnsi="宋体" w:cs="宋体"/>
          <w:color w:val="auto"/>
        </w:rPr>
        <w:t>部分 供应商承诺书</w:t>
      </w:r>
      <w:bookmarkEnd w:id="176"/>
      <w:bookmarkEnd w:id="177"/>
      <w:bookmarkEnd w:id="178"/>
      <w:bookmarkEnd w:id="179"/>
      <w:bookmarkEnd w:id="180"/>
      <w:bookmarkEnd w:id="181"/>
    </w:p>
    <w:p w14:paraId="62B2E971">
      <w:pPr>
        <w:adjustRightInd w:val="0"/>
        <w:snapToGrid w:val="0"/>
        <w:spacing w:before="159" w:beforeLines="50" w:after="159" w:afterLines="50" w:line="360" w:lineRule="auto"/>
        <w:ind w:firstLine="482" w:firstLineChars="200"/>
        <w:jc w:val="center"/>
        <w:rPr>
          <w:rFonts w:ascii="宋体" w:hAnsi="宋体" w:cs="宋体"/>
          <w:b/>
          <w:color w:val="auto"/>
          <w:szCs w:val="24"/>
        </w:rPr>
      </w:pPr>
      <w:r>
        <w:rPr>
          <w:rFonts w:hint="eastAsia" w:ascii="宋体" w:hAnsi="宋体" w:cs="宋体"/>
          <w:b/>
          <w:color w:val="auto"/>
          <w:szCs w:val="24"/>
        </w:rPr>
        <w:t>政府采购</w:t>
      </w:r>
      <w:r>
        <w:rPr>
          <w:rFonts w:hint="eastAsia" w:ascii="宋体" w:hAnsi="宋体" w:cs="宋体"/>
          <w:b/>
          <w:color w:val="auto"/>
          <w:szCs w:val="24"/>
          <w:lang w:eastAsia="zh-CN"/>
        </w:rPr>
        <w:t>供应商</w:t>
      </w:r>
      <w:r>
        <w:rPr>
          <w:rFonts w:hint="eastAsia" w:ascii="宋体" w:hAnsi="宋体" w:cs="宋体"/>
          <w:b/>
          <w:color w:val="auto"/>
          <w:szCs w:val="24"/>
        </w:rPr>
        <w:t>拒绝政府采购领域商业贿赂承诺书Ⅰ</w:t>
      </w:r>
    </w:p>
    <w:p w14:paraId="2B06BCCB">
      <w:pPr>
        <w:adjustRightInd w:val="0"/>
        <w:snapToGrid w:val="0"/>
        <w:spacing w:line="360" w:lineRule="auto"/>
        <w:ind w:firstLine="480" w:firstLineChars="200"/>
        <w:jc w:val="left"/>
        <w:rPr>
          <w:rFonts w:ascii="宋体" w:hAnsi="宋体" w:cs="宋体"/>
          <w:color w:val="auto"/>
          <w:szCs w:val="28"/>
        </w:rPr>
      </w:pPr>
      <w:r>
        <w:rPr>
          <w:rFonts w:hint="eastAsia" w:ascii="宋体" w:hAnsi="宋体" w:cs="宋体"/>
          <w:color w:val="auto"/>
          <w:szCs w:val="28"/>
        </w:rPr>
        <w:t>为响应党中央、国务院关于治理政府采购领域商业贿赂行为的号召，我公司在此庄严承诺：</w:t>
      </w:r>
    </w:p>
    <w:p w14:paraId="344D35DC">
      <w:pPr>
        <w:adjustRightInd w:val="0"/>
        <w:snapToGrid w:val="0"/>
        <w:spacing w:line="360" w:lineRule="auto"/>
        <w:ind w:firstLine="480" w:firstLineChars="200"/>
        <w:jc w:val="left"/>
        <w:rPr>
          <w:rFonts w:ascii="宋体" w:hAnsi="宋体" w:cs="宋体"/>
          <w:color w:val="auto"/>
          <w:szCs w:val="28"/>
        </w:rPr>
      </w:pPr>
      <w:r>
        <w:rPr>
          <w:rFonts w:hint="eastAsia" w:ascii="宋体" w:hAnsi="宋体" w:cs="宋体"/>
          <w:color w:val="auto"/>
          <w:szCs w:val="28"/>
        </w:rPr>
        <w:t>1、在参与政府采购活动中遵纪守法、诚信经营、公平竞标。</w:t>
      </w:r>
    </w:p>
    <w:p w14:paraId="55AC46EC">
      <w:pPr>
        <w:adjustRightInd w:val="0"/>
        <w:snapToGrid w:val="0"/>
        <w:spacing w:line="360" w:lineRule="auto"/>
        <w:ind w:firstLine="480" w:firstLineChars="200"/>
        <w:jc w:val="left"/>
        <w:rPr>
          <w:rFonts w:ascii="宋体" w:hAnsi="宋体" w:cs="宋体"/>
          <w:color w:val="auto"/>
          <w:szCs w:val="28"/>
        </w:rPr>
      </w:pPr>
      <w:r>
        <w:rPr>
          <w:rFonts w:hint="eastAsia" w:ascii="宋体" w:hAnsi="宋体" w:cs="宋体"/>
          <w:color w:val="auto"/>
          <w:szCs w:val="28"/>
        </w:rPr>
        <w:t>2、不向政府采购人、代理机构和政府采购评审专家进行任何形式的商业贿赂以谋取交易机会。</w:t>
      </w:r>
    </w:p>
    <w:p w14:paraId="75F9E0B1">
      <w:pPr>
        <w:adjustRightInd w:val="0"/>
        <w:snapToGrid w:val="0"/>
        <w:spacing w:line="360" w:lineRule="auto"/>
        <w:ind w:firstLine="480" w:firstLineChars="200"/>
        <w:jc w:val="left"/>
        <w:rPr>
          <w:rFonts w:ascii="宋体" w:hAnsi="宋体" w:cs="宋体"/>
          <w:color w:val="auto"/>
          <w:szCs w:val="28"/>
        </w:rPr>
      </w:pPr>
      <w:r>
        <w:rPr>
          <w:rFonts w:hint="eastAsia" w:ascii="宋体" w:hAnsi="宋体" w:cs="宋体"/>
          <w:color w:val="auto"/>
          <w:szCs w:val="28"/>
        </w:rPr>
        <w:t>3、不向政府代理机构和采购人提供虚假资质文件或采用虚假应标方式参与政府采购市场竞争并谋取成交。</w:t>
      </w:r>
    </w:p>
    <w:p w14:paraId="1E9B843E">
      <w:pPr>
        <w:adjustRightInd w:val="0"/>
        <w:snapToGrid w:val="0"/>
        <w:spacing w:line="360" w:lineRule="auto"/>
        <w:ind w:firstLine="480" w:firstLineChars="200"/>
        <w:jc w:val="left"/>
        <w:rPr>
          <w:rFonts w:ascii="宋体" w:hAnsi="宋体" w:cs="宋体"/>
          <w:color w:val="auto"/>
          <w:szCs w:val="28"/>
        </w:rPr>
      </w:pPr>
      <w:r>
        <w:rPr>
          <w:rFonts w:hint="eastAsia" w:ascii="宋体" w:hAnsi="宋体" w:cs="宋体"/>
          <w:color w:val="auto"/>
          <w:szCs w:val="28"/>
        </w:rPr>
        <w:t>4、不采取“围标、陪标”等商业欺诈手段获得政府采购订单。</w:t>
      </w:r>
    </w:p>
    <w:p w14:paraId="19CE434F">
      <w:pPr>
        <w:adjustRightInd w:val="0"/>
        <w:snapToGrid w:val="0"/>
        <w:spacing w:line="360" w:lineRule="auto"/>
        <w:ind w:firstLine="480" w:firstLineChars="200"/>
        <w:jc w:val="left"/>
        <w:rPr>
          <w:rFonts w:ascii="宋体" w:hAnsi="宋体" w:cs="宋体"/>
          <w:color w:val="auto"/>
          <w:szCs w:val="28"/>
        </w:rPr>
      </w:pPr>
      <w:r>
        <w:rPr>
          <w:rFonts w:hint="eastAsia" w:ascii="宋体" w:hAnsi="宋体" w:cs="宋体"/>
          <w:color w:val="auto"/>
          <w:szCs w:val="28"/>
        </w:rPr>
        <w:t>5、不采取不正当手段诋毁、排挤其它</w:t>
      </w:r>
      <w:r>
        <w:rPr>
          <w:rFonts w:hint="eastAsia" w:ascii="宋体" w:hAnsi="宋体" w:cs="宋体"/>
          <w:color w:val="auto"/>
          <w:szCs w:val="28"/>
          <w:lang w:eastAsia="zh-CN"/>
        </w:rPr>
        <w:t>供应商</w:t>
      </w:r>
      <w:r>
        <w:rPr>
          <w:rFonts w:hint="eastAsia" w:ascii="宋体" w:hAnsi="宋体" w:cs="宋体"/>
          <w:color w:val="auto"/>
          <w:szCs w:val="28"/>
        </w:rPr>
        <w:t>。</w:t>
      </w:r>
    </w:p>
    <w:p w14:paraId="29AAC2D0">
      <w:pPr>
        <w:adjustRightInd w:val="0"/>
        <w:snapToGrid w:val="0"/>
        <w:spacing w:line="360" w:lineRule="auto"/>
        <w:ind w:firstLine="480" w:firstLineChars="200"/>
        <w:jc w:val="left"/>
        <w:rPr>
          <w:rFonts w:ascii="宋体" w:hAnsi="宋体" w:cs="宋体"/>
          <w:color w:val="auto"/>
          <w:szCs w:val="28"/>
        </w:rPr>
      </w:pPr>
      <w:r>
        <w:rPr>
          <w:rFonts w:hint="eastAsia" w:ascii="宋体" w:hAnsi="宋体" w:cs="宋体"/>
          <w:color w:val="auto"/>
          <w:szCs w:val="28"/>
        </w:rPr>
        <w:t>6、不在提供商品和服务时“偷梁换柱、以次充好”损害采购人的合法权益。</w:t>
      </w:r>
    </w:p>
    <w:p w14:paraId="6966302A">
      <w:pPr>
        <w:adjustRightInd w:val="0"/>
        <w:snapToGrid w:val="0"/>
        <w:spacing w:line="360" w:lineRule="auto"/>
        <w:ind w:firstLine="480" w:firstLineChars="200"/>
        <w:jc w:val="left"/>
        <w:rPr>
          <w:rFonts w:ascii="宋体" w:hAnsi="宋体" w:cs="宋体"/>
          <w:color w:val="auto"/>
          <w:szCs w:val="28"/>
        </w:rPr>
      </w:pPr>
      <w:r>
        <w:rPr>
          <w:rFonts w:hint="eastAsia" w:ascii="宋体" w:hAnsi="宋体" w:cs="宋体"/>
          <w:color w:val="auto"/>
          <w:szCs w:val="28"/>
        </w:rPr>
        <w:t>7、不与采购人、代理机构政府采购评审专家或其它</w:t>
      </w:r>
      <w:r>
        <w:rPr>
          <w:rFonts w:hint="eastAsia" w:ascii="宋体" w:hAnsi="宋体" w:cs="宋体"/>
          <w:color w:val="auto"/>
          <w:szCs w:val="28"/>
          <w:lang w:eastAsia="zh-CN"/>
        </w:rPr>
        <w:t>供应商</w:t>
      </w:r>
      <w:r>
        <w:rPr>
          <w:rFonts w:hint="eastAsia" w:ascii="宋体" w:hAnsi="宋体" w:cs="宋体"/>
          <w:color w:val="auto"/>
          <w:szCs w:val="28"/>
        </w:rPr>
        <w:t>恶意串通，进行质疑和投诉，维护政府采购市场秩序。</w:t>
      </w:r>
    </w:p>
    <w:p w14:paraId="42FABD55">
      <w:pPr>
        <w:adjustRightInd w:val="0"/>
        <w:snapToGrid w:val="0"/>
        <w:spacing w:line="360" w:lineRule="auto"/>
        <w:ind w:firstLine="480" w:firstLineChars="200"/>
        <w:jc w:val="left"/>
        <w:rPr>
          <w:rFonts w:ascii="宋体" w:hAnsi="宋体" w:cs="宋体"/>
          <w:color w:val="auto"/>
          <w:szCs w:val="28"/>
        </w:rPr>
      </w:pPr>
      <w:r>
        <w:rPr>
          <w:rFonts w:hint="eastAsia" w:ascii="宋体" w:hAnsi="宋体" w:cs="宋体"/>
          <w:color w:val="auto"/>
          <w:szCs w:val="28"/>
        </w:rPr>
        <w:t>8、尊重和接受政府采购监督管理部门的监督和政府代理机构招标采购要求，承担因违约行为给采购人造成的损失。</w:t>
      </w:r>
    </w:p>
    <w:p w14:paraId="743673B4">
      <w:pPr>
        <w:adjustRightInd w:val="0"/>
        <w:snapToGrid w:val="0"/>
        <w:spacing w:line="360" w:lineRule="auto"/>
        <w:ind w:firstLine="480" w:firstLineChars="200"/>
        <w:jc w:val="left"/>
        <w:rPr>
          <w:rFonts w:ascii="宋体" w:hAnsi="宋体" w:cs="宋体"/>
          <w:color w:val="auto"/>
          <w:szCs w:val="28"/>
        </w:rPr>
      </w:pPr>
      <w:r>
        <w:rPr>
          <w:rFonts w:hint="eastAsia" w:ascii="宋体" w:hAnsi="宋体" w:cs="宋体"/>
          <w:color w:val="auto"/>
          <w:szCs w:val="28"/>
        </w:rPr>
        <w:t>9、不发生其它有悖于政府采购公开、公平、公正和诚信原则的行为。</w:t>
      </w:r>
    </w:p>
    <w:p w14:paraId="141FCF4E">
      <w:pPr>
        <w:adjustRightInd w:val="0"/>
        <w:snapToGrid w:val="0"/>
        <w:spacing w:line="360" w:lineRule="auto"/>
        <w:ind w:firstLine="480" w:firstLineChars="200"/>
        <w:jc w:val="left"/>
        <w:rPr>
          <w:rFonts w:ascii="宋体" w:hAnsi="宋体" w:cs="宋体"/>
          <w:color w:val="auto"/>
        </w:rPr>
      </w:pPr>
    </w:p>
    <w:p w14:paraId="0E6D9814">
      <w:pPr>
        <w:adjustRightInd w:val="0"/>
        <w:snapToGrid w:val="0"/>
        <w:spacing w:line="360" w:lineRule="auto"/>
        <w:ind w:firstLine="480" w:firstLineChars="200"/>
        <w:jc w:val="left"/>
        <w:rPr>
          <w:rFonts w:ascii="宋体" w:hAnsi="宋体" w:cs="宋体"/>
          <w:color w:val="auto"/>
          <w:u w:val="single"/>
        </w:rPr>
      </w:pPr>
      <w:r>
        <w:rPr>
          <w:rFonts w:hint="eastAsia" w:ascii="宋体" w:hAnsi="宋体" w:cs="宋体"/>
          <w:color w:val="auto"/>
        </w:rPr>
        <w:t>供应商（单位名称及公章）：</w:t>
      </w:r>
    </w:p>
    <w:p w14:paraId="6FFED5CC">
      <w:pPr>
        <w:adjustRightInd w:val="0"/>
        <w:snapToGrid w:val="0"/>
        <w:spacing w:line="360" w:lineRule="auto"/>
        <w:ind w:firstLine="480" w:firstLineChars="200"/>
        <w:jc w:val="left"/>
        <w:rPr>
          <w:rFonts w:ascii="宋体" w:hAnsi="宋体" w:cs="宋体"/>
          <w:color w:val="auto"/>
        </w:rPr>
      </w:pPr>
      <w:r>
        <w:rPr>
          <w:rFonts w:hint="eastAsia" w:ascii="宋体" w:hAnsi="宋体" w:cs="宋体"/>
          <w:color w:val="auto"/>
        </w:rPr>
        <w:t>法定代表人或被授权人（签字或盖章）：</w:t>
      </w:r>
    </w:p>
    <w:p w14:paraId="153BE704">
      <w:pPr>
        <w:adjustRightInd w:val="0"/>
        <w:snapToGrid w:val="0"/>
        <w:spacing w:line="360" w:lineRule="auto"/>
        <w:ind w:firstLine="480" w:firstLineChars="200"/>
        <w:jc w:val="left"/>
        <w:rPr>
          <w:rFonts w:ascii="宋体" w:hAnsi="宋体" w:cs="宋体"/>
          <w:color w:val="auto"/>
          <w:szCs w:val="28"/>
        </w:rPr>
      </w:pPr>
      <w:r>
        <w:rPr>
          <w:rFonts w:hint="eastAsia" w:ascii="宋体" w:hAnsi="宋体" w:cs="宋体"/>
          <w:color w:val="auto"/>
          <w:szCs w:val="28"/>
        </w:rPr>
        <w:t>邮编：</w:t>
      </w:r>
    </w:p>
    <w:p w14:paraId="067DBC21">
      <w:pPr>
        <w:adjustRightInd w:val="0"/>
        <w:snapToGrid w:val="0"/>
        <w:spacing w:line="360" w:lineRule="auto"/>
        <w:ind w:firstLine="480" w:firstLineChars="200"/>
        <w:jc w:val="left"/>
        <w:rPr>
          <w:rFonts w:ascii="宋体" w:hAnsi="宋体" w:cs="宋体"/>
          <w:color w:val="auto"/>
          <w:szCs w:val="28"/>
        </w:rPr>
      </w:pPr>
      <w:r>
        <w:rPr>
          <w:rFonts w:hint="eastAsia" w:ascii="宋体" w:hAnsi="宋体" w:cs="宋体"/>
          <w:color w:val="auto"/>
          <w:szCs w:val="28"/>
        </w:rPr>
        <w:t>地址：</w:t>
      </w:r>
    </w:p>
    <w:p w14:paraId="645F1681">
      <w:pPr>
        <w:adjustRightInd w:val="0"/>
        <w:snapToGrid w:val="0"/>
        <w:spacing w:line="360" w:lineRule="auto"/>
        <w:ind w:firstLine="480" w:firstLineChars="200"/>
        <w:jc w:val="left"/>
        <w:rPr>
          <w:rFonts w:ascii="宋体" w:hAnsi="宋体" w:cs="宋体"/>
          <w:color w:val="auto"/>
          <w:szCs w:val="28"/>
        </w:rPr>
      </w:pPr>
      <w:r>
        <w:rPr>
          <w:rFonts w:hint="eastAsia" w:ascii="宋体" w:hAnsi="宋体" w:cs="宋体"/>
          <w:color w:val="auto"/>
          <w:szCs w:val="28"/>
        </w:rPr>
        <w:t>电话：</w:t>
      </w:r>
    </w:p>
    <w:p w14:paraId="1AEADFEC">
      <w:pPr>
        <w:adjustRightInd w:val="0"/>
        <w:snapToGrid w:val="0"/>
        <w:spacing w:line="360" w:lineRule="auto"/>
        <w:ind w:firstLine="480" w:firstLineChars="200"/>
        <w:jc w:val="left"/>
        <w:rPr>
          <w:rFonts w:ascii="宋体" w:hAnsi="宋体" w:cs="宋体"/>
          <w:color w:val="auto"/>
          <w:szCs w:val="28"/>
          <w:u w:val="single"/>
        </w:rPr>
      </w:pPr>
      <w:r>
        <w:rPr>
          <w:rFonts w:hint="eastAsia" w:ascii="宋体" w:hAnsi="宋体" w:cs="宋体"/>
          <w:color w:val="auto"/>
          <w:szCs w:val="28"/>
        </w:rPr>
        <w:t>时间：     年   月    日</w:t>
      </w:r>
    </w:p>
    <w:p w14:paraId="2C337CE7">
      <w:pPr>
        <w:adjustRightInd w:val="0"/>
        <w:snapToGrid w:val="0"/>
        <w:spacing w:line="360" w:lineRule="auto"/>
        <w:rPr>
          <w:rFonts w:ascii="宋体" w:hAnsi="宋体" w:cs="宋体"/>
          <w:color w:val="auto"/>
          <w:szCs w:val="28"/>
        </w:rPr>
      </w:pPr>
      <w:r>
        <w:rPr>
          <w:rFonts w:hint="eastAsia" w:ascii="宋体" w:hAnsi="宋体" w:cs="宋体"/>
          <w:color w:val="auto"/>
          <w:szCs w:val="28"/>
        </w:rPr>
        <w:br w:type="page"/>
      </w:r>
    </w:p>
    <w:p w14:paraId="24D2654F">
      <w:pPr>
        <w:adjustRightInd w:val="0"/>
        <w:snapToGrid w:val="0"/>
        <w:spacing w:line="360" w:lineRule="auto"/>
        <w:ind w:firstLine="482" w:firstLineChars="200"/>
        <w:jc w:val="center"/>
        <w:rPr>
          <w:rFonts w:ascii="宋体" w:hAnsi="宋体" w:cs="宋体"/>
          <w:b/>
          <w:color w:val="auto"/>
          <w:szCs w:val="24"/>
        </w:rPr>
      </w:pPr>
      <w:r>
        <w:rPr>
          <w:rFonts w:hint="eastAsia" w:ascii="宋体" w:hAnsi="宋体" w:cs="宋体"/>
          <w:b/>
          <w:color w:val="auto"/>
          <w:szCs w:val="24"/>
        </w:rPr>
        <w:t>承诺书Ⅱ</w:t>
      </w:r>
    </w:p>
    <w:tbl>
      <w:tblPr>
        <w:tblStyle w:val="28"/>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0"/>
        <w:gridCol w:w="3474"/>
        <w:gridCol w:w="2376"/>
      </w:tblGrid>
      <w:tr w14:paraId="4CECF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9140" w:type="dxa"/>
            <w:gridSpan w:val="3"/>
            <w:noWrap/>
            <w:vAlign w:val="center"/>
          </w:tcPr>
          <w:p w14:paraId="057E24D8">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致：陕西巨思项目管理有限公司</w:t>
            </w:r>
          </w:p>
        </w:tc>
      </w:tr>
      <w:tr w14:paraId="6E8A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9140" w:type="dxa"/>
            <w:gridSpan w:val="3"/>
            <w:noWrap/>
            <w:vAlign w:val="center"/>
          </w:tcPr>
          <w:p w14:paraId="069902FF">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作为参加贵公司组织的</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40排CT和DR维保项目</w:t>
            </w:r>
            <w:r>
              <w:rPr>
                <w:rFonts w:hint="eastAsia" w:ascii="宋体" w:hAnsi="宋体" w:cs="宋体"/>
                <w:color w:val="auto"/>
                <w:szCs w:val="21"/>
                <w:u w:val="single"/>
              </w:rPr>
              <w:t xml:space="preserve">  </w:t>
            </w:r>
            <w:r>
              <w:rPr>
                <w:rFonts w:hint="eastAsia" w:ascii="宋体" w:hAnsi="宋体" w:cs="宋体"/>
                <w:color w:val="auto"/>
                <w:szCs w:val="21"/>
              </w:rPr>
              <w:t xml:space="preserve">的供应商，本公司承诺：在参加本项目磋商之前不存在被依法禁止经营行为、财产被接管或冻结的情况，如有隐瞒实情，愿承担一切责任及后果。 </w:t>
            </w:r>
          </w:p>
        </w:tc>
      </w:tr>
      <w:tr w14:paraId="1E2E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90" w:type="dxa"/>
            <w:noWrap/>
            <w:vAlign w:val="center"/>
          </w:tcPr>
          <w:p w14:paraId="4AC0827E">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供应商</w:t>
            </w:r>
          </w:p>
        </w:tc>
        <w:tc>
          <w:tcPr>
            <w:tcW w:w="3474" w:type="dxa"/>
            <w:noWrap/>
            <w:vAlign w:val="center"/>
          </w:tcPr>
          <w:p w14:paraId="06C0A1DF">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法定代表人或被授权人</w:t>
            </w:r>
          </w:p>
        </w:tc>
        <w:tc>
          <w:tcPr>
            <w:tcW w:w="2376" w:type="dxa"/>
            <w:noWrap/>
            <w:vAlign w:val="center"/>
          </w:tcPr>
          <w:p w14:paraId="5310E619">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日期</w:t>
            </w:r>
          </w:p>
        </w:tc>
      </w:tr>
      <w:tr w14:paraId="68226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3290" w:type="dxa"/>
            <w:noWrap/>
            <w:vAlign w:val="center"/>
          </w:tcPr>
          <w:p w14:paraId="1E47983B">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（公章）</w:t>
            </w:r>
          </w:p>
        </w:tc>
        <w:tc>
          <w:tcPr>
            <w:tcW w:w="3474" w:type="dxa"/>
            <w:noWrap/>
            <w:vAlign w:val="center"/>
          </w:tcPr>
          <w:p w14:paraId="2A0F7556">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 xml:space="preserve">（签字或盖章） </w:t>
            </w:r>
          </w:p>
        </w:tc>
        <w:tc>
          <w:tcPr>
            <w:tcW w:w="2376" w:type="dxa"/>
            <w:noWrap/>
            <w:vAlign w:val="center"/>
          </w:tcPr>
          <w:p w14:paraId="4A675ACD">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年月日</w:t>
            </w:r>
          </w:p>
        </w:tc>
      </w:tr>
    </w:tbl>
    <w:p w14:paraId="73DBA731">
      <w:pPr>
        <w:adjustRightInd w:val="0"/>
        <w:snapToGrid w:val="0"/>
        <w:spacing w:line="360" w:lineRule="auto"/>
        <w:ind w:firstLine="843" w:firstLineChars="200"/>
        <w:jc w:val="left"/>
        <w:rPr>
          <w:rFonts w:ascii="宋体" w:hAnsi="宋体" w:cs="宋体"/>
          <w:b/>
          <w:color w:val="auto"/>
          <w:sz w:val="42"/>
          <w:szCs w:val="42"/>
        </w:rPr>
      </w:pPr>
    </w:p>
    <w:p w14:paraId="57FBD855">
      <w:pPr>
        <w:adjustRightInd w:val="0"/>
        <w:snapToGrid w:val="0"/>
        <w:spacing w:line="360" w:lineRule="auto"/>
        <w:ind w:firstLine="482" w:firstLineChars="200"/>
        <w:jc w:val="center"/>
        <w:rPr>
          <w:rFonts w:ascii="宋体" w:hAnsi="宋体" w:cs="宋体"/>
          <w:b/>
          <w:color w:val="auto"/>
          <w:szCs w:val="24"/>
        </w:rPr>
      </w:pPr>
      <w:r>
        <w:rPr>
          <w:rFonts w:hint="eastAsia" w:ascii="宋体" w:hAnsi="宋体" w:cs="宋体"/>
          <w:b/>
          <w:color w:val="auto"/>
          <w:szCs w:val="24"/>
        </w:rPr>
        <w:t>承诺书Ⅲ</w:t>
      </w:r>
    </w:p>
    <w:tbl>
      <w:tblPr>
        <w:tblStyle w:val="2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5"/>
        <w:gridCol w:w="3488"/>
        <w:gridCol w:w="2387"/>
      </w:tblGrid>
      <w:tr w14:paraId="4462F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9180" w:type="dxa"/>
            <w:gridSpan w:val="3"/>
            <w:noWrap/>
            <w:vAlign w:val="center"/>
          </w:tcPr>
          <w:p w14:paraId="609F914A">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致：陕西巨思项目管理有限公司</w:t>
            </w:r>
          </w:p>
        </w:tc>
      </w:tr>
      <w:tr w14:paraId="57C80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9180" w:type="dxa"/>
            <w:gridSpan w:val="3"/>
            <w:noWrap/>
            <w:vAlign w:val="center"/>
          </w:tcPr>
          <w:p w14:paraId="768D79F3">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作为参加贵公司组织的</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40排CT和DR维保项目</w:t>
            </w:r>
            <w:r>
              <w:rPr>
                <w:rFonts w:hint="eastAsia" w:ascii="宋体" w:hAnsi="宋体" w:cs="宋体"/>
                <w:color w:val="auto"/>
                <w:szCs w:val="21"/>
                <w:u w:val="single"/>
              </w:rPr>
              <w:t xml:space="preserve">  </w:t>
            </w:r>
            <w:r>
              <w:rPr>
                <w:rFonts w:hint="eastAsia" w:ascii="宋体" w:hAnsi="宋体" w:cs="宋体"/>
                <w:color w:val="auto"/>
                <w:szCs w:val="21"/>
              </w:rPr>
              <w:t>的供应商，本公司郑重申告并承诺：近三年受到有关行政主管部门的行政处理、不良行为记录为</w:t>
            </w:r>
            <w:r>
              <w:rPr>
                <w:rFonts w:hint="eastAsia" w:ascii="宋体" w:hAnsi="宋体" w:cs="宋体"/>
                <w:color w:val="auto"/>
                <w:szCs w:val="21"/>
                <w:u w:val="single"/>
              </w:rPr>
              <w:t xml:space="preserve">       </w:t>
            </w:r>
            <w:r>
              <w:rPr>
                <w:rFonts w:hint="eastAsia" w:ascii="宋体" w:hAnsi="宋体" w:cs="宋体"/>
                <w:color w:val="auto"/>
                <w:szCs w:val="21"/>
              </w:rPr>
              <w:t xml:space="preserve">次（没有填零），如有隐瞒实情，愿承担一切责任及后果。  </w:t>
            </w:r>
          </w:p>
        </w:tc>
      </w:tr>
      <w:tr w14:paraId="27C39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305" w:type="dxa"/>
            <w:noWrap/>
            <w:vAlign w:val="center"/>
          </w:tcPr>
          <w:p w14:paraId="11ADDCA8">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供应商</w:t>
            </w:r>
          </w:p>
        </w:tc>
        <w:tc>
          <w:tcPr>
            <w:tcW w:w="3488" w:type="dxa"/>
            <w:noWrap/>
            <w:vAlign w:val="center"/>
          </w:tcPr>
          <w:p w14:paraId="6758E3C8">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法定代表人或被授权人</w:t>
            </w:r>
          </w:p>
        </w:tc>
        <w:tc>
          <w:tcPr>
            <w:tcW w:w="2387" w:type="dxa"/>
            <w:noWrap/>
            <w:vAlign w:val="center"/>
          </w:tcPr>
          <w:p w14:paraId="59B2ADBB">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日期</w:t>
            </w:r>
          </w:p>
        </w:tc>
      </w:tr>
      <w:tr w14:paraId="38021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jc w:val="center"/>
        </w:trPr>
        <w:tc>
          <w:tcPr>
            <w:tcW w:w="3305" w:type="dxa"/>
            <w:noWrap/>
            <w:vAlign w:val="center"/>
          </w:tcPr>
          <w:p w14:paraId="56C29BED">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（公章）</w:t>
            </w:r>
          </w:p>
        </w:tc>
        <w:tc>
          <w:tcPr>
            <w:tcW w:w="3488" w:type="dxa"/>
            <w:noWrap/>
            <w:vAlign w:val="center"/>
          </w:tcPr>
          <w:p w14:paraId="35C95CEC">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（签字或盖章）</w:t>
            </w:r>
          </w:p>
        </w:tc>
        <w:tc>
          <w:tcPr>
            <w:tcW w:w="2387" w:type="dxa"/>
            <w:noWrap/>
            <w:vAlign w:val="center"/>
          </w:tcPr>
          <w:p w14:paraId="61B2E078">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年月日</w:t>
            </w:r>
          </w:p>
        </w:tc>
      </w:tr>
    </w:tbl>
    <w:p w14:paraId="7526C310">
      <w:pPr>
        <w:pageBreakBefore/>
        <w:adjustRightInd w:val="0"/>
        <w:snapToGrid w:val="0"/>
        <w:spacing w:line="360" w:lineRule="auto"/>
        <w:ind w:firstLine="482" w:firstLineChars="200"/>
        <w:jc w:val="center"/>
        <w:rPr>
          <w:rFonts w:ascii="宋体" w:hAnsi="宋体" w:cs="宋体"/>
          <w:b/>
          <w:color w:val="auto"/>
          <w:szCs w:val="24"/>
        </w:rPr>
      </w:pPr>
      <w:r>
        <w:rPr>
          <w:rFonts w:hint="eastAsia" w:ascii="宋体" w:hAnsi="宋体" w:cs="宋体"/>
          <w:b/>
          <w:color w:val="auto"/>
          <w:szCs w:val="24"/>
        </w:rPr>
        <w:t>承诺书Ⅳ</w:t>
      </w:r>
    </w:p>
    <w:tbl>
      <w:tblPr>
        <w:tblStyle w:val="28"/>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3"/>
        <w:gridCol w:w="3466"/>
        <w:gridCol w:w="2371"/>
      </w:tblGrid>
      <w:tr w14:paraId="4ACB6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9" w:hRule="atLeast"/>
          <w:jc w:val="center"/>
        </w:trPr>
        <w:tc>
          <w:tcPr>
            <w:tcW w:w="9120" w:type="dxa"/>
            <w:gridSpan w:val="3"/>
            <w:noWrap/>
            <w:vAlign w:val="center"/>
          </w:tcPr>
          <w:p w14:paraId="37A66267">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致：陕西巨思项目管理有限公司</w:t>
            </w:r>
          </w:p>
        </w:tc>
      </w:tr>
      <w:tr w14:paraId="124BA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9120" w:type="dxa"/>
            <w:gridSpan w:val="3"/>
            <w:noWrap/>
            <w:vAlign w:val="center"/>
          </w:tcPr>
          <w:p w14:paraId="0F5DEA09">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作为参加贵公司组织的</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40排CT和DR维保项目</w:t>
            </w:r>
            <w:r>
              <w:rPr>
                <w:rFonts w:hint="eastAsia" w:ascii="宋体" w:hAnsi="宋体" w:cs="宋体"/>
                <w:color w:val="auto"/>
                <w:szCs w:val="21"/>
                <w:u w:val="single"/>
              </w:rPr>
              <w:t xml:space="preserve">  </w:t>
            </w:r>
            <w:r>
              <w:rPr>
                <w:rFonts w:hint="eastAsia" w:ascii="宋体" w:hAnsi="宋体" w:cs="宋体"/>
                <w:color w:val="auto"/>
                <w:szCs w:val="21"/>
              </w:rPr>
              <w:t>的供应商，本公司郑重申告：近三年因产品供货问题（水货、替代品、次品、翻新品等）的不法行为记录为</w:t>
            </w:r>
            <w:r>
              <w:rPr>
                <w:rFonts w:hint="eastAsia" w:ascii="宋体" w:hAnsi="宋体" w:cs="宋体"/>
                <w:color w:val="auto"/>
                <w:szCs w:val="21"/>
                <w:u w:val="single"/>
              </w:rPr>
              <w:t xml:space="preserve">        </w:t>
            </w:r>
            <w:r>
              <w:rPr>
                <w:rFonts w:hint="eastAsia" w:ascii="宋体" w:hAnsi="宋体" w:cs="宋体"/>
                <w:color w:val="auto"/>
                <w:szCs w:val="21"/>
              </w:rPr>
              <w:t>次（没有填零），如有隐瞒实情，愿承担一切责任及后果。</w:t>
            </w:r>
          </w:p>
          <w:p w14:paraId="7228EC53">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本公司承诺：本次响应产品为正品行货。</w:t>
            </w:r>
          </w:p>
        </w:tc>
      </w:tr>
      <w:tr w14:paraId="00977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283" w:type="dxa"/>
            <w:noWrap/>
            <w:vAlign w:val="center"/>
          </w:tcPr>
          <w:p w14:paraId="69682568">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供应商</w:t>
            </w:r>
          </w:p>
        </w:tc>
        <w:tc>
          <w:tcPr>
            <w:tcW w:w="3466" w:type="dxa"/>
            <w:noWrap/>
            <w:vAlign w:val="center"/>
          </w:tcPr>
          <w:p w14:paraId="31997D40">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法定代表人或被授权人</w:t>
            </w:r>
          </w:p>
        </w:tc>
        <w:tc>
          <w:tcPr>
            <w:tcW w:w="2371" w:type="dxa"/>
            <w:noWrap/>
            <w:vAlign w:val="center"/>
          </w:tcPr>
          <w:p w14:paraId="5D8781B3">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日期</w:t>
            </w:r>
          </w:p>
        </w:tc>
      </w:tr>
      <w:tr w14:paraId="5752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3283" w:type="dxa"/>
            <w:noWrap/>
            <w:vAlign w:val="center"/>
          </w:tcPr>
          <w:p w14:paraId="25D54283">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（公章）</w:t>
            </w:r>
          </w:p>
        </w:tc>
        <w:tc>
          <w:tcPr>
            <w:tcW w:w="3466" w:type="dxa"/>
            <w:noWrap/>
            <w:vAlign w:val="center"/>
          </w:tcPr>
          <w:p w14:paraId="1C874BA0">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（签字或盖章）</w:t>
            </w:r>
          </w:p>
        </w:tc>
        <w:tc>
          <w:tcPr>
            <w:tcW w:w="2371" w:type="dxa"/>
            <w:noWrap/>
            <w:vAlign w:val="center"/>
          </w:tcPr>
          <w:p w14:paraId="12787CE3">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年月日</w:t>
            </w:r>
          </w:p>
        </w:tc>
      </w:tr>
    </w:tbl>
    <w:p w14:paraId="720207F0">
      <w:pPr>
        <w:adjustRightInd w:val="0"/>
        <w:snapToGrid w:val="0"/>
        <w:spacing w:line="360" w:lineRule="auto"/>
        <w:ind w:firstLine="480" w:firstLineChars="200"/>
        <w:jc w:val="left"/>
        <w:rPr>
          <w:rFonts w:ascii="宋体" w:hAnsi="宋体" w:cs="宋体"/>
          <w:color w:val="auto"/>
          <w:szCs w:val="28"/>
        </w:rPr>
      </w:pPr>
    </w:p>
    <w:p w14:paraId="65B1C575">
      <w:pPr>
        <w:adjustRightInd w:val="0"/>
        <w:snapToGrid w:val="0"/>
        <w:spacing w:line="360" w:lineRule="auto"/>
        <w:ind w:firstLine="482" w:firstLineChars="200"/>
        <w:jc w:val="center"/>
        <w:rPr>
          <w:rFonts w:ascii="宋体" w:hAnsi="宋体" w:cs="宋体"/>
          <w:b/>
          <w:color w:val="auto"/>
          <w:sz w:val="32"/>
          <w:szCs w:val="32"/>
        </w:rPr>
      </w:pPr>
      <w:r>
        <w:rPr>
          <w:rFonts w:hint="eastAsia" w:ascii="宋体" w:hAnsi="宋体" w:cs="宋体"/>
          <w:b/>
          <w:color w:val="auto"/>
          <w:szCs w:val="24"/>
        </w:rPr>
        <w:t>承诺书</w:t>
      </w:r>
      <w:r>
        <w:rPr>
          <w:rFonts w:hint="eastAsia" w:ascii="宋体" w:hAnsi="宋体" w:cs="宋体"/>
          <w:b/>
          <w:color w:val="auto"/>
          <w:szCs w:val="24"/>
        </w:rPr>
        <w:fldChar w:fldCharType="begin"/>
      </w:r>
      <w:r>
        <w:rPr>
          <w:rFonts w:hint="eastAsia" w:ascii="宋体" w:hAnsi="宋体" w:cs="宋体"/>
          <w:b/>
          <w:color w:val="auto"/>
          <w:szCs w:val="24"/>
        </w:rPr>
        <w:instrText xml:space="preserve"> = 5 \* ROMAN </w:instrText>
      </w:r>
      <w:r>
        <w:rPr>
          <w:rFonts w:hint="eastAsia" w:ascii="宋体" w:hAnsi="宋体" w:cs="宋体"/>
          <w:b/>
          <w:color w:val="auto"/>
          <w:szCs w:val="24"/>
        </w:rPr>
        <w:fldChar w:fldCharType="separate"/>
      </w:r>
      <w:r>
        <w:rPr>
          <w:rFonts w:hint="eastAsia" w:ascii="宋体" w:hAnsi="宋体" w:cs="宋体"/>
          <w:b/>
          <w:color w:val="auto"/>
          <w:szCs w:val="24"/>
          <w:lang w:val="zh-CN"/>
        </w:rPr>
        <w:t>V</w:t>
      </w:r>
      <w:r>
        <w:rPr>
          <w:rFonts w:hint="eastAsia" w:ascii="宋体" w:hAnsi="宋体" w:cs="宋体"/>
          <w:b/>
          <w:color w:val="auto"/>
          <w:szCs w:val="24"/>
        </w:rPr>
        <w:fldChar w:fldCharType="end"/>
      </w:r>
    </w:p>
    <w:tbl>
      <w:tblPr>
        <w:tblStyle w:val="28"/>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3534"/>
        <w:gridCol w:w="2418"/>
      </w:tblGrid>
      <w:tr w14:paraId="2E004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300" w:type="dxa"/>
            <w:gridSpan w:val="3"/>
            <w:noWrap/>
            <w:vAlign w:val="center"/>
          </w:tcPr>
          <w:p w14:paraId="1183476F">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致：陕西巨思项目管理有限公司</w:t>
            </w:r>
          </w:p>
        </w:tc>
      </w:tr>
      <w:tr w14:paraId="7EFF8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9300" w:type="dxa"/>
            <w:gridSpan w:val="3"/>
            <w:noWrap/>
            <w:vAlign w:val="center"/>
          </w:tcPr>
          <w:p w14:paraId="4BA7EE61">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作为参加贵公司组织的</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40排CT和DR维保项目</w:t>
            </w:r>
            <w:r>
              <w:rPr>
                <w:rFonts w:hint="eastAsia" w:ascii="宋体" w:hAnsi="宋体" w:cs="宋体"/>
                <w:color w:val="auto"/>
                <w:szCs w:val="21"/>
                <w:u w:val="single"/>
              </w:rPr>
              <w:t xml:space="preserve">  </w:t>
            </w:r>
            <w:r>
              <w:rPr>
                <w:rFonts w:hint="eastAsia" w:ascii="宋体" w:hAnsi="宋体" w:cs="宋体"/>
                <w:color w:val="auto"/>
                <w:szCs w:val="21"/>
              </w:rPr>
              <w:t>的供应商，本公司承诺：参加本次磋商提交的所有资质证明文件及业绩证明文件是真实的、有效的，如有隐瞒实情，愿承担一切责任及后果。</w:t>
            </w:r>
          </w:p>
        </w:tc>
      </w:tr>
      <w:tr w14:paraId="65681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348" w:type="dxa"/>
            <w:noWrap/>
            <w:vAlign w:val="center"/>
          </w:tcPr>
          <w:p w14:paraId="78B4A51E">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供应商</w:t>
            </w:r>
          </w:p>
        </w:tc>
        <w:tc>
          <w:tcPr>
            <w:tcW w:w="3534" w:type="dxa"/>
            <w:noWrap/>
            <w:vAlign w:val="center"/>
          </w:tcPr>
          <w:p w14:paraId="17D508CF">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法定代表人或被授权人</w:t>
            </w:r>
          </w:p>
        </w:tc>
        <w:tc>
          <w:tcPr>
            <w:tcW w:w="2418" w:type="dxa"/>
            <w:noWrap/>
            <w:vAlign w:val="center"/>
          </w:tcPr>
          <w:p w14:paraId="10BB72EA">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日期</w:t>
            </w:r>
          </w:p>
        </w:tc>
      </w:tr>
      <w:tr w14:paraId="42B8C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8" w:hRule="atLeast"/>
          <w:jc w:val="center"/>
        </w:trPr>
        <w:tc>
          <w:tcPr>
            <w:tcW w:w="3348" w:type="dxa"/>
            <w:noWrap/>
            <w:vAlign w:val="center"/>
          </w:tcPr>
          <w:p w14:paraId="67165D9F">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（公章）</w:t>
            </w:r>
          </w:p>
        </w:tc>
        <w:tc>
          <w:tcPr>
            <w:tcW w:w="3534" w:type="dxa"/>
            <w:noWrap/>
            <w:vAlign w:val="center"/>
          </w:tcPr>
          <w:p w14:paraId="5F75B8E6">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（签字或盖章）</w:t>
            </w:r>
          </w:p>
        </w:tc>
        <w:tc>
          <w:tcPr>
            <w:tcW w:w="2418" w:type="dxa"/>
            <w:noWrap/>
            <w:vAlign w:val="center"/>
          </w:tcPr>
          <w:p w14:paraId="6F2385FF">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年月日</w:t>
            </w:r>
          </w:p>
        </w:tc>
      </w:tr>
    </w:tbl>
    <w:p w14:paraId="2A09B8AD">
      <w:pPr>
        <w:adjustRightInd w:val="0"/>
        <w:snapToGrid w:val="0"/>
        <w:spacing w:line="360" w:lineRule="auto"/>
        <w:ind w:firstLine="720" w:firstLineChars="200"/>
        <w:jc w:val="left"/>
        <w:rPr>
          <w:rFonts w:ascii="宋体" w:hAnsi="宋体" w:cs="宋体"/>
          <w:bCs/>
          <w:color w:val="auto"/>
          <w:sz w:val="36"/>
          <w:szCs w:val="36"/>
        </w:rPr>
      </w:pPr>
    </w:p>
    <w:p w14:paraId="6E09277B">
      <w:pPr>
        <w:widowControl/>
        <w:adjustRightInd w:val="0"/>
        <w:snapToGrid w:val="0"/>
        <w:spacing w:line="360" w:lineRule="auto"/>
        <w:ind w:firstLine="480" w:firstLineChars="200"/>
        <w:jc w:val="left"/>
        <w:rPr>
          <w:rFonts w:ascii="宋体" w:hAnsi="宋体" w:cs="宋体"/>
          <w:color w:val="auto"/>
          <w:szCs w:val="28"/>
        </w:rPr>
        <w:sectPr>
          <w:pgSz w:w="11906" w:h="16838"/>
          <w:pgMar w:top="1440" w:right="1803" w:bottom="1440" w:left="1803" w:header="851" w:footer="992" w:gutter="0"/>
          <w:pgNumType w:fmt="decimal"/>
          <w:cols w:space="720" w:num="1"/>
          <w:docGrid w:type="lines" w:linePitch="319" w:charSpace="0"/>
        </w:sectPr>
      </w:pPr>
    </w:p>
    <w:p w14:paraId="60B7EDB6">
      <w:pPr>
        <w:pStyle w:val="3"/>
        <w:adjustRightInd w:val="0"/>
        <w:snapToGrid w:val="0"/>
        <w:spacing w:line="360" w:lineRule="auto"/>
        <w:ind w:firstLine="562" w:firstLineChars="200"/>
        <w:textAlignment w:val="baseline"/>
        <w:rPr>
          <w:rFonts w:ascii="宋体" w:hAnsi="宋体" w:cs="宋体"/>
          <w:color w:val="auto"/>
        </w:rPr>
      </w:pPr>
      <w:bookmarkStart w:id="246" w:name="_Toc12694"/>
      <w:bookmarkStart w:id="247" w:name="_Toc11447"/>
      <w:bookmarkStart w:id="248" w:name="_Toc24473"/>
      <w:r>
        <w:rPr>
          <w:rFonts w:hint="eastAsia" w:ascii="宋体" w:hAnsi="宋体" w:cs="宋体"/>
          <w:color w:val="auto"/>
        </w:rPr>
        <w:t>附件一：封袋正面标识式样</w:t>
      </w:r>
      <w:bookmarkEnd w:id="124"/>
      <w:bookmarkEnd w:id="125"/>
      <w:bookmarkEnd w:id="246"/>
      <w:bookmarkEnd w:id="247"/>
      <w:bookmarkEnd w:id="248"/>
    </w:p>
    <w:p w14:paraId="34C89D85">
      <w:pPr>
        <w:adjustRightInd w:val="0"/>
        <w:snapToGrid w:val="0"/>
        <w:spacing w:line="360" w:lineRule="auto"/>
        <w:ind w:firstLine="480" w:firstLineChars="200"/>
        <w:jc w:val="center"/>
        <w:rPr>
          <w:rFonts w:ascii="宋体" w:hAnsi="宋体" w:cs="宋体"/>
          <w:b/>
          <w:color w:val="auto"/>
        </w:rPr>
      </w:pPr>
      <w:r>
        <w:rPr>
          <w:rFonts w:hint="eastAsia" w:ascii="宋体" w:hAnsi="宋体" w:cs="宋体"/>
          <w:color w:val="auto"/>
        </w:rPr>
        <mc:AlternateContent>
          <mc:Choice Requires="wps">
            <w:drawing>
              <wp:anchor distT="0" distB="0" distL="114300" distR="114300" simplePos="0" relativeHeight="251659264" behindDoc="0" locked="0" layoutInCell="1" allowOverlap="1">
                <wp:simplePos x="0" y="0"/>
                <wp:positionH relativeFrom="column">
                  <wp:posOffset>-349885</wp:posOffset>
                </wp:positionH>
                <wp:positionV relativeFrom="paragraph">
                  <wp:posOffset>113030</wp:posOffset>
                </wp:positionV>
                <wp:extent cx="5781040" cy="3861435"/>
                <wp:effectExtent l="4445" t="4445" r="5715" b="5080"/>
                <wp:wrapNone/>
                <wp:docPr id="1" name="Text Box 3"/>
                <wp:cNvGraphicFramePr/>
                <a:graphic xmlns:a="http://schemas.openxmlformats.org/drawingml/2006/main">
                  <a:graphicData uri="http://schemas.microsoft.com/office/word/2010/wordprocessingShape">
                    <wps:wsp>
                      <wps:cNvSpPr txBox="1"/>
                      <wps:spPr>
                        <a:xfrm>
                          <a:off x="0" y="0"/>
                          <a:ext cx="5781040" cy="38614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70A89D9">
                            <w:pPr>
                              <w:rPr>
                                <w:rFonts w:ascii="楷体" w:hAnsi="楷体" w:eastAsia="楷体" w:cs="楷体"/>
                                <w:sz w:val="28"/>
                                <w:szCs w:val="28"/>
                              </w:rPr>
                            </w:pPr>
                            <w:r>
                              <w:rPr>
                                <w:rFonts w:hint="eastAsia" w:ascii="楷体" w:hAnsi="楷体" w:eastAsia="楷体" w:cs="楷体"/>
                                <w:sz w:val="28"/>
                                <w:szCs w:val="28"/>
                              </w:rPr>
                              <w:t>致：陕西巨思项目管理有限公司</w:t>
                            </w:r>
                          </w:p>
                          <w:p w14:paraId="72774996">
                            <w:pPr>
                              <w:rPr>
                                <w:rFonts w:ascii="楷体" w:hAnsi="楷体" w:eastAsia="楷体" w:cs="楷体"/>
                                <w:sz w:val="28"/>
                                <w:szCs w:val="28"/>
                              </w:rPr>
                            </w:pPr>
                            <w:r>
                              <w:rPr>
                                <w:rFonts w:hint="eastAsia" w:ascii="楷体" w:hAnsi="楷体" w:eastAsia="楷体" w:cs="楷体"/>
                                <w:sz w:val="28"/>
                                <w:szCs w:val="28"/>
                              </w:rPr>
                              <w:t>项目编号：</w:t>
                            </w:r>
                          </w:p>
                          <w:p w14:paraId="46C13141">
                            <w:pPr>
                              <w:rPr>
                                <w:rFonts w:ascii="楷体" w:hAnsi="楷体" w:eastAsia="楷体" w:cs="楷体"/>
                                <w:sz w:val="28"/>
                                <w:szCs w:val="28"/>
                              </w:rPr>
                            </w:pPr>
                            <w:r>
                              <w:rPr>
                                <w:rFonts w:hint="eastAsia" w:ascii="楷体" w:hAnsi="楷体" w:eastAsia="楷体" w:cs="楷体"/>
                                <w:sz w:val="28"/>
                                <w:szCs w:val="28"/>
                              </w:rPr>
                              <w:t xml:space="preserve">项目名称： </w:t>
                            </w:r>
                          </w:p>
                          <w:p w14:paraId="5AF010B6">
                            <w:pPr>
                              <w:jc w:val="center"/>
                              <w:rPr>
                                <w:rFonts w:ascii="楷体" w:hAnsi="楷体" w:eastAsia="楷体" w:cs="楷体"/>
                                <w:b/>
                                <w:sz w:val="44"/>
                                <w:szCs w:val="44"/>
                              </w:rPr>
                            </w:pPr>
                            <w:r>
                              <w:rPr>
                                <w:rFonts w:hint="eastAsia" w:ascii="楷体" w:hAnsi="楷体" w:eastAsia="楷体" w:cs="楷体"/>
                                <w:b/>
                                <w:sz w:val="44"/>
                                <w:szCs w:val="44"/>
                              </w:rPr>
                              <w:t>磋商响应文件（正本/副本/电子文档）</w:t>
                            </w:r>
                          </w:p>
                          <w:p w14:paraId="79B76D36">
                            <w:pPr>
                              <w:jc w:val="center"/>
                              <w:rPr>
                                <w:rFonts w:ascii="楷体" w:hAnsi="楷体" w:eastAsia="楷体" w:cs="楷体"/>
                                <w:sz w:val="28"/>
                                <w:szCs w:val="28"/>
                              </w:rPr>
                            </w:pPr>
                          </w:p>
                          <w:p w14:paraId="5CCEB10B">
                            <w:pPr>
                              <w:jc w:val="center"/>
                              <w:rPr>
                                <w:rFonts w:ascii="楷体" w:hAnsi="楷体" w:eastAsia="楷体" w:cs="楷体"/>
                                <w:sz w:val="28"/>
                                <w:szCs w:val="28"/>
                              </w:rPr>
                            </w:pPr>
                            <w:r>
                              <w:rPr>
                                <w:rFonts w:hint="eastAsia" w:ascii="楷体" w:hAnsi="楷体" w:eastAsia="楷体" w:cs="楷体"/>
                                <w:sz w:val="28"/>
                                <w:szCs w:val="28"/>
                              </w:rPr>
                              <w:t>（非磋商会议不得启封）</w:t>
                            </w:r>
                          </w:p>
                          <w:p w14:paraId="4197AD77">
                            <w:pPr>
                              <w:rPr>
                                <w:rFonts w:ascii="楷体" w:hAnsi="楷体" w:eastAsia="楷体" w:cs="楷体"/>
                                <w:sz w:val="28"/>
                                <w:szCs w:val="28"/>
                                <w:u w:val="single"/>
                              </w:rPr>
                            </w:pPr>
                            <w:r>
                              <w:rPr>
                                <w:rFonts w:hint="eastAsia" w:ascii="楷体" w:hAnsi="楷体" w:eastAsia="楷体" w:cs="楷体"/>
                                <w:sz w:val="28"/>
                                <w:szCs w:val="28"/>
                              </w:rPr>
                              <w:t>供应商（公章）：</w:t>
                            </w:r>
                          </w:p>
                          <w:p w14:paraId="7D8A0231">
                            <w:pPr>
                              <w:rPr>
                                <w:rFonts w:ascii="楷体" w:hAnsi="楷体" w:eastAsia="楷体" w:cs="楷体"/>
                                <w:sz w:val="28"/>
                                <w:szCs w:val="28"/>
                              </w:rPr>
                            </w:pPr>
                            <w:r>
                              <w:rPr>
                                <w:rFonts w:hint="eastAsia" w:ascii="楷体" w:hAnsi="楷体" w:eastAsia="楷体" w:cs="楷体"/>
                                <w:sz w:val="28"/>
                                <w:szCs w:val="28"/>
                              </w:rPr>
                              <w:t>时          间：</w:t>
                            </w:r>
                            <w:r>
                              <w:rPr>
                                <w:rFonts w:hint="eastAsia" w:ascii="楷体" w:hAnsi="楷体" w:eastAsia="楷体" w:cs="楷体"/>
                                <w:sz w:val="28"/>
                                <w:szCs w:val="28"/>
                                <w:u w:val="single"/>
                              </w:rPr>
                              <w:t xml:space="preserve">        年       月      日</w:t>
                            </w:r>
                          </w:p>
                        </w:txbxContent>
                      </wps:txbx>
                      <wps:bodyPr wrap="square" upright="1"/>
                    </wps:wsp>
                  </a:graphicData>
                </a:graphic>
              </wp:anchor>
            </w:drawing>
          </mc:Choice>
          <mc:Fallback>
            <w:pict>
              <v:shape id="Text Box 3" o:spid="_x0000_s1026" o:spt="202" type="#_x0000_t202" style="position:absolute;left:0pt;margin-left:-27.55pt;margin-top:8.9pt;height:304.05pt;width:455.2pt;z-index:251659264;mso-width-relative:page;mso-height-relative:page;" fillcolor="#FFFFFF" filled="t" stroked="t" coordsize="21600,21600" o:gfxdata="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g62XT2QAAAAoBAAAPAAAAAAAAAAEAIAAA&#10;ACIAAABkcnMvZG93bnJldi54bWxQSwECFAAUAAAACACHTuJAT3WjAgsCAABSBAAADgAAAAAAAAAB&#10;ACAAAAAoAQAAZHJzL2Uyb0RvYy54bWxQSwUGAAAAAAYABgBZAQAApQUAAAAA&#10;">
                <v:fill on="t" focussize="0,0"/>
                <v:stroke color="#000000" joinstyle="miter"/>
                <v:imagedata o:title=""/>
                <o:lock v:ext="edit" aspectratio="f"/>
                <v:textbox>
                  <w:txbxContent>
                    <w:p w14:paraId="670A89D9">
                      <w:pPr>
                        <w:rPr>
                          <w:rFonts w:ascii="楷体" w:hAnsi="楷体" w:eastAsia="楷体" w:cs="楷体"/>
                          <w:sz w:val="28"/>
                          <w:szCs w:val="28"/>
                        </w:rPr>
                      </w:pPr>
                      <w:r>
                        <w:rPr>
                          <w:rFonts w:hint="eastAsia" w:ascii="楷体" w:hAnsi="楷体" w:eastAsia="楷体" w:cs="楷体"/>
                          <w:sz w:val="28"/>
                          <w:szCs w:val="28"/>
                        </w:rPr>
                        <w:t>致：陕西巨思项目管理有限公司</w:t>
                      </w:r>
                    </w:p>
                    <w:p w14:paraId="72774996">
                      <w:pPr>
                        <w:rPr>
                          <w:rFonts w:ascii="楷体" w:hAnsi="楷体" w:eastAsia="楷体" w:cs="楷体"/>
                          <w:sz w:val="28"/>
                          <w:szCs w:val="28"/>
                        </w:rPr>
                      </w:pPr>
                      <w:r>
                        <w:rPr>
                          <w:rFonts w:hint="eastAsia" w:ascii="楷体" w:hAnsi="楷体" w:eastAsia="楷体" w:cs="楷体"/>
                          <w:sz w:val="28"/>
                          <w:szCs w:val="28"/>
                        </w:rPr>
                        <w:t>项目编号：</w:t>
                      </w:r>
                    </w:p>
                    <w:p w14:paraId="46C13141">
                      <w:pPr>
                        <w:rPr>
                          <w:rFonts w:ascii="楷体" w:hAnsi="楷体" w:eastAsia="楷体" w:cs="楷体"/>
                          <w:sz w:val="28"/>
                          <w:szCs w:val="28"/>
                        </w:rPr>
                      </w:pPr>
                      <w:r>
                        <w:rPr>
                          <w:rFonts w:hint="eastAsia" w:ascii="楷体" w:hAnsi="楷体" w:eastAsia="楷体" w:cs="楷体"/>
                          <w:sz w:val="28"/>
                          <w:szCs w:val="28"/>
                        </w:rPr>
                        <w:t xml:space="preserve">项目名称： </w:t>
                      </w:r>
                    </w:p>
                    <w:p w14:paraId="5AF010B6">
                      <w:pPr>
                        <w:jc w:val="center"/>
                        <w:rPr>
                          <w:rFonts w:ascii="楷体" w:hAnsi="楷体" w:eastAsia="楷体" w:cs="楷体"/>
                          <w:b/>
                          <w:sz w:val="44"/>
                          <w:szCs w:val="44"/>
                        </w:rPr>
                      </w:pPr>
                      <w:r>
                        <w:rPr>
                          <w:rFonts w:hint="eastAsia" w:ascii="楷体" w:hAnsi="楷体" w:eastAsia="楷体" w:cs="楷体"/>
                          <w:b/>
                          <w:sz w:val="44"/>
                          <w:szCs w:val="44"/>
                        </w:rPr>
                        <w:t>磋商响应文件（正本/副本/电子文档）</w:t>
                      </w:r>
                    </w:p>
                    <w:p w14:paraId="79B76D36">
                      <w:pPr>
                        <w:jc w:val="center"/>
                        <w:rPr>
                          <w:rFonts w:ascii="楷体" w:hAnsi="楷体" w:eastAsia="楷体" w:cs="楷体"/>
                          <w:sz w:val="28"/>
                          <w:szCs w:val="28"/>
                        </w:rPr>
                      </w:pPr>
                    </w:p>
                    <w:p w14:paraId="5CCEB10B">
                      <w:pPr>
                        <w:jc w:val="center"/>
                        <w:rPr>
                          <w:rFonts w:ascii="楷体" w:hAnsi="楷体" w:eastAsia="楷体" w:cs="楷体"/>
                          <w:sz w:val="28"/>
                          <w:szCs w:val="28"/>
                        </w:rPr>
                      </w:pPr>
                      <w:r>
                        <w:rPr>
                          <w:rFonts w:hint="eastAsia" w:ascii="楷体" w:hAnsi="楷体" w:eastAsia="楷体" w:cs="楷体"/>
                          <w:sz w:val="28"/>
                          <w:szCs w:val="28"/>
                        </w:rPr>
                        <w:t>（非磋商会议不得启封）</w:t>
                      </w:r>
                    </w:p>
                    <w:p w14:paraId="4197AD77">
                      <w:pPr>
                        <w:rPr>
                          <w:rFonts w:ascii="楷体" w:hAnsi="楷体" w:eastAsia="楷体" w:cs="楷体"/>
                          <w:sz w:val="28"/>
                          <w:szCs w:val="28"/>
                          <w:u w:val="single"/>
                        </w:rPr>
                      </w:pPr>
                      <w:r>
                        <w:rPr>
                          <w:rFonts w:hint="eastAsia" w:ascii="楷体" w:hAnsi="楷体" w:eastAsia="楷体" w:cs="楷体"/>
                          <w:sz w:val="28"/>
                          <w:szCs w:val="28"/>
                        </w:rPr>
                        <w:t>供应商（公章）：</w:t>
                      </w:r>
                    </w:p>
                    <w:p w14:paraId="7D8A0231">
                      <w:pPr>
                        <w:rPr>
                          <w:rFonts w:ascii="楷体" w:hAnsi="楷体" w:eastAsia="楷体" w:cs="楷体"/>
                          <w:sz w:val="28"/>
                          <w:szCs w:val="28"/>
                        </w:rPr>
                      </w:pPr>
                      <w:r>
                        <w:rPr>
                          <w:rFonts w:hint="eastAsia" w:ascii="楷体" w:hAnsi="楷体" w:eastAsia="楷体" w:cs="楷体"/>
                          <w:sz w:val="28"/>
                          <w:szCs w:val="28"/>
                        </w:rPr>
                        <w:t>时          间：</w:t>
                      </w:r>
                      <w:r>
                        <w:rPr>
                          <w:rFonts w:hint="eastAsia" w:ascii="楷体" w:hAnsi="楷体" w:eastAsia="楷体" w:cs="楷体"/>
                          <w:sz w:val="28"/>
                          <w:szCs w:val="28"/>
                          <w:u w:val="single"/>
                        </w:rPr>
                        <w:t xml:space="preserve">        年       月      日</w:t>
                      </w:r>
                    </w:p>
                  </w:txbxContent>
                </v:textbox>
              </v:shape>
            </w:pict>
          </mc:Fallback>
        </mc:AlternateContent>
      </w:r>
    </w:p>
    <w:p w14:paraId="0FCD4182">
      <w:pPr>
        <w:adjustRightInd w:val="0"/>
        <w:snapToGrid w:val="0"/>
        <w:spacing w:line="360" w:lineRule="auto"/>
        <w:ind w:firstLine="482" w:firstLineChars="200"/>
        <w:jc w:val="center"/>
        <w:rPr>
          <w:rFonts w:ascii="宋体" w:hAnsi="宋体" w:cs="宋体"/>
          <w:b/>
          <w:color w:val="auto"/>
        </w:rPr>
      </w:pPr>
    </w:p>
    <w:p w14:paraId="6D388D9E">
      <w:pPr>
        <w:adjustRightInd w:val="0"/>
        <w:snapToGrid w:val="0"/>
        <w:spacing w:line="360" w:lineRule="auto"/>
        <w:ind w:firstLine="482" w:firstLineChars="200"/>
        <w:jc w:val="center"/>
        <w:rPr>
          <w:rFonts w:ascii="宋体" w:hAnsi="宋体" w:cs="宋体"/>
          <w:b/>
          <w:color w:val="auto"/>
        </w:rPr>
      </w:pPr>
    </w:p>
    <w:p w14:paraId="47AF929D">
      <w:pPr>
        <w:adjustRightInd w:val="0"/>
        <w:snapToGrid w:val="0"/>
        <w:spacing w:line="360" w:lineRule="auto"/>
        <w:ind w:firstLine="482" w:firstLineChars="200"/>
        <w:jc w:val="center"/>
        <w:rPr>
          <w:rFonts w:ascii="宋体" w:hAnsi="宋体" w:cs="宋体"/>
          <w:b/>
          <w:color w:val="auto"/>
        </w:rPr>
      </w:pPr>
    </w:p>
    <w:p w14:paraId="12989307">
      <w:pPr>
        <w:adjustRightInd w:val="0"/>
        <w:snapToGrid w:val="0"/>
        <w:spacing w:line="360" w:lineRule="auto"/>
        <w:ind w:firstLine="482" w:firstLineChars="200"/>
        <w:jc w:val="center"/>
        <w:rPr>
          <w:rFonts w:ascii="宋体" w:hAnsi="宋体" w:cs="宋体"/>
          <w:b/>
          <w:color w:val="auto"/>
        </w:rPr>
      </w:pPr>
    </w:p>
    <w:p w14:paraId="1CB5A8BE">
      <w:pPr>
        <w:adjustRightInd w:val="0"/>
        <w:snapToGrid w:val="0"/>
        <w:spacing w:line="360" w:lineRule="auto"/>
        <w:ind w:firstLine="482" w:firstLineChars="200"/>
        <w:jc w:val="center"/>
        <w:rPr>
          <w:rFonts w:ascii="宋体" w:hAnsi="宋体" w:cs="宋体"/>
          <w:b/>
          <w:color w:val="auto"/>
        </w:rPr>
      </w:pPr>
    </w:p>
    <w:p w14:paraId="3641612D">
      <w:pPr>
        <w:adjustRightInd w:val="0"/>
        <w:snapToGrid w:val="0"/>
        <w:spacing w:line="360" w:lineRule="auto"/>
        <w:ind w:firstLine="482" w:firstLineChars="200"/>
        <w:jc w:val="center"/>
        <w:rPr>
          <w:rFonts w:ascii="宋体" w:hAnsi="宋体" w:cs="宋体"/>
          <w:b/>
          <w:color w:val="auto"/>
        </w:rPr>
      </w:pPr>
    </w:p>
    <w:p w14:paraId="22E0B78D">
      <w:pPr>
        <w:adjustRightInd w:val="0"/>
        <w:snapToGrid w:val="0"/>
        <w:spacing w:line="360" w:lineRule="auto"/>
        <w:ind w:firstLine="482" w:firstLineChars="200"/>
        <w:jc w:val="center"/>
        <w:rPr>
          <w:rFonts w:ascii="宋体" w:hAnsi="宋体" w:cs="宋体"/>
          <w:b/>
          <w:color w:val="auto"/>
        </w:rPr>
      </w:pPr>
    </w:p>
    <w:p w14:paraId="5940FDFD">
      <w:pPr>
        <w:adjustRightInd w:val="0"/>
        <w:snapToGrid w:val="0"/>
        <w:spacing w:line="360" w:lineRule="auto"/>
        <w:ind w:firstLine="482" w:firstLineChars="200"/>
        <w:jc w:val="center"/>
        <w:rPr>
          <w:rFonts w:ascii="宋体" w:hAnsi="宋体" w:cs="宋体"/>
          <w:b/>
          <w:color w:val="auto"/>
        </w:rPr>
      </w:pPr>
    </w:p>
    <w:p w14:paraId="11FDAB9D">
      <w:pPr>
        <w:adjustRightInd w:val="0"/>
        <w:snapToGrid w:val="0"/>
        <w:spacing w:line="360" w:lineRule="auto"/>
        <w:ind w:firstLine="482" w:firstLineChars="200"/>
        <w:jc w:val="center"/>
        <w:rPr>
          <w:rFonts w:ascii="宋体" w:hAnsi="宋体" w:cs="宋体"/>
          <w:b/>
          <w:color w:val="auto"/>
        </w:rPr>
      </w:pPr>
    </w:p>
    <w:p w14:paraId="41CE736F">
      <w:pPr>
        <w:adjustRightInd w:val="0"/>
        <w:snapToGrid w:val="0"/>
        <w:spacing w:line="360" w:lineRule="auto"/>
        <w:ind w:firstLine="482" w:firstLineChars="200"/>
        <w:jc w:val="center"/>
        <w:rPr>
          <w:rFonts w:ascii="宋体" w:hAnsi="宋体" w:cs="宋体"/>
          <w:b/>
          <w:color w:val="auto"/>
        </w:rPr>
      </w:pPr>
    </w:p>
    <w:p w14:paraId="073540C8">
      <w:pPr>
        <w:adjustRightInd w:val="0"/>
        <w:snapToGrid w:val="0"/>
        <w:spacing w:line="360" w:lineRule="auto"/>
        <w:ind w:firstLine="482" w:firstLineChars="200"/>
        <w:jc w:val="center"/>
        <w:rPr>
          <w:rFonts w:ascii="宋体" w:hAnsi="宋体" w:cs="宋体"/>
          <w:b/>
          <w:color w:val="auto"/>
        </w:rPr>
      </w:pPr>
    </w:p>
    <w:p w14:paraId="3F31EB30">
      <w:pPr>
        <w:pStyle w:val="8"/>
        <w:adjustRightInd w:val="0"/>
        <w:snapToGrid w:val="0"/>
        <w:spacing w:line="360" w:lineRule="auto"/>
        <w:ind w:firstLine="480" w:firstLineChars="200"/>
        <w:rPr>
          <w:rFonts w:ascii="宋体" w:hAnsi="宋体" w:cs="宋体"/>
          <w:color w:val="auto"/>
        </w:rPr>
      </w:pPr>
    </w:p>
    <w:p w14:paraId="0D0A7176">
      <w:pPr>
        <w:adjustRightInd w:val="0"/>
        <w:snapToGrid w:val="0"/>
        <w:spacing w:line="360" w:lineRule="auto"/>
        <w:ind w:firstLine="482" w:firstLineChars="200"/>
        <w:jc w:val="center"/>
        <w:rPr>
          <w:rFonts w:ascii="宋体" w:hAnsi="宋体" w:cs="宋体"/>
          <w:b/>
          <w:color w:val="auto"/>
        </w:rPr>
      </w:pPr>
    </w:p>
    <w:p w14:paraId="27661FB5">
      <w:pPr>
        <w:adjustRightInd w:val="0"/>
        <w:snapToGrid w:val="0"/>
        <w:spacing w:line="360" w:lineRule="auto"/>
        <w:ind w:firstLine="482" w:firstLineChars="200"/>
        <w:jc w:val="center"/>
        <w:rPr>
          <w:rFonts w:ascii="宋体" w:hAnsi="宋体" w:cs="宋体"/>
          <w:b/>
          <w:color w:val="auto"/>
        </w:rPr>
      </w:pPr>
    </w:p>
    <w:p w14:paraId="2F15A66A">
      <w:pPr>
        <w:adjustRightInd w:val="0"/>
        <w:snapToGrid w:val="0"/>
        <w:spacing w:line="360" w:lineRule="auto"/>
        <w:ind w:firstLine="482" w:firstLineChars="200"/>
        <w:jc w:val="center"/>
        <w:rPr>
          <w:rFonts w:ascii="宋体" w:hAnsi="宋体" w:cs="宋体"/>
          <w:b/>
          <w:color w:val="auto"/>
        </w:rPr>
      </w:pPr>
    </w:p>
    <w:p w14:paraId="1B11AF08">
      <w:pPr>
        <w:adjustRightInd w:val="0"/>
        <w:snapToGrid w:val="0"/>
        <w:spacing w:line="360" w:lineRule="auto"/>
        <w:ind w:firstLine="482" w:firstLineChars="200"/>
        <w:jc w:val="center"/>
        <w:rPr>
          <w:rFonts w:ascii="宋体" w:hAnsi="宋体" w:cs="宋体"/>
          <w:b/>
          <w:color w:val="auto"/>
        </w:rPr>
      </w:pPr>
    </w:p>
    <w:p w14:paraId="61912703">
      <w:pPr>
        <w:adjustRightInd w:val="0"/>
        <w:snapToGrid w:val="0"/>
        <w:spacing w:line="360" w:lineRule="auto"/>
        <w:ind w:firstLine="482" w:firstLineChars="200"/>
        <w:jc w:val="center"/>
        <w:rPr>
          <w:rFonts w:ascii="宋体" w:hAnsi="宋体" w:cs="宋体"/>
          <w:b/>
          <w:color w:val="auto"/>
        </w:rPr>
      </w:pPr>
    </w:p>
    <w:p w14:paraId="7309B7DE">
      <w:pPr>
        <w:adjustRightInd w:val="0"/>
        <w:snapToGrid w:val="0"/>
        <w:spacing w:line="360" w:lineRule="auto"/>
        <w:jc w:val="left"/>
        <w:rPr>
          <w:rFonts w:hint="eastAsia" w:ascii="宋体" w:hAnsi="宋体" w:cs="宋体"/>
          <w:color w:val="auto"/>
          <w:sz w:val="24"/>
        </w:rPr>
      </w:pPr>
      <w:r>
        <w:rPr>
          <w:rFonts w:hint="eastAsia" w:ascii="宋体" w:hAnsi="宋体" w:cs="宋体"/>
          <w:color w:val="auto"/>
          <w:sz w:val="24"/>
        </w:rPr>
        <w:br w:type="page"/>
      </w:r>
      <w:bookmarkStart w:id="249" w:name="_Toc24436"/>
      <w:bookmarkStart w:id="250" w:name="_Toc32438"/>
      <w:bookmarkStart w:id="251" w:name="_Toc11896"/>
      <w:bookmarkStart w:id="252" w:name="_Toc5814"/>
      <w:bookmarkStart w:id="253" w:name="_Toc6022"/>
      <w:bookmarkStart w:id="254" w:name="_Toc12531"/>
      <w:bookmarkStart w:id="255" w:name="_Toc2456"/>
      <w:bookmarkStart w:id="256" w:name="_Toc3265"/>
      <w:bookmarkStart w:id="257" w:name="_Toc10807"/>
      <w:bookmarkStart w:id="258" w:name="_Toc30870"/>
      <w:bookmarkStart w:id="259" w:name="_Toc15467"/>
      <w:bookmarkStart w:id="260" w:name="_Toc30536"/>
    </w:p>
    <w:p w14:paraId="4DEB2F17">
      <w:pPr>
        <w:pStyle w:val="3"/>
        <w:adjustRightInd w:val="0"/>
        <w:snapToGrid w:val="0"/>
        <w:spacing w:line="360" w:lineRule="auto"/>
        <w:ind w:firstLine="562" w:firstLineChars="200"/>
        <w:rPr>
          <w:rFonts w:ascii="宋体" w:hAnsi="宋体" w:cs="宋体"/>
          <w:color w:val="auto"/>
        </w:rPr>
      </w:pPr>
      <w:r>
        <w:rPr>
          <w:rFonts w:hint="eastAsia" w:ascii="宋体" w:hAnsi="宋体" w:cs="宋体"/>
          <w:color w:val="auto"/>
        </w:rPr>
        <w:t>附件</w:t>
      </w:r>
      <w:r>
        <w:rPr>
          <w:rFonts w:hint="eastAsia" w:ascii="宋体" w:hAnsi="宋体" w:cs="宋体"/>
          <w:color w:val="auto"/>
          <w:lang w:val="en-US" w:eastAsia="zh-CN"/>
        </w:rPr>
        <w:t>二</w:t>
      </w:r>
      <w:r>
        <w:rPr>
          <w:rFonts w:hint="eastAsia" w:ascii="宋体" w:hAnsi="宋体" w:cs="宋体"/>
          <w:color w:val="auto"/>
        </w:rPr>
        <w:t>、残疾人福利性单位声明</w:t>
      </w:r>
      <w:bookmarkEnd w:id="249"/>
      <w:bookmarkEnd w:id="250"/>
      <w:bookmarkEnd w:id="251"/>
      <w:bookmarkEnd w:id="252"/>
      <w:bookmarkEnd w:id="253"/>
      <w:bookmarkEnd w:id="254"/>
      <w:bookmarkEnd w:id="255"/>
      <w:bookmarkEnd w:id="256"/>
      <w:bookmarkEnd w:id="257"/>
      <w:r>
        <w:rPr>
          <w:rFonts w:hint="eastAsia" w:ascii="宋体" w:hAnsi="宋体" w:cs="宋体"/>
          <w:color w:val="auto"/>
        </w:rPr>
        <w:t>（如是须附）</w:t>
      </w:r>
    </w:p>
    <w:p w14:paraId="2B1A1C55">
      <w:pPr>
        <w:adjustRightInd w:val="0"/>
        <w:snapToGrid w:val="0"/>
        <w:spacing w:line="360" w:lineRule="auto"/>
        <w:ind w:firstLine="504" w:firstLineChars="200"/>
        <w:rPr>
          <w:rFonts w:ascii="宋体" w:hAnsi="宋体" w:cs="宋体"/>
          <w:color w:val="auto"/>
          <w:spacing w:val="6"/>
        </w:rPr>
      </w:pPr>
      <w:r>
        <w:rPr>
          <w:rFonts w:hint="eastAsia" w:ascii="宋体" w:hAnsi="宋体" w:cs="宋体"/>
          <w:color w:val="auto"/>
          <w:spacing w:val="6"/>
        </w:rPr>
        <w:t>根据《三部门联合发布关于促进残疾人就业政府采购政策的通知》（财库〔2017〕141号）的规定，由供应商自行申明，并对申明真实性负责。如有虚假，将依法承担相应责任。</w:t>
      </w:r>
    </w:p>
    <w:p w14:paraId="491B5BFE">
      <w:pPr>
        <w:adjustRightInd w:val="0"/>
        <w:snapToGrid w:val="0"/>
        <w:spacing w:line="360" w:lineRule="auto"/>
        <w:ind w:firstLine="480" w:firstLineChars="200"/>
        <w:rPr>
          <w:rFonts w:ascii="宋体" w:hAnsi="宋体" w:cs="宋体"/>
          <w:color w:val="auto"/>
        </w:rPr>
      </w:pPr>
    </w:p>
    <w:p w14:paraId="00A74779">
      <w:pPr>
        <w:adjustRightInd w:val="0"/>
        <w:snapToGrid w:val="0"/>
        <w:spacing w:line="360" w:lineRule="auto"/>
        <w:ind w:firstLine="506" w:firstLineChars="200"/>
        <w:jc w:val="center"/>
        <w:rPr>
          <w:rFonts w:ascii="宋体" w:hAnsi="宋体" w:cs="宋体"/>
          <w:b/>
          <w:color w:val="auto"/>
          <w:spacing w:val="6"/>
          <w:szCs w:val="24"/>
        </w:rPr>
      </w:pPr>
      <w:bookmarkStart w:id="261" w:name="OLE_LINK14"/>
      <w:r>
        <w:rPr>
          <w:rFonts w:hint="eastAsia" w:ascii="宋体" w:hAnsi="宋体" w:cs="宋体"/>
          <w:b/>
          <w:color w:val="auto"/>
          <w:spacing w:val="6"/>
          <w:szCs w:val="24"/>
        </w:rPr>
        <w:t>残疾人福利性单位声明函</w:t>
      </w:r>
      <w:bookmarkEnd w:id="261"/>
    </w:p>
    <w:p w14:paraId="3D966C22">
      <w:pPr>
        <w:adjustRightInd w:val="0"/>
        <w:snapToGrid w:val="0"/>
        <w:spacing w:line="360" w:lineRule="auto"/>
        <w:ind w:firstLine="504" w:firstLineChars="200"/>
        <w:rPr>
          <w:rFonts w:ascii="宋体" w:hAnsi="宋体" w:cs="宋体"/>
          <w:color w:val="auto"/>
          <w:spacing w:val="6"/>
          <w:szCs w:val="24"/>
        </w:rPr>
      </w:pPr>
      <w:r>
        <w:rPr>
          <w:rFonts w:hint="eastAsia" w:ascii="宋体" w:hAnsi="宋体" w:cs="宋体"/>
          <w:color w:val="auto"/>
          <w:spacing w:val="6"/>
          <w:szCs w:val="24"/>
        </w:rPr>
        <w:t>本单位郑重声明，根据《财政部 民政部 中国残疾人联合会关于促进残疾人就业政府采购政策的通知》（财库</w:t>
      </w:r>
      <w:r>
        <w:rPr>
          <w:rFonts w:hint="eastAsia" w:ascii="宋体" w:hAnsi="宋体" w:cs="宋体"/>
          <w:color w:val="auto"/>
          <w:szCs w:val="24"/>
        </w:rPr>
        <w:t>〔2017〕 141</w:t>
      </w:r>
      <w:r>
        <w:rPr>
          <w:rFonts w:hint="eastAsia" w:ascii="宋体" w:hAnsi="宋体" w:cs="宋体"/>
          <w:color w:val="auto"/>
          <w:spacing w:val="6"/>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FADA702">
      <w:pPr>
        <w:adjustRightInd w:val="0"/>
        <w:snapToGrid w:val="0"/>
        <w:spacing w:line="360" w:lineRule="auto"/>
        <w:ind w:firstLine="504" w:firstLineChars="200"/>
        <w:rPr>
          <w:rFonts w:ascii="宋体" w:hAnsi="宋体" w:cs="宋体"/>
          <w:color w:val="auto"/>
          <w:spacing w:val="6"/>
          <w:szCs w:val="24"/>
        </w:rPr>
      </w:pPr>
      <w:r>
        <w:rPr>
          <w:rFonts w:hint="eastAsia" w:ascii="宋体" w:hAnsi="宋体" w:cs="宋体"/>
          <w:color w:val="auto"/>
          <w:spacing w:val="6"/>
          <w:szCs w:val="24"/>
        </w:rPr>
        <w:t>本单位对上述声明的真实性负责。如有虚假，将依法承担相应责任。</w:t>
      </w:r>
    </w:p>
    <w:p w14:paraId="694EB7D3">
      <w:pPr>
        <w:adjustRightInd w:val="0"/>
        <w:snapToGrid w:val="0"/>
        <w:spacing w:line="360" w:lineRule="auto"/>
        <w:ind w:firstLine="504" w:firstLineChars="200"/>
        <w:rPr>
          <w:rFonts w:ascii="宋体" w:hAnsi="宋体" w:cs="宋体"/>
          <w:color w:val="auto"/>
          <w:spacing w:val="6"/>
          <w:szCs w:val="21"/>
        </w:rPr>
      </w:pPr>
    </w:p>
    <w:tbl>
      <w:tblPr>
        <w:tblStyle w:val="28"/>
        <w:tblW w:w="8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849"/>
        <w:gridCol w:w="1173"/>
        <w:gridCol w:w="1245"/>
        <w:gridCol w:w="1268"/>
        <w:gridCol w:w="1173"/>
      </w:tblGrid>
      <w:tr w14:paraId="7282B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770" w:type="dxa"/>
            <w:noWrap/>
            <w:vAlign w:val="center"/>
          </w:tcPr>
          <w:p w14:paraId="23028A1B">
            <w:pPr>
              <w:adjustRightInd w:val="0"/>
              <w:snapToGrid w:val="0"/>
              <w:spacing w:line="360" w:lineRule="auto"/>
              <w:jc w:val="center"/>
              <w:rPr>
                <w:rFonts w:ascii="宋体" w:hAnsi="宋体" w:cs="宋体"/>
                <w:color w:val="auto"/>
                <w:spacing w:val="6"/>
                <w:szCs w:val="21"/>
              </w:rPr>
            </w:pPr>
            <w:r>
              <w:rPr>
                <w:rFonts w:hint="eastAsia" w:ascii="宋体" w:hAnsi="宋体" w:cs="宋体"/>
                <w:color w:val="auto"/>
                <w:spacing w:val="6"/>
                <w:szCs w:val="21"/>
              </w:rPr>
              <w:t>序号</w:t>
            </w:r>
          </w:p>
        </w:tc>
        <w:tc>
          <w:tcPr>
            <w:tcW w:w="2849" w:type="dxa"/>
            <w:noWrap/>
            <w:vAlign w:val="center"/>
          </w:tcPr>
          <w:p w14:paraId="09CDF922">
            <w:pPr>
              <w:adjustRightInd w:val="0"/>
              <w:snapToGrid w:val="0"/>
              <w:spacing w:line="360" w:lineRule="auto"/>
              <w:jc w:val="center"/>
              <w:rPr>
                <w:rFonts w:ascii="宋体" w:hAnsi="宋体" w:cs="宋体"/>
                <w:color w:val="auto"/>
                <w:spacing w:val="6"/>
                <w:szCs w:val="21"/>
              </w:rPr>
            </w:pPr>
            <w:r>
              <w:rPr>
                <w:rFonts w:hint="eastAsia" w:ascii="宋体" w:hAnsi="宋体" w:cs="宋体"/>
                <w:color w:val="auto"/>
                <w:spacing w:val="6"/>
                <w:szCs w:val="21"/>
              </w:rPr>
              <w:t>产品类型</w:t>
            </w:r>
          </w:p>
        </w:tc>
        <w:tc>
          <w:tcPr>
            <w:tcW w:w="1173" w:type="dxa"/>
            <w:noWrap/>
            <w:vAlign w:val="center"/>
          </w:tcPr>
          <w:p w14:paraId="4C2EBFB6">
            <w:pPr>
              <w:adjustRightInd w:val="0"/>
              <w:snapToGrid w:val="0"/>
              <w:spacing w:line="360" w:lineRule="auto"/>
              <w:jc w:val="center"/>
              <w:rPr>
                <w:rFonts w:ascii="宋体" w:hAnsi="宋体" w:cs="宋体"/>
                <w:color w:val="auto"/>
                <w:spacing w:val="6"/>
                <w:szCs w:val="21"/>
              </w:rPr>
            </w:pPr>
            <w:r>
              <w:rPr>
                <w:rFonts w:hint="eastAsia" w:ascii="宋体" w:hAnsi="宋体" w:cs="宋体"/>
                <w:color w:val="auto"/>
                <w:spacing w:val="6"/>
                <w:szCs w:val="21"/>
              </w:rPr>
              <w:t>产品名称</w:t>
            </w:r>
          </w:p>
        </w:tc>
        <w:tc>
          <w:tcPr>
            <w:tcW w:w="1245" w:type="dxa"/>
            <w:noWrap/>
            <w:vAlign w:val="center"/>
          </w:tcPr>
          <w:p w14:paraId="3D5399E4">
            <w:pPr>
              <w:adjustRightInd w:val="0"/>
              <w:snapToGrid w:val="0"/>
              <w:spacing w:line="360" w:lineRule="auto"/>
              <w:jc w:val="center"/>
              <w:rPr>
                <w:rFonts w:ascii="宋体" w:hAnsi="宋体" w:cs="宋体"/>
                <w:color w:val="auto"/>
                <w:spacing w:val="6"/>
                <w:szCs w:val="21"/>
              </w:rPr>
            </w:pPr>
            <w:r>
              <w:rPr>
                <w:rFonts w:hint="eastAsia" w:ascii="宋体" w:hAnsi="宋体" w:cs="宋体"/>
                <w:color w:val="auto"/>
                <w:spacing w:val="6"/>
                <w:szCs w:val="21"/>
              </w:rPr>
              <w:t>制造商</w:t>
            </w:r>
          </w:p>
        </w:tc>
        <w:tc>
          <w:tcPr>
            <w:tcW w:w="1268" w:type="dxa"/>
            <w:noWrap/>
            <w:vAlign w:val="center"/>
          </w:tcPr>
          <w:p w14:paraId="51558912">
            <w:pPr>
              <w:adjustRightInd w:val="0"/>
              <w:snapToGrid w:val="0"/>
              <w:spacing w:line="360" w:lineRule="auto"/>
              <w:jc w:val="center"/>
              <w:rPr>
                <w:rFonts w:ascii="宋体" w:hAnsi="宋体" w:cs="宋体"/>
                <w:color w:val="auto"/>
                <w:spacing w:val="6"/>
                <w:szCs w:val="21"/>
              </w:rPr>
            </w:pPr>
            <w:r>
              <w:rPr>
                <w:rFonts w:hint="eastAsia" w:ascii="宋体" w:hAnsi="宋体" w:cs="宋体"/>
                <w:color w:val="auto"/>
                <w:spacing w:val="6"/>
                <w:szCs w:val="21"/>
              </w:rPr>
              <w:t>金额（元）</w:t>
            </w:r>
          </w:p>
        </w:tc>
        <w:tc>
          <w:tcPr>
            <w:tcW w:w="1173" w:type="dxa"/>
            <w:noWrap/>
            <w:vAlign w:val="center"/>
          </w:tcPr>
          <w:p w14:paraId="125010C4">
            <w:pPr>
              <w:adjustRightInd w:val="0"/>
              <w:snapToGrid w:val="0"/>
              <w:spacing w:line="360" w:lineRule="auto"/>
              <w:jc w:val="center"/>
              <w:rPr>
                <w:rFonts w:ascii="宋体" w:hAnsi="宋体" w:cs="宋体"/>
                <w:color w:val="auto"/>
                <w:spacing w:val="6"/>
                <w:szCs w:val="21"/>
              </w:rPr>
            </w:pPr>
            <w:r>
              <w:rPr>
                <w:rFonts w:hint="eastAsia" w:ascii="宋体" w:hAnsi="宋体" w:cs="宋体"/>
                <w:color w:val="auto"/>
                <w:spacing w:val="6"/>
                <w:szCs w:val="21"/>
              </w:rPr>
              <w:t>所占比例</w:t>
            </w:r>
          </w:p>
        </w:tc>
      </w:tr>
      <w:tr w14:paraId="01A4C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70" w:type="dxa"/>
            <w:noWrap/>
            <w:vAlign w:val="center"/>
          </w:tcPr>
          <w:p w14:paraId="1FADF38E">
            <w:pPr>
              <w:adjustRightInd w:val="0"/>
              <w:snapToGrid w:val="0"/>
              <w:spacing w:line="360" w:lineRule="auto"/>
              <w:jc w:val="center"/>
              <w:rPr>
                <w:rFonts w:ascii="宋体" w:hAnsi="宋体" w:cs="宋体"/>
                <w:color w:val="auto"/>
                <w:spacing w:val="6"/>
                <w:szCs w:val="21"/>
              </w:rPr>
            </w:pPr>
            <w:r>
              <w:rPr>
                <w:rFonts w:hint="eastAsia" w:ascii="宋体" w:hAnsi="宋体" w:cs="宋体"/>
                <w:color w:val="auto"/>
                <w:spacing w:val="6"/>
                <w:szCs w:val="21"/>
              </w:rPr>
              <w:t>1</w:t>
            </w:r>
          </w:p>
        </w:tc>
        <w:tc>
          <w:tcPr>
            <w:tcW w:w="2849" w:type="dxa"/>
            <w:noWrap/>
            <w:vAlign w:val="center"/>
          </w:tcPr>
          <w:p w14:paraId="6918A082">
            <w:pPr>
              <w:adjustRightInd w:val="0"/>
              <w:snapToGrid w:val="0"/>
              <w:spacing w:line="360" w:lineRule="auto"/>
              <w:rPr>
                <w:rFonts w:ascii="宋体" w:hAnsi="宋体" w:cs="宋体"/>
                <w:color w:val="auto"/>
                <w:spacing w:val="6"/>
                <w:szCs w:val="21"/>
              </w:rPr>
            </w:pPr>
            <w:r>
              <w:rPr>
                <w:rFonts w:hint="eastAsia" w:ascii="宋体" w:hAnsi="宋体" w:cs="宋体"/>
                <w:color w:val="auto"/>
                <w:spacing w:val="6"/>
                <w:szCs w:val="21"/>
              </w:rPr>
              <w:t>本企业制造的货物</w:t>
            </w:r>
          </w:p>
        </w:tc>
        <w:tc>
          <w:tcPr>
            <w:tcW w:w="1173" w:type="dxa"/>
            <w:noWrap/>
            <w:vAlign w:val="center"/>
          </w:tcPr>
          <w:p w14:paraId="33671B7C">
            <w:pPr>
              <w:adjustRightInd w:val="0"/>
              <w:snapToGrid w:val="0"/>
              <w:spacing w:line="360" w:lineRule="auto"/>
              <w:jc w:val="center"/>
              <w:rPr>
                <w:rFonts w:ascii="宋体" w:hAnsi="宋体" w:cs="宋体"/>
                <w:color w:val="auto"/>
                <w:spacing w:val="6"/>
                <w:szCs w:val="21"/>
              </w:rPr>
            </w:pPr>
          </w:p>
        </w:tc>
        <w:tc>
          <w:tcPr>
            <w:tcW w:w="1245" w:type="dxa"/>
            <w:noWrap/>
            <w:vAlign w:val="center"/>
          </w:tcPr>
          <w:p w14:paraId="217DAF31">
            <w:pPr>
              <w:adjustRightInd w:val="0"/>
              <w:snapToGrid w:val="0"/>
              <w:spacing w:line="360" w:lineRule="auto"/>
              <w:jc w:val="center"/>
              <w:rPr>
                <w:rFonts w:ascii="宋体" w:hAnsi="宋体" w:cs="宋体"/>
                <w:color w:val="auto"/>
                <w:spacing w:val="6"/>
                <w:szCs w:val="21"/>
              </w:rPr>
            </w:pPr>
          </w:p>
        </w:tc>
        <w:tc>
          <w:tcPr>
            <w:tcW w:w="1268" w:type="dxa"/>
            <w:noWrap/>
            <w:vAlign w:val="center"/>
          </w:tcPr>
          <w:p w14:paraId="2F635E86">
            <w:pPr>
              <w:adjustRightInd w:val="0"/>
              <w:snapToGrid w:val="0"/>
              <w:spacing w:line="360" w:lineRule="auto"/>
              <w:jc w:val="center"/>
              <w:rPr>
                <w:rFonts w:ascii="宋体" w:hAnsi="宋体" w:cs="宋体"/>
                <w:color w:val="auto"/>
                <w:spacing w:val="6"/>
                <w:szCs w:val="21"/>
              </w:rPr>
            </w:pPr>
          </w:p>
        </w:tc>
        <w:tc>
          <w:tcPr>
            <w:tcW w:w="1173" w:type="dxa"/>
            <w:noWrap/>
            <w:vAlign w:val="center"/>
          </w:tcPr>
          <w:p w14:paraId="3606909B">
            <w:pPr>
              <w:adjustRightInd w:val="0"/>
              <w:snapToGrid w:val="0"/>
              <w:spacing w:line="360" w:lineRule="auto"/>
              <w:jc w:val="center"/>
              <w:rPr>
                <w:rFonts w:ascii="宋体" w:hAnsi="宋体" w:cs="宋体"/>
                <w:color w:val="auto"/>
                <w:spacing w:val="6"/>
                <w:szCs w:val="21"/>
              </w:rPr>
            </w:pPr>
          </w:p>
        </w:tc>
      </w:tr>
      <w:tr w14:paraId="57611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70" w:type="dxa"/>
            <w:noWrap/>
            <w:vAlign w:val="center"/>
          </w:tcPr>
          <w:p w14:paraId="20740E64">
            <w:pPr>
              <w:adjustRightInd w:val="0"/>
              <w:snapToGrid w:val="0"/>
              <w:spacing w:line="360" w:lineRule="auto"/>
              <w:jc w:val="center"/>
              <w:rPr>
                <w:rFonts w:ascii="宋体" w:hAnsi="宋体" w:cs="宋体"/>
                <w:color w:val="auto"/>
                <w:spacing w:val="6"/>
                <w:szCs w:val="21"/>
              </w:rPr>
            </w:pPr>
            <w:r>
              <w:rPr>
                <w:rFonts w:hint="eastAsia" w:ascii="宋体" w:hAnsi="宋体" w:cs="宋体"/>
                <w:color w:val="auto"/>
                <w:spacing w:val="6"/>
                <w:szCs w:val="21"/>
              </w:rPr>
              <w:t>2</w:t>
            </w:r>
          </w:p>
        </w:tc>
        <w:tc>
          <w:tcPr>
            <w:tcW w:w="2849" w:type="dxa"/>
            <w:noWrap/>
            <w:vAlign w:val="center"/>
          </w:tcPr>
          <w:p w14:paraId="7A538E93">
            <w:pPr>
              <w:adjustRightInd w:val="0"/>
              <w:snapToGrid w:val="0"/>
              <w:spacing w:line="360" w:lineRule="auto"/>
              <w:rPr>
                <w:rFonts w:ascii="宋体" w:hAnsi="宋体" w:cs="宋体"/>
                <w:color w:val="auto"/>
                <w:spacing w:val="6"/>
                <w:szCs w:val="21"/>
              </w:rPr>
            </w:pPr>
            <w:r>
              <w:rPr>
                <w:rFonts w:hint="eastAsia" w:ascii="宋体" w:hAnsi="宋体" w:cs="宋体"/>
                <w:color w:val="auto"/>
                <w:spacing w:val="6"/>
                <w:szCs w:val="21"/>
              </w:rPr>
              <w:t>其他残疾人福利性单位制造的货物</w:t>
            </w:r>
          </w:p>
        </w:tc>
        <w:tc>
          <w:tcPr>
            <w:tcW w:w="1173" w:type="dxa"/>
            <w:noWrap/>
            <w:vAlign w:val="center"/>
          </w:tcPr>
          <w:p w14:paraId="225043A4">
            <w:pPr>
              <w:adjustRightInd w:val="0"/>
              <w:snapToGrid w:val="0"/>
              <w:spacing w:line="360" w:lineRule="auto"/>
              <w:jc w:val="center"/>
              <w:rPr>
                <w:rFonts w:ascii="宋体" w:hAnsi="宋体" w:cs="宋体"/>
                <w:color w:val="auto"/>
                <w:spacing w:val="6"/>
                <w:szCs w:val="21"/>
              </w:rPr>
            </w:pPr>
          </w:p>
        </w:tc>
        <w:tc>
          <w:tcPr>
            <w:tcW w:w="1245" w:type="dxa"/>
            <w:noWrap/>
            <w:vAlign w:val="center"/>
          </w:tcPr>
          <w:p w14:paraId="361E3DEC">
            <w:pPr>
              <w:adjustRightInd w:val="0"/>
              <w:snapToGrid w:val="0"/>
              <w:spacing w:line="360" w:lineRule="auto"/>
              <w:jc w:val="center"/>
              <w:rPr>
                <w:rFonts w:ascii="宋体" w:hAnsi="宋体" w:cs="宋体"/>
                <w:color w:val="auto"/>
                <w:spacing w:val="6"/>
                <w:szCs w:val="21"/>
              </w:rPr>
            </w:pPr>
          </w:p>
        </w:tc>
        <w:tc>
          <w:tcPr>
            <w:tcW w:w="1268" w:type="dxa"/>
            <w:noWrap/>
            <w:vAlign w:val="center"/>
          </w:tcPr>
          <w:p w14:paraId="60C27F99">
            <w:pPr>
              <w:adjustRightInd w:val="0"/>
              <w:snapToGrid w:val="0"/>
              <w:spacing w:line="360" w:lineRule="auto"/>
              <w:jc w:val="center"/>
              <w:rPr>
                <w:rFonts w:ascii="宋体" w:hAnsi="宋体" w:cs="宋体"/>
                <w:color w:val="auto"/>
                <w:spacing w:val="6"/>
                <w:szCs w:val="21"/>
              </w:rPr>
            </w:pPr>
          </w:p>
        </w:tc>
        <w:tc>
          <w:tcPr>
            <w:tcW w:w="1173" w:type="dxa"/>
            <w:noWrap/>
            <w:vAlign w:val="center"/>
          </w:tcPr>
          <w:p w14:paraId="7BAD35D4">
            <w:pPr>
              <w:adjustRightInd w:val="0"/>
              <w:snapToGrid w:val="0"/>
              <w:spacing w:line="360" w:lineRule="auto"/>
              <w:jc w:val="center"/>
              <w:rPr>
                <w:rFonts w:ascii="宋体" w:hAnsi="宋体" w:cs="宋体"/>
                <w:color w:val="auto"/>
                <w:spacing w:val="6"/>
                <w:szCs w:val="21"/>
              </w:rPr>
            </w:pPr>
          </w:p>
        </w:tc>
      </w:tr>
    </w:tbl>
    <w:p w14:paraId="569FE4C9">
      <w:pPr>
        <w:adjustRightInd w:val="0"/>
        <w:snapToGrid w:val="0"/>
        <w:spacing w:line="360" w:lineRule="auto"/>
        <w:ind w:firstLine="480" w:firstLineChars="200"/>
        <w:rPr>
          <w:rFonts w:ascii="宋体" w:hAnsi="宋体" w:cs="宋体"/>
          <w:color w:val="auto"/>
        </w:rPr>
      </w:pPr>
    </w:p>
    <w:p w14:paraId="06F66C30">
      <w:pPr>
        <w:tabs>
          <w:tab w:val="left" w:pos="4860"/>
        </w:tabs>
        <w:adjustRightInd w:val="0"/>
        <w:snapToGrid w:val="0"/>
        <w:spacing w:line="360" w:lineRule="auto"/>
        <w:ind w:right="1560" w:firstLine="504" w:firstLineChars="200"/>
        <w:rPr>
          <w:rFonts w:ascii="宋体" w:hAnsi="宋体" w:cs="宋体"/>
          <w:color w:val="auto"/>
          <w:spacing w:val="6"/>
          <w:szCs w:val="21"/>
        </w:rPr>
      </w:pPr>
      <w:r>
        <w:rPr>
          <w:rFonts w:hint="eastAsia" w:ascii="宋体" w:hAnsi="宋体" w:cs="宋体"/>
          <w:color w:val="auto"/>
          <w:spacing w:val="6"/>
          <w:szCs w:val="21"/>
        </w:rPr>
        <w:t>注：1、本声明函对残疾人福利性单位参与政府采购活动时适用。</w:t>
      </w:r>
    </w:p>
    <w:p w14:paraId="6D0E07FD">
      <w:pPr>
        <w:tabs>
          <w:tab w:val="left" w:pos="4860"/>
        </w:tabs>
        <w:adjustRightInd w:val="0"/>
        <w:snapToGrid w:val="0"/>
        <w:spacing w:line="360" w:lineRule="auto"/>
        <w:ind w:firstLine="504" w:firstLineChars="200"/>
        <w:rPr>
          <w:rFonts w:ascii="宋体" w:hAnsi="宋体" w:cs="宋体"/>
          <w:color w:val="auto"/>
          <w:spacing w:val="6"/>
          <w:szCs w:val="24"/>
        </w:rPr>
      </w:pPr>
      <w:r>
        <w:rPr>
          <w:rFonts w:hint="eastAsia" w:ascii="宋体" w:hAnsi="宋体" w:cs="宋体"/>
          <w:color w:val="auto"/>
          <w:spacing w:val="6"/>
          <w:szCs w:val="21"/>
        </w:rPr>
        <w:t>2、如提供其他残疾人福利性单位的货物须按此格式附其他中小企业的《中小企业声明函》</w:t>
      </w:r>
    </w:p>
    <w:p w14:paraId="05436AA5">
      <w:pPr>
        <w:tabs>
          <w:tab w:val="left" w:pos="4860"/>
        </w:tabs>
        <w:adjustRightInd w:val="0"/>
        <w:snapToGrid w:val="0"/>
        <w:spacing w:line="360" w:lineRule="auto"/>
        <w:ind w:right="1560" w:firstLine="504" w:firstLineChars="200"/>
        <w:rPr>
          <w:rFonts w:ascii="宋体" w:hAnsi="宋体" w:cs="宋体"/>
          <w:color w:val="auto"/>
          <w:spacing w:val="6"/>
          <w:szCs w:val="24"/>
          <w:u w:val="single"/>
        </w:rPr>
      </w:pPr>
      <w:r>
        <w:rPr>
          <w:rFonts w:hint="eastAsia" w:ascii="宋体" w:hAnsi="宋体" w:cs="宋体"/>
          <w:color w:val="auto"/>
          <w:spacing w:val="6"/>
          <w:szCs w:val="24"/>
        </w:rPr>
        <w:t>单位名称（盖章）：</w:t>
      </w:r>
    </w:p>
    <w:p w14:paraId="335B90E8">
      <w:pPr>
        <w:tabs>
          <w:tab w:val="left" w:pos="4860"/>
        </w:tabs>
        <w:adjustRightInd w:val="0"/>
        <w:snapToGrid w:val="0"/>
        <w:spacing w:line="360" w:lineRule="auto"/>
        <w:ind w:right="1560" w:firstLine="504" w:firstLineChars="200"/>
        <w:rPr>
          <w:rFonts w:ascii="宋体" w:hAnsi="宋体" w:cs="宋体"/>
          <w:color w:val="auto"/>
          <w:spacing w:val="6"/>
          <w:szCs w:val="24"/>
          <w:u w:val="single"/>
        </w:rPr>
      </w:pPr>
      <w:r>
        <w:rPr>
          <w:rFonts w:hint="eastAsia" w:ascii="宋体" w:hAnsi="宋体" w:cs="宋体"/>
          <w:color w:val="auto"/>
          <w:spacing w:val="6"/>
          <w:szCs w:val="24"/>
        </w:rPr>
        <w:t>日  期：</w:t>
      </w:r>
    </w:p>
    <w:p w14:paraId="7DC41725">
      <w:pPr>
        <w:rPr>
          <w:rFonts w:ascii="宋体" w:hAnsi="宋体" w:cs="宋体"/>
          <w:color w:val="auto"/>
        </w:rPr>
      </w:pPr>
      <w:bookmarkStart w:id="262" w:name="_Toc3053"/>
      <w:bookmarkStart w:id="263" w:name="_Toc26007"/>
      <w:bookmarkStart w:id="264" w:name="_Toc16438"/>
      <w:bookmarkStart w:id="265" w:name="_Toc19699"/>
      <w:r>
        <w:rPr>
          <w:rFonts w:hint="eastAsia" w:ascii="宋体" w:hAnsi="宋体" w:cs="宋体"/>
          <w:color w:val="auto"/>
        </w:rPr>
        <w:br w:type="page"/>
      </w:r>
    </w:p>
    <w:p w14:paraId="785723BC">
      <w:pPr>
        <w:pStyle w:val="3"/>
        <w:adjustRightInd w:val="0"/>
        <w:snapToGrid w:val="0"/>
        <w:spacing w:line="360" w:lineRule="auto"/>
        <w:ind w:firstLine="562" w:firstLineChars="200"/>
        <w:rPr>
          <w:rFonts w:ascii="宋体" w:hAnsi="宋体" w:cs="宋体"/>
          <w:color w:val="auto"/>
        </w:rPr>
      </w:pPr>
      <w:r>
        <w:rPr>
          <w:rFonts w:hint="eastAsia" w:ascii="宋体" w:hAnsi="宋体" w:cs="宋体"/>
          <w:color w:val="auto"/>
        </w:rPr>
        <w:t>附件</w:t>
      </w:r>
      <w:r>
        <w:rPr>
          <w:rFonts w:hint="eastAsia" w:ascii="宋体" w:hAnsi="宋体" w:cs="宋体"/>
          <w:color w:val="auto"/>
          <w:lang w:val="en-US" w:eastAsia="zh-CN"/>
        </w:rPr>
        <w:t>三</w:t>
      </w:r>
      <w:r>
        <w:rPr>
          <w:rFonts w:hint="eastAsia" w:ascii="宋体" w:hAnsi="宋体" w:cs="宋体"/>
          <w:color w:val="auto"/>
        </w:rPr>
        <w:t>、监狱企业证明文件</w:t>
      </w:r>
      <w:bookmarkEnd w:id="258"/>
      <w:bookmarkEnd w:id="259"/>
      <w:bookmarkEnd w:id="260"/>
      <w:bookmarkEnd w:id="262"/>
      <w:bookmarkEnd w:id="263"/>
      <w:bookmarkEnd w:id="264"/>
      <w:bookmarkEnd w:id="265"/>
      <w:r>
        <w:rPr>
          <w:rFonts w:hint="eastAsia" w:ascii="宋体" w:hAnsi="宋体" w:cs="宋体"/>
          <w:color w:val="auto"/>
        </w:rPr>
        <w:t>（如是须附）</w:t>
      </w:r>
    </w:p>
    <w:p w14:paraId="3384E78C">
      <w:pPr>
        <w:adjustRightInd w:val="0"/>
        <w:snapToGrid w:val="0"/>
        <w:spacing w:line="360" w:lineRule="auto"/>
        <w:ind w:firstLine="480" w:firstLineChars="200"/>
        <w:rPr>
          <w:rFonts w:ascii="宋体" w:hAnsi="宋体" w:cs="宋体"/>
          <w:color w:val="auto"/>
        </w:rPr>
      </w:pPr>
    </w:p>
    <w:p w14:paraId="1F560104">
      <w:pPr>
        <w:adjustRightInd w:val="0"/>
        <w:snapToGrid w:val="0"/>
        <w:spacing w:line="360" w:lineRule="auto"/>
        <w:ind w:firstLine="504" w:firstLineChars="200"/>
        <w:jc w:val="left"/>
        <w:rPr>
          <w:rFonts w:ascii="宋体" w:hAnsi="宋体" w:cs="宋体"/>
          <w:b/>
          <w:bCs/>
          <w:color w:val="auto"/>
          <w:spacing w:val="48"/>
          <w:sz w:val="72"/>
          <w:szCs w:val="72"/>
        </w:rPr>
      </w:pPr>
      <w:r>
        <w:rPr>
          <w:rFonts w:hint="eastAsia" w:ascii="宋体" w:hAnsi="宋体" w:cs="宋体"/>
          <w:color w:val="auto"/>
          <w:spacing w:val="6"/>
          <w:szCs w:val="24"/>
        </w:rPr>
        <w:t>说明：根据</w:t>
      </w:r>
      <w:r>
        <w:rPr>
          <w:rFonts w:hint="eastAsia" w:ascii="宋体" w:hAnsi="宋体" w:cs="宋体"/>
          <w:color w:val="auto"/>
          <w:szCs w:val="24"/>
        </w:rPr>
        <w:t>《关于政府采购支持监狱企业发展有关问题的通知》（财库〔2014〕68号）的规定，监狱企业参加政府采购活动时，应当提供由省级以上监狱管理局、戒毒管理局（含新疆生产建设兵团）出具的属于监狱企业的证明文件。</w:t>
      </w:r>
    </w:p>
    <w:p w14:paraId="66D3A34D">
      <w:pPr>
        <w:rPr>
          <w:rFonts w:ascii="宋体" w:hAnsi="宋体" w:cs="宋体"/>
          <w:color w:val="auto"/>
        </w:rPr>
      </w:pPr>
      <w:bookmarkStart w:id="266" w:name="_Toc13122"/>
      <w:bookmarkStart w:id="267" w:name="_Toc23822"/>
      <w:bookmarkStart w:id="268" w:name="_Toc2126"/>
      <w:bookmarkStart w:id="269" w:name="_Toc563"/>
      <w:bookmarkStart w:id="270" w:name="_Toc13303"/>
      <w:bookmarkStart w:id="271" w:name="_Toc4101"/>
      <w:bookmarkStart w:id="272" w:name="_Toc11969"/>
      <w:bookmarkStart w:id="273" w:name="_Toc31664"/>
      <w:r>
        <w:rPr>
          <w:rFonts w:hint="eastAsia" w:ascii="宋体" w:hAnsi="宋体" w:cs="宋体"/>
          <w:color w:val="auto"/>
        </w:rPr>
        <w:br w:type="page"/>
      </w:r>
    </w:p>
    <w:p w14:paraId="7A565CD4">
      <w:pPr>
        <w:pStyle w:val="3"/>
        <w:adjustRightInd w:val="0"/>
        <w:snapToGrid w:val="0"/>
        <w:spacing w:line="360" w:lineRule="auto"/>
        <w:jc w:val="both"/>
        <w:textAlignment w:val="baseline"/>
        <w:rPr>
          <w:rFonts w:ascii="宋体" w:hAnsi="宋体" w:cs="宋体"/>
          <w:color w:val="auto"/>
        </w:rPr>
      </w:pPr>
      <w:r>
        <w:rPr>
          <w:rFonts w:hint="eastAsia" w:ascii="宋体" w:hAnsi="宋体" w:cs="宋体"/>
          <w:color w:val="auto"/>
        </w:rPr>
        <w:t>附件</w:t>
      </w:r>
      <w:r>
        <w:rPr>
          <w:rFonts w:hint="eastAsia" w:ascii="宋体" w:hAnsi="宋体" w:cs="宋体"/>
          <w:color w:val="auto"/>
          <w:lang w:val="en-US" w:eastAsia="zh-CN"/>
        </w:rPr>
        <w:t>四</w:t>
      </w:r>
      <w:r>
        <w:rPr>
          <w:rFonts w:hint="eastAsia" w:ascii="宋体" w:hAnsi="宋体" w:cs="宋体"/>
          <w:color w:val="auto"/>
        </w:rPr>
        <w:t>、“节能产品”，“环境标志产品”证明材料</w:t>
      </w:r>
      <w:bookmarkEnd w:id="266"/>
      <w:bookmarkEnd w:id="267"/>
      <w:bookmarkEnd w:id="268"/>
      <w:bookmarkEnd w:id="269"/>
      <w:bookmarkEnd w:id="270"/>
      <w:bookmarkEnd w:id="271"/>
      <w:bookmarkEnd w:id="272"/>
      <w:bookmarkEnd w:id="273"/>
      <w:r>
        <w:rPr>
          <w:rFonts w:hint="eastAsia" w:ascii="宋体" w:hAnsi="宋体" w:cs="宋体"/>
          <w:color w:val="auto"/>
        </w:rPr>
        <w:t>（如是须附）</w:t>
      </w:r>
    </w:p>
    <w:p w14:paraId="777097CD">
      <w:pPr>
        <w:widowControl/>
        <w:adjustRightInd w:val="0"/>
        <w:snapToGrid w:val="0"/>
        <w:spacing w:line="360" w:lineRule="auto"/>
        <w:ind w:firstLine="504" w:firstLineChars="200"/>
        <w:rPr>
          <w:rFonts w:ascii="宋体" w:hAnsi="宋体" w:cs="宋体"/>
          <w:color w:val="auto"/>
          <w:spacing w:val="6"/>
          <w:szCs w:val="24"/>
        </w:rPr>
      </w:pPr>
      <w:r>
        <w:rPr>
          <w:rFonts w:hint="eastAsia" w:ascii="宋体" w:hAnsi="宋体" w:cs="宋体"/>
          <w:color w:val="auto"/>
          <w:spacing w:val="6"/>
          <w:szCs w:val="24"/>
        </w:rPr>
        <w:t xml:space="preserve"> 说明：</w:t>
      </w:r>
    </w:p>
    <w:p w14:paraId="2ED6BB1F">
      <w:pPr>
        <w:widowControl/>
        <w:adjustRightInd w:val="0"/>
        <w:snapToGrid w:val="0"/>
        <w:spacing w:line="360" w:lineRule="auto"/>
        <w:ind w:firstLine="504" w:firstLineChars="200"/>
        <w:rPr>
          <w:rFonts w:ascii="宋体" w:hAnsi="宋体" w:cs="宋体"/>
          <w:color w:val="auto"/>
          <w:spacing w:val="6"/>
          <w:szCs w:val="24"/>
        </w:rPr>
      </w:pPr>
      <w:r>
        <w:rPr>
          <w:rFonts w:hint="eastAsia" w:ascii="宋体" w:hAnsi="宋体" w:cs="宋体"/>
          <w:color w:val="auto"/>
          <w:spacing w:val="6"/>
          <w:szCs w:val="24"/>
        </w:rPr>
        <w:t>1、供应商提供的产品属于下列情形，应按照磋商文件第三部分供应商须知总则第六款规定提供产品列入“节能产品”，“环境标志产品”所在页的复印件（该页包含制造商或企业名称或申请单位名称、规格型号、有效期截止日期等内容），并加盖供应商单位章。</w:t>
      </w:r>
    </w:p>
    <w:p w14:paraId="127DAF43">
      <w:pPr>
        <w:widowControl/>
        <w:numPr>
          <w:ilvl w:val="0"/>
          <w:numId w:val="12"/>
        </w:numPr>
        <w:adjustRightInd w:val="0"/>
        <w:snapToGrid w:val="0"/>
        <w:spacing w:line="360" w:lineRule="auto"/>
        <w:ind w:firstLine="504" w:firstLineChars="200"/>
        <w:rPr>
          <w:rFonts w:ascii="宋体" w:hAnsi="宋体" w:cs="宋体"/>
          <w:color w:val="auto"/>
          <w:szCs w:val="24"/>
        </w:rPr>
      </w:pPr>
      <w:r>
        <w:rPr>
          <w:rFonts w:hint="eastAsia" w:ascii="宋体" w:hAnsi="宋体" w:cs="宋体"/>
          <w:color w:val="auto"/>
          <w:spacing w:val="6"/>
          <w:szCs w:val="24"/>
        </w:rPr>
        <w:t>符合政府采购强制采购政策的</w:t>
      </w:r>
      <w:r>
        <w:rPr>
          <w:rFonts w:hint="eastAsia" w:ascii="宋体" w:hAnsi="宋体" w:cs="宋体"/>
          <w:color w:val="auto"/>
          <w:szCs w:val="24"/>
        </w:rPr>
        <w:t>财政部、环境保护部发布的《节能产品政府采购清单》中标记的“强制采购节能产品”。</w:t>
      </w:r>
    </w:p>
    <w:p w14:paraId="171FA680">
      <w:pPr>
        <w:widowControl/>
        <w:numPr>
          <w:ilvl w:val="0"/>
          <w:numId w:val="12"/>
        </w:numPr>
        <w:adjustRightInd w:val="0"/>
        <w:snapToGrid w:val="0"/>
        <w:spacing w:line="360" w:lineRule="auto"/>
        <w:ind w:firstLine="504" w:firstLineChars="200"/>
        <w:rPr>
          <w:rFonts w:ascii="宋体" w:hAnsi="宋体" w:cs="宋体"/>
          <w:color w:val="auto"/>
          <w:szCs w:val="24"/>
        </w:rPr>
      </w:pPr>
      <w:r>
        <w:rPr>
          <w:rFonts w:hint="eastAsia" w:ascii="宋体" w:hAnsi="宋体" w:cs="宋体"/>
          <w:color w:val="auto"/>
          <w:spacing w:val="6"/>
          <w:szCs w:val="24"/>
        </w:rPr>
        <w:t>符合政府采购强制采购政策的</w:t>
      </w:r>
      <w:r>
        <w:rPr>
          <w:rFonts w:hint="eastAsia" w:ascii="宋体" w:hAnsi="宋体" w:cs="宋体"/>
          <w:color w:val="auto"/>
          <w:szCs w:val="24"/>
        </w:rPr>
        <w:t>财政部、环境保护部发布的《环境标志产品政府采购清单》中标记的的“环境标志产品”。</w:t>
      </w:r>
    </w:p>
    <w:p w14:paraId="72C0D36D">
      <w:pPr>
        <w:widowControl/>
        <w:adjustRightInd w:val="0"/>
        <w:snapToGrid w:val="0"/>
        <w:spacing w:line="360" w:lineRule="auto"/>
        <w:ind w:left="480" w:leftChars="200" w:firstLine="480" w:firstLineChars="200"/>
        <w:rPr>
          <w:rFonts w:ascii="宋体" w:hAnsi="宋体" w:cs="宋体"/>
          <w:color w:val="auto"/>
          <w:szCs w:val="24"/>
        </w:rPr>
      </w:pPr>
      <w:r>
        <w:rPr>
          <w:rFonts w:hint="eastAsia" w:ascii="宋体" w:hAnsi="宋体" w:cs="宋体"/>
          <w:color w:val="auto"/>
          <w:szCs w:val="24"/>
        </w:rPr>
        <w:t xml:space="preserve">2、未按照上述要求提供的，评审时不予以考虑。 </w:t>
      </w:r>
      <w:bookmarkEnd w:id="0"/>
    </w:p>
    <w:p w14:paraId="601E017D">
      <w:pPr>
        <w:adjustRightInd w:val="0"/>
        <w:snapToGrid w:val="0"/>
        <w:spacing w:line="360" w:lineRule="auto"/>
        <w:ind w:firstLine="480" w:firstLineChars="200"/>
        <w:rPr>
          <w:rFonts w:ascii="宋体" w:hAnsi="宋体" w:cs="宋体"/>
          <w:color w:val="auto"/>
          <w:szCs w:val="24"/>
        </w:rPr>
      </w:pPr>
      <w:r>
        <w:rPr>
          <w:rFonts w:hint="eastAsia" w:ascii="宋体" w:hAnsi="宋体" w:cs="宋体"/>
          <w:color w:val="auto"/>
          <w:szCs w:val="24"/>
        </w:rPr>
        <w:br w:type="page"/>
      </w:r>
    </w:p>
    <w:p w14:paraId="205F6CE9">
      <w:pPr>
        <w:pStyle w:val="3"/>
        <w:adjustRightInd w:val="0"/>
        <w:snapToGrid w:val="0"/>
        <w:spacing w:line="360" w:lineRule="auto"/>
        <w:ind w:firstLine="562" w:firstLineChars="200"/>
        <w:textAlignment w:val="baseline"/>
        <w:rPr>
          <w:rFonts w:ascii="宋体" w:hAnsi="宋体" w:cs="宋体"/>
          <w:color w:val="auto"/>
        </w:rPr>
      </w:pPr>
      <w:r>
        <w:rPr>
          <w:rFonts w:hint="eastAsia" w:ascii="宋体" w:hAnsi="宋体" w:cs="宋体"/>
          <w:color w:val="auto"/>
        </w:rPr>
        <w:t>附件</w:t>
      </w:r>
      <w:r>
        <w:rPr>
          <w:rFonts w:hint="eastAsia" w:ascii="宋体" w:hAnsi="宋体" w:cs="宋体"/>
          <w:color w:val="auto"/>
          <w:lang w:val="en-US" w:eastAsia="zh-CN"/>
        </w:rPr>
        <w:t>五</w:t>
      </w:r>
      <w:r>
        <w:rPr>
          <w:rFonts w:hint="eastAsia" w:ascii="宋体" w:hAnsi="宋体" w:cs="宋体"/>
          <w:color w:val="auto"/>
        </w:rPr>
        <w:t>、保证金退还申请表</w:t>
      </w:r>
    </w:p>
    <w:p w14:paraId="2D0FBA50">
      <w:pPr>
        <w:adjustRightInd w:val="0"/>
        <w:snapToGrid w:val="0"/>
        <w:spacing w:line="360" w:lineRule="auto"/>
        <w:rPr>
          <w:rFonts w:ascii="宋体" w:hAnsi="宋体" w:cs="宋体"/>
          <w:b/>
          <w:color w:val="auto"/>
          <w:szCs w:val="21"/>
        </w:rPr>
      </w:pPr>
      <w:r>
        <w:rPr>
          <w:rFonts w:hint="eastAsia" w:ascii="宋体" w:hAnsi="宋体" w:cs="宋体"/>
          <w:b/>
          <w:color w:val="auto"/>
          <w:szCs w:val="21"/>
        </w:rPr>
        <w:t>陕西巨思项目管理有限公司：</w:t>
      </w:r>
    </w:p>
    <w:p w14:paraId="7958FE96">
      <w:pPr>
        <w:adjustRightInd w:val="0"/>
        <w:snapToGrid w:val="0"/>
        <w:spacing w:line="360" w:lineRule="auto"/>
        <w:ind w:firstLine="480" w:firstLineChars="200"/>
        <w:rPr>
          <w:rFonts w:ascii="宋体" w:hAnsi="宋体" w:cs="宋体"/>
          <w:color w:val="auto"/>
          <w:szCs w:val="21"/>
        </w:rPr>
      </w:pPr>
      <w:r>
        <w:rPr>
          <w:rFonts w:hint="eastAsia" w:ascii="宋体" w:hAnsi="宋体" w:cs="宋体"/>
          <w:color w:val="auto"/>
          <w:szCs w:val="21"/>
        </w:rPr>
        <w:t>我公司参与磋商的(项目名称：</w:t>
      </w:r>
      <w:r>
        <w:rPr>
          <w:rFonts w:hint="eastAsia" w:ascii="宋体" w:hAnsi="宋体" w:cs="宋体"/>
          <w:color w:val="auto"/>
          <w:szCs w:val="21"/>
          <w:u w:val="single"/>
        </w:rPr>
        <w:t xml:space="preserve">         </w:t>
      </w:r>
      <w:r>
        <w:rPr>
          <w:rFonts w:hint="eastAsia" w:ascii="宋体" w:hAnsi="宋体" w:cs="宋体"/>
          <w:color w:val="auto"/>
          <w:szCs w:val="21"/>
        </w:rPr>
        <w:t xml:space="preserve"> 项目编号：</w:t>
      </w:r>
      <w:r>
        <w:rPr>
          <w:rFonts w:hint="eastAsia" w:ascii="宋体" w:hAnsi="宋体" w:cs="宋体"/>
          <w:color w:val="auto"/>
          <w:szCs w:val="21"/>
          <w:u w:val="single"/>
        </w:rPr>
        <w:t xml:space="preserve">         </w:t>
      </w:r>
      <w:r>
        <w:rPr>
          <w:rFonts w:hint="eastAsia" w:ascii="宋体" w:hAnsi="宋体" w:cs="宋体"/>
          <w:color w:val="auto"/>
          <w:szCs w:val="21"/>
        </w:rPr>
        <w:t>)项目已经结束，我公司交纳的磋商保证金</w:t>
      </w:r>
      <w:r>
        <w:rPr>
          <w:rFonts w:hint="eastAsia" w:ascii="宋体" w:hAnsi="宋体" w:cs="宋体"/>
          <w:color w:val="auto"/>
          <w:szCs w:val="21"/>
          <w:u w:val="single"/>
        </w:rPr>
        <w:t xml:space="preserve">       </w:t>
      </w:r>
      <w:r>
        <w:rPr>
          <w:rFonts w:hint="eastAsia" w:ascii="宋体" w:hAnsi="宋体" w:cs="宋体"/>
          <w:color w:val="auto"/>
          <w:szCs w:val="21"/>
        </w:rPr>
        <w:t>元已经到期，现申请委托我单位</w:t>
      </w:r>
      <w:r>
        <w:rPr>
          <w:rFonts w:hint="eastAsia" w:ascii="宋体" w:hAnsi="宋体" w:cs="宋体"/>
          <w:color w:val="auto"/>
          <w:szCs w:val="21"/>
          <w:u w:val="single"/>
        </w:rPr>
        <w:t xml:space="preserve">      </w:t>
      </w:r>
      <w:r>
        <w:rPr>
          <w:rFonts w:hint="eastAsia" w:ascii="宋体" w:hAnsi="宋体" w:cs="宋体"/>
          <w:color w:val="auto"/>
          <w:szCs w:val="21"/>
        </w:rPr>
        <w:t>身份证号：</w:t>
      </w:r>
      <w:r>
        <w:rPr>
          <w:rFonts w:hint="eastAsia" w:ascii="宋体" w:hAnsi="宋体" w:cs="宋体"/>
          <w:color w:val="auto"/>
          <w:szCs w:val="21"/>
          <w:u w:val="single"/>
        </w:rPr>
        <w:t xml:space="preserve">         </w:t>
      </w:r>
      <w:r>
        <w:rPr>
          <w:rFonts w:hint="eastAsia" w:ascii="宋体" w:hAnsi="宋体" w:cs="宋体"/>
          <w:color w:val="auto"/>
          <w:szCs w:val="21"/>
        </w:rPr>
        <w:t>前来办理退款事宜，请贵公司将该款项退至以下账户（须为公司基本账户），我公司承担由此可能产生的风险和责任：</w:t>
      </w:r>
    </w:p>
    <w:p w14:paraId="6594BA23">
      <w:pPr>
        <w:adjustRightInd w:val="0"/>
        <w:snapToGrid w:val="0"/>
        <w:spacing w:line="360" w:lineRule="auto"/>
        <w:ind w:firstLine="480" w:firstLineChars="200"/>
        <w:rPr>
          <w:rFonts w:ascii="宋体" w:hAnsi="宋体" w:cs="宋体"/>
          <w:color w:val="auto"/>
          <w:szCs w:val="21"/>
          <w:u w:val="single"/>
        </w:rPr>
      </w:pPr>
      <w:r>
        <w:rPr>
          <w:rFonts w:hint="eastAsia" w:ascii="宋体" w:hAnsi="宋体" w:cs="宋体"/>
          <w:color w:val="auto"/>
          <w:szCs w:val="21"/>
        </w:rPr>
        <w:t>户  名：</w:t>
      </w:r>
    </w:p>
    <w:p w14:paraId="1F1DA778">
      <w:pPr>
        <w:adjustRightInd w:val="0"/>
        <w:snapToGrid w:val="0"/>
        <w:spacing w:line="360" w:lineRule="auto"/>
        <w:ind w:firstLine="480" w:firstLineChars="200"/>
        <w:rPr>
          <w:rFonts w:ascii="宋体" w:hAnsi="宋体" w:cs="宋体"/>
          <w:color w:val="auto"/>
          <w:szCs w:val="21"/>
        </w:rPr>
      </w:pPr>
      <w:r>
        <w:rPr>
          <w:rFonts w:hint="eastAsia" w:ascii="宋体" w:hAnsi="宋体" w:cs="宋体"/>
          <w:color w:val="auto"/>
          <w:szCs w:val="21"/>
        </w:rPr>
        <w:t>开户行：</w:t>
      </w:r>
    </w:p>
    <w:p w14:paraId="0E3601F8">
      <w:pPr>
        <w:adjustRightInd w:val="0"/>
        <w:snapToGrid w:val="0"/>
        <w:spacing w:line="360" w:lineRule="auto"/>
        <w:ind w:firstLine="480" w:firstLineChars="200"/>
        <w:rPr>
          <w:rFonts w:ascii="宋体" w:hAnsi="宋体" w:cs="宋体"/>
          <w:color w:val="auto"/>
          <w:szCs w:val="21"/>
          <w:u w:val="single"/>
        </w:rPr>
      </w:pPr>
      <w:r>
        <w:rPr>
          <w:rFonts w:hint="eastAsia" w:ascii="宋体" w:hAnsi="宋体" w:cs="宋体"/>
          <w:color w:val="auto"/>
          <w:szCs w:val="21"/>
        </w:rPr>
        <w:t>账  号：</w:t>
      </w:r>
    </w:p>
    <w:tbl>
      <w:tblPr>
        <w:tblStyle w:val="28"/>
        <w:tblW w:w="94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5"/>
        <w:gridCol w:w="4684"/>
      </w:tblGrid>
      <w:tr w14:paraId="33E81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4795" w:type="dxa"/>
            <w:tcBorders>
              <w:top w:val="single" w:color="auto" w:sz="4" w:space="0"/>
              <w:left w:val="single" w:color="auto" w:sz="4" w:space="0"/>
              <w:bottom w:val="single" w:color="auto" w:sz="4" w:space="0"/>
              <w:right w:val="single" w:color="auto" w:sz="4" w:space="0"/>
            </w:tcBorders>
            <w:vAlign w:val="center"/>
          </w:tcPr>
          <w:p w14:paraId="0778B44D">
            <w:pPr>
              <w:adjustRightInd w:val="0"/>
              <w:snapToGrid w:val="0"/>
              <w:spacing w:line="360" w:lineRule="auto"/>
              <w:ind w:firstLine="480" w:firstLineChars="200"/>
              <w:jc w:val="center"/>
              <w:rPr>
                <w:rFonts w:ascii="宋体" w:hAnsi="宋体" w:cs="宋体"/>
                <w:color w:val="auto"/>
                <w:szCs w:val="21"/>
              </w:rPr>
            </w:pPr>
            <w:r>
              <w:rPr>
                <w:rFonts w:hint="eastAsia" w:ascii="宋体" w:hAnsi="宋体" w:cs="宋体"/>
                <w:color w:val="auto"/>
                <w:szCs w:val="21"/>
              </w:rPr>
              <w:t>经办人二代居民身份证复印件（正/反面）粘贴处</w:t>
            </w:r>
          </w:p>
        </w:tc>
        <w:tc>
          <w:tcPr>
            <w:tcW w:w="4684" w:type="dxa"/>
            <w:tcBorders>
              <w:top w:val="single" w:color="auto" w:sz="4" w:space="0"/>
              <w:left w:val="single" w:color="auto" w:sz="4" w:space="0"/>
              <w:bottom w:val="single" w:color="auto" w:sz="4" w:space="0"/>
              <w:right w:val="single" w:color="auto" w:sz="4" w:space="0"/>
            </w:tcBorders>
            <w:vAlign w:val="center"/>
          </w:tcPr>
          <w:p w14:paraId="6D814325">
            <w:pPr>
              <w:adjustRightInd w:val="0"/>
              <w:snapToGrid w:val="0"/>
              <w:spacing w:line="360" w:lineRule="auto"/>
              <w:ind w:firstLine="480" w:firstLineChars="200"/>
              <w:jc w:val="center"/>
              <w:rPr>
                <w:rFonts w:ascii="宋体" w:hAnsi="宋体" w:cs="宋体"/>
                <w:color w:val="auto"/>
                <w:sz w:val="21"/>
                <w:szCs w:val="21"/>
              </w:rPr>
            </w:pPr>
            <w:r>
              <w:rPr>
                <w:rFonts w:hint="eastAsia" w:ascii="宋体" w:hAnsi="宋体" w:cs="宋体"/>
                <w:color w:val="auto"/>
                <w:szCs w:val="21"/>
              </w:rPr>
              <w:t>经办人二代居民身份证复印件（正/反面）粘贴处</w:t>
            </w:r>
          </w:p>
        </w:tc>
      </w:tr>
    </w:tbl>
    <w:p w14:paraId="6E4064ED">
      <w:pPr>
        <w:adjustRightInd w:val="0"/>
        <w:snapToGrid w:val="0"/>
        <w:spacing w:line="360" w:lineRule="auto"/>
        <w:ind w:firstLine="480" w:firstLineChars="200"/>
        <w:rPr>
          <w:rFonts w:ascii="宋体" w:hAnsi="宋体" w:cs="宋体"/>
          <w:color w:val="auto"/>
          <w:szCs w:val="21"/>
        </w:rPr>
      </w:pPr>
      <w:r>
        <w:rPr>
          <w:rFonts w:hint="eastAsia" w:ascii="宋体" w:hAnsi="宋体" w:cs="宋体"/>
          <w:color w:val="auto"/>
          <w:szCs w:val="21"/>
        </w:rPr>
        <w:t>附：1.缴纳保证金凭证；</w:t>
      </w:r>
    </w:p>
    <w:p w14:paraId="5D6579D6">
      <w:pPr>
        <w:adjustRightInd w:val="0"/>
        <w:snapToGrid w:val="0"/>
        <w:spacing w:line="360" w:lineRule="auto"/>
        <w:ind w:firstLine="480" w:firstLineChars="200"/>
        <w:rPr>
          <w:rFonts w:ascii="宋体" w:hAnsi="宋体" w:cs="宋体"/>
          <w:color w:val="auto"/>
          <w:szCs w:val="21"/>
        </w:rPr>
      </w:pPr>
      <w:r>
        <w:rPr>
          <w:rFonts w:hint="eastAsia" w:ascii="宋体" w:hAnsi="宋体" w:cs="宋体"/>
          <w:color w:val="auto"/>
          <w:szCs w:val="21"/>
        </w:rPr>
        <w:t>2.开户许可证复印件；</w:t>
      </w:r>
    </w:p>
    <w:p w14:paraId="71B73EE7">
      <w:pPr>
        <w:adjustRightInd w:val="0"/>
        <w:snapToGrid w:val="0"/>
        <w:spacing w:line="360" w:lineRule="auto"/>
        <w:ind w:firstLine="482" w:firstLineChars="200"/>
        <w:rPr>
          <w:rFonts w:ascii="宋体" w:hAnsi="宋体" w:cs="宋体"/>
          <w:b/>
          <w:bCs/>
          <w:color w:val="auto"/>
          <w:szCs w:val="21"/>
        </w:rPr>
      </w:pPr>
      <w:r>
        <w:rPr>
          <w:rFonts w:hint="eastAsia" w:ascii="宋体" w:hAnsi="宋体" w:cs="宋体"/>
          <w:b/>
          <w:bCs/>
          <w:color w:val="auto"/>
          <w:szCs w:val="21"/>
        </w:rPr>
        <w:t>3.合同原件（中标单位）；</w:t>
      </w:r>
    </w:p>
    <w:p w14:paraId="0B0038C4">
      <w:pPr>
        <w:adjustRightInd w:val="0"/>
        <w:snapToGrid w:val="0"/>
        <w:spacing w:line="360" w:lineRule="auto"/>
        <w:ind w:firstLine="480" w:firstLineChars="200"/>
        <w:rPr>
          <w:rFonts w:ascii="宋体" w:hAnsi="宋体" w:cs="宋体"/>
          <w:color w:val="auto"/>
          <w:szCs w:val="21"/>
        </w:rPr>
      </w:pPr>
    </w:p>
    <w:p w14:paraId="296EE682">
      <w:pPr>
        <w:adjustRightInd w:val="0"/>
        <w:snapToGrid w:val="0"/>
        <w:spacing w:line="360" w:lineRule="auto"/>
        <w:ind w:firstLine="480" w:firstLineChars="200"/>
        <w:rPr>
          <w:rFonts w:ascii="宋体" w:hAnsi="宋体" w:cs="宋体"/>
          <w:color w:val="auto"/>
          <w:szCs w:val="21"/>
          <w:u w:val="single"/>
        </w:rPr>
      </w:pPr>
      <w:r>
        <w:rPr>
          <w:rFonts w:hint="eastAsia" w:ascii="宋体" w:hAnsi="宋体" w:cs="宋体"/>
          <w:color w:val="auto"/>
          <w:szCs w:val="21"/>
        </w:rPr>
        <w:t>公司名称（盖章）：</w:t>
      </w:r>
    </w:p>
    <w:p w14:paraId="4E1A8B4E">
      <w:pPr>
        <w:adjustRightInd w:val="0"/>
        <w:snapToGrid w:val="0"/>
        <w:spacing w:line="360" w:lineRule="auto"/>
        <w:ind w:left="5250" w:firstLine="480" w:firstLineChars="200"/>
        <w:rPr>
          <w:rFonts w:ascii="宋体" w:hAnsi="宋体" w:cs="宋体"/>
          <w:color w:val="auto"/>
          <w:szCs w:val="21"/>
        </w:rPr>
      </w:pPr>
      <w:r>
        <w:rPr>
          <w:rFonts w:hint="eastAsia" w:ascii="宋体" w:hAnsi="宋体" w:cs="宋体"/>
          <w:color w:val="auto"/>
          <w:szCs w:val="21"/>
        </w:rPr>
        <w:t xml:space="preserve">经办人（签字）：                   </w:t>
      </w:r>
    </w:p>
    <w:p w14:paraId="51191FA4">
      <w:pPr>
        <w:adjustRightInd w:val="0"/>
        <w:snapToGrid w:val="0"/>
        <w:spacing w:line="360" w:lineRule="auto"/>
        <w:ind w:left="5250" w:firstLine="480" w:firstLineChars="200"/>
        <w:rPr>
          <w:rFonts w:ascii="宋体" w:hAnsi="宋体" w:cs="宋体"/>
          <w:color w:val="auto"/>
          <w:szCs w:val="21"/>
        </w:rPr>
      </w:pPr>
      <w:r>
        <w:rPr>
          <w:rFonts w:hint="eastAsia" w:ascii="宋体" w:hAnsi="宋体" w:cs="宋体"/>
          <w:color w:val="auto"/>
          <w:szCs w:val="21"/>
        </w:rPr>
        <w:t>联系方式：</w:t>
      </w:r>
    </w:p>
    <w:p w14:paraId="24A5F16F">
      <w:pPr>
        <w:adjustRightInd w:val="0"/>
        <w:snapToGrid w:val="0"/>
        <w:spacing w:line="360" w:lineRule="auto"/>
        <w:ind w:left="5250" w:firstLine="480" w:firstLineChars="200"/>
        <w:rPr>
          <w:rFonts w:ascii="宋体" w:hAnsi="宋体" w:cs="宋体"/>
          <w:color w:val="auto"/>
          <w:szCs w:val="21"/>
        </w:rPr>
      </w:pPr>
      <w:r>
        <w:rPr>
          <w:rFonts w:hint="eastAsia" w:ascii="宋体" w:hAnsi="宋体" w:cs="宋体"/>
          <w:color w:val="auto"/>
          <w:szCs w:val="21"/>
        </w:rPr>
        <w:t xml:space="preserve">日    期：  年  月  日 </w:t>
      </w:r>
    </w:p>
    <w:p w14:paraId="427159CB">
      <w:pPr>
        <w:adjustRightInd w:val="0"/>
        <w:snapToGrid w:val="0"/>
        <w:spacing w:line="360" w:lineRule="auto"/>
        <w:ind w:left="5250" w:firstLine="480" w:firstLineChars="200"/>
        <w:rPr>
          <w:rFonts w:ascii="宋体" w:hAnsi="宋体" w:cs="宋体"/>
          <w:color w:val="auto"/>
          <w:szCs w:val="21"/>
        </w:rPr>
      </w:pPr>
    </w:p>
    <w:p w14:paraId="61AD3003">
      <w:pPr>
        <w:adjustRightInd w:val="0"/>
        <w:snapToGrid w:val="0"/>
        <w:spacing w:line="360" w:lineRule="auto"/>
        <w:ind w:firstLine="480" w:firstLineChars="200"/>
        <w:rPr>
          <w:rFonts w:ascii="宋体" w:hAnsi="宋体" w:cs="宋体"/>
          <w:color w:val="auto"/>
          <w:szCs w:val="21"/>
        </w:rPr>
      </w:pPr>
      <w:r>
        <w:rPr>
          <w:rFonts w:hint="eastAsia" w:ascii="宋体" w:hAnsi="宋体" w:cs="宋体"/>
          <w:color w:val="auto"/>
          <w:szCs w:val="21"/>
        </w:rPr>
        <w:t>--------------------以下由采购代理机构审核-----------------------</w:t>
      </w:r>
    </w:p>
    <w:p w14:paraId="283ADA81">
      <w:pPr>
        <w:adjustRightInd w:val="0"/>
        <w:snapToGrid w:val="0"/>
        <w:spacing w:line="360" w:lineRule="auto"/>
        <w:ind w:firstLine="480" w:firstLineChars="200"/>
        <w:rPr>
          <w:rFonts w:ascii="宋体" w:hAnsi="宋体" w:cs="宋体"/>
          <w:color w:val="auto"/>
          <w:szCs w:val="21"/>
        </w:rPr>
      </w:pPr>
    </w:p>
    <w:p w14:paraId="182FB6F5">
      <w:pPr>
        <w:adjustRightInd w:val="0"/>
        <w:snapToGrid w:val="0"/>
        <w:spacing w:line="360" w:lineRule="auto"/>
        <w:ind w:firstLine="480" w:firstLineChars="200"/>
        <w:rPr>
          <w:rFonts w:hint="eastAsia" w:ascii="宋体" w:hAnsi="宋体" w:cs="宋体"/>
          <w:color w:val="auto"/>
          <w:szCs w:val="21"/>
        </w:rPr>
      </w:pPr>
      <w:r>
        <w:rPr>
          <w:rFonts w:hint="eastAsia" w:ascii="宋体" w:hAnsi="宋体" w:cs="宋体"/>
          <w:color w:val="auto"/>
          <w:szCs w:val="21"/>
        </w:rPr>
        <w:t>接收人：                       审核：                     财务部：</w:t>
      </w:r>
    </w:p>
    <w:p w14:paraId="0D82C08B">
      <w:pPr>
        <w:adjustRightInd w:val="0"/>
        <w:snapToGrid w:val="0"/>
        <w:spacing w:line="360" w:lineRule="auto"/>
        <w:ind w:firstLine="480" w:firstLineChars="200"/>
        <w:rPr>
          <w:rFonts w:hint="eastAsia" w:ascii="宋体" w:hAnsi="宋体" w:cs="宋体"/>
          <w:color w:val="auto"/>
          <w:szCs w:val="21"/>
        </w:rPr>
      </w:pPr>
    </w:p>
    <w:p w14:paraId="7532DD17">
      <w:pPr>
        <w:adjustRightInd w:val="0"/>
        <w:snapToGrid w:val="0"/>
        <w:spacing w:line="360" w:lineRule="auto"/>
        <w:ind w:firstLine="480" w:firstLineChars="200"/>
        <w:rPr>
          <w:rFonts w:hint="default" w:ascii="宋体" w:hAnsi="宋体" w:eastAsia="宋体" w:cs="宋体"/>
          <w:b w:val="0"/>
          <w:bCs w:val="0"/>
          <w:color w:val="FF0000"/>
          <w:szCs w:val="21"/>
          <w:lang w:val="en-US" w:eastAsia="zh-CN"/>
        </w:rPr>
      </w:pPr>
      <w:r>
        <w:rPr>
          <w:rFonts w:hint="eastAsia" w:ascii="宋体" w:hAnsi="宋体" w:cs="宋体"/>
          <w:b w:val="0"/>
          <w:bCs w:val="0"/>
          <w:color w:val="FF0000"/>
          <w:szCs w:val="21"/>
          <w:lang w:val="en-US" w:eastAsia="zh-CN"/>
        </w:rPr>
        <w:t>注：此表不做入响应文件中，请于开标当日交予代理机构工作人员。</w:t>
      </w:r>
    </w:p>
    <w:sectPr>
      <w:footerReference r:id="rId18" w:type="default"/>
      <w:pgSz w:w="11906" w:h="16838"/>
      <w:pgMar w:top="1440" w:right="1803" w:bottom="1440" w:left="1803"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pperplate Gothic Bold">
    <w:panose1 w:val="020E0705020206020404"/>
    <w:charset w:val="00"/>
    <w:family w:val="swiss"/>
    <w:pitch w:val="default"/>
    <w:sig w:usb0="00000003" w:usb1="00000000" w:usb2="00000000" w:usb3="00000000" w:csb0="20000001" w:csb1="00000000"/>
  </w:font>
  <w:font w:name="Consolas">
    <w:panose1 w:val="020B0609020204030204"/>
    <w:charset w:val="00"/>
    <w:family w:val="modern"/>
    <w:pitch w:val="default"/>
    <w:sig w:usb0="E00006FF" w:usb1="0000FCFF" w:usb2="00000001" w:usb3="00000000" w:csb0="6000019F" w:csb1="DFD70000"/>
  </w:font>
  <w:font w:name="Minion">
    <w:altName w:val="新宋体"/>
    <w:panose1 w:val="00000000000000000000"/>
    <w:charset w:val="00"/>
    <w:family w:val="auto"/>
    <w:pitch w:val="default"/>
    <w:sig w:usb0="00000000" w:usb1="00000000" w:usb2="00000000" w:usb3="00000000" w:csb0="00000001" w:csb1="00000000"/>
  </w:font>
  <w:font w:name="新宋体">
    <w:panose1 w:val="02010609030101010101"/>
    <w:charset w:val="86"/>
    <w:family w:val="auto"/>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12B87">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2BFF5">
    <w:pPr>
      <w:pStyle w:val="19"/>
      <w:jc w:val="right"/>
      <w:rPr>
        <w:rFonts w:ascii="宋体" w:cs="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16C1A">
    <w:pPr>
      <w:pStyle w:val="19"/>
      <w:jc w:val="right"/>
      <w:rPr>
        <w:rFonts w:ascii="宋体" w:cs="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1A141">
                          <w:pPr>
                            <w:pStyle w:val="19"/>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09A1A141">
                    <w:pPr>
                      <w:pStyle w:val="19"/>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6C22C">
    <w:pPr>
      <w:pStyle w:val="19"/>
      <w:jc w:val="right"/>
      <w:rPr>
        <w:rFonts w:ascii="宋体" w:cs="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E4B9AE">
                          <w:pPr>
                            <w:pStyle w:val="19"/>
                          </w:pPr>
                          <w:r>
                            <w:t xml:space="preserve">第 </w:t>
                          </w:r>
                          <w:r>
                            <w:fldChar w:fldCharType="begin"/>
                          </w:r>
                          <w:r>
                            <w:instrText xml:space="preserve"> PAGE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40E4B9AE">
                    <w:pPr>
                      <w:pStyle w:val="19"/>
                    </w:pPr>
                    <w:r>
                      <w:t xml:space="preserve">第 </w:t>
                    </w:r>
                    <w:r>
                      <w:fldChar w:fldCharType="begin"/>
                    </w:r>
                    <w:r>
                      <w:instrText xml:space="preserve"> PAGE  \* MERGEFORMAT </w:instrText>
                    </w:r>
                    <w:r>
                      <w:fldChar w:fldCharType="separate"/>
                    </w:r>
                    <w:r>
                      <w:t>19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D7A23">
    <w:pPr>
      <w:spacing w:line="280" w:lineRule="exact"/>
      <w:rPr>
        <w:rFonts w:ascii="宋体" w:hAnsi="宋体"/>
        <w:b/>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62C4752">
                          <w:pPr>
                            <w:pStyle w:val="1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37</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vRhB/RAQAAo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rOx90HturxOqRXwN/uI7eQuU4URdiqMs8s8pz1Ly/HUz1mP/9b6&#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b0YQf0QEAAKMDAAAOAAAAAAAAAAEAIAAAACIB&#10;AABkcnMvZTJvRG9jLnhtbFBLBQYAAAAABgAGAFkBAABlBQAAAAA=&#10;">
              <v:fill on="f" focussize="0,0"/>
              <v:stroke on="f" weight="1.25pt"/>
              <v:imagedata o:title=""/>
              <o:lock v:ext="edit" aspectratio="f"/>
              <v:textbox inset="0mm,0mm,0mm,0mm" style="mso-fit-shape-to-text:t;">
                <w:txbxContent>
                  <w:p w14:paraId="262C4752">
                    <w:pPr>
                      <w:pStyle w:val="1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37</w:t>
                    </w:r>
                    <w:r>
                      <w:rPr>
                        <w:rFonts w:hint="eastAsia"/>
                      </w:rPr>
                      <w:fldChar w:fldCharType="end"/>
                    </w:r>
                    <w:r>
                      <w:rPr>
                        <w:rFonts w:hint="eastAsia"/>
                      </w:rPr>
                      <w:t xml:space="preserve"> 页</w:t>
                    </w:r>
                  </w:p>
                </w:txbxContent>
              </v:textbox>
            </v:shape>
          </w:pict>
        </mc:Fallback>
      </mc:AlternateContent>
    </w:r>
    <w:r>
      <w:rPr>
        <w:rFonts w:hint="eastAsia" w:ascii="宋体" w:hAnsi="宋体"/>
        <w:b/>
        <w:sz w:val="18"/>
        <w:szCs w:val="18"/>
      </w:rPr>
      <mc:AlternateContent>
        <mc:Choice Requires="wps">
          <w:drawing>
            <wp:anchor distT="0" distB="0" distL="114300" distR="114300" simplePos="0" relativeHeight="251665408" behindDoc="0" locked="0" layoutInCell="1" allowOverlap="1">
              <wp:simplePos x="0" y="0"/>
              <wp:positionH relativeFrom="column">
                <wp:posOffset>5705475</wp:posOffset>
              </wp:positionH>
              <wp:positionV relativeFrom="paragraph">
                <wp:posOffset>10795</wp:posOffset>
              </wp:positionV>
              <wp:extent cx="238760" cy="0"/>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238760" cy="0"/>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49.25pt;margin-top:0.85pt;height:0pt;width:18.8pt;z-index:251665408;mso-width-relative:page;mso-height-relative:page;" filled="f" stroked="t" coordsize="21600,21600" o:gfxdata="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ufKedQAAAAHAQAADwAAAAAAAAABACAAAAAiAAAAZHJzL2Rvd25yZXYueG1s&#10;UEsBAhQAFAAAAAgAh07iQL0e+sr8AQAA6wMAAA4AAAAAAAAAAQAgAAAAIwEAAGRycy9lMm9Eb2Mu&#10;eG1sUEsFBgAAAAAGAAYAWQEAAJEFAAAAAA==&#10;">
              <v:fill on="f" focussize="0,0"/>
              <v:stroke weight="0.25pt" color="#000000" joinstyle="round"/>
              <v:imagedata o:title=""/>
              <o:lock v:ext="edit" aspectratio="f"/>
            </v:shape>
          </w:pict>
        </mc:Fallback>
      </mc:AlternateContent>
    </w:r>
  </w:p>
  <w:p w14:paraId="2C13DDDA">
    <w:pPr>
      <w:pStyle w:val="19"/>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99E2B">
    <w:pPr>
      <w:pStyle w:val="19"/>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F5924">
    <w:pPr>
      <w:spacing w:line="280" w:lineRule="exact"/>
      <w:rPr>
        <w:rFonts w:hint="eastAsia" w:ascii="宋体" w:hAnsi="宋体"/>
        <w:b/>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8EE35E3">
                          <w:pPr>
                            <w:pStyle w:val="1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36</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x4OE+9IBAAClAwAADgAAAAAAAAABACAAAAAi&#10;AQAAZHJzL2Uyb0RvYy54bWxQSwUGAAAAAAYABgBZAQAAZgUAAAAA&#10;">
              <v:fill on="f" focussize="0,0"/>
              <v:stroke on="f" weight="1.25pt"/>
              <v:imagedata o:title=""/>
              <o:lock v:ext="edit" aspectratio="f"/>
              <v:textbox inset="0mm,0mm,0mm,0mm" style="mso-fit-shape-to-text:t;">
                <w:txbxContent>
                  <w:p w14:paraId="78EE35E3">
                    <w:pPr>
                      <w:pStyle w:val="19"/>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36</w:t>
                    </w:r>
                    <w:r>
                      <w:rPr>
                        <w:rFonts w:hint="eastAsia"/>
                      </w:rPr>
                      <w:fldChar w:fldCharType="end"/>
                    </w:r>
                    <w:r>
                      <w:rPr>
                        <w:rFonts w:hint="eastAsia"/>
                      </w:rPr>
                      <w:t xml:space="preserve"> 页</w:t>
                    </w:r>
                  </w:p>
                </w:txbxContent>
              </v:textbox>
            </v:shape>
          </w:pict>
        </mc:Fallback>
      </mc:AlternateContent>
    </w:r>
    <w:r>
      <w:rPr>
        <w:rFonts w:hint="eastAsia" w:ascii="宋体" w:hAnsi="宋体"/>
        <w:b/>
        <w:sz w:val="18"/>
        <w:szCs w:val="18"/>
      </w:rPr>
      <mc:AlternateContent>
        <mc:Choice Requires="wps">
          <w:drawing>
            <wp:anchor distT="0" distB="0" distL="114300" distR="114300" simplePos="0" relativeHeight="251664384" behindDoc="0" locked="0" layoutInCell="1" allowOverlap="1">
              <wp:simplePos x="0" y="0"/>
              <wp:positionH relativeFrom="column">
                <wp:posOffset>5705475</wp:posOffset>
              </wp:positionH>
              <wp:positionV relativeFrom="paragraph">
                <wp:posOffset>10795</wp:posOffset>
              </wp:positionV>
              <wp:extent cx="238760" cy="0"/>
              <wp:effectExtent l="0" t="0" r="0" b="0"/>
              <wp:wrapNone/>
              <wp:docPr id="13" name="直接箭头连接符 13"/>
              <wp:cNvGraphicFramePr/>
              <a:graphic xmlns:a="http://schemas.openxmlformats.org/drawingml/2006/main">
                <a:graphicData uri="http://schemas.microsoft.com/office/word/2010/wordprocessingShape">
                  <wps:wsp>
                    <wps:cNvCnPr/>
                    <wps:spPr>
                      <a:xfrm>
                        <a:off x="0" y="0"/>
                        <a:ext cx="238760" cy="0"/>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49.25pt;margin-top:0.85pt;height:0pt;width:18.8pt;z-index:251664384;mso-width-relative:page;mso-height-relative:page;" filled="f" stroked="t" coordsize="21600,21600" o:gfxdata="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7nynnUAAAABwEAAA8AAAAAAAAAAQAgAAAAIgAAAGRycy9kb3ducmV2Lnht&#10;bFBLAQIUABQAAAAIAIdO4kDYl1Xk/QEAAO0DAAAOAAAAAAAAAAEAIAAAACMBAABkcnMvZTJvRG9j&#10;LnhtbFBLBQYAAAAABgAGAFkBAACSBQAAAAA=&#10;">
              <v:fill on="f" focussize="0,0"/>
              <v:stroke weight="0.25pt" color="#000000" joinstyle="round"/>
              <v:imagedata o:title=""/>
              <o:lock v:ext="edit" aspectratio="f"/>
            </v:shape>
          </w:pict>
        </mc:Fallback>
      </mc:AlternateContent>
    </w:r>
  </w:p>
  <w:p w14:paraId="5076A273">
    <w:pPr>
      <w:spacing w:line="280" w:lineRule="exact"/>
      <w:jc w:val="center"/>
      <w:rPr>
        <w:rFonts w:ascii="宋体" w:hAnsi="宋体"/>
        <w:b/>
        <w:sz w:val="18"/>
        <w:szCs w:val="18"/>
      </w:rPr>
    </w:pPr>
  </w:p>
  <w:p w14:paraId="2968CF5F">
    <w:pPr>
      <w:pStyle w:val="19"/>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04957">
    <w:pPr>
      <w:pStyle w:val="19"/>
      <w:tabs>
        <w:tab w:val="center" w:pos="4150"/>
        <w:tab w:val="right" w:pos="8420"/>
        <w:tab w:val="clear" w:pos="4153"/>
      </w:tabs>
      <w:rPr>
        <w:rFonts w:ascii="宋体" w:hAnsi="宋体" w:cs="宋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3BD458">
                          <w:pPr>
                            <w:pStyle w:val="19"/>
                          </w:pPr>
                          <w:r>
                            <w:t xml:space="preserve">第 </w:t>
                          </w:r>
                          <w:r>
                            <w:fldChar w:fldCharType="begin"/>
                          </w:r>
                          <w:r>
                            <w:instrText xml:space="preserve"> PAGE  \* MERGEFORMAT </w:instrText>
                          </w:r>
                          <w:r>
                            <w:fldChar w:fldCharType="separate"/>
                          </w:r>
                          <w:r>
                            <w:t>56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C3BD458">
                    <w:pPr>
                      <w:pStyle w:val="19"/>
                    </w:pPr>
                    <w:r>
                      <w:t xml:space="preserve">第 </w:t>
                    </w:r>
                    <w:r>
                      <w:fldChar w:fldCharType="begin"/>
                    </w:r>
                    <w:r>
                      <w:instrText xml:space="preserve"> PAGE  \* MERGEFORMAT </w:instrText>
                    </w:r>
                    <w:r>
                      <w:fldChar w:fldCharType="separate"/>
                    </w:r>
                    <w:r>
                      <w:t>56</w:t>
                    </w:r>
                    <w:r>
                      <w:fldChar w:fldCharType="end"/>
                    </w:r>
                    <w:r>
                      <w:t xml:space="preserve"> 页</w:t>
                    </w:r>
                  </w:p>
                </w:txbxContent>
              </v:textbox>
            </v:shape>
          </w:pict>
        </mc:Fallback>
      </mc:AlternateContent>
    </w:r>
    <w:r>
      <w:rPr>
        <w:rFonts w:hint="eastAsia" w:ascii="宋体" w:hAnsi="宋体" w:cs="宋体"/>
      </w:rPr>
      <w:tab/>
    </w:r>
    <w:r>
      <w:rPr>
        <w:rFonts w:hint="eastAsia" w:ascii="宋体" w:hAnsi="宋体" w:cs="宋体"/>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F0A66">
    <w:pPr>
      <w:pStyle w:val="19"/>
      <w:tabs>
        <w:tab w:val="center" w:pos="4150"/>
        <w:tab w:val="right" w:pos="8420"/>
        <w:tab w:val="clear" w:pos="4153"/>
      </w:tabs>
      <w:rPr>
        <w:rFonts w:ascii="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3B52A7">
                          <w:pPr>
                            <w:pStyle w:val="19"/>
                          </w:pPr>
                          <w:r>
                            <w:t xml:space="preserve">第 </w:t>
                          </w:r>
                          <w:r>
                            <w:fldChar w:fldCharType="begin"/>
                          </w:r>
                          <w:r>
                            <w:instrText xml:space="preserve"> PAGE  \* MERGEFORMAT </w:instrText>
                          </w:r>
                          <w:r>
                            <w:fldChar w:fldCharType="separate"/>
                          </w:r>
                          <w:r>
                            <w:t>68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513B52A7">
                    <w:pPr>
                      <w:pStyle w:val="19"/>
                    </w:pPr>
                    <w:r>
                      <w:t xml:space="preserve">第 </w:t>
                    </w:r>
                    <w:r>
                      <w:fldChar w:fldCharType="begin"/>
                    </w:r>
                    <w:r>
                      <w:instrText xml:space="preserve"> PAGE  \* MERGEFORMAT </w:instrText>
                    </w:r>
                    <w:r>
                      <w:fldChar w:fldCharType="separate"/>
                    </w:r>
                    <w:r>
                      <w:t>68</w:t>
                    </w:r>
                    <w:r>
                      <w:fldChar w:fldCharType="end"/>
                    </w:r>
                    <w:r>
                      <w:t xml:space="preserve"> 页</w:t>
                    </w:r>
                  </w:p>
                </w:txbxContent>
              </v:textbox>
            </v:shape>
          </w:pict>
        </mc:Fallback>
      </mc:AlternateContent>
    </w:r>
    <w:r>
      <w:rPr>
        <w:rFonts w:ascii="宋体"/>
      </w:rPr>
      <w:tab/>
    </w:r>
    <w:r>
      <w:rPr>
        <w:rFonts w:ascii="宋体"/>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75F65">
    <w:pPr>
      <w:pStyle w:val="20"/>
      <w:pBdr>
        <w:bottom w:val="single" w:color="auto" w:sz="4" w:space="0"/>
      </w:pBdr>
      <w:jc w:val="left"/>
    </w:pPr>
    <w:r>
      <w:rPr>
        <w:rFonts w:ascii="宋体" w:hAnsi="宋体"/>
      </w:rPr>
      <w:drawing>
        <wp:inline distT="0" distB="0" distL="114300" distR="114300">
          <wp:extent cx="419100" cy="295275"/>
          <wp:effectExtent l="0" t="0" r="0" b="9525"/>
          <wp:docPr id="7" name="图片 1" descr="公司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公司标志"/>
                  <pic:cNvPicPr>
                    <a:picLocks noChangeAspect="1"/>
                  </pic:cNvPicPr>
                </pic:nvPicPr>
                <pic:blipFill>
                  <a:blip r:embed="rId1"/>
                  <a:stretch>
                    <a:fillRect/>
                  </a:stretch>
                </pic:blipFill>
                <pic:spPr>
                  <a:xfrm flipH="1">
                    <a:off x="0" y="0"/>
                    <a:ext cx="419100" cy="295275"/>
                  </a:xfrm>
                  <a:prstGeom prst="rect">
                    <a:avLst/>
                  </a:prstGeom>
                  <a:noFill/>
                  <a:ln>
                    <a:noFill/>
                  </a:ln>
                </pic:spPr>
              </pic:pic>
            </a:graphicData>
          </a:graphic>
        </wp:inline>
      </w:drawing>
    </w:r>
    <w:r>
      <w:rPr>
        <w:rFonts w:hint="eastAsia" w:ascii="宋体" w:hAnsi="宋体"/>
      </w:rPr>
      <w:t>礼泉基地桥梁及室外污、雨水顶管设计项目竞争性磋商文件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B1360">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286DF">
    <w:pPr>
      <w:pStyle w:val="2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AB753">
    <w:pPr>
      <w:spacing w:line="360" w:lineRule="auto"/>
      <w:ind w:left="-228" w:leftChars="-95" w:right="-358" w:rightChars="-149" w:firstLine="180" w:firstLineChars="100"/>
      <w:rPr>
        <w:rFonts w:ascii="宋体" w:hAnsi="宋体" w:cs="宋体"/>
        <w:bCs/>
        <w:sz w:val="18"/>
        <w:szCs w:val="18"/>
        <w:u w:val="single"/>
      </w:rPr>
    </w:pPr>
  </w:p>
  <w:p w14:paraId="2453CA0D">
    <w:pPr>
      <w:spacing w:line="360" w:lineRule="auto"/>
      <w:ind w:right="-358" w:rightChars="-149"/>
      <w:rPr>
        <w:rFonts w:ascii="宋体" w:hAnsi="宋体" w:cs="宋体"/>
        <w:bCs/>
        <w:sz w:val="18"/>
        <w:szCs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A294A">
    <w:pPr>
      <w:pStyle w:val="20"/>
      <w:pBdr>
        <w:bottom w:val="none" w:color="auto" w:sz="0" w:space="0"/>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7A346">
    <w:pPr>
      <w:pStyle w:val="20"/>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95B96">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FB93A"/>
    <w:multiLevelType w:val="singleLevel"/>
    <w:tmpl w:val="B22FB93A"/>
    <w:lvl w:ilvl="0" w:tentative="0">
      <w:start w:val="1"/>
      <w:numFmt w:val="decimal"/>
      <w:suff w:val="nothing"/>
      <w:lvlText w:val="%1．"/>
      <w:lvlJc w:val="left"/>
      <w:pPr>
        <w:ind w:left="0" w:firstLine="400"/>
      </w:pPr>
      <w:rPr>
        <w:rFonts w:hint="default"/>
      </w:rPr>
    </w:lvl>
  </w:abstractNum>
  <w:abstractNum w:abstractNumId="1">
    <w:nsid w:val="00000006"/>
    <w:multiLevelType w:val="singleLevel"/>
    <w:tmpl w:val="00000006"/>
    <w:lvl w:ilvl="0" w:tentative="0">
      <w:start w:val="1"/>
      <w:numFmt w:val="decimal"/>
      <w:suff w:val="nothing"/>
      <w:lvlText w:val="（%1）"/>
      <w:lvlJc w:val="left"/>
      <w:pPr>
        <w:ind w:left="0" w:firstLine="420"/>
      </w:pPr>
      <w:rPr>
        <w:rFonts w:hint="default"/>
      </w:rPr>
    </w:lvl>
  </w:abstractNum>
  <w:abstractNum w:abstractNumId="2">
    <w:nsid w:val="00000012"/>
    <w:multiLevelType w:val="singleLevel"/>
    <w:tmpl w:val="00000012"/>
    <w:lvl w:ilvl="0" w:tentative="0">
      <w:start w:val="1"/>
      <w:numFmt w:val="decimal"/>
      <w:suff w:val="nothing"/>
      <w:lvlText w:val="%1、"/>
      <w:lvlJc w:val="left"/>
      <w:pPr>
        <w:ind w:firstLine="420"/>
      </w:pPr>
      <w:rPr>
        <w:rFonts w:hint="default" w:cs="Times New Roman"/>
      </w:rPr>
    </w:lvl>
  </w:abstractNum>
  <w:abstractNum w:abstractNumId="3">
    <w:nsid w:val="00000016"/>
    <w:multiLevelType w:val="singleLevel"/>
    <w:tmpl w:val="00000016"/>
    <w:lvl w:ilvl="0" w:tentative="0">
      <w:start w:val="1"/>
      <w:numFmt w:val="decimal"/>
      <w:suff w:val="nothing"/>
      <w:lvlText w:val="%1、"/>
      <w:lvlJc w:val="left"/>
      <w:pPr>
        <w:ind w:firstLine="420"/>
      </w:pPr>
      <w:rPr>
        <w:rFonts w:hint="default" w:cs="Times New Roman"/>
      </w:rPr>
    </w:lvl>
  </w:abstractNum>
  <w:abstractNum w:abstractNumId="4">
    <w:nsid w:val="00000017"/>
    <w:multiLevelType w:val="singleLevel"/>
    <w:tmpl w:val="00000017"/>
    <w:lvl w:ilvl="0" w:tentative="0">
      <w:start w:val="1"/>
      <w:numFmt w:val="decimal"/>
      <w:suff w:val="nothing"/>
      <w:lvlText w:val="（%1）"/>
      <w:lvlJc w:val="left"/>
      <w:pPr>
        <w:ind w:firstLine="420"/>
      </w:pPr>
      <w:rPr>
        <w:rFonts w:hint="default" w:cs="Cambria"/>
      </w:rPr>
    </w:lvl>
  </w:abstractNum>
  <w:abstractNum w:abstractNumId="5">
    <w:nsid w:val="00000018"/>
    <w:multiLevelType w:val="singleLevel"/>
    <w:tmpl w:val="00000018"/>
    <w:lvl w:ilvl="0" w:tentative="0">
      <w:start w:val="1"/>
      <w:numFmt w:val="chineseCounting"/>
      <w:suff w:val="nothing"/>
      <w:lvlText w:val="%1、"/>
      <w:lvlJc w:val="left"/>
      <w:pPr>
        <w:ind w:firstLine="420"/>
      </w:pPr>
      <w:rPr>
        <w:rFonts w:hint="eastAsia" w:cs="Times New Roman"/>
      </w:rPr>
    </w:lvl>
  </w:abstractNum>
  <w:abstractNum w:abstractNumId="6">
    <w:nsid w:val="00000019"/>
    <w:multiLevelType w:val="singleLevel"/>
    <w:tmpl w:val="00000019"/>
    <w:lvl w:ilvl="0" w:tentative="0">
      <w:start w:val="1"/>
      <w:numFmt w:val="decimal"/>
      <w:suff w:val="nothing"/>
      <w:lvlText w:val="%1、"/>
      <w:lvlJc w:val="left"/>
      <w:pPr>
        <w:ind w:firstLine="420"/>
      </w:pPr>
      <w:rPr>
        <w:rFonts w:hint="default" w:cs="Times New Roman"/>
      </w:rPr>
    </w:lvl>
  </w:abstractNum>
  <w:abstractNum w:abstractNumId="7">
    <w:nsid w:val="0000001A"/>
    <w:multiLevelType w:val="singleLevel"/>
    <w:tmpl w:val="0000001A"/>
    <w:lvl w:ilvl="0" w:tentative="0">
      <w:start w:val="1"/>
      <w:numFmt w:val="decimal"/>
      <w:suff w:val="nothing"/>
      <w:lvlText w:val="（%1）"/>
      <w:lvlJc w:val="left"/>
      <w:pPr>
        <w:ind w:firstLine="420"/>
      </w:pPr>
      <w:rPr>
        <w:rFonts w:hint="default" w:cs="Times New Roman"/>
      </w:rPr>
    </w:lvl>
  </w:abstractNum>
  <w:abstractNum w:abstractNumId="8">
    <w:nsid w:val="0000001B"/>
    <w:multiLevelType w:val="singleLevel"/>
    <w:tmpl w:val="0000001B"/>
    <w:lvl w:ilvl="0" w:tentative="0">
      <w:start w:val="1"/>
      <w:numFmt w:val="decimal"/>
      <w:suff w:val="nothing"/>
      <w:lvlText w:val="%1、"/>
      <w:lvlJc w:val="left"/>
      <w:pPr>
        <w:ind w:firstLine="420"/>
      </w:pPr>
      <w:rPr>
        <w:rFonts w:hint="default" w:cs="Times New Roman"/>
      </w:rPr>
    </w:lvl>
  </w:abstractNum>
  <w:abstractNum w:abstractNumId="9">
    <w:nsid w:val="0000001C"/>
    <w:multiLevelType w:val="singleLevel"/>
    <w:tmpl w:val="0000001C"/>
    <w:lvl w:ilvl="0" w:tentative="0">
      <w:start w:val="1"/>
      <w:numFmt w:val="decimal"/>
      <w:suff w:val="nothing"/>
      <w:lvlText w:val="%1、"/>
      <w:lvlJc w:val="left"/>
      <w:pPr>
        <w:ind w:left="-82" w:firstLine="420"/>
      </w:pPr>
      <w:rPr>
        <w:rFonts w:hint="default" w:cs="Times New Roman"/>
      </w:rPr>
    </w:lvl>
  </w:abstractNum>
  <w:abstractNum w:abstractNumId="10">
    <w:nsid w:val="0000001D"/>
    <w:multiLevelType w:val="singleLevel"/>
    <w:tmpl w:val="0000001D"/>
    <w:lvl w:ilvl="0" w:tentative="0">
      <w:start w:val="1"/>
      <w:numFmt w:val="decimal"/>
      <w:suff w:val="nothing"/>
      <w:lvlText w:val="（%1）"/>
      <w:lvlJc w:val="left"/>
    </w:lvl>
  </w:abstractNum>
  <w:abstractNum w:abstractNumId="11">
    <w:nsid w:val="0053208E"/>
    <w:multiLevelType w:val="singleLevel"/>
    <w:tmpl w:val="0053208E"/>
    <w:lvl w:ilvl="0" w:tentative="0">
      <w:start w:val="5"/>
      <w:numFmt w:val="chineseCounting"/>
      <w:suff w:val="nothing"/>
      <w:lvlText w:val="第%1部"/>
      <w:lvlJc w:val="left"/>
    </w:lvl>
  </w:abstractNum>
  <w:num w:numId="1">
    <w:abstractNumId w:val="5"/>
  </w:num>
  <w:num w:numId="2">
    <w:abstractNumId w:val="6"/>
  </w:num>
  <w:num w:numId="3">
    <w:abstractNumId w:val="9"/>
  </w:num>
  <w:num w:numId="4">
    <w:abstractNumId w:val="7"/>
  </w:num>
  <w:num w:numId="5">
    <w:abstractNumId w:val="2"/>
  </w:num>
  <w:num w:numId="6">
    <w:abstractNumId w:val="4"/>
  </w:num>
  <w:num w:numId="7">
    <w:abstractNumId w:val="1"/>
  </w:num>
  <w:num w:numId="8">
    <w:abstractNumId w:val="3"/>
  </w:num>
  <w:num w:numId="9">
    <w:abstractNumId w:val="8"/>
  </w:num>
  <w:num w:numId="10">
    <w:abstractNumId w:val="1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iNWY4ODg5ZmU1MTI2ZTMxOTNkOWU0ZjhjNmE3MzUifQ=="/>
    <w:docVar w:name="KSO_WPS_MARK_KEY" w:val="940fe469-3de1-4e51-8314-3b38bf0057db"/>
  </w:docVars>
  <w:rsids>
    <w:rsidRoot w:val="00172A27"/>
    <w:rsid w:val="000558F0"/>
    <w:rsid w:val="0009518B"/>
    <w:rsid w:val="000A22E7"/>
    <w:rsid w:val="000B5CFE"/>
    <w:rsid w:val="000D34AC"/>
    <w:rsid w:val="000D3B17"/>
    <w:rsid w:val="00161BAE"/>
    <w:rsid w:val="00172A27"/>
    <w:rsid w:val="00180F06"/>
    <w:rsid w:val="001902CC"/>
    <w:rsid w:val="00194C5A"/>
    <w:rsid w:val="001E2D0C"/>
    <w:rsid w:val="00244418"/>
    <w:rsid w:val="002A7EA7"/>
    <w:rsid w:val="002C640B"/>
    <w:rsid w:val="00342237"/>
    <w:rsid w:val="0037048B"/>
    <w:rsid w:val="003764FE"/>
    <w:rsid w:val="0038039F"/>
    <w:rsid w:val="003A5D91"/>
    <w:rsid w:val="003B233D"/>
    <w:rsid w:val="003C7612"/>
    <w:rsid w:val="003D22D6"/>
    <w:rsid w:val="004735AC"/>
    <w:rsid w:val="00482F33"/>
    <w:rsid w:val="00484591"/>
    <w:rsid w:val="00487925"/>
    <w:rsid w:val="0049742C"/>
    <w:rsid w:val="004A17D8"/>
    <w:rsid w:val="004B26E8"/>
    <w:rsid w:val="004E1885"/>
    <w:rsid w:val="00502270"/>
    <w:rsid w:val="0058070C"/>
    <w:rsid w:val="005B28C8"/>
    <w:rsid w:val="006035E1"/>
    <w:rsid w:val="00672BC8"/>
    <w:rsid w:val="006A4DF2"/>
    <w:rsid w:val="006C045A"/>
    <w:rsid w:val="006E083B"/>
    <w:rsid w:val="006F7D9F"/>
    <w:rsid w:val="00705D95"/>
    <w:rsid w:val="007A0001"/>
    <w:rsid w:val="007B2950"/>
    <w:rsid w:val="00811D2F"/>
    <w:rsid w:val="00813B9C"/>
    <w:rsid w:val="00836C0D"/>
    <w:rsid w:val="008535CC"/>
    <w:rsid w:val="0086150E"/>
    <w:rsid w:val="0086416B"/>
    <w:rsid w:val="008B2F72"/>
    <w:rsid w:val="008B67C5"/>
    <w:rsid w:val="008C35DD"/>
    <w:rsid w:val="00953392"/>
    <w:rsid w:val="009721C0"/>
    <w:rsid w:val="00977769"/>
    <w:rsid w:val="009E023B"/>
    <w:rsid w:val="009F452D"/>
    <w:rsid w:val="00A0452D"/>
    <w:rsid w:val="00A4631A"/>
    <w:rsid w:val="00A7149E"/>
    <w:rsid w:val="00A903A9"/>
    <w:rsid w:val="00A953BB"/>
    <w:rsid w:val="00B507A3"/>
    <w:rsid w:val="00B54DDF"/>
    <w:rsid w:val="00B76F6E"/>
    <w:rsid w:val="00B858A1"/>
    <w:rsid w:val="00B9484E"/>
    <w:rsid w:val="00C0796F"/>
    <w:rsid w:val="00C270E0"/>
    <w:rsid w:val="00C5151F"/>
    <w:rsid w:val="00CE5985"/>
    <w:rsid w:val="00CF1A18"/>
    <w:rsid w:val="00CF4433"/>
    <w:rsid w:val="00D067A1"/>
    <w:rsid w:val="00D13D00"/>
    <w:rsid w:val="00D503F8"/>
    <w:rsid w:val="00D5761C"/>
    <w:rsid w:val="00D677E4"/>
    <w:rsid w:val="00D67B78"/>
    <w:rsid w:val="00D71130"/>
    <w:rsid w:val="00DF47AD"/>
    <w:rsid w:val="00E40F5A"/>
    <w:rsid w:val="00E42554"/>
    <w:rsid w:val="00E62955"/>
    <w:rsid w:val="00ED79D6"/>
    <w:rsid w:val="00EF607E"/>
    <w:rsid w:val="00F3719C"/>
    <w:rsid w:val="00F57A62"/>
    <w:rsid w:val="00F615BB"/>
    <w:rsid w:val="00F96CAB"/>
    <w:rsid w:val="00FA0728"/>
    <w:rsid w:val="01093E82"/>
    <w:rsid w:val="0114502F"/>
    <w:rsid w:val="01357F39"/>
    <w:rsid w:val="01465165"/>
    <w:rsid w:val="015D5781"/>
    <w:rsid w:val="01AF24AC"/>
    <w:rsid w:val="01B76120"/>
    <w:rsid w:val="01B80B7A"/>
    <w:rsid w:val="01DC373D"/>
    <w:rsid w:val="01E104A7"/>
    <w:rsid w:val="01ED14A1"/>
    <w:rsid w:val="01FA4611"/>
    <w:rsid w:val="02000DA7"/>
    <w:rsid w:val="021E59C1"/>
    <w:rsid w:val="02233926"/>
    <w:rsid w:val="022B6F50"/>
    <w:rsid w:val="022E6486"/>
    <w:rsid w:val="022F121D"/>
    <w:rsid w:val="024165BE"/>
    <w:rsid w:val="02A93A1D"/>
    <w:rsid w:val="02B416E4"/>
    <w:rsid w:val="02C6172E"/>
    <w:rsid w:val="02CB301E"/>
    <w:rsid w:val="02DB7915"/>
    <w:rsid w:val="03067533"/>
    <w:rsid w:val="030E2CAC"/>
    <w:rsid w:val="03627FA3"/>
    <w:rsid w:val="03B6724A"/>
    <w:rsid w:val="0414636A"/>
    <w:rsid w:val="04266BE4"/>
    <w:rsid w:val="042C7656"/>
    <w:rsid w:val="043833BC"/>
    <w:rsid w:val="04386B3A"/>
    <w:rsid w:val="0445214C"/>
    <w:rsid w:val="046A7269"/>
    <w:rsid w:val="04714D65"/>
    <w:rsid w:val="04766FD4"/>
    <w:rsid w:val="04912ACD"/>
    <w:rsid w:val="049E2D69"/>
    <w:rsid w:val="04B26284"/>
    <w:rsid w:val="04B44C15"/>
    <w:rsid w:val="04DA781B"/>
    <w:rsid w:val="04DE0625"/>
    <w:rsid w:val="04EB73F5"/>
    <w:rsid w:val="04FE03CF"/>
    <w:rsid w:val="05281683"/>
    <w:rsid w:val="053F613C"/>
    <w:rsid w:val="0565783A"/>
    <w:rsid w:val="057420CE"/>
    <w:rsid w:val="057E12A3"/>
    <w:rsid w:val="058D6A20"/>
    <w:rsid w:val="05A36939"/>
    <w:rsid w:val="05C43597"/>
    <w:rsid w:val="05D0030C"/>
    <w:rsid w:val="05DF7409"/>
    <w:rsid w:val="05E02329"/>
    <w:rsid w:val="05F206E4"/>
    <w:rsid w:val="05F87872"/>
    <w:rsid w:val="05FC7ECF"/>
    <w:rsid w:val="060721E3"/>
    <w:rsid w:val="061832F1"/>
    <w:rsid w:val="063918B7"/>
    <w:rsid w:val="065320F2"/>
    <w:rsid w:val="065678AD"/>
    <w:rsid w:val="066B5DAF"/>
    <w:rsid w:val="066F178D"/>
    <w:rsid w:val="068324E7"/>
    <w:rsid w:val="068A01DD"/>
    <w:rsid w:val="06923350"/>
    <w:rsid w:val="06984413"/>
    <w:rsid w:val="06B75C5D"/>
    <w:rsid w:val="06C929F2"/>
    <w:rsid w:val="06DE623B"/>
    <w:rsid w:val="070A4DF4"/>
    <w:rsid w:val="07183D6D"/>
    <w:rsid w:val="0726557D"/>
    <w:rsid w:val="07405135"/>
    <w:rsid w:val="076A6065"/>
    <w:rsid w:val="0785083E"/>
    <w:rsid w:val="07A53003"/>
    <w:rsid w:val="07A67F08"/>
    <w:rsid w:val="07F0220F"/>
    <w:rsid w:val="08024BDB"/>
    <w:rsid w:val="08070BB6"/>
    <w:rsid w:val="081A184A"/>
    <w:rsid w:val="0849407E"/>
    <w:rsid w:val="08572EED"/>
    <w:rsid w:val="086F11F5"/>
    <w:rsid w:val="08767C8E"/>
    <w:rsid w:val="08872B64"/>
    <w:rsid w:val="08C71F4F"/>
    <w:rsid w:val="08DD4EA4"/>
    <w:rsid w:val="08E73603"/>
    <w:rsid w:val="08F33B15"/>
    <w:rsid w:val="0902043D"/>
    <w:rsid w:val="092F0B43"/>
    <w:rsid w:val="093520B7"/>
    <w:rsid w:val="09435F26"/>
    <w:rsid w:val="096A7DA2"/>
    <w:rsid w:val="096E449F"/>
    <w:rsid w:val="096F110F"/>
    <w:rsid w:val="096F74A8"/>
    <w:rsid w:val="09AE210D"/>
    <w:rsid w:val="09B23C11"/>
    <w:rsid w:val="09DF1AFF"/>
    <w:rsid w:val="09E055E5"/>
    <w:rsid w:val="09EA752E"/>
    <w:rsid w:val="0A075D0B"/>
    <w:rsid w:val="0A0903D1"/>
    <w:rsid w:val="0A20160B"/>
    <w:rsid w:val="0A582274"/>
    <w:rsid w:val="0A604F22"/>
    <w:rsid w:val="0A6C5CF5"/>
    <w:rsid w:val="0A941EF7"/>
    <w:rsid w:val="0A961C0A"/>
    <w:rsid w:val="0AA3355A"/>
    <w:rsid w:val="0AA364AD"/>
    <w:rsid w:val="0AB36DB1"/>
    <w:rsid w:val="0AC8167D"/>
    <w:rsid w:val="0ACC02B1"/>
    <w:rsid w:val="0AE04E9B"/>
    <w:rsid w:val="0AE523B1"/>
    <w:rsid w:val="0B134F94"/>
    <w:rsid w:val="0B193F99"/>
    <w:rsid w:val="0B3B502D"/>
    <w:rsid w:val="0B613344"/>
    <w:rsid w:val="0BC7481B"/>
    <w:rsid w:val="0BCB0FBA"/>
    <w:rsid w:val="0BD60A6B"/>
    <w:rsid w:val="0BF46B95"/>
    <w:rsid w:val="0C091C32"/>
    <w:rsid w:val="0C0E314A"/>
    <w:rsid w:val="0C271044"/>
    <w:rsid w:val="0C467E79"/>
    <w:rsid w:val="0C510105"/>
    <w:rsid w:val="0C5E2E94"/>
    <w:rsid w:val="0C6F1945"/>
    <w:rsid w:val="0C790B3A"/>
    <w:rsid w:val="0C8A677F"/>
    <w:rsid w:val="0C994C14"/>
    <w:rsid w:val="0CCC60DB"/>
    <w:rsid w:val="0CD32CEB"/>
    <w:rsid w:val="0CDA4E8A"/>
    <w:rsid w:val="0CE045F1"/>
    <w:rsid w:val="0CE23208"/>
    <w:rsid w:val="0CE8513B"/>
    <w:rsid w:val="0D284A12"/>
    <w:rsid w:val="0D4A4AC2"/>
    <w:rsid w:val="0D6A7ECC"/>
    <w:rsid w:val="0D737E99"/>
    <w:rsid w:val="0D770F56"/>
    <w:rsid w:val="0D85791F"/>
    <w:rsid w:val="0DB5140C"/>
    <w:rsid w:val="0DB60C93"/>
    <w:rsid w:val="0DD04666"/>
    <w:rsid w:val="0DF50570"/>
    <w:rsid w:val="0DFF3747"/>
    <w:rsid w:val="0E0827D2"/>
    <w:rsid w:val="0E1D6007"/>
    <w:rsid w:val="0E3F3599"/>
    <w:rsid w:val="0E681D0E"/>
    <w:rsid w:val="0E9318CB"/>
    <w:rsid w:val="0EA93835"/>
    <w:rsid w:val="0EBC2BF7"/>
    <w:rsid w:val="0ED661A4"/>
    <w:rsid w:val="0F0A19EF"/>
    <w:rsid w:val="0F1141A1"/>
    <w:rsid w:val="0F134C5B"/>
    <w:rsid w:val="0F495A1B"/>
    <w:rsid w:val="0F5A6E41"/>
    <w:rsid w:val="0F8E2A2A"/>
    <w:rsid w:val="0F8F58D3"/>
    <w:rsid w:val="0F976866"/>
    <w:rsid w:val="0F9B6118"/>
    <w:rsid w:val="0FAE4E7B"/>
    <w:rsid w:val="0FC318B6"/>
    <w:rsid w:val="0FC645E6"/>
    <w:rsid w:val="0FD46A84"/>
    <w:rsid w:val="10014B0E"/>
    <w:rsid w:val="10127929"/>
    <w:rsid w:val="102C333C"/>
    <w:rsid w:val="103A04BC"/>
    <w:rsid w:val="10661E66"/>
    <w:rsid w:val="106C73CA"/>
    <w:rsid w:val="10A444A7"/>
    <w:rsid w:val="10A8770E"/>
    <w:rsid w:val="10BD0FBF"/>
    <w:rsid w:val="10D10E21"/>
    <w:rsid w:val="110E20AD"/>
    <w:rsid w:val="11130823"/>
    <w:rsid w:val="11212FAA"/>
    <w:rsid w:val="114024D0"/>
    <w:rsid w:val="114C5AAE"/>
    <w:rsid w:val="11627CCB"/>
    <w:rsid w:val="11665A32"/>
    <w:rsid w:val="1182211B"/>
    <w:rsid w:val="11C84E6E"/>
    <w:rsid w:val="11FC5108"/>
    <w:rsid w:val="120E0E57"/>
    <w:rsid w:val="123C6861"/>
    <w:rsid w:val="12405975"/>
    <w:rsid w:val="124E15E4"/>
    <w:rsid w:val="125470EB"/>
    <w:rsid w:val="12CC5EC6"/>
    <w:rsid w:val="12F52B79"/>
    <w:rsid w:val="12F73DE4"/>
    <w:rsid w:val="13224E22"/>
    <w:rsid w:val="134A310C"/>
    <w:rsid w:val="134E71D3"/>
    <w:rsid w:val="13830C38"/>
    <w:rsid w:val="13857229"/>
    <w:rsid w:val="138F6BA4"/>
    <w:rsid w:val="13A60EC7"/>
    <w:rsid w:val="13AC2ABC"/>
    <w:rsid w:val="13FC00EC"/>
    <w:rsid w:val="141A75BE"/>
    <w:rsid w:val="1424570B"/>
    <w:rsid w:val="142D530F"/>
    <w:rsid w:val="1446486D"/>
    <w:rsid w:val="144801C9"/>
    <w:rsid w:val="147E38E1"/>
    <w:rsid w:val="14801D0C"/>
    <w:rsid w:val="14886165"/>
    <w:rsid w:val="14994E1B"/>
    <w:rsid w:val="14E70A5D"/>
    <w:rsid w:val="155A056F"/>
    <w:rsid w:val="1569714A"/>
    <w:rsid w:val="158B2726"/>
    <w:rsid w:val="15943E6C"/>
    <w:rsid w:val="15A66A08"/>
    <w:rsid w:val="15A95CB9"/>
    <w:rsid w:val="15AF7982"/>
    <w:rsid w:val="15BA3351"/>
    <w:rsid w:val="15C40D7D"/>
    <w:rsid w:val="15D73D12"/>
    <w:rsid w:val="15E83826"/>
    <w:rsid w:val="15EE190A"/>
    <w:rsid w:val="15F92018"/>
    <w:rsid w:val="15FA2BC8"/>
    <w:rsid w:val="161672D6"/>
    <w:rsid w:val="162F0019"/>
    <w:rsid w:val="16556CB8"/>
    <w:rsid w:val="166C2C50"/>
    <w:rsid w:val="16756EDA"/>
    <w:rsid w:val="16B26B11"/>
    <w:rsid w:val="16BF6B65"/>
    <w:rsid w:val="17532C64"/>
    <w:rsid w:val="17581130"/>
    <w:rsid w:val="175D477E"/>
    <w:rsid w:val="17854713"/>
    <w:rsid w:val="179F44B4"/>
    <w:rsid w:val="17C04227"/>
    <w:rsid w:val="17CC7A8D"/>
    <w:rsid w:val="17E31030"/>
    <w:rsid w:val="180D2359"/>
    <w:rsid w:val="18296D19"/>
    <w:rsid w:val="182F6785"/>
    <w:rsid w:val="187437A5"/>
    <w:rsid w:val="18787DD4"/>
    <w:rsid w:val="18887D0D"/>
    <w:rsid w:val="188D2973"/>
    <w:rsid w:val="18BE0F6F"/>
    <w:rsid w:val="18FC0CD9"/>
    <w:rsid w:val="1948186C"/>
    <w:rsid w:val="194F6923"/>
    <w:rsid w:val="195B1BCF"/>
    <w:rsid w:val="19731A21"/>
    <w:rsid w:val="1988673C"/>
    <w:rsid w:val="198E1EF1"/>
    <w:rsid w:val="19A51516"/>
    <w:rsid w:val="19BB41EB"/>
    <w:rsid w:val="19C243F2"/>
    <w:rsid w:val="19EC6003"/>
    <w:rsid w:val="1A03291D"/>
    <w:rsid w:val="1A5E5B5C"/>
    <w:rsid w:val="1ADF238C"/>
    <w:rsid w:val="1AF8515B"/>
    <w:rsid w:val="1B0B3181"/>
    <w:rsid w:val="1B355775"/>
    <w:rsid w:val="1B400DBD"/>
    <w:rsid w:val="1B4B5BAA"/>
    <w:rsid w:val="1B7D4857"/>
    <w:rsid w:val="1B8A08DC"/>
    <w:rsid w:val="1BC60641"/>
    <w:rsid w:val="1BFB5912"/>
    <w:rsid w:val="1C2707C8"/>
    <w:rsid w:val="1C3B30F7"/>
    <w:rsid w:val="1C951A20"/>
    <w:rsid w:val="1C983B17"/>
    <w:rsid w:val="1CCE789C"/>
    <w:rsid w:val="1CDA2C3D"/>
    <w:rsid w:val="1CFD21AA"/>
    <w:rsid w:val="1D4F0CDC"/>
    <w:rsid w:val="1D625878"/>
    <w:rsid w:val="1D64032B"/>
    <w:rsid w:val="1D890CAA"/>
    <w:rsid w:val="1D8C6C1B"/>
    <w:rsid w:val="1D9751A4"/>
    <w:rsid w:val="1DC92D77"/>
    <w:rsid w:val="1DEA7ECD"/>
    <w:rsid w:val="1DF17A1A"/>
    <w:rsid w:val="1E262B65"/>
    <w:rsid w:val="1E2E4C1A"/>
    <w:rsid w:val="1E4A202D"/>
    <w:rsid w:val="1E5E4657"/>
    <w:rsid w:val="1E741502"/>
    <w:rsid w:val="1E7A43B3"/>
    <w:rsid w:val="1E8C7789"/>
    <w:rsid w:val="1EA27958"/>
    <w:rsid w:val="1EA431CB"/>
    <w:rsid w:val="1ED3475A"/>
    <w:rsid w:val="1EEE4745"/>
    <w:rsid w:val="1EF33D62"/>
    <w:rsid w:val="1EFF5CB1"/>
    <w:rsid w:val="1F2661F6"/>
    <w:rsid w:val="1F5E52E2"/>
    <w:rsid w:val="1F857DB2"/>
    <w:rsid w:val="1FBE2104"/>
    <w:rsid w:val="1FD528C7"/>
    <w:rsid w:val="1FF400B4"/>
    <w:rsid w:val="2022720D"/>
    <w:rsid w:val="203A26C0"/>
    <w:rsid w:val="204F6C99"/>
    <w:rsid w:val="2068642A"/>
    <w:rsid w:val="20735A50"/>
    <w:rsid w:val="208C496D"/>
    <w:rsid w:val="20B915C7"/>
    <w:rsid w:val="20CF435F"/>
    <w:rsid w:val="20E37924"/>
    <w:rsid w:val="21074C3A"/>
    <w:rsid w:val="21423675"/>
    <w:rsid w:val="2152200F"/>
    <w:rsid w:val="216F5F83"/>
    <w:rsid w:val="219A1952"/>
    <w:rsid w:val="21B942A6"/>
    <w:rsid w:val="21C0665C"/>
    <w:rsid w:val="21E12A80"/>
    <w:rsid w:val="21E25749"/>
    <w:rsid w:val="21F2187A"/>
    <w:rsid w:val="21F871D6"/>
    <w:rsid w:val="22143220"/>
    <w:rsid w:val="221943D6"/>
    <w:rsid w:val="221A52C8"/>
    <w:rsid w:val="221C5D85"/>
    <w:rsid w:val="221E1E10"/>
    <w:rsid w:val="22401962"/>
    <w:rsid w:val="22617697"/>
    <w:rsid w:val="22763E2A"/>
    <w:rsid w:val="22956F62"/>
    <w:rsid w:val="22A72B0F"/>
    <w:rsid w:val="22AA4EC1"/>
    <w:rsid w:val="22D30A28"/>
    <w:rsid w:val="22D6371D"/>
    <w:rsid w:val="22D8162D"/>
    <w:rsid w:val="22D87DED"/>
    <w:rsid w:val="22FC34FD"/>
    <w:rsid w:val="23000F7E"/>
    <w:rsid w:val="2302245A"/>
    <w:rsid w:val="23037B93"/>
    <w:rsid w:val="23045856"/>
    <w:rsid w:val="23202459"/>
    <w:rsid w:val="232C1EE7"/>
    <w:rsid w:val="233A2855"/>
    <w:rsid w:val="23627FFE"/>
    <w:rsid w:val="2365652C"/>
    <w:rsid w:val="23930301"/>
    <w:rsid w:val="23B37411"/>
    <w:rsid w:val="23C153D4"/>
    <w:rsid w:val="23C91BFE"/>
    <w:rsid w:val="23EA7EDA"/>
    <w:rsid w:val="243E0B69"/>
    <w:rsid w:val="244A6FAE"/>
    <w:rsid w:val="24816B74"/>
    <w:rsid w:val="2483022C"/>
    <w:rsid w:val="248E6800"/>
    <w:rsid w:val="24BC0CFB"/>
    <w:rsid w:val="24BD1BAD"/>
    <w:rsid w:val="24C06BCD"/>
    <w:rsid w:val="24CE0411"/>
    <w:rsid w:val="2538793A"/>
    <w:rsid w:val="255E00C4"/>
    <w:rsid w:val="255F4EAC"/>
    <w:rsid w:val="25C06EA9"/>
    <w:rsid w:val="25CA5D49"/>
    <w:rsid w:val="25DA20CE"/>
    <w:rsid w:val="25FC2044"/>
    <w:rsid w:val="26150222"/>
    <w:rsid w:val="26155168"/>
    <w:rsid w:val="262B2125"/>
    <w:rsid w:val="263859CB"/>
    <w:rsid w:val="26412353"/>
    <w:rsid w:val="26606129"/>
    <w:rsid w:val="26890A6F"/>
    <w:rsid w:val="26895462"/>
    <w:rsid w:val="26976211"/>
    <w:rsid w:val="269C3827"/>
    <w:rsid w:val="26AB30A4"/>
    <w:rsid w:val="26D9585C"/>
    <w:rsid w:val="272E5FBA"/>
    <w:rsid w:val="27587E71"/>
    <w:rsid w:val="276420F2"/>
    <w:rsid w:val="27693709"/>
    <w:rsid w:val="27786127"/>
    <w:rsid w:val="27796D62"/>
    <w:rsid w:val="2795278A"/>
    <w:rsid w:val="27AE68A2"/>
    <w:rsid w:val="27C20AF7"/>
    <w:rsid w:val="27D35027"/>
    <w:rsid w:val="27F74F70"/>
    <w:rsid w:val="28087AFC"/>
    <w:rsid w:val="281725CB"/>
    <w:rsid w:val="281F7782"/>
    <w:rsid w:val="28201C28"/>
    <w:rsid w:val="28385682"/>
    <w:rsid w:val="283B1F7A"/>
    <w:rsid w:val="287F1799"/>
    <w:rsid w:val="2885221B"/>
    <w:rsid w:val="28983B3A"/>
    <w:rsid w:val="28C03557"/>
    <w:rsid w:val="28DF1638"/>
    <w:rsid w:val="28ED2D76"/>
    <w:rsid w:val="28F74D45"/>
    <w:rsid w:val="28FE7C39"/>
    <w:rsid w:val="290771C5"/>
    <w:rsid w:val="2922028C"/>
    <w:rsid w:val="292C22E2"/>
    <w:rsid w:val="292D7298"/>
    <w:rsid w:val="293C26CC"/>
    <w:rsid w:val="294D400E"/>
    <w:rsid w:val="295F6474"/>
    <w:rsid w:val="29626BD5"/>
    <w:rsid w:val="29682142"/>
    <w:rsid w:val="29791CF9"/>
    <w:rsid w:val="299D1BDE"/>
    <w:rsid w:val="29CD068F"/>
    <w:rsid w:val="29DC1125"/>
    <w:rsid w:val="29E05427"/>
    <w:rsid w:val="29E111E5"/>
    <w:rsid w:val="29E72622"/>
    <w:rsid w:val="2A326BF9"/>
    <w:rsid w:val="2A4736CB"/>
    <w:rsid w:val="2A5012A5"/>
    <w:rsid w:val="2A53045D"/>
    <w:rsid w:val="2A665D56"/>
    <w:rsid w:val="2A7F4CE9"/>
    <w:rsid w:val="2A9D36CA"/>
    <w:rsid w:val="2AA84DA4"/>
    <w:rsid w:val="2AC13E29"/>
    <w:rsid w:val="2B106499"/>
    <w:rsid w:val="2B397745"/>
    <w:rsid w:val="2B630EEF"/>
    <w:rsid w:val="2B673A06"/>
    <w:rsid w:val="2B946192"/>
    <w:rsid w:val="2BA271EA"/>
    <w:rsid w:val="2BB657D5"/>
    <w:rsid w:val="2BBB1DC6"/>
    <w:rsid w:val="2BC40C54"/>
    <w:rsid w:val="2BC62A64"/>
    <w:rsid w:val="2BCE0A70"/>
    <w:rsid w:val="2BD15023"/>
    <w:rsid w:val="2C043F47"/>
    <w:rsid w:val="2C094111"/>
    <w:rsid w:val="2C3D5F0F"/>
    <w:rsid w:val="2C416E6F"/>
    <w:rsid w:val="2C4B4DBC"/>
    <w:rsid w:val="2C66290D"/>
    <w:rsid w:val="2C8C2C4F"/>
    <w:rsid w:val="2C943C60"/>
    <w:rsid w:val="2CAF07F8"/>
    <w:rsid w:val="2CC27869"/>
    <w:rsid w:val="2CE35D0C"/>
    <w:rsid w:val="2CF4624F"/>
    <w:rsid w:val="2CFE31CD"/>
    <w:rsid w:val="2D095047"/>
    <w:rsid w:val="2D3F3B41"/>
    <w:rsid w:val="2D691ED4"/>
    <w:rsid w:val="2D6C0A3B"/>
    <w:rsid w:val="2D7C1510"/>
    <w:rsid w:val="2D8162DC"/>
    <w:rsid w:val="2D8F45BA"/>
    <w:rsid w:val="2DA04979"/>
    <w:rsid w:val="2DC978E0"/>
    <w:rsid w:val="2DCE5E5A"/>
    <w:rsid w:val="2DCF58CF"/>
    <w:rsid w:val="2E5C098C"/>
    <w:rsid w:val="2E5D518E"/>
    <w:rsid w:val="2E725D53"/>
    <w:rsid w:val="2EA92A1B"/>
    <w:rsid w:val="2EB678A6"/>
    <w:rsid w:val="2ED950B6"/>
    <w:rsid w:val="2EFB7DF4"/>
    <w:rsid w:val="2EFF66C8"/>
    <w:rsid w:val="2F2C6748"/>
    <w:rsid w:val="2F2F0058"/>
    <w:rsid w:val="2F31158B"/>
    <w:rsid w:val="2F420004"/>
    <w:rsid w:val="2F5702EB"/>
    <w:rsid w:val="2F6D6EA8"/>
    <w:rsid w:val="2F7363B0"/>
    <w:rsid w:val="2F8F14C0"/>
    <w:rsid w:val="2F9C015B"/>
    <w:rsid w:val="2FA07D51"/>
    <w:rsid w:val="2FAC6889"/>
    <w:rsid w:val="2FC242FE"/>
    <w:rsid w:val="2FD06C30"/>
    <w:rsid w:val="2FD21A65"/>
    <w:rsid w:val="2FD61424"/>
    <w:rsid w:val="2FE8506B"/>
    <w:rsid w:val="2FF33B79"/>
    <w:rsid w:val="3000562D"/>
    <w:rsid w:val="30062E3B"/>
    <w:rsid w:val="300C3C77"/>
    <w:rsid w:val="3012605F"/>
    <w:rsid w:val="30151BA5"/>
    <w:rsid w:val="302A3C52"/>
    <w:rsid w:val="303719B2"/>
    <w:rsid w:val="30386244"/>
    <w:rsid w:val="308F562A"/>
    <w:rsid w:val="30963915"/>
    <w:rsid w:val="30A85B40"/>
    <w:rsid w:val="30B17ECF"/>
    <w:rsid w:val="30C26B6D"/>
    <w:rsid w:val="30C71BDD"/>
    <w:rsid w:val="30C94EB8"/>
    <w:rsid w:val="30DA5678"/>
    <w:rsid w:val="310224D9"/>
    <w:rsid w:val="312113C0"/>
    <w:rsid w:val="31443A6E"/>
    <w:rsid w:val="31506044"/>
    <w:rsid w:val="3174797A"/>
    <w:rsid w:val="31936926"/>
    <w:rsid w:val="31BA205C"/>
    <w:rsid w:val="31BC4F68"/>
    <w:rsid w:val="32003066"/>
    <w:rsid w:val="323D2944"/>
    <w:rsid w:val="323F5482"/>
    <w:rsid w:val="326276D3"/>
    <w:rsid w:val="32A22860"/>
    <w:rsid w:val="32F347CF"/>
    <w:rsid w:val="330D1F52"/>
    <w:rsid w:val="33233C3D"/>
    <w:rsid w:val="332604F4"/>
    <w:rsid w:val="3337290D"/>
    <w:rsid w:val="33767C04"/>
    <w:rsid w:val="337B2360"/>
    <w:rsid w:val="33826993"/>
    <w:rsid w:val="33927242"/>
    <w:rsid w:val="339931F7"/>
    <w:rsid w:val="339A0379"/>
    <w:rsid w:val="339C09C3"/>
    <w:rsid w:val="33CB6193"/>
    <w:rsid w:val="341712BE"/>
    <w:rsid w:val="34191E4F"/>
    <w:rsid w:val="341E1D1F"/>
    <w:rsid w:val="342805E9"/>
    <w:rsid w:val="34466DE9"/>
    <w:rsid w:val="3455392D"/>
    <w:rsid w:val="34B14C6B"/>
    <w:rsid w:val="34DA3E98"/>
    <w:rsid w:val="34EB64D5"/>
    <w:rsid w:val="34EF1396"/>
    <w:rsid w:val="34F05B16"/>
    <w:rsid w:val="35096C4A"/>
    <w:rsid w:val="355C51C6"/>
    <w:rsid w:val="355E1967"/>
    <w:rsid w:val="35796818"/>
    <w:rsid w:val="358A47E7"/>
    <w:rsid w:val="358E45A4"/>
    <w:rsid w:val="35944D37"/>
    <w:rsid w:val="35BE525C"/>
    <w:rsid w:val="35CE0809"/>
    <w:rsid w:val="35D033DF"/>
    <w:rsid w:val="35E10689"/>
    <w:rsid w:val="36181BC5"/>
    <w:rsid w:val="3619571B"/>
    <w:rsid w:val="361A0532"/>
    <w:rsid w:val="36275D66"/>
    <w:rsid w:val="363D48C3"/>
    <w:rsid w:val="3680281D"/>
    <w:rsid w:val="36BB51F4"/>
    <w:rsid w:val="36CA72E1"/>
    <w:rsid w:val="36D7128F"/>
    <w:rsid w:val="36E20DE2"/>
    <w:rsid w:val="36E562B1"/>
    <w:rsid w:val="370F15FA"/>
    <w:rsid w:val="372E6046"/>
    <w:rsid w:val="3730725B"/>
    <w:rsid w:val="37321D6A"/>
    <w:rsid w:val="37796235"/>
    <w:rsid w:val="37803F47"/>
    <w:rsid w:val="378325C5"/>
    <w:rsid w:val="3794753B"/>
    <w:rsid w:val="379679BE"/>
    <w:rsid w:val="379E72B1"/>
    <w:rsid w:val="37CD1A92"/>
    <w:rsid w:val="37D068C6"/>
    <w:rsid w:val="37E07CEF"/>
    <w:rsid w:val="380D6333"/>
    <w:rsid w:val="38201209"/>
    <w:rsid w:val="382D5C7C"/>
    <w:rsid w:val="38710670"/>
    <w:rsid w:val="3881594E"/>
    <w:rsid w:val="388D1AE9"/>
    <w:rsid w:val="38940799"/>
    <w:rsid w:val="38B432D8"/>
    <w:rsid w:val="38CF1ED6"/>
    <w:rsid w:val="38DD4DF2"/>
    <w:rsid w:val="38FE34C7"/>
    <w:rsid w:val="39245E11"/>
    <w:rsid w:val="394160E8"/>
    <w:rsid w:val="394B1AFA"/>
    <w:rsid w:val="394D58BE"/>
    <w:rsid w:val="39890AEC"/>
    <w:rsid w:val="3990303B"/>
    <w:rsid w:val="399D3E78"/>
    <w:rsid w:val="39A95548"/>
    <w:rsid w:val="39BA3803"/>
    <w:rsid w:val="39CE3CD8"/>
    <w:rsid w:val="39D96DB9"/>
    <w:rsid w:val="39FD34BB"/>
    <w:rsid w:val="3A077920"/>
    <w:rsid w:val="3A0B7136"/>
    <w:rsid w:val="3A14118D"/>
    <w:rsid w:val="3A21208B"/>
    <w:rsid w:val="3A650E0F"/>
    <w:rsid w:val="3A993EAE"/>
    <w:rsid w:val="3A9C088E"/>
    <w:rsid w:val="3AC31F4C"/>
    <w:rsid w:val="3AF37A62"/>
    <w:rsid w:val="3B0B51D5"/>
    <w:rsid w:val="3B194BEF"/>
    <w:rsid w:val="3B37779D"/>
    <w:rsid w:val="3B5E169E"/>
    <w:rsid w:val="3B900DF2"/>
    <w:rsid w:val="3BC94A4B"/>
    <w:rsid w:val="3BE3343B"/>
    <w:rsid w:val="3BF80CB0"/>
    <w:rsid w:val="3BFE77D7"/>
    <w:rsid w:val="3C0D3728"/>
    <w:rsid w:val="3C0F09B0"/>
    <w:rsid w:val="3C1501DD"/>
    <w:rsid w:val="3C1C5301"/>
    <w:rsid w:val="3C3E1FB5"/>
    <w:rsid w:val="3C446067"/>
    <w:rsid w:val="3C581316"/>
    <w:rsid w:val="3C6A55BE"/>
    <w:rsid w:val="3C762E30"/>
    <w:rsid w:val="3C890AAE"/>
    <w:rsid w:val="3CAA23A2"/>
    <w:rsid w:val="3CB60D47"/>
    <w:rsid w:val="3CC93A2D"/>
    <w:rsid w:val="3CD25455"/>
    <w:rsid w:val="3CDD6412"/>
    <w:rsid w:val="3D153D05"/>
    <w:rsid w:val="3D1E069A"/>
    <w:rsid w:val="3D346110"/>
    <w:rsid w:val="3D3F2B05"/>
    <w:rsid w:val="3D4C16AB"/>
    <w:rsid w:val="3D4E29EE"/>
    <w:rsid w:val="3DA35057"/>
    <w:rsid w:val="3DC512A1"/>
    <w:rsid w:val="3DE14DF3"/>
    <w:rsid w:val="3DE25B6C"/>
    <w:rsid w:val="3DF8729E"/>
    <w:rsid w:val="3E1B42D3"/>
    <w:rsid w:val="3E1B5701"/>
    <w:rsid w:val="3E1F4405"/>
    <w:rsid w:val="3E204405"/>
    <w:rsid w:val="3E2064C2"/>
    <w:rsid w:val="3E2C3159"/>
    <w:rsid w:val="3E3105C5"/>
    <w:rsid w:val="3E6537FB"/>
    <w:rsid w:val="3E6F627C"/>
    <w:rsid w:val="3E7A5DA4"/>
    <w:rsid w:val="3EB7590F"/>
    <w:rsid w:val="3EE72EB3"/>
    <w:rsid w:val="3EF16A93"/>
    <w:rsid w:val="3F262F9E"/>
    <w:rsid w:val="3F2A7AC9"/>
    <w:rsid w:val="3F7311FA"/>
    <w:rsid w:val="3F895C1E"/>
    <w:rsid w:val="3F925818"/>
    <w:rsid w:val="3FF51B86"/>
    <w:rsid w:val="40255116"/>
    <w:rsid w:val="403723FF"/>
    <w:rsid w:val="404277CB"/>
    <w:rsid w:val="4044544B"/>
    <w:rsid w:val="406B73D5"/>
    <w:rsid w:val="40706B69"/>
    <w:rsid w:val="40776C5C"/>
    <w:rsid w:val="408178BE"/>
    <w:rsid w:val="40865DD9"/>
    <w:rsid w:val="408F5703"/>
    <w:rsid w:val="40A65C9F"/>
    <w:rsid w:val="40EF1DF5"/>
    <w:rsid w:val="413045F8"/>
    <w:rsid w:val="414A405E"/>
    <w:rsid w:val="41590172"/>
    <w:rsid w:val="418223DB"/>
    <w:rsid w:val="41951050"/>
    <w:rsid w:val="41A80C4A"/>
    <w:rsid w:val="41D7136B"/>
    <w:rsid w:val="41FE3232"/>
    <w:rsid w:val="42252437"/>
    <w:rsid w:val="4227271E"/>
    <w:rsid w:val="423642C4"/>
    <w:rsid w:val="425F4B0B"/>
    <w:rsid w:val="426D0E55"/>
    <w:rsid w:val="427A7025"/>
    <w:rsid w:val="429F3A22"/>
    <w:rsid w:val="42A43FFB"/>
    <w:rsid w:val="42CE1BCE"/>
    <w:rsid w:val="42D76A7A"/>
    <w:rsid w:val="42F052A7"/>
    <w:rsid w:val="42FD7299"/>
    <w:rsid w:val="43213A59"/>
    <w:rsid w:val="43326413"/>
    <w:rsid w:val="434805AD"/>
    <w:rsid w:val="436C62E0"/>
    <w:rsid w:val="43915007"/>
    <w:rsid w:val="43A850EC"/>
    <w:rsid w:val="43AF5BEF"/>
    <w:rsid w:val="43BB31A0"/>
    <w:rsid w:val="43C450D9"/>
    <w:rsid w:val="43C64057"/>
    <w:rsid w:val="43CA2C83"/>
    <w:rsid w:val="440B12F7"/>
    <w:rsid w:val="441E04A8"/>
    <w:rsid w:val="441F5311"/>
    <w:rsid w:val="443D62A9"/>
    <w:rsid w:val="443E07A3"/>
    <w:rsid w:val="444256B3"/>
    <w:rsid w:val="44434F2E"/>
    <w:rsid w:val="445D4EDC"/>
    <w:rsid w:val="446C706E"/>
    <w:rsid w:val="44B43A5D"/>
    <w:rsid w:val="44E97C7F"/>
    <w:rsid w:val="44F32E7B"/>
    <w:rsid w:val="45137C45"/>
    <w:rsid w:val="451906CE"/>
    <w:rsid w:val="4519385F"/>
    <w:rsid w:val="451D01A4"/>
    <w:rsid w:val="45336AAD"/>
    <w:rsid w:val="45441336"/>
    <w:rsid w:val="454B0F4C"/>
    <w:rsid w:val="456103A5"/>
    <w:rsid w:val="45664682"/>
    <w:rsid w:val="457D6831"/>
    <w:rsid w:val="458A178D"/>
    <w:rsid w:val="459D5567"/>
    <w:rsid w:val="45B74515"/>
    <w:rsid w:val="45C2178A"/>
    <w:rsid w:val="45F75F2C"/>
    <w:rsid w:val="46197730"/>
    <w:rsid w:val="463E0FB6"/>
    <w:rsid w:val="463F7D6E"/>
    <w:rsid w:val="465B5B3F"/>
    <w:rsid w:val="46647A66"/>
    <w:rsid w:val="466F6D6C"/>
    <w:rsid w:val="46A67E05"/>
    <w:rsid w:val="46C6427C"/>
    <w:rsid w:val="46CF6EC4"/>
    <w:rsid w:val="46E967BB"/>
    <w:rsid w:val="46F86634"/>
    <w:rsid w:val="47487D6B"/>
    <w:rsid w:val="474B79E4"/>
    <w:rsid w:val="477D3175"/>
    <w:rsid w:val="47B8761B"/>
    <w:rsid w:val="47D70B8B"/>
    <w:rsid w:val="481D7ECC"/>
    <w:rsid w:val="48375B1E"/>
    <w:rsid w:val="48454859"/>
    <w:rsid w:val="486123BB"/>
    <w:rsid w:val="487675DC"/>
    <w:rsid w:val="4881162A"/>
    <w:rsid w:val="489E2C13"/>
    <w:rsid w:val="48BD5883"/>
    <w:rsid w:val="48BF0F83"/>
    <w:rsid w:val="48E00EFA"/>
    <w:rsid w:val="48E7672C"/>
    <w:rsid w:val="49030DA7"/>
    <w:rsid w:val="49065522"/>
    <w:rsid w:val="490B0E05"/>
    <w:rsid w:val="49352227"/>
    <w:rsid w:val="494E6F33"/>
    <w:rsid w:val="49520A64"/>
    <w:rsid w:val="4965759C"/>
    <w:rsid w:val="499C1D71"/>
    <w:rsid w:val="49E862B8"/>
    <w:rsid w:val="49F66C27"/>
    <w:rsid w:val="4A07079D"/>
    <w:rsid w:val="4A4831FA"/>
    <w:rsid w:val="4A61670E"/>
    <w:rsid w:val="4A770A00"/>
    <w:rsid w:val="4A951F8D"/>
    <w:rsid w:val="4A9F0EB2"/>
    <w:rsid w:val="4ABF073E"/>
    <w:rsid w:val="4ADE27FD"/>
    <w:rsid w:val="4B0340A4"/>
    <w:rsid w:val="4B076D77"/>
    <w:rsid w:val="4B0914B6"/>
    <w:rsid w:val="4B337A07"/>
    <w:rsid w:val="4B503C48"/>
    <w:rsid w:val="4B572226"/>
    <w:rsid w:val="4B5F1A67"/>
    <w:rsid w:val="4B907189"/>
    <w:rsid w:val="4B9B7050"/>
    <w:rsid w:val="4BD905AE"/>
    <w:rsid w:val="4C197B5A"/>
    <w:rsid w:val="4C8A351C"/>
    <w:rsid w:val="4C9B4C05"/>
    <w:rsid w:val="4CA65932"/>
    <w:rsid w:val="4CA75A30"/>
    <w:rsid w:val="4CBA2F5F"/>
    <w:rsid w:val="4CE10FC3"/>
    <w:rsid w:val="4CE83FA2"/>
    <w:rsid w:val="4D1F0243"/>
    <w:rsid w:val="4D87628F"/>
    <w:rsid w:val="4DBA4C4D"/>
    <w:rsid w:val="4DCA01EB"/>
    <w:rsid w:val="4DE25868"/>
    <w:rsid w:val="4DE272E8"/>
    <w:rsid w:val="4DF929A5"/>
    <w:rsid w:val="4E200716"/>
    <w:rsid w:val="4E2F092D"/>
    <w:rsid w:val="4E360000"/>
    <w:rsid w:val="4E593B32"/>
    <w:rsid w:val="4EA65891"/>
    <w:rsid w:val="4EA83C43"/>
    <w:rsid w:val="4EAF3BBD"/>
    <w:rsid w:val="4EDF488E"/>
    <w:rsid w:val="4F0E780F"/>
    <w:rsid w:val="4F11134E"/>
    <w:rsid w:val="4F4A17A0"/>
    <w:rsid w:val="4F5224C0"/>
    <w:rsid w:val="4F836FD1"/>
    <w:rsid w:val="4F8E1F51"/>
    <w:rsid w:val="4FA23149"/>
    <w:rsid w:val="4FB043E6"/>
    <w:rsid w:val="4FB12481"/>
    <w:rsid w:val="4FBC36B6"/>
    <w:rsid w:val="4FCA4079"/>
    <w:rsid w:val="4FCF7C28"/>
    <w:rsid w:val="4FD15B87"/>
    <w:rsid w:val="4FF97DEF"/>
    <w:rsid w:val="502452A3"/>
    <w:rsid w:val="502D765B"/>
    <w:rsid w:val="504463BF"/>
    <w:rsid w:val="504C34CE"/>
    <w:rsid w:val="505B584C"/>
    <w:rsid w:val="50797ABA"/>
    <w:rsid w:val="509C44A3"/>
    <w:rsid w:val="50BF680F"/>
    <w:rsid w:val="50CE2574"/>
    <w:rsid w:val="50E50CD1"/>
    <w:rsid w:val="50E96211"/>
    <w:rsid w:val="50F123D6"/>
    <w:rsid w:val="51004989"/>
    <w:rsid w:val="51070179"/>
    <w:rsid w:val="51071A78"/>
    <w:rsid w:val="517C3362"/>
    <w:rsid w:val="518C79BC"/>
    <w:rsid w:val="51985B90"/>
    <w:rsid w:val="519A1587"/>
    <w:rsid w:val="51A233C0"/>
    <w:rsid w:val="51DE6A9D"/>
    <w:rsid w:val="52133ACF"/>
    <w:rsid w:val="523E4ADB"/>
    <w:rsid w:val="52466271"/>
    <w:rsid w:val="52477B70"/>
    <w:rsid w:val="52545444"/>
    <w:rsid w:val="525C3C5A"/>
    <w:rsid w:val="527E092F"/>
    <w:rsid w:val="52860D64"/>
    <w:rsid w:val="52871FC6"/>
    <w:rsid w:val="52AF2921"/>
    <w:rsid w:val="52BD690F"/>
    <w:rsid w:val="52D73BF1"/>
    <w:rsid w:val="52E751E2"/>
    <w:rsid w:val="52F6697A"/>
    <w:rsid w:val="5364704D"/>
    <w:rsid w:val="536A2433"/>
    <w:rsid w:val="536B53AC"/>
    <w:rsid w:val="536D1F1D"/>
    <w:rsid w:val="53C93E44"/>
    <w:rsid w:val="54065CB8"/>
    <w:rsid w:val="54295E7D"/>
    <w:rsid w:val="542D76E9"/>
    <w:rsid w:val="544875D8"/>
    <w:rsid w:val="545D1322"/>
    <w:rsid w:val="54640C31"/>
    <w:rsid w:val="54E12A6A"/>
    <w:rsid w:val="54ED0B9C"/>
    <w:rsid w:val="54EE090D"/>
    <w:rsid w:val="550C7188"/>
    <w:rsid w:val="55195CE0"/>
    <w:rsid w:val="551D7A55"/>
    <w:rsid w:val="552A4A28"/>
    <w:rsid w:val="554271C4"/>
    <w:rsid w:val="55565F6F"/>
    <w:rsid w:val="555F1427"/>
    <w:rsid w:val="55643178"/>
    <w:rsid w:val="55774994"/>
    <w:rsid w:val="55B26824"/>
    <w:rsid w:val="55B664A2"/>
    <w:rsid w:val="55B94FAC"/>
    <w:rsid w:val="55CD2EE4"/>
    <w:rsid w:val="55F6077A"/>
    <w:rsid w:val="55FB0DC5"/>
    <w:rsid w:val="56017579"/>
    <w:rsid w:val="56197C55"/>
    <w:rsid w:val="562B40FC"/>
    <w:rsid w:val="56372AA1"/>
    <w:rsid w:val="564451BE"/>
    <w:rsid w:val="565A678F"/>
    <w:rsid w:val="5670511E"/>
    <w:rsid w:val="56D202B7"/>
    <w:rsid w:val="56D20B13"/>
    <w:rsid w:val="57013EA2"/>
    <w:rsid w:val="5727650C"/>
    <w:rsid w:val="573967DC"/>
    <w:rsid w:val="57403C38"/>
    <w:rsid w:val="5755403F"/>
    <w:rsid w:val="576570F9"/>
    <w:rsid w:val="577C11B7"/>
    <w:rsid w:val="57877235"/>
    <w:rsid w:val="578B2EBA"/>
    <w:rsid w:val="57A25B7C"/>
    <w:rsid w:val="57B67C8D"/>
    <w:rsid w:val="57D83135"/>
    <w:rsid w:val="57DA3F56"/>
    <w:rsid w:val="57E04A72"/>
    <w:rsid w:val="57F27B38"/>
    <w:rsid w:val="57F349BB"/>
    <w:rsid w:val="5818123B"/>
    <w:rsid w:val="585F7865"/>
    <w:rsid w:val="58F336EB"/>
    <w:rsid w:val="591E5852"/>
    <w:rsid w:val="59D93E6F"/>
    <w:rsid w:val="59DD7FC2"/>
    <w:rsid w:val="5A054C64"/>
    <w:rsid w:val="5A0E3B19"/>
    <w:rsid w:val="5A2A5E47"/>
    <w:rsid w:val="5A2D212E"/>
    <w:rsid w:val="5A427859"/>
    <w:rsid w:val="5A4D3C84"/>
    <w:rsid w:val="5A56101C"/>
    <w:rsid w:val="5A59716A"/>
    <w:rsid w:val="5A5F6122"/>
    <w:rsid w:val="5A72688B"/>
    <w:rsid w:val="5A9276DF"/>
    <w:rsid w:val="5A93315A"/>
    <w:rsid w:val="5ADB773B"/>
    <w:rsid w:val="5B23030D"/>
    <w:rsid w:val="5B421B41"/>
    <w:rsid w:val="5B5C5F47"/>
    <w:rsid w:val="5B7240F1"/>
    <w:rsid w:val="5B7976B8"/>
    <w:rsid w:val="5B95602D"/>
    <w:rsid w:val="5BA109BC"/>
    <w:rsid w:val="5BBE154C"/>
    <w:rsid w:val="5BFA7267"/>
    <w:rsid w:val="5C003E6A"/>
    <w:rsid w:val="5C087F58"/>
    <w:rsid w:val="5C365478"/>
    <w:rsid w:val="5C45319F"/>
    <w:rsid w:val="5C5477DD"/>
    <w:rsid w:val="5C57744C"/>
    <w:rsid w:val="5C5A74D9"/>
    <w:rsid w:val="5C675349"/>
    <w:rsid w:val="5C766C8E"/>
    <w:rsid w:val="5C774BB6"/>
    <w:rsid w:val="5CBE32D8"/>
    <w:rsid w:val="5CD10E2D"/>
    <w:rsid w:val="5CF80AB0"/>
    <w:rsid w:val="5D0B7356"/>
    <w:rsid w:val="5D272AA0"/>
    <w:rsid w:val="5D276328"/>
    <w:rsid w:val="5D2C7D5F"/>
    <w:rsid w:val="5D3B3BBA"/>
    <w:rsid w:val="5D4402E1"/>
    <w:rsid w:val="5D4A4CB8"/>
    <w:rsid w:val="5D4E2409"/>
    <w:rsid w:val="5D671617"/>
    <w:rsid w:val="5D6B1282"/>
    <w:rsid w:val="5D6F0D72"/>
    <w:rsid w:val="5D857420"/>
    <w:rsid w:val="5DA30A1C"/>
    <w:rsid w:val="5DF45DF0"/>
    <w:rsid w:val="5E0D0D12"/>
    <w:rsid w:val="5E26738F"/>
    <w:rsid w:val="5E2D7E98"/>
    <w:rsid w:val="5E392C4A"/>
    <w:rsid w:val="5E487292"/>
    <w:rsid w:val="5E8E6BFD"/>
    <w:rsid w:val="5EA64D59"/>
    <w:rsid w:val="5EAE7531"/>
    <w:rsid w:val="5EC9066E"/>
    <w:rsid w:val="5F3E1860"/>
    <w:rsid w:val="5F4366D9"/>
    <w:rsid w:val="5F607DBD"/>
    <w:rsid w:val="5F6146EB"/>
    <w:rsid w:val="5F6F5D3B"/>
    <w:rsid w:val="5F7215F7"/>
    <w:rsid w:val="5F754ACC"/>
    <w:rsid w:val="5F7C5644"/>
    <w:rsid w:val="5F92264C"/>
    <w:rsid w:val="5FB7255D"/>
    <w:rsid w:val="5FBD305A"/>
    <w:rsid w:val="5FC66615"/>
    <w:rsid w:val="5FCA79BA"/>
    <w:rsid w:val="5FDA7B52"/>
    <w:rsid w:val="5FF94923"/>
    <w:rsid w:val="601150E3"/>
    <w:rsid w:val="60287A9B"/>
    <w:rsid w:val="609D5BF6"/>
    <w:rsid w:val="60AA20C1"/>
    <w:rsid w:val="60B834BA"/>
    <w:rsid w:val="60D50441"/>
    <w:rsid w:val="610B63BF"/>
    <w:rsid w:val="611642C4"/>
    <w:rsid w:val="615844FD"/>
    <w:rsid w:val="616C03BA"/>
    <w:rsid w:val="617807F3"/>
    <w:rsid w:val="61BF774A"/>
    <w:rsid w:val="61C03DD8"/>
    <w:rsid w:val="61C164A8"/>
    <w:rsid w:val="61C906B7"/>
    <w:rsid w:val="61CD250B"/>
    <w:rsid w:val="61CF5A08"/>
    <w:rsid w:val="61DF5066"/>
    <w:rsid w:val="62143528"/>
    <w:rsid w:val="621A2EE6"/>
    <w:rsid w:val="62534995"/>
    <w:rsid w:val="62731C99"/>
    <w:rsid w:val="62783DBC"/>
    <w:rsid w:val="6284281B"/>
    <w:rsid w:val="62A943E9"/>
    <w:rsid w:val="62CA7943"/>
    <w:rsid w:val="62D60F4C"/>
    <w:rsid w:val="62EF02A1"/>
    <w:rsid w:val="62FB5A72"/>
    <w:rsid w:val="636E387A"/>
    <w:rsid w:val="63986AE0"/>
    <w:rsid w:val="63CD3D60"/>
    <w:rsid w:val="64074C1E"/>
    <w:rsid w:val="640C2B15"/>
    <w:rsid w:val="64710E33"/>
    <w:rsid w:val="648204C2"/>
    <w:rsid w:val="64EC2CA8"/>
    <w:rsid w:val="64F7714F"/>
    <w:rsid w:val="64FF1FC8"/>
    <w:rsid w:val="65012DDB"/>
    <w:rsid w:val="65242AF2"/>
    <w:rsid w:val="653B2BC7"/>
    <w:rsid w:val="65404DA2"/>
    <w:rsid w:val="65424FBE"/>
    <w:rsid w:val="65494039"/>
    <w:rsid w:val="6584310B"/>
    <w:rsid w:val="659D23C4"/>
    <w:rsid w:val="65A27A79"/>
    <w:rsid w:val="65B277C6"/>
    <w:rsid w:val="65E77FAF"/>
    <w:rsid w:val="65EA07F8"/>
    <w:rsid w:val="65EE2A50"/>
    <w:rsid w:val="6658514B"/>
    <w:rsid w:val="665A1BAC"/>
    <w:rsid w:val="66634999"/>
    <w:rsid w:val="667016B7"/>
    <w:rsid w:val="66772815"/>
    <w:rsid w:val="66A2251A"/>
    <w:rsid w:val="66B57E5F"/>
    <w:rsid w:val="66BF04BD"/>
    <w:rsid w:val="66D91319"/>
    <w:rsid w:val="66DF3F37"/>
    <w:rsid w:val="670132F3"/>
    <w:rsid w:val="674201D8"/>
    <w:rsid w:val="678C182B"/>
    <w:rsid w:val="67A75305"/>
    <w:rsid w:val="67BC1058"/>
    <w:rsid w:val="67C518B6"/>
    <w:rsid w:val="67CF0BBB"/>
    <w:rsid w:val="67D0065F"/>
    <w:rsid w:val="67F07701"/>
    <w:rsid w:val="67F478A8"/>
    <w:rsid w:val="680E6755"/>
    <w:rsid w:val="68253D49"/>
    <w:rsid w:val="68264053"/>
    <w:rsid w:val="683C4694"/>
    <w:rsid w:val="68420A20"/>
    <w:rsid w:val="68687B22"/>
    <w:rsid w:val="68915C0C"/>
    <w:rsid w:val="68A5389A"/>
    <w:rsid w:val="68D8310B"/>
    <w:rsid w:val="68DB72BC"/>
    <w:rsid w:val="68F14D31"/>
    <w:rsid w:val="68F567FA"/>
    <w:rsid w:val="68F82FAC"/>
    <w:rsid w:val="69132D90"/>
    <w:rsid w:val="69420838"/>
    <w:rsid w:val="694D0DFC"/>
    <w:rsid w:val="69561038"/>
    <w:rsid w:val="69763426"/>
    <w:rsid w:val="69F951CE"/>
    <w:rsid w:val="6A335371"/>
    <w:rsid w:val="6A4E57C7"/>
    <w:rsid w:val="6A537326"/>
    <w:rsid w:val="6A5806FA"/>
    <w:rsid w:val="6A5D3B67"/>
    <w:rsid w:val="6A957FDF"/>
    <w:rsid w:val="6AA9701F"/>
    <w:rsid w:val="6AB13814"/>
    <w:rsid w:val="6ACC0CAA"/>
    <w:rsid w:val="6AF9030F"/>
    <w:rsid w:val="6B0B217F"/>
    <w:rsid w:val="6B16548E"/>
    <w:rsid w:val="6B392F99"/>
    <w:rsid w:val="6B3E1613"/>
    <w:rsid w:val="6B4A2398"/>
    <w:rsid w:val="6B8155B1"/>
    <w:rsid w:val="6BB9303B"/>
    <w:rsid w:val="6BC3086A"/>
    <w:rsid w:val="6BD8779D"/>
    <w:rsid w:val="6BE401F1"/>
    <w:rsid w:val="6C0A39B8"/>
    <w:rsid w:val="6C0B4803"/>
    <w:rsid w:val="6C223454"/>
    <w:rsid w:val="6C3932AC"/>
    <w:rsid w:val="6C57134F"/>
    <w:rsid w:val="6C671463"/>
    <w:rsid w:val="6C6D2921"/>
    <w:rsid w:val="6C783E32"/>
    <w:rsid w:val="6C830E55"/>
    <w:rsid w:val="6C901845"/>
    <w:rsid w:val="6C9759AD"/>
    <w:rsid w:val="6C980AB1"/>
    <w:rsid w:val="6CB0736D"/>
    <w:rsid w:val="6CC125F2"/>
    <w:rsid w:val="6CCD1FF4"/>
    <w:rsid w:val="6CD24029"/>
    <w:rsid w:val="6CD250F1"/>
    <w:rsid w:val="6CE411D2"/>
    <w:rsid w:val="6D4275CE"/>
    <w:rsid w:val="6D4E237F"/>
    <w:rsid w:val="6D5E69D3"/>
    <w:rsid w:val="6D6816AD"/>
    <w:rsid w:val="6D683C69"/>
    <w:rsid w:val="6D835A8F"/>
    <w:rsid w:val="6D8F3FD0"/>
    <w:rsid w:val="6D91426B"/>
    <w:rsid w:val="6D997745"/>
    <w:rsid w:val="6DC971CE"/>
    <w:rsid w:val="6DE42BE0"/>
    <w:rsid w:val="6DE47554"/>
    <w:rsid w:val="6E226A84"/>
    <w:rsid w:val="6E2D2DF3"/>
    <w:rsid w:val="6EE53FC2"/>
    <w:rsid w:val="6EFA06B8"/>
    <w:rsid w:val="6F06705D"/>
    <w:rsid w:val="6F0D4248"/>
    <w:rsid w:val="6F181CC4"/>
    <w:rsid w:val="6F3257A6"/>
    <w:rsid w:val="6F377572"/>
    <w:rsid w:val="6F572EEE"/>
    <w:rsid w:val="6F626693"/>
    <w:rsid w:val="6F657340"/>
    <w:rsid w:val="6F7D0A17"/>
    <w:rsid w:val="6FA86959"/>
    <w:rsid w:val="6FB05D66"/>
    <w:rsid w:val="6FB44147"/>
    <w:rsid w:val="6FC43175"/>
    <w:rsid w:val="6FE22F5B"/>
    <w:rsid w:val="70074822"/>
    <w:rsid w:val="70347F4C"/>
    <w:rsid w:val="705B5186"/>
    <w:rsid w:val="706D310E"/>
    <w:rsid w:val="70871950"/>
    <w:rsid w:val="70A21757"/>
    <w:rsid w:val="70B52067"/>
    <w:rsid w:val="70C712A0"/>
    <w:rsid w:val="70E60F8E"/>
    <w:rsid w:val="71092377"/>
    <w:rsid w:val="712706B8"/>
    <w:rsid w:val="713A6FF8"/>
    <w:rsid w:val="71477CB9"/>
    <w:rsid w:val="716964E9"/>
    <w:rsid w:val="717368DD"/>
    <w:rsid w:val="719050C8"/>
    <w:rsid w:val="71922E29"/>
    <w:rsid w:val="71BE3C1E"/>
    <w:rsid w:val="71D44C57"/>
    <w:rsid w:val="71E47E70"/>
    <w:rsid w:val="721D3CE3"/>
    <w:rsid w:val="722B53D9"/>
    <w:rsid w:val="72347481"/>
    <w:rsid w:val="723D5153"/>
    <w:rsid w:val="7256797E"/>
    <w:rsid w:val="7257152F"/>
    <w:rsid w:val="725B146D"/>
    <w:rsid w:val="728307D8"/>
    <w:rsid w:val="72F33578"/>
    <w:rsid w:val="72F72180"/>
    <w:rsid w:val="72FA4445"/>
    <w:rsid w:val="730255C5"/>
    <w:rsid w:val="731F271C"/>
    <w:rsid w:val="732B7092"/>
    <w:rsid w:val="733D2990"/>
    <w:rsid w:val="734F44F1"/>
    <w:rsid w:val="73D50CA9"/>
    <w:rsid w:val="73F62052"/>
    <w:rsid w:val="74142E03"/>
    <w:rsid w:val="742A5D11"/>
    <w:rsid w:val="742F4960"/>
    <w:rsid w:val="745E3E1E"/>
    <w:rsid w:val="746F049C"/>
    <w:rsid w:val="74942A15"/>
    <w:rsid w:val="74BD364F"/>
    <w:rsid w:val="74C33736"/>
    <w:rsid w:val="74CC0400"/>
    <w:rsid w:val="74D06143"/>
    <w:rsid w:val="74E26852"/>
    <w:rsid w:val="74F346FF"/>
    <w:rsid w:val="74F51705"/>
    <w:rsid w:val="75040BEA"/>
    <w:rsid w:val="75091655"/>
    <w:rsid w:val="75210DA0"/>
    <w:rsid w:val="75385A96"/>
    <w:rsid w:val="75561F82"/>
    <w:rsid w:val="755A28E7"/>
    <w:rsid w:val="75894DD1"/>
    <w:rsid w:val="758A37B0"/>
    <w:rsid w:val="759417E9"/>
    <w:rsid w:val="75D64922"/>
    <w:rsid w:val="75EA0409"/>
    <w:rsid w:val="75EF6713"/>
    <w:rsid w:val="75F07DCE"/>
    <w:rsid w:val="76186A77"/>
    <w:rsid w:val="76545C8F"/>
    <w:rsid w:val="76847D29"/>
    <w:rsid w:val="76A8610F"/>
    <w:rsid w:val="76AB23B4"/>
    <w:rsid w:val="76DF13FC"/>
    <w:rsid w:val="76DF3624"/>
    <w:rsid w:val="76F52886"/>
    <w:rsid w:val="77067498"/>
    <w:rsid w:val="77494D87"/>
    <w:rsid w:val="774D4E64"/>
    <w:rsid w:val="775157BD"/>
    <w:rsid w:val="776A5CF1"/>
    <w:rsid w:val="77787FDA"/>
    <w:rsid w:val="77AC7CE0"/>
    <w:rsid w:val="77C74EAF"/>
    <w:rsid w:val="77F90074"/>
    <w:rsid w:val="78047EB1"/>
    <w:rsid w:val="78075337"/>
    <w:rsid w:val="787523DB"/>
    <w:rsid w:val="78776C3C"/>
    <w:rsid w:val="787A6849"/>
    <w:rsid w:val="789C12D7"/>
    <w:rsid w:val="78CB5BE7"/>
    <w:rsid w:val="78D6184E"/>
    <w:rsid w:val="78E82322"/>
    <w:rsid w:val="78F123CA"/>
    <w:rsid w:val="79035985"/>
    <w:rsid w:val="79050C77"/>
    <w:rsid w:val="7908404B"/>
    <w:rsid w:val="790841C5"/>
    <w:rsid w:val="791800B8"/>
    <w:rsid w:val="7939280C"/>
    <w:rsid w:val="797A01B0"/>
    <w:rsid w:val="797E5919"/>
    <w:rsid w:val="798B7A9C"/>
    <w:rsid w:val="7993773F"/>
    <w:rsid w:val="79B853F7"/>
    <w:rsid w:val="79BE1CB4"/>
    <w:rsid w:val="79EC439C"/>
    <w:rsid w:val="7A0B51D1"/>
    <w:rsid w:val="7A144AAF"/>
    <w:rsid w:val="7A17371C"/>
    <w:rsid w:val="7A2403D9"/>
    <w:rsid w:val="7A405098"/>
    <w:rsid w:val="7A4D1A4E"/>
    <w:rsid w:val="7A6A4943"/>
    <w:rsid w:val="7A715CD2"/>
    <w:rsid w:val="7A852298"/>
    <w:rsid w:val="7A92400D"/>
    <w:rsid w:val="7ABE4C8F"/>
    <w:rsid w:val="7B3018A3"/>
    <w:rsid w:val="7B3F13EA"/>
    <w:rsid w:val="7B682AA1"/>
    <w:rsid w:val="7B6F58F5"/>
    <w:rsid w:val="7BA036E0"/>
    <w:rsid w:val="7BAC4124"/>
    <w:rsid w:val="7BCA491B"/>
    <w:rsid w:val="7BDB5603"/>
    <w:rsid w:val="7C043C70"/>
    <w:rsid w:val="7C1A42D7"/>
    <w:rsid w:val="7C2E22AF"/>
    <w:rsid w:val="7C2E6476"/>
    <w:rsid w:val="7C2F3BB8"/>
    <w:rsid w:val="7C4A67DB"/>
    <w:rsid w:val="7C560302"/>
    <w:rsid w:val="7C7922B8"/>
    <w:rsid w:val="7C9366BF"/>
    <w:rsid w:val="7CB050CC"/>
    <w:rsid w:val="7CC35EE4"/>
    <w:rsid w:val="7CCD740C"/>
    <w:rsid w:val="7CCF4F32"/>
    <w:rsid w:val="7CF44A6C"/>
    <w:rsid w:val="7CFF5910"/>
    <w:rsid w:val="7D157D55"/>
    <w:rsid w:val="7D183FB3"/>
    <w:rsid w:val="7D3E6797"/>
    <w:rsid w:val="7D423651"/>
    <w:rsid w:val="7D51251F"/>
    <w:rsid w:val="7D591BDB"/>
    <w:rsid w:val="7D5E0F7F"/>
    <w:rsid w:val="7D735240"/>
    <w:rsid w:val="7E123328"/>
    <w:rsid w:val="7E342A31"/>
    <w:rsid w:val="7E5D7DB9"/>
    <w:rsid w:val="7E7C75DC"/>
    <w:rsid w:val="7E806788"/>
    <w:rsid w:val="7E845974"/>
    <w:rsid w:val="7EBB51B4"/>
    <w:rsid w:val="7EBE2CD0"/>
    <w:rsid w:val="7ECD7E29"/>
    <w:rsid w:val="7ED825DE"/>
    <w:rsid w:val="7EF3343F"/>
    <w:rsid w:val="7F07477A"/>
    <w:rsid w:val="7F3C0392"/>
    <w:rsid w:val="7F501747"/>
    <w:rsid w:val="7F66513D"/>
    <w:rsid w:val="7F6F0F82"/>
    <w:rsid w:val="7FAF10CC"/>
    <w:rsid w:val="7FD0349B"/>
    <w:rsid w:val="7FDA6A15"/>
    <w:rsid w:val="7FE84467"/>
    <w:rsid w:val="7FF30F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4"/>
      <w:szCs w:val="22"/>
      <w:lang w:val="en-US" w:eastAsia="zh-CN" w:bidi="ar-SA"/>
    </w:rPr>
  </w:style>
  <w:style w:type="paragraph" w:styleId="2">
    <w:name w:val="heading 1"/>
    <w:basedOn w:val="1"/>
    <w:next w:val="1"/>
    <w:link w:val="90"/>
    <w:qFormat/>
    <w:uiPriority w:val="0"/>
    <w:pPr>
      <w:keepNext/>
      <w:keepLines/>
      <w:spacing w:line="576" w:lineRule="auto"/>
      <w:jc w:val="center"/>
      <w:outlineLvl w:val="0"/>
    </w:pPr>
    <w:rPr>
      <w:rFonts w:ascii="Times New Roman" w:hAnsi="Times New Roman"/>
      <w:b/>
      <w:kern w:val="44"/>
      <w:sz w:val="32"/>
    </w:rPr>
  </w:style>
  <w:style w:type="paragraph" w:styleId="3">
    <w:name w:val="heading 2"/>
    <w:basedOn w:val="1"/>
    <w:next w:val="1"/>
    <w:link w:val="46"/>
    <w:qFormat/>
    <w:uiPriority w:val="0"/>
    <w:pPr>
      <w:keepNext/>
      <w:keepLines/>
      <w:spacing w:line="413" w:lineRule="auto"/>
      <w:jc w:val="center"/>
      <w:outlineLvl w:val="1"/>
    </w:pPr>
    <w:rPr>
      <w:rFonts w:ascii="Cambria" w:hAnsi="Cambria" w:eastAsia="宋体"/>
      <w:b/>
      <w:bCs/>
      <w:sz w:val="28"/>
      <w:szCs w:val="32"/>
    </w:rPr>
  </w:style>
  <w:style w:type="paragraph" w:styleId="4">
    <w:name w:val="heading 3"/>
    <w:basedOn w:val="1"/>
    <w:next w:val="1"/>
    <w:link w:val="84"/>
    <w:qFormat/>
    <w:uiPriority w:val="0"/>
    <w:pPr>
      <w:keepNext/>
      <w:keepLines/>
      <w:spacing w:line="413" w:lineRule="auto"/>
      <w:outlineLvl w:val="2"/>
    </w:pPr>
    <w:rPr>
      <w:b/>
      <w:bCs/>
      <w:sz w:val="28"/>
      <w:szCs w:val="32"/>
    </w:rPr>
  </w:style>
  <w:style w:type="paragraph" w:styleId="5">
    <w:name w:val="heading 4"/>
    <w:basedOn w:val="1"/>
    <w:next w:val="1"/>
    <w:qFormat/>
    <w:uiPriority w:val="0"/>
    <w:pPr>
      <w:keepNext/>
      <w:keepLines/>
      <w:jc w:val="left"/>
      <w:outlineLvl w:val="3"/>
    </w:pPr>
    <w:rPr>
      <w:rFonts w:hint="eastAsia" w:ascii="Arial" w:hAnsi="Arial"/>
      <w:b/>
      <w:sz w:val="32"/>
    </w:rPr>
  </w:style>
  <w:style w:type="paragraph" w:styleId="6">
    <w:name w:val="heading 6"/>
    <w:basedOn w:val="1"/>
    <w:next w:val="1"/>
    <w:semiHidden/>
    <w:unhideWhenUsed/>
    <w:qFormat/>
    <w:uiPriority w:val="0"/>
    <w:pPr>
      <w:spacing w:beforeAutospacing="1" w:afterAutospacing="1"/>
      <w:jc w:val="left"/>
      <w:outlineLvl w:val="5"/>
    </w:pPr>
    <w:rPr>
      <w:rFonts w:hint="eastAsia" w:ascii="宋体" w:hAnsi="宋体"/>
      <w:b/>
      <w:bCs/>
      <w:kern w:val="0"/>
      <w:sz w:val="15"/>
      <w:szCs w:val="15"/>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1260"/>
      <w:jc w:val="left"/>
    </w:pPr>
    <w:rPr>
      <w:rFonts w:ascii="Copperplate Gothic Bold" w:hAnsi="Copperplate Gothic Bold"/>
      <w:sz w:val="18"/>
      <w:szCs w:val="18"/>
    </w:rPr>
  </w:style>
  <w:style w:type="paragraph" w:styleId="8">
    <w:name w:val="Normal Indent"/>
    <w:basedOn w:val="1"/>
    <w:next w:val="1"/>
    <w:qFormat/>
    <w:uiPriority w:val="0"/>
    <w:pPr>
      <w:ind w:firstLine="420"/>
    </w:pPr>
    <w:rPr>
      <w:szCs w:val="20"/>
    </w:rPr>
  </w:style>
  <w:style w:type="paragraph" w:styleId="9">
    <w:name w:val="toa heading"/>
    <w:basedOn w:val="1"/>
    <w:next w:val="1"/>
    <w:unhideWhenUsed/>
    <w:qFormat/>
    <w:uiPriority w:val="99"/>
    <w:pPr>
      <w:spacing w:before="120"/>
    </w:pPr>
    <w:rPr>
      <w:rFonts w:asciiTheme="majorHAnsi" w:hAnsiTheme="majorHAnsi" w:cstheme="majorBidi"/>
      <w:szCs w:val="24"/>
    </w:rPr>
  </w:style>
  <w:style w:type="paragraph" w:styleId="10">
    <w:name w:val="annotation text"/>
    <w:basedOn w:val="1"/>
    <w:link w:val="66"/>
    <w:qFormat/>
    <w:uiPriority w:val="0"/>
    <w:pPr>
      <w:jc w:val="left"/>
    </w:pPr>
    <w:rPr>
      <w:rFonts w:ascii="宋体"/>
      <w:sz w:val="22"/>
    </w:rPr>
  </w:style>
  <w:style w:type="paragraph" w:styleId="11">
    <w:name w:val="Body Text"/>
    <w:basedOn w:val="1"/>
    <w:next w:val="1"/>
    <w:link w:val="64"/>
    <w:qFormat/>
    <w:uiPriority w:val="0"/>
  </w:style>
  <w:style w:type="paragraph" w:styleId="12">
    <w:name w:val="Body Text Indent"/>
    <w:basedOn w:val="1"/>
    <w:qFormat/>
    <w:uiPriority w:val="0"/>
    <w:pPr>
      <w:ind w:left="420" w:leftChars="200"/>
    </w:pPr>
  </w:style>
  <w:style w:type="paragraph" w:styleId="13">
    <w:name w:val="Block Text"/>
    <w:basedOn w:val="1"/>
    <w:next w:val="14"/>
    <w:qFormat/>
    <w:uiPriority w:val="0"/>
    <w:pPr>
      <w:spacing w:after="120"/>
      <w:ind w:left="1440" w:leftChars="700" w:right="700" w:rightChars="700"/>
    </w:pPr>
  </w:style>
  <w:style w:type="paragraph" w:styleId="14">
    <w:name w:val="Plain Text"/>
    <w:basedOn w:val="1"/>
    <w:link w:val="95"/>
    <w:qFormat/>
    <w:uiPriority w:val="0"/>
    <w:pPr>
      <w:spacing w:line="324" w:lineRule="auto"/>
    </w:pPr>
    <w:rPr>
      <w:rFonts w:ascii="宋体" w:hAnsi="Courier New" w:cs="Courier New"/>
      <w:szCs w:val="21"/>
    </w:rPr>
  </w:style>
  <w:style w:type="paragraph" w:styleId="15">
    <w:name w:val="toc 3"/>
    <w:basedOn w:val="1"/>
    <w:next w:val="1"/>
    <w:qFormat/>
    <w:uiPriority w:val="0"/>
    <w:pPr>
      <w:ind w:left="840" w:leftChars="400"/>
    </w:pPr>
  </w:style>
  <w:style w:type="paragraph" w:styleId="16">
    <w:name w:val="Date"/>
    <w:basedOn w:val="1"/>
    <w:next w:val="1"/>
    <w:qFormat/>
    <w:uiPriority w:val="0"/>
    <w:rPr>
      <w:rFonts w:ascii="Copperplate Gothic Bold" w:hAnsi="Copperplate Gothic Bold"/>
      <w:sz w:val="32"/>
      <w:szCs w:val="20"/>
    </w:rPr>
  </w:style>
  <w:style w:type="paragraph" w:styleId="17">
    <w:name w:val="Body Text Indent 2"/>
    <w:basedOn w:val="1"/>
    <w:link w:val="69"/>
    <w:qFormat/>
    <w:uiPriority w:val="0"/>
    <w:pPr>
      <w:spacing w:line="480" w:lineRule="auto"/>
      <w:ind w:left="420" w:leftChars="200"/>
    </w:pPr>
  </w:style>
  <w:style w:type="paragraph" w:styleId="18">
    <w:name w:val="Balloon Text"/>
    <w:basedOn w:val="1"/>
    <w:link w:val="87"/>
    <w:qFormat/>
    <w:uiPriority w:val="0"/>
    <w:rPr>
      <w:sz w:val="18"/>
      <w:szCs w:val="18"/>
    </w:rPr>
  </w:style>
  <w:style w:type="paragraph" w:styleId="19">
    <w:name w:val="footer"/>
    <w:basedOn w:val="1"/>
    <w:link w:val="88"/>
    <w:qFormat/>
    <w:uiPriority w:val="0"/>
    <w:pPr>
      <w:tabs>
        <w:tab w:val="center" w:pos="4153"/>
        <w:tab w:val="right" w:pos="8306"/>
      </w:tabs>
      <w:snapToGrid w:val="0"/>
      <w:jc w:val="left"/>
    </w:pPr>
    <w:rPr>
      <w:sz w:val="18"/>
      <w:szCs w:val="18"/>
    </w:rPr>
  </w:style>
  <w:style w:type="paragraph" w:styleId="20">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0"/>
  </w:style>
  <w:style w:type="paragraph" w:styleId="22">
    <w:name w:val="toc 2"/>
    <w:basedOn w:val="1"/>
    <w:next w:val="1"/>
    <w:qFormat/>
    <w:uiPriority w:val="0"/>
    <w:pPr>
      <w:ind w:left="420" w:leftChars="200"/>
    </w:pPr>
  </w:style>
  <w:style w:type="paragraph" w:styleId="23">
    <w:name w:val="Body Text 2"/>
    <w:basedOn w:val="1"/>
    <w:link w:val="70"/>
    <w:qFormat/>
    <w:uiPriority w:val="0"/>
    <w:pPr>
      <w:jc w:val="center"/>
    </w:pPr>
  </w:style>
  <w:style w:type="paragraph" w:styleId="24">
    <w:name w:val="Normal (Web)"/>
    <w:basedOn w:val="1"/>
    <w:qFormat/>
    <w:uiPriority w:val="0"/>
    <w:pPr>
      <w:widowControl/>
      <w:spacing w:beforeAutospacing="1" w:afterAutospacing="1"/>
      <w:jc w:val="left"/>
    </w:pPr>
    <w:rPr>
      <w:rFonts w:ascii="宋体" w:hAnsi="宋体" w:cs="宋体"/>
      <w:kern w:val="0"/>
      <w:szCs w:val="24"/>
    </w:rPr>
  </w:style>
  <w:style w:type="paragraph" w:styleId="25">
    <w:name w:val="annotation subject"/>
    <w:basedOn w:val="10"/>
    <w:next w:val="10"/>
    <w:link w:val="65"/>
    <w:qFormat/>
    <w:uiPriority w:val="0"/>
    <w:rPr>
      <w:rFonts w:ascii="Calibri"/>
      <w:b/>
      <w:bCs/>
      <w:sz w:val="21"/>
    </w:rPr>
  </w:style>
  <w:style w:type="paragraph" w:styleId="26">
    <w:name w:val="Body Text First Indent"/>
    <w:basedOn w:val="11"/>
    <w:qFormat/>
    <w:uiPriority w:val="0"/>
    <w:pPr>
      <w:ind w:firstLine="420"/>
    </w:pPr>
    <w:rPr>
      <w:rFonts w:ascii="宋体" w:hAnsi="宋体"/>
      <w:szCs w:val="24"/>
    </w:rPr>
  </w:style>
  <w:style w:type="paragraph" w:styleId="27">
    <w:name w:val="Body Text First Indent 2"/>
    <w:basedOn w:val="12"/>
    <w:next w:val="26"/>
    <w:unhideWhenUsed/>
    <w:qFormat/>
    <w:uiPriority w:val="99"/>
    <w:pPr>
      <w:spacing w:after="2"/>
      <w:ind w:left="0" w:leftChars="0" w:firstLine="420" w:firstLineChars="200"/>
    </w:p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rFonts w:cs="Times New Roman"/>
      <w:b/>
      <w:sz w:val="24"/>
      <w:szCs w:val="24"/>
    </w:rPr>
  </w:style>
  <w:style w:type="character" w:styleId="32">
    <w:name w:val="page number"/>
    <w:basedOn w:val="30"/>
    <w:qFormat/>
    <w:uiPriority w:val="0"/>
    <w:rPr>
      <w:rFonts w:cs="Times New Roman"/>
    </w:rPr>
  </w:style>
  <w:style w:type="character" w:styleId="33">
    <w:name w:val="FollowedHyperlink"/>
    <w:basedOn w:val="30"/>
    <w:qFormat/>
    <w:uiPriority w:val="0"/>
    <w:rPr>
      <w:rFonts w:hint="eastAsia" w:ascii="宋体" w:hAnsi="宋体" w:eastAsia="宋体" w:cs="宋体"/>
      <w:color w:val="000000"/>
      <w:sz w:val="18"/>
      <w:szCs w:val="18"/>
      <w:u w:val="none"/>
    </w:rPr>
  </w:style>
  <w:style w:type="character" w:styleId="34">
    <w:name w:val="Emphasis"/>
    <w:basedOn w:val="30"/>
    <w:qFormat/>
    <w:uiPriority w:val="0"/>
    <w:rPr>
      <w:rFonts w:cs="Times New Roman"/>
      <w:i/>
      <w:iCs/>
    </w:rPr>
  </w:style>
  <w:style w:type="character" w:styleId="35">
    <w:name w:val="HTML Definition"/>
    <w:basedOn w:val="30"/>
    <w:qFormat/>
    <w:uiPriority w:val="0"/>
    <w:rPr>
      <w:i/>
    </w:rPr>
  </w:style>
  <w:style w:type="character" w:styleId="36">
    <w:name w:val="Hyperlink"/>
    <w:basedOn w:val="30"/>
    <w:qFormat/>
    <w:uiPriority w:val="0"/>
    <w:rPr>
      <w:rFonts w:cs="Times New Roman"/>
      <w:color w:val="0000FF"/>
      <w:u w:val="single"/>
    </w:rPr>
  </w:style>
  <w:style w:type="character" w:styleId="37">
    <w:name w:val="HTML Code"/>
    <w:basedOn w:val="30"/>
    <w:qFormat/>
    <w:uiPriority w:val="0"/>
    <w:rPr>
      <w:rFonts w:hint="default" w:ascii="Consolas" w:hAnsi="Consolas" w:eastAsia="Consolas" w:cs="Consolas"/>
      <w:color w:val="C7254E"/>
      <w:sz w:val="21"/>
      <w:szCs w:val="21"/>
      <w:shd w:val="clear" w:color="auto" w:fill="F9F2F4"/>
    </w:rPr>
  </w:style>
  <w:style w:type="character" w:styleId="38">
    <w:name w:val="annotation reference"/>
    <w:basedOn w:val="30"/>
    <w:qFormat/>
    <w:uiPriority w:val="0"/>
    <w:rPr>
      <w:rFonts w:cs="Times New Roman"/>
      <w:sz w:val="21"/>
    </w:rPr>
  </w:style>
  <w:style w:type="character" w:styleId="39">
    <w:name w:val="HTML Cite"/>
    <w:basedOn w:val="30"/>
    <w:qFormat/>
    <w:uiPriority w:val="0"/>
    <w:rPr>
      <w:rFonts w:cs="Times New Roman"/>
      <w:sz w:val="24"/>
      <w:szCs w:val="24"/>
    </w:rPr>
  </w:style>
  <w:style w:type="character" w:styleId="40">
    <w:name w:val="HTML Keyboard"/>
    <w:basedOn w:val="30"/>
    <w:qFormat/>
    <w:uiPriority w:val="0"/>
    <w:rPr>
      <w:rFonts w:ascii="Consolas" w:hAnsi="Consolas" w:eastAsia="Consolas" w:cs="Consolas"/>
      <w:color w:val="FFFFFF"/>
      <w:sz w:val="21"/>
      <w:szCs w:val="21"/>
      <w:shd w:val="clear" w:color="auto" w:fill="333333"/>
    </w:rPr>
  </w:style>
  <w:style w:type="character" w:styleId="41">
    <w:name w:val="HTML Sample"/>
    <w:basedOn w:val="30"/>
    <w:qFormat/>
    <w:uiPriority w:val="0"/>
    <w:rPr>
      <w:rFonts w:hint="default" w:ascii="Consolas" w:hAnsi="Consolas" w:eastAsia="Consolas" w:cs="Consolas"/>
      <w:sz w:val="21"/>
      <w:szCs w:val="21"/>
    </w:rPr>
  </w:style>
  <w:style w:type="paragraph" w:customStyle="1" w:styleId="42">
    <w:name w:val="样式 纯文本 + Times New Roman"/>
    <w:basedOn w:val="14"/>
    <w:qFormat/>
    <w:uiPriority w:val="0"/>
    <w:pPr>
      <w:ind w:firstLine="200" w:firstLineChars="200"/>
    </w:pPr>
  </w:style>
  <w:style w:type="paragraph" w:customStyle="1" w:styleId="43">
    <w:name w:val="正文1"/>
    <w:qFormat/>
    <w:uiPriority w:val="0"/>
    <w:pPr>
      <w:widowControl w:val="0"/>
      <w:jc w:val="both"/>
    </w:pPr>
    <w:rPr>
      <w:rFonts w:ascii="Calibri" w:hAnsi="Calibri" w:eastAsia="宋体" w:cs="Times New Roman"/>
      <w:kern w:val="2"/>
      <w:sz w:val="21"/>
      <w:szCs w:val="24"/>
      <w:lang w:val="en-US" w:eastAsia="zh-CN" w:bidi="ar-SA"/>
    </w:rPr>
  </w:style>
  <w:style w:type="paragraph" w:customStyle="1" w:styleId="44">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页脚1"/>
    <w:basedOn w:val="1"/>
    <w:qFormat/>
    <w:uiPriority w:val="0"/>
    <w:pPr>
      <w:tabs>
        <w:tab w:val="center" w:pos="4153"/>
        <w:tab w:val="right" w:pos="8306"/>
      </w:tabs>
      <w:snapToGrid w:val="0"/>
      <w:jc w:val="left"/>
    </w:pPr>
    <w:rPr>
      <w:sz w:val="18"/>
      <w:szCs w:val="18"/>
    </w:rPr>
  </w:style>
  <w:style w:type="character" w:customStyle="1" w:styleId="46">
    <w:name w:val="标题 2 字符"/>
    <w:basedOn w:val="30"/>
    <w:link w:val="3"/>
    <w:qFormat/>
    <w:uiPriority w:val="0"/>
    <w:rPr>
      <w:rFonts w:ascii="Cambria" w:hAnsi="Cambria" w:eastAsia="宋体" w:cs="Times New Roman"/>
      <w:b/>
      <w:bCs/>
      <w:sz w:val="28"/>
      <w:szCs w:val="32"/>
    </w:rPr>
  </w:style>
  <w:style w:type="paragraph" w:customStyle="1" w:styleId="4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Message Header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rPr>
  </w:style>
  <w:style w:type="paragraph" w:customStyle="1" w:styleId="49">
    <w:name w:val="样式 首行缩进:  2 字符"/>
    <w:basedOn w:val="1"/>
    <w:qFormat/>
    <w:uiPriority w:val="0"/>
    <w:pPr>
      <w:spacing w:line="400" w:lineRule="exact"/>
      <w:ind w:firstLine="200" w:firstLineChars="200"/>
    </w:pPr>
    <w:rPr>
      <w:rFonts w:ascii="Times New Roman" w:hAnsi="Times New Roman" w:cs="宋体"/>
      <w:szCs w:val="24"/>
    </w:rPr>
  </w:style>
  <w:style w:type="paragraph" w:customStyle="1" w:styleId="50">
    <w:name w:val="_Style 2"/>
    <w:basedOn w:val="1"/>
    <w:qFormat/>
    <w:uiPriority w:val="0"/>
    <w:pPr>
      <w:ind w:firstLine="420" w:firstLineChars="200"/>
    </w:pPr>
  </w:style>
  <w:style w:type="paragraph" w:customStyle="1" w:styleId="51">
    <w:name w:val="_Style 4"/>
    <w:basedOn w:val="1"/>
    <w:qFormat/>
    <w:uiPriority w:val="0"/>
    <w:pPr>
      <w:ind w:firstLine="420" w:firstLineChars="200"/>
    </w:pPr>
  </w:style>
  <w:style w:type="paragraph" w:customStyle="1" w:styleId="52">
    <w:name w:val="Default"/>
    <w:qFormat/>
    <w:uiPriority w:val="0"/>
    <w:pPr>
      <w:widowControl w:val="0"/>
      <w:autoSpaceDE w:val="0"/>
      <w:autoSpaceDN w:val="0"/>
      <w:adjustRightInd w:val="0"/>
    </w:pPr>
    <w:rPr>
      <w:rFonts w:ascii="Minion" w:hAnsi="Times New Roman" w:eastAsia="Minion" w:cs="Times New Roman"/>
      <w:color w:val="000000"/>
      <w:sz w:val="24"/>
      <w:lang w:val="en-US" w:eastAsia="zh-CN" w:bidi="ar-SA"/>
    </w:rPr>
  </w:style>
  <w:style w:type="paragraph" w:customStyle="1" w:styleId="53">
    <w:name w:val="列出段落211"/>
    <w:basedOn w:val="1"/>
    <w:qFormat/>
    <w:uiPriority w:val="0"/>
    <w:pPr>
      <w:ind w:firstLine="420" w:firstLineChars="200"/>
    </w:pPr>
    <w:rPr>
      <w:sz w:val="18"/>
      <w:szCs w:val="18"/>
    </w:rPr>
  </w:style>
  <w:style w:type="paragraph" w:customStyle="1" w:styleId="54">
    <w:name w:val="列出段落21"/>
    <w:basedOn w:val="1"/>
    <w:qFormat/>
    <w:uiPriority w:val="0"/>
    <w:pPr>
      <w:ind w:firstLine="420" w:firstLineChars="200"/>
    </w:pPr>
  </w:style>
  <w:style w:type="paragraph" w:styleId="55">
    <w:name w:val="List Paragraph"/>
    <w:basedOn w:val="1"/>
    <w:qFormat/>
    <w:uiPriority w:val="0"/>
    <w:pPr>
      <w:ind w:firstLine="420" w:firstLineChars="200"/>
    </w:pPr>
  </w:style>
  <w:style w:type="paragraph" w:customStyle="1" w:styleId="56">
    <w:name w:val="正文缩进1"/>
    <w:basedOn w:val="1"/>
    <w:qFormat/>
    <w:uiPriority w:val="0"/>
    <w:pPr>
      <w:ind w:firstLine="420" w:firstLineChars="200"/>
    </w:pPr>
  </w:style>
  <w:style w:type="paragraph" w:customStyle="1" w:styleId="57">
    <w:name w:val="Char2 Char Char Char"/>
    <w:basedOn w:val="1"/>
    <w:qFormat/>
    <w:uiPriority w:val="0"/>
    <w:rPr>
      <w:rFonts w:ascii="Tahoma" w:hAnsi="Tahoma"/>
      <w:szCs w:val="20"/>
    </w:rPr>
  </w:style>
  <w:style w:type="paragraph" w:customStyle="1" w:styleId="58">
    <w:name w:val="Table Paragraph"/>
    <w:basedOn w:val="1"/>
    <w:qFormat/>
    <w:uiPriority w:val="0"/>
    <w:pPr>
      <w:autoSpaceDE w:val="0"/>
      <w:autoSpaceDN w:val="0"/>
      <w:adjustRightInd w:val="0"/>
      <w:jc w:val="left"/>
    </w:pPr>
    <w:rPr>
      <w:rFonts w:ascii="Times New Roman" w:hAnsi="Times New Roman"/>
      <w:kern w:val="0"/>
      <w:szCs w:val="24"/>
    </w:rPr>
  </w:style>
  <w:style w:type="paragraph" w:customStyle="1" w:styleId="59">
    <w:name w:val="列出段落1"/>
    <w:basedOn w:val="1"/>
    <w:qFormat/>
    <w:uiPriority w:val="0"/>
    <w:pPr>
      <w:ind w:firstLine="420" w:firstLineChars="200"/>
    </w:pPr>
  </w:style>
  <w:style w:type="paragraph" w:customStyle="1" w:styleId="60">
    <w:name w:val="中等深浅网格 1 - 强调文字颜色 21"/>
    <w:basedOn w:val="1"/>
    <w:qFormat/>
    <w:uiPriority w:val="0"/>
    <w:pPr>
      <w:ind w:firstLine="420" w:firstLineChars="200"/>
    </w:pPr>
  </w:style>
  <w:style w:type="paragraph" w:customStyle="1" w:styleId="61">
    <w:name w:val="列出段落2"/>
    <w:basedOn w:val="1"/>
    <w:qFormat/>
    <w:uiPriority w:val="0"/>
    <w:pPr>
      <w:ind w:firstLine="420" w:firstLineChars="200"/>
    </w:pPr>
  </w:style>
  <w:style w:type="paragraph" w:customStyle="1" w:styleId="62">
    <w:name w:val="pa-19"/>
    <w:basedOn w:val="1"/>
    <w:qFormat/>
    <w:uiPriority w:val="0"/>
    <w:pPr>
      <w:widowControl/>
      <w:spacing w:beforeAutospacing="1" w:afterAutospacing="1"/>
      <w:jc w:val="left"/>
    </w:pPr>
    <w:rPr>
      <w:rFonts w:ascii="宋体" w:hAnsi="宋体" w:cs="宋体"/>
      <w:kern w:val="0"/>
    </w:rPr>
  </w:style>
  <w:style w:type="paragraph" w:customStyle="1" w:styleId="63">
    <w:name w:val="无间隔11"/>
    <w:qFormat/>
    <w:uiPriority w:val="0"/>
    <w:pPr>
      <w:widowControl w:val="0"/>
      <w:spacing w:line="300" w:lineRule="auto"/>
    </w:pPr>
    <w:rPr>
      <w:rFonts w:ascii="Times New Roman" w:hAnsi="Times New Roman" w:eastAsia="宋体" w:cs="黑体"/>
      <w:kern w:val="2"/>
      <w:sz w:val="21"/>
      <w:szCs w:val="22"/>
      <w:lang w:val="en-US" w:eastAsia="zh-CN" w:bidi="ar-SA"/>
    </w:rPr>
  </w:style>
  <w:style w:type="character" w:customStyle="1" w:styleId="64">
    <w:name w:val="正文文本 字符"/>
    <w:basedOn w:val="30"/>
    <w:link w:val="11"/>
    <w:qFormat/>
    <w:uiPriority w:val="0"/>
    <w:rPr>
      <w:rFonts w:ascii="Calibri" w:hAnsi="Calibri" w:cs="Times New Roman"/>
    </w:rPr>
  </w:style>
  <w:style w:type="character" w:customStyle="1" w:styleId="65">
    <w:name w:val="批注主题 字符"/>
    <w:basedOn w:val="66"/>
    <w:link w:val="25"/>
    <w:qFormat/>
    <w:uiPriority w:val="0"/>
    <w:rPr>
      <w:rFonts w:ascii="Calibri" w:hAnsi="Calibri" w:eastAsia="宋体" w:cs="Times New Roman"/>
      <w:b/>
      <w:bCs/>
      <w:kern w:val="2"/>
      <w:sz w:val="21"/>
      <w:szCs w:val="22"/>
    </w:rPr>
  </w:style>
  <w:style w:type="character" w:customStyle="1" w:styleId="66">
    <w:name w:val="批注文字 字符"/>
    <w:basedOn w:val="30"/>
    <w:link w:val="10"/>
    <w:qFormat/>
    <w:uiPriority w:val="0"/>
    <w:rPr>
      <w:rFonts w:ascii="宋体" w:hAnsi="Calibri" w:eastAsia="宋体" w:cs="Times New Roman"/>
      <w:sz w:val="22"/>
      <w:szCs w:val="22"/>
    </w:rPr>
  </w:style>
  <w:style w:type="character" w:customStyle="1" w:styleId="67">
    <w:name w:val="indent"/>
    <w:basedOn w:val="30"/>
    <w:qFormat/>
    <w:uiPriority w:val="0"/>
  </w:style>
  <w:style w:type="character" w:customStyle="1" w:styleId="68">
    <w:name w:val="apple-style-span"/>
    <w:qFormat/>
    <w:uiPriority w:val="0"/>
  </w:style>
  <w:style w:type="character" w:customStyle="1" w:styleId="69">
    <w:name w:val="正文文本缩进 2 字符"/>
    <w:basedOn w:val="30"/>
    <w:link w:val="17"/>
    <w:qFormat/>
    <w:uiPriority w:val="0"/>
    <w:rPr>
      <w:rFonts w:ascii="Calibri" w:hAnsi="Calibri" w:cs="Times New Roman"/>
    </w:rPr>
  </w:style>
  <w:style w:type="character" w:customStyle="1" w:styleId="70">
    <w:name w:val="正文文本 2 字符"/>
    <w:basedOn w:val="30"/>
    <w:link w:val="23"/>
    <w:qFormat/>
    <w:uiPriority w:val="0"/>
    <w:rPr>
      <w:rFonts w:ascii="Calibri" w:hAnsi="Calibri" w:cs="Times New Roman"/>
    </w:rPr>
  </w:style>
  <w:style w:type="character" w:customStyle="1" w:styleId="71">
    <w:name w:val="old"/>
    <w:basedOn w:val="30"/>
    <w:qFormat/>
    <w:uiPriority w:val="0"/>
    <w:rPr>
      <w:color w:val="999999"/>
    </w:rPr>
  </w:style>
  <w:style w:type="character" w:customStyle="1" w:styleId="72">
    <w:name w:val="stclosebtn"/>
    <w:basedOn w:val="30"/>
    <w:qFormat/>
    <w:uiPriority w:val="0"/>
  </w:style>
  <w:style w:type="character" w:customStyle="1" w:styleId="73">
    <w:name w:val="proollist"/>
    <w:basedOn w:val="30"/>
    <w:qFormat/>
    <w:uiPriority w:val="0"/>
  </w:style>
  <w:style w:type="character" w:customStyle="1" w:styleId="74">
    <w:name w:val="del2"/>
    <w:basedOn w:val="30"/>
    <w:qFormat/>
    <w:uiPriority w:val="0"/>
    <w:rPr>
      <w:rFonts w:cs="Times New Roman"/>
      <w:vanish/>
    </w:rPr>
  </w:style>
  <w:style w:type="character" w:customStyle="1" w:styleId="75">
    <w:name w:val="del1"/>
    <w:basedOn w:val="30"/>
    <w:qFormat/>
    <w:uiPriority w:val="0"/>
    <w:rPr>
      <w:rFonts w:cs="Times New Roman"/>
      <w:vanish/>
      <w:color w:val="666666"/>
      <w:sz w:val="18"/>
      <w:szCs w:val="18"/>
      <w:u w:val="single"/>
    </w:rPr>
  </w:style>
  <w:style w:type="character" w:customStyle="1" w:styleId="76">
    <w:name w:val="span-long"/>
    <w:basedOn w:val="30"/>
    <w:qFormat/>
    <w:uiPriority w:val="0"/>
  </w:style>
  <w:style w:type="character" w:customStyle="1" w:styleId="77">
    <w:name w:val="页眉 字符"/>
    <w:basedOn w:val="30"/>
    <w:link w:val="20"/>
    <w:qFormat/>
    <w:uiPriority w:val="0"/>
    <w:rPr>
      <w:rFonts w:ascii="Calibri" w:hAnsi="Calibri" w:cs="Times New Roman"/>
      <w:sz w:val="18"/>
      <w:szCs w:val="18"/>
    </w:rPr>
  </w:style>
  <w:style w:type="character" w:customStyle="1" w:styleId="78">
    <w:name w:val="hover3"/>
    <w:basedOn w:val="30"/>
    <w:qFormat/>
    <w:uiPriority w:val="0"/>
    <w:rPr>
      <w:shd w:val="clear" w:color="auto" w:fill="EEEEEE"/>
    </w:rPr>
  </w:style>
  <w:style w:type="character" w:customStyle="1" w:styleId="79">
    <w:name w:val="button"/>
    <w:basedOn w:val="30"/>
    <w:qFormat/>
    <w:uiPriority w:val="0"/>
  </w:style>
  <w:style w:type="character" w:customStyle="1" w:styleId="80">
    <w:name w:val="phone"/>
    <w:basedOn w:val="30"/>
    <w:qFormat/>
    <w:uiPriority w:val="0"/>
    <w:rPr>
      <w:color w:val="FF8833"/>
      <w:sz w:val="18"/>
      <w:szCs w:val="18"/>
    </w:rPr>
  </w:style>
  <w:style w:type="character" w:customStyle="1" w:styleId="81">
    <w:name w:val="active6"/>
    <w:basedOn w:val="30"/>
    <w:qFormat/>
    <w:uiPriority w:val="0"/>
    <w:rPr>
      <w:color w:val="00FF00"/>
      <w:shd w:val="clear" w:color="auto" w:fill="000000"/>
    </w:rPr>
  </w:style>
  <w:style w:type="character" w:customStyle="1" w:styleId="82">
    <w:name w:val="beforeinfotext"/>
    <w:basedOn w:val="30"/>
    <w:qFormat/>
    <w:uiPriority w:val="0"/>
    <w:rPr>
      <w:color w:val="666666"/>
    </w:rPr>
  </w:style>
  <w:style w:type="character" w:customStyle="1" w:styleId="83">
    <w:name w:val="glyphicon4"/>
    <w:basedOn w:val="30"/>
    <w:qFormat/>
    <w:uiPriority w:val="0"/>
  </w:style>
  <w:style w:type="character" w:customStyle="1" w:styleId="84">
    <w:name w:val="标题 3 字符"/>
    <w:basedOn w:val="30"/>
    <w:link w:val="4"/>
    <w:qFormat/>
    <w:uiPriority w:val="0"/>
    <w:rPr>
      <w:rFonts w:ascii="Calibri" w:hAnsi="Calibri" w:eastAsia="宋体" w:cs="Times New Roman"/>
      <w:b/>
      <w:bCs/>
      <w:sz w:val="28"/>
      <w:szCs w:val="32"/>
    </w:rPr>
  </w:style>
  <w:style w:type="character" w:customStyle="1" w:styleId="85">
    <w:name w:val="number"/>
    <w:basedOn w:val="30"/>
    <w:qFormat/>
    <w:uiPriority w:val="0"/>
    <w:rPr>
      <w:color w:val="FF8833"/>
      <w:sz w:val="18"/>
      <w:szCs w:val="18"/>
    </w:rPr>
  </w:style>
  <w:style w:type="character" w:customStyle="1" w:styleId="86">
    <w:name w:val="10"/>
    <w:basedOn w:val="30"/>
    <w:qFormat/>
    <w:uiPriority w:val="0"/>
    <w:rPr>
      <w:rFonts w:ascii="Calibri" w:hAnsi="Calibri" w:cs="Times New Roman"/>
    </w:rPr>
  </w:style>
  <w:style w:type="character" w:customStyle="1" w:styleId="87">
    <w:name w:val="批注框文本 字符"/>
    <w:basedOn w:val="30"/>
    <w:link w:val="18"/>
    <w:qFormat/>
    <w:uiPriority w:val="0"/>
    <w:rPr>
      <w:rFonts w:ascii="Calibri" w:hAnsi="Calibri" w:eastAsia="宋体" w:cs="Times New Roman"/>
      <w:kern w:val="2"/>
      <w:sz w:val="18"/>
      <w:szCs w:val="18"/>
    </w:rPr>
  </w:style>
  <w:style w:type="character" w:customStyle="1" w:styleId="88">
    <w:name w:val="页脚 字符"/>
    <w:basedOn w:val="30"/>
    <w:link w:val="19"/>
    <w:qFormat/>
    <w:uiPriority w:val="0"/>
    <w:rPr>
      <w:rFonts w:ascii="Calibri" w:hAnsi="Calibri" w:cs="Times New Roman"/>
      <w:sz w:val="18"/>
      <w:szCs w:val="18"/>
    </w:rPr>
  </w:style>
  <w:style w:type="character" w:customStyle="1" w:styleId="89">
    <w:name w:val="hilite6"/>
    <w:basedOn w:val="30"/>
    <w:qFormat/>
    <w:uiPriority w:val="0"/>
    <w:rPr>
      <w:color w:val="FFFFFF"/>
      <w:shd w:val="clear" w:color="auto" w:fill="666677"/>
    </w:rPr>
  </w:style>
  <w:style w:type="character" w:customStyle="1" w:styleId="90">
    <w:name w:val="标题 1 字符"/>
    <w:basedOn w:val="30"/>
    <w:link w:val="2"/>
    <w:qFormat/>
    <w:uiPriority w:val="0"/>
    <w:rPr>
      <w:rFonts w:ascii="Times New Roman" w:hAnsi="Times New Roman" w:eastAsia="宋体" w:cs="Times New Roman"/>
      <w:b/>
      <w:kern w:val="44"/>
      <w:sz w:val="32"/>
    </w:rPr>
  </w:style>
  <w:style w:type="character" w:customStyle="1" w:styleId="91">
    <w:name w:val="del3"/>
    <w:basedOn w:val="30"/>
    <w:qFormat/>
    <w:uiPriority w:val="0"/>
    <w:rPr>
      <w:rFonts w:cs="Times New Roman"/>
      <w:vanish/>
    </w:rPr>
  </w:style>
  <w:style w:type="character" w:customStyle="1" w:styleId="92">
    <w:name w:val="标题 1 Char Char"/>
    <w:basedOn w:val="30"/>
    <w:qFormat/>
    <w:uiPriority w:val="0"/>
    <w:rPr>
      <w:rFonts w:ascii="Calibri" w:hAnsi="Calibri" w:cs="Times New Roman"/>
      <w:b/>
      <w:bCs/>
      <w:kern w:val="44"/>
      <w:sz w:val="44"/>
      <w:szCs w:val="44"/>
    </w:rPr>
  </w:style>
  <w:style w:type="character" w:customStyle="1" w:styleId="93">
    <w:name w:val="input-direction"/>
    <w:basedOn w:val="30"/>
    <w:qFormat/>
    <w:uiPriority w:val="0"/>
    <w:rPr>
      <w:color w:val="FF6600"/>
    </w:rPr>
  </w:style>
  <w:style w:type="character" w:customStyle="1" w:styleId="94">
    <w:name w:val="15"/>
    <w:basedOn w:val="30"/>
    <w:qFormat/>
    <w:uiPriority w:val="0"/>
    <w:rPr>
      <w:rFonts w:ascii="Calibri" w:hAnsi="Calibri" w:cs="Times New Roman"/>
      <w:i/>
      <w:iCs/>
    </w:rPr>
  </w:style>
  <w:style w:type="character" w:customStyle="1" w:styleId="95">
    <w:name w:val="纯文本 字符"/>
    <w:basedOn w:val="30"/>
    <w:link w:val="14"/>
    <w:qFormat/>
    <w:uiPriority w:val="0"/>
    <w:rPr>
      <w:rFonts w:ascii="宋体" w:hAnsi="Courier New" w:cs="Courier New"/>
      <w:sz w:val="21"/>
      <w:szCs w:val="21"/>
    </w:rPr>
  </w:style>
  <w:style w:type="character" w:customStyle="1" w:styleId="96">
    <w:name w:val="tmpztreemove_arrow"/>
    <w:basedOn w:val="30"/>
    <w:qFormat/>
    <w:uiPriority w:val="0"/>
    <w:rPr>
      <w:shd w:val="clear" w:color="auto" w:fill="FFFFFF"/>
    </w:rPr>
  </w:style>
  <w:style w:type="character" w:customStyle="1" w:styleId="97">
    <w:name w:val="hour_pm"/>
    <w:basedOn w:val="30"/>
    <w:qFormat/>
    <w:uiPriority w:val="0"/>
  </w:style>
  <w:style w:type="character" w:customStyle="1" w:styleId="98">
    <w:name w:val="del"/>
    <w:basedOn w:val="30"/>
    <w:qFormat/>
    <w:uiPriority w:val="0"/>
    <w:rPr>
      <w:rFonts w:cs="Times New Roman"/>
    </w:rPr>
  </w:style>
  <w:style w:type="character" w:customStyle="1" w:styleId="99">
    <w:name w:val="hour_am"/>
    <w:basedOn w:val="30"/>
    <w:qFormat/>
    <w:uiPriority w:val="0"/>
  </w:style>
  <w:style w:type="paragraph" w:customStyle="1" w:styleId="100">
    <w:name w:val="列表段落1"/>
    <w:basedOn w:val="1"/>
    <w:qFormat/>
    <w:uiPriority w:val="34"/>
    <w:pPr>
      <w:ind w:firstLine="420" w:firstLineChars="200"/>
    </w:pPr>
  </w:style>
  <w:style w:type="paragraph" w:customStyle="1" w:styleId="101">
    <w:name w:val="Body text|2"/>
    <w:basedOn w:val="1"/>
    <w:qFormat/>
    <w:uiPriority w:val="0"/>
    <w:pPr>
      <w:spacing w:after="200" w:line="305" w:lineRule="exact"/>
      <w:ind w:left="520" w:firstLine="480"/>
    </w:pPr>
    <w:rPr>
      <w:rFonts w:ascii="宋体" w:hAnsi="宋体" w:cs="宋体"/>
      <w:color w:val="E47A6D"/>
      <w:sz w:val="20"/>
      <w:szCs w:val="20"/>
      <w:lang w:val="zh-TW" w:eastAsia="zh-TW" w:bidi="zh-TW"/>
    </w:rPr>
  </w:style>
  <w:style w:type="paragraph" w:customStyle="1" w:styleId="102">
    <w:name w:val="Body text|1"/>
    <w:basedOn w:val="1"/>
    <w:qFormat/>
    <w:uiPriority w:val="0"/>
    <w:pPr>
      <w:spacing w:line="434" w:lineRule="auto"/>
      <w:ind w:firstLine="400"/>
    </w:pPr>
    <w:rPr>
      <w:rFonts w:ascii="宋体" w:hAnsi="宋体" w:cs="宋体"/>
      <w:sz w:val="28"/>
      <w:szCs w:val="28"/>
      <w:lang w:val="zh-TW" w:eastAsia="zh-TW" w:bidi="zh-TW"/>
    </w:rPr>
  </w:style>
  <w:style w:type="paragraph" w:customStyle="1" w:styleId="103">
    <w:name w:val="Other|1"/>
    <w:basedOn w:val="1"/>
    <w:qFormat/>
    <w:uiPriority w:val="0"/>
    <w:pPr>
      <w:spacing w:line="434" w:lineRule="auto"/>
      <w:ind w:firstLine="400"/>
    </w:pPr>
    <w:rPr>
      <w:rFonts w:ascii="宋体" w:hAnsi="宋体" w:cs="宋体"/>
      <w:sz w:val="28"/>
      <w:szCs w:val="28"/>
      <w:lang w:val="zh-TW" w:eastAsia="zh-TW" w:bidi="zh-TW"/>
    </w:rPr>
  </w:style>
  <w:style w:type="character" w:customStyle="1" w:styleId="104">
    <w:name w:val="NormalCharacter"/>
    <w:semiHidden/>
    <w:qFormat/>
    <w:uiPriority w:val="0"/>
    <w:rPr>
      <w:sz w:val="24"/>
      <w:szCs w:val="24"/>
    </w:rPr>
  </w:style>
  <w:style w:type="paragraph" w:customStyle="1" w:styleId="105">
    <w:name w:val="09正文_wh"/>
    <w:next w:val="1"/>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table" w:customStyle="1" w:styleId="106">
    <w:name w:val="Table Normal"/>
    <w:semiHidden/>
    <w:unhideWhenUsed/>
    <w:qFormat/>
    <w:uiPriority w:val="0"/>
    <w:tblPr>
      <w:tblCellMar>
        <w:top w:w="0" w:type="dxa"/>
        <w:left w:w="0" w:type="dxa"/>
        <w:bottom w:w="0" w:type="dxa"/>
        <w:right w:w="0" w:type="dxa"/>
      </w:tblCellMar>
    </w:tblPr>
  </w:style>
  <w:style w:type="paragraph" w:customStyle="1" w:styleId="107">
    <w:name w:val="正文 New"/>
    <w:qFormat/>
    <w:uiPriority w:val="99"/>
    <w:pPr>
      <w:widowControl w:val="0"/>
      <w:jc w:val="both"/>
    </w:pPr>
    <w:rPr>
      <w:rFonts w:ascii="Calibri" w:hAnsi="Calibri" w:eastAsia="宋体" w:cs="Times New Roman"/>
      <w:lang w:val="en-US" w:eastAsia="zh-CN" w:bidi="ar-SA"/>
    </w:rPr>
  </w:style>
  <w:style w:type="paragraph" w:customStyle="1" w:styleId="108">
    <w:name w:val="p15"/>
    <w:basedOn w:val="1"/>
    <w:qFormat/>
    <w:uiPriority w:val="99"/>
    <w:pPr>
      <w:widowControl/>
    </w:pPr>
    <w:rPr>
      <w:kern w:val="0"/>
      <w:szCs w:val="21"/>
    </w:rPr>
  </w:style>
  <w:style w:type="paragraph" w:customStyle="1" w:styleId="109">
    <w:name w:val="TOC 标题1"/>
    <w:basedOn w:val="2"/>
    <w:next w:val="1"/>
    <w:qFormat/>
    <w:uiPriority w:val="0"/>
    <w:pPr>
      <w:tabs>
        <w:tab w:val="left" w:pos="1440"/>
        <w:tab w:val="left" w:pos="5670"/>
      </w:tabs>
      <w:spacing w:before="480" w:line="276" w:lineRule="auto"/>
      <w:jc w:val="left"/>
      <w:outlineLvl w:val="9"/>
    </w:pPr>
    <w:rPr>
      <w:rFonts w:ascii="仿宋" w:hAnsi="仿宋" w:eastAsia="仿宋"/>
      <w:color w:val="000000"/>
      <w:kern w:val="0"/>
      <w:szCs w:val="32"/>
    </w:rPr>
  </w:style>
  <w:style w:type="paragraph" w:customStyle="1" w:styleId="11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11">
    <w:name w:val="title1"/>
    <w:basedOn w:val="1"/>
    <w:qFormat/>
    <w:uiPriority w:val="0"/>
    <w:pPr>
      <w:widowControl/>
      <w:spacing w:before="100" w:beforeAutospacing="1" w:after="100" w:afterAutospacing="1"/>
      <w:jc w:val="left"/>
    </w:pPr>
    <w:rPr>
      <w:rFonts w:ascii="宋体" w:hAnsi="宋体" w:cs="宋体"/>
      <w:kern w:val="0"/>
      <w:szCs w:val="24"/>
    </w:rPr>
  </w:style>
  <w:style w:type="paragraph" w:customStyle="1" w:styleId="112">
    <w:name w:val="一级条标题"/>
    <w:basedOn w:val="113"/>
    <w:next w:val="114"/>
    <w:qFormat/>
    <w:uiPriority w:val="99"/>
    <w:pPr>
      <w:spacing w:line="240" w:lineRule="auto"/>
      <w:ind w:left="420"/>
      <w:outlineLvl w:val="2"/>
    </w:pPr>
  </w:style>
  <w:style w:type="paragraph" w:customStyle="1" w:styleId="113">
    <w:name w:val="章标题"/>
    <w:next w:val="1"/>
    <w:qFormat/>
    <w:uiPriority w:val="99"/>
    <w:pPr>
      <w:spacing w:line="360" w:lineRule="auto"/>
      <w:jc w:val="both"/>
      <w:outlineLvl w:val="1"/>
    </w:pPr>
    <w:rPr>
      <w:rFonts w:ascii="黑体" w:hAnsi="Times New Roman" w:eastAsia="黑体" w:cs="黑体"/>
      <w:sz w:val="21"/>
      <w:szCs w:val="21"/>
      <w:lang w:val="en-US" w:eastAsia="zh-CN" w:bidi="ar-SA"/>
    </w:rPr>
  </w:style>
  <w:style w:type="paragraph" w:customStyle="1" w:styleId="114">
    <w:name w:val="段"/>
    <w:next w:val="1"/>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115">
    <w:name w:val="title11"/>
    <w:basedOn w:val="1"/>
    <w:qFormat/>
    <w:uiPriority w:val="0"/>
    <w:pPr>
      <w:spacing w:before="150" w:beforeAutospacing="0" w:after="0" w:afterAutospacing="0" w:line="450" w:lineRule="atLeast"/>
      <w:ind w:left="0" w:right="0"/>
      <w:jc w:val="left"/>
    </w:pPr>
    <w:rPr>
      <w:kern w:val="0"/>
      <w:sz w:val="24"/>
      <w:szCs w:val="24"/>
      <w:lang w:val="en-US" w:eastAsia="zh-CN" w:bidi="ar"/>
    </w:rPr>
  </w:style>
  <w:style w:type="paragraph" w:customStyle="1" w:styleId="116">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http://www.windows89.com</Company>
  <Pages>83</Pages>
  <Words>28488</Words>
  <Characters>30078</Characters>
  <Lines>273</Lines>
  <Paragraphs>76</Paragraphs>
  <TotalTime>6</TotalTime>
  <ScaleCrop>false</ScaleCrop>
  <LinksUpToDate>false</LinksUpToDate>
  <CharactersWithSpaces>31125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2022-09-15T12:58:00Z</dcterms:created>
  <dc:creator>Administrator</dc:creator>
  <cp:lastModifiedBy>·</cp:lastModifiedBy>
  <cp:lastPrinted>2023-09-01T01:44:00Z</cp:lastPrinted>
  <dcterms:modified xsi:type="dcterms:W3CDTF">2025-04-15T06:37:41Z</dcterms:modified>
  <dc:title>采购项目编号：SX-JSZB(2019)- 004</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F119B93CF82D4BB2921EB784BD8B030B_13</vt:lpwstr>
  </property>
  <property fmtid="{D5CDD505-2E9C-101B-9397-08002B2CF9AE}" pid="4" name="commondata">
    <vt:lpwstr>eyJoZGlkIjoiNDNlNmYzNWExYzJmNzc5MzI3N2Y2MzVhODVlNDg3YjkifQ==</vt:lpwstr>
  </property>
  <property fmtid="{D5CDD505-2E9C-101B-9397-08002B2CF9AE}" pid="5" name="KSOTemplateDocerSaveRecord">
    <vt:lpwstr>eyJoZGlkIjoiOWRkYWJjMGI3NGU0YmE5NTE3ZDEwOTc3YWU0ODhlZjkiLCJ1c2VySWQiOiI0NTMzNDYxODAifQ==</vt:lpwstr>
  </property>
</Properties>
</file>